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F99" w:rsidRDefault="00C55F99">
      <w:pPr>
        <w:rPr>
          <w:sz w:val="84"/>
        </w:rPr>
      </w:pPr>
    </w:p>
    <w:p w:rsidR="00C55F99" w:rsidRDefault="00C40ACD">
      <w:pPr>
        <w:ind w:right="105"/>
        <w:jc w:val="right"/>
        <w:rPr>
          <w:rFonts w:ascii="黑体" w:eastAsia="黑体" w:hAnsi="黑体"/>
          <w:b/>
          <w:color w:val="333399"/>
          <w:spacing w:val="40"/>
          <w:w w:val="66"/>
          <w:sz w:val="60"/>
          <w:szCs w:val="60"/>
        </w:rPr>
      </w:pPr>
      <w:r>
        <w:rPr>
          <w:rFonts w:ascii="黑体" w:eastAsia="黑体" w:hAnsi="黑体"/>
          <w:b/>
          <w:noProof/>
          <w:color w:val="333399"/>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347980</wp:posOffset>
                </wp:positionV>
                <wp:extent cx="84455" cy="0"/>
                <wp:effectExtent l="0" t="95250" r="1079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a:effectLst/>
                      </wps:spPr>
                      <wps:bodyPr/>
                    </wps:wsp>
                  </a:graphicData>
                </a:graphic>
              </wp:anchor>
            </w:drawing>
          </mc:Choice>
          <mc:Fallback>
            <w:pict>
              <v:line w14:anchorId="0E6CDBB9"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5pt,27.4pt" to="-4.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" strokecolor="#4b69b5" strokeweight="15pt"/>
            </w:pict>
          </mc:Fallback>
        </mc:AlternateContent>
      </w:r>
      <w:r>
        <w:rPr>
          <w:rFonts w:ascii="黑体" w:eastAsia="黑体" w:hAnsi="黑体" w:hint="eastAsia"/>
          <w:b/>
          <w:color w:val="333399"/>
          <w:spacing w:val="40"/>
          <w:w w:val="66"/>
          <w:sz w:val="60"/>
          <w:szCs w:val="60"/>
        </w:rPr>
        <w:t>天津市滨海新区公安局“一机两用”系统升级及终端准入系统项目</w:t>
      </w:r>
    </w:p>
    <w:p w:rsidR="00C55F99" w:rsidRDefault="00C40ACD">
      <w:pPr>
        <w:ind w:right="105"/>
        <w:jc w:val="right"/>
        <w:rPr>
          <w:rFonts w:ascii="黑体" w:eastAsia="黑体" w:hAnsi="黑体"/>
          <w:b/>
          <w:color w:val="333399"/>
          <w:spacing w:val="40"/>
          <w:w w:val="66"/>
          <w:sz w:val="60"/>
          <w:szCs w:val="60"/>
        </w:rPr>
      </w:pPr>
      <w:r>
        <w:rPr>
          <w:rFonts w:ascii="黑体" w:eastAsia="黑体" w:hAnsi="黑体"/>
          <w:b/>
          <w:noProof/>
          <w:color w:val="333399"/>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339090</wp:posOffset>
                </wp:positionV>
                <wp:extent cx="2672080" cy="0"/>
                <wp:effectExtent l="0" t="95250" r="1397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a:effectLst/>
                      </wps:spPr>
                      <wps:bodyPr/>
                    </wps:wsp>
                  </a:graphicData>
                </a:graphic>
              </wp:anchor>
            </w:drawing>
          </mc:Choice>
          <mc:Fallback>
            <w:pict>
              <v:line w14:anchorId="15A9F3B3"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5pt,26.7pt" to="199.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" strokecolor="#4b69b5" strokeweight="15pt"/>
            </w:pict>
          </mc:Fallback>
        </mc:AlternateContent>
      </w:r>
      <w:r>
        <w:rPr>
          <w:rFonts w:ascii="黑体" w:eastAsia="黑体" w:hAnsi="黑体"/>
          <w:b/>
          <w:color w:val="333399"/>
          <w:spacing w:val="40"/>
          <w:w w:val="66"/>
          <w:sz w:val="60"/>
          <w:szCs w:val="60"/>
        </w:rPr>
        <w:t>招标文件</w:t>
      </w:r>
    </w:p>
    <w:p w:rsidR="00C55F99" w:rsidRDefault="00C55F99">
      <w:pPr>
        <w:ind w:right="1025"/>
        <w:jc w:val="center"/>
        <w:rPr>
          <w:rFonts w:ascii="黑体" w:eastAsia="黑体" w:hAnsi="黑体"/>
          <w:b/>
          <w:color w:val="333399"/>
          <w:spacing w:val="40"/>
          <w:w w:val="66"/>
          <w:sz w:val="60"/>
          <w:szCs w:val="60"/>
        </w:rPr>
      </w:pPr>
    </w:p>
    <w:p w:rsidR="00C55F99" w:rsidRDefault="00C55F99">
      <w:pPr>
        <w:jc w:val="center"/>
        <w:rPr>
          <w:rFonts w:ascii="黑体" w:eastAsia="黑体" w:hAnsi="黑体"/>
          <w:b/>
          <w:color w:val="333399"/>
          <w:spacing w:val="40"/>
          <w:w w:val="66"/>
          <w:sz w:val="15"/>
          <w:szCs w:val="15"/>
        </w:rPr>
      </w:pPr>
    </w:p>
    <w:p w:rsidR="00C55F99" w:rsidRDefault="00C40ACD">
      <w:pPr>
        <w:jc w:val="center"/>
        <w:rPr>
          <w:rFonts w:ascii="黑体" w:eastAsia="黑体" w:hAnsi="黑体"/>
          <w:b/>
          <w:color w:val="333399"/>
          <w:spacing w:val="40"/>
          <w:w w:val="66"/>
          <w:sz w:val="32"/>
          <w:szCs w:val="32"/>
        </w:rPr>
      </w:pPr>
      <w:r>
        <w:rPr>
          <w:rFonts w:ascii="黑体" w:eastAsia="黑体" w:hAnsi="黑体"/>
          <w:b/>
          <w:color w:val="333399"/>
          <w:spacing w:val="40"/>
          <w:w w:val="66"/>
          <w:sz w:val="32"/>
          <w:szCs w:val="32"/>
        </w:rPr>
        <w:t>（项目编号：</w:t>
      </w:r>
      <w:r>
        <w:rPr>
          <w:rFonts w:ascii="黑体" w:eastAsia="黑体" w:hAnsi="黑体" w:hint="eastAsia"/>
          <w:b/>
          <w:color w:val="333399"/>
          <w:spacing w:val="40"/>
          <w:w w:val="66"/>
          <w:sz w:val="32"/>
          <w:szCs w:val="32"/>
        </w:rPr>
        <w:t>TJBH-2024-A-0004</w:t>
      </w:r>
      <w:r>
        <w:rPr>
          <w:rFonts w:ascii="黑体" w:eastAsia="黑体" w:hAnsi="黑体"/>
          <w:b/>
          <w:color w:val="333399"/>
          <w:spacing w:val="40"/>
          <w:w w:val="66"/>
          <w:sz w:val="32"/>
          <w:szCs w:val="32"/>
        </w:rPr>
        <w:t>）</w:t>
      </w:r>
    </w:p>
    <w:p w:rsidR="00C55F99" w:rsidRDefault="00C55F99">
      <w:pPr>
        <w:rPr>
          <w:rFonts w:ascii="黑体" w:eastAsia="黑体" w:hAnsi="黑体"/>
          <w:b/>
          <w:color w:val="333399"/>
          <w:sz w:val="40"/>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55F99">
      <w:pPr>
        <w:rPr>
          <w:rFonts w:ascii="黑体" w:eastAsia="黑体" w:hAnsi="黑体"/>
          <w:b/>
          <w:color w:val="333399"/>
          <w:sz w:val="36"/>
        </w:rPr>
      </w:pPr>
    </w:p>
    <w:p w:rsidR="00C55F99" w:rsidRDefault="00C40ACD">
      <w:pPr>
        <w:jc w:val="center"/>
        <w:rPr>
          <w:rFonts w:ascii="黑体" w:eastAsia="黑体" w:hAnsi="黑体"/>
          <w:b/>
          <w:color w:val="333399"/>
          <w:spacing w:val="20"/>
          <w:w w:val="66"/>
          <w:sz w:val="44"/>
          <w:szCs w:val="44"/>
        </w:rPr>
      </w:pPr>
      <w:r>
        <w:rPr>
          <w:rFonts w:ascii="黑体" w:eastAsia="黑体" w:hAnsi="黑体"/>
          <w:b/>
          <w:color w:val="333399"/>
          <w:spacing w:val="20"/>
          <w:w w:val="66"/>
          <w:sz w:val="44"/>
          <w:szCs w:val="44"/>
        </w:rPr>
        <w:t>天津市</w:t>
      </w:r>
      <w:r>
        <w:rPr>
          <w:rFonts w:ascii="黑体" w:eastAsia="黑体" w:hAnsi="黑体" w:hint="eastAsia"/>
          <w:b/>
          <w:color w:val="333399"/>
          <w:spacing w:val="20"/>
          <w:w w:val="66"/>
          <w:sz w:val="44"/>
          <w:szCs w:val="44"/>
        </w:rPr>
        <w:t>滨海新区</w:t>
      </w:r>
      <w:r>
        <w:rPr>
          <w:rFonts w:ascii="黑体" w:eastAsia="黑体" w:hAnsi="黑体"/>
          <w:b/>
          <w:color w:val="333399"/>
          <w:spacing w:val="20"/>
          <w:w w:val="66"/>
          <w:sz w:val="44"/>
          <w:szCs w:val="44"/>
        </w:rPr>
        <w:t>政府采购中心</w:t>
      </w:r>
    </w:p>
    <w:p w:rsidR="00C55F99" w:rsidRDefault="00C40ACD">
      <w:pPr>
        <w:tabs>
          <w:tab w:val="left" w:pos="3281"/>
          <w:tab w:val="center" w:pos="4711"/>
        </w:tabs>
        <w:jc w:val="center"/>
        <w:rPr>
          <w:rFonts w:ascii="黑体" w:eastAsia="黑体" w:hAnsi="黑体"/>
          <w:b/>
          <w:bCs/>
          <w:color w:val="333399"/>
          <w:kern w:val="0"/>
          <w:sz w:val="44"/>
          <w:szCs w:val="44"/>
        </w:rPr>
      </w:pPr>
      <w:r>
        <w:rPr>
          <w:rFonts w:ascii="黑体" w:eastAsia="黑体" w:hAnsi="黑体"/>
          <w:b/>
          <w:bCs/>
          <w:color w:val="333399"/>
          <w:kern w:val="0"/>
          <w:sz w:val="44"/>
          <w:szCs w:val="44"/>
        </w:rPr>
        <w:t>2024.</w:t>
      </w:r>
      <w:r>
        <w:rPr>
          <w:rFonts w:ascii="黑体" w:eastAsia="黑体" w:hAnsi="黑体" w:hint="eastAsia"/>
          <w:b/>
          <w:bCs/>
          <w:color w:val="333399"/>
          <w:kern w:val="0"/>
          <w:sz w:val="44"/>
          <w:szCs w:val="44"/>
        </w:rPr>
        <w:t>5</w:t>
      </w:r>
    </w:p>
    <w:p w:rsidR="00C55F99" w:rsidRDefault="00C55F99">
      <w:pPr>
        <w:widowControl/>
        <w:jc w:val="left"/>
        <w:rPr>
          <w:rFonts w:ascii="黑体" w:eastAsia="黑体" w:hAnsi="黑体"/>
          <w:b/>
          <w:bCs/>
          <w:color w:val="333399"/>
          <w:kern w:val="0"/>
          <w:sz w:val="44"/>
          <w:szCs w:val="44"/>
        </w:rPr>
      </w:pPr>
    </w:p>
    <w:p w:rsidR="00C55F99" w:rsidRDefault="00C55F99">
      <w:pPr>
        <w:ind w:firstLineChars="100" w:firstLine="411"/>
        <w:jc w:val="center"/>
        <w:rPr>
          <w:b/>
          <w:spacing w:val="20"/>
          <w:w w:val="80"/>
          <w:sz w:val="48"/>
          <w:szCs w:val="48"/>
        </w:rPr>
        <w:sectPr w:rsidR="00C55F99">
          <w:pgSz w:w="11906" w:h="16838"/>
          <w:pgMar w:top="1440" w:right="1797" w:bottom="1440" w:left="1797" w:header="851" w:footer="992" w:gutter="0"/>
          <w:pgNumType w:start="1"/>
          <w:cols w:space="425"/>
          <w:docGrid w:type="linesAndChars" w:linePitch="285" w:charSpace="-3449"/>
        </w:sectPr>
      </w:pPr>
    </w:p>
    <w:p w:rsidR="00C55F99" w:rsidRDefault="00C40ACD">
      <w:pPr>
        <w:ind w:firstLineChars="100" w:firstLine="411"/>
        <w:jc w:val="center"/>
        <w:rPr>
          <w:b/>
          <w:spacing w:val="20"/>
          <w:w w:val="80"/>
          <w:sz w:val="48"/>
          <w:szCs w:val="48"/>
        </w:rPr>
      </w:pPr>
      <w:r>
        <w:rPr>
          <w:rFonts w:hAnsiTheme="minorEastAsia"/>
          <w:b/>
          <w:spacing w:val="20"/>
          <w:w w:val="80"/>
          <w:sz w:val="48"/>
          <w:szCs w:val="48"/>
        </w:rPr>
        <w:lastRenderedPageBreak/>
        <w:t>目录</w:t>
      </w:r>
    </w:p>
    <w:p w:rsidR="00C55F99" w:rsidRDefault="00C40ACD">
      <w:pPr>
        <w:spacing w:line="560" w:lineRule="exact"/>
        <w:ind w:rightChars="-73" w:right="-141"/>
        <w:rPr>
          <w:b/>
          <w:sz w:val="24"/>
        </w:rPr>
      </w:pPr>
      <w:r>
        <w:rPr>
          <w:rFonts w:hAnsiTheme="minorEastAsia"/>
          <w:b/>
          <w:sz w:val="24"/>
        </w:rPr>
        <w:t>第一部分投标邀请函</w:t>
      </w:r>
    </w:p>
    <w:p w:rsidR="00C55F99" w:rsidRDefault="00C55F99">
      <w:pPr>
        <w:spacing w:line="560" w:lineRule="exact"/>
        <w:ind w:rightChars="-73" w:right="-141"/>
        <w:rPr>
          <w:b/>
          <w:sz w:val="24"/>
        </w:rPr>
      </w:pPr>
    </w:p>
    <w:p w:rsidR="00C55F99" w:rsidRDefault="00C40ACD">
      <w:pPr>
        <w:spacing w:line="560" w:lineRule="exact"/>
        <w:ind w:rightChars="-73" w:right="-141"/>
        <w:rPr>
          <w:b/>
          <w:sz w:val="24"/>
        </w:rPr>
      </w:pPr>
      <w:r>
        <w:rPr>
          <w:rFonts w:hAnsiTheme="minorEastAsia"/>
          <w:b/>
          <w:sz w:val="24"/>
        </w:rPr>
        <w:t>第二部分</w:t>
      </w:r>
      <w:r>
        <w:rPr>
          <w:rFonts w:hAnsiTheme="minorEastAsia" w:hint="eastAsia"/>
          <w:b/>
          <w:sz w:val="24"/>
        </w:rPr>
        <w:t>招标项目要求</w:t>
      </w:r>
    </w:p>
    <w:p w:rsidR="00C55F99" w:rsidRDefault="00C55F99">
      <w:pPr>
        <w:spacing w:line="560" w:lineRule="exact"/>
        <w:ind w:rightChars="-73" w:right="-141"/>
        <w:rPr>
          <w:b/>
          <w:sz w:val="24"/>
        </w:rPr>
      </w:pPr>
    </w:p>
    <w:p w:rsidR="00C55F99" w:rsidRDefault="00C40ACD">
      <w:pPr>
        <w:spacing w:line="560" w:lineRule="exact"/>
        <w:ind w:rightChars="-73" w:right="-141"/>
        <w:rPr>
          <w:b/>
          <w:sz w:val="24"/>
        </w:rPr>
      </w:pPr>
      <w:r>
        <w:rPr>
          <w:rFonts w:hAnsiTheme="minorEastAsia"/>
          <w:b/>
          <w:sz w:val="24"/>
        </w:rPr>
        <w:t>第三部分</w:t>
      </w:r>
      <w:r>
        <w:rPr>
          <w:rFonts w:hAnsiTheme="minorEastAsia" w:hint="eastAsia"/>
          <w:b/>
          <w:sz w:val="24"/>
        </w:rPr>
        <w:t>投标须知</w:t>
      </w:r>
    </w:p>
    <w:p w:rsidR="00C55F99" w:rsidRDefault="00C55F99">
      <w:pPr>
        <w:spacing w:line="560" w:lineRule="exact"/>
        <w:ind w:rightChars="-73" w:right="-141"/>
        <w:rPr>
          <w:sz w:val="24"/>
        </w:rPr>
      </w:pPr>
    </w:p>
    <w:p w:rsidR="00C55F99" w:rsidRDefault="00C40ACD">
      <w:pPr>
        <w:spacing w:line="560" w:lineRule="exact"/>
        <w:rPr>
          <w:b/>
          <w:sz w:val="24"/>
        </w:rPr>
      </w:pPr>
      <w:r>
        <w:rPr>
          <w:rFonts w:hAnsiTheme="minorEastAsia"/>
          <w:b/>
          <w:sz w:val="24"/>
        </w:rPr>
        <w:t>第四部分合同条款</w:t>
      </w:r>
    </w:p>
    <w:p w:rsidR="00C55F99" w:rsidRDefault="00C55F99">
      <w:pPr>
        <w:spacing w:line="560" w:lineRule="exact"/>
        <w:rPr>
          <w:sz w:val="24"/>
        </w:rPr>
      </w:pPr>
    </w:p>
    <w:p w:rsidR="00C55F99" w:rsidRDefault="00C40ACD">
      <w:pPr>
        <w:spacing w:line="560" w:lineRule="exact"/>
        <w:rPr>
          <w:sz w:val="24"/>
        </w:rPr>
      </w:pPr>
      <w:r>
        <w:rPr>
          <w:rFonts w:hAnsiTheme="minorEastAsia"/>
          <w:b/>
          <w:sz w:val="24"/>
        </w:rPr>
        <w:t>第五部分投标文件格式</w:t>
      </w:r>
    </w:p>
    <w:p w:rsidR="00C55F99" w:rsidRDefault="00C55F99">
      <w:pPr>
        <w:rPr>
          <w:sz w:val="24"/>
        </w:rPr>
      </w:pPr>
    </w:p>
    <w:p w:rsidR="00C55F99" w:rsidRDefault="00C55F99">
      <w:pPr>
        <w:rPr>
          <w:sz w:val="24"/>
        </w:rPr>
      </w:pPr>
    </w:p>
    <w:p w:rsidR="00C55F99" w:rsidRDefault="00C55F99">
      <w:pPr>
        <w:rPr>
          <w:sz w:val="24"/>
        </w:rPr>
      </w:pPr>
    </w:p>
    <w:p w:rsidR="00C55F99" w:rsidRDefault="00C55F99">
      <w:pPr>
        <w:rPr>
          <w:sz w:val="24"/>
        </w:rPr>
      </w:pPr>
    </w:p>
    <w:p w:rsidR="00C55F99" w:rsidRDefault="00C55F99">
      <w:pPr>
        <w:rPr>
          <w:sz w:val="24"/>
        </w:rPr>
      </w:pPr>
    </w:p>
    <w:p w:rsidR="00C55F99" w:rsidRDefault="00C55F99">
      <w:pPr>
        <w:rPr>
          <w:sz w:val="24"/>
        </w:rPr>
      </w:pPr>
    </w:p>
    <w:p w:rsidR="00C55F99" w:rsidRDefault="00C55F99">
      <w:pPr>
        <w:rPr>
          <w:b/>
        </w:rPr>
      </w:pPr>
    </w:p>
    <w:p w:rsidR="00C55F99" w:rsidRDefault="00C55F99">
      <w:pPr>
        <w:pStyle w:val="ad"/>
        <w:rPr>
          <w:rFonts w:ascii="Times New Roman" w:hAnsi="Times New Roman"/>
        </w:rPr>
        <w:sectPr w:rsidR="00C55F99">
          <w:pgSz w:w="11906" w:h="16838"/>
          <w:pgMar w:top="1440" w:right="1797" w:bottom="1440" w:left="1797" w:header="851" w:footer="992" w:gutter="0"/>
          <w:pgNumType w:start="1"/>
          <w:cols w:space="425"/>
          <w:docGrid w:type="linesAndChars" w:linePitch="285" w:charSpace="-3449"/>
        </w:sectPr>
      </w:pPr>
      <w:bookmarkStart w:id="0" w:name="_Toc412903614"/>
    </w:p>
    <w:p w:rsidR="00C55F99" w:rsidRDefault="00C40ACD">
      <w:pPr>
        <w:pStyle w:val="ad"/>
        <w:rPr>
          <w:rFonts w:ascii="Times New Roman" w:hAnsi="Times New Roman"/>
        </w:rPr>
      </w:pPr>
      <w:r>
        <w:rPr>
          <w:rFonts w:ascii="Times New Roman" w:hAnsiTheme="minorEastAsia"/>
        </w:rPr>
        <w:lastRenderedPageBreak/>
        <w:t>第一部分投标邀请函</w:t>
      </w:r>
      <w:bookmarkEnd w:id="0"/>
    </w:p>
    <w:p w:rsidR="00C55F99" w:rsidRDefault="00C40AC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heme="minorEastAsia" w:cs="Times New Roman" w:hint="eastAsia"/>
          <w:color w:val="auto"/>
          <w:szCs w:val="32"/>
        </w:rPr>
        <w:t>受</w:t>
      </w:r>
      <w:r>
        <w:rPr>
          <w:rFonts w:ascii="Times New Roman" w:eastAsia="宋体" w:hAnsi="Times New Roman" w:cs="Times New Roman" w:hint="eastAsia"/>
          <w:color w:val="auto"/>
          <w:szCs w:val="32"/>
        </w:rPr>
        <w:t>天津市滨海新区公安局</w:t>
      </w:r>
      <w:r>
        <w:rPr>
          <w:rFonts w:ascii="Times New Roman" w:eastAsia="宋体" w:hAnsiTheme="minorEastAsia" w:cs="Times New Roman" w:hint="eastAsia"/>
          <w:color w:val="auto"/>
          <w:szCs w:val="32"/>
        </w:rPr>
        <w:t>委托</w:t>
      </w:r>
      <w:r>
        <w:rPr>
          <w:rFonts w:ascii="Times New Roman" w:eastAsia="宋体" w:hAnsiTheme="minorEastAsia" w:cs="Times New Roman"/>
          <w:color w:val="auto"/>
          <w:szCs w:val="32"/>
        </w:rPr>
        <w:t>，天津市</w:t>
      </w:r>
      <w:r>
        <w:rPr>
          <w:rFonts w:ascii="Times New Roman" w:eastAsia="宋体" w:hAnsiTheme="minorEastAsia" w:cs="Times New Roman" w:hint="eastAsia"/>
          <w:color w:val="auto"/>
          <w:szCs w:val="32"/>
        </w:rPr>
        <w:t>滨海新区</w:t>
      </w:r>
      <w:r>
        <w:rPr>
          <w:rFonts w:ascii="Times New Roman" w:eastAsia="宋体" w:hAnsiTheme="minorEastAsia" w:cs="Times New Roman"/>
          <w:color w:val="auto"/>
          <w:szCs w:val="32"/>
        </w:rPr>
        <w:t>政府采购中心将以公开招标方式</w:t>
      </w:r>
      <w:r>
        <w:rPr>
          <w:rFonts w:ascii="Times New Roman" w:eastAsia="宋体" w:hAnsiTheme="minorEastAsia" w:cs="Times New Roman" w:hint="eastAsia"/>
          <w:color w:val="auto"/>
          <w:szCs w:val="32"/>
        </w:rPr>
        <w:t>，对</w:t>
      </w:r>
      <w:r>
        <w:rPr>
          <w:rFonts w:ascii="Times New Roman" w:eastAsia="宋体" w:hAnsi="Times New Roman" w:cs="Times New Roman" w:hint="eastAsia"/>
          <w:color w:val="auto"/>
          <w:szCs w:val="32"/>
        </w:rPr>
        <w:t>天津市滨海新区公安局“一机两用”系统升级及终端准入系统项目</w:t>
      </w:r>
      <w:r>
        <w:rPr>
          <w:rFonts w:ascii="Times New Roman" w:eastAsia="宋体" w:hAnsiTheme="minorEastAsia" w:cs="Times New Roman" w:hint="eastAsia"/>
          <w:color w:val="auto"/>
          <w:szCs w:val="32"/>
        </w:rPr>
        <w:t>实施政府采购。</w:t>
      </w:r>
      <w:r>
        <w:rPr>
          <w:rFonts w:ascii="Times New Roman" w:eastAsia="宋体" w:hAnsiTheme="minorEastAsia" w:cs="Times New Roman"/>
          <w:color w:val="auto"/>
          <w:szCs w:val="32"/>
        </w:rPr>
        <w:t>现欢迎合格的供应商参加投标。</w:t>
      </w:r>
    </w:p>
    <w:p w:rsidR="00C55F99" w:rsidRDefault="00C40AC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heme="minorEastAsia"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heme="minorEastAsia"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heme="minorEastAsia"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heme="minorEastAsia"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heme="minorEastAsia" w:cs="Times New Roman" w:hint="eastAsia"/>
          <w:color w:val="auto"/>
          <w:szCs w:val="32"/>
        </w:rPr>
        <w:t>格式电子投标文件（以通过天津公共资源电子签章客户端正确读取签章信息为准）。</w:t>
      </w:r>
    </w:p>
    <w:p w:rsidR="00C55F99" w:rsidRDefault="00C40AC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heme="minorEastAsia" w:cs="Times New Roman"/>
          <w:color w:val="auto"/>
          <w:szCs w:val="32"/>
        </w:rPr>
        <w:t>一、项目名称和编号</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color w:val="auto"/>
        </w:rPr>
        <w:t>（一）项目名称：</w:t>
      </w:r>
      <w:r>
        <w:rPr>
          <w:rFonts w:ascii="Times New Roman" w:eastAsia="宋体" w:hAnsi="Times New Roman" w:cs="Times New Roman" w:hint="eastAsia"/>
          <w:color w:val="auto"/>
        </w:rPr>
        <w:t>天津市滨海新区公安局“一机两用”系统升级及终端准入系统项目</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color w:val="auto"/>
        </w:rPr>
        <w:t>（二）项目编号：</w:t>
      </w:r>
      <w:r>
        <w:rPr>
          <w:rFonts w:ascii="Times New Roman" w:eastAsia="宋体" w:hAnsi="Times New Roman" w:cs="Times New Roman" w:hint="eastAsia"/>
          <w:color w:val="auto"/>
        </w:rPr>
        <w:t>TJBH-2024-A-0004</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color w:val="auto"/>
        </w:rPr>
        <w:t>二、项目内容</w:t>
      </w:r>
    </w:p>
    <w:p w:rsidR="00C55F99" w:rsidRDefault="00C40ACD">
      <w:pPr>
        <w:spacing w:line="360" w:lineRule="auto"/>
        <w:ind w:firstLineChars="200" w:firstLine="446"/>
        <w:rPr>
          <w:sz w:val="24"/>
        </w:rPr>
      </w:pPr>
      <w:r>
        <w:rPr>
          <w:rFonts w:hint="eastAsia"/>
          <w:sz w:val="24"/>
        </w:rPr>
        <w:t>第一包：“一机两用”系统</w:t>
      </w:r>
      <w:r>
        <w:rPr>
          <w:sz w:val="24"/>
        </w:rPr>
        <w:t>升级改造</w:t>
      </w:r>
      <w:r>
        <w:rPr>
          <w:rFonts w:hint="eastAsia"/>
          <w:sz w:val="24"/>
        </w:rPr>
        <w:t>；合同履行期限：签订合同之日起</w:t>
      </w:r>
      <w:r>
        <w:rPr>
          <w:rFonts w:hint="eastAsia"/>
          <w:sz w:val="24"/>
        </w:rPr>
        <w:t>30</w:t>
      </w:r>
      <w:r>
        <w:rPr>
          <w:rFonts w:hint="eastAsia"/>
          <w:sz w:val="24"/>
        </w:rPr>
        <w:t>日内交付。</w:t>
      </w:r>
    </w:p>
    <w:p w:rsidR="00C55F99" w:rsidRDefault="00C40ACD">
      <w:pPr>
        <w:spacing w:line="360" w:lineRule="auto"/>
        <w:ind w:firstLineChars="200" w:firstLine="446"/>
        <w:rPr>
          <w:rFonts w:hAnsiTheme="minorEastAsia"/>
          <w:sz w:val="24"/>
          <w:szCs w:val="24"/>
        </w:rPr>
      </w:pPr>
      <w:r>
        <w:rPr>
          <w:rFonts w:hint="eastAsia"/>
          <w:sz w:val="24"/>
        </w:rPr>
        <w:t>第二包：终端准入系统建设</w:t>
      </w:r>
      <w:r>
        <w:rPr>
          <w:sz w:val="24"/>
          <w:szCs w:val="24"/>
        </w:rPr>
        <w:t>及</w:t>
      </w:r>
      <w:r>
        <w:rPr>
          <w:rFonts w:hint="eastAsia"/>
          <w:sz w:val="24"/>
          <w:szCs w:val="24"/>
        </w:rPr>
        <w:t>网络改造与系统调试；</w:t>
      </w:r>
      <w:r>
        <w:rPr>
          <w:rFonts w:hAnsiTheme="minorEastAsia" w:hint="eastAsia"/>
          <w:sz w:val="24"/>
          <w:szCs w:val="24"/>
        </w:rPr>
        <w:t>合同履行期限：</w:t>
      </w:r>
      <w:r>
        <w:rPr>
          <w:rFonts w:hAnsi="宋体" w:hint="eastAsia"/>
          <w:sz w:val="24"/>
          <w:szCs w:val="24"/>
        </w:rPr>
        <w:t>签订合同之日起</w:t>
      </w:r>
      <w:r>
        <w:rPr>
          <w:rFonts w:hAnsi="宋体" w:hint="eastAsia"/>
          <w:sz w:val="24"/>
          <w:szCs w:val="24"/>
        </w:rPr>
        <w:t>30</w:t>
      </w:r>
      <w:r>
        <w:rPr>
          <w:rFonts w:hAnsi="宋体" w:hint="eastAsia"/>
          <w:sz w:val="24"/>
          <w:szCs w:val="24"/>
        </w:rPr>
        <w:t>日内交付</w:t>
      </w:r>
      <w:r>
        <w:rPr>
          <w:rFonts w:hAnsiTheme="minorEastAsia" w:hint="eastAsia"/>
          <w:sz w:val="24"/>
          <w:szCs w:val="24"/>
        </w:rPr>
        <w:t>。</w:t>
      </w:r>
    </w:p>
    <w:p w:rsidR="00C55F99" w:rsidRDefault="00C40ACD">
      <w:pPr>
        <w:tabs>
          <w:tab w:val="left" w:pos="210"/>
        </w:tabs>
        <w:autoSpaceDE w:val="0"/>
        <w:autoSpaceDN w:val="0"/>
        <w:adjustRightInd w:val="0"/>
        <w:spacing w:line="360" w:lineRule="auto"/>
        <w:ind w:firstLineChars="200" w:firstLine="446"/>
        <w:outlineLvl w:val="0"/>
        <w:rPr>
          <w:strike/>
          <w:sz w:val="24"/>
          <w:szCs w:val="24"/>
        </w:rPr>
      </w:pPr>
      <w:r>
        <w:rPr>
          <w:rFonts w:hAnsiTheme="minorEastAsia" w:hint="eastAsia"/>
          <w:sz w:val="24"/>
          <w:szCs w:val="24"/>
          <w:lang w:val="zh-CN"/>
        </w:rPr>
        <w:t>本项目不接受进口产品投标。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color w:val="auto"/>
        </w:rPr>
        <w:t>三、项目预算</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第一包：</w:t>
      </w:r>
      <w:r>
        <w:rPr>
          <w:rFonts w:ascii="Times New Roman" w:eastAsia="宋体" w:hAnsiTheme="minorEastAsia" w:cs="Times New Roman" w:hint="eastAsia"/>
          <w:color w:val="auto"/>
        </w:rPr>
        <w:t>750000</w:t>
      </w:r>
      <w:r>
        <w:rPr>
          <w:rFonts w:ascii="Times New Roman" w:eastAsia="宋体" w:hAnsiTheme="minorEastAsia" w:cs="Times New Roman" w:hint="eastAsia"/>
          <w:color w:val="auto"/>
        </w:rPr>
        <w:t>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第二包</w:t>
      </w:r>
      <w:r>
        <w:rPr>
          <w:rFonts w:ascii="Times New Roman" w:eastAsia="宋体" w:hAnsiTheme="minorEastAsia" w:cs="Times New Roman"/>
          <w:color w:val="auto"/>
        </w:rPr>
        <w:t>：</w:t>
      </w:r>
      <w:r>
        <w:rPr>
          <w:rFonts w:ascii="Times New Roman" w:eastAsia="宋体" w:hAnsiTheme="minorEastAsia" w:cs="Times New Roman"/>
          <w:color w:val="auto"/>
        </w:rPr>
        <w:t xml:space="preserve"> 3</w:t>
      </w:r>
      <w:r>
        <w:rPr>
          <w:rFonts w:ascii="Times New Roman" w:eastAsia="宋体" w:hAnsiTheme="minorEastAsia" w:cs="Times New Roman" w:hint="eastAsia"/>
          <w:color w:val="auto"/>
        </w:rPr>
        <w:t>091000</w:t>
      </w:r>
      <w:r>
        <w:rPr>
          <w:rFonts w:ascii="Times New Roman" w:eastAsia="宋体" w:hAnsiTheme="minorEastAsia" w:cs="Times New Roman" w:hint="eastAsia"/>
          <w:color w:val="auto"/>
        </w:rPr>
        <w:t>万元。</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hint="eastAsia"/>
          <w:color w:val="auto"/>
          <w:lang w:val="zh-CN"/>
        </w:rPr>
        <w:t>注：每项产品的投标报价不得超出该项产品的预算，否则投标无效。</w:t>
      </w:r>
    </w:p>
    <w:p w:rsidR="00C55F99" w:rsidRDefault="00C40ACD">
      <w:pPr>
        <w:pStyle w:val="Default"/>
        <w:tabs>
          <w:tab w:val="left" w:pos="4825"/>
        </w:tabs>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lastRenderedPageBreak/>
        <w:t>四</w:t>
      </w:r>
      <w:r>
        <w:rPr>
          <w:rFonts w:ascii="Times New Roman" w:eastAsia="宋体" w:hAnsiTheme="minorEastAsia" w:cs="Times New Roman"/>
          <w:color w:val="auto"/>
        </w:rPr>
        <w:t>、供应商资格要求（实质性要求）</w:t>
      </w:r>
      <w:r>
        <w:rPr>
          <w:rFonts w:ascii="Times New Roman" w:eastAsia="宋体" w:hAnsi="Times New Roman" w:cs="Times New Roman"/>
          <w:color w:val="auto"/>
        </w:rPr>
        <w:tab/>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（一）投标人须具备《中华人民共和国政府采购法》第二十二条第一款规定的条件，提供以下材料：</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heme="minorEastAsia" w:cs="Times New Roman" w:hint="eastAsia"/>
          <w:color w:val="auto"/>
        </w:rPr>
        <w:t>营业执照副本或事业单位法人证书或民办非企业单位登记证书或社会团体法人登记证书或基金会法人登记证书扫描件。</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heme="minorEastAsia"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年的供应商可提供自成立以来无重大违法记录的书面声明）。</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（二）本项目不接受联合体投标。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bookmarkStart w:id="1" w:name="_Toc412903615"/>
      <w:r>
        <w:rPr>
          <w:rFonts w:ascii="Times New Roman" w:eastAsia="宋体" w:hAnsiTheme="minorEastAsia" w:cs="Times New Roman" w:hint="eastAsia"/>
          <w:color w:val="auto"/>
        </w:rPr>
        <w:t>五</w:t>
      </w:r>
      <w:r>
        <w:rPr>
          <w:rFonts w:ascii="Times New Roman" w:eastAsia="宋体" w:hAnsiTheme="minorEastAsia" w:cs="Times New Roman"/>
          <w:color w:val="auto"/>
        </w:rPr>
        <w:t>、项目需要落实的政府采购政策</w:t>
      </w:r>
    </w:p>
    <w:p w:rsidR="00C55F99" w:rsidRDefault="00C40ACD">
      <w:pPr>
        <w:pStyle w:val="Default"/>
        <w:spacing w:line="360" w:lineRule="auto"/>
        <w:ind w:firstLineChars="200" w:firstLine="446"/>
        <w:rPr>
          <w:rFonts w:ascii="Times New Roman" w:eastAsia="宋体" w:hAnsi="Times New Roman"/>
          <w:color w:val="auto"/>
        </w:rPr>
      </w:pPr>
      <w:r>
        <w:rPr>
          <w:rFonts w:ascii="Times New Roman" w:eastAsia="宋体" w:hAnsiTheme="minorEastAsia" w:hint="eastAsia"/>
          <w:color w:val="auto"/>
        </w:rPr>
        <w:t>（一）</w:t>
      </w:r>
      <w:bookmarkStart w:id="2" w:name="OLE_LINK3"/>
      <w:bookmarkStart w:id="3" w:name="OLE_LINK1"/>
      <w:bookmarkStart w:id="4" w:name="OLE_LINK2"/>
      <w:r>
        <w:rPr>
          <w:rFonts w:ascii="Times New Roman" w:eastAsia="宋体" w:hAnsiTheme="minorEastAsia"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heme="minorEastAsia" w:hint="eastAsia"/>
          <w:color w:val="auto"/>
        </w:rPr>
        <w:t>〕</w:t>
      </w:r>
      <w:r>
        <w:rPr>
          <w:rFonts w:ascii="Times New Roman" w:eastAsia="宋体" w:hAnsi="Times New Roman" w:hint="eastAsia"/>
          <w:color w:val="auto"/>
        </w:rPr>
        <w:t>9</w:t>
      </w:r>
      <w:r>
        <w:rPr>
          <w:rFonts w:ascii="Times New Roman" w:eastAsia="宋体" w:hAnsiTheme="minorEastAsia" w:hint="eastAsia"/>
          <w:color w:val="auto"/>
        </w:rPr>
        <w:t>号）、《关于印发环境标志产品政府采购品目清单的通知》</w:t>
      </w:r>
      <w:bookmarkStart w:id="5" w:name="OLE_LINK4"/>
      <w:bookmarkStart w:id="6" w:name="OLE_LINK5"/>
      <w:r>
        <w:rPr>
          <w:rFonts w:ascii="Times New Roman" w:eastAsia="宋体" w:hAnsiTheme="minorEastAsia" w:hint="eastAsia"/>
          <w:color w:val="auto"/>
        </w:rPr>
        <w:t>（财库〔</w:t>
      </w:r>
      <w:r>
        <w:rPr>
          <w:rFonts w:ascii="Times New Roman" w:eastAsia="宋体" w:hAnsi="Times New Roman" w:hint="eastAsia"/>
          <w:color w:val="auto"/>
        </w:rPr>
        <w:t>2019</w:t>
      </w:r>
      <w:r>
        <w:rPr>
          <w:rFonts w:ascii="Times New Roman" w:eastAsia="宋体" w:hAnsiTheme="minorEastAsia" w:hint="eastAsia"/>
          <w:color w:val="auto"/>
        </w:rPr>
        <w:t>〕</w:t>
      </w:r>
      <w:r>
        <w:rPr>
          <w:rFonts w:ascii="Times New Roman" w:eastAsia="宋体" w:hAnsi="Times New Roman" w:hint="eastAsia"/>
          <w:color w:val="auto"/>
        </w:rPr>
        <w:t>18</w:t>
      </w:r>
      <w:r>
        <w:rPr>
          <w:rFonts w:ascii="Times New Roman" w:eastAsia="宋体" w:hAnsiTheme="minorEastAsia" w:hint="eastAsia"/>
          <w:color w:val="auto"/>
        </w:rPr>
        <w:t>号）</w:t>
      </w:r>
      <w:bookmarkEnd w:id="5"/>
      <w:bookmarkEnd w:id="6"/>
      <w:r>
        <w:rPr>
          <w:rFonts w:ascii="Times New Roman" w:eastAsia="宋体" w:hAnsiTheme="minorEastAsia" w:hint="eastAsia"/>
          <w:color w:val="auto"/>
        </w:rPr>
        <w:t>、《关于印发节能产品政府采购品目清单的通知》（财库〔</w:t>
      </w:r>
      <w:r>
        <w:rPr>
          <w:rFonts w:ascii="Times New Roman" w:eastAsia="宋体" w:hAnsi="Times New Roman" w:hint="eastAsia"/>
          <w:color w:val="auto"/>
        </w:rPr>
        <w:t>2019</w:t>
      </w:r>
      <w:r>
        <w:rPr>
          <w:rFonts w:ascii="Times New Roman" w:eastAsia="宋体" w:hAnsiTheme="minorEastAsia" w:hint="eastAsia"/>
          <w:color w:val="auto"/>
        </w:rPr>
        <w:t>〕</w:t>
      </w:r>
      <w:r>
        <w:rPr>
          <w:rFonts w:ascii="Times New Roman" w:eastAsia="宋体" w:hAnsi="Times New Roman" w:hint="eastAsia"/>
          <w:color w:val="auto"/>
        </w:rPr>
        <w:t>19</w:t>
      </w:r>
      <w:r>
        <w:rPr>
          <w:rFonts w:ascii="Times New Roman" w:eastAsia="宋体" w:hAnsiTheme="minorEastAsia" w:hint="eastAsia"/>
          <w:color w:val="auto"/>
        </w:rPr>
        <w:t>号）、《市场监管总局关于发布参与实施政府采购节能产品、环境标志产品认证机构名录的公告》（</w:t>
      </w:r>
      <w:r>
        <w:rPr>
          <w:rFonts w:ascii="Times New Roman" w:eastAsia="宋体" w:hAnsi="Times New Roman" w:hint="eastAsia"/>
          <w:color w:val="auto"/>
        </w:rPr>
        <w:t>2019</w:t>
      </w:r>
      <w:r>
        <w:rPr>
          <w:rFonts w:ascii="Times New Roman" w:eastAsia="宋体" w:hAnsiTheme="minorEastAsia" w:hint="eastAsia"/>
          <w:color w:val="auto"/>
        </w:rPr>
        <w:t>年第</w:t>
      </w:r>
      <w:r>
        <w:rPr>
          <w:rFonts w:ascii="Times New Roman" w:eastAsia="宋体" w:hAnsi="Times New Roman" w:hint="eastAsia"/>
          <w:color w:val="auto"/>
        </w:rPr>
        <w:t>16</w:t>
      </w:r>
      <w:r>
        <w:rPr>
          <w:rFonts w:ascii="Times New Roman" w:eastAsia="宋体" w:hAnsiTheme="minorEastAsia" w:hint="eastAsia"/>
          <w:color w:val="auto"/>
        </w:rPr>
        <w:t>号）等文件要求，对</w:t>
      </w:r>
      <w:r>
        <w:rPr>
          <w:rFonts w:ascii="Times New Roman" w:eastAsia="宋体" w:hAnsiTheme="minorEastAsia"/>
          <w:color w:val="auto"/>
        </w:rPr>
        <w:t>政府采购节能、环境标志品目清单</w:t>
      </w:r>
      <w:r>
        <w:rPr>
          <w:rFonts w:ascii="Times New Roman" w:eastAsia="宋体" w:hAnsiTheme="minorEastAsia" w:hint="eastAsia"/>
          <w:color w:val="auto"/>
        </w:rPr>
        <w:t>内的产品实施优先采购和强制采购的评标方法。</w:t>
      </w:r>
      <w:bookmarkEnd w:id="2"/>
      <w:bookmarkEnd w:id="3"/>
      <w:bookmarkEnd w:id="4"/>
    </w:p>
    <w:p w:rsidR="00C55F99" w:rsidRDefault="00C40ACD">
      <w:pPr>
        <w:pStyle w:val="Default"/>
        <w:spacing w:line="360" w:lineRule="auto"/>
        <w:ind w:firstLineChars="200" w:firstLine="446"/>
        <w:jc w:val="both"/>
        <w:rPr>
          <w:rFonts w:ascii="Times New Roman" w:eastAsia="宋体" w:hAnsi="Times New Roman"/>
          <w:color w:val="auto"/>
        </w:rPr>
      </w:pPr>
      <w:r>
        <w:rPr>
          <w:rFonts w:ascii="Times New Roman" w:eastAsia="宋体" w:hAnsiTheme="minorEastAsia" w:hint="eastAsia"/>
          <w:color w:val="auto"/>
        </w:rPr>
        <w:t>（二）按照《财政部关于在政府采购活动中查询及使用信用记录有关问题的通知》（财库〔</w:t>
      </w:r>
      <w:r>
        <w:rPr>
          <w:rFonts w:ascii="Times New Roman" w:eastAsia="宋体" w:hAnsi="Times New Roman" w:hint="eastAsia"/>
          <w:color w:val="auto"/>
        </w:rPr>
        <w:t>2016</w:t>
      </w:r>
      <w:r>
        <w:rPr>
          <w:rFonts w:ascii="Times New Roman" w:eastAsia="宋体" w:hAnsiTheme="minorEastAsia" w:hint="eastAsia"/>
          <w:color w:val="auto"/>
        </w:rPr>
        <w:t>〕</w:t>
      </w:r>
      <w:r>
        <w:rPr>
          <w:rFonts w:ascii="Times New Roman" w:eastAsia="宋体" w:hAnsi="Times New Roman" w:hint="eastAsia"/>
          <w:color w:val="auto"/>
        </w:rPr>
        <w:t>125</w:t>
      </w:r>
      <w:r>
        <w:rPr>
          <w:rFonts w:ascii="Times New Roman" w:eastAsia="宋体" w:hAnsiTheme="minorEastAsia" w:hint="eastAsia"/>
          <w:color w:val="auto"/>
        </w:rPr>
        <w:t>号）的要求，根据开标当日解密截止时间</w:t>
      </w:r>
      <w:r>
        <w:rPr>
          <w:rFonts w:ascii="Times New Roman" w:eastAsia="宋体" w:hAnsi="Times New Roman" w:hint="eastAsia"/>
          <w:color w:val="auto"/>
        </w:rPr>
        <w:t>“</w:t>
      </w:r>
      <w:r>
        <w:rPr>
          <w:rFonts w:ascii="Times New Roman" w:eastAsia="宋体" w:hAnsiTheme="minorEastAsia" w:hint="eastAsia"/>
          <w:color w:val="auto"/>
        </w:rPr>
        <w:t>信用中国</w:t>
      </w:r>
      <w:r>
        <w:rPr>
          <w:rFonts w:ascii="Times New Roman" w:eastAsia="宋体" w:hAnsi="Times New Roman" w:hint="eastAsia"/>
          <w:color w:val="auto"/>
        </w:rPr>
        <w:t>”</w:t>
      </w:r>
      <w:r>
        <w:rPr>
          <w:rFonts w:ascii="Times New Roman" w:eastAsia="宋体" w:hAnsiTheme="minorEastAsia" w:hint="eastAsia"/>
          <w:color w:val="auto"/>
        </w:rPr>
        <w:t>网站（</w:t>
      </w:r>
      <w:hyperlink r:id="rId8" w:history="1">
        <w:r>
          <w:rPr>
            <w:rStyle w:val="af1"/>
            <w:rFonts w:ascii="Times New Roman" w:eastAsia="宋体" w:hAnsi="Times New Roman" w:hint="eastAsia"/>
            <w:color w:val="auto"/>
          </w:rPr>
          <w:t>www.creditchina.gov.cn</w:t>
        </w:r>
      </w:hyperlink>
      <w:r>
        <w:rPr>
          <w:rFonts w:ascii="Times New Roman" w:eastAsia="宋体" w:hAnsiTheme="minorEastAsia" w:hint="eastAsia"/>
          <w:color w:val="auto"/>
        </w:rPr>
        <w:t>）、中国政府采购网（</w:t>
      </w:r>
      <w:hyperlink r:id="rId9" w:history="1">
        <w:r>
          <w:rPr>
            <w:rStyle w:val="af1"/>
            <w:rFonts w:ascii="Times New Roman" w:eastAsia="宋体" w:hAnsi="Times New Roman" w:cs="Times New Roman"/>
            <w:color w:val="auto"/>
          </w:rPr>
          <w:t>http://www.ccgp.gov.cn/</w:t>
        </w:r>
      </w:hyperlink>
      <w:r>
        <w:rPr>
          <w:rFonts w:ascii="Times New Roman" w:eastAsia="宋体" w:hAnsiTheme="minorEastAsia" w:hint="eastAsia"/>
          <w:color w:val="auto"/>
        </w:rPr>
        <w:t>）的信息，对列入失信被执行人、重大税收违法案件当事人名单、政府采购严重违法失信行为记录名</w:t>
      </w:r>
      <w:r>
        <w:rPr>
          <w:rFonts w:ascii="Times New Roman" w:eastAsia="宋体" w:hAnsiTheme="minorEastAsia" w:hint="eastAsia"/>
          <w:color w:val="auto"/>
        </w:rPr>
        <w:lastRenderedPageBreak/>
        <w:t>单及其他不符合《中华人民共和国政府采购法》第二十二条规定条件的供应商，拒绝参与政府采购活动，同时对信用信息查询记录和证据进行打印存档。</w:t>
      </w:r>
    </w:p>
    <w:p w:rsidR="00C55F99" w:rsidRDefault="00C40ACD">
      <w:pPr>
        <w:pStyle w:val="Default"/>
        <w:spacing w:line="360" w:lineRule="auto"/>
        <w:ind w:firstLineChars="200" w:firstLine="446"/>
        <w:jc w:val="both"/>
        <w:rPr>
          <w:rFonts w:ascii="Times New Roman" w:eastAsia="宋体" w:hAnsi="Times New Roman"/>
          <w:color w:val="auto"/>
        </w:rPr>
      </w:pPr>
      <w:r>
        <w:rPr>
          <w:rFonts w:ascii="Times New Roman" w:eastAsia="宋体" w:hAnsiTheme="minorEastAsia" w:hint="eastAsia"/>
          <w:color w:val="auto"/>
        </w:rPr>
        <w:t>（三）</w:t>
      </w:r>
      <w:r>
        <w:rPr>
          <w:rFonts w:ascii="Times New Roman" w:eastAsia="宋体" w:hAnsiTheme="minorEastAsia" w:cs="Times New Roman" w:hint="eastAsia"/>
          <w:color w:val="auto"/>
        </w:rPr>
        <w:t>根据《政府采购促进中小企业发展管理办法》（财库</w:t>
      </w:r>
      <w:r>
        <w:rPr>
          <w:rFonts w:ascii="Times New Roman" w:eastAsia="宋体" w:hAnsi="Times New Roman" w:cs="Times New Roman" w:hint="eastAsia"/>
          <w:color w:val="auto"/>
        </w:rPr>
        <w:t>[2020]46</w:t>
      </w:r>
      <w:r>
        <w:rPr>
          <w:rFonts w:ascii="Times New Roman" w:eastAsia="宋体" w:hAnsiTheme="minorEastAsia" w:cs="Times New Roman" w:hint="eastAsia"/>
          <w:color w:val="auto"/>
        </w:rPr>
        <w:t>号）规定，全部货物均由中小企业制造的，对符合规定的小微企业制造的产品报价给予</w:t>
      </w:r>
      <w:r>
        <w:rPr>
          <w:rFonts w:ascii="Times New Roman" w:eastAsia="宋体" w:hAnsi="Times New Roman" w:cs="Times New Roman"/>
          <w:color w:val="auto"/>
        </w:rPr>
        <w:t>20</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的扣除。货物既有中小企业制造的货物，也有大型企业制造的货物，不享受此扶持政策。</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hint="eastAsia"/>
          <w:color w:val="auto"/>
        </w:rPr>
        <w:t>（四）</w:t>
      </w:r>
      <w:r>
        <w:rPr>
          <w:rFonts w:ascii="Times New Roman" w:eastAsia="宋体" w:hAnsiTheme="minorEastAsia" w:cs="Times New Roman"/>
          <w:color w:val="auto"/>
        </w:rPr>
        <w:t>根据财政部发布的《关于政府采购支持监狱企业发展有关问题的通知》规定，监狱企业视同小微企业。</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hint="eastAsia"/>
          <w:color w:val="auto"/>
        </w:rPr>
        <w:t>（五）</w:t>
      </w:r>
      <w:r>
        <w:rPr>
          <w:rFonts w:ascii="Times New Roman" w:eastAsia="宋体" w:hAnsiTheme="minorEastAsia" w:cs="Times New Roman"/>
          <w:color w:val="auto"/>
        </w:rPr>
        <w:t>根据财政部、民政部、中国残疾人联合会发布的《关于促进残疾人就业政府采购政策的通知》规定，残疾人福利性单位视同小微企业。</w:t>
      </w:r>
    </w:p>
    <w:p w:rsidR="00C55F99" w:rsidRDefault="00C40ACD">
      <w:pPr>
        <w:pStyle w:val="Default"/>
        <w:spacing w:line="360" w:lineRule="auto"/>
        <w:ind w:firstLineChars="200" w:firstLine="446"/>
        <w:jc w:val="both"/>
        <w:rPr>
          <w:rFonts w:ascii="Times New Roman" w:eastAsia="宋体" w:hAnsi="Times New Roman"/>
          <w:color w:val="auto"/>
        </w:rPr>
      </w:pPr>
      <w:r>
        <w:rPr>
          <w:rFonts w:ascii="Times New Roman" w:eastAsia="宋体" w:hAnsiTheme="minorEastAsia" w:hint="eastAsia"/>
          <w:color w:val="auto"/>
        </w:rPr>
        <w:t>注：中小微企业以投标人填写的《中小企业声明函》为判定标准，残疾人福利性单位以投标人填写的《残疾人福利性单位声明函》为判定标准，监狱企业须投标人提供由省级以上监</w:t>
      </w:r>
      <w:r>
        <w:rPr>
          <w:rFonts w:ascii="Times New Roman" w:eastAsia="宋体" w:hAnsiTheme="minorEastAsia" w:cs="Times New Roman" w:hint="eastAsia"/>
          <w:color w:val="auto"/>
        </w:rPr>
        <w:t>狱管理局、戒毒管理局（含新疆生产建设兵团）出具的属于监狱企业的证明文件，否则不予认定。以上政策不重复享受。</w:t>
      </w:r>
    </w:p>
    <w:p w:rsidR="00C55F99" w:rsidRDefault="00C40ACD">
      <w:pPr>
        <w:pStyle w:val="Default"/>
        <w:spacing w:line="360" w:lineRule="auto"/>
        <w:ind w:firstLineChars="200" w:firstLine="446"/>
        <w:jc w:val="both"/>
        <w:rPr>
          <w:rFonts w:ascii="Times New Roman" w:eastAsia="宋体" w:hAnsi="Times New Roman"/>
          <w:color w:val="auto"/>
        </w:rPr>
      </w:pPr>
      <w:r>
        <w:rPr>
          <w:rFonts w:ascii="Times New Roman" w:eastAsia="宋体" w:hAnsiTheme="minorEastAsia" w:hint="eastAsia"/>
          <w:color w:val="auto"/>
        </w:rPr>
        <w:t>（六）涉及商品包装或快递包装的，按照《财政部办公厅、生态环境部办公厅、国家邮政局办公室关于印发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heme="minorEastAsia" w:hint="eastAsia"/>
          <w:color w:val="auto"/>
        </w:rPr>
        <w:t>商品包装政府采购需求标准（试行）</w:t>
      </w:r>
      <w:r>
        <w:rPr>
          <w:rFonts w:ascii="Times New Roman" w:eastAsia="宋体" w:hAnsi="Times New Roman" w:hint="eastAsia"/>
          <w:color w:val="auto"/>
        </w:rPr>
        <w:t>&gt;</w:t>
      </w:r>
      <w:r>
        <w:rPr>
          <w:rFonts w:ascii="Times New Roman" w:eastAsia="宋体" w:hAnsiTheme="minorEastAsia" w:hint="eastAsia"/>
          <w:color w:val="auto"/>
        </w:rPr>
        <w:t>、</w:t>
      </w:r>
      <w:r>
        <w:rPr>
          <w:rFonts w:ascii="Times New Roman" w:eastAsia="宋体" w:hAnsi="Times New Roman" w:hint="eastAsia"/>
          <w:color w:val="auto"/>
        </w:rPr>
        <w:t>&lt;</w:t>
      </w:r>
      <w:r>
        <w:rPr>
          <w:rFonts w:ascii="Times New Roman" w:eastAsia="宋体" w:hAnsiTheme="minorEastAsia" w:hint="eastAsia"/>
          <w:color w:val="auto"/>
        </w:rPr>
        <w:t>快递包装政府采购需求标准（试行）</w:t>
      </w:r>
      <w:r>
        <w:rPr>
          <w:rFonts w:ascii="Times New Roman" w:eastAsia="宋体" w:hAnsi="Times New Roman" w:hint="eastAsia"/>
          <w:color w:val="auto"/>
        </w:rPr>
        <w:t>&gt;</w:t>
      </w:r>
      <w:r>
        <w:rPr>
          <w:rFonts w:ascii="Times New Roman" w:eastAsia="宋体" w:hAnsiTheme="minorEastAsia" w:hint="eastAsia"/>
          <w:color w:val="auto"/>
        </w:rPr>
        <w:t>的通知》（财办库〔</w:t>
      </w:r>
      <w:r>
        <w:rPr>
          <w:rFonts w:ascii="Times New Roman" w:eastAsia="宋体" w:hAnsi="Times New Roman" w:hint="eastAsia"/>
          <w:color w:val="auto"/>
        </w:rPr>
        <w:t>2020</w:t>
      </w:r>
      <w:r>
        <w:rPr>
          <w:rFonts w:ascii="Times New Roman" w:eastAsia="宋体" w:hAnsiTheme="minorEastAsia" w:hint="eastAsia"/>
          <w:color w:val="auto"/>
        </w:rPr>
        <w:t>〕</w:t>
      </w:r>
      <w:r>
        <w:rPr>
          <w:rFonts w:ascii="Times New Roman" w:eastAsia="宋体" w:hAnsi="Times New Roman" w:hint="eastAsia"/>
          <w:color w:val="auto"/>
        </w:rPr>
        <w:t>123</w:t>
      </w:r>
      <w:r>
        <w:rPr>
          <w:rFonts w:ascii="Times New Roman" w:eastAsia="宋体" w:hAnsiTheme="minorEastAsia" w:hint="eastAsia"/>
          <w:color w:val="auto"/>
        </w:rPr>
        <w:t>号）要求执行。</w:t>
      </w:r>
    </w:p>
    <w:p w:rsidR="00C55F99" w:rsidRDefault="00C40ACD">
      <w:pPr>
        <w:pStyle w:val="Default"/>
        <w:spacing w:line="360" w:lineRule="auto"/>
        <w:ind w:firstLineChars="200" w:firstLine="446"/>
        <w:rPr>
          <w:rFonts w:ascii="Times New Roman" w:eastAsia="宋体" w:hAnsiTheme="minorEastAsia" w:cs="Times New Roman"/>
          <w:color w:val="auto"/>
        </w:rPr>
      </w:pPr>
      <w:r>
        <w:rPr>
          <w:rFonts w:ascii="Times New Roman" w:eastAsia="宋体" w:hAnsiTheme="minorEastAsia" w:cs="Times New Roman" w:hint="eastAsia"/>
          <w:color w:val="auto"/>
        </w:rPr>
        <w:t>（七）参与政府采购活动的中小微企业，在获取政府采购中标（成交）通知书后，可向本市相关金融机构申请“政采贷”融资支持。有融资需求的企业，请于正式签订政府采购合同之前，向相关金融机构联系咨询。</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注：金融机构相关信息请登录天津市政府采购网政采贷板块（网址：</w:t>
      </w:r>
      <w:r>
        <w:rPr>
          <w:rFonts w:ascii="Times New Roman" w:eastAsia="宋体" w:hAnsiTheme="minorEastAsia" w:cs="Times New Roman" w:hint="eastAsia"/>
          <w:color w:val="auto"/>
        </w:rPr>
        <w:t>http://tjgp.cz.tj.gov.cn/zcd/zcdList.jsp</w:t>
      </w:r>
      <w:r>
        <w:rPr>
          <w:rFonts w:ascii="Times New Roman" w:eastAsia="宋体" w:hAnsiTheme="minorEastAsia" w:cs="Times New Roman" w:hint="eastAsia"/>
          <w:color w:val="auto"/>
        </w:rPr>
        <w:t>）了解。</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7</w:t>
      </w:r>
      <w:r>
        <w:rPr>
          <w:rFonts w:ascii="Times New Roman" w:eastAsia="宋体" w:hAnsi="Times New Roman" w:cs="Times New Roman" w:hint="eastAsia"/>
          <w:color w:val="auto"/>
        </w:rPr>
        <w:t>日至</w:t>
      </w:r>
      <w:r>
        <w:rPr>
          <w:rFonts w:ascii="Times New Roman" w:eastAsia="宋体" w:hAnsi="Times New Roman" w:cs="Times New Roman"/>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5</w:t>
      </w:r>
      <w:r>
        <w:rPr>
          <w:rFonts w:ascii="Times New Roman" w:eastAsia="宋体" w:hAnsi="Times New Roman" w:cs="Times New Roman" w:hint="eastAsia"/>
          <w:color w:val="auto"/>
        </w:rPr>
        <w:t>月</w:t>
      </w:r>
      <w:r>
        <w:rPr>
          <w:rFonts w:ascii="Times New Roman" w:eastAsia="宋体" w:hAnsi="Times New Roman" w:cs="Times New Roman" w:hint="eastAsia"/>
          <w:color w:val="auto"/>
        </w:rPr>
        <w:t>13</w:t>
      </w:r>
      <w:r>
        <w:rPr>
          <w:rFonts w:ascii="Times New Roman" w:eastAsia="宋体" w:hAnsi="Times New Roman" w:cs="Times New Roman" w:hint="eastAsia"/>
          <w:color w:val="auto"/>
        </w:rPr>
        <w:t>日，每日</w:t>
      </w:r>
      <w:r>
        <w:rPr>
          <w:rFonts w:ascii="Times New Roman" w:eastAsia="宋体" w:hAnsi="Times New Roman" w:cs="Times New Roman"/>
          <w:color w:val="auto"/>
        </w:rPr>
        <w:t>9:00</w:t>
      </w:r>
      <w:r>
        <w:rPr>
          <w:rFonts w:ascii="Times New Roman" w:eastAsia="宋体" w:hAnsi="Times New Roman" w:cs="Times New Roman" w:hint="eastAsia"/>
          <w:color w:val="auto"/>
        </w:rPr>
        <w:t>至</w:t>
      </w:r>
      <w:r>
        <w:rPr>
          <w:rFonts w:ascii="Times New Roman" w:eastAsia="宋体" w:hAnsi="Times New Roman"/>
          <w:color w:val="auto"/>
        </w:rPr>
        <w:t>17:00</w:t>
      </w:r>
      <w:r>
        <w:rPr>
          <w:rFonts w:ascii="Times New Roman" w:eastAsia="宋体" w:hAnsi="Times New Roman" w:hint="eastAsia"/>
          <w:color w:val="auto"/>
        </w:rPr>
        <w:t>（北京时间，法定节假日除外）。</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（二）获取招标文件的方式：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0"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“区级集采机构入口”</w:t>
      </w:r>
      <w:r>
        <w:rPr>
          <w:rFonts w:ascii="Times New Roman" w:eastAsia="宋体" w:hAnsi="Times New Roman" w:cs="Times New Roman"/>
          <w:color w:val="auto"/>
        </w:rPr>
        <w:t>下载招标文件。</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）领取、电子签章办理办法：</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hyperlink r:id="rId11"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）首页点击“供应商注册”，填写相关内容。天津市政府采购中心注册窗口联系电话：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）领取及电子签章办理：参见天津市政府采购中心网（</w:t>
      </w:r>
      <w:hyperlink r:id="rId12"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hyperlink r:id="rId13"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“区级集采机构入口”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w:t>
      </w:r>
      <w:r>
        <w:rPr>
          <w:rFonts w:ascii="Times New Roman" w:eastAsia="宋体" w:hAnsi="Times New Roman" w:cs="Times New Roman" w:hint="eastAsia"/>
          <w:color w:val="auto"/>
        </w:rPr>
        <w:lastRenderedPageBreak/>
        <w:t>正确读取签章信息为准）</w:t>
      </w:r>
      <w:r>
        <w:rPr>
          <w:rFonts w:ascii="Times New Roman" w:eastAsia="宋体" w:hAnsi="Times New Roman" w:cs="Times New Roman"/>
          <w:color w:val="auto"/>
        </w:rPr>
        <w:t>方为有效投标。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hyperlink r:id="rId14"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“区级集采机构入口”提交网上应答并上传加盖投标人电子签章的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C55F99" w:rsidRDefault="00C40ACD">
      <w:pPr>
        <w:pStyle w:val="Default"/>
        <w:ind w:firstLineChars="200" w:firstLine="448"/>
        <w:rPr>
          <w:rFonts w:ascii="Times New Roman" w:eastAsia="宋体" w:hAnsi="Times New Roman" w:cs="Times New Roman"/>
          <w:b/>
          <w:color w:val="auto"/>
        </w:rPr>
      </w:pPr>
      <w:r>
        <w:rPr>
          <w:rFonts w:hint="eastAsia"/>
          <w:b/>
        </w:rPr>
        <w:t>（三）本项目设置标前答疑会。答疑</w:t>
      </w:r>
      <w:r>
        <w:rPr>
          <w:b/>
        </w:rPr>
        <w:t>时间：2024年</w:t>
      </w:r>
      <w:r>
        <w:rPr>
          <w:rFonts w:hint="eastAsia"/>
          <w:b/>
        </w:rPr>
        <w:t>5</w:t>
      </w:r>
      <w:r>
        <w:rPr>
          <w:b/>
        </w:rPr>
        <w:t>月</w:t>
      </w:r>
      <w:r>
        <w:rPr>
          <w:rFonts w:hint="eastAsia"/>
          <w:b/>
        </w:rPr>
        <w:t>15</w:t>
      </w:r>
      <w:r>
        <w:rPr>
          <w:b/>
        </w:rPr>
        <w:t>日</w:t>
      </w:r>
      <w:r>
        <w:rPr>
          <w:rFonts w:hint="eastAsia"/>
          <w:b/>
        </w:rPr>
        <w:t>10</w:t>
      </w:r>
      <w:r>
        <w:rPr>
          <w:b/>
        </w:rPr>
        <w:t>:</w:t>
      </w:r>
      <w:r>
        <w:rPr>
          <w:rFonts w:hint="eastAsia"/>
          <w:b/>
        </w:rPr>
        <w:t>0</w:t>
      </w:r>
      <w:r>
        <w:rPr>
          <w:b/>
        </w:rPr>
        <w:t>0</w:t>
      </w:r>
      <w:r>
        <w:rPr>
          <w:rFonts w:hint="eastAsia"/>
          <w:b/>
        </w:rPr>
        <w:t>；</w:t>
      </w:r>
      <w:r>
        <w:rPr>
          <w:rFonts w:ascii="Times New Roman" w:eastAsia="宋体" w:hAnsi="Times New Roman" w:cs="Times New Roman"/>
          <w:b/>
          <w:color w:val="auto"/>
        </w:rPr>
        <w:t>答疑地点：天津市滨海新区营口道</w:t>
      </w:r>
      <w:r>
        <w:rPr>
          <w:rFonts w:ascii="Times New Roman" w:eastAsia="宋体" w:hAnsi="Times New Roman" w:cs="Times New Roman" w:hint="eastAsia"/>
          <w:b/>
          <w:color w:val="auto"/>
        </w:rPr>
        <w:t>608</w:t>
      </w:r>
      <w:r>
        <w:rPr>
          <w:rFonts w:ascii="Times New Roman" w:eastAsia="宋体" w:hAnsi="Times New Roman" w:cs="Times New Roman" w:hint="eastAsia"/>
          <w:b/>
          <w:color w:val="auto"/>
        </w:rPr>
        <w:t>号</w:t>
      </w:r>
      <w:r>
        <w:rPr>
          <w:rFonts w:ascii="Times New Roman" w:eastAsia="宋体" w:hAnsi="Times New Roman" w:cs="Times New Roman" w:hint="eastAsia"/>
          <w:b/>
          <w:color w:val="auto"/>
        </w:rPr>
        <w:t>2</w:t>
      </w:r>
      <w:r>
        <w:rPr>
          <w:rFonts w:ascii="Times New Roman" w:eastAsia="宋体" w:hAnsi="Times New Roman" w:cs="Times New Roman" w:hint="eastAsia"/>
          <w:b/>
          <w:color w:val="auto"/>
        </w:rPr>
        <w:t>号楼</w:t>
      </w:r>
      <w:r>
        <w:rPr>
          <w:rFonts w:ascii="Times New Roman" w:eastAsia="宋体" w:hAnsi="Times New Roman" w:cs="Times New Roman" w:hint="eastAsia"/>
          <w:b/>
          <w:color w:val="auto"/>
        </w:rPr>
        <w:t>2415</w:t>
      </w:r>
      <w:r>
        <w:rPr>
          <w:rFonts w:ascii="Times New Roman" w:eastAsia="宋体" w:hAnsi="Times New Roman" w:cs="Times New Roman" w:hint="eastAsia"/>
          <w:b/>
          <w:color w:val="auto"/>
        </w:rPr>
        <w:t>会议室；联系人：孙磊磊；联系电话：</w:t>
      </w:r>
      <w:r>
        <w:rPr>
          <w:rFonts w:ascii="Times New Roman" w:eastAsia="宋体" w:hAnsi="Times New Roman" w:cs="Times New Roman" w:hint="eastAsia"/>
          <w:b/>
          <w:color w:val="auto"/>
        </w:rPr>
        <w:t>18222021988</w:t>
      </w:r>
      <w:r>
        <w:rPr>
          <w:rFonts w:ascii="Times New Roman" w:eastAsia="宋体" w:hAnsi="Times New Roman" w:cs="Times New Roman"/>
          <w:b/>
          <w:color w:val="auto"/>
        </w:rPr>
        <w:t>。</w:t>
      </w:r>
    </w:p>
    <w:p w:rsidR="00C55F99" w:rsidRDefault="00C40AC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投标人参加标前答疑会须知：</w:t>
      </w:r>
    </w:p>
    <w:p w:rsidR="00C55F99" w:rsidRDefault="00C40ACD">
      <w:pPr>
        <w:pStyle w:val="Default"/>
        <w:spacing w:line="360" w:lineRule="auto"/>
        <w:ind w:firstLineChars="200" w:firstLine="446"/>
        <w:jc w:val="both"/>
        <w:rPr>
          <w:rFonts w:ascii="Times New Roman" w:hAnsi="Times New Roman"/>
          <w:color w:val="auto"/>
        </w:rPr>
      </w:pPr>
      <w:r>
        <w:rPr>
          <w:rFonts w:ascii="Times New Roman" w:hAnsi="Times New Roman"/>
          <w:color w:val="auto"/>
        </w:rPr>
        <w:t xml:space="preserve">1. </w:t>
      </w:r>
      <w:r>
        <w:rPr>
          <w:rFonts w:ascii="Times New Roman" w:hAnsi="Times New Roman" w:hint="eastAsia"/>
          <w:color w:val="auto"/>
        </w:rPr>
        <w:t>因未能参加标前答疑会而带来的损失，由投标人自行承担。</w:t>
      </w:r>
    </w:p>
    <w:p w:rsidR="00C55F99" w:rsidRDefault="00C40ACD">
      <w:pPr>
        <w:pStyle w:val="Default"/>
        <w:spacing w:line="360" w:lineRule="auto"/>
        <w:ind w:firstLineChars="200" w:firstLine="446"/>
        <w:jc w:val="both"/>
        <w:rPr>
          <w:rFonts w:ascii="Times New Roman" w:hAnsi="Times New Roman"/>
          <w:color w:val="auto"/>
        </w:rPr>
      </w:pPr>
      <w:r>
        <w:rPr>
          <w:rFonts w:ascii="Times New Roman" w:hAnsi="Times New Roman"/>
          <w:color w:val="auto"/>
        </w:rPr>
        <w:t xml:space="preserve">2. </w:t>
      </w:r>
      <w:r>
        <w:rPr>
          <w:rFonts w:ascii="Times New Roman" w:hAnsi="Times New Roman" w:hint="eastAsia"/>
          <w:color w:val="auto"/>
        </w:rPr>
        <w:t>投标人参加标前答疑会发生的费用由其自理。</w:t>
      </w:r>
    </w:p>
    <w:p w:rsidR="00C55F99" w:rsidRDefault="00C40ACD">
      <w:pPr>
        <w:pStyle w:val="Default"/>
        <w:spacing w:line="360" w:lineRule="auto"/>
        <w:ind w:firstLineChars="200" w:firstLine="446"/>
        <w:jc w:val="both"/>
        <w:rPr>
          <w:rFonts w:ascii="Times New Roman" w:hAnsi="Times New Roman"/>
          <w:color w:val="auto"/>
        </w:rPr>
      </w:pPr>
      <w:r>
        <w:rPr>
          <w:rFonts w:ascii="Times New Roman" w:hAnsi="Times New Roman"/>
          <w:color w:val="auto"/>
        </w:rPr>
        <w:t xml:space="preserve">3. </w:t>
      </w:r>
      <w:r>
        <w:rPr>
          <w:rFonts w:ascii="Times New Roman" w:hAnsi="Times New Roman" w:hint="eastAsia"/>
          <w:color w:val="auto"/>
        </w:rPr>
        <w:t>采购人在现场答疑时，应当公平、公正、客观。</w:t>
      </w:r>
    </w:p>
    <w:p w:rsidR="00C55F99" w:rsidRDefault="00C40ACD">
      <w:pPr>
        <w:pStyle w:val="Default"/>
        <w:spacing w:line="360" w:lineRule="auto"/>
        <w:ind w:firstLineChars="200" w:firstLine="446"/>
        <w:jc w:val="both"/>
        <w:rPr>
          <w:rFonts w:ascii="Times New Roman" w:hAnsi="Times New Roman"/>
          <w:color w:val="auto"/>
        </w:rPr>
      </w:pPr>
      <w:r>
        <w:rPr>
          <w:rFonts w:ascii="Times New Roman" w:hAnsi="Times New Roman"/>
          <w:color w:val="auto"/>
        </w:rPr>
        <w:t xml:space="preserve">4. </w:t>
      </w:r>
      <w:r>
        <w:rPr>
          <w:rFonts w:ascii="Times New Roman" w:hAnsi="Times New Roman" w:hint="eastAsia"/>
          <w:color w:val="auto"/>
        </w:rPr>
        <w:t>采购人在标前答疑会口头答疑的情况，除以更正公告的形式发布、构成招标文件的组成部分以外，其他内容仅供投标人在编制响应文件时参考，采购人、天津市政府采购中心不对投标人据此作出的判断和决策负责。</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hyperlink r:id="rId15"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“区级集采机构入口”</w:t>
      </w:r>
      <w:r>
        <w:rPr>
          <w:rFonts w:ascii="Times New Roman" w:eastAsia="宋体" w:hAnsi="Times New Roman" w:cs="Times New Roman"/>
          <w:color w:val="auto"/>
        </w:rPr>
        <w:t>完成开标解密。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w:t>
      </w:r>
      <w:r>
        <w:rPr>
          <w:rFonts w:ascii="Times New Roman" w:eastAsia="宋体" w:hAnsi="Times New Roman" w:cs="Times New Roman" w:hint="eastAsia"/>
          <w:color w:val="auto"/>
        </w:rPr>
        <w:lastRenderedPageBreak/>
        <w:t>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hyperlink r:id="rId16" w:history="1">
        <w:r>
          <w:rPr>
            <w:rStyle w:val="af1"/>
            <w:rFonts w:ascii="Times New Roman" w:eastAsia="宋体" w:hAnsi="Times New Roman" w:cs="Times New Roman"/>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“区级集采机构入口”自行查看开标信息。</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w:t>
      </w:r>
      <w:r>
        <w:rPr>
          <w:rFonts w:ascii="Times New Roman" w:eastAsia="宋体" w:hAnsi="Times New Roman" w:cs="Times New Roman" w:hint="eastAsia"/>
          <w:color w:val="auto"/>
        </w:rPr>
        <w:t>采购代理机构名称、地址、联系人及联系方式</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（一）采购代理机构名称：天津市滨海新区政府采购中心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（二）采购代理机构地址：天津市滨海新区塘沽营口道</w:t>
      </w:r>
      <w:r>
        <w:rPr>
          <w:rFonts w:ascii="Times New Roman" w:eastAsia="宋体" w:hAnsi="Times New Roman" w:cs="Times New Roman" w:hint="eastAsia"/>
          <w:color w:val="auto"/>
        </w:rPr>
        <w:t>468</w:t>
      </w:r>
      <w:r>
        <w:rPr>
          <w:rFonts w:ascii="Times New Roman" w:eastAsia="宋体" w:hAnsi="Times New Roman" w:cs="Times New Roman" w:hint="eastAsia"/>
          <w:color w:val="auto"/>
        </w:rPr>
        <w:t>号</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刘春雪</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（四）网址：</w:t>
      </w:r>
      <w:hyperlink r:id="rId17" w:history="1">
        <w:r>
          <w:rPr>
            <w:rStyle w:val="af1"/>
            <w:rFonts w:ascii="Times New Roman" w:eastAsia="宋体" w:hAnsi="Times New Roman" w:cs="Times New Roman"/>
            <w:color w:val="auto"/>
          </w:rPr>
          <w:t>http://tjgpc.zwfwb.tj.gov.cn/</w:t>
        </w:r>
      </w:hyperlink>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供应商注册、电子签章办理咨询：</w:t>
      </w:r>
      <w:r>
        <w:rPr>
          <w:rFonts w:ascii="Times New Roman" w:eastAsia="宋体" w:hAnsi="Times New Roman" w:cs="Times New Roman" w:hint="eastAsia"/>
          <w:color w:val="auto"/>
        </w:rPr>
        <w:t>022-24538316</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采购文件咨询：</w:t>
      </w:r>
      <w:r>
        <w:rPr>
          <w:rFonts w:ascii="Times New Roman" w:eastAsia="宋体" w:hAnsi="Times New Roman" w:cs="Times New Roman"/>
          <w:color w:val="auto"/>
        </w:rPr>
        <w:t>022-</w:t>
      </w:r>
      <w:r>
        <w:rPr>
          <w:rFonts w:ascii="Times New Roman" w:eastAsia="宋体" w:hAnsi="Times New Roman" w:cs="Times New Roman" w:hint="eastAsia"/>
          <w:color w:val="auto"/>
        </w:rPr>
        <w:t>25866129</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hint="eastAsia"/>
          <w:color w:val="auto"/>
        </w:rPr>
        <w:t>网上应答操作咨询：</w:t>
      </w:r>
      <w:r>
        <w:rPr>
          <w:rFonts w:ascii="Times New Roman" w:eastAsia="宋体" w:hAnsi="Times New Roman" w:cs="Times New Roman"/>
          <w:color w:val="auto"/>
        </w:rPr>
        <w:t>022-2453</w:t>
      </w:r>
      <w:r>
        <w:rPr>
          <w:rFonts w:ascii="Times New Roman" w:eastAsia="宋体" w:hAnsi="Times New Roman" w:cs="Times New Roman" w:hint="eastAsia"/>
          <w:color w:val="auto"/>
        </w:rPr>
        <w:t>8309</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hint="eastAsia"/>
          <w:color w:val="auto"/>
        </w:rPr>
        <w:t>解密操作咨询：</w:t>
      </w:r>
      <w:r>
        <w:rPr>
          <w:rFonts w:ascii="Times New Roman" w:eastAsia="宋体" w:hAnsi="Times New Roman" w:cs="Times New Roman"/>
          <w:color w:val="auto"/>
        </w:rPr>
        <w:t>022-24538309</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（七）邮箱：</w:t>
      </w:r>
      <w:r>
        <w:rPr>
          <w:rFonts w:ascii="Times New Roman" w:eastAsia="宋体" w:hAnsi="Times New Roman" w:cs="Times New Roman" w:hint="eastAsia"/>
          <w:color w:val="auto"/>
        </w:rPr>
        <w:t>bhzfzcb@tj.gov.cn</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（一）采购人名称：天津市滨海新区公安局</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（二）采购人地址：天津市滨海新区营口道</w:t>
      </w:r>
      <w:r>
        <w:rPr>
          <w:rFonts w:ascii="Times New Roman" w:eastAsia="宋体" w:hAnsi="Times New Roman" w:cs="Times New Roman"/>
          <w:color w:val="auto"/>
        </w:rPr>
        <w:t>734</w:t>
      </w:r>
      <w:r>
        <w:rPr>
          <w:rFonts w:ascii="Times New Roman" w:eastAsia="宋体" w:hAnsi="Times New Roman" w:cs="Times New Roman"/>
          <w:color w:val="auto"/>
        </w:rPr>
        <w:t>号</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（三）采购人联系人：朱强</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022-66977165</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Pr>
          <w:rFonts w:ascii="Times New Roman" w:eastAsia="宋体" w:hAnsi="Times New Roman" w:cs="Times New Roman" w:hint="eastAsia"/>
          <w:color w:val="auto"/>
        </w:rPr>
        <w:lastRenderedPageBreak/>
        <w:t>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采购人针对采购文件质疑受理：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1.</w:t>
      </w:r>
      <w:r>
        <w:rPr>
          <w:rFonts w:ascii="Times New Roman" w:eastAsia="宋体" w:hAnsi="Times New Roman" w:cs="Times New Roman" w:hint="eastAsia"/>
          <w:color w:val="auto"/>
        </w:rPr>
        <w:t>联系部门：</w:t>
      </w:r>
      <w:r>
        <w:rPr>
          <w:rFonts w:ascii="Times New Roman" w:eastAsia="宋体" w:hAnsi="Times New Roman" w:cs="Times New Roman"/>
          <w:color w:val="auto"/>
        </w:rPr>
        <w:t>天津市滨海新区公安局</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2.</w:t>
      </w:r>
      <w:r>
        <w:rPr>
          <w:rFonts w:ascii="Times New Roman" w:eastAsia="宋体" w:hAnsi="Times New Roman" w:cs="Times New Roman" w:hint="eastAsia"/>
          <w:color w:val="auto"/>
        </w:rPr>
        <w:t>联系人：</w:t>
      </w:r>
      <w:r>
        <w:rPr>
          <w:rFonts w:ascii="Times New Roman" w:eastAsia="宋体" w:hAnsi="Times New Roman" w:cs="Times New Roman"/>
          <w:color w:val="auto"/>
        </w:rPr>
        <w:t>朱强</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hint="eastAsia"/>
          <w:color w:val="auto"/>
        </w:rPr>
        <w:t>联系方式：</w:t>
      </w:r>
      <w:r>
        <w:rPr>
          <w:rFonts w:ascii="Times New Roman" w:eastAsia="宋体" w:hAnsi="Times New Roman" w:cs="Times New Roman"/>
          <w:color w:val="auto"/>
        </w:rPr>
        <w:t>15122616157</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hint="eastAsia"/>
          <w:color w:val="auto"/>
        </w:rPr>
        <w:t>联系地址：</w:t>
      </w:r>
      <w:r>
        <w:rPr>
          <w:rFonts w:ascii="Times New Roman" w:eastAsia="宋体" w:hAnsi="Times New Roman" w:cs="Times New Roman"/>
          <w:color w:val="auto"/>
        </w:rPr>
        <w:t>天津市滨海新区营口道</w:t>
      </w:r>
      <w:r>
        <w:rPr>
          <w:rFonts w:ascii="Times New Roman" w:eastAsia="宋体" w:hAnsi="Times New Roman" w:cs="Times New Roman"/>
          <w:color w:val="auto"/>
        </w:rPr>
        <w:t>734</w:t>
      </w:r>
      <w:r>
        <w:rPr>
          <w:rFonts w:ascii="Times New Roman" w:eastAsia="宋体" w:hAnsi="Times New Roman" w:cs="Times New Roman"/>
          <w:color w:val="auto"/>
        </w:rPr>
        <w:t>号</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（二）供应商对质疑答复不满意的，或者采购人、天津市滨海新区政府采购中心未在规定期限内作出答复的，供应商可以在质疑答复期满后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w:t>
      </w:r>
      <w:r>
        <w:rPr>
          <w:rFonts w:ascii="Times New Roman" w:eastAsia="宋体" w:hAnsi="Times New Roman" w:cs="Times New Roman"/>
          <w:color w:val="auto"/>
        </w:rPr>
        <w:t>天津市</w:t>
      </w:r>
      <w:r>
        <w:rPr>
          <w:rFonts w:ascii="Times New Roman" w:eastAsia="宋体" w:hAnsi="Times New Roman" w:cs="Times New Roman" w:hint="eastAsia"/>
          <w:color w:val="auto"/>
        </w:rPr>
        <w:t>滨海新区</w:t>
      </w:r>
      <w:r>
        <w:rPr>
          <w:rFonts w:ascii="Times New Roman" w:eastAsia="宋体" w:hAnsi="Times New Roman" w:cs="Times New Roman"/>
          <w:color w:val="auto"/>
        </w:rPr>
        <w:t>财政局</w:t>
      </w:r>
      <w:r>
        <w:rPr>
          <w:rFonts w:ascii="Times New Roman" w:eastAsia="宋体" w:hAnsi="Times New Roman" w:cs="Times New Roman" w:hint="eastAsia"/>
          <w:color w:val="auto"/>
        </w:rPr>
        <w:t>政府采购办公室提出投诉，逾期不予受理。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C55F99" w:rsidRDefault="00C40ACD">
      <w:pPr>
        <w:pStyle w:val="Default"/>
        <w:spacing w:line="360" w:lineRule="auto"/>
        <w:ind w:firstLineChars="3000" w:firstLine="6695"/>
        <w:jc w:val="both"/>
        <w:rPr>
          <w:rFonts w:ascii="Times New Roman" w:eastAsia="宋体" w:hAnsi="Times New Roman"/>
          <w:bCs/>
          <w:color w:val="auto"/>
          <w:szCs w:val="44"/>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p>
    <w:p w:rsidR="00C55F99" w:rsidRDefault="00C40ACD">
      <w:pPr>
        <w:pStyle w:val="Default"/>
        <w:spacing w:line="360" w:lineRule="auto"/>
        <w:ind w:firstLineChars="3000" w:firstLine="6695"/>
        <w:jc w:val="both"/>
        <w:rPr>
          <w:rFonts w:ascii="Times New Roman" w:eastAsia="宋体" w:hAnsi="Times New Roman"/>
          <w:b/>
          <w:bCs/>
          <w:color w:val="auto"/>
          <w:kern w:val="28"/>
          <w:sz w:val="32"/>
          <w:szCs w:val="32"/>
        </w:rPr>
      </w:pPr>
      <w:r>
        <w:rPr>
          <w:rFonts w:ascii="Times New Roman" w:eastAsia="宋体" w:hAnsi="Times New Roman"/>
          <w:color w:val="auto"/>
        </w:rPr>
        <w:br w:type="page"/>
      </w:r>
    </w:p>
    <w:p w:rsidR="00C55F99" w:rsidRDefault="00C40ACD">
      <w:pPr>
        <w:pStyle w:val="ad"/>
        <w:rPr>
          <w:rFonts w:ascii="Times New Roman" w:hAnsi="Times New Roman"/>
        </w:rPr>
      </w:pPr>
      <w:r>
        <w:rPr>
          <w:rFonts w:ascii="Times New Roman" w:hAnsiTheme="minorEastAsia"/>
        </w:rPr>
        <w:lastRenderedPageBreak/>
        <w:t>第</w:t>
      </w:r>
      <w:r>
        <w:rPr>
          <w:rFonts w:ascii="Times New Roman" w:hAnsiTheme="minorEastAsia" w:hint="eastAsia"/>
        </w:rPr>
        <w:t>二</w:t>
      </w:r>
      <w:r>
        <w:rPr>
          <w:rFonts w:ascii="Times New Roman" w:hAnsiTheme="minorEastAsia"/>
        </w:rPr>
        <w:t>部分招标项目要求</w:t>
      </w:r>
      <w:bookmarkEnd w:id="1"/>
    </w:p>
    <w:p w:rsidR="00C55F99" w:rsidRDefault="00C40ACD">
      <w:pPr>
        <w:tabs>
          <w:tab w:val="left" w:pos="210"/>
        </w:tabs>
        <w:autoSpaceDE w:val="0"/>
        <w:autoSpaceDN w:val="0"/>
        <w:adjustRightInd w:val="0"/>
        <w:spacing w:line="360" w:lineRule="auto"/>
        <w:ind w:firstLineChars="200" w:firstLine="446"/>
        <w:outlineLvl w:val="0"/>
        <w:rPr>
          <w:color w:val="000000"/>
          <w:sz w:val="24"/>
          <w:szCs w:val="24"/>
        </w:rPr>
      </w:pPr>
      <w:r>
        <w:rPr>
          <w:rFonts w:hAnsiTheme="minorEastAsia"/>
          <w:color w:val="000000"/>
          <w:sz w:val="24"/>
          <w:szCs w:val="24"/>
        </w:rPr>
        <w:t>一、</w:t>
      </w:r>
      <w:r>
        <w:rPr>
          <w:rFonts w:hAnsiTheme="minorEastAsia" w:hint="eastAsia"/>
          <w:sz w:val="24"/>
          <w:szCs w:val="24"/>
        </w:rPr>
        <w:t>商务要求</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kern w:val="0"/>
          <w:sz w:val="24"/>
          <w:szCs w:val="24"/>
        </w:rPr>
        <w:t>（一）</w:t>
      </w:r>
      <w:r>
        <w:rPr>
          <w:rFonts w:hAnsiTheme="minorEastAsia" w:hint="eastAsia"/>
          <w:color w:val="000000"/>
          <w:sz w:val="24"/>
        </w:rPr>
        <w:t>报价要求</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AnsiTheme="minorEastAsia" w:hint="eastAsia"/>
          <w:color w:val="000000"/>
          <w:sz w:val="24"/>
        </w:rPr>
        <w:t>投标报价以人民币填列。</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AnsiTheme="minorEastAsia" w:hint="eastAsia"/>
          <w:color w:val="000000"/>
          <w:sz w:val="24"/>
        </w:rPr>
        <w:t>投标人的报价应包括：设备主机及附件货款、运输费、运输保险费、装卸费、安装调试费及其他应有的费用。投标人所报价格为货到现场安装调试完成的最终优惠价格。</w:t>
      </w:r>
    </w:p>
    <w:p w:rsidR="00C55F99" w:rsidRDefault="00C40ACD">
      <w:pPr>
        <w:autoSpaceDE w:val="0"/>
        <w:autoSpaceDN w:val="0"/>
        <w:adjustRightInd w:val="0"/>
        <w:spacing w:line="360" w:lineRule="auto"/>
        <w:ind w:firstLineChars="200" w:firstLine="446"/>
        <w:rPr>
          <w:sz w:val="24"/>
        </w:rPr>
      </w:pPr>
      <w:r>
        <w:rPr>
          <w:rFonts w:hint="eastAsia"/>
          <w:sz w:val="24"/>
        </w:rPr>
        <w:t xml:space="preserve">3. </w:t>
      </w:r>
      <w:r>
        <w:rPr>
          <w:rFonts w:hAnsiTheme="minorEastAsia" w:hint="eastAsia"/>
          <w:sz w:val="24"/>
        </w:rPr>
        <w:t>验收及相关费用由投标人负责。</w:t>
      </w:r>
    </w:p>
    <w:p w:rsidR="00C55F99" w:rsidRDefault="00C40ACD">
      <w:pPr>
        <w:autoSpaceDE w:val="0"/>
        <w:autoSpaceDN w:val="0"/>
        <w:adjustRightInd w:val="0"/>
        <w:spacing w:line="360" w:lineRule="auto"/>
        <w:ind w:firstLineChars="200" w:firstLine="446"/>
        <w:rPr>
          <w:sz w:val="24"/>
        </w:rPr>
      </w:pPr>
      <w:r>
        <w:rPr>
          <w:rFonts w:hAnsiTheme="minorEastAsia" w:hint="eastAsia"/>
          <w:sz w:val="24"/>
        </w:rPr>
        <w:t>（二）服务要求</w:t>
      </w:r>
    </w:p>
    <w:p w:rsidR="00C55F99" w:rsidRDefault="00C40ACD">
      <w:pPr>
        <w:spacing w:line="360" w:lineRule="auto"/>
        <w:ind w:firstLineChars="200" w:firstLine="446"/>
        <w:rPr>
          <w:sz w:val="24"/>
        </w:rPr>
      </w:pPr>
      <w:r>
        <w:rPr>
          <w:rFonts w:hint="eastAsia"/>
          <w:sz w:val="24"/>
        </w:rPr>
        <w:t>第一包：“一机两用”系统</w:t>
      </w:r>
      <w:r>
        <w:rPr>
          <w:sz w:val="24"/>
        </w:rPr>
        <w:t>升级改造</w:t>
      </w:r>
      <w:r>
        <w:rPr>
          <w:rFonts w:hint="eastAsia"/>
          <w:sz w:val="24"/>
        </w:rPr>
        <w:t>：</w:t>
      </w:r>
    </w:p>
    <w:p w:rsidR="00C55F99" w:rsidRDefault="00C40ACD">
      <w:pPr>
        <w:spacing w:line="360" w:lineRule="auto"/>
        <w:ind w:firstLineChars="200" w:firstLine="446"/>
        <w:rPr>
          <w:sz w:val="24"/>
        </w:rPr>
      </w:pPr>
      <w:r>
        <w:rPr>
          <w:rFonts w:hint="eastAsia"/>
          <w:sz w:val="24"/>
        </w:rPr>
        <w:t>1.</w:t>
      </w:r>
      <w:r>
        <w:rPr>
          <w:rFonts w:hint="eastAsia"/>
          <w:sz w:val="24"/>
        </w:rPr>
        <w:t>供应商提供</w:t>
      </w:r>
      <w:r>
        <w:rPr>
          <w:rFonts w:hint="eastAsia"/>
          <w:sz w:val="24"/>
        </w:rPr>
        <w:t>7*24</w:t>
      </w:r>
      <w:r>
        <w:rPr>
          <w:rFonts w:hint="eastAsia"/>
          <w:sz w:val="24"/>
        </w:rPr>
        <w:t>小时服务电话，受理采购人故障报修和技术咨询。对于项目服务工程师不能及时解决的问题，二线技术专家通过电话、远程接入等手段，查找问题原因，指导现场运维人员进行处理。如不能及时处理，二线技术专家在</w:t>
      </w:r>
      <w:r>
        <w:rPr>
          <w:rFonts w:hint="eastAsia"/>
          <w:sz w:val="24"/>
        </w:rPr>
        <w:t>4</w:t>
      </w:r>
      <w:r>
        <w:rPr>
          <w:rFonts w:hint="eastAsia"/>
          <w:sz w:val="24"/>
        </w:rPr>
        <w:t>小时内到达现场分析问题原因，制定解决方案，并最终完成故障处理。</w:t>
      </w:r>
    </w:p>
    <w:p w:rsidR="00C55F99" w:rsidRDefault="00C40ACD">
      <w:pPr>
        <w:autoSpaceDE w:val="0"/>
        <w:autoSpaceDN w:val="0"/>
        <w:adjustRightInd w:val="0"/>
        <w:spacing w:line="360" w:lineRule="auto"/>
        <w:ind w:firstLineChars="200" w:firstLine="446"/>
        <w:rPr>
          <w:sz w:val="24"/>
        </w:rPr>
      </w:pPr>
      <w:r>
        <w:rPr>
          <w:rFonts w:hint="eastAsia"/>
          <w:sz w:val="24"/>
        </w:rPr>
        <w:t>2.</w:t>
      </w:r>
      <w:r>
        <w:rPr>
          <w:rFonts w:hint="eastAsia"/>
          <w:sz w:val="24"/>
        </w:rPr>
        <w:t>供应商需提供交付承诺及违约责任书，内容应包含：合同签订后</w:t>
      </w:r>
      <w:r>
        <w:rPr>
          <w:rFonts w:hint="eastAsia"/>
          <w:sz w:val="24"/>
        </w:rPr>
        <w:t>22</w:t>
      </w:r>
      <w:r>
        <w:rPr>
          <w:rFonts w:hint="eastAsia"/>
          <w:sz w:val="24"/>
        </w:rPr>
        <w:t>个工作日内完成“一机两用”监控系统部署，侦听器部署和级联，三个月内完成全网客户端的升级。如未按期交付，全额退还已付款，并支付项目合同总金额作为赔偿金。</w:t>
      </w:r>
    </w:p>
    <w:p w:rsidR="00C55F99" w:rsidRDefault="00C40ACD">
      <w:pPr>
        <w:autoSpaceDE w:val="0"/>
        <w:autoSpaceDN w:val="0"/>
        <w:adjustRightInd w:val="0"/>
        <w:spacing w:line="360" w:lineRule="auto"/>
        <w:ind w:firstLineChars="200" w:firstLine="446"/>
        <w:rPr>
          <w:sz w:val="24"/>
        </w:rPr>
      </w:pPr>
      <w:r>
        <w:rPr>
          <w:rFonts w:hint="eastAsia"/>
          <w:sz w:val="24"/>
        </w:rPr>
        <w:t>3.</w:t>
      </w:r>
      <w:r>
        <w:rPr>
          <w:rFonts w:hint="eastAsia"/>
          <w:sz w:val="24"/>
        </w:rPr>
        <w:t>供应商所</w:t>
      </w:r>
      <w:r>
        <w:rPr>
          <w:sz w:val="24"/>
        </w:rPr>
        <w:t>投硬件服务器须</w:t>
      </w:r>
      <w:r>
        <w:rPr>
          <w:rFonts w:hint="eastAsia"/>
          <w:sz w:val="24"/>
        </w:rPr>
        <w:t>提供三年原厂整机质保，三年原厂免费上门服务；</w:t>
      </w:r>
      <w:r>
        <w:rPr>
          <w:sz w:val="24"/>
        </w:rPr>
        <w:t>操作系统须</w:t>
      </w:r>
      <w:r>
        <w:rPr>
          <w:rFonts w:hint="eastAsia"/>
          <w:sz w:val="24"/>
        </w:rPr>
        <w:t>提供一年免费升级服务期，</w:t>
      </w:r>
      <w:r>
        <w:rPr>
          <w:rFonts w:hint="eastAsia"/>
          <w:sz w:val="24"/>
        </w:rPr>
        <w:t>5</w:t>
      </w:r>
      <w:r>
        <w:rPr>
          <w:rFonts w:hint="eastAsia"/>
          <w:sz w:val="24"/>
        </w:rPr>
        <w:t>×</w:t>
      </w:r>
      <w:r>
        <w:rPr>
          <w:rFonts w:hint="eastAsia"/>
          <w:sz w:val="24"/>
        </w:rPr>
        <w:t>8</w:t>
      </w:r>
      <w:r>
        <w:rPr>
          <w:rFonts w:hint="eastAsia"/>
          <w:sz w:val="24"/>
        </w:rPr>
        <w:t>小时远程热线服务和技术支持，热线服务请求在接报后</w:t>
      </w:r>
      <w:r>
        <w:rPr>
          <w:rFonts w:hint="eastAsia"/>
          <w:sz w:val="24"/>
        </w:rPr>
        <w:t xml:space="preserve"> 24</w:t>
      </w:r>
      <w:r>
        <w:rPr>
          <w:rFonts w:hint="eastAsia"/>
          <w:sz w:val="24"/>
        </w:rPr>
        <w:t>小时内响应；</w:t>
      </w:r>
      <w:r>
        <w:rPr>
          <w:sz w:val="24"/>
        </w:rPr>
        <w:t>主机监控与审计系统提供</w:t>
      </w:r>
      <w:r>
        <w:rPr>
          <w:rFonts w:hint="eastAsia"/>
          <w:sz w:val="24"/>
        </w:rPr>
        <w:t>三年软件免费升级服务；</w:t>
      </w:r>
      <w:r>
        <w:rPr>
          <w:sz w:val="24"/>
        </w:rPr>
        <w:t>侦听器</w:t>
      </w:r>
      <w:r>
        <w:rPr>
          <w:rFonts w:hint="eastAsia"/>
          <w:sz w:val="24"/>
        </w:rPr>
        <w:t>提供软硬件三年免费升级服务。</w:t>
      </w:r>
    </w:p>
    <w:p w:rsidR="00C55F99" w:rsidRDefault="00C40ACD">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本项目</w:t>
      </w:r>
      <w:r>
        <w:rPr>
          <w:sz w:val="24"/>
        </w:rPr>
        <w:t>数据等内容涉及警务</w:t>
      </w:r>
      <w:r>
        <w:rPr>
          <w:rFonts w:hint="eastAsia"/>
          <w:sz w:val="24"/>
        </w:rPr>
        <w:t>工作</w:t>
      </w:r>
      <w:r>
        <w:rPr>
          <w:sz w:val="24"/>
        </w:rPr>
        <w:t>，</w:t>
      </w:r>
      <w:r>
        <w:rPr>
          <w:rFonts w:hint="eastAsia"/>
          <w:sz w:val="24"/>
        </w:rPr>
        <w:t>供应商应</w:t>
      </w:r>
      <w:r>
        <w:rPr>
          <w:sz w:val="24"/>
        </w:rPr>
        <w:t>有与</w:t>
      </w:r>
      <w:r>
        <w:rPr>
          <w:rFonts w:hint="eastAsia"/>
          <w:sz w:val="24"/>
        </w:rPr>
        <w:t>党政机关</w:t>
      </w:r>
      <w:r>
        <w:rPr>
          <w:sz w:val="24"/>
        </w:rPr>
        <w:t>等的相应合作案例，并符合甲方保密要求。</w:t>
      </w:r>
      <w:r>
        <w:rPr>
          <w:rFonts w:hint="eastAsia"/>
          <w:sz w:val="24"/>
        </w:rPr>
        <w:t>合同期间</w:t>
      </w:r>
      <w:r>
        <w:rPr>
          <w:sz w:val="24"/>
        </w:rPr>
        <w:t>，供应商应自觉遵守甲方保密要求，签订安全保密责任书或承诺书，严格履行项目安全保密义务。</w:t>
      </w:r>
    </w:p>
    <w:p w:rsidR="00C55F99" w:rsidRDefault="00C40ACD">
      <w:pPr>
        <w:spacing w:line="360" w:lineRule="auto"/>
        <w:ind w:firstLineChars="200" w:firstLine="446"/>
        <w:rPr>
          <w:sz w:val="24"/>
        </w:rPr>
      </w:pPr>
      <w:r>
        <w:rPr>
          <w:rFonts w:hint="eastAsia"/>
          <w:sz w:val="24"/>
        </w:rPr>
        <w:lastRenderedPageBreak/>
        <w:t>第二包：终端准入系统建设</w:t>
      </w:r>
      <w:r>
        <w:rPr>
          <w:sz w:val="24"/>
          <w:szCs w:val="24"/>
        </w:rPr>
        <w:t>及</w:t>
      </w:r>
      <w:r>
        <w:rPr>
          <w:rFonts w:hint="eastAsia"/>
          <w:sz w:val="24"/>
          <w:szCs w:val="24"/>
        </w:rPr>
        <w:t>网络改造与系统调试：</w:t>
      </w:r>
    </w:p>
    <w:p w:rsidR="00C55F99" w:rsidRDefault="00C40ACD">
      <w:pPr>
        <w:autoSpaceDE w:val="0"/>
        <w:autoSpaceDN w:val="0"/>
        <w:adjustRightInd w:val="0"/>
        <w:spacing w:line="360" w:lineRule="auto"/>
        <w:ind w:firstLineChars="200" w:firstLine="446"/>
        <w:rPr>
          <w:sz w:val="24"/>
        </w:rPr>
      </w:pPr>
      <w:r>
        <w:rPr>
          <w:rFonts w:hint="eastAsia"/>
          <w:sz w:val="24"/>
        </w:rPr>
        <w:t>1.</w:t>
      </w:r>
      <w:r>
        <w:rPr>
          <w:rFonts w:hint="eastAsia"/>
          <w:sz w:val="24"/>
        </w:rPr>
        <w:t>须提供所投硬件产品</w:t>
      </w:r>
      <w:r>
        <w:rPr>
          <w:rFonts w:hint="eastAsia"/>
          <w:sz w:val="24"/>
        </w:rPr>
        <w:t>3</w:t>
      </w:r>
      <w:r>
        <w:rPr>
          <w:rFonts w:hint="eastAsia"/>
          <w:sz w:val="24"/>
        </w:rPr>
        <w:t>年免费质保，软件产品</w:t>
      </w:r>
      <w:r>
        <w:rPr>
          <w:rFonts w:hint="eastAsia"/>
          <w:sz w:val="24"/>
        </w:rPr>
        <w:t>1</w:t>
      </w:r>
      <w:r>
        <w:rPr>
          <w:rFonts w:hint="eastAsia"/>
          <w:sz w:val="24"/>
        </w:rPr>
        <w:t>年免费质保，终身维修；免费维护期内</w:t>
      </w:r>
      <w:r>
        <w:rPr>
          <w:sz w:val="24"/>
        </w:rPr>
        <w:t>，中标供应商须</w:t>
      </w:r>
      <w:r>
        <w:rPr>
          <w:rFonts w:hint="eastAsia"/>
          <w:sz w:val="24"/>
        </w:rPr>
        <w:t>免费更换零配件，</w:t>
      </w:r>
      <w:r>
        <w:rPr>
          <w:rFonts w:hint="eastAsia"/>
          <w:sz w:val="24"/>
        </w:rPr>
        <w:t>7</w:t>
      </w:r>
      <w:r>
        <w:rPr>
          <w:rFonts w:hint="eastAsia"/>
          <w:sz w:val="24"/>
        </w:rPr>
        <w:t>×</w:t>
      </w:r>
      <w:r>
        <w:rPr>
          <w:rFonts w:hint="eastAsia"/>
          <w:sz w:val="24"/>
        </w:rPr>
        <w:t>24</w:t>
      </w:r>
      <w:r>
        <w:rPr>
          <w:rFonts w:hint="eastAsia"/>
          <w:sz w:val="24"/>
        </w:rPr>
        <w:t>小时技术响应；提供原厂标准的易耗品、消耗材料价格清单及折扣率，保修期后设备维修的价格清单及折扣率；提供硬盘损坏不返还服务；</w:t>
      </w:r>
      <w:r>
        <w:rPr>
          <w:sz w:val="24"/>
        </w:rPr>
        <w:t>对于不属于中标供应商维护设备范围内的设备，配合采购人和其他厂商提供必要的辅助服务。</w:t>
      </w:r>
    </w:p>
    <w:p w:rsidR="00C55F99" w:rsidRDefault="00C40ACD">
      <w:pPr>
        <w:autoSpaceDE w:val="0"/>
        <w:autoSpaceDN w:val="0"/>
        <w:adjustRightInd w:val="0"/>
        <w:spacing w:line="360" w:lineRule="auto"/>
        <w:ind w:firstLineChars="200" w:firstLine="446"/>
        <w:rPr>
          <w:sz w:val="24"/>
        </w:rPr>
      </w:pPr>
      <w:r>
        <w:rPr>
          <w:rFonts w:hint="eastAsia"/>
          <w:sz w:val="24"/>
        </w:rPr>
        <w:t>2.</w:t>
      </w:r>
      <w:r>
        <w:rPr>
          <w:rFonts w:hint="eastAsia"/>
          <w:sz w:val="24"/>
        </w:rPr>
        <w:t>本项目</w:t>
      </w:r>
      <w:r>
        <w:rPr>
          <w:sz w:val="24"/>
        </w:rPr>
        <w:t>数据等内容涉及警务</w:t>
      </w:r>
      <w:r>
        <w:rPr>
          <w:rFonts w:hint="eastAsia"/>
          <w:sz w:val="24"/>
        </w:rPr>
        <w:t>工作</w:t>
      </w:r>
      <w:r>
        <w:rPr>
          <w:sz w:val="24"/>
        </w:rPr>
        <w:t>，</w:t>
      </w:r>
      <w:r>
        <w:rPr>
          <w:rFonts w:hint="eastAsia"/>
          <w:sz w:val="24"/>
        </w:rPr>
        <w:t>供应商应</w:t>
      </w:r>
      <w:r>
        <w:rPr>
          <w:sz w:val="24"/>
        </w:rPr>
        <w:t>有与</w:t>
      </w:r>
      <w:r>
        <w:rPr>
          <w:rFonts w:hint="eastAsia"/>
          <w:sz w:val="24"/>
        </w:rPr>
        <w:t>党政机关</w:t>
      </w:r>
      <w:r>
        <w:rPr>
          <w:sz w:val="24"/>
        </w:rPr>
        <w:t>等的相应合作案例，并符合甲方保密要求。</w:t>
      </w:r>
      <w:r>
        <w:rPr>
          <w:rFonts w:hint="eastAsia"/>
          <w:sz w:val="24"/>
        </w:rPr>
        <w:t>合同期间</w:t>
      </w:r>
      <w:r>
        <w:rPr>
          <w:sz w:val="24"/>
        </w:rPr>
        <w:t>，供应商应自觉遵守甲方保密要求，签订安全保密责任书或承诺书，严格履行项目安全保密义务。</w:t>
      </w:r>
    </w:p>
    <w:p w:rsidR="00C55F99" w:rsidRDefault="00C40ACD">
      <w:pPr>
        <w:autoSpaceDE w:val="0"/>
        <w:autoSpaceDN w:val="0"/>
        <w:adjustRightInd w:val="0"/>
        <w:spacing w:line="360" w:lineRule="auto"/>
        <w:ind w:firstLineChars="200" w:firstLine="446"/>
        <w:rPr>
          <w:sz w:val="24"/>
        </w:rPr>
      </w:pPr>
      <w:r>
        <w:rPr>
          <w:rFonts w:hAnsiTheme="minorEastAsia" w:hint="eastAsia"/>
          <w:sz w:val="24"/>
        </w:rPr>
        <w:t>（三）交货要求</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AnsiTheme="minorEastAsia" w:hint="eastAsia"/>
          <w:color w:val="000000"/>
          <w:sz w:val="24"/>
        </w:rPr>
        <w:t>交货期：</w:t>
      </w:r>
    </w:p>
    <w:p w:rsidR="00C55F99" w:rsidRDefault="00C40ACD">
      <w:pPr>
        <w:spacing w:line="360" w:lineRule="auto"/>
        <w:ind w:firstLineChars="200" w:firstLine="446"/>
        <w:outlineLvl w:val="0"/>
        <w:rPr>
          <w:sz w:val="24"/>
        </w:rPr>
      </w:pPr>
      <w:r>
        <w:rPr>
          <w:rFonts w:hint="eastAsia"/>
          <w:sz w:val="24"/>
        </w:rPr>
        <w:t>货到：签订合同之日起</w:t>
      </w:r>
      <w:r>
        <w:rPr>
          <w:sz w:val="24"/>
        </w:rPr>
        <w:t>30</w:t>
      </w:r>
      <w:r>
        <w:rPr>
          <w:rFonts w:hint="eastAsia"/>
          <w:sz w:val="24"/>
        </w:rPr>
        <w:t>日内（特殊情况以合同为准）。</w:t>
      </w:r>
    </w:p>
    <w:p w:rsidR="00C55F99" w:rsidRDefault="00C40ACD">
      <w:pPr>
        <w:autoSpaceDE w:val="0"/>
        <w:autoSpaceDN w:val="0"/>
        <w:adjustRightInd w:val="0"/>
        <w:spacing w:line="360" w:lineRule="auto"/>
        <w:ind w:firstLineChars="200" w:firstLine="446"/>
        <w:rPr>
          <w:sz w:val="24"/>
        </w:rPr>
      </w:pPr>
      <w:r>
        <w:rPr>
          <w:rFonts w:hint="eastAsia"/>
          <w:sz w:val="24"/>
        </w:rPr>
        <w:t>安装（调试）完成：货到之日起</w:t>
      </w:r>
      <w:r>
        <w:rPr>
          <w:rFonts w:hint="eastAsia"/>
          <w:sz w:val="24"/>
        </w:rPr>
        <w:t>6</w:t>
      </w:r>
      <w:r>
        <w:rPr>
          <w:rFonts w:hint="eastAsia"/>
          <w:sz w:val="24"/>
        </w:rPr>
        <w:t>个月内（特殊情况以合同为准）。</w:t>
      </w:r>
    </w:p>
    <w:p w:rsidR="00C55F99" w:rsidRDefault="00C40ACD">
      <w:pPr>
        <w:autoSpaceDE w:val="0"/>
        <w:autoSpaceDN w:val="0"/>
        <w:adjustRightInd w:val="0"/>
        <w:spacing w:line="360" w:lineRule="auto"/>
        <w:ind w:firstLineChars="200" w:firstLine="446"/>
        <w:rPr>
          <w:sz w:val="24"/>
        </w:rPr>
      </w:pPr>
      <w:r>
        <w:rPr>
          <w:rFonts w:hint="eastAsia"/>
          <w:sz w:val="24"/>
        </w:rPr>
        <w:t xml:space="preserve">2. </w:t>
      </w:r>
      <w:r>
        <w:rPr>
          <w:rFonts w:hAnsiTheme="minorEastAsia" w:hint="eastAsia"/>
          <w:sz w:val="24"/>
        </w:rPr>
        <w:t>交货地点：采购人指定地点。</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AnsiTheme="minorEastAsia" w:hint="eastAsia"/>
          <w:color w:val="000000"/>
          <w:sz w:val="24"/>
        </w:rPr>
        <w:t>提供制造商完整的随机资料，包括完整的使用和维修手册等。</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AnsiTheme="minorEastAsia"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（四）付款方式</w:t>
      </w:r>
    </w:p>
    <w:p w:rsidR="00C55F99" w:rsidRDefault="00C40ACD">
      <w:pPr>
        <w:autoSpaceDE w:val="0"/>
        <w:autoSpaceDN w:val="0"/>
        <w:adjustRightInd w:val="0"/>
        <w:spacing w:line="360" w:lineRule="auto"/>
        <w:ind w:firstLineChars="200" w:firstLine="446"/>
        <w:rPr>
          <w:sz w:val="24"/>
        </w:rPr>
      </w:pPr>
      <w:r>
        <w:rPr>
          <w:rFonts w:hAnsi="宋体" w:hint="eastAsia"/>
          <w:sz w:val="24"/>
        </w:rPr>
        <w:t>签订合同之日起</w:t>
      </w:r>
      <w:r>
        <w:rPr>
          <w:rFonts w:hAnsi="宋体"/>
          <w:sz w:val="24"/>
        </w:rPr>
        <w:t>60</w:t>
      </w:r>
      <w:r>
        <w:rPr>
          <w:rFonts w:hAnsi="宋体" w:hint="eastAsia"/>
          <w:sz w:val="24"/>
        </w:rPr>
        <w:t>日内支付合同总额的</w:t>
      </w:r>
      <w:r>
        <w:rPr>
          <w:rFonts w:hAnsi="宋体" w:hint="eastAsia"/>
          <w:sz w:val="24"/>
        </w:rPr>
        <w:t>30%</w:t>
      </w:r>
      <w:r>
        <w:rPr>
          <w:rFonts w:hAnsi="宋体" w:hint="eastAsia"/>
          <w:sz w:val="24"/>
        </w:rPr>
        <w:t>；项目建设完成验收合格之日起</w:t>
      </w:r>
      <w:r>
        <w:rPr>
          <w:rFonts w:hAnsi="宋体"/>
          <w:sz w:val="24"/>
        </w:rPr>
        <w:t>45</w:t>
      </w:r>
      <w:r>
        <w:rPr>
          <w:rFonts w:hAnsi="宋体" w:hint="eastAsia"/>
          <w:sz w:val="24"/>
        </w:rPr>
        <w:t>日内支付合同总额的</w:t>
      </w:r>
      <w:r>
        <w:rPr>
          <w:rFonts w:hAnsi="宋体" w:hint="eastAsia"/>
          <w:sz w:val="24"/>
        </w:rPr>
        <w:t>60%</w:t>
      </w:r>
      <w:r>
        <w:rPr>
          <w:rFonts w:hAnsi="宋体" w:hint="eastAsia"/>
          <w:sz w:val="24"/>
        </w:rPr>
        <w:t>；</w:t>
      </w:r>
      <w:r>
        <w:rPr>
          <w:rFonts w:hAnsi="宋体"/>
          <w:sz w:val="24"/>
        </w:rPr>
        <w:t>项目</w:t>
      </w:r>
      <w:r>
        <w:rPr>
          <w:rFonts w:hAnsi="宋体" w:hint="eastAsia"/>
          <w:sz w:val="24"/>
        </w:rPr>
        <w:t>验收合格</w:t>
      </w:r>
      <w:r>
        <w:rPr>
          <w:rFonts w:hAnsi="宋体"/>
          <w:sz w:val="24"/>
        </w:rPr>
        <w:t>之日起满</w:t>
      </w:r>
      <w:r>
        <w:rPr>
          <w:rFonts w:hAnsi="宋体" w:hint="eastAsia"/>
          <w:sz w:val="24"/>
        </w:rPr>
        <w:t>1</w:t>
      </w:r>
      <w:r>
        <w:rPr>
          <w:rFonts w:hAnsi="宋体" w:hint="eastAsia"/>
          <w:sz w:val="24"/>
        </w:rPr>
        <w:t>年</w:t>
      </w:r>
      <w:r>
        <w:rPr>
          <w:rFonts w:hAnsi="宋体"/>
          <w:sz w:val="24"/>
        </w:rPr>
        <w:t>，</w:t>
      </w:r>
      <w:r>
        <w:rPr>
          <w:rFonts w:hAnsi="宋体" w:hint="eastAsia"/>
          <w:sz w:val="24"/>
        </w:rPr>
        <w:t>项目</w:t>
      </w:r>
      <w:r>
        <w:rPr>
          <w:rFonts w:hAnsi="宋体"/>
          <w:sz w:val="24"/>
        </w:rPr>
        <w:t>无质量问题</w:t>
      </w:r>
      <w:r>
        <w:rPr>
          <w:rFonts w:hAnsi="宋体" w:hint="eastAsia"/>
          <w:sz w:val="24"/>
        </w:rPr>
        <w:t>的</w:t>
      </w:r>
      <w:r>
        <w:rPr>
          <w:rFonts w:hAnsi="宋体"/>
          <w:sz w:val="24"/>
        </w:rPr>
        <w:t>，支付合同总额的</w:t>
      </w:r>
      <w:r>
        <w:rPr>
          <w:rFonts w:hAnsi="宋体" w:hint="eastAsia"/>
          <w:sz w:val="24"/>
        </w:rPr>
        <w:t>10</w:t>
      </w:r>
      <w:r>
        <w:rPr>
          <w:rFonts w:hAnsi="宋体"/>
          <w:sz w:val="24"/>
        </w:rPr>
        <w:t>%</w:t>
      </w:r>
      <w:r>
        <w:rPr>
          <w:rFonts w:hAnsi="宋体" w:hint="eastAsia"/>
          <w:sz w:val="24"/>
        </w:rPr>
        <w:t>（特殊情况以合同为准）。</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（五）投标保证金和履约保证金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lastRenderedPageBreak/>
        <w:t>本项目不收取投标保证金和履约保证金。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（六）验收方法及标准</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C55F99" w:rsidRDefault="00C40ACD">
      <w:pPr>
        <w:autoSpaceDE w:val="0"/>
        <w:autoSpaceDN w:val="0"/>
        <w:adjustRightInd w:val="0"/>
        <w:spacing w:line="360" w:lineRule="auto"/>
        <w:ind w:firstLineChars="200" w:firstLine="446"/>
        <w:rPr>
          <w:bCs/>
          <w:sz w:val="24"/>
        </w:rPr>
      </w:pPr>
      <w:r>
        <w:rPr>
          <w:rFonts w:hAnsiTheme="minorEastAsia" w:hint="eastAsia"/>
          <w:color w:val="000000"/>
          <w:sz w:val="24"/>
        </w:rPr>
        <w:t>二</w:t>
      </w:r>
      <w:r>
        <w:rPr>
          <w:rFonts w:hAnsiTheme="minorEastAsia"/>
          <w:bCs/>
          <w:color w:val="000000"/>
          <w:sz w:val="24"/>
        </w:rPr>
        <w:t>、</w:t>
      </w:r>
      <w:r>
        <w:rPr>
          <w:rFonts w:hAnsiTheme="minorEastAsia"/>
          <w:bCs/>
          <w:sz w:val="24"/>
        </w:rPr>
        <w:t>技术要求</w:t>
      </w:r>
    </w:p>
    <w:p w:rsidR="00C55F99" w:rsidRDefault="00C40ACD">
      <w:pPr>
        <w:spacing w:line="360" w:lineRule="auto"/>
        <w:ind w:firstLineChars="200" w:firstLine="446"/>
        <w:outlineLvl w:val="0"/>
        <w:rPr>
          <w:sz w:val="24"/>
        </w:rPr>
      </w:pPr>
      <w:r>
        <w:rPr>
          <w:rFonts w:hAnsiTheme="minorEastAsia" w:hint="eastAsia"/>
          <w:sz w:val="24"/>
        </w:rPr>
        <w:t>（一）投标人须承诺所投产品和服务符合相关强制性规定。交货时采购人有权要求投标人出具所投产品、服务符合上述规定的证明文件。</w:t>
      </w:r>
    </w:p>
    <w:p w:rsidR="00C55F99" w:rsidRDefault="00C40ACD">
      <w:pPr>
        <w:spacing w:line="360" w:lineRule="auto"/>
        <w:ind w:firstLineChars="200" w:firstLine="446"/>
        <w:outlineLvl w:val="0"/>
        <w:rPr>
          <w:sz w:val="24"/>
        </w:rPr>
      </w:pPr>
      <w:r>
        <w:rPr>
          <w:rFonts w:hAnsiTheme="minorEastAsia" w:hint="eastAsia"/>
          <w:sz w:val="24"/>
        </w:rPr>
        <w:t>（二）</w:t>
      </w:r>
      <w:r>
        <w:rPr>
          <w:rFonts w:hAnsiTheme="minorEastAsia"/>
          <w:sz w:val="24"/>
        </w:rPr>
        <w:t>投标文件中对所投产品的名称、品牌、</w:t>
      </w:r>
      <w:r>
        <w:rPr>
          <w:rFonts w:hAnsiTheme="minorEastAsia" w:hint="eastAsia"/>
          <w:sz w:val="24"/>
        </w:rPr>
        <w:t>制造商</w:t>
      </w:r>
      <w:r>
        <w:rPr>
          <w:rFonts w:hAnsiTheme="minorEastAsia"/>
          <w:sz w:val="24"/>
        </w:rPr>
        <w:t>、产地、主要技术性能指标及其在技术、安全、性能、管理、厂家标准、使用年限及售后服务等方面情况提供详细的具有法律效力的技术资料。</w:t>
      </w:r>
    </w:p>
    <w:p w:rsidR="00C55F99" w:rsidRDefault="00C40ACD">
      <w:pPr>
        <w:spacing w:line="360" w:lineRule="auto"/>
        <w:ind w:firstLineChars="200" w:firstLine="446"/>
        <w:outlineLvl w:val="0"/>
        <w:rPr>
          <w:sz w:val="24"/>
        </w:rPr>
      </w:pPr>
      <w:r>
        <w:rPr>
          <w:rFonts w:hAnsiTheme="minorEastAsia" w:hint="eastAsia"/>
          <w:sz w:val="24"/>
        </w:rPr>
        <w:t>（三）投标文件中提供能够证明所投产品性能质量的证明材料，如检测</w:t>
      </w:r>
      <w:r>
        <w:rPr>
          <w:rFonts w:hint="eastAsia"/>
          <w:sz w:val="24"/>
        </w:rPr>
        <w:t>/</w:t>
      </w:r>
      <w:r>
        <w:rPr>
          <w:rFonts w:hAnsiTheme="minorEastAsia" w:hint="eastAsia"/>
          <w:sz w:val="24"/>
        </w:rPr>
        <w:t>检验</w:t>
      </w:r>
      <w:r>
        <w:rPr>
          <w:rFonts w:hint="eastAsia"/>
          <w:sz w:val="24"/>
        </w:rPr>
        <w:t>/</w:t>
      </w:r>
      <w:r>
        <w:rPr>
          <w:rFonts w:hAnsiTheme="minorEastAsia" w:hint="eastAsia"/>
          <w:sz w:val="24"/>
        </w:rPr>
        <w:t>试验</w:t>
      </w:r>
      <w:r>
        <w:rPr>
          <w:rFonts w:hint="eastAsia"/>
          <w:sz w:val="24"/>
        </w:rPr>
        <w:t>/</w:t>
      </w:r>
      <w:r>
        <w:rPr>
          <w:rFonts w:hAnsiTheme="minorEastAsia" w:hint="eastAsia"/>
          <w:sz w:val="24"/>
        </w:rPr>
        <w:t>测试报告、与所投产品相关的知识产权证书、第三方认证机构出具的认证证书等。</w:t>
      </w:r>
    </w:p>
    <w:p w:rsidR="00C55F99" w:rsidRDefault="00C40ACD">
      <w:pPr>
        <w:spacing w:line="360" w:lineRule="auto"/>
        <w:ind w:firstLineChars="200" w:firstLine="446"/>
        <w:outlineLvl w:val="0"/>
        <w:rPr>
          <w:sz w:val="24"/>
        </w:rPr>
      </w:pPr>
      <w:r>
        <w:rPr>
          <w:rFonts w:hAnsiTheme="minorEastAsia" w:hint="eastAsia"/>
          <w:sz w:val="24"/>
        </w:rPr>
        <w:t>（四）投标文件中提供能够证明所投产品制造商能力的证明材料，如质量管理体系认证、职业健康安全管理体系认证、环境管理体系认证等。</w:t>
      </w:r>
    </w:p>
    <w:p w:rsidR="00C55F99" w:rsidRDefault="00C40ACD">
      <w:pPr>
        <w:spacing w:line="360" w:lineRule="auto"/>
        <w:ind w:firstLineChars="200" w:firstLine="446"/>
        <w:outlineLvl w:val="0"/>
        <w:rPr>
          <w:sz w:val="24"/>
        </w:rPr>
      </w:pPr>
      <w:r>
        <w:rPr>
          <w:rFonts w:hAnsiTheme="minorEastAsia" w:hint="eastAsia"/>
          <w:sz w:val="24"/>
        </w:rPr>
        <w:t>（五）投标文件中提供从</w:t>
      </w:r>
      <w:r>
        <w:rPr>
          <w:rFonts w:hAnsiTheme="minorEastAsia"/>
          <w:sz w:val="24"/>
        </w:rPr>
        <w:t>所投产品原材料采购、设计、加工制作、存储、流通、回收等产品全生命周期各环节，详细阐述该产品节能、环保及绿色供应链管理情况，提供相关证明文件，形式包括证书、图示、文字说明等。</w:t>
      </w:r>
    </w:p>
    <w:p w:rsidR="00C55F99" w:rsidRDefault="00C40ACD">
      <w:pPr>
        <w:autoSpaceDE w:val="0"/>
        <w:autoSpaceDN w:val="0"/>
        <w:adjustRightInd w:val="0"/>
        <w:spacing w:line="360" w:lineRule="auto"/>
        <w:ind w:firstLineChars="200" w:firstLine="446"/>
        <w:rPr>
          <w:sz w:val="24"/>
        </w:rPr>
      </w:pPr>
      <w:r>
        <w:rPr>
          <w:rFonts w:hAnsiTheme="minorEastAsia" w:hint="eastAsia"/>
          <w:sz w:val="24"/>
        </w:rPr>
        <w:t>（六）具体需求详见本部分项目需求书，</w:t>
      </w:r>
      <w:r>
        <w:rPr>
          <w:rFonts w:hint="eastAsia"/>
          <w:bCs/>
          <w:sz w:val="24"/>
        </w:rPr>
        <w:t>图片仅供参考，若文字表述与图片不一致时，以文字表述为准。</w:t>
      </w:r>
    </w:p>
    <w:p w:rsidR="00C55F99" w:rsidRDefault="00C40ACD">
      <w:pPr>
        <w:spacing w:line="360" w:lineRule="auto"/>
        <w:ind w:firstLineChars="200" w:firstLine="446"/>
        <w:outlineLvl w:val="0"/>
        <w:rPr>
          <w:rFonts w:hAnsiTheme="minorEastAsia"/>
          <w:sz w:val="24"/>
        </w:rPr>
      </w:pPr>
      <w:r>
        <w:rPr>
          <w:rFonts w:hAnsiTheme="minorEastAsia" w:hint="eastAsia"/>
          <w:sz w:val="24"/>
        </w:rPr>
        <w:t>三、评审因素及评标标准</w:t>
      </w:r>
    </w:p>
    <w:p w:rsidR="00C55F99" w:rsidRDefault="00C40ACD">
      <w:pPr>
        <w:spacing w:line="360" w:lineRule="auto"/>
        <w:ind w:firstLineChars="200" w:firstLine="448"/>
        <w:outlineLvl w:val="0"/>
        <w:rPr>
          <w:b/>
          <w:bCs/>
          <w:sz w:val="24"/>
        </w:rPr>
      </w:pPr>
      <w:r>
        <w:rPr>
          <w:rFonts w:hint="eastAsia"/>
          <w:b/>
          <w:bCs/>
          <w:sz w:val="24"/>
        </w:rPr>
        <w:lastRenderedPageBreak/>
        <w:t>本项目兼投不兼中，评标委员会按包的顺序进行评审。若某投标人获得某包中标候选供应商第一名资格，则该投标人不入围其他包的评标阶段。</w:t>
      </w:r>
    </w:p>
    <w:p w:rsidR="00C55F99" w:rsidRDefault="00C40ACD">
      <w:pPr>
        <w:spacing w:line="360" w:lineRule="auto"/>
        <w:ind w:firstLineChars="200" w:firstLine="448"/>
        <w:outlineLvl w:val="0"/>
        <w:rPr>
          <w:b/>
          <w:sz w:val="24"/>
        </w:rPr>
      </w:pPr>
      <w:r>
        <w:rPr>
          <w:rFonts w:hint="eastAsia"/>
          <w:b/>
          <w:sz w:val="24"/>
        </w:rPr>
        <w:t>评分标准</w:t>
      </w:r>
    </w:p>
    <w:p w:rsidR="00C55F99" w:rsidRDefault="00C40ACD">
      <w:pPr>
        <w:spacing w:line="360" w:lineRule="auto"/>
        <w:ind w:firstLineChars="200" w:firstLine="446"/>
        <w:outlineLvl w:val="0"/>
        <w:rPr>
          <w:sz w:val="24"/>
        </w:rPr>
      </w:pPr>
      <w:r>
        <w:rPr>
          <w:rFonts w:hint="eastAsia"/>
          <w:sz w:val="24"/>
        </w:rPr>
        <w:t>（一）第一包：“一机两用”系统</w:t>
      </w:r>
      <w:r>
        <w:rPr>
          <w:sz w:val="24"/>
        </w:rPr>
        <w:t>升级改造</w:t>
      </w: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655"/>
        <w:gridCol w:w="7087"/>
        <w:gridCol w:w="1010"/>
      </w:tblGrid>
      <w:tr w:rsidR="00C55F99">
        <w:trPr>
          <w:jc w:val="center"/>
        </w:trPr>
        <w:tc>
          <w:tcPr>
            <w:tcW w:w="9269" w:type="dxa"/>
            <w:gridSpan w:val="3"/>
            <w:shd w:val="clear" w:color="auto" w:fill="auto"/>
            <w:vAlign w:val="center"/>
          </w:tcPr>
          <w:p w:rsidR="00C55F99" w:rsidRDefault="00C40ACD">
            <w:pPr>
              <w:widowControl/>
              <w:snapToGrid w:val="0"/>
              <w:jc w:val="center"/>
              <w:rPr>
                <w:kern w:val="0"/>
                <w:sz w:val="24"/>
                <w:szCs w:val="24"/>
              </w:rPr>
            </w:pPr>
            <w:r>
              <w:rPr>
                <w:rFonts w:hAnsiTheme="minorEastAsia"/>
                <w:kern w:val="0"/>
                <w:sz w:val="24"/>
                <w:szCs w:val="24"/>
              </w:rPr>
              <w:t>第一部分</w:t>
            </w:r>
            <w:r>
              <w:rPr>
                <w:rFonts w:hAnsiTheme="minorEastAsia" w:hint="eastAsia"/>
                <w:kern w:val="0"/>
                <w:sz w:val="24"/>
                <w:szCs w:val="24"/>
              </w:rPr>
              <w:t>价格（</w:t>
            </w:r>
            <w:r>
              <w:rPr>
                <w:rFonts w:hint="eastAsia"/>
                <w:kern w:val="0"/>
                <w:sz w:val="24"/>
                <w:szCs w:val="24"/>
              </w:rPr>
              <w:t>30</w:t>
            </w:r>
            <w:r>
              <w:rPr>
                <w:rFonts w:hAnsiTheme="minorEastAsia" w:hint="eastAsia"/>
                <w:kern w:val="0"/>
                <w:sz w:val="24"/>
                <w:szCs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AnsiTheme="minorEastAsia"/>
                <w:kern w:val="0"/>
                <w:sz w:val="24"/>
                <w:szCs w:val="24"/>
              </w:rPr>
              <w:t>分值</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55F99" w:rsidRDefault="00C40ACD">
            <w:pPr>
              <w:widowControl/>
              <w:snapToGrid w:val="0"/>
              <w:jc w:val="center"/>
              <w:rPr>
                <w:kern w:val="0"/>
                <w:sz w:val="24"/>
                <w:szCs w:val="24"/>
              </w:rPr>
            </w:pPr>
            <w:r>
              <w:rPr>
                <w:rFonts w:hAnsiTheme="minorEastAsia" w:hint="eastAsia"/>
                <w:kern w:val="0"/>
                <w:sz w:val="24"/>
                <w:szCs w:val="24"/>
              </w:rPr>
              <w:t>价格</w:t>
            </w:r>
          </w:p>
        </w:tc>
        <w:tc>
          <w:tcPr>
            <w:tcW w:w="7087" w:type="dxa"/>
            <w:shd w:val="clear" w:color="auto" w:fill="auto"/>
            <w:vAlign w:val="center"/>
          </w:tcPr>
          <w:p w:rsidR="00C55F99" w:rsidRDefault="00C40ACD">
            <w:pPr>
              <w:widowControl/>
              <w:snapToGrid w:val="0"/>
              <w:rPr>
                <w:kern w:val="0"/>
                <w:sz w:val="24"/>
                <w:szCs w:val="24"/>
              </w:rPr>
            </w:pPr>
            <w:r>
              <w:rPr>
                <w:rFonts w:hAnsiTheme="minorEastAsia" w:hint="eastAsia"/>
                <w:kern w:val="0"/>
                <w:sz w:val="24"/>
                <w:szCs w:val="24"/>
              </w:rPr>
              <w:t>（</w:t>
            </w:r>
            <w:r>
              <w:rPr>
                <w:rFonts w:hint="eastAsia"/>
                <w:kern w:val="0"/>
                <w:sz w:val="24"/>
                <w:szCs w:val="24"/>
              </w:rPr>
              <w:t>1</w:t>
            </w:r>
            <w:r>
              <w:rPr>
                <w:rFonts w:hAnsiTheme="minorEastAsia" w:hint="eastAsia"/>
                <w:kern w:val="0"/>
                <w:sz w:val="24"/>
                <w:szCs w:val="24"/>
              </w:rPr>
              <w:t>）投标报价超过采购预算的，投标无效，未超过采购预算的投标报价按以下公式进行计算</w:t>
            </w:r>
          </w:p>
          <w:p w:rsidR="00C55F99" w:rsidRDefault="00C40ACD">
            <w:pPr>
              <w:widowControl/>
              <w:snapToGrid w:val="0"/>
              <w:rPr>
                <w:kern w:val="0"/>
                <w:sz w:val="24"/>
                <w:szCs w:val="24"/>
              </w:rPr>
            </w:pPr>
            <w:r>
              <w:rPr>
                <w:rFonts w:hAnsiTheme="minorEastAsia" w:hint="eastAsia"/>
                <w:kern w:val="0"/>
                <w:sz w:val="24"/>
                <w:szCs w:val="24"/>
              </w:rPr>
              <w:t>（</w:t>
            </w:r>
            <w:r>
              <w:rPr>
                <w:rFonts w:hint="eastAsia"/>
                <w:kern w:val="0"/>
                <w:sz w:val="24"/>
                <w:szCs w:val="24"/>
              </w:rPr>
              <w:t>2</w:t>
            </w:r>
            <w:r>
              <w:rPr>
                <w:rFonts w:hAnsiTheme="minorEastAsia" w:hint="eastAsia"/>
                <w:kern w:val="0"/>
                <w:sz w:val="24"/>
                <w:szCs w:val="24"/>
              </w:rPr>
              <w:t>）投标报价得分</w:t>
            </w:r>
            <w:r>
              <w:rPr>
                <w:rFonts w:hint="eastAsia"/>
                <w:kern w:val="0"/>
                <w:sz w:val="24"/>
                <w:szCs w:val="24"/>
              </w:rPr>
              <w:t>=</w:t>
            </w:r>
            <w:r>
              <w:rPr>
                <w:rFonts w:hAnsiTheme="minorEastAsia" w:hint="eastAsia"/>
                <w:kern w:val="0"/>
                <w:sz w:val="24"/>
                <w:szCs w:val="24"/>
              </w:rPr>
              <w:t>（评标基准价</w:t>
            </w:r>
            <w:r>
              <w:rPr>
                <w:rFonts w:hint="eastAsia"/>
                <w:kern w:val="0"/>
                <w:sz w:val="24"/>
                <w:szCs w:val="24"/>
              </w:rPr>
              <w:t>/</w:t>
            </w:r>
            <w:r>
              <w:rPr>
                <w:rFonts w:hAnsiTheme="minorEastAsia" w:hint="eastAsia"/>
                <w:kern w:val="0"/>
                <w:sz w:val="24"/>
                <w:szCs w:val="24"/>
              </w:rPr>
              <w:t>投标报价）</w:t>
            </w:r>
            <w:r>
              <w:rPr>
                <w:rFonts w:hint="eastAsia"/>
                <w:kern w:val="0"/>
                <w:sz w:val="24"/>
                <w:szCs w:val="24"/>
              </w:rPr>
              <w:t>×</w:t>
            </w:r>
            <w:r>
              <w:rPr>
                <w:rFonts w:hint="eastAsia"/>
                <w:kern w:val="0"/>
                <w:sz w:val="24"/>
                <w:szCs w:val="24"/>
              </w:rPr>
              <w:t>30</w:t>
            </w:r>
          </w:p>
          <w:p w:rsidR="00C55F99" w:rsidRDefault="00C40ACD">
            <w:pPr>
              <w:widowControl/>
              <w:snapToGrid w:val="0"/>
              <w:rPr>
                <w:kern w:val="0"/>
                <w:sz w:val="24"/>
                <w:szCs w:val="24"/>
              </w:rPr>
            </w:pPr>
            <w:r>
              <w:rPr>
                <w:rFonts w:hAnsiTheme="minorEastAsia" w:hint="eastAsia"/>
                <w:kern w:val="0"/>
                <w:sz w:val="24"/>
                <w:szCs w:val="24"/>
              </w:rPr>
              <w:t>注：满足招标文件要求且投标报价最低的投标报价为评标基准价</w:t>
            </w:r>
          </w:p>
        </w:tc>
        <w:tc>
          <w:tcPr>
            <w:tcW w:w="1010" w:type="dxa"/>
            <w:shd w:val="clear" w:color="auto" w:fill="auto"/>
            <w:vAlign w:val="center"/>
          </w:tcPr>
          <w:p w:rsidR="00C55F99" w:rsidRDefault="00C40ACD">
            <w:pPr>
              <w:widowControl/>
              <w:snapToGrid w:val="0"/>
              <w:jc w:val="center"/>
              <w:rPr>
                <w:kern w:val="0"/>
                <w:sz w:val="24"/>
                <w:szCs w:val="24"/>
              </w:rPr>
            </w:pPr>
            <w:r>
              <w:rPr>
                <w:rFonts w:hint="eastAsia"/>
                <w:kern w:val="0"/>
                <w:sz w:val="24"/>
                <w:szCs w:val="24"/>
              </w:rPr>
              <w:t>30</w:t>
            </w:r>
          </w:p>
        </w:tc>
      </w:tr>
      <w:tr w:rsidR="00C55F99">
        <w:trPr>
          <w:jc w:val="center"/>
        </w:trPr>
        <w:tc>
          <w:tcPr>
            <w:tcW w:w="9269" w:type="dxa"/>
            <w:gridSpan w:val="3"/>
            <w:shd w:val="clear" w:color="auto" w:fill="auto"/>
            <w:noWrap/>
            <w:vAlign w:val="center"/>
          </w:tcPr>
          <w:p w:rsidR="00C55F99" w:rsidRDefault="00C40ACD">
            <w:pPr>
              <w:widowControl/>
              <w:snapToGrid w:val="0"/>
              <w:jc w:val="center"/>
              <w:rPr>
                <w:kern w:val="0"/>
                <w:sz w:val="24"/>
                <w:szCs w:val="24"/>
              </w:rPr>
            </w:pPr>
            <w:r>
              <w:rPr>
                <w:rFonts w:hAnsiTheme="minorEastAsia"/>
                <w:kern w:val="0"/>
                <w:sz w:val="24"/>
                <w:szCs w:val="24"/>
              </w:rPr>
              <w:t>第</w:t>
            </w:r>
            <w:r>
              <w:rPr>
                <w:rFonts w:hAnsiTheme="minorEastAsia" w:hint="eastAsia"/>
                <w:kern w:val="0"/>
                <w:sz w:val="24"/>
                <w:szCs w:val="24"/>
              </w:rPr>
              <w:t>二</w:t>
            </w:r>
            <w:r>
              <w:rPr>
                <w:rFonts w:hAnsiTheme="minorEastAsia"/>
                <w:kern w:val="0"/>
                <w:sz w:val="24"/>
                <w:szCs w:val="24"/>
              </w:rPr>
              <w:t>部分</w:t>
            </w:r>
            <w:r>
              <w:rPr>
                <w:rFonts w:hAnsiTheme="minorEastAsia" w:hint="eastAsia"/>
                <w:kern w:val="0"/>
                <w:sz w:val="24"/>
                <w:szCs w:val="24"/>
              </w:rPr>
              <w:t>客观分</w:t>
            </w:r>
            <w:r>
              <w:rPr>
                <w:rFonts w:hAnsiTheme="minorEastAsia"/>
                <w:kern w:val="0"/>
                <w:sz w:val="24"/>
                <w:szCs w:val="24"/>
              </w:rPr>
              <w:t>（</w:t>
            </w:r>
            <w:r>
              <w:rPr>
                <w:rFonts w:hint="eastAsia"/>
                <w:kern w:val="0"/>
                <w:sz w:val="24"/>
                <w:szCs w:val="24"/>
              </w:rPr>
              <w:t>46</w:t>
            </w:r>
            <w:r>
              <w:rPr>
                <w:rFonts w:hAnsiTheme="minorEastAsia"/>
                <w:kern w:val="0"/>
                <w:sz w:val="24"/>
                <w:szCs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AnsiTheme="minorEastAsia" w:hint="eastAsia"/>
                <w:kern w:val="0"/>
                <w:sz w:val="24"/>
                <w:szCs w:val="24"/>
              </w:rPr>
              <w:t>分值</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55F99" w:rsidRDefault="00C40ACD">
            <w:pPr>
              <w:widowControl/>
              <w:snapToGrid w:val="0"/>
              <w:jc w:val="center"/>
              <w:rPr>
                <w:kern w:val="0"/>
                <w:sz w:val="24"/>
                <w:szCs w:val="24"/>
              </w:rPr>
            </w:pPr>
            <w:r>
              <w:rPr>
                <w:rFonts w:hAnsiTheme="minorEastAsia" w:hint="eastAsia"/>
                <w:bCs/>
                <w:sz w:val="24"/>
              </w:rPr>
              <w:t>环境标志产品</w:t>
            </w:r>
          </w:p>
        </w:tc>
        <w:tc>
          <w:tcPr>
            <w:tcW w:w="7087" w:type="dxa"/>
            <w:shd w:val="clear" w:color="auto" w:fill="auto"/>
            <w:vAlign w:val="center"/>
          </w:tcPr>
          <w:p w:rsidR="00C55F99" w:rsidRDefault="00C40ACD">
            <w:pPr>
              <w:snapToGrid w:val="0"/>
              <w:rPr>
                <w:bCs/>
                <w:sz w:val="24"/>
              </w:rPr>
            </w:pPr>
            <w:r>
              <w:rPr>
                <w:rFonts w:hAnsiTheme="minorEastAsia" w:hint="eastAsia"/>
                <w:bCs/>
                <w:sz w:val="24"/>
              </w:rPr>
              <w:t>按照《关于调整优化节能产品、环境标志产品政府采购执行机制的通知》（财库〔</w:t>
            </w:r>
            <w:r>
              <w:rPr>
                <w:rFonts w:hint="eastAsia"/>
                <w:bCs/>
                <w:sz w:val="24"/>
              </w:rPr>
              <w:t>2019</w:t>
            </w:r>
            <w:r>
              <w:rPr>
                <w:rFonts w:hAnsiTheme="minorEastAsia" w:hint="eastAsia"/>
                <w:bCs/>
                <w:sz w:val="24"/>
              </w:rPr>
              <w:t>〕</w:t>
            </w:r>
            <w:r>
              <w:rPr>
                <w:rFonts w:hint="eastAsia"/>
                <w:bCs/>
                <w:sz w:val="24"/>
              </w:rPr>
              <w:t>9</w:t>
            </w:r>
            <w:r>
              <w:rPr>
                <w:rFonts w:hAnsiTheme="minorEastAsia" w:hint="eastAsia"/>
                <w:bCs/>
                <w:sz w:val="24"/>
              </w:rPr>
              <w:t>号）判定，投标产品是否属于环境标志产品。</w:t>
            </w:r>
          </w:p>
          <w:p w:rsidR="00C55F99" w:rsidRDefault="00C40ACD">
            <w:pPr>
              <w:snapToGrid w:val="0"/>
              <w:rPr>
                <w:bCs/>
                <w:sz w:val="24"/>
              </w:rPr>
            </w:pPr>
            <w:r>
              <w:rPr>
                <w:rFonts w:hAnsiTheme="minorEastAsia" w:hint="eastAsia"/>
                <w:bCs/>
                <w:sz w:val="24"/>
              </w:rPr>
              <w:t>投标产品为</w:t>
            </w:r>
            <w:r>
              <w:rPr>
                <w:rFonts w:hint="eastAsia"/>
                <w:bCs/>
                <w:sz w:val="24"/>
              </w:rPr>
              <w:t>1</w:t>
            </w:r>
            <w:r>
              <w:rPr>
                <w:rFonts w:hAnsiTheme="minorEastAsia" w:hint="eastAsia"/>
                <w:bCs/>
                <w:sz w:val="24"/>
              </w:rPr>
              <w:t>项的，且投标产品是环境标志产品的：</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投标产品为多项的，得分为环境标志产品价值权重</w:t>
            </w:r>
            <w:r>
              <w:rPr>
                <w:rFonts w:hint="eastAsia"/>
                <w:bCs/>
                <w:sz w:val="24"/>
              </w:rPr>
              <w:t>×</w:t>
            </w:r>
            <w:r>
              <w:rPr>
                <w:rFonts w:hint="eastAsia"/>
                <w:bCs/>
                <w:sz w:val="24"/>
              </w:rPr>
              <w:t>2</w:t>
            </w:r>
            <w:r>
              <w:rPr>
                <w:rFonts w:hAnsiTheme="minorEastAsia" w:hint="eastAsia"/>
                <w:bCs/>
                <w:sz w:val="24"/>
              </w:rPr>
              <w:t>分</w:t>
            </w:r>
          </w:p>
          <w:p w:rsidR="00C55F99" w:rsidRDefault="00C40ACD">
            <w:pPr>
              <w:snapToGrid w:val="0"/>
              <w:rPr>
                <w:kern w:val="0"/>
                <w:sz w:val="24"/>
                <w:szCs w:val="24"/>
              </w:rPr>
            </w:pPr>
            <w:r>
              <w:rPr>
                <w:rFonts w:hAnsiTheme="minorEastAsia" w:hint="eastAsia"/>
                <w:bCs/>
                <w:sz w:val="24"/>
              </w:rPr>
              <w:t>其他：</w:t>
            </w:r>
            <w:r>
              <w:rPr>
                <w:rFonts w:hint="eastAsia"/>
                <w:bCs/>
                <w:sz w:val="24"/>
              </w:rPr>
              <w:t>0</w:t>
            </w:r>
            <w:r>
              <w:rPr>
                <w:rFonts w:hAnsiTheme="minorEastAsia" w:hint="eastAsia"/>
                <w:bCs/>
                <w:sz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int="eastAsia"/>
                <w:kern w:val="0"/>
                <w:sz w:val="24"/>
                <w:szCs w:val="24"/>
              </w:rPr>
              <w:t>2</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C55F99" w:rsidRDefault="00C40ACD">
            <w:pPr>
              <w:widowControl/>
              <w:snapToGrid w:val="0"/>
              <w:jc w:val="center"/>
              <w:rPr>
                <w:kern w:val="0"/>
                <w:sz w:val="24"/>
                <w:szCs w:val="24"/>
              </w:rPr>
            </w:pPr>
            <w:r>
              <w:rPr>
                <w:rFonts w:hAnsiTheme="minorEastAsia" w:hint="eastAsia"/>
                <w:bCs/>
                <w:sz w:val="24"/>
              </w:rPr>
              <w:t>节能产品</w:t>
            </w:r>
          </w:p>
        </w:tc>
        <w:tc>
          <w:tcPr>
            <w:tcW w:w="7087" w:type="dxa"/>
            <w:shd w:val="clear" w:color="auto" w:fill="auto"/>
            <w:vAlign w:val="center"/>
          </w:tcPr>
          <w:p w:rsidR="00C55F99" w:rsidRDefault="00C40ACD">
            <w:pPr>
              <w:snapToGrid w:val="0"/>
              <w:rPr>
                <w:bCs/>
                <w:sz w:val="24"/>
              </w:rPr>
            </w:pPr>
            <w:r>
              <w:rPr>
                <w:rFonts w:hAnsiTheme="minorEastAsia" w:hint="eastAsia"/>
                <w:bCs/>
                <w:sz w:val="24"/>
              </w:rPr>
              <w:t>按照《关于调整优化节能产品、环境标志产品政府采购执行机制的通知》（财库〔</w:t>
            </w:r>
            <w:r>
              <w:rPr>
                <w:rFonts w:hint="eastAsia"/>
                <w:bCs/>
                <w:sz w:val="24"/>
              </w:rPr>
              <w:t>2019</w:t>
            </w:r>
            <w:r>
              <w:rPr>
                <w:rFonts w:hAnsiTheme="minorEastAsia" w:hint="eastAsia"/>
                <w:bCs/>
                <w:sz w:val="24"/>
              </w:rPr>
              <w:t>〕</w:t>
            </w:r>
            <w:r>
              <w:rPr>
                <w:rFonts w:hint="eastAsia"/>
                <w:bCs/>
                <w:sz w:val="24"/>
              </w:rPr>
              <w:t>9</w:t>
            </w:r>
            <w:r>
              <w:rPr>
                <w:rFonts w:hAnsiTheme="minorEastAsia" w:hint="eastAsia"/>
                <w:bCs/>
                <w:sz w:val="24"/>
              </w:rPr>
              <w:t>号）判定，投标产品是否属于节能产品。</w:t>
            </w:r>
          </w:p>
          <w:p w:rsidR="00C55F99" w:rsidRDefault="00C40ACD">
            <w:pPr>
              <w:snapToGrid w:val="0"/>
              <w:rPr>
                <w:bCs/>
                <w:sz w:val="24"/>
              </w:rPr>
            </w:pPr>
            <w:r>
              <w:rPr>
                <w:rFonts w:hAnsiTheme="minorEastAsia" w:hint="eastAsia"/>
                <w:bCs/>
                <w:sz w:val="24"/>
              </w:rPr>
              <w:t>投标产品为</w:t>
            </w:r>
            <w:r>
              <w:rPr>
                <w:rFonts w:hint="eastAsia"/>
                <w:bCs/>
                <w:sz w:val="24"/>
              </w:rPr>
              <w:t>1</w:t>
            </w:r>
            <w:r>
              <w:rPr>
                <w:rFonts w:hAnsiTheme="minorEastAsia" w:hint="eastAsia"/>
                <w:bCs/>
                <w:sz w:val="24"/>
              </w:rPr>
              <w:t>项的，且投标产品是非强制采购节能产品的：</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投标产品为多项的，得分为非强制采购节能产品价值权重</w:t>
            </w:r>
            <w:r>
              <w:rPr>
                <w:rFonts w:hint="eastAsia"/>
                <w:bCs/>
                <w:sz w:val="24"/>
              </w:rPr>
              <w:t>×</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其他：</w:t>
            </w:r>
            <w:r>
              <w:rPr>
                <w:rFonts w:hint="eastAsia"/>
                <w:bCs/>
                <w:sz w:val="24"/>
              </w:rPr>
              <w:t>0</w:t>
            </w:r>
            <w:r>
              <w:rPr>
                <w:rFonts w:hAnsiTheme="minorEastAsia" w:hint="eastAsia"/>
                <w:bCs/>
                <w:sz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int="eastAsia"/>
                <w:kern w:val="0"/>
                <w:sz w:val="24"/>
                <w:szCs w:val="24"/>
              </w:rPr>
              <w:t>2</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认证评价</w:t>
            </w:r>
          </w:p>
        </w:tc>
        <w:tc>
          <w:tcPr>
            <w:tcW w:w="7087" w:type="dxa"/>
            <w:shd w:val="clear" w:color="auto" w:fill="auto"/>
            <w:vAlign w:val="center"/>
          </w:tcPr>
          <w:p w:rsidR="00C55F99" w:rsidRDefault="00C40ACD">
            <w:pPr>
              <w:snapToGrid w:val="0"/>
              <w:rPr>
                <w:rFonts w:hAnsiTheme="minorEastAsia"/>
                <w:bCs/>
                <w:sz w:val="24"/>
              </w:rPr>
            </w:pPr>
            <w:r>
              <w:rPr>
                <w:rFonts w:hAnsiTheme="minorEastAsia" w:hint="eastAsia"/>
                <w:bCs/>
                <w:sz w:val="24"/>
              </w:rPr>
              <w:t>投标人或生产厂家具备以下认证证书，投标文件中提供有效期内的证书原件扫描件，具备</w:t>
            </w:r>
            <w:r>
              <w:rPr>
                <w:rFonts w:hAnsiTheme="minorEastAsia" w:hint="eastAsia"/>
                <w:bCs/>
                <w:sz w:val="24"/>
              </w:rPr>
              <w:t>1</w:t>
            </w:r>
            <w:r>
              <w:rPr>
                <w:rFonts w:hAnsiTheme="minorEastAsia" w:hint="eastAsia"/>
                <w:bCs/>
                <w:sz w:val="24"/>
              </w:rPr>
              <w:t>份证书得</w:t>
            </w:r>
            <w:r>
              <w:rPr>
                <w:rFonts w:hAnsiTheme="minorEastAsia" w:hint="eastAsia"/>
                <w:bCs/>
                <w:sz w:val="24"/>
              </w:rPr>
              <w:t>1</w:t>
            </w:r>
            <w:r>
              <w:rPr>
                <w:rFonts w:hAnsiTheme="minorEastAsia" w:hint="eastAsia"/>
                <w:bCs/>
                <w:sz w:val="24"/>
              </w:rPr>
              <w:t>分，最多</w:t>
            </w:r>
            <w:r>
              <w:rPr>
                <w:rFonts w:hAnsiTheme="minorEastAsia" w:hint="eastAsia"/>
                <w:bCs/>
                <w:sz w:val="24"/>
              </w:rPr>
              <w:t>6</w:t>
            </w:r>
            <w:r>
              <w:rPr>
                <w:rFonts w:hAnsiTheme="minorEastAsia" w:hint="eastAsia"/>
                <w:bCs/>
                <w:sz w:val="24"/>
              </w:rPr>
              <w:t>分：</w:t>
            </w:r>
          </w:p>
          <w:p w:rsidR="00C55F99" w:rsidRDefault="00C40ACD">
            <w:pPr>
              <w:snapToGrid w:val="0"/>
              <w:rPr>
                <w:rFonts w:hAnsiTheme="minorEastAsia"/>
                <w:bCs/>
                <w:sz w:val="24"/>
              </w:rPr>
            </w:pPr>
            <w:r>
              <w:rPr>
                <w:rFonts w:hAnsiTheme="minorEastAsia" w:hint="eastAsia"/>
                <w:bCs/>
                <w:sz w:val="24"/>
              </w:rPr>
              <w:t>（</w:t>
            </w:r>
            <w:r>
              <w:rPr>
                <w:rFonts w:hAnsiTheme="minorEastAsia" w:hint="eastAsia"/>
                <w:bCs/>
                <w:sz w:val="24"/>
              </w:rPr>
              <w:t>1</w:t>
            </w:r>
            <w:r>
              <w:rPr>
                <w:rFonts w:hAnsiTheme="minorEastAsia" w:hint="eastAsia"/>
                <w:bCs/>
                <w:sz w:val="24"/>
              </w:rPr>
              <w:t>）信息安全服务资质认证证书（</w:t>
            </w:r>
            <w:r>
              <w:rPr>
                <w:rFonts w:hAnsiTheme="minorEastAsia" w:hint="eastAsia"/>
                <w:bCs/>
                <w:sz w:val="24"/>
              </w:rPr>
              <w:t>CCRC</w:t>
            </w:r>
            <w:r>
              <w:rPr>
                <w:rFonts w:hAnsiTheme="minorEastAsia" w:hint="eastAsia"/>
                <w:bCs/>
                <w:sz w:val="24"/>
              </w:rPr>
              <w:t>安全运维二级）</w:t>
            </w:r>
          </w:p>
          <w:p w:rsidR="00C55F99" w:rsidRDefault="00C40ACD">
            <w:pPr>
              <w:snapToGrid w:val="0"/>
              <w:rPr>
                <w:rFonts w:hAnsiTheme="minorEastAsia"/>
                <w:bCs/>
                <w:sz w:val="24"/>
              </w:rPr>
            </w:pPr>
            <w:r>
              <w:rPr>
                <w:rFonts w:hAnsiTheme="minorEastAsia" w:hint="eastAsia"/>
                <w:bCs/>
                <w:sz w:val="24"/>
              </w:rPr>
              <w:t>（</w:t>
            </w:r>
            <w:r>
              <w:rPr>
                <w:rFonts w:hAnsiTheme="minorEastAsia" w:hint="eastAsia"/>
                <w:bCs/>
                <w:sz w:val="24"/>
              </w:rPr>
              <w:t>2</w:t>
            </w:r>
            <w:r>
              <w:rPr>
                <w:rFonts w:hAnsiTheme="minorEastAsia" w:hint="eastAsia"/>
                <w:bCs/>
                <w:sz w:val="24"/>
              </w:rPr>
              <w:t>）信息技术服务管理体系认证证书（</w:t>
            </w:r>
            <w:r>
              <w:rPr>
                <w:rFonts w:hAnsiTheme="minorEastAsia" w:hint="eastAsia"/>
                <w:bCs/>
                <w:sz w:val="24"/>
              </w:rPr>
              <w:t>ISO20000</w:t>
            </w:r>
            <w:r>
              <w:rPr>
                <w:rFonts w:hAnsiTheme="minorEastAsia" w:hint="eastAsia"/>
                <w:bCs/>
                <w:sz w:val="24"/>
              </w:rPr>
              <w:t>）</w:t>
            </w:r>
          </w:p>
          <w:p w:rsidR="00C55F99" w:rsidRDefault="00C40ACD">
            <w:pPr>
              <w:snapToGrid w:val="0"/>
              <w:rPr>
                <w:rFonts w:hAnsiTheme="minorEastAsia"/>
                <w:bCs/>
                <w:sz w:val="24"/>
              </w:rPr>
            </w:pPr>
            <w:r>
              <w:rPr>
                <w:rFonts w:hAnsiTheme="minorEastAsia" w:hint="eastAsia"/>
                <w:bCs/>
                <w:sz w:val="24"/>
              </w:rPr>
              <w:t>（</w:t>
            </w:r>
            <w:r>
              <w:rPr>
                <w:rFonts w:hAnsiTheme="minorEastAsia" w:hint="eastAsia"/>
                <w:bCs/>
                <w:sz w:val="24"/>
              </w:rPr>
              <w:t>3</w:t>
            </w:r>
            <w:r>
              <w:rPr>
                <w:rFonts w:hAnsiTheme="minorEastAsia" w:hint="eastAsia"/>
                <w:bCs/>
                <w:sz w:val="24"/>
              </w:rPr>
              <w:t>）信息安全管理体系认证证书（</w:t>
            </w:r>
            <w:r>
              <w:rPr>
                <w:rFonts w:hAnsiTheme="minorEastAsia" w:hint="eastAsia"/>
                <w:bCs/>
                <w:sz w:val="24"/>
              </w:rPr>
              <w:t>ISO27001</w:t>
            </w:r>
            <w:r>
              <w:rPr>
                <w:rFonts w:hAnsiTheme="minorEastAsia" w:hint="eastAsia"/>
                <w:bCs/>
                <w:sz w:val="24"/>
              </w:rPr>
              <w:t>）</w:t>
            </w:r>
          </w:p>
          <w:p w:rsidR="00C55F99" w:rsidRDefault="00C40ACD">
            <w:pPr>
              <w:snapToGrid w:val="0"/>
              <w:rPr>
                <w:rFonts w:hAnsiTheme="minorEastAsia"/>
                <w:bCs/>
                <w:sz w:val="24"/>
              </w:rPr>
            </w:pPr>
            <w:r>
              <w:rPr>
                <w:rFonts w:hAnsiTheme="minorEastAsia" w:hint="eastAsia"/>
                <w:bCs/>
                <w:sz w:val="24"/>
              </w:rPr>
              <w:t>（</w:t>
            </w:r>
            <w:r>
              <w:rPr>
                <w:rFonts w:hAnsiTheme="minorEastAsia" w:hint="eastAsia"/>
                <w:bCs/>
                <w:sz w:val="24"/>
              </w:rPr>
              <w:t>4</w:t>
            </w:r>
            <w:r>
              <w:rPr>
                <w:rFonts w:hAnsiTheme="minorEastAsia" w:hint="eastAsia"/>
                <w:bCs/>
                <w:sz w:val="24"/>
              </w:rPr>
              <w:t>）信息安全服务资质认证证书</w:t>
            </w:r>
            <w:r>
              <w:rPr>
                <w:rFonts w:hAnsiTheme="minorEastAsia" w:hint="eastAsia"/>
                <w:bCs/>
                <w:sz w:val="24"/>
              </w:rPr>
              <w:t>(CCRC</w:t>
            </w:r>
            <w:r>
              <w:rPr>
                <w:rFonts w:hAnsiTheme="minorEastAsia" w:hint="eastAsia"/>
                <w:bCs/>
                <w:sz w:val="24"/>
              </w:rPr>
              <w:t>应急处理三级</w:t>
            </w:r>
            <w:r>
              <w:rPr>
                <w:rFonts w:hAnsiTheme="minorEastAsia" w:hint="eastAsia"/>
                <w:bCs/>
                <w:sz w:val="24"/>
              </w:rPr>
              <w:t>)</w:t>
            </w:r>
          </w:p>
          <w:p w:rsidR="00C55F99" w:rsidRDefault="00C40ACD">
            <w:pPr>
              <w:snapToGrid w:val="0"/>
              <w:rPr>
                <w:rFonts w:hAnsiTheme="minorEastAsia"/>
                <w:bCs/>
                <w:sz w:val="24"/>
              </w:rPr>
            </w:pPr>
            <w:r>
              <w:rPr>
                <w:rFonts w:hAnsiTheme="minorEastAsia" w:hint="eastAsia"/>
                <w:bCs/>
                <w:sz w:val="24"/>
              </w:rPr>
              <w:t>（</w:t>
            </w:r>
            <w:r>
              <w:rPr>
                <w:rFonts w:hAnsiTheme="minorEastAsia" w:hint="eastAsia"/>
                <w:bCs/>
                <w:sz w:val="24"/>
              </w:rPr>
              <w:t>5</w:t>
            </w:r>
            <w:r>
              <w:rPr>
                <w:rFonts w:hAnsiTheme="minorEastAsia" w:hint="eastAsia"/>
                <w:bCs/>
                <w:sz w:val="24"/>
              </w:rPr>
              <w:t>）</w:t>
            </w:r>
            <w:r>
              <w:rPr>
                <w:rFonts w:hAnsiTheme="minorEastAsia"/>
                <w:bCs/>
                <w:sz w:val="24"/>
              </w:rPr>
              <w:t>Capability Maturity Model Integration-CMMI5</w:t>
            </w:r>
          </w:p>
          <w:p w:rsidR="00C55F99" w:rsidRDefault="00C40ACD">
            <w:pPr>
              <w:snapToGrid w:val="0"/>
              <w:rPr>
                <w:rFonts w:hAnsiTheme="minorEastAsia"/>
                <w:kern w:val="0"/>
                <w:sz w:val="24"/>
                <w:szCs w:val="24"/>
              </w:rPr>
            </w:pPr>
            <w:r>
              <w:rPr>
                <w:rFonts w:hAnsiTheme="minorEastAsia" w:hint="eastAsia"/>
                <w:bCs/>
                <w:sz w:val="24"/>
              </w:rPr>
              <w:t>（</w:t>
            </w:r>
            <w:r>
              <w:rPr>
                <w:rFonts w:hAnsiTheme="minorEastAsia" w:hint="eastAsia"/>
                <w:bCs/>
                <w:sz w:val="24"/>
              </w:rPr>
              <w:t>6</w:t>
            </w:r>
            <w:r>
              <w:rPr>
                <w:rFonts w:hAnsiTheme="minorEastAsia" w:hint="eastAsia"/>
                <w:bCs/>
                <w:sz w:val="24"/>
              </w:rPr>
              <w:t>）国家信息安全漏洞库（</w:t>
            </w:r>
            <w:r>
              <w:rPr>
                <w:rFonts w:hAnsiTheme="minorEastAsia" w:hint="eastAsia"/>
                <w:bCs/>
                <w:sz w:val="24"/>
              </w:rPr>
              <w:t>CNNVD</w:t>
            </w:r>
            <w:r>
              <w:rPr>
                <w:rFonts w:hAnsiTheme="minorEastAsia" w:hint="eastAsia"/>
                <w:bCs/>
                <w:sz w:val="24"/>
              </w:rPr>
              <w:t>）技术支撑单位等级证书</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6</w:t>
            </w:r>
          </w:p>
        </w:tc>
      </w:tr>
      <w:tr w:rsidR="00C55F99">
        <w:trPr>
          <w:trHeight w:val="2383"/>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投标人业绩评价</w:t>
            </w:r>
          </w:p>
        </w:tc>
        <w:tc>
          <w:tcPr>
            <w:tcW w:w="7087" w:type="dxa"/>
            <w:shd w:val="clear" w:color="auto" w:fill="auto"/>
            <w:vAlign w:val="center"/>
          </w:tcPr>
          <w:p w:rsidR="00C55F99" w:rsidRDefault="00C40ACD">
            <w:pPr>
              <w:snapToGrid w:val="0"/>
              <w:rPr>
                <w:rFonts w:hAnsiTheme="minorEastAsia"/>
                <w:bCs/>
                <w:sz w:val="24"/>
              </w:rPr>
            </w:pPr>
            <w:r>
              <w:rPr>
                <w:rFonts w:hAnsiTheme="minorEastAsia"/>
                <w:bCs/>
                <w:sz w:val="24"/>
              </w:rPr>
              <w:t>完全按照以下要求提供</w:t>
            </w:r>
            <w:r>
              <w:rPr>
                <w:rFonts w:hAnsiTheme="minorEastAsia" w:hint="eastAsia"/>
                <w:bCs/>
                <w:sz w:val="24"/>
              </w:rPr>
              <w:t>与本项目内容相当且</w:t>
            </w:r>
            <w:r>
              <w:rPr>
                <w:rFonts w:hAnsiTheme="minorEastAsia"/>
                <w:bCs/>
                <w:sz w:val="24"/>
              </w:rPr>
              <w:t>已完成的</w:t>
            </w:r>
            <w:r>
              <w:rPr>
                <w:rFonts w:hAnsiTheme="minorEastAsia" w:hint="eastAsia"/>
                <w:bCs/>
                <w:sz w:val="24"/>
              </w:rPr>
              <w:t>业绩</w:t>
            </w:r>
            <w:r>
              <w:rPr>
                <w:rFonts w:hAnsiTheme="minorEastAsia"/>
                <w:bCs/>
                <w:sz w:val="24"/>
              </w:rPr>
              <w:t>，</w:t>
            </w:r>
            <w:r>
              <w:rPr>
                <w:rFonts w:hAnsiTheme="minorEastAsia" w:hint="eastAsia"/>
                <w:bCs/>
                <w:sz w:val="24"/>
              </w:rPr>
              <w:t>提供的证明材料均不得遮挡涂黑</w:t>
            </w:r>
            <w:r>
              <w:rPr>
                <w:rFonts w:hAnsiTheme="minorEastAsia"/>
                <w:bCs/>
                <w:sz w:val="24"/>
              </w:rPr>
              <w:t>，否则不予认定加分。</w:t>
            </w:r>
          </w:p>
          <w:p w:rsidR="00C55F99" w:rsidRDefault="00C40ACD">
            <w:pPr>
              <w:snapToGrid w:val="0"/>
              <w:rPr>
                <w:rFonts w:hAnsiTheme="minorEastAsia"/>
                <w:bCs/>
                <w:sz w:val="24"/>
              </w:rPr>
            </w:pPr>
            <w:r>
              <w:rPr>
                <w:rFonts w:hAnsiTheme="minorEastAsia" w:hint="eastAsia"/>
                <w:bCs/>
                <w:sz w:val="24"/>
              </w:rPr>
              <w:t xml:space="preserve">A. </w:t>
            </w:r>
            <w:r>
              <w:rPr>
                <w:rFonts w:hAnsiTheme="minorEastAsia" w:hint="eastAsia"/>
                <w:bCs/>
                <w:sz w:val="24"/>
              </w:rPr>
              <w:t>合同原件扫描件（合同签订时间为</w:t>
            </w:r>
            <w:r>
              <w:rPr>
                <w:rFonts w:hAnsiTheme="minorEastAsia" w:hint="eastAsia"/>
                <w:bCs/>
                <w:sz w:val="24"/>
              </w:rPr>
              <w:t>2021</w:t>
            </w:r>
            <w:r>
              <w:rPr>
                <w:rFonts w:hAnsiTheme="minorEastAsia" w:hint="eastAsia"/>
                <w:bCs/>
                <w:sz w:val="24"/>
              </w:rPr>
              <w:t>年</w:t>
            </w:r>
            <w:r>
              <w:rPr>
                <w:rFonts w:hAnsiTheme="minorEastAsia"/>
                <w:bCs/>
                <w:sz w:val="24"/>
              </w:rPr>
              <w:t>1</w:t>
            </w:r>
            <w:r>
              <w:rPr>
                <w:rFonts w:hAnsiTheme="minorEastAsia" w:hint="eastAsia"/>
                <w:bCs/>
                <w:sz w:val="24"/>
              </w:rPr>
              <w:t>月</w:t>
            </w:r>
            <w:r>
              <w:rPr>
                <w:rFonts w:hAnsiTheme="minorEastAsia"/>
                <w:bCs/>
                <w:sz w:val="24"/>
              </w:rPr>
              <w:t>1</w:t>
            </w:r>
            <w:r>
              <w:rPr>
                <w:rFonts w:hAnsiTheme="minorEastAsia" w:hint="eastAsia"/>
                <w:bCs/>
                <w:sz w:val="24"/>
              </w:rPr>
              <w:t>日至今）。</w:t>
            </w:r>
            <w:r>
              <w:rPr>
                <w:rFonts w:hAnsiTheme="minorEastAsia"/>
                <w:bCs/>
                <w:sz w:val="24"/>
              </w:rPr>
              <w:t>包括合同金额、买卖双方名称及盖章、合同清单</w:t>
            </w:r>
            <w:r>
              <w:rPr>
                <w:rFonts w:hAnsiTheme="minorEastAsia" w:hint="eastAsia"/>
                <w:bCs/>
                <w:sz w:val="24"/>
              </w:rPr>
              <w:t>、合同签订日期</w:t>
            </w:r>
            <w:r>
              <w:rPr>
                <w:rFonts w:hAnsiTheme="minorEastAsia"/>
                <w:bCs/>
                <w:sz w:val="24"/>
              </w:rPr>
              <w:t>。</w:t>
            </w:r>
          </w:p>
          <w:p w:rsidR="00C55F99" w:rsidRDefault="00C40ACD">
            <w:pPr>
              <w:snapToGrid w:val="0"/>
              <w:rPr>
                <w:rFonts w:hAnsiTheme="minorEastAsia"/>
                <w:bCs/>
                <w:sz w:val="24"/>
              </w:rPr>
            </w:pPr>
            <w:r>
              <w:rPr>
                <w:rFonts w:hAnsiTheme="minorEastAsia"/>
                <w:bCs/>
                <w:sz w:val="24"/>
              </w:rPr>
              <w:t>B.</w:t>
            </w:r>
            <w:r>
              <w:rPr>
                <w:rFonts w:hAnsiTheme="minorEastAsia" w:hint="eastAsia"/>
                <w:bCs/>
                <w:sz w:val="24"/>
              </w:rPr>
              <w:t>上述</w:t>
            </w:r>
            <w:r>
              <w:rPr>
                <w:rFonts w:hAnsiTheme="minorEastAsia"/>
                <w:bCs/>
                <w:sz w:val="24"/>
              </w:rPr>
              <w:t>合同履行</w:t>
            </w:r>
            <w:r>
              <w:rPr>
                <w:rFonts w:hAnsiTheme="minorEastAsia" w:hint="eastAsia"/>
                <w:bCs/>
                <w:sz w:val="24"/>
              </w:rPr>
              <w:t>良好</w:t>
            </w:r>
            <w:r>
              <w:rPr>
                <w:rFonts w:hAnsiTheme="minorEastAsia"/>
                <w:bCs/>
                <w:sz w:val="24"/>
              </w:rPr>
              <w:t>的相关证明材料</w:t>
            </w:r>
            <w:r>
              <w:rPr>
                <w:rFonts w:hAnsiTheme="minorEastAsia" w:hint="eastAsia"/>
                <w:bCs/>
                <w:sz w:val="24"/>
              </w:rPr>
              <w:t>原件</w:t>
            </w:r>
            <w:r>
              <w:rPr>
                <w:rFonts w:hAnsiTheme="minorEastAsia"/>
                <w:bCs/>
                <w:sz w:val="24"/>
              </w:rPr>
              <w:t>扫描件</w:t>
            </w:r>
            <w:r>
              <w:rPr>
                <w:rFonts w:hAnsiTheme="minorEastAsia" w:hint="eastAsia"/>
                <w:bCs/>
                <w:sz w:val="24"/>
              </w:rPr>
              <w:t>（加盖上述合同甲方单位公章或上述合同甲方印章）</w:t>
            </w:r>
            <w:r>
              <w:rPr>
                <w:rFonts w:hAnsiTheme="minorEastAsia"/>
                <w:bCs/>
                <w:sz w:val="24"/>
              </w:rPr>
              <w:t>。</w:t>
            </w:r>
          </w:p>
          <w:p w:rsidR="00C55F99" w:rsidRDefault="00C40ACD">
            <w:pPr>
              <w:snapToGrid w:val="0"/>
              <w:rPr>
                <w:rFonts w:hAnsiTheme="minorEastAsia"/>
                <w:kern w:val="0"/>
                <w:sz w:val="24"/>
                <w:szCs w:val="24"/>
              </w:rPr>
            </w:pPr>
            <w:r>
              <w:rPr>
                <w:rFonts w:hAnsiTheme="minorEastAsia" w:hint="eastAsia"/>
                <w:bCs/>
                <w:sz w:val="24"/>
              </w:rPr>
              <w:t>1</w:t>
            </w:r>
            <w:r>
              <w:rPr>
                <w:rFonts w:hAnsiTheme="minorEastAsia" w:hint="eastAsia"/>
                <w:bCs/>
                <w:sz w:val="24"/>
              </w:rPr>
              <w:t>个业绩</w:t>
            </w:r>
            <w:r>
              <w:rPr>
                <w:rFonts w:hAnsiTheme="minorEastAsia" w:hint="eastAsia"/>
                <w:bCs/>
                <w:sz w:val="24"/>
              </w:rPr>
              <w:t>2</w:t>
            </w:r>
            <w:r>
              <w:rPr>
                <w:rFonts w:hAnsiTheme="minorEastAsia" w:hint="eastAsia"/>
                <w:bCs/>
                <w:sz w:val="24"/>
              </w:rPr>
              <w:t>分，最多</w:t>
            </w:r>
            <w:r>
              <w:rPr>
                <w:rFonts w:hAnsiTheme="minorEastAsia" w:hint="eastAsia"/>
                <w:bCs/>
                <w:sz w:val="24"/>
              </w:rPr>
              <w:t>10</w:t>
            </w:r>
            <w:r>
              <w:rPr>
                <w:rFonts w:hAnsiTheme="minorEastAsia" w:hint="eastAsia"/>
                <w:bCs/>
                <w:sz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sz w:val="24"/>
              </w:rPr>
              <w:t>10</w:t>
            </w:r>
          </w:p>
        </w:tc>
      </w:tr>
      <w:tr w:rsidR="00C55F99">
        <w:trPr>
          <w:trHeight w:val="830"/>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售后评价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提供所投</w:t>
            </w:r>
            <w:r>
              <w:rPr>
                <w:rFonts w:hAnsiTheme="minorEastAsia" w:hint="eastAsia"/>
                <w:b/>
                <w:kern w:val="0"/>
                <w:sz w:val="24"/>
                <w:szCs w:val="24"/>
              </w:rPr>
              <w:t>主机监控与审计系统和侦听器</w:t>
            </w:r>
            <w:r>
              <w:rPr>
                <w:rFonts w:hAnsiTheme="minorEastAsia" w:hint="eastAsia"/>
                <w:kern w:val="0"/>
                <w:sz w:val="24"/>
                <w:szCs w:val="24"/>
              </w:rPr>
              <w:t>加盖原厂公章的原厂售后服务承诺函扫描件，提供</w:t>
            </w:r>
            <w:r>
              <w:rPr>
                <w:rFonts w:hAnsiTheme="minorEastAsia" w:hint="eastAsia"/>
                <w:kern w:val="0"/>
                <w:sz w:val="24"/>
                <w:szCs w:val="24"/>
              </w:rPr>
              <w:t>1</w:t>
            </w:r>
            <w:r>
              <w:rPr>
                <w:rFonts w:hAnsiTheme="minorEastAsia" w:hint="eastAsia"/>
                <w:kern w:val="0"/>
                <w:sz w:val="24"/>
                <w:szCs w:val="24"/>
              </w:rPr>
              <w:t>份得</w:t>
            </w:r>
            <w:r>
              <w:rPr>
                <w:rFonts w:hAnsiTheme="minorEastAsia" w:hint="eastAsia"/>
                <w:kern w:val="0"/>
                <w:sz w:val="24"/>
                <w:szCs w:val="24"/>
              </w:rPr>
              <w:t>2</w:t>
            </w:r>
            <w:r>
              <w:rPr>
                <w:rFonts w:hAnsiTheme="minorEastAsia" w:hint="eastAsia"/>
                <w:kern w:val="0"/>
                <w:sz w:val="24"/>
                <w:szCs w:val="24"/>
              </w:rPr>
              <w:t>分，最多</w:t>
            </w:r>
            <w:r>
              <w:rPr>
                <w:rFonts w:hAnsiTheme="minorEastAsia" w:hint="eastAsia"/>
                <w:kern w:val="0"/>
                <w:sz w:val="24"/>
                <w:szCs w:val="24"/>
              </w:rPr>
              <w:t>4</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4</w:t>
            </w:r>
          </w:p>
        </w:tc>
      </w:tr>
      <w:tr w:rsidR="00C55F99">
        <w:trPr>
          <w:trHeight w:val="830"/>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C55F99" w:rsidRDefault="00C40ACD">
            <w:pPr>
              <w:widowControl/>
              <w:snapToGrid w:val="0"/>
              <w:jc w:val="center"/>
              <w:rPr>
                <w:bCs/>
                <w:sz w:val="24"/>
              </w:rPr>
            </w:pPr>
            <w:r>
              <w:rPr>
                <w:rFonts w:hAnsiTheme="minorEastAsia" w:hint="eastAsia"/>
                <w:bCs/>
                <w:sz w:val="24"/>
              </w:rPr>
              <w:t>保修时间评价</w:t>
            </w:r>
          </w:p>
        </w:tc>
        <w:tc>
          <w:tcPr>
            <w:tcW w:w="7087" w:type="dxa"/>
            <w:shd w:val="clear" w:color="auto" w:fill="auto"/>
            <w:vAlign w:val="center"/>
          </w:tcPr>
          <w:p w:rsidR="00C55F99" w:rsidRDefault="00C40ACD">
            <w:pPr>
              <w:snapToGrid w:val="0"/>
              <w:rPr>
                <w:bCs/>
                <w:sz w:val="24"/>
              </w:rPr>
            </w:pPr>
            <w:r>
              <w:rPr>
                <w:rFonts w:hAnsiTheme="minorEastAsia" w:hint="eastAsia"/>
                <w:bCs/>
                <w:sz w:val="24"/>
              </w:rPr>
              <w:t>满足招标文件要求的基础上（本项目质保期</w:t>
            </w:r>
            <w:r>
              <w:rPr>
                <w:rFonts w:hint="eastAsia"/>
                <w:bCs/>
                <w:sz w:val="24"/>
              </w:rPr>
              <w:t>3</w:t>
            </w:r>
            <w:r>
              <w:rPr>
                <w:rFonts w:hAnsiTheme="minorEastAsia" w:hint="eastAsia"/>
                <w:bCs/>
                <w:sz w:val="24"/>
              </w:rPr>
              <w:t>年），全部所投产品每增加</w:t>
            </w:r>
            <w:r>
              <w:rPr>
                <w:rFonts w:hint="eastAsia"/>
                <w:bCs/>
                <w:sz w:val="24"/>
              </w:rPr>
              <w:t>1</w:t>
            </w:r>
            <w:r>
              <w:rPr>
                <w:rFonts w:hAnsiTheme="minorEastAsia" w:hint="eastAsia"/>
                <w:bCs/>
                <w:sz w:val="24"/>
              </w:rPr>
              <w:t>年保修得</w:t>
            </w:r>
            <w:r>
              <w:rPr>
                <w:rFonts w:hint="eastAsia"/>
                <w:bCs/>
                <w:sz w:val="24"/>
              </w:rPr>
              <w:t>0.5</w:t>
            </w:r>
            <w:r>
              <w:rPr>
                <w:rFonts w:hAnsiTheme="minorEastAsia" w:hint="eastAsia"/>
                <w:bCs/>
                <w:sz w:val="24"/>
              </w:rPr>
              <w:t>分，最多</w:t>
            </w:r>
            <w:r>
              <w:rPr>
                <w:rFonts w:hint="eastAsia"/>
                <w:bCs/>
                <w:sz w:val="24"/>
              </w:rPr>
              <w:t>1</w:t>
            </w:r>
            <w:r>
              <w:rPr>
                <w:rFonts w:hAnsiTheme="minorEastAsia" w:hint="eastAsia"/>
                <w:bCs/>
                <w:sz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int="eastAsia"/>
                <w:kern w:val="0"/>
                <w:sz w:val="24"/>
                <w:szCs w:val="24"/>
              </w:rPr>
              <w:t>1</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服务支撑能力评价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投标人在运维地区设有长期稳定的服务机构，提供与投标人或制造商相关的服务网点的营业执照或房屋所有权证明（或房屋租赁合同）或合作协议扫描件得</w:t>
            </w:r>
            <w:r>
              <w:rPr>
                <w:rFonts w:hAnsiTheme="minorEastAsia" w:hint="eastAsia"/>
                <w:kern w:val="0"/>
                <w:sz w:val="24"/>
                <w:szCs w:val="24"/>
              </w:rPr>
              <w:t>1</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1</w:t>
            </w:r>
          </w:p>
        </w:tc>
      </w:tr>
      <w:tr w:rsidR="00C55F99">
        <w:trPr>
          <w:trHeight w:val="803"/>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技术要求响应性评价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完全满足无偏离的得</w:t>
            </w:r>
            <w:r>
              <w:rPr>
                <w:rFonts w:hAnsiTheme="minorEastAsia" w:hint="eastAsia"/>
                <w:kern w:val="0"/>
                <w:sz w:val="24"/>
                <w:szCs w:val="24"/>
              </w:rPr>
              <w:t>20</w:t>
            </w:r>
            <w:r>
              <w:rPr>
                <w:rFonts w:hAnsiTheme="minorEastAsia" w:hint="eastAsia"/>
                <w:kern w:val="0"/>
                <w:sz w:val="24"/>
                <w:szCs w:val="24"/>
              </w:rPr>
              <w:t>分。非“★”</w:t>
            </w:r>
            <w:r>
              <w:rPr>
                <w:rFonts w:hAnsiTheme="minorEastAsia"/>
                <w:bCs/>
                <w:kern w:val="0"/>
                <w:sz w:val="24"/>
                <w:szCs w:val="24"/>
              </w:rPr>
              <w:t>技术要求</w:t>
            </w:r>
            <w:r>
              <w:rPr>
                <w:rFonts w:hAnsiTheme="minorEastAsia" w:hint="eastAsia"/>
                <w:kern w:val="0"/>
                <w:sz w:val="24"/>
                <w:szCs w:val="24"/>
              </w:rPr>
              <w:t>劣于招标文件要求或未做应答的，每条扣</w:t>
            </w:r>
            <w:r>
              <w:rPr>
                <w:rFonts w:hAnsiTheme="minorEastAsia" w:hint="eastAsia"/>
                <w:kern w:val="0"/>
                <w:sz w:val="24"/>
                <w:szCs w:val="24"/>
              </w:rPr>
              <w:t>1</w:t>
            </w:r>
            <w:r>
              <w:rPr>
                <w:rFonts w:hAnsiTheme="minorEastAsia" w:hint="eastAsia"/>
                <w:kern w:val="0"/>
                <w:sz w:val="24"/>
                <w:szCs w:val="24"/>
              </w:rPr>
              <w:t>分，最低</w:t>
            </w:r>
            <w:r>
              <w:rPr>
                <w:rFonts w:hAnsiTheme="minorEastAsia" w:hint="eastAsia"/>
                <w:kern w:val="0"/>
                <w:sz w:val="24"/>
                <w:szCs w:val="24"/>
              </w:rPr>
              <w:t>0</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2</w:t>
            </w:r>
            <w:r>
              <w:rPr>
                <w:rFonts w:asciiTheme="minorEastAsia" w:hAnsiTheme="minorEastAsia"/>
                <w:sz w:val="24"/>
              </w:rPr>
              <w:t>0</w:t>
            </w:r>
          </w:p>
        </w:tc>
      </w:tr>
      <w:tr w:rsidR="00C55F99">
        <w:trPr>
          <w:jc w:val="center"/>
        </w:trPr>
        <w:tc>
          <w:tcPr>
            <w:tcW w:w="9269" w:type="dxa"/>
            <w:gridSpan w:val="3"/>
            <w:shd w:val="clear" w:color="auto" w:fill="auto"/>
            <w:noWrap/>
            <w:vAlign w:val="center"/>
          </w:tcPr>
          <w:p w:rsidR="00C55F99" w:rsidRDefault="00C40ACD">
            <w:pPr>
              <w:snapToGrid w:val="0"/>
              <w:jc w:val="center"/>
              <w:rPr>
                <w:bCs/>
                <w:sz w:val="24"/>
              </w:rPr>
            </w:pPr>
            <w:r>
              <w:rPr>
                <w:rFonts w:hAnsiTheme="minorEastAsia"/>
                <w:kern w:val="0"/>
                <w:sz w:val="24"/>
                <w:szCs w:val="24"/>
              </w:rPr>
              <w:t>第</w:t>
            </w:r>
            <w:r>
              <w:rPr>
                <w:rFonts w:hAnsiTheme="minorEastAsia" w:hint="eastAsia"/>
                <w:kern w:val="0"/>
                <w:sz w:val="24"/>
                <w:szCs w:val="24"/>
              </w:rPr>
              <w:t>三</w:t>
            </w:r>
            <w:r>
              <w:rPr>
                <w:rFonts w:hAnsiTheme="minorEastAsia"/>
                <w:kern w:val="0"/>
                <w:sz w:val="24"/>
                <w:szCs w:val="24"/>
              </w:rPr>
              <w:t>部分</w:t>
            </w:r>
            <w:r>
              <w:rPr>
                <w:rFonts w:hAnsiTheme="minorEastAsia" w:hint="eastAsia"/>
                <w:kern w:val="0"/>
                <w:sz w:val="24"/>
                <w:szCs w:val="24"/>
              </w:rPr>
              <w:t>主观分</w:t>
            </w:r>
            <w:r>
              <w:rPr>
                <w:rFonts w:hAnsiTheme="minorEastAsia"/>
                <w:kern w:val="0"/>
                <w:sz w:val="24"/>
                <w:szCs w:val="24"/>
              </w:rPr>
              <w:t>（</w:t>
            </w:r>
            <w:r>
              <w:rPr>
                <w:rFonts w:hint="eastAsia"/>
                <w:kern w:val="0"/>
                <w:sz w:val="24"/>
                <w:szCs w:val="24"/>
              </w:rPr>
              <w:t>24</w:t>
            </w:r>
            <w:r>
              <w:rPr>
                <w:rFonts w:hAnsiTheme="minorEastAsia"/>
                <w:kern w:val="0"/>
                <w:sz w:val="24"/>
                <w:szCs w:val="24"/>
              </w:rPr>
              <w:t>分）</w:t>
            </w:r>
          </w:p>
        </w:tc>
        <w:tc>
          <w:tcPr>
            <w:tcW w:w="1010" w:type="dxa"/>
            <w:shd w:val="clear" w:color="auto" w:fill="auto"/>
            <w:vAlign w:val="center"/>
          </w:tcPr>
          <w:p w:rsidR="00C55F99" w:rsidRDefault="00C40ACD">
            <w:pPr>
              <w:widowControl/>
              <w:snapToGrid w:val="0"/>
              <w:jc w:val="center"/>
              <w:rPr>
                <w:kern w:val="0"/>
                <w:sz w:val="24"/>
                <w:szCs w:val="24"/>
              </w:rPr>
            </w:pPr>
            <w:r>
              <w:rPr>
                <w:rFonts w:hAnsiTheme="minorEastAsia" w:hint="eastAsia"/>
                <w:kern w:val="0"/>
                <w:sz w:val="24"/>
                <w:szCs w:val="24"/>
              </w:rPr>
              <w:t>分值</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技术方案评价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投标人组织实施方案、工作程序和步骤、管理和协调方法、关键步骤的思路和要点、难点解决方案的科学性、合理性、规范性和可操作性描述</w:t>
            </w:r>
          </w:p>
          <w:p w:rsidR="00C55F99" w:rsidRDefault="00C40ACD">
            <w:pPr>
              <w:widowControl/>
              <w:snapToGrid w:val="0"/>
              <w:rPr>
                <w:rFonts w:hAnsiTheme="minorEastAsia"/>
                <w:kern w:val="0"/>
                <w:sz w:val="24"/>
                <w:szCs w:val="24"/>
              </w:rPr>
            </w:pPr>
            <w:r>
              <w:rPr>
                <w:rFonts w:hAnsiTheme="minorEastAsia" w:hint="eastAsia"/>
                <w:kern w:val="0"/>
                <w:sz w:val="24"/>
                <w:szCs w:val="24"/>
              </w:rPr>
              <w:t>方案完整详细，针对性、可操作性强，完全满足采购需求：</w:t>
            </w:r>
            <w:r>
              <w:rPr>
                <w:rFonts w:hAnsiTheme="minorEastAsia" w:hint="eastAsia"/>
                <w:kern w:val="0"/>
                <w:sz w:val="24"/>
                <w:szCs w:val="24"/>
              </w:rPr>
              <w:t>8</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1</w:t>
            </w:r>
            <w:r>
              <w:rPr>
                <w:rFonts w:hAnsiTheme="minorEastAsia" w:hint="eastAsia"/>
                <w:kern w:val="0"/>
                <w:sz w:val="24"/>
                <w:szCs w:val="24"/>
              </w:rPr>
              <w:t>处瑕疵：</w:t>
            </w:r>
            <w:r>
              <w:rPr>
                <w:rFonts w:hAnsiTheme="minorEastAsia" w:hint="eastAsia"/>
                <w:kern w:val="0"/>
                <w:sz w:val="24"/>
                <w:szCs w:val="24"/>
              </w:rPr>
              <w:t>6</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2</w:t>
            </w:r>
            <w:r>
              <w:rPr>
                <w:rFonts w:hAnsiTheme="minorEastAsia" w:hint="eastAsia"/>
                <w:kern w:val="0"/>
                <w:sz w:val="24"/>
                <w:szCs w:val="24"/>
              </w:rPr>
              <w:t>处瑕疵：</w:t>
            </w:r>
            <w:r>
              <w:rPr>
                <w:rFonts w:hAnsiTheme="minorEastAsia" w:hint="eastAsia"/>
                <w:kern w:val="0"/>
                <w:sz w:val="24"/>
                <w:szCs w:val="24"/>
              </w:rPr>
              <w:t>4</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其他：</w:t>
            </w:r>
            <w:r>
              <w:rPr>
                <w:rFonts w:hAnsiTheme="minorEastAsia" w:hint="eastAsia"/>
                <w:kern w:val="0"/>
                <w:sz w:val="24"/>
                <w:szCs w:val="24"/>
              </w:rPr>
              <w:t>0</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sz w:val="24"/>
              </w:rPr>
              <w:t>8</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技术支持及售后运维服务评价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对投标人本项目提供的技术支持及售后运维服务方案进行评估，包括但不限于人员配备、服务响应、定期巡检、软件升级承诺</w:t>
            </w:r>
          </w:p>
          <w:p w:rsidR="00C55F99" w:rsidRDefault="00C40ACD">
            <w:pPr>
              <w:widowControl/>
              <w:snapToGrid w:val="0"/>
              <w:rPr>
                <w:rFonts w:hAnsiTheme="minorEastAsia"/>
                <w:kern w:val="0"/>
                <w:sz w:val="24"/>
                <w:szCs w:val="24"/>
              </w:rPr>
            </w:pPr>
            <w:r>
              <w:rPr>
                <w:rFonts w:hAnsiTheme="minorEastAsia" w:hint="eastAsia"/>
                <w:kern w:val="0"/>
                <w:sz w:val="24"/>
                <w:szCs w:val="24"/>
              </w:rPr>
              <w:t>方案完整详细，针对性、可操作性强，完全满足采购需求：</w:t>
            </w:r>
            <w:r>
              <w:rPr>
                <w:rFonts w:hAnsiTheme="minorEastAsia" w:hint="eastAsia"/>
                <w:kern w:val="0"/>
                <w:sz w:val="24"/>
                <w:szCs w:val="24"/>
              </w:rPr>
              <w:t>6</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1</w:t>
            </w:r>
            <w:r>
              <w:rPr>
                <w:rFonts w:hAnsiTheme="minorEastAsia" w:hint="eastAsia"/>
                <w:kern w:val="0"/>
                <w:sz w:val="24"/>
                <w:szCs w:val="24"/>
              </w:rPr>
              <w:t>处瑕疵：</w:t>
            </w:r>
            <w:r>
              <w:rPr>
                <w:rFonts w:hAnsiTheme="minorEastAsia" w:hint="eastAsia"/>
                <w:kern w:val="0"/>
                <w:sz w:val="24"/>
                <w:szCs w:val="24"/>
              </w:rPr>
              <w:t>4</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2</w:t>
            </w:r>
            <w:r>
              <w:rPr>
                <w:rFonts w:hAnsiTheme="minorEastAsia" w:hint="eastAsia"/>
                <w:kern w:val="0"/>
                <w:sz w:val="24"/>
                <w:szCs w:val="24"/>
              </w:rPr>
              <w:t>处瑕疵：</w:t>
            </w:r>
            <w:r>
              <w:rPr>
                <w:rFonts w:hAnsiTheme="minorEastAsia" w:hint="eastAsia"/>
                <w:kern w:val="0"/>
                <w:sz w:val="24"/>
                <w:szCs w:val="24"/>
              </w:rPr>
              <w:t>2</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其他：</w:t>
            </w:r>
            <w:r>
              <w:rPr>
                <w:rFonts w:hAnsiTheme="minorEastAsia" w:hint="eastAsia"/>
                <w:kern w:val="0"/>
                <w:sz w:val="24"/>
                <w:szCs w:val="24"/>
              </w:rPr>
              <w:t>0</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sz w:val="24"/>
              </w:rPr>
              <w:t>6</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项目实施服务方案评价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对投标人本项目提供的项目实施计划、工程进度保障、验收计划进行评价</w:t>
            </w:r>
          </w:p>
          <w:p w:rsidR="00C55F99" w:rsidRDefault="00C40ACD">
            <w:pPr>
              <w:widowControl/>
              <w:snapToGrid w:val="0"/>
              <w:rPr>
                <w:rFonts w:hAnsiTheme="minorEastAsia"/>
                <w:kern w:val="0"/>
                <w:sz w:val="24"/>
                <w:szCs w:val="24"/>
              </w:rPr>
            </w:pPr>
            <w:r>
              <w:rPr>
                <w:rFonts w:hAnsiTheme="minorEastAsia" w:hint="eastAsia"/>
                <w:kern w:val="0"/>
                <w:sz w:val="24"/>
                <w:szCs w:val="24"/>
              </w:rPr>
              <w:t>方案完整、可操作性强，完全满足采购需求：</w:t>
            </w:r>
            <w:r>
              <w:rPr>
                <w:rFonts w:hAnsiTheme="minorEastAsia" w:hint="eastAsia"/>
                <w:kern w:val="0"/>
                <w:sz w:val="24"/>
                <w:szCs w:val="24"/>
              </w:rPr>
              <w:t>5</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1</w:t>
            </w:r>
            <w:r>
              <w:rPr>
                <w:rFonts w:hAnsiTheme="minorEastAsia" w:hint="eastAsia"/>
                <w:kern w:val="0"/>
                <w:sz w:val="24"/>
                <w:szCs w:val="24"/>
              </w:rPr>
              <w:t>处瑕疵：</w:t>
            </w:r>
            <w:r>
              <w:rPr>
                <w:rFonts w:hAnsiTheme="minorEastAsia" w:hint="eastAsia"/>
                <w:kern w:val="0"/>
                <w:sz w:val="24"/>
                <w:szCs w:val="24"/>
              </w:rPr>
              <w:t>3</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2</w:t>
            </w:r>
            <w:r>
              <w:rPr>
                <w:rFonts w:hAnsiTheme="minorEastAsia" w:hint="eastAsia"/>
                <w:kern w:val="0"/>
                <w:sz w:val="24"/>
                <w:szCs w:val="24"/>
              </w:rPr>
              <w:t>处瑕疵：</w:t>
            </w:r>
            <w:r>
              <w:rPr>
                <w:rFonts w:hAnsiTheme="minorEastAsia" w:hint="eastAsia"/>
                <w:kern w:val="0"/>
                <w:sz w:val="24"/>
                <w:szCs w:val="24"/>
              </w:rPr>
              <w:t>1</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其他：</w:t>
            </w:r>
            <w:r>
              <w:rPr>
                <w:rFonts w:hAnsiTheme="minorEastAsia" w:hint="eastAsia"/>
                <w:kern w:val="0"/>
                <w:sz w:val="24"/>
                <w:szCs w:val="24"/>
              </w:rPr>
              <w:t>0</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5</w:t>
            </w:r>
          </w:p>
        </w:tc>
      </w:tr>
      <w:tr w:rsidR="00C55F99">
        <w:trPr>
          <w:jc w:val="center"/>
        </w:trPr>
        <w:tc>
          <w:tcPr>
            <w:tcW w:w="527" w:type="dxa"/>
            <w:shd w:val="clear" w:color="auto" w:fill="auto"/>
            <w:noWrap/>
            <w:vAlign w:val="center"/>
          </w:tcPr>
          <w:p w:rsidR="00C55F99" w:rsidRDefault="00C40ACD">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C55F99" w:rsidRDefault="00C40ACD">
            <w:pPr>
              <w:widowControl/>
              <w:snapToGrid w:val="0"/>
              <w:jc w:val="center"/>
              <w:rPr>
                <w:rFonts w:hAnsiTheme="minorEastAsia"/>
                <w:kern w:val="0"/>
                <w:sz w:val="24"/>
                <w:szCs w:val="24"/>
              </w:rPr>
            </w:pPr>
            <w:r>
              <w:rPr>
                <w:rFonts w:hAnsiTheme="minorEastAsia" w:hint="eastAsia"/>
                <w:kern w:val="0"/>
                <w:sz w:val="24"/>
                <w:szCs w:val="24"/>
              </w:rPr>
              <w:t>培训方案评价</w:t>
            </w:r>
          </w:p>
        </w:tc>
        <w:tc>
          <w:tcPr>
            <w:tcW w:w="7087" w:type="dxa"/>
            <w:shd w:val="clear" w:color="auto" w:fill="auto"/>
            <w:vAlign w:val="center"/>
          </w:tcPr>
          <w:p w:rsidR="00C55F99" w:rsidRDefault="00C40ACD">
            <w:pPr>
              <w:widowControl/>
              <w:snapToGrid w:val="0"/>
              <w:rPr>
                <w:rFonts w:hAnsiTheme="minorEastAsia"/>
                <w:kern w:val="0"/>
                <w:sz w:val="24"/>
                <w:szCs w:val="24"/>
              </w:rPr>
            </w:pPr>
            <w:r>
              <w:rPr>
                <w:rFonts w:hAnsiTheme="minorEastAsia" w:hint="eastAsia"/>
                <w:kern w:val="0"/>
                <w:sz w:val="24"/>
                <w:szCs w:val="24"/>
              </w:rPr>
              <w:t>根据投标响应内容，投标人提供详细培训方案、培训计划</w:t>
            </w:r>
            <w:r>
              <w:rPr>
                <w:rFonts w:hAnsiTheme="minorEastAsia" w:hint="eastAsia"/>
                <w:kern w:val="0"/>
                <w:sz w:val="24"/>
                <w:szCs w:val="24"/>
              </w:rPr>
              <w:t>(</w:t>
            </w:r>
            <w:r>
              <w:rPr>
                <w:rFonts w:hAnsiTheme="minorEastAsia" w:hint="eastAsia"/>
                <w:kern w:val="0"/>
                <w:sz w:val="24"/>
                <w:szCs w:val="24"/>
              </w:rPr>
              <w:t>包括培训的次数、方式、内容</w:t>
            </w:r>
            <w:r>
              <w:rPr>
                <w:rFonts w:hAnsiTheme="minorEastAsia" w:hint="eastAsia"/>
                <w:kern w:val="0"/>
                <w:sz w:val="24"/>
                <w:szCs w:val="24"/>
              </w:rPr>
              <w:t>)</w:t>
            </w:r>
          </w:p>
          <w:p w:rsidR="00C55F99" w:rsidRDefault="00C40ACD">
            <w:pPr>
              <w:widowControl/>
              <w:snapToGrid w:val="0"/>
              <w:rPr>
                <w:rFonts w:hAnsiTheme="minorEastAsia"/>
                <w:kern w:val="0"/>
                <w:sz w:val="24"/>
                <w:szCs w:val="24"/>
              </w:rPr>
            </w:pPr>
            <w:r>
              <w:rPr>
                <w:rFonts w:hAnsiTheme="minorEastAsia" w:hint="eastAsia"/>
                <w:kern w:val="0"/>
                <w:sz w:val="24"/>
                <w:szCs w:val="24"/>
              </w:rPr>
              <w:t>方案完整、可操作性强，完全满足采购需求：</w:t>
            </w:r>
            <w:r>
              <w:rPr>
                <w:rFonts w:hAnsiTheme="minorEastAsia" w:hint="eastAsia"/>
                <w:kern w:val="0"/>
                <w:sz w:val="24"/>
                <w:szCs w:val="24"/>
              </w:rPr>
              <w:t>5</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1</w:t>
            </w:r>
            <w:r>
              <w:rPr>
                <w:rFonts w:hAnsiTheme="minorEastAsia" w:hint="eastAsia"/>
                <w:kern w:val="0"/>
                <w:sz w:val="24"/>
                <w:szCs w:val="24"/>
              </w:rPr>
              <w:t>处瑕疵：</w:t>
            </w:r>
            <w:r>
              <w:rPr>
                <w:rFonts w:hAnsiTheme="minorEastAsia" w:hint="eastAsia"/>
                <w:kern w:val="0"/>
                <w:sz w:val="24"/>
                <w:szCs w:val="24"/>
              </w:rPr>
              <w:t>3</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满足招标文件要求，但内容存在</w:t>
            </w:r>
            <w:r>
              <w:rPr>
                <w:rFonts w:hAnsiTheme="minorEastAsia" w:hint="eastAsia"/>
                <w:kern w:val="0"/>
                <w:sz w:val="24"/>
                <w:szCs w:val="24"/>
              </w:rPr>
              <w:t>2</w:t>
            </w:r>
            <w:r>
              <w:rPr>
                <w:rFonts w:hAnsiTheme="minorEastAsia" w:hint="eastAsia"/>
                <w:kern w:val="0"/>
                <w:sz w:val="24"/>
                <w:szCs w:val="24"/>
              </w:rPr>
              <w:t>处瑕疵：</w:t>
            </w:r>
            <w:r>
              <w:rPr>
                <w:rFonts w:hAnsiTheme="minorEastAsia" w:hint="eastAsia"/>
                <w:kern w:val="0"/>
                <w:sz w:val="24"/>
                <w:szCs w:val="24"/>
              </w:rPr>
              <w:t>1</w:t>
            </w:r>
            <w:r>
              <w:rPr>
                <w:rFonts w:hAnsiTheme="minorEastAsia" w:hint="eastAsia"/>
                <w:kern w:val="0"/>
                <w:sz w:val="24"/>
                <w:szCs w:val="24"/>
              </w:rPr>
              <w:t>分</w:t>
            </w:r>
          </w:p>
          <w:p w:rsidR="00C55F99" w:rsidRDefault="00C40ACD">
            <w:pPr>
              <w:widowControl/>
              <w:snapToGrid w:val="0"/>
              <w:rPr>
                <w:rFonts w:hAnsiTheme="minorEastAsia"/>
                <w:kern w:val="0"/>
                <w:sz w:val="24"/>
                <w:szCs w:val="24"/>
              </w:rPr>
            </w:pPr>
            <w:r>
              <w:rPr>
                <w:rFonts w:hAnsiTheme="minorEastAsia" w:hint="eastAsia"/>
                <w:kern w:val="0"/>
                <w:sz w:val="24"/>
                <w:szCs w:val="24"/>
              </w:rPr>
              <w:t>其他：</w:t>
            </w:r>
            <w:r>
              <w:rPr>
                <w:rFonts w:hAnsiTheme="minorEastAsia" w:hint="eastAsia"/>
                <w:kern w:val="0"/>
                <w:sz w:val="24"/>
                <w:szCs w:val="24"/>
              </w:rPr>
              <w:t>0</w:t>
            </w:r>
            <w:r>
              <w:rPr>
                <w:rFonts w:hAnsiTheme="minorEastAsia" w:hint="eastAsia"/>
                <w:kern w:val="0"/>
                <w:sz w:val="24"/>
                <w:szCs w:val="24"/>
              </w:rPr>
              <w:t>分</w:t>
            </w:r>
          </w:p>
        </w:tc>
        <w:tc>
          <w:tcPr>
            <w:tcW w:w="1010" w:type="dxa"/>
            <w:shd w:val="clear" w:color="auto" w:fill="auto"/>
            <w:vAlign w:val="center"/>
          </w:tcPr>
          <w:p w:rsidR="00C55F99" w:rsidRDefault="00C40ACD">
            <w:pPr>
              <w:jc w:val="center"/>
              <w:rPr>
                <w:rFonts w:asciiTheme="minorEastAsia" w:hAnsiTheme="minorEastAsia"/>
                <w:sz w:val="24"/>
              </w:rPr>
            </w:pPr>
            <w:r>
              <w:rPr>
                <w:rFonts w:asciiTheme="minorEastAsia" w:hAnsiTheme="minorEastAsia" w:hint="eastAsia"/>
                <w:sz w:val="24"/>
              </w:rPr>
              <w:t>5</w:t>
            </w:r>
          </w:p>
        </w:tc>
      </w:tr>
      <w:tr w:rsidR="00C55F99">
        <w:trPr>
          <w:jc w:val="center"/>
        </w:trPr>
        <w:tc>
          <w:tcPr>
            <w:tcW w:w="9269" w:type="dxa"/>
            <w:gridSpan w:val="3"/>
            <w:shd w:val="clear" w:color="auto" w:fill="auto"/>
            <w:noWrap/>
            <w:vAlign w:val="center"/>
          </w:tcPr>
          <w:p w:rsidR="00C55F99" w:rsidRDefault="00C40ACD">
            <w:pPr>
              <w:widowControl/>
              <w:snapToGrid w:val="0"/>
              <w:jc w:val="center"/>
              <w:rPr>
                <w:rFonts w:hAnsiTheme="minorEastAsia"/>
                <w:sz w:val="24"/>
              </w:rPr>
            </w:pPr>
            <w:r>
              <w:rPr>
                <w:rFonts w:hAnsiTheme="minorEastAsia" w:hint="eastAsia"/>
                <w:sz w:val="24"/>
              </w:rPr>
              <w:t>合计</w:t>
            </w:r>
          </w:p>
        </w:tc>
        <w:tc>
          <w:tcPr>
            <w:tcW w:w="1010" w:type="dxa"/>
            <w:shd w:val="clear" w:color="auto" w:fill="auto"/>
            <w:vAlign w:val="center"/>
          </w:tcPr>
          <w:p w:rsidR="00C55F99" w:rsidRDefault="00C40ACD">
            <w:pPr>
              <w:widowControl/>
              <w:snapToGrid w:val="0"/>
              <w:jc w:val="center"/>
              <w:rPr>
                <w:kern w:val="0"/>
                <w:sz w:val="24"/>
                <w:szCs w:val="24"/>
              </w:rPr>
            </w:pPr>
            <w:r>
              <w:rPr>
                <w:rFonts w:hint="eastAsia"/>
                <w:kern w:val="0"/>
                <w:sz w:val="24"/>
                <w:szCs w:val="24"/>
              </w:rPr>
              <w:t>100</w:t>
            </w:r>
          </w:p>
        </w:tc>
      </w:tr>
      <w:tr w:rsidR="00C55F99">
        <w:trPr>
          <w:jc w:val="center"/>
        </w:trPr>
        <w:tc>
          <w:tcPr>
            <w:tcW w:w="10279" w:type="dxa"/>
            <w:gridSpan w:val="4"/>
            <w:shd w:val="clear" w:color="auto" w:fill="auto"/>
            <w:noWrap/>
            <w:vAlign w:val="center"/>
          </w:tcPr>
          <w:p w:rsidR="00C55F99" w:rsidRDefault="00C40ACD">
            <w:pPr>
              <w:widowControl/>
              <w:snapToGrid w:val="0"/>
              <w:rPr>
                <w:kern w:val="0"/>
                <w:sz w:val="24"/>
                <w:szCs w:val="24"/>
              </w:rPr>
            </w:pPr>
            <w:r>
              <w:rPr>
                <w:rFonts w:hint="eastAsia"/>
                <w:b/>
                <w:bCs/>
                <w:kern w:val="0"/>
                <w:sz w:val="24"/>
                <w:szCs w:val="24"/>
              </w:rPr>
              <w:t>注：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rsidR="00C55F99">
        <w:trPr>
          <w:jc w:val="center"/>
        </w:trPr>
        <w:tc>
          <w:tcPr>
            <w:tcW w:w="10279" w:type="dxa"/>
            <w:gridSpan w:val="4"/>
            <w:tcBorders>
              <w:left w:val="nil"/>
              <w:bottom w:val="nil"/>
              <w:right w:val="nil"/>
            </w:tcBorders>
            <w:shd w:val="clear" w:color="auto" w:fill="auto"/>
            <w:noWrap/>
          </w:tcPr>
          <w:p w:rsidR="00C55F99" w:rsidRDefault="00C55F99">
            <w:pPr>
              <w:rPr>
                <w:color w:val="FF0000"/>
                <w:sz w:val="24"/>
              </w:rPr>
            </w:pPr>
          </w:p>
          <w:p w:rsidR="00C55F99" w:rsidRDefault="00C40ACD">
            <w:pPr>
              <w:rPr>
                <w:sz w:val="24"/>
                <w:szCs w:val="24"/>
              </w:rPr>
            </w:pPr>
            <w:r>
              <w:rPr>
                <w:rFonts w:hint="eastAsia"/>
                <w:sz w:val="24"/>
              </w:rPr>
              <w:t>（二）第二包：终端准入系统建设</w:t>
            </w:r>
            <w:r>
              <w:rPr>
                <w:sz w:val="24"/>
                <w:szCs w:val="24"/>
              </w:rPr>
              <w:t>及</w:t>
            </w:r>
            <w:r>
              <w:rPr>
                <w:rFonts w:hint="eastAsia"/>
                <w:sz w:val="24"/>
                <w:szCs w:val="24"/>
              </w:rPr>
              <w:t>网络改造与系统调试</w:t>
            </w:r>
          </w:p>
          <w:tbl>
            <w:tblPr>
              <w:tblW w:w="10034" w:type="dxa"/>
              <w:tblLayout w:type="fixed"/>
              <w:tblLook w:val="04A0" w:firstRow="1" w:lastRow="0" w:firstColumn="1" w:lastColumn="0" w:noHBand="0" w:noVBand="1"/>
            </w:tblPr>
            <w:tblGrid>
              <w:gridCol w:w="587"/>
              <w:gridCol w:w="1571"/>
              <w:gridCol w:w="6935"/>
              <w:gridCol w:w="941"/>
            </w:tblGrid>
            <w:tr w:rsidR="00C55F99">
              <w:trPr>
                <w:trHeight w:val="625"/>
              </w:trPr>
              <w:tc>
                <w:tcPr>
                  <w:tcW w:w="9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pacing w:line="240" w:lineRule="atLeast"/>
                    <w:jc w:val="center"/>
                    <w:rPr>
                      <w:rFonts w:ascii="宋体" w:hAnsi="宋体" w:cs="宋体"/>
                      <w:kern w:val="0"/>
                      <w:sz w:val="22"/>
                    </w:rPr>
                  </w:pPr>
                  <w:r>
                    <w:rPr>
                      <w:rFonts w:ascii="宋体" w:hAnsi="宋体" w:cs="宋体" w:hint="eastAsia"/>
                      <w:kern w:val="0"/>
                      <w:sz w:val="22"/>
                    </w:rPr>
                    <w:t>第一部分价格（</w:t>
                  </w:r>
                  <w:r>
                    <w:rPr>
                      <w:kern w:val="0"/>
                      <w:sz w:val="22"/>
                    </w:rPr>
                    <w:t>30</w:t>
                  </w:r>
                  <w:r>
                    <w:rPr>
                      <w:rFonts w:ascii="宋体" w:hAnsi="宋体" w:cs="宋体" w:hint="eastAsia"/>
                      <w:kern w:val="0"/>
                      <w:sz w:val="22"/>
                    </w:rPr>
                    <w:t>分）</w:t>
                  </w:r>
                </w:p>
              </w:tc>
              <w:tc>
                <w:tcPr>
                  <w:tcW w:w="941"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分值</w:t>
                  </w:r>
                </w:p>
              </w:tc>
            </w:tr>
            <w:tr w:rsidR="00C55F99">
              <w:trPr>
                <w:trHeight w:val="1259"/>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pacing w:line="240" w:lineRule="atLeast"/>
                    <w:jc w:val="center"/>
                    <w:rPr>
                      <w:kern w:val="0"/>
                      <w:sz w:val="22"/>
                    </w:rPr>
                  </w:pPr>
                  <w:r>
                    <w:rPr>
                      <w:kern w:val="0"/>
                      <w:sz w:val="22"/>
                    </w:rPr>
                    <w:t>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AnsiTheme="minorEastAsia" w:hint="eastAsia"/>
                      <w:kern w:val="0"/>
                      <w:sz w:val="24"/>
                      <w:szCs w:val="24"/>
                    </w:rPr>
                    <w:t>价格</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snapToGrid w:val="0"/>
                    <w:rPr>
                      <w:kern w:val="0"/>
                      <w:sz w:val="24"/>
                      <w:szCs w:val="24"/>
                    </w:rPr>
                  </w:pPr>
                  <w:r>
                    <w:rPr>
                      <w:rFonts w:hAnsiTheme="minorEastAsia" w:hint="eastAsia"/>
                      <w:kern w:val="0"/>
                      <w:sz w:val="24"/>
                      <w:szCs w:val="24"/>
                    </w:rPr>
                    <w:t>（</w:t>
                  </w:r>
                  <w:r>
                    <w:rPr>
                      <w:rFonts w:hint="eastAsia"/>
                      <w:kern w:val="0"/>
                      <w:sz w:val="24"/>
                      <w:szCs w:val="24"/>
                    </w:rPr>
                    <w:t>1</w:t>
                  </w:r>
                  <w:r>
                    <w:rPr>
                      <w:rFonts w:hAnsiTheme="minorEastAsia" w:hint="eastAsia"/>
                      <w:kern w:val="0"/>
                      <w:sz w:val="24"/>
                      <w:szCs w:val="24"/>
                    </w:rPr>
                    <w:t>）投标报价超过采购预算的，投标无效，未超过采购预算的投标报价按以下公式进行计算</w:t>
                  </w:r>
                </w:p>
                <w:p w:rsidR="00C55F99" w:rsidRDefault="00C40ACD">
                  <w:pPr>
                    <w:widowControl/>
                    <w:snapToGrid w:val="0"/>
                    <w:rPr>
                      <w:kern w:val="0"/>
                      <w:sz w:val="24"/>
                      <w:szCs w:val="24"/>
                    </w:rPr>
                  </w:pPr>
                  <w:r>
                    <w:rPr>
                      <w:rFonts w:hAnsiTheme="minorEastAsia" w:hint="eastAsia"/>
                      <w:kern w:val="0"/>
                      <w:sz w:val="24"/>
                      <w:szCs w:val="24"/>
                    </w:rPr>
                    <w:t>（</w:t>
                  </w:r>
                  <w:r>
                    <w:rPr>
                      <w:rFonts w:hint="eastAsia"/>
                      <w:kern w:val="0"/>
                      <w:sz w:val="24"/>
                      <w:szCs w:val="24"/>
                    </w:rPr>
                    <w:t>2</w:t>
                  </w:r>
                  <w:r>
                    <w:rPr>
                      <w:rFonts w:hAnsiTheme="minorEastAsia" w:hint="eastAsia"/>
                      <w:kern w:val="0"/>
                      <w:sz w:val="24"/>
                      <w:szCs w:val="24"/>
                    </w:rPr>
                    <w:t>）投标报价得分</w:t>
                  </w:r>
                  <w:r>
                    <w:rPr>
                      <w:rFonts w:hint="eastAsia"/>
                      <w:kern w:val="0"/>
                      <w:sz w:val="24"/>
                      <w:szCs w:val="24"/>
                    </w:rPr>
                    <w:t>=</w:t>
                  </w:r>
                  <w:r>
                    <w:rPr>
                      <w:rFonts w:hAnsiTheme="minorEastAsia" w:hint="eastAsia"/>
                      <w:kern w:val="0"/>
                      <w:sz w:val="24"/>
                      <w:szCs w:val="24"/>
                    </w:rPr>
                    <w:t>（评标基准价</w:t>
                  </w:r>
                  <w:r>
                    <w:rPr>
                      <w:rFonts w:hint="eastAsia"/>
                      <w:kern w:val="0"/>
                      <w:sz w:val="24"/>
                      <w:szCs w:val="24"/>
                    </w:rPr>
                    <w:t>/</w:t>
                  </w:r>
                  <w:r>
                    <w:rPr>
                      <w:rFonts w:hAnsiTheme="minorEastAsia" w:hint="eastAsia"/>
                      <w:kern w:val="0"/>
                      <w:sz w:val="24"/>
                      <w:szCs w:val="24"/>
                    </w:rPr>
                    <w:t>投标报价）</w:t>
                  </w:r>
                  <w:r>
                    <w:rPr>
                      <w:rFonts w:hint="eastAsia"/>
                      <w:kern w:val="0"/>
                      <w:sz w:val="24"/>
                      <w:szCs w:val="24"/>
                    </w:rPr>
                    <w:t>×</w:t>
                  </w:r>
                  <w:r>
                    <w:rPr>
                      <w:rFonts w:hint="eastAsia"/>
                      <w:kern w:val="0"/>
                      <w:sz w:val="24"/>
                      <w:szCs w:val="24"/>
                    </w:rPr>
                    <w:t>30</w:t>
                  </w:r>
                </w:p>
                <w:p w:rsidR="00C55F99" w:rsidRDefault="00C40ACD">
                  <w:pPr>
                    <w:widowControl/>
                    <w:snapToGrid w:val="0"/>
                    <w:rPr>
                      <w:kern w:val="0"/>
                      <w:sz w:val="24"/>
                      <w:szCs w:val="24"/>
                    </w:rPr>
                  </w:pPr>
                  <w:r>
                    <w:rPr>
                      <w:rFonts w:hAnsiTheme="minorEastAsia" w:hint="eastAsia"/>
                      <w:kern w:val="0"/>
                      <w:sz w:val="24"/>
                      <w:szCs w:val="24"/>
                    </w:rPr>
                    <w:t>注：满足招标文件要求且投标报价最低的投标报价为评标基准价</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int="eastAsia"/>
                      <w:kern w:val="0"/>
                      <w:sz w:val="24"/>
                      <w:szCs w:val="24"/>
                    </w:rPr>
                    <w:t>30</w:t>
                  </w:r>
                </w:p>
              </w:tc>
            </w:tr>
            <w:tr w:rsidR="00C55F99">
              <w:trPr>
                <w:trHeight w:val="270"/>
              </w:trPr>
              <w:tc>
                <w:tcPr>
                  <w:tcW w:w="9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pacing w:line="240" w:lineRule="atLeast"/>
                    <w:jc w:val="center"/>
                    <w:rPr>
                      <w:rFonts w:ascii="宋体" w:hAnsi="宋体" w:cs="宋体"/>
                      <w:kern w:val="0"/>
                      <w:sz w:val="22"/>
                    </w:rPr>
                  </w:pPr>
                  <w:r>
                    <w:rPr>
                      <w:rFonts w:ascii="宋体" w:hAnsi="宋体" w:cs="宋体" w:hint="eastAsia"/>
                      <w:kern w:val="0"/>
                      <w:sz w:val="22"/>
                    </w:rPr>
                    <w:lastRenderedPageBreak/>
                    <w:t>第二部分客观分（42分）</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分值</w:t>
                  </w:r>
                </w:p>
              </w:tc>
            </w:tr>
            <w:tr w:rsidR="00C55F99">
              <w:trPr>
                <w:trHeight w:val="1685"/>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int="eastAsia"/>
                      <w:kern w:val="0"/>
                      <w:sz w:val="24"/>
                      <w:szCs w:val="24"/>
                    </w:rPr>
                    <w:t>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AnsiTheme="minorEastAsia" w:hint="eastAsia"/>
                      <w:bCs/>
                      <w:sz w:val="24"/>
                    </w:rPr>
                    <w:t>环境标志产品</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snapToGrid w:val="0"/>
                    <w:rPr>
                      <w:bCs/>
                      <w:sz w:val="24"/>
                    </w:rPr>
                  </w:pPr>
                  <w:r>
                    <w:rPr>
                      <w:rFonts w:hAnsiTheme="minorEastAsia" w:hint="eastAsia"/>
                      <w:bCs/>
                      <w:sz w:val="24"/>
                    </w:rPr>
                    <w:t>按照《关于调整优化节能产品、环境标志产品政府采购执行机制的通知》（财库〔</w:t>
                  </w:r>
                  <w:r>
                    <w:rPr>
                      <w:rFonts w:hint="eastAsia"/>
                      <w:bCs/>
                      <w:sz w:val="24"/>
                    </w:rPr>
                    <w:t>2019</w:t>
                  </w:r>
                  <w:r>
                    <w:rPr>
                      <w:rFonts w:hAnsiTheme="minorEastAsia" w:hint="eastAsia"/>
                      <w:bCs/>
                      <w:sz w:val="24"/>
                    </w:rPr>
                    <w:t>〕</w:t>
                  </w:r>
                  <w:r>
                    <w:rPr>
                      <w:rFonts w:hint="eastAsia"/>
                      <w:bCs/>
                      <w:sz w:val="24"/>
                    </w:rPr>
                    <w:t>9</w:t>
                  </w:r>
                  <w:r>
                    <w:rPr>
                      <w:rFonts w:hAnsiTheme="minorEastAsia" w:hint="eastAsia"/>
                      <w:bCs/>
                      <w:sz w:val="24"/>
                    </w:rPr>
                    <w:t>号）判定，投标产品是否属于环境标志产品。</w:t>
                  </w:r>
                </w:p>
                <w:p w:rsidR="00C55F99" w:rsidRDefault="00C40ACD">
                  <w:pPr>
                    <w:snapToGrid w:val="0"/>
                    <w:rPr>
                      <w:bCs/>
                      <w:sz w:val="24"/>
                    </w:rPr>
                  </w:pPr>
                  <w:r>
                    <w:rPr>
                      <w:rFonts w:hAnsiTheme="minorEastAsia" w:hint="eastAsia"/>
                      <w:bCs/>
                      <w:sz w:val="24"/>
                    </w:rPr>
                    <w:t>投标产品为</w:t>
                  </w:r>
                  <w:r>
                    <w:rPr>
                      <w:rFonts w:hint="eastAsia"/>
                      <w:bCs/>
                      <w:sz w:val="24"/>
                    </w:rPr>
                    <w:t>1</w:t>
                  </w:r>
                  <w:r>
                    <w:rPr>
                      <w:rFonts w:hAnsiTheme="minorEastAsia" w:hint="eastAsia"/>
                      <w:bCs/>
                      <w:sz w:val="24"/>
                    </w:rPr>
                    <w:t>项的，且投标产品是环境标志产品的：</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投标产品为多项的，得分为环境标志产品价值权重</w:t>
                  </w:r>
                  <w:r>
                    <w:rPr>
                      <w:rFonts w:hint="eastAsia"/>
                      <w:bCs/>
                      <w:sz w:val="24"/>
                    </w:rPr>
                    <w:t>×</w:t>
                  </w:r>
                  <w:r>
                    <w:rPr>
                      <w:rFonts w:hint="eastAsia"/>
                      <w:bCs/>
                      <w:sz w:val="24"/>
                    </w:rPr>
                    <w:t>2</w:t>
                  </w:r>
                  <w:r>
                    <w:rPr>
                      <w:rFonts w:hAnsiTheme="minorEastAsia" w:hint="eastAsia"/>
                      <w:bCs/>
                      <w:sz w:val="24"/>
                    </w:rPr>
                    <w:t>分</w:t>
                  </w:r>
                </w:p>
                <w:p w:rsidR="00C55F99" w:rsidRDefault="00C40ACD">
                  <w:pPr>
                    <w:snapToGrid w:val="0"/>
                    <w:rPr>
                      <w:kern w:val="0"/>
                      <w:sz w:val="24"/>
                      <w:szCs w:val="24"/>
                    </w:rPr>
                  </w:pPr>
                  <w:r>
                    <w:rPr>
                      <w:rFonts w:hAnsiTheme="minorEastAsia" w:hint="eastAsia"/>
                      <w:bCs/>
                      <w:sz w:val="24"/>
                    </w:rPr>
                    <w:t>其他：</w:t>
                  </w:r>
                  <w:r>
                    <w:rPr>
                      <w:rFonts w:hint="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int="eastAsia"/>
                      <w:kern w:val="0"/>
                      <w:sz w:val="24"/>
                      <w:szCs w:val="24"/>
                    </w:rPr>
                    <w:t>2</w:t>
                  </w:r>
                </w:p>
              </w:tc>
            </w:tr>
            <w:tr w:rsidR="00C55F99">
              <w:trPr>
                <w:trHeight w:val="1807"/>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int="eastAsia"/>
                      <w:kern w:val="0"/>
                      <w:sz w:val="24"/>
                      <w:szCs w:val="24"/>
                    </w:rPr>
                    <w:t>2</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AnsiTheme="minorEastAsia" w:hint="eastAsia"/>
                      <w:bCs/>
                      <w:sz w:val="24"/>
                    </w:rPr>
                    <w:t>节能产品</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snapToGrid w:val="0"/>
                    <w:rPr>
                      <w:bCs/>
                      <w:sz w:val="24"/>
                    </w:rPr>
                  </w:pPr>
                  <w:r>
                    <w:rPr>
                      <w:rFonts w:hAnsiTheme="minorEastAsia" w:hint="eastAsia"/>
                      <w:bCs/>
                      <w:sz w:val="24"/>
                    </w:rPr>
                    <w:t>按照《关于调整优化节能产品、环境标志产品政府采购执行机制的通知》（财库〔</w:t>
                  </w:r>
                  <w:r>
                    <w:rPr>
                      <w:rFonts w:hint="eastAsia"/>
                      <w:bCs/>
                      <w:sz w:val="24"/>
                    </w:rPr>
                    <w:t>2019</w:t>
                  </w:r>
                  <w:r>
                    <w:rPr>
                      <w:rFonts w:hAnsiTheme="minorEastAsia" w:hint="eastAsia"/>
                      <w:bCs/>
                      <w:sz w:val="24"/>
                    </w:rPr>
                    <w:t>〕</w:t>
                  </w:r>
                  <w:r>
                    <w:rPr>
                      <w:rFonts w:hint="eastAsia"/>
                      <w:bCs/>
                      <w:sz w:val="24"/>
                    </w:rPr>
                    <w:t>9</w:t>
                  </w:r>
                  <w:r>
                    <w:rPr>
                      <w:rFonts w:hAnsiTheme="minorEastAsia" w:hint="eastAsia"/>
                      <w:bCs/>
                      <w:sz w:val="24"/>
                    </w:rPr>
                    <w:t>号）判定，投标产品是否属于节能产品。</w:t>
                  </w:r>
                </w:p>
                <w:p w:rsidR="00C55F99" w:rsidRDefault="00C40ACD">
                  <w:pPr>
                    <w:snapToGrid w:val="0"/>
                    <w:rPr>
                      <w:bCs/>
                      <w:sz w:val="24"/>
                    </w:rPr>
                  </w:pPr>
                  <w:r>
                    <w:rPr>
                      <w:rFonts w:hAnsiTheme="minorEastAsia" w:hint="eastAsia"/>
                      <w:bCs/>
                      <w:sz w:val="24"/>
                    </w:rPr>
                    <w:t>投标产品为</w:t>
                  </w:r>
                  <w:r>
                    <w:rPr>
                      <w:rFonts w:hint="eastAsia"/>
                      <w:bCs/>
                      <w:sz w:val="24"/>
                    </w:rPr>
                    <w:t>1</w:t>
                  </w:r>
                  <w:r>
                    <w:rPr>
                      <w:rFonts w:hAnsiTheme="minorEastAsia" w:hint="eastAsia"/>
                      <w:bCs/>
                      <w:sz w:val="24"/>
                    </w:rPr>
                    <w:t>项的，且投标产品是非强制采购节能产品的：</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投标产品为多项的，得分为非强制采购节能产品价值权重</w:t>
                  </w:r>
                  <w:r>
                    <w:rPr>
                      <w:rFonts w:hint="eastAsia"/>
                      <w:bCs/>
                      <w:sz w:val="24"/>
                    </w:rPr>
                    <w:t>×</w:t>
                  </w:r>
                  <w:r>
                    <w:rPr>
                      <w:rFonts w:hint="eastAsia"/>
                      <w:bCs/>
                      <w:sz w:val="24"/>
                    </w:rPr>
                    <w:t>2</w:t>
                  </w:r>
                  <w:r>
                    <w:rPr>
                      <w:rFonts w:hAnsiTheme="minorEastAsia" w:hint="eastAsia"/>
                      <w:bCs/>
                      <w:sz w:val="24"/>
                    </w:rPr>
                    <w:t>分</w:t>
                  </w:r>
                </w:p>
                <w:p w:rsidR="00C55F99" w:rsidRDefault="00C40ACD">
                  <w:pPr>
                    <w:snapToGrid w:val="0"/>
                    <w:rPr>
                      <w:bCs/>
                      <w:sz w:val="24"/>
                    </w:rPr>
                  </w:pPr>
                  <w:r>
                    <w:rPr>
                      <w:rFonts w:hAnsiTheme="minorEastAsia" w:hint="eastAsia"/>
                      <w:bCs/>
                      <w:sz w:val="24"/>
                    </w:rPr>
                    <w:t>其他：</w:t>
                  </w:r>
                  <w:r>
                    <w:rPr>
                      <w:rFonts w:hint="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kern w:val="0"/>
                      <w:sz w:val="24"/>
                      <w:szCs w:val="24"/>
                    </w:rPr>
                  </w:pPr>
                  <w:r>
                    <w:rPr>
                      <w:rFonts w:hint="eastAsia"/>
                      <w:kern w:val="0"/>
                      <w:sz w:val="24"/>
                      <w:szCs w:val="24"/>
                    </w:rPr>
                    <w:t>2</w:t>
                  </w:r>
                </w:p>
              </w:tc>
            </w:tr>
            <w:tr w:rsidR="00C55F99">
              <w:trPr>
                <w:trHeight w:val="1423"/>
              </w:trPr>
              <w:tc>
                <w:tcPr>
                  <w:tcW w:w="587"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3</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制造商认证评价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hAnsiTheme="minorEastAsia"/>
                      <w:bCs/>
                      <w:sz w:val="24"/>
                    </w:rPr>
                  </w:pPr>
                  <w:r>
                    <w:rPr>
                      <w:rFonts w:hAnsiTheme="minorEastAsia" w:hint="eastAsia"/>
                      <w:bCs/>
                      <w:sz w:val="24"/>
                    </w:rPr>
                    <w:t>所投终端准入控制管理平台制造商具备质量管理体系认证证书、环境管理体系认证证书、职业健康安全管理体系认证证书、个人身份信息管理体系资质认证证书，投标文件中提供有效期内的证书原件扫描件，具备</w:t>
                  </w:r>
                  <w:r>
                    <w:rPr>
                      <w:rFonts w:hAnsiTheme="minorEastAsia" w:hint="eastAsia"/>
                      <w:bCs/>
                      <w:sz w:val="24"/>
                    </w:rPr>
                    <w:t>1</w:t>
                  </w:r>
                  <w:r>
                    <w:rPr>
                      <w:rFonts w:hAnsiTheme="minorEastAsia" w:hint="eastAsia"/>
                      <w:bCs/>
                      <w:sz w:val="24"/>
                    </w:rPr>
                    <w:t>份证书得</w:t>
                  </w:r>
                  <w:r>
                    <w:rPr>
                      <w:rFonts w:hAnsiTheme="minorEastAsia" w:hint="eastAsia"/>
                      <w:bCs/>
                      <w:sz w:val="24"/>
                    </w:rPr>
                    <w:t>1</w:t>
                  </w:r>
                  <w:r>
                    <w:rPr>
                      <w:rFonts w:hAnsiTheme="minorEastAsia" w:hint="eastAsia"/>
                      <w:bCs/>
                      <w:sz w:val="24"/>
                    </w:rPr>
                    <w:t>分，最多</w:t>
                  </w:r>
                  <w:r>
                    <w:rPr>
                      <w:rFonts w:hAnsiTheme="minorEastAsia" w:hint="eastAsia"/>
                      <w:bCs/>
                      <w:sz w:val="24"/>
                    </w:rPr>
                    <w:t>4</w:t>
                  </w:r>
                  <w:r>
                    <w:rPr>
                      <w:rFonts w:hAnsiTheme="minorEastAsia" w:hint="eastAsia"/>
                      <w:bCs/>
                      <w:sz w:val="24"/>
                    </w:rPr>
                    <w:t>分</w:t>
                  </w:r>
                </w:p>
              </w:tc>
              <w:tc>
                <w:tcPr>
                  <w:tcW w:w="941"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4</w:t>
                  </w:r>
                </w:p>
              </w:tc>
            </w:tr>
            <w:tr w:rsidR="00C55F99">
              <w:trPr>
                <w:trHeight w:val="810"/>
              </w:trPr>
              <w:tc>
                <w:tcPr>
                  <w:tcW w:w="587" w:type="dxa"/>
                  <w:vMerge/>
                  <w:tcBorders>
                    <w:top w:val="nil"/>
                    <w:left w:val="single" w:sz="4" w:space="0" w:color="auto"/>
                    <w:bottom w:val="single" w:sz="4" w:space="0" w:color="auto"/>
                    <w:right w:val="single" w:sz="4" w:space="0" w:color="auto"/>
                  </w:tcBorders>
                  <w:vAlign w:val="center"/>
                </w:tcPr>
                <w:p w:rsidR="00C55F99" w:rsidRDefault="00C55F99">
                  <w:pPr>
                    <w:widowControl/>
                    <w:snapToGrid w:val="0"/>
                    <w:jc w:val="center"/>
                    <w:rPr>
                      <w:rFonts w:hAnsiTheme="minorEastAsia"/>
                      <w:bCs/>
                      <w:sz w:val="24"/>
                    </w:rPr>
                  </w:pPr>
                </w:p>
              </w:tc>
              <w:tc>
                <w:tcPr>
                  <w:tcW w:w="1571" w:type="dxa"/>
                  <w:vMerge/>
                  <w:tcBorders>
                    <w:top w:val="nil"/>
                    <w:left w:val="single" w:sz="4" w:space="0" w:color="auto"/>
                    <w:bottom w:val="single" w:sz="4" w:space="0" w:color="auto"/>
                    <w:right w:val="single" w:sz="4" w:space="0" w:color="auto"/>
                  </w:tcBorders>
                  <w:vAlign w:val="center"/>
                </w:tcPr>
                <w:p w:rsidR="00C55F99" w:rsidRDefault="00C55F99">
                  <w:pPr>
                    <w:widowControl/>
                    <w:snapToGrid w:val="0"/>
                    <w:jc w:val="center"/>
                    <w:rPr>
                      <w:rFonts w:hAnsiTheme="minorEastAsia"/>
                      <w:bCs/>
                      <w:sz w:val="24"/>
                    </w:rPr>
                  </w:pPr>
                </w:p>
              </w:tc>
              <w:tc>
                <w:tcPr>
                  <w:tcW w:w="6935"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为确保有能力应对危机和灾害等突发事件，所投终端准入控制管理平台制造商需通过</w:t>
                  </w:r>
                  <w:r>
                    <w:rPr>
                      <w:rFonts w:hAnsiTheme="minorEastAsia" w:hint="eastAsia"/>
                      <w:bCs/>
                      <w:sz w:val="24"/>
                    </w:rPr>
                    <w:t>ISO22320</w:t>
                  </w:r>
                  <w:r>
                    <w:rPr>
                      <w:rFonts w:hAnsiTheme="minorEastAsia" w:hint="eastAsia"/>
                      <w:bCs/>
                      <w:sz w:val="24"/>
                    </w:rPr>
                    <w:t>应急预案管理能力评价认证，投标文件中提供有效期内的证书原件扫描件，提供得</w:t>
                  </w:r>
                  <w:r>
                    <w:rPr>
                      <w:rFonts w:hAnsiTheme="minorEastAsia" w:hint="eastAsia"/>
                      <w:bCs/>
                      <w:sz w:val="24"/>
                    </w:rPr>
                    <w:t>1.5</w:t>
                  </w:r>
                  <w:r>
                    <w:rPr>
                      <w:rFonts w:hAnsiTheme="minorEastAsia" w:hint="eastAsia"/>
                      <w:bCs/>
                      <w:sz w:val="24"/>
                    </w:rPr>
                    <w:t>分</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1.5</w:t>
                  </w:r>
                </w:p>
              </w:tc>
            </w:tr>
            <w:tr w:rsidR="00C55F99">
              <w:trPr>
                <w:trHeight w:val="1173"/>
              </w:trPr>
              <w:tc>
                <w:tcPr>
                  <w:tcW w:w="587" w:type="dxa"/>
                  <w:vMerge/>
                  <w:tcBorders>
                    <w:top w:val="nil"/>
                    <w:left w:val="single" w:sz="4" w:space="0" w:color="auto"/>
                    <w:bottom w:val="single" w:sz="4" w:space="0" w:color="auto"/>
                    <w:right w:val="single" w:sz="4" w:space="0" w:color="auto"/>
                  </w:tcBorders>
                  <w:vAlign w:val="center"/>
                </w:tcPr>
                <w:p w:rsidR="00C55F99" w:rsidRDefault="00C55F99">
                  <w:pPr>
                    <w:widowControl/>
                    <w:snapToGrid w:val="0"/>
                    <w:jc w:val="center"/>
                    <w:rPr>
                      <w:rFonts w:hAnsiTheme="minorEastAsia"/>
                      <w:bCs/>
                      <w:sz w:val="24"/>
                    </w:rPr>
                  </w:pPr>
                </w:p>
              </w:tc>
              <w:tc>
                <w:tcPr>
                  <w:tcW w:w="1571" w:type="dxa"/>
                  <w:vMerge/>
                  <w:tcBorders>
                    <w:top w:val="nil"/>
                    <w:left w:val="single" w:sz="4" w:space="0" w:color="auto"/>
                    <w:bottom w:val="single" w:sz="4" w:space="0" w:color="auto"/>
                    <w:right w:val="single" w:sz="4" w:space="0" w:color="auto"/>
                  </w:tcBorders>
                  <w:vAlign w:val="center"/>
                </w:tcPr>
                <w:p w:rsidR="00C55F99" w:rsidRDefault="00C55F99">
                  <w:pPr>
                    <w:widowControl/>
                    <w:snapToGrid w:val="0"/>
                    <w:jc w:val="center"/>
                    <w:rPr>
                      <w:rFonts w:hAnsiTheme="minorEastAsia"/>
                      <w:bCs/>
                      <w:sz w:val="24"/>
                    </w:rPr>
                  </w:pPr>
                </w:p>
              </w:tc>
              <w:tc>
                <w:tcPr>
                  <w:tcW w:w="6935"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所投终端准入控制管理平台制造商具备在有效期内</w:t>
                  </w:r>
                  <w:r>
                    <w:rPr>
                      <w:rFonts w:hAnsiTheme="minorEastAsia" w:hint="eastAsia"/>
                      <w:bCs/>
                      <w:sz w:val="24"/>
                    </w:rPr>
                    <w:t>ITSS</w:t>
                  </w:r>
                  <w:r>
                    <w:rPr>
                      <w:rFonts w:hAnsiTheme="minorEastAsia" w:hint="eastAsia"/>
                      <w:bCs/>
                      <w:sz w:val="24"/>
                    </w:rPr>
                    <w:t>信息技术服务运行维护标准符合性证书（一级为最高级），提供证书扫描件，评定级别为二级及以上得</w:t>
                  </w:r>
                  <w:r>
                    <w:rPr>
                      <w:rFonts w:hAnsiTheme="minorEastAsia" w:hint="eastAsia"/>
                      <w:bCs/>
                      <w:sz w:val="24"/>
                    </w:rPr>
                    <w:t>2</w:t>
                  </w:r>
                  <w:r>
                    <w:rPr>
                      <w:rFonts w:hAnsiTheme="minorEastAsia" w:hint="eastAsia"/>
                      <w:bCs/>
                      <w:sz w:val="24"/>
                    </w:rPr>
                    <w:t>分，三级得</w:t>
                  </w:r>
                  <w:r>
                    <w:rPr>
                      <w:rFonts w:hAnsiTheme="minorEastAsia" w:hint="eastAsia"/>
                      <w:bCs/>
                      <w:sz w:val="24"/>
                    </w:rPr>
                    <w:t>1</w:t>
                  </w:r>
                  <w:r>
                    <w:rPr>
                      <w:rFonts w:hAnsiTheme="minorEastAsia" w:hint="eastAsia"/>
                      <w:bCs/>
                      <w:sz w:val="24"/>
                    </w:rPr>
                    <w:t>分。</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2</w:t>
                  </w:r>
                </w:p>
              </w:tc>
            </w:tr>
            <w:tr w:rsidR="00C55F99">
              <w:trPr>
                <w:trHeight w:val="1266"/>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4</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技术支撑评价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1.</w:t>
                  </w:r>
                  <w:r>
                    <w:rPr>
                      <w:rFonts w:hAnsiTheme="minorEastAsia" w:hint="eastAsia"/>
                      <w:bCs/>
                      <w:sz w:val="24"/>
                    </w:rPr>
                    <w:t>所投终端准入控制管理平台支持分级部署和管理，上下级各自自主管理、操作分离、数据分别存储，可以通过界面在分级管理选择上级或下级管理站点角色，部署模式可选择</w:t>
                  </w:r>
                  <w:r>
                    <w:rPr>
                      <w:rFonts w:hAnsiTheme="minorEastAsia" w:hint="eastAsia"/>
                      <w:bCs/>
                      <w:sz w:val="24"/>
                    </w:rPr>
                    <w:t>Region</w:t>
                  </w:r>
                  <w:r>
                    <w:rPr>
                      <w:rFonts w:hAnsiTheme="minorEastAsia" w:hint="eastAsia"/>
                      <w:bCs/>
                      <w:sz w:val="24"/>
                    </w:rPr>
                    <w:t>或</w:t>
                  </w:r>
                  <w:r>
                    <w:rPr>
                      <w:rFonts w:hAnsiTheme="minorEastAsia" w:hint="eastAsia"/>
                      <w:bCs/>
                      <w:sz w:val="24"/>
                    </w:rPr>
                    <w:t>Proxy</w:t>
                  </w:r>
                  <w:r>
                    <w:rPr>
                      <w:rFonts w:hAnsiTheme="minorEastAsia" w:hint="eastAsia"/>
                      <w:bCs/>
                      <w:sz w:val="24"/>
                    </w:rPr>
                    <w:t>，支持上级统一汇总查看上下级数据，提供产品功能界面截图证明材料。</w:t>
                  </w:r>
                </w:p>
                <w:p w:rsidR="00C55F99" w:rsidRDefault="00C40ACD">
                  <w:pPr>
                    <w:adjustRightInd w:val="0"/>
                    <w:snapToGrid w:val="0"/>
                    <w:jc w:val="left"/>
                    <w:textAlignment w:val="center"/>
                    <w:rPr>
                      <w:rFonts w:hAnsiTheme="minorEastAsia"/>
                      <w:bCs/>
                      <w:sz w:val="24"/>
                    </w:rPr>
                  </w:pPr>
                  <w:r>
                    <w:rPr>
                      <w:rFonts w:hAnsiTheme="minorEastAsia" w:hint="eastAsia"/>
                      <w:bCs/>
                      <w:sz w:val="24"/>
                    </w:rPr>
                    <w:t>2.</w:t>
                  </w:r>
                  <w:r>
                    <w:rPr>
                      <w:rFonts w:hAnsiTheme="minorEastAsia" w:hint="eastAsia"/>
                      <w:bCs/>
                      <w:sz w:val="24"/>
                    </w:rPr>
                    <w:t>所投终端准入控制管理平台支持访客管理功能，对于临时来访的用户，访客管理员为其建立访客帐户，只可访问限定网络。提供产品功能界面截图证明材料。</w:t>
                  </w:r>
                </w:p>
                <w:p w:rsidR="00C55F99" w:rsidRDefault="00C40ACD">
                  <w:pPr>
                    <w:adjustRightInd w:val="0"/>
                    <w:snapToGrid w:val="0"/>
                    <w:jc w:val="left"/>
                    <w:textAlignment w:val="center"/>
                    <w:rPr>
                      <w:rFonts w:hAnsiTheme="minorEastAsia"/>
                      <w:bCs/>
                      <w:sz w:val="24"/>
                    </w:rPr>
                  </w:pPr>
                  <w:r>
                    <w:rPr>
                      <w:rFonts w:hAnsiTheme="minorEastAsia" w:hint="eastAsia"/>
                      <w:bCs/>
                      <w:sz w:val="24"/>
                    </w:rPr>
                    <w:t>3.</w:t>
                  </w:r>
                  <w:r>
                    <w:rPr>
                      <w:rFonts w:hAnsiTheme="minorEastAsia" w:hint="eastAsia"/>
                      <w:bCs/>
                      <w:sz w:val="24"/>
                    </w:rPr>
                    <w:t>所投终端准入控制管理平台支持基于客户端</w:t>
                  </w:r>
                  <w:r>
                    <w:rPr>
                      <w:rFonts w:hAnsiTheme="minorEastAsia" w:hint="eastAsia"/>
                      <w:bCs/>
                      <w:sz w:val="24"/>
                    </w:rPr>
                    <w:t>ACL</w:t>
                  </w:r>
                  <w:r>
                    <w:rPr>
                      <w:rFonts w:hAnsiTheme="minorEastAsia" w:hint="eastAsia"/>
                      <w:bCs/>
                      <w:sz w:val="24"/>
                    </w:rPr>
                    <w:t>的动态授权能力，可以对源</w:t>
                  </w:r>
                  <w:r>
                    <w:rPr>
                      <w:rFonts w:hAnsiTheme="minorEastAsia" w:hint="eastAsia"/>
                      <w:bCs/>
                      <w:sz w:val="24"/>
                    </w:rPr>
                    <w:t>/</w:t>
                  </w:r>
                  <w:r>
                    <w:rPr>
                      <w:rFonts w:hAnsiTheme="minorEastAsia" w:hint="eastAsia"/>
                      <w:bCs/>
                      <w:sz w:val="24"/>
                    </w:rPr>
                    <w:t>目的</w:t>
                  </w:r>
                  <w:r>
                    <w:rPr>
                      <w:rFonts w:hAnsiTheme="minorEastAsia" w:hint="eastAsia"/>
                      <w:bCs/>
                      <w:sz w:val="24"/>
                    </w:rPr>
                    <w:t>IP</w:t>
                  </w:r>
                  <w:r>
                    <w:rPr>
                      <w:rFonts w:hAnsiTheme="minorEastAsia" w:hint="eastAsia"/>
                      <w:bCs/>
                      <w:sz w:val="24"/>
                    </w:rPr>
                    <w:t>、源</w:t>
                  </w:r>
                  <w:r>
                    <w:rPr>
                      <w:rFonts w:hAnsiTheme="minorEastAsia" w:hint="eastAsia"/>
                      <w:bCs/>
                      <w:sz w:val="24"/>
                    </w:rPr>
                    <w:t>/</w:t>
                  </w:r>
                  <w:r>
                    <w:rPr>
                      <w:rFonts w:hAnsiTheme="minorEastAsia" w:hint="eastAsia"/>
                      <w:bCs/>
                      <w:sz w:val="24"/>
                    </w:rPr>
                    <w:t>目的掩码、源</w:t>
                  </w:r>
                  <w:r>
                    <w:rPr>
                      <w:rFonts w:hAnsiTheme="minorEastAsia" w:hint="eastAsia"/>
                      <w:bCs/>
                      <w:sz w:val="24"/>
                    </w:rPr>
                    <w:t>/</w:t>
                  </w:r>
                  <w:r>
                    <w:rPr>
                      <w:rFonts w:hAnsiTheme="minorEastAsia" w:hint="eastAsia"/>
                      <w:bCs/>
                      <w:sz w:val="24"/>
                    </w:rPr>
                    <w:t>目的网段等九元组进行控制，实现流量管理；在网络设备</w:t>
                  </w:r>
                  <w:r>
                    <w:rPr>
                      <w:rFonts w:hAnsiTheme="minorEastAsia" w:hint="eastAsia"/>
                      <w:bCs/>
                      <w:sz w:val="24"/>
                    </w:rPr>
                    <w:t>ACL</w:t>
                  </w:r>
                  <w:r>
                    <w:rPr>
                      <w:rFonts w:hAnsiTheme="minorEastAsia" w:hint="eastAsia"/>
                      <w:bCs/>
                      <w:sz w:val="24"/>
                    </w:rPr>
                    <w:t>资源不足的情况下，仍然可以实现终端网络访问权限灵活控制。提供产品功能界面截图证明材料。</w:t>
                  </w:r>
                </w:p>
                <w:p w:rsidR="00C55F99" w:rsidRDefault="00C40ACD">
                  <w:pPr>
                    <w:adjustRightInd w:val="0"/>
                    <w:snapToGrid w:val="0"/>
                    <w:jc w:val="left"/>
                    <w:textAlignment w:val="center"/>
                    <w:rPr>
                      <w:rFonts w:hAnsiTheme="minorEastAsia"/>
                      <w:bCs/>
                      <w:sz w:val="24"/>
                    </w:rPr>
                  </w:pPr>
                  <w:r>
                    <w:rPr>
                      <w:rFonts w:hAnsiTheme="minorEastAsia" w:hint="eastAsia"/>
                      <w:bCs/>
                      <w:sz w:val="24"/>
                    </w:rPr>
                    <w:t>4.</w:t>
                  </w:r>
                  <w:r>
                    <w:rPr>
                      <w:rFonts w:hAnsiTheme="minorEastAsia" w:hint="eastAsia"/>
                      <w:bCs/>
                      <w:sz w:val="24"/>
                    </w:rPr>
                    <w:t>所投终端准入控制管理平台提供动态令牌认证服务，无需第三方动态令牌应用支持，且动态令牌支持国密算法，提供产品功能界面截图证明材料。</w:t>
                  </w:r>
                </w:p>
                <w:p w:rsidR="00C55F99" w:rsidRDefault="00C40ACD">
                  <w:pPr>
                    <w:adjustRightInd w:val="0"/>
                    <w:snapToGrid w:val="0"/>
                    <w:jc w:val="left"/>
                    <w:textAlignment w:val="center"/>
                    <w:rPr>
                      <w:rFonts w:hAnsiTheme="minorEastAsia"/>
                      <w:bCs/>
                      <w:sz w:val="24"/>
                    </w:rPr>
                  </w:pPr>
                  <w:r>
                    <w:rPr>
                      <w:rFonts w:hAnsiTheme="minorEastAsia" w:hint="eastAsia"/>
                      <w:bCs/>
                      <w:sz w:val="24"/>
                    </w:rPr>
                    <w:t>5.</w:t>
                  </w:r>
                  <w:r>
                    <w:rPr>
                      <w:rFonts w:hAnsiTheme="minorEastAsia" w:hint="eastAsia"/>
                      <w:bCs/>
                      <w:sz w:val="24"/>
                    </w:rPr>
                    <w:t>所投终端准入控制管理平台登录系统支持双因子认证，开启双因子认证后，需在系统登录页输入对应验证码和用户名密码才能登录系统：支持图形码认证、短信认证、</w:t>
                  </w:r>
                  <w:r>
                    <w:rPr>
                      <w:rFonts w:hAnsiTheme="minorEastAsia" w:hint="eastAsia"/>
                      <w:bCs/>
                      <w:sz w:val="24"/>
                    </w:rPr>
                    <w:t>Goole</w:t>
                  </w:r>
                  <w:r>
                    <w:rPr>
                      <w:rFonts w:hAnsiTheme="minorEastAsia" w:hint="eastAsia"/>
                      <w:bCs/>
                      <w:sz w:val="24"/>
                    </w:rPr>
                    <w:t>动态口令认证、飞天诚信动态口令，以及自定义双因子认证，提供产品功能界面截图证明材料。</w:t>
                  </w:r>
                </w:p>
                <w:p w:rsidR="00C55F99" w:rsidRDefault="00C40ACD">
                  <w:pPr>
                    <w:adjustRightInd w:val="0"/>
                    <w:snapToGrid w:val="0"/>
                    <w:jc w:val="left"/>
                    <w:textAlignment w:val="center"/>
                    <w:rPr>
                      <w:rFonts w:hAnsiTheme="minorEastAsia"/>
                      <w:b/>
                      <w:bCs/>
                      <w:sz w:val="24"/>
                    </w:rPr>
                  </w:pPr>
                  <w:r>
                    <w:rPr>
                      <w:rFonts w:hAnsiTheme="minorEastAsia" w:hint="eastAsia"/>
                      <w:bCs/>
                      <w:sz w:val="24"/>
                    </w:rPr>
                    <w:t>按照上述要求，每提供</w:t>
                  </w:r>
                  <w:r>
                    <w:rPr>
                      <w:rFonts w:hAnsiTheme="minorEastAsia" w:hint="eastAsia"/>
                      <w:bCs/>
                      <w:sz w:val="24"/>
                    </w:rPr>
                    <w:t>1</w:t>
                  </w:r>
                  <w:r>
                    <w:rPr>
                      <w:rFonts w:hAnsiTheme="minorEastAsia" w:hint="eastAsia"/>
                      <w:bCs/>
                      <w:sz w:val="24"/>
                    </w:rPr>
                    <w:t>种证明材料得</w:t>
                  </w:r>
                  <w:r>
                    <w:rPr>
                      <w:rFonts w:hAnsiTheme="minorEastAsia" w:hint="eastAsia"/>
                      <w:bCs/>
                      <w:sz w:val="24"/>
                    </w:rPr>
                    <w:t>2</w:t>
                  </w:r>
                  <w:r>
                    <w:rPr>
                      <w:rFonts w:hAnsiTheme="minorEastAsia" w:hint="eastAsia"/>
                      <w:bCs/>
                      <w:sz w:val="24"/>
                    </w:rPr>
                    <w:t>分，最高得</w:t>
                  </w:r>
                  <w:r>
                    <w:rPr>
                      <w:rFonts w:hAnsiTheme="minorEastAsia" w:hint="eastAsia"/>
                      <w:bCs/>
                      <w:sz w:val="24"/>
                    </w:rPr>
                    <w:t>10</w:t>
                  </w:r>
                  <w:r>
                    <w:rPr>
                      <w:rFonts w:hAnsiTheme="minorEastAsia" w:hint="eastAsia"/>
                      <w:bCs/>
                      <w:sz w:val="24"/>
                    </w:rPr>
                    <w:t>分，未提供或不符合要求不得分。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10</w:t>
                  </w:r>
                </w:p>
              </w:tc>
            </w:tr>
            <w:tr w:rsidR="00C55F99">
              <w:trPr>
                <w:trHeight w:val="1080"/>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hint="eastAsia"/>
                      <w:bCs/>
                      <w:sz w:val="24"/>
                    </w:rPr>
                    <w:lastRenderedPageBreak/>
                    <w:t>5</w:t>
                  </w:r>
                </w:p>
              </w:tc>
              <w:tc>
                <w:tcPr>
                  <w:tcW w:w="1571"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售后服务承诺评价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hAnsiTheme="minorEastAsia"/>
                      <w:bCs/>
                      <w:sz w:val="24"/>
                    </w:rPr>
                  </w:pPr>
                  <w:r>
                    <w:rPr>
                      <w:rFonts w:hAnsiTheme="minorEastAsia" w:hint="eastAsia"/>
                      <w:bCs/>
                      <w:sz w:val="24"/>
                    </w:rPr>
                    <w:t>提供服务器、终端准入控制管理平台、终端准入终端授权、</w:t>
                  </w:r>
                  <w:r>
                    <w:rPr>
                      <w:rFonts w:hAnsiTheme="minorEastAsia" w:hint="eastAsia"/>
                      <w:bCs/>
                      <w:sz w:val="24"/>
                    </w:rPr>
                    <w:t>IP</w:t>
                  </w:r>
                  <w:r>
                    <w:rPr>
                      <w:rFonts w:hAnsiTheme="minorEastAsia" w:hint="eastAsia"/>
                      <w:bCs/>
                      <w:sz w:val="24"/>
                    </w:rPr>
                    <w:t>设备扫描器、交换机制造商针对本项目的售后服务承诺函，提供加盖制造商公章的承诺函扫描件；提供一份得</w:t>
                  </w:r>
                  <w:r>
                    <w:rPr>
                      <w:rFonts w:hAnsiTheme="minorEastAsia" w:hint="eastAsia"/>
                      <w:bCs/>
                      <w:sz w:val="24"/>
                    </w:rPr>
                    <w:t>0.5</w:t>
                  </w:r>
                  <w:r>
                    <w:rPr>
                      <w:rFonts w:hAnsiTheme="minorEastAsia" w:hint="eastAsia"/>
                      <w:bCs/>
                      <w:sz w:val="24"/>
                    </w:rPr>
                    <w:t>分，最多</w:t>
                  </w:r>
                  <w:r>
                    <w:rPr>
                      <w:rFonts w:hAnsiTheme="minorEastAsia" w:hint="eastAsia"/>
                      <w:bCs/>
                      <w:sz w:val="24"/>
                    </w:rPr>
                    <w:t>2.5</w:t>
                  </w:r>
                  <w:r>
                    <w:rPr>
                      <w:rFonts w:hAnsiTheme="minorEastAsia" w:hint="eastAsia"/>
                      <w:bCs/>
                      <w:sz w:val="24"/>
                    </w:rPr>
                    <w:t>分。</w:t>
                  </w:r>
                </w:p>
              </w:tc>
              <w:tc>
                <w:tcPr>
                  <w:tcW w:w="941"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2.5</w:t>
                  </w:r>
                </w:p>
              </w:tc>
            </w:tr>
            <w:tr w:rsidR="00C55F99">
              <w:trPr>
                <w:trHeight w:val="810"/>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hint="eastAsia"/>
                      <w:bCs/>
                      <w:sz w:val="24"/>
                    </w:rPr>
                    <w:t>6</w:t>
                  </w:r>
                </w:p>
              </w:tc>
              <w:tc>
                <w:tcPr>
                  <w:tcW w:w="1571"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技术要求响应性评价</w:t>
                  </w:r>
                </w:p>
              </w:tc>
              <w:tc>
                <w:tcPr>
                  <w:tcW w:w="6935"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hAnsiTheme="minorEastAsia"/>
                      <w:bCs/>
                      <w:sz w:val="24"/>
                    </w:rPr>
                  </w:pPr>
                  <w:r>
                    <w:rPr>
                      <w:rFonts w:hAnsiTheme="minorEastAsia" w:hint="eastAsia"/>
                      <w:bCs/>
                      <w:sz w:val="24"/>
                    </w:rPr>
                    <w:t>完全满足无偏离的得</w:t>
                  </w:r>
                  <w:r>
                    <w:rPr>
                      <w:rFonts w:hAnsiTheme="minorEastAsia" w:hint="eastAsia"/>
                      <w:bCs/>
                      <w:sz w:val="24"/>
                    </w:rPr>
                    <w:t>12</w:t>
                  </w:r>
                  <w:r>
                    <w:rPr>
                      <w:rFonts w:hAnsiTheme="minorEastAsia" w:hint="eastAsia"/>
                      <w:bCs/>
                      <w:sz w:val="24"/>
                    </w:rPr>
                    <w:t>分。非“★”技术要求劣于招标文件要求或未做应答的，每条扣</w:t>
                  </w:r>
                  <w:r>
                    <w:rPr>
                      <w:rFonts w:hAnsiTheme="minorEastAsia"/>
                      <w:bCs/>
                      <w:sz w:val="24"/>
                    </w:rPr>
                    <w:t>1</w:t>
                  </w:r>
                  <w:r>
                    <w:rPr>
                      <w:rFonts w:hAnsiTheme="minorEastAsia" w:hint="eastAsia"/>
                      <w:bCs/>
                      <w:sz w:val="24"/>
                    </w:rPr>
                    <w:t>分，最低</w:t>
                  </w:r>
                  <w:r>
                    <w:rPr>
                      <w:rFonts w:hAnsiTheme="minorEastAsia"/>
                      <w:bCs/>
                      <w:sz w:val="24"/>
                    </w:rPr>
                    <w:t>0</w:t>
                  </w:r>
                  <w:r>
                    <w:rPr>
                      <w:rFonts w:hAnsiTheme="minorEastAsia" w:hint="eastAsia"/>
                      <w:bCs/>
                      <w:sz w:val="24"/>
                    </w:rPr>
                    <w:t>分</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kern w:val="0"/>
                      <w:sz w:val="22"/>
                    </w:rPr>
                  </w:pPr>
                  <w:r>
                    <w:rPr>
                      <w:rFonts w:hint="eastAsia"/>
                      <w:kern w:val="0"/>
                      <w:sz w:val="22"/>
                    </w:rPr>
                    <w:t>12</w:t>
                  </w:r>
                </w:p>
              </w:tc>
            </w:tr>
            <w:tr w:rsidR="00C55F99">
              <w:trPr>
                <w:trHeight w:val="2199"/>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hint="eastAsia"/>
                      <w:bCs/>
                      <w:sz w:val="24"/>
                    </w:rPr>
                    <w:t>7</w:t>
                  </w:r>
                </w:p>
              </w:tc>
              <w:tc>
                <w:tcPr>
                  <w:tcW w:w="1571" w:type="dxa"/>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投标人业绩评价</w:t>
                  </w:r>
                </w:p>
              </w:tc>
              <w:tc>
                <w:tcPr>
                  <w:tcW w:w="6935" w:type="dxa"/>
                  <w:tcBorders>
                    <w:top w:val="nil"/>
                    <w:left w:val="nil"/>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bCs/>
                      <w:sz w:val="24"/>
                    </w:rPr>
                    <w:t>完全按照以下要求提供</w:t>
                  </w:r>
                  <w:r>
                    <w:rPr>
                      <w:rFonts w:hAnsiTheme="minorEastAsia" w:hint="eastAsia"/>
                      <w:bCs/>
                      <w:sz w:val="24"/>
                    </w:rPr>
                    <w:t>与本项目内容相当且</w:t>
                  </w:r>
                  <w:r>
                    <w:rPr>
                      <w:rFonts w:hAnsiTheme="minorEastAsia"/>
                      <w:bCs/>
                      <w:sz w:val="24"/>
                    </w:rPr>
                    <w:t>已完成的</w:t>
                  </w:r>
                  <w:r>
                    <w:rPr>
                      <w:rFonts w:hAnsiTheme="minorEastAsia" w:hint="eastAsia"/>
                      <w:bCs/>
                      <w:sz w:val="24"/>
                    </w:rPr>
                    <w:t>业绩</w:t>
                  </w:r>
                  <w:r>
                    <w:rPr>
                      <w:rFonts w:hAnsiTheme="minorEastAsia"/>
                      <w:bCs/>
                      <w:sz w:val="24"/>
                    </w:rPr>
                    <w:t>，</w:t>
                  </w:r>
                  <w:r>
                    <w:rPr>
                      <w:rFonts w:hAnsiTheme="minorEastAsia" w:hint="eastAsia"/>
                      <w:bCs/>
                      <w:sz w:val="24"/>
                    </w:rPr>
                    <w:t>提供的证明材料均不得遮挡涂黑</w:t>
                  </w:r>
                  <w:r>
                    <w:rPr>
                      <w:rFonts w:hAnsiTheme="minorEastAsia"/>
                      <w:bCs/>
                      <w:sz w:val="24"/>
                    </w:rPr>
                    <w:t>，否则不予认定加分。</w:t>
                  </w:r>
                </w:p>
                <w:p w:rsidR="00C55F99" w:rsidRDefault="00C40ACD">
                  <w:pPr>
                    <w:adjustRightInd w:val="0"/>
                    <w:snapToGrid w:val="0"/>
                    <w:jc w:val="left"/>
                    <w:textAlignment w:val="center"/>
                    <w:rPr>
                      <w:rFonts w:hAnsiTheme="minorEastAsia"/>
                      <w:bCs/>
                      <w:sz w:val="24"/>
                    </w:rPr>
                  </w:pPr>
                  <w:r>
                    <w:rPr>
                      <w:rFonts w:hAnsiTheme="minorEastAsia" w:hint="eastAsia"/>
                      <w:bCs/>
                      <w:sz w:val="24"/>
                    </w:rPr>
                    <w:t xml:space="preserve">A. </w:t>
                  </w:r>
                  <w:r>
                    <w:rPr>
                      <w:rFonts w:hAnsiTheme="minorEastAsia" w:hint="eastAsia"/>
                      <w:bCs/>
                      <w:sz w:val="24"/>
                    </w:rPr>
                    <w:t>合同原件扫描件（合同签订时间为</w:t>
                  </w:r>
                  <w:r>
                    <w:rPr>
                      <w:rFonts w:hAnsiTheme="minorEastAsia" w:hint="eastAsia"/>
                      <w:bCs/>
                      <w:sz w:val="24"/>
                    </w:rPr>
                    <w:t>2020</w:t>
                  </w:r>
                  <w:r>
                    <w:rPr>
                      <w:rFonts w:hAnsiTheme="minorEastAsia" w:hint="eastAsia"/>
                      <w:bCs/>
                      <w:sz w:val="24"/>
                    </w:rPr>
                    <w:t>年</w:t>
                  </w:r>
                  <w:r>
                    <w:rPr>
                      <w:rFonts w:hAnsiTheme="minorEastAsia"/>
                      <w:bCs/>
                      <w:sz w:val="24"/>
                    </w:rPr>
                    <w:t>1</w:t>
                  </w:r>
                  <w:r>
                    <w:rPr>
                      <w:rFonts w:hAnsiTheme="minorEastAsia" w:hint="eastAsia"/>
                      <w:bCs/>
                      <w:sz w:val="24"/>
                    </w:rPr>
                    <w:t>月</w:t>
                  </w:r>
                  <w:r>
                    <w:rPr>
                      <w:rFonts w:hAnsiTheme="minorEastAsia"/>
                      <w:bCs/>
                      <w:sz w:val="24"/>
                    </w:rPr>
                    <w:t>1</w:t>
                  </w:r>
                  <w:r>
                    <w:rPr>
                      <w:rFonts w:hAnsiTheme="minorEastAsia" w:hint="eastAsia"/>
                      <w:bCs/>
                      <w:sz w:val="24"/>
                    </w:rPr>
                    <w:t>日至今）。</w:t>
                  </w:r>
                  <w:r>
                    <w:rPr>
                      <w:rFonts w:hAnsiTheme="minorEastAsia"/>
                      <w:bCs/>
                      <w:sz w:val="24"/>
                    </w:rPr>
                    <w:t>包括合同金额、买卖双方名称及盖章、合同清单</w:t>
                  </w:r>
                  <w:r>
                    <w:rPr>
                      <w:rFonts w:hAnsiTheme="minorEastAsia" w:hint="eastAsia"/>
                      <w:bCs/>
                      <w:sz w:val="24"/>
                    </w:rPr>
                    <w:t>、合同签订日期</w:t>
                  </w:r>
                  <w:r>
                    <w:rPr>
                      <w:rFonts w:hAnsiTheme="minorEastAsia"/>
                      <w:bCs/>
                      <w:sz w:val="24"/>
                    </w:rPr>
                    <w:t>。</w:t>
                  </w:r>
                </w:p>
                <w:p w:rsidR="00C55F99" w:rsidRDefault="00C40ACD">
                  <w:pPr>
                    <w:adjustRightInd w:val="0"/>
                    <w:snapToGrid w:val="0"/>
                    <w:jc w:val="left"/>
                    <w:textAlignment w:val="center"/>
                    <w:rPr>
                      <w:rFonts w:hAnsiTheme="minorEastAsia"/>
                      <w:bCs/>
                      <w:sz w:val="24"/>
                    </w:rPr>
                  </w:pPr>
                  <w:r>
                    <w:rPr>
                      <w:rFonts w:hAnsiTheme="minorEastAsia"/>
                      <w:bCs/>
                      <w:sz w:val="24"/>
                    </w:rPr>
                    <w:t>B.</w:t>
                  </w:r>
                  <w:r>
                    <w:rPr>
                      <w:rFonts w:hAnsiTheme="minorEastAsia" w:hint="eastAsia"/>
                      <w:bCs/>
                      <w:sz w:val="24"/>
                    </w:rPr>
                    <w:t>上述</w:t>
                  </w:r>
                  <w:r>
                    <w:rPr>
                      <w:rFonts w:hAnsiTheme="minorEastAsia"/>
                      <w:bCs/>
                      <w:sz w:val="24"/>
                    </w:rPr>
                    <w:t>合同履行</w:t>
                  </w:r>
                  <w:r>
                    <w:rPr>
                      <w:rFonts w:hAnsiTheme="minorEastAsia" w:hint="eastAsia"/>
                      <w:bCs/>
                      <w:sz w:val="24"/>
                    </w:rPr>
                    <w:t>良好</w:t>
                  </w:r>
                  <w:r>
                    <w:rPr>
                      <w:rFonts w:hAnsiTheme="minorEastAsia"/>
                      <w:bCs/>
                      <w:sz w:val="24"/>
                    </w:rPr>
                    <w:t>的相关证明材料</w:t>
                  </w:r>
                  <w:r>
                    <w:rPr>
                      <w:rFonts w:hAnsiTheme="minorEastAsia" w:hint="eastAsia"/>
                      <w:bCs/>
                      <w:sz w:val="24"/>
                    </w:rPr>
                    <w:t>原件</w:t>
                  </w:r>
                  <w:r>
                    <w:rPr>
                      <w:rFonts w:hAnsiTheme="minorEastAsia"/>
                      <w:bCs/>
                      <w:sz w:val="24"/>
                    </w:rPr>
                    <w:t>扫描件</w:t>
                  </w:r>
                  <w:r>
                    <w:rPr>
                      <w:rFonts w:hAnsiTheme="minorEastAsia" w:hint="eastAsia"/>
                      <w:bCs/>
                      <w:sz w:val="24"/>
                    </w:rPr>
                    <w:t>（加盖上述合同甲方单位公章或上述合同甲方印章）</w:t>
                  </w:r>
                  <w:r>
                    <w:rPr>
                      <w:rFonts w:hAnsiTheme="minorEastAsia"/>
                      <w:bCs/>
                      <w:sz w:val="24"/>
                    </w:rPr>
                    <w:t>。</w:t>
                  </w:r>
                </w:p>
                <w:p w:rsidR="00C55F99" w:rsidRDefault="00C40ACD">
                  <w:pPr>
                    <w:adjustRightInd w:val="0"/>
                    <w:snapToGrid w:val="0"/>
                    <w:jc w:val="left"/>
                    <w:textAlignment w:val="center"/>
                    <w:rPr>
                      <w:rFonts w:hAnsiTheme="minorEastAsia"/>
                      <w:bCs/>
                      <w:sz w:val="24"/>
                    </w:rPr>
                  </w:pPr>
                  <w:r>
                    <w:rPr>
                      <w:rFonts w:hAnsiTheme="minorEastAsia" w:hint="eastAsia"/>
                      <w:bCs/>
                      <w:sz w:val="24"/>
                    </w:rPr>
                    <w:t>1</w:t>
                  </w:r>
                  <w:r>
                    <w:rPr>
                      <w:rFonts w:hAnsiTheme="minorEastAsia" w:hint="eastAsia"/>
                      <w:bCs/>
                      <w:sz w:val="24"/>
                    </w:rPr>
                    <w:t>个业绩</w:t>
                  </w:r>
                  <w:r>
                    <w:rPr>
                      <w:rFonts w:hAnsiTheme="minorEastAsia" w:hint="eastAsia"/>
                      <w:bCs/>
                      <w:sz w:val="24"/>
                    </w:rPr>
                    <w:t>2</w:t>
                  </w:r>
                  <w:r>
                    <w:rPr>
                      <w:rFonts w:hAnsiTheme="minorEastAsia" w:hint="eastAsia"/>
                      <w:bCs/>
                      <w:sz w:val="24"/>
                    </w:rPr>
                    <w:t>分，最多</w:t>
                  </w:r>
                  <w:r>
                    <w:rPr>
                      <w:rFonts w:hAnsiTheme="minorEastAsia" w:hint="eastAsia"/>
                      <w:bCs/>
                      <w:sz w:val="24"/>
                    </w:rPr>
                    <w:t>6</w:t>
                  </w:r>
                  <w:r>
                    <w:rPr>
                      <w:rFonts w:hAnsiTheme="minorEastAsia" w:hint="eastAsia"/>
                      <w:bCs/>
                      <w:sz w:val="24"/>
                    </w:rPr>
                    <w:t>分</w:t>
                  </w:r>
                </w:p>
              </w:tc>
              <w:tc>
                <w:tcPr>
                  <w:tcW w:w="941"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6</w:t>
                  </w:r>
                </w:p>
              </w:tc>
            </w:tr>
            <w:tr w:rsidR="00C55F99">
              <w:trPr>
                <w:trHeight w:val="270"/>
              </w:trPr>
              <w:tc>
                <w:tcPr>
                  <w:tcW w:w="9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hint="eastAsia"/>
                      <w:bCs/>
                      <w:sz w:val="24"/>
                    </w:rPr>
                    <w:t>第三部分主观分（</w:t>
                  </w:r>
                  <w:r>
                    <w:rPr>
                      <w:rFonts w:hAnsiTheme="minorEastAsia" w:hint="eastAsia"/>
                      <w:bCs/>
                      <w:sz w:val="24"/>
                    </w:rPr>
                    <w:t>28</w:t>
                  </w:r>
                  <w:r>
                    <w:rPr>
                      <w:rFonts w:hAnsiTheme="minorEastAsia" w:hint="eastAsia"/>
                      <w:bCs/>
                      <w:sz w:val="24"/>
                    </w:rPr>
                    <w:t>分）</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分值</w:t>
                  </w:r>
                </w:p>
              </w:tc>
            </w:tr>
            <w:tr w:rsidR="00C55F99">
              <w:trPr>
                <w:trHeight w:val="2209"/>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产品整体性能评价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应包含核心产品整体设计理念、性能稳定性描述、安全耐用性描述以及获得的第三方认证机构的认证扫描件</w:t>
                  </w:r>
                </w:p>
                <w:p w:rsidR="00C55F99" w:rsidRDefault="00C40ACD">
                  <w:pPr>
                    <w:adjustRightInd w:val="0"/>
                    <w:snapToGrid w:val="0"/>
                    <w:jc w:val="left"/>
                    <w:textAlignment w:val="center"/>
                    <w:rPr>
                      <w:rFonts w:hAnsiTheme="minorEastAsia"/>
                      <w:bCs/>
                      <w:sz w:val="24"/>
                    </w:rPr>
                  </w:pPr>
                  <w:r>
                    <w:rPr>
                      <w:rFonts w:hAnsiTheme="minorEastAsia" w:hint="eastAsia"/>
                      <w:bCs/>
                      <w:sz w:val="24"/>
                    </w:rPr>
                    <w:t>整体性能优良，设计理念先进，性能稳定，安全耐用，具有第三方机构相关认证：</w:t>
                  </w:r>
                  <w:r>
                    <w:rPr>
                      <w:rFonts w:hAnsiTheme="minorEastAsia" w:hint="eastAsia"/>
                      <w:bCs/>
                      <w:sz w:val="24"/>
                    </w:rPr>
                    <w:t>9</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1</w:t>
                  </w:r>
                  <w:r>
                    <w:rPr>
                      <w:rFonts w:hAnsiTheme="minorEastAsia" w:hint="eastAsia"/>
                      <w:bCs/>
                      <w:sz w:val="24"/>
                    </w:rPr>
                    <w:t>处瑕疵：</w:t>
                  </w:r>
                  <w:r>
                    <w:rPr>
                      <w:rFonts w:hAnsiTheme="minorEastAsia" w:hint="eastAsia"/>
                      <w:bCs/>
                      <w:sz w:val="24"/>
                    </w:rPr>
                    <w:t>6</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2</w:t>
                  </w:r>
                  <w:r>
                    <w:rPr>
                      <w:rFonts w:hAnsiTheme="minorEastAsia" w:hint="eastAsia"/>
                      <w:bCs/>
                      <w:sz w:val="24"/>
                    </w:rPr>
                    <w:t>处瑕疵：</w:t>
                  </w:r>
                  <w:r>
                    <w:rPr>
                      <w:rFonts w:hAnsiTheme="minorEastAsia" w:hint="eastAsia"/>
                      <w:bCs/>
                      <w:sz w:val="24"/>
                    </w:rPr>
                    <w:t>3</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其他：</w:t>
                  </w:r>
                  <w:r>
                    <w:rPr>
                      <w:rFonts w:hAnsiTheme="minor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9</w:t>
                  </w:r>
                </w:p>
              </w:tc>
            </w:tr>
            <w:tr w:rsidR="00C55F99">
              <w:trPr>
                <w:trHeight w:val="1586"/>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2</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项目设计方案评价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投标人提供的项目设计方案应包含终端准入方案等内容</w:t>
                  </w:r>
                </w:p>
                <w:p w:rsidR="00C55F99" w:rsidRDefault="00C40ACD">
                  <w:pPr>
                    <w:adjustRightInd w:val="0"/>
                    <w:snapToGrid w:val="0"/>
                    <w:jc w:val="left"/>
                    <w:textAlignment w:val="center"/>
                    <w:rPr>
                      <w:rFonts w:hAnsiTheme="minorEastAsia"/>
                      <w:bCs/>
                      <w:sz w:val="24"/>
                    </w:rPr>
                  </w:pPr>
                  <w:r>
                    <w:rPr>
                      <w:rFonts w:hAnsiTheme="minorEastAsia" w:hint="eastAsia"/>
                      <w:bCs/>
                      <w:sz w:val="24"/>
                    </w:rPr>
                    <w:t>符合项目需求书要求，完善可行，具有针对性：</w:t>
                  </w:r>
                  <w:r>
                    <w:rPr>
                      <w:rFonts w:hAnsiTheme="minorEastAsia" w:hint="eastAsia"/>
                      <w:bCs/>
                      <w:sz w:val="24"/>
                    </w:rPr>
                    <w:t>9</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1</w:t>
                  </w:r>
                  <w:r>
                    <w:rPr>
                      <w:rFonts w:hAnsiTheme="minorEastAsia" w:hint="eastAsia"/>
                      <w:bCs/>
                      <w:sz w:val="24"/>
                    </w:rPr>
                    <w:t>处瑕疵：</w:t>
                  </w:r>
                  <w:r>
                    <w:rPr>
                      <w:rFonts w:hAnsiTheme="minorEastAsia" w:hint="eastAsia"/>
                      <w:bCs/>
                      <w:sz w:val="24"/>
                    </w:rPr>
                    <w:t>6</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2</w:t>
                  </w:r>
                  <w:r>
                    <w:rPr>
                      <w:rFonts w:hAnsiTheme="minorEastAsia" w:hint="eastAsia"/>
                      <w:bCs/>
                      <w:sz w:val="24"/>
                    </w:rPr>
                    <w:t>处瑕疵：</w:t>
                  </w:r>
                  <w:r>
                    <w:rPr>
                      <w:rFonts w:hAnsiTheme="minorEastAsia" w:hint="eastAsia"/>
                      <w:bCs/>
                      <w:sz w:val="24"/>
                    </w:rPr>
                    <w:t>3</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其他：</w:t>
                  </w:r>
                  <w:r>
                    <w:rPr>
                      <w:rFonts w:hAnsiTheme="minor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9</w:t>
                  </w:r>
                </w:p>
              </w:tc>
            </w:tr>
            <w:tr w:rsidR="00C55F99">
              <w:trPr>
                <w:trHeight w:val="1898"/>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3</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项目故障管理及应急处置方案评价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投标人提供的故障处理方案和应急处理方案，方案应涵盖各种故障排查、故障修复以及应急处置流程</w:t>
                  </w:r>
                </w:p>
                <w:p w:rsidR="00C55F99" w:rsidRDefault="00C40ACD">
                  <w:pPr>
                    <w:adjustRightInd w:val="0"/>
                    <w:snapToGrid w:val="0"/>
                    <w:jc w:val="left"/>
                    <w:textAlignment w:val="center"/>
                    <w:rPr>
                      <w:rFonts w:hAnsiTheme="minorEastAsia"/>
                      <w:bCs/>
                      <w:sz w:val="24"/>
                    </w:rPr>
                  </w:pPr>
                  <w:r>
                    <w:rPr>
                      <w:rFonts w:hAnsiTheme="minorEastAsia" w:hint="eastAsia"/>
                      <w:bCs/>
                      <w:sz w:val="24"/>
                    </w:rPr>
                    <w:t>符合项目需求书要求，完善可行，具有针对性：</w:t>
                  </w:r>
                  <w:r>
                    <w:rPr>
                      <w:rFonts w:hAnsiTheme="minorEastAsia" w:hint="eastAsia"/>
                      <w:bCs/>
                      <w:sz w:val="24"/>
                    </w:rPr>
                    <w:t>5</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1</w:t>
                  </w:r>
                  <w:r>
                    <w:rPr>
                      <w:rFonts w:hAnsiTheme="minorEastAsia" w:hint="eastAsia"/>
                      <w:bCs/>
                      <w:sz w:val="24"/>
                    </w:rPr>
                    <w:t>处瑕疵：</w:t>
                  </w:r>
                  <w:r>
                    <w:rPr>
                      <w:rFonts w:hAnsiTheme="minorEastAsia" w:hint="eastAsia"/>
                      <w:bCs/>
                      <w:sz w:val="24"/>
                    </w:rPr>
                    <w:t>3</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2</w:t>
                  </w:r>
                  <w:r>
                    <w:rPr>
                      <w:rFonts w:hAnsiTheme="minorEastAsia" w:hint="eastAsia"/>
                      <w:bCs/>
                      <w:sz w:val="24"/>
                    </w:rPr>
                    <w:t>处瑕疵：</w:t>
                  </w:r>
                  <w:r>
                    <w:rPr>
                      <w:rFonts w:hAnsiTheme="minorEastAsia" w:hint="eastAsia"/>
                      <w:bCs/>
                      <w:sz w:val="24"/>
                    </w:rPr>
                    <w:t>1</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其他：</w:t>
                  </w:r>
                  <w:r>
                    <w:rPr>
                      <w:rFonts w:hAnsiTheme="minor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5</w:t>
                  </w:r>
                </w:p>
              </w:tc>
            </w:tr>
            <w:tr w:rsidR="00C55F99">
              <w:trPr>
                <w:trHeight w:val="1898"/>
              </w:trPr>
              <w:tc>
                <w:tcPr>
                  <w:tcW w:w="587"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snapToGrid w:val="0"/>
                    <w:jc w:val="center"/>
                    <w:rPr>
                      <w:rFonts w:hAnsiTheme="minorEastAsia"/>
                      <w:bCs/>
                      <w:sz w:val="24"/>
                    </w:rPr>
                  </w:pPr>
                  <w:r>
                    <w:rPr>
                      <w:rFonts w:hAnsiTheme="minorEastAsia"/>
                      <w:bCs/>
                      <w:sz w:val="24"/>
                    </w:rPr>
                    <w:t>4</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jc w:val="center"/>
                    <w:textAlignment w:val="center"/>
                    <w:rPr>
                      <w:rFonts w:hAnsiTheme="minorEastAsia"/>
                      <w:bCs/>
                      <w:sz w:val="24"/>
                    </w:rPr>
                  </w:pPr>
                  <w:r>
                    <w:rPr>
                      <w:rFonts w:hAnsiTheme="minorEastAsia" w:hint="eastAsia"/>
                      <w:bCs/>
                      <w:sz w:val="24"/>
                    </w:rPr>
                    <w:t>售后服务方案评价</w:t>
                  </w:r>
                </w:p>
              </w:tc>
              <w:tc>
                <w:tcPr>
                  <w:tcW w:w="6935" w:type="dxa"/>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jc w:val="left"/>
                    <w:textAlignment w:val="center"/>
                    <w:rPr>
                      <w:rFonts w:hAnsiTheme="minorEastAsia"/>
                      <w:bCs/>
                      <w:sz w:val="24"/>
                    </w:rPr>
                  </w:pPr>
                  <w:r>
                    <w:rPr>
                      <w:rFonts w:hAnsiTheme="minorEastAsia" w:hint="eastAsia"/>
                      <w:bCs/>
                      <w:sz w:val="24"/>
                    </w:rPr>
                    <w:t>投标人提供的投标人售后服务承诺、故障处理方案、售后服务方式、服务监督管理机制</w:t>
                  </w:r>
                </w:p>
                <w:p w:rsidR="00C55F99" w:rsidRDefault="00C40ACD">
                  <w:pPr>
                    <w:adjustRightInd w:val="0"/>
                    <w:snapToGrid w:val="0"/>
                    <w:jc w:val="left"/>
                    <w:textAlignment w:val="center"/>
                    <w:rPr>
                      <w:rFonts w:hAnsiTheme="minorEastAsia"/>
                      <w:bCs/>
                      <w:sz w:val="24"/>
                    </w:rPr>
                  </w:pPr>
                  <w:r>
                    <w:rPr>
                      <w:rFonts w:hAnsiTheme="minorEastAsia" w:hint="eastAsia"/>
                      <w:bCs/>
                      <w:sz w:val="24"/>
                    </w:rPr>
                    <w:t>符合项目需求书要求，完善可行，具有针对性：</w:t>
                  </w:r>
                  <w:r>
                    <w:rPr>
                      <w:rFonts w:hAnsiTheme="minorEastAsia" w:hint="eastAsia"/>
                      <w:bCs/>
                      <w:sz w:val="24"/>
                    </w:rPr>
                    <w:t>5</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1</w:t>
                  </w:r>
                  <w:r>
                    <w:rPr>
                      <w:rFonts w:hAnsiTheme="minorEastAsia" w:hint="eastAsia"/>
                      <w:bCs/>
                      <w:sz w:val="24"/>
                    </w:rPr>
                    <w:t>处瑕疵：</w:t>
                  </w:r>
                  <w:r>
                    <w:rPr>
                      <w:rFonts w:hAnsiTheme="minorEastAsia" w:hint="eastAsia"/>
                      <w:bCs/>
                      <w:sz w:val="24"/>
                    </w:rPr>
                    <w:t>3</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满足招标文件要求，但内容存在</w:t>
                  </w:r>
                  <w:r>
                    <w:rPr>
                      <w:rFonts w:hAnsiTheme="minorEastAsia"/>
                      <w:bCs/>
                      <w:sz w:val="24"/>
                    </w:rPr>
                    <w:t>2</w:t>
                  </w:r>
                  <w:r>
                    <w:rPr>
                      <w:rFonts w:hAnsiTheme="minorEastAsia" w:hint="eastAsia"/>
                      <w:bCs/>
                      <w:sz w:val="24"/>
                    </w:rPr>
                    <w:t>处瑕疵：</w:t>
                  </w:r>
                  <w:r>
                    <w:rPr>
                      <w:rFonts w:hAnsiTheme="minorEastAsia" w:hint="eastAsia"/>
                      <w:bCs/>
                      <w:sz w:val="24"/>
                    </w:rPr>
                    <w:t>1</w:t>
                  </w:r>
                  <w:r>
                    <w:rPr>
                      <w:rFonts w:hAnsiTheme="minorEastAsia" w:hint="eastAsia"/>
                      <w:bCs/>
                      <w:sz w:val="24"/>
                    </w:rPr>
                    <w:t>分</w:t>
                  </w:r>
                </w:p>
                <w:p w:rsidR="00C55F99" w:rsidRDefault="00C40ACD">
                  <w:pPr>
                    <w:adjustRightInd w:val="0"/>
                    <w:snapToGrid w:val="0"/>
                    <w:jc w:val="left"/>
                    <w:textAlignment w:val="center"/>
                    <w:rPr>
                      <w:rFonts w:hAnsiTheme="minorEastAsia"/>
                      <w:bCs/>
                      <w:sz w:val="24"/>
                    </w:rPr>
                  </w:pPr>
                  <w:r>
                    <w:rPr>
                      <w:rFonts w:hAnsiTheme="minorEastAsia" w:hint="eastAsia"/>
                      <w:bCs/>
                      <w:sz w:val="24"/>
                    </w:rPr>
                    <w:t>其他：</w:t>
                  </w:r>
                  <w:r>
                    <w:rPr>
                      <w:rFonts w:hAnsiTheme="minorEastAsia"/>
                      <w:bCs/>
                      <w:sz w:val="24"/>
                    </w:rPr>
                    <w:t>0</w:t>
                  </w:r>
                  <w:r>
                    <w:rPr>
                      <w:rFonts w:hAnsiTheme="minorEastAsia" w:hint="eastAsia"/>
                      <w:bCs/>
                      <w:sz w:val="24"/>
                    </w:rPr>
                    <w:t>分</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5</w:t>
                  </w:r>
                </w:p>
              </w:tc>
            </w:tr>
            <w:tr w:rsidR="00C55F99">
              <w:trPr>
                <w:trHeight w:val="300"/>
              </w:trPr>
              <w:tc>
                <w:tcPr>
                  <w:tcW w:w="9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pacing w:line="240" w:lineRule="atLeast"/>
                    <w:jc w:val="center"/>
                    <w:rPr>
                      <w:rFonts w:ascii="宋体" w:hAnsi="宋体" w:cs="宋体"/>
                      <w:kern w:val="0"/>
                      <w:sz w:val="22"/>
                    </w:rPr>
                  </w:pPr>
                  <w:r>
                    <w:rPr>
                      <w:rFonts w:ascii="宋体" w:hAnsi="宋体" w:cs="宋体" w:hint="eastAsia"/>
                      <w:kern w:val="0"/>
                      <w:sz w:val="22"/>
                    </w:rPr>
                    <w:t>合计</w:t>
                  </w:r>
                </w:p>
              </w:tc>
              <w:tc>
                <w:tcPr>
                  <w:tcW w:w="941"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kern w:val="0"/>
                      <w:sz w:val="22"/>
                    </w:rPr>
                  </w:pPr>
                  <w:r>
                    <w:rPr>
                      <w:kern w:val="0"/>
                      <w:sz w:val="22"/>
                    </w:rPr>
                    <w:t>100</w:t>
                  </w:r>
                </w:p>
              </w:tc>
            </w:tr>
            <w:tr w:rsidR="00C55F99">
              <w:trPr>
                <w:trHeight w:val="270"/>
              </w:trPr>
              <w:tc>
                <w:tcPr>
                  <w:tcW w:w="100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spacing w:line="240" w:lineRule="atLeast"/>
                    <w:rPr>
                      <w:rFonts w:ascii="宋体" w:hAnsi="宋体" w:cs="宋体"/>
                      <w:b/>
                      <w:bCs/>
                      <w:kern w:val="0"/>
                      <w:sz w:val="22"/>
                    </w:rPr>
                  </w:pPr>
                  <w:r>
                    <w:rPr>
                      <w:rFonts w:ascii="宋体" w:hAnsi="宋体" w:cs="宋体" w:hint="eastAsia"/>
                      <w:b/>
                      <w:bCs/>
                      <w:kern w:val="0"/>
                      <w:sz w:val="22"/>
                    </w:rPr>
                    <w:t>注：本项所称“瑕疵”是指内容缺项、不完整或缺少关键点；非专门针对本项目或不适用本项目特性、套用其</w:t>
                  </w:r>
                  <w:r>
                    <w:rPr>
                      <w:rFonts w:ascii="宋体" w:hAnsi="宋体" w:cs="宋体" w:hint="eastAsia"/>
                      <w:b/>
                      <w:bCs/>
                      <w:kern w:val="0"/>
                      <w:sz w:val="22"/>
                    </w:rPr>
                    <w:lastRenderedPageBreak/>
                    <w:t>他项目内容；对同一问题前后表述矛盾；存在逻辑漏洞、科学原理或常识错误；不利于本项目目标的实现、现有技术条件下不可能出现的情形等任意一种情形。</w:t>
                  </w:r>
                </w:p>
              </w:tc>
            </w:tr>
          </w:tbl>
          <w:p w:rsidR="00C55F99" w:rsidRDefault="00C55F99">
            <w:pPr>
              <w:rPr>
                <w:color w:val="FF0000"/>
                <w:sz w:val="24"/>
                <w:szCs w:val="24"/>
              </w:rPr>
            </w:pPr>
          </w:p>
          <w:p w:rsidR="00C55F99" w:rsidRDefault="00C55F99">
            <w:pPr>
              <w:spacing w:line="360" w:lineRule="auto"/>
              <w:ind w:firstLineChars="200" w:firstLine="386"/>
              <w:rPr>
                <w:color w:val="FF0000"/>
              </w:rPr>
            </w:pPr>
          </w:p>
        </w:tc>
      </w:tr>
    </w:tbl>
    <w:p w:rsidR="00C55F99" w:rsidRDefault="00C40ACD">
      <w:pPr>
        <w:spacing w:line="360" w:lineRule="auto"/>
        <w:ind w:firstLineChars="200" w:firstLine="446"/>
        <w:outlineLvl w:val="0"/>
        <w:rPr>
          <w:sz w:val="24"/>
        </w:rPr>
      </w:pPr>
      <w:r>
        <w:rPr>
          <w:rFonts w:hAnsiTheme="minorEastAsia" w:hint="eastAsia"/>
          <w:sz w:val="24"/>
        </w:rPr>
        <w:lastRenderedPageBreak/>
        <w:t>四、投标文件内容要求</w:t>
      </w:r>
    </w:p>
    <w:p w:rsidR="00C55F99" w:rsidRDefault="00C40ACD">
      <w:pPr>
        <w:spacing w:line="360" w:lineRule="auto"/>
        <w:ind w:firstLineChars="200" w:firstLine="446"/>
        <w:outlineLvl w:val="0"/>
        <w:rPr>
          <w:sz w:val="24"/>
        </w:rPr>
      </w:pPr>
      <w:r>
        <w:rPr>
          <w:rFonts w:hAnsiTheme="minorEastAsia" w:hint="eastAsia"/>
          <w:sz w:val="24"/>
        </w:rPr>
        <w:t>（一）</w:t>
      </w:r>
      <w:r>
        <w:rPr>
          <w:rFonts w:hAnsiTheme="minorEastAsia"/>
          <w:sz w:val="24"/>
        </w:rPr>
        <w:t>投标人须按照《投标须知》</w:t>
      </w:r>
      <w:r>
        <w:rPr>
          <w:sz w:val="24"/>
        </w:rPr>
        <w:t xml:space="preserve">“C </w:t>
      </w:r>
      <w:r>
        <w:rPr>
          <w:rFonts w:hAnsiTheme="minorEastAsia"/>
          <w:sz w:val="24"/>
        </w:rPr>
        <w:t>投标文件的编制</w:t>
      </w:r>
      <w:r>
        <w:rPr>
          <w:sz w:val="24"/>
        </w:rPr>
        <w:t>”</w:t>
      </w:r>
      <w:r>
        <w:rPr>
          <w:rFonts w:hAnsiTheme="minorEastAsia"/>
          <w:sz w:val="24"/>
        </w:rPr>
        <w:t>中的相关要求编制投标文件</w:t>
      </w:r>
      <w:r>
        <w:rPr>
          <w:rFonts w:hAnsiTheme="minorEastAsia" w:hint="eastAsia"/>
          <w:sz w:val="24"/>
        </w:rPr>
        <w:t>。</w:t>
      </w:r>
    </w:p>
    <w:p w:rsidR="00C55F99" w:rsidRDefault="00C40ACD">
      <w:pPr>
        <w:spacing w:line="360" w:lineRule="auto"/>
        <w:ind w:firstLineChars="200" w:firstLine="446"/>
        <w:outlineLvl w:val="0"/>
        <w:rPr>
          <w:sz w:val="24"/>
        </w:rPr>
      </w:pPr>
      <w:r>
        <w:rPr>
          <w:rFonts w:hAnsiTheme="minorEastAsia" w:hint="eastAsia"/>
          <w:sz w:val="24"/>
        </w:rPr>
        <w:t>（二）</w:t>
      </w:r>
      <w:r>
        <w:rPr>
          <w:rFonts w:hAnsiTheme="minorEastAsia"/>
          <w:sz w:val="24"/>
        </w:rPr>
        <w:t>投标文件</w:t>
      </w:r>
      <w:r>
        <w:rPr>
          <w:rFonts w:hAnsiTheme="minorEastAsia" w:hint="eastAsia"/>
          <w:sz w:val="24"/>
        </w:rPr>
        <w:t>格式参照第五部分</w:t>
      </w:r>
      <w:r>
        <w:rPr>
          <w:rFonts w:hint="eastAsia"/>
          <w:sz w:val="24"/>
        </w:rPr>
        <w:t>“</w:t>
      </w:r>
      <w:r>
        <w:rPr>
          <w:rFonts w:hAnsiTheme="minorEastAsia" w:hint="eastAsia"/>
          <w:sz w:val="24"/>
        </w:rPr>
        <w:t>投标文件格式</w:t>
      </w:r>
      <w:r>
        <w:rPr>
          <w:rFonts w:hint="eastAsia"/>
          <w:sz w:val="24"/>
        </w:rPr>
        <w:t>”</w:t>
      </w:r>
      <w:r>
        <w:rPr>
          <w:rFonts w:hAnsiTheme="minorEastAsia" w:hint="eastAsia"/>
          <w:sz w:val="24"/>
        </w:rPr>
        <w:t>。</w:t>
      </w:r>
    </w:p>
    <w:p w:rsidR="00C55F99" w:rsidRDefault="00C55F99">
      <w:pPr>
        <w:spacing w:line="360" w:lineRule="auto"/>
        <w:ind w:firstLineChars="200" w:firstLine="446"/>
        <w:outlineLvl w:val="0"/>
        <w:rPr>
          <w:color w:val="FF0000"/>
          <w:sz w:val="24"/>
        </w:rPr>
      </w:pPr>
    </w:p>
    <w:p w:rsidR="00C55F99" w:rsidRDefault="00C40ACD">
      <w:pPr>
        <w:spacing w:line="360" w:lineRule="auto"/>
        <w:jc w:val="center"/>
        <w:rPr>
          <w:b/>
          <w:sz w:val="24"/>
        </w:rPr>
      </w:pPr>
      <w:r>
        <w:rPr>
          <w:sz w:val="24"/>
          <w:u w:val="single"/>
        </w:rPr>
        <w:br w:type="page"/>
      </w:r>
      <w:r>
        <w:rPr>
          <w:rFonts w:hAnsiTheme="minorEastAsia"/>
          <w:b/>
          <w:sz w:val="24"/>
        </w:rPr>
        <w:lastRenderedPageBreak/>
        <w:t>项目需求书</w:t>
      </w:r>
    </w:p>
    <w:p w:rsidR="00C55F99" w:rsidRDefault="00C40ACD">
      <w:pPr>
        <w:spacing w:line="360" w:lineRule="auto"/>
        <w:rPr>
          <w:sz w:val="24"/>
        </w:rPr>
      </w:pPr>
      <w:r>
        <w:rPr>
          <w:rFonts w:hAnsiTheme="minorEastAsia" w:hint="eastAsia"/>
          <w:sz w:val="24"/>
        </w:rPr>
        <w:t>一、项目背景</w:t>
      </w:r>
    </w:p>
    <w:p w:rsidR="00C55F99" w:rsidRDefault="00C40ACD">
      <w:pPr>
        <w:ind w:firstLineChars="200" w:firstLine="446"/>
        <w:rPr>
          <w:sz w:val="24"/>
          <w:szCs w:val="24"/>
        </w:rPr>
      </w:pPr>
      <w:r>
        <w:rPr>
          <w:rFonts w:hint="eastAsia"/>
          <w:sz w:val="24"/>
          <w:szCs w:val="24"/>
        </w:rPr>
        <w:t>（一）建设背景</w:t>
      </w:r>
    </w:p>
    <w:p w:rsidR="00C55F99" w:rsidRDefault="00C40ACD">
      <w:pPr>
        <w:spacing w:line="360" w:lineRule="auto"/>
        <w:ind w:firstLineChars="200" w:firstLine="446"/>
        <w:rPr>
          <w:sz w:val="24"/>
          <w:szCs w:val="24"/>
        </w:rPr>
      </w:pPr>
      <w:r>
        <w:rPr>
          <w:rFonts w:hint="eastAsia"/>
          <w:sz w:val="24"/>
          <w:szCs w:val="24"/>
        </w:rPr>
        <w:t>根据天津市公安局对“一机两用”监控系统升级改造</w:t>
      </w:r>
      <w:r>
        <w:rPr>
          <w:sz w:val="24"/>
          <w:szCs w:val="24"/>
        </w:rPr>
        <w:t>的通知要求</w:t>
      </w:r>
      <w:r>
        <w:rPr>
          <w:rFonts w:hint="eastAsia"/>
          <w:sz w:val="24"/>
          <w:szCs w:val="24"/>
        </w:rPr>
        <w:t>，需</w:t>
      </w:r>
      <w:r>
        <w:rPr>
          <w:sz w:val="24"/>
          <w:szCs w:val="24"/>
        </w:rPr>
        <w:t>开展</w:t>
      </w:r>
      <w:r>
        <w:rPr>
          <w:sz w:val="24"/>
          <w:szCs w:val="24"/>
        </w:rPr>
        <w:t>“</w:t>
      </w:r>
      <w:r>
        <w:rPr>
          <w:rFonts w:hint="eastAsia"/>
          <w:sz w:val="24"/>
          <w:szCs w:val="24"/>
        </w:rPr>
        <w:t>一机两用</w:t>
      </w:r>
      <w:r>
        <w:rPr>
          <w:sz w:val="24"/>
          <w:szCs w:val="24"/>
        </w:rPr>
        <w:t>”</w:t>
      </w:r>
      <w:r>
        <w:rPr>
          <w:rFonts w:hint="eastAsia"/>
          <w:sz w:val="24"/>
          <w:szCs w:val="24"/>
        </w:rPr>
        <w:t>系统升级</w:t>
      </w:r>
      <w:r>
        <w:rPr>
          <w:sz w:val="24"/>
          <w:szCs w:val="24"/>
        </w:rPr>
        <w:t>，实现</w:t>
      </w:r>
      <w:r>
        <w:rPr>
          <w:rFonts w:hint="eastAsia"/>
          <w:sz w:val="24"/>
          <w:szCs w:val="24"/>
        </w:rPr>
        <w:t>全面支持主流国产设备、</w:t>
      </w:r>
      <w:r>
        <w:rPr>
          <w:rFonts w:hint="eastAsia"/>
          <w:sz w:val="24"/>
          <w:szCs w:val="24"/>
        </w:rPr>
        <w:t>Linux</w:t>
      </w:r>
      <w:r>
        <w:rPr>
          <w:rFonts w:hint="eastAsia"/>
          <w:sz w:val="24"/>
          <w:szCs w:val="24"/>
        </w:rPr>
        <w:t>服务器设备、</w:t>
      </w:r>
      <w:r>
        <w:rPr>
          <w:rFonts w:hint="eastAsia"/>
          <w:sz w:val="24"/>
          <w:szCs w:val="24"/>
        </w:rPr>
        <w:t>Windows PC</w:t>
      </w:r>
      <w:r>
        <w:rPr>
          <w:rFonts w:hint="eastAsia"/>
          <w:sz w:val="24"/>
          <w:szCs w:val="24"/>
        </w:rPr>
        <w:t>设备和</w:t>
      </w:r>
      <w:r>
        <w:rPr>
          <w:rFonts w:hint="eastAsia"/>
          <w:sz w:val="24"/>
          <w:szCs w:val="24"/>
        </w:rPr>
        <w:t>Windows</w:t>
      </w:r>
      <w:r>
        <w:rPr>
          <w:rFonts w:hint="eastAsia"/>
          <w:sz w:val="24"/>
          <w:szCs w:val="24"/>
        </w:rPr>
        <w:t>服务器设备客户端注册，及时发现、告警和拦截未注册设备接入和访问公安信息网，解决当前终端安全管理工作中存在的诸多问题。</w:t>
      </w:r>
    </w:p>
    <w:p w:rsidR="00C55F99" w:rsidRDefault="00C40ACD">
      <w:pPr>
        <w:spacing w:line="360" w:lineRule="auto"/>
        <w:ind w:firstLineChars="200" w:firstLine="446"/>
        <w:rPr>
          <w:sz w:val="24"/>
          <w:szCs w:val="24"/>
        </w:rPr>
      </w:pPr>
      <w:r>
        <w:rPr>
          <w:rFonts w:hint="eastAsia"/>
          <w:sz w:val="24"/>
          <w:szCs w:val="24"/>
        </w:rPr>
        <w:t>根据天津市公安局开展新一代公安信息网网络准入管理系统的建设工作的</w:t>
      </w:r>
      <w:r>
        <w:rPr>
          <w:sz w:val="24"/>
          <w:szCs w:val="24"/>
        </w:rPr>
        <w:t>通知要求，</w:t>
      </w:r>
      <w:r>
        <w:rPr>
          <w:rFonts w:hint="eastAsia"/>
          <w:sz w:val="24"/>
          <w:szCs w:val="24"/>
        </w:rPr>
        <w:t>需在完成接入层网络设备升级改造工作基础上，按照公安部科信局《新一代公安信息网网络准入管理技术要求》、《新一代公安信息网网络准入管理接口要求》，建设分局网络准入管理系统，完成分局机关、基层所队、驻地外所有计算机终端、哑终端、网络设备、安全设备等设备网络准入管理，实现接入新一代公安信息网的全部设备可知、可管、可控。</w:t>
      </w:r>
    </w:p>
    <w:p w:rsidR="00C55F99" w:rsidRDefault="00C40ACD">
      <w:pPr>
        <w:spacing w:line="360" w:lineRule="auto"/>
        <w:ind w:firstLineChars="200" w:firstLine="446"/>
        <w:rPr>
          <w:sz w:val="24"/>
          <w:szCs w:val="24"/>
        </w:rPr>
      </w:pPr>
      <w:r>
        <w:rPr>
          <w:rFonts w:hint="eastAsia"/>
          <w:sz w:val="24"/>
          <w:szCs w:val="24"/>
        </w:rPr>
        <w:t>（二）建设内容及规模</w:t>
      </w:r>
    </w:p>
    <w:p w:rsidR="00C55F99" w:rsidRDefault="00C40ACD">
      <w:pPr>
        <w:spacing w:line="360" w:lineRule="auto"/>
        <w:ind w:firstLineChars="200" w:firstLine="446"/>
        <w:rPr>
          <w:sz w:val="24"/>
          <w:szCs w:val="24"/>
        </w:rPr>
      </w:pPr>
      <w:r>
        <w:rPr>
          <w:rFonts w:hint="eastAsia"/>
          <w:sz w:val="24"/>
          <w:szCs w:val="24"/>
        </w:rPr>
        <w:t>本项目建设规模覆盖滨海新区公安局所有下属机构。建设内容包括“一机两用”系统升级、终端准入系统建设</w:t>
      </w:r>
      <w:r>
        <w:rPr>
          <w:sz w:val="24"/>
          <w:szCs w:val="24"/>
        </w:rPr>
        <w:t>及</w:t>
      </w:r>
      <w:r>
        <w:rPr>
          <w:rFonts w:hint="eastAsia"/>
          <w:sz w:val="24"/>
          <w:szCs w:val="24"/>
        </w:rPr>
        <w:t>网络改造与系统调试。</w:t>
      </w:r>
    </w:p>
    <w:p w:rsidR="00C55F99" w:rsidRDefault="00C40ACD">
      <w:pPr>
        <w:spacing w:line="360" w:lineRule="auto"/>
        <w:ind w:firstLineChars="200" w:firstLine="446"/>
        <w:rPr>
          <w:sz w:val="24"/>
          <w:szCs w:val="24"/>
        </w:rPr>
      </w:pPr>
      <w:r>
        <w:rPr>
          <w:sz w:val="24"/>
          <w:szCs w:val="24"/>
        </w:rPr>
        <w:t>1.“</w:t>
      </w:r>
      <w:r>
        <w:rPr>
          <w:rFonts w:hint="eastAsia"/>
          <w:sz w:val="24"/>
          <w:szCs w:val="24"/>
        </w:rPr>
        <w:t>一机两用”系统升级</w:t>
      </w:r>
    </w:p>
    <w:p w:rsidR="00C55F99" w:rsidRDefault="00C40ACD">
      <w:pPr>
        <w:spacing w:line="360" w:lineRule="auto"/>
        <w:ind w:firstLineChars="200" w:firstLine="446"/>
        <w:rPr>
          <w:sz w:val="24"/>
          <w:szCs w:val="24"/>
        </w:rPr>
      </w:pPr>
      <w:r>
        <w:rPr>
          <w:rFonts w:hint="eastAsia"/>
          <w:sz w:val="24"/>
          <w:szCs w:val="24"/>
        </w:rPr>
        <w:t>购置国产化“一机两用”服务器及操作系统替换原有服务器，升级并重新部署滨海新区公安局原有“一机两用”软件系统，完成系统的数据迁移工作，达到公安部对“一机两用”各项考核要求，并满足滨海新区公安局的使用。</w:t>
      </w:r>
    </w:p>
    <w:p w:rsidR="00C55F99" w:rsidRDefault="00C40ACD">
      <w:pPr>
        <w:spacing w:line="360" w:lineRule="auto"/>
        <w:ind w:firstLineChars="200" w:firstLine="446"/>
        <w:rPr>
          <w:sz w:val="24"/>
          <w:szCs w:val="24"/>
        </w:rPr>
      </w:pPr>
      <w:r>
        <w:rPr>
          <w:sz w:val="24"/>
          <w:szCs w:val="24"/>
        </w:rPr>
        <w:t>2.</w:t>
      </w:r>
      <w:r>
        <w:rPr>
          <w:rFonts w:hint="eastAsia"/>
          <w:sz w:val="24"/>
          <w:szCs w:val="24"/>
        </w:rPr>
        <w:t>终端准入系统建设</w:t>
      </w:r>
      <w:r>
        <w:rPr>
          <w:sz w:val="24"/>
          <w:szCs w:val="24"/>
        </w:rPr>
        <w:t>及</w:t>
      </w:r>
      <w:r>
        <w:rPr>
          <w:rFonts w:hint="eastAsia"/>
          <w:sz w:val="24"/>
          <w:szCs w:val="24"/>
        </w:rPr>
        <w:t>网络改造与系统调试</w:t>
      </w:r>
    </w:p>
    <w:p w:rsidR="00C55F99" w:rsidRDefault="00C40ACD">
      <w:pPr>
        <w:spacing w:line="360" w:lineRule="auto"/>
        <w:ind w:firstLineChars="200" w:firstLine="446"/>
        <w:rPr>
          <w:sz w:val="24"/>
          <w:szCs w:val="24"/>
        </w:rPr>
      </w:pPr>
      <w:r>
        <w:rPr>
          <w:rFonts w:hint="eastAsia"/>
          <w:sz w:val="24"/>
          <w:szCs w:val="24"/>
        </w:rPr>
        <w:t>采购一套终端准入系统，采用</w:t>
      </w:r>
      <w:r>
        <w:rPr>
          <w:rFonts w:hint="eastAsia"/>
          <w:sz w:val="24"/>
          <w:szCs w:val="24"/>
        </w:rPr>
        <w:t>802.1x</w:t>
      </w:r>
      <w:r>
        <w:rPr>
          <w:rFonts w:hint="eastAsia"/>
          <w:sz w:val="24"/>
          <w:szCs w:val="24"/>
        </w:rPr>
        <w:t>、</w:t>
      </w:r>
      <w:r>
        <w:rPr>
          <w:rFonts w:hint="eastAsia"/>
          <w:sz w:val="24"/>
          <w:szCs w:val="24"/>
        </w:rPr>
        <w:t>IP/MAC</w:t>
      </w:r>
      <w:r>
        <w:rPr>
          <w:rFonts w:hint="eastAsia"/>
          <w:sz w:val="24"/>
          <w:szCs w:val="24"/>
        </w:rPr>
        <w:t>绑定、流量基线等技术，实现终端的可视、可管、可控，实现网络资源的一体化运营。对入网终端加强管理，避免未经授权的终端和仿冒终端接入网络，同时对网络设备和主机实现可视化管理、在基于现</w:t>
      </w:r>
      <w:r>
        <w:rPr>
          <w:rFonts w:hint="eastAsia"/>
          <w:sz w:val="24"/>
          <w:szCs w:val="24"/>
        </w:rPr>
        <w:lastRenderedPageBreak/>
        <w:t>用环境的基础上，将建设一套终端准入系统更好的保障网络边界安全和内网数据安全。结合滨海新区各单位的</w:t>
      </w:r>
      <w:r>
        <w:rPr>
          <w:rFonts w:hint="eastAsia"/>
          <w:sz w:val="24"/>
          <w:szCs w:val="24"/>
        </w:rPr>
        <w:t>IP</w:t>
      </w:r>
      <w:r>
        <w:rPr>
          <w:rFonts w:hint="eastAsia"/>
          <w:sz w:val="24"/>
          <w:szCs w:val="24"/>
        </w:rPr>
        <w:t>地址分配规划情况，制定滨海新区公安局公安信息网</w:t>
      </w:r>
      <w:r>
        <w:rPr>
          <w:rFonts w:hint="eastAsia"/>
          <w:sz w:val="24"/>
          <w:szCs w:val="24"/>
        </w:rPr>
        <w:t>IP</w:t>
      </w:r>
      <w:r>
        <w:rPr>
          <w:rFonts w:hint="eastAsia"/>
          <w:sz w:val="24"/>
          <w:szCs w:val="24"/>
        </w:rPr>
        <w:t>地址资源扩容工作方案，重新规划分配公安信息网的</w:t>
      </w:r>
      <w:r>
        <w:rPr>
          <w:rFonts w:hint="eastAsia"/>
          <w:sz w:val="24"/>
          <w:szCs w:val="24"/>
        </w:rPr>
        <w:t>IP</w:t>
      </w:r>
      <w:r>
        <w:rPr>
          <w:rFonts w:hint="eastAsia"/>
          <w:sz w:val="24"/>
          <w:szCs w:val="24"/>
        </w:rPr>
        <w:t>地址段，调整部分单位的</w:t>
      </w:r>
      <w:r>
        <w:rPr>
          <w:rFonts w:hint="eastAsia"/>
          <w:sz w:val="24"/>
          <w:szCs w:val="24"/>
        </w:rPr>
        <w:t>IP</w:t>
      </w:r>
      <w:r>
        <w:rPr>
          <w:rFonts w:hint="eastAsia"/>
          <w:sz w:val="24"/>
          <w:szCs w:val="24"/>
        </w:rPr>
        <w:t>地址，完成网络架构改造和终端准入系统设备联调。</w:t>
      </w:r>
    </w:p>
    <w:p w:rsidR="00C55F99" w:rsidRDefault="00C40ACD">
      <w:pPr>
        <w:widowControl/>
        <w:ind w:firstLineChars="200" w:firstLine="446"/>
        <w:jc w:val="left"/>
        <w:rPr>
          <w:sz w:val="24"/>
        </w:rPr>
      </w:pPr>
      <w:r>
        <w:rPr>
          <w:rFonts w:hint="eastAsia"/>
          <w:sz w:val="24"/>
          <w:szCs w:val="24"/>
        </w:rPr>
        <w:t>本项目属于工业行业。</w:t>
      </w:r>
    </w:p>
    <w:p w:rsidR="00C55F99" w:rsidRDefault="00C40ACD">
      <w:pPr>
        <w:spacing w:line="360" w:lineRule="auto"/>
        <w:rPr>
          <w:rFonts w:ascii="宋体" w:hAnsi="宋体"/>
          <w:b/>
          <w:sz w:val="24"/>
          <w:szCs w:val="22"/>
        </w:rPr>
      </w:pPr>
      <w:r>
        <w:rPr>
          <w:rFonts w:ascii="宋体" w:hAnsi="宋体" w:hint="eastAsia"/>
          <w:b/>
          <w:sz w:val="24"/>
          <w:szCs w:val="22"/>
        </w:rPr>
        <w:t>二、技术</w:t>
      </w:r>
      <w:r>
        <w:rPr>
          <w:rFonts w:ascii="宋体" w:hAnsi="宋体"/>
          <w:b/>
          <w:sz w:val="24"/>
          <w:szCs w:val="22"/>
        </w:rPr>
        <w:t>要求</w:t>
      </w:r>
    </w:p>
    <w:p w:rsidR="00C55F99" w:rsidRDefault="00C40ACD">
      <w:pPr>
        <w:spacing w:line="360" w:lineRule="auto"/>
        <w:ind w:firstLineChars="200" w:firstLine="386"/>
        <w:rPr>
          <w:rFonts w:ascii="Calibri" w:hAnsi="Calibri"/>
          <w:sz w:val="24"/>
          <w:szCs w:val="22"/>
        </w:rPr>
      </w:pPr>
      <w:r>
        <w:rPr>
          <w:rFonts w:ascii="Calibri" w:hAnsi="Calibri" w:hint="eastAsia"/>
          <w:szCs w:val="22"/>
        </w:rPr>
        <w:t>（一）</w:t>
      </w:r>
      <w:r>
        <w:rPr>
          <w:rFonts w:ascii="Calibri" w:hAnsi="Calibri" w:hint="eastAsia"/>
          <w:sz w:val="24"/>
          <w:szCs w:val="22"/>
        </w:rPr>
        <w:t>第一包：“一机两用”系统</w:t>
      </w:r>
      <w:r>
        <w:rPr>
          <w:rFonts w:ascii="Calibri" w:hAnsi="Calibri"/>
          <w:sz w:val="24"/>
          <w:szCs w:val="22"/>
        </w:rPr>
        <w:t>升级改造</w:t>
      </w:r>
    </w:p>
    <w:tbl>
      <w:tblPr>
        <w:tblW w:w="5000" w:type="pct"/>
        <w:tblLook w:val="04A0" w:firstRow="1" w:lastRow="0" w:firstColumn="1" w:lastColumn="0" w:noHBand="0" w:noVBand="1"/>
      </w:tblPr>
      <w:tblGrid>
        <w:gridCol w:w="488"/>
        <w:gridCol w:w="506"/>
        <w:gridCol w:w="1102"/>
        <w:gridCol w:w="1057"/>
        <w:gridCol w:w="1127"/>
        <w:gridCol w:w="2868"/>
        <w:gridCol w:w="726"/>
        <w:gridCol w:w="654"/>
      </w:tblGrid>
      <w:tr w:rsidR="00272A0B" w:rsidTr="00272A0B">
        <w:trPr>
          <w:trHeight w:val="45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项目</w:t>
            </w:r>
          </w:p>
        </w:tc>
        <w:tc>
          <w:tcPr>
            <w:tcW w:w="279"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序号</w:t>
            </w:r>
          </w:p>
        </w:tc>
        <w:tc>
          <w:tcPr>
            <w:tcW w:w="649"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指标分类</w:t>
            </w:r>
          </w:p>
        </w:tc>
        <w:tc>
          <w:tcPr>
            <w:tcW w:w="622"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一级指标</w:t>
            </w:r>
          </w:p>
        </w:tc>
        <w:tc>
          <w:tcPr>
            <w:tcW w:w="663"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二级指标</w:t>
            </w:r>
          </w:p>
        </w:tc>
        <w:tc>
          <w:tcPr>
            <w:tcW w:w="1684"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272A0B">
            <w:pPr>
              <w:jc w:val="center"/>
              <w:rPr>
                <w:b/>
                <w:bCs/>
              </w:rPr>
            </w:pPr>
            <w:r>
              <w:rPr>
                <w:rFonts w:hint="eastAsia"/>
                <w:b/>
                <w:bCs/>
              </w:rPr>
              <w:t>指标要求</w:t>
            </w:r>
          </w:p>
        </w:tc>
        <w:tc>
          <w:tcPr>
            <w:tcW w:w="428" w:type="pct"/>
            <w:tcBorders>
              <w:top w:val="single" w:sz="4" w:space="0" w:color="auto"/>
              <w:left w:val="nil"/>
              <w:bottom w:val="single" w:sz="4" w:space="0" w:color="auto"/>
              <w:right w:val="single" w:sz="4" w:space="0" w:color="auto"/>
            </w:tcBorders>
            <w:vAlign w:val="center"/>
          </w:tcPr>
          <w:p w:rsidR="007859C3" w:rsidRPr="00272A0B" w:rsidRDefault="007859C3" w:rsidP="00272A0B">
            <w:pPr>
              <w:jc w:val="center"/>
              <w:rPr>
                <w:rFonts w:hint="eastAsia"/>
                <w:b/>
                <w:bCs/>
              </w:rPr>
            </w:pPr>
            <w:r w:rsidRPr="00272A0B">
              <w:rPr>
                <w:rFonts w:hint="eastAsia"/>
                <w:b/>
                <w:bCs/>
              </w:rPr>
              <w:t>单位</w:t>
            </w:r>
          </w:p>
        </w:tc>
        <w:tc>
          <w:tcPr>
            <w:tcW w:w="386" w:type="pct"/>
            <w:tcBorders>
              <w:top w:val="single" w:sz="4" w:space="0" w:color="auto"/>
              <w:left w:val="single" w:sz="4" w:space="0" w:color="auto"/>
              <w:bottom w:val="single" w:sz="4" w:space="0" w:color="auto"/>
              <w:right w:val="single" w:sz="4" w:space="0" w:color="auto"/>
            </w:tcBorders>
            <w:vAlign w:val="center"/>
          </w:tcPr>
          <w:p w:rsidR="007859C3" w:rsidRPr="00272A0B" w:rsidRDefault="007859C3" w:rsidP="00272A0B">
            <w:pPr>
              <w:jc w:val="center"/>
              <w:rPr>
                <w:rFonts w:hint="eastAsia"/>
                <w:b/>
                <w:bCs/>
              </w:rPr>
            </w:pPr>
            <w:r w:rsidRPr="00272A0B">
              <w:rPr>
                <w:rFonts w:hint="eastAsia"/>
                <w:b/>
                <w:bCs/>
              </w:rPr>
              <w:t>数量</w:t>
            </w:r>
          </w:p>
        </w:tc>
      </w:tr>
      <w:tr w:rsidR="007859C3" w:rsidTr="00272A0B">
        <w:trPr>
          <w:trHeight w:val="450"/>
        </w:trPr>
        <w:tc>
          <w:tcPr>
            <w:tcW w:w="289"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BE7DE3" w:rsidP="00BE7DE3">
            <w:r>
              <w:rPr>
                <w:rFonts w:hint="eastAsia"/>
              </w:rPr>
              <w:t>硬件</w:t>
            </w:r>
            <w:r w:rsidR="007859C3">
              <w:rPr>
                <w:rFonts w:hint="eastAsia"/>
              </w:rPr>
              <w:t>服务器</w:t>
            </w:r>
          </w:p>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信息</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型号飞腾</w:t>
            </w:r>
            <w:r>
              <w:rPr>
                <w:rFonts w:hint="eastAsia"/>
              </w:rPr>
              <w:t>FT-2000+</w:t>
            </w:r>
            <w:r>
              <w:rPr>
                <w:rFonts w:hint="eastAsia"/>
              </w:rPr>
              <w:t>、物理核心数</w:t>
            </w:r>
            <w:r>
              <w:rPr>
                <w:rFonts w:hint="eastAsia"/>
              </w:rPr>
              <w:t>32</w:t>
            </w:r>
            <w:r>
              <w:rPr>
                <w:rFonts w:hint="eastAsia"/>
              </w:rPr>
              <w:t>、主频</w:t>
            </w:r>
            <w:r>
              <w:rPr>
                <w:rFonts w:hint="eastAsia"/>
              </w:rPr>
              <w:t>2.2GHZ</w:t>
            </w:r>
            <w:r>
              <w:t xml:space="preserve"> </w:t>
            </w:r>
          </w:p>
        </w:tc>
        <w:tc>
          <w:tcPr>
            <w:tcW w:w="428" w:type="pct"/>
            <w:vMerge w:val="restart"/>
            <w:tcBorders>
              <w:top w:val="single" w:sz="4" w:space="0" w:color="auto"/>
              <w:left w:val="nil"/>
              <w:right w:val="single" w:sz="4" w:space="0" w:color="auto"/>
            </w:tcBorders>
          </w:tcPr>
          <w:p w:rsidR="007859C3" w:rsidRPr="00E91B7E" w:rsidRDefault="007859C3" w:rsidP="007859C3">
            <w:pPr>
              <w:rPr>
                <w:rFonts w:hint="eastAsia"/>
              </w:rPr>
            </w:pPr>
            <w:r w:rsidRPr="00E91B7E">
              <w:rPr>
                <w:rFonts w:hint="eastAsia"/>
              </w:rPr>
              <w:t>台</w:t>
            </w:r>
          </w:p>
        </w:tc>
        <w:tc>
          <w:tcPr>
            <w:tcW w:w="386" w:type="pct"/>
            <w:vMerge w:val="restart"/>
            <w:tcBorders>
              <w:top w:val="single" w:sz="4" w:space="0" w:color="auto"/>
              <w:left w:val="single" w:sz="4" w:space="0" w:color="auto"/>
              <w:right w:val="single" w:sz="4" w:space="0" w:color="auto"/>
            </w:tcBorders>
          </w:tcPr>
          <w:p w:rsidR="007859C3" w:rsidRPr="00E91B7E" w:rsidRDefault="007859C3" w:rsidP="007859C3">
            <w:pPr>
              <w:rPr>
                <w:rFonts w:hint="eastAsia"/>
              </w:rPr>
            </w:pPr>
            <w:r w:rsidRPr="00E91B7E">
              <w:rPr>
                <w:rFonts w:hint="eastAsia"/>
              </w:rPr>
              <w:t>5</w:t>
            </w:r>
          </w:p>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w:t>
            </w:r>
            <w:bookmarkStart w:id="7" w:name="_GoBack"/>
            <w:bookmarkEnd w:id="7"/>
            <w:r>
              <w:rPr>
                <w:rFonts w:hint="eastAsia"/>
              </w:rPr>
              <w:t>板规格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主板支持的</w:t>
            </w:r>
            <w:r>
              <w:rPr>
                <w:rFonts w:hint="eastAsia"/>
              </w:rPr>
              <w:t>CPU</w:t>
            </w:r>
            <w:r>
              <w:rPr>
                <w:rFonts w:hint="eastAsia"/>
              </w:rPr>
              <w:t>和内存情况</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供应商给出主板支持</w:t>
            </w:r>
            <w:r>
              <w:rPr>
                <w:rFonts w:hint="eastAsia"/>
              </w:rPr>
              <w:t>ARM</w:t>
            </w:r>
            <w:r>
              <w:rPr>
                <w:rFonts w:hint="eastAsia"/>
              </w:rPr>
              <w:t>架构的</w:t>
            </w:r>
            <w:r>
              <w:rPr>
                <w:rFonts w:hint="eastAsia"/>
              </w:rPr>
              <w:t>CPU</w:t>
            </w:r>
            <w:r>
              <w:rPr>
                <w:rFonts w:hint="eastAsia"/>
              </w:rPr>
              <w:t>不小于</w:t>
            </w:r>
            <w:r>
              <w:rPr>
                <w:rFonts w:hint="eastAsia"/>
              </w:rPr>
              <w:t>32</w:t>
            </w:r>
            <w:r>
              <w:rPr>
                <w:rFonts w:hint="eastAsia"/>
              </w:rPr>
              <w:t>核和内存不小于</w:t>
            </w:r>
            <w:r>
              <w:rPr>
                <w:rFonts w:hint="eastAsia"/>
              </w:rPr>
              <w:t>64G</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主板内存槽数量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非板载内存的可扩展插槽数量应不少于</w:t>
            </w:r>
            <w:r>
              <w:rPr>
                <w:rFonts w:hint="eastAsia"/>
              </w:rPr>
              <w:t>4</w:t>
            </w:r>
            <w:r>
              <w:rPr>
                <w:rFonts w:hint="eastAsia"/>
              </w:rPr>
              <w:t>个</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主板存储接口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至少支持</w:t>
            </w:r>
            <w:r>
              <w:rPr>
                <w:rFonts w:hint="eastAsia"/>
              </w:rPr>
              <w:t>SATA</w:t>
            </w:r>
            <w:r>
              <w:rPr>
                <w:rFonts w:hint="eastAsia"/>
              </w:rPr>
              <w:t>、</w:t>
            </w:r>
            <w:r>
              <w:rPr>
                <w:rFonts w:hint="eastAsia"/>
              </w:rPr>
              <w:t>SAS</w:t>
            </w:r>
            <w:r>
              <w:rPr>
                <w:rFonts w:hint="eastAsia"/>
              </w:rPr>
              <w:t>、</w:t>
            </w:r>
            <w:r>
              <w:rPr>
                <w:rFonts w:hint="eastAsia"/>
              </w:rPr>
              <w:t>M.2</w:t>
            </w:r>
            <w:r>
              <w:rPr>
                <w:rFonts w:hint="eastAsia"/>
              </w:rPr>
              <w:t>、</w:t>
            </w:r>
            <w:r>
              <w:rPr>
                <w:rFonts w:hint="eastAsia"/>
              </w:rPr>
              <w:t>U.2</w:t>
            </w:r>
            <w:r>
              <w:rPr>
                <w:rFonts w:hint="eastAsia"/>
              </w:rPr>
              <w:t>等存储接口中的</w:t>
            </w:r>
            <w:r>
              <w:rPr>
                <w:rFonts w:hint="eastAsia"/>
              </w:rPr>
              <w:t>1</w:t>
            </w:r>
            <w:r>
              <w:rPr>
                <w:rFonts w:hint="eastAsia"/>
              </w:rPr>
              <w:t>种</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*PCIe</w:t>
            </w:r>
            <w:r>
              <w:rPr>
                <w:rFonts w:hint="eastAsia"/>
              </w:rPr>
              <w:t>插槽接口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符合</w:t>
            </w:r>
            <w:r>
              <w:rPr>
                <w:rFonts w:hint="eastAsia"/>
              </w:rPr>
              <w:t>PCIe3.0</w:t>
            </w:r>
            <w:r>
              <w:rPr>
                <w:rFonts w:hint="eastAsia"/>
              </w:rPr>
              <w:t>或以上的高速串行计算机扩展总线标准，</w:t>
            </w:r>
            <w:r>
              <w:rPr>
                <w:rFonts w:hint="eastAsia"/>
              </w:rPr>
              <w:t>PCIe</w:t>
            </w:r>
            <w:r>
              <w:rPr>
                <w:rFonts w:hint="eastAsia"/>
              </w:rPr>
              <w:t>的接口速率与位宽需保证向下兼容</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w:t>
            </w:r>
            <w:r>
              <w:rPr>
                <w:rFonts w:hint="eastAsia"/>
              </w:rPr>
              <w:t>PCIe</w:t>
            </w:r>
            <w:r>
              <w:rPr>
                <w:rFonts w:hint="eastAsia"/>
              </w:rPr>
              <w:t>插槽数量及规格</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高度大于</w:t>
            </w:r>
            <w:r>
              <w:rPr>
                <w:rFonts w:hint="eastAsia"/>
              </w:rPr>
              <w:t>44.45mm</w:t>
            </w:r>
            <w:r>
              <w:rPr>
                <w:rFonts w:hint="eastAsia"/>
              </w:rPr>
              <w:t>双路或以上服务器</w:t>
            </w:r>
            <w:r>
              <w:rPr>
                <w:rFonts w:hint="eastAsia"/>
              </w:rPr>
              <w:t>PCIe</w:t>
            </w:r>
            <w:r>
              <w:rPr>
                <w:rFonts w:hint="eastAsia"/>
              </w:rPr>
              <w:t>插槽或接口应不少于</w:t>
            </w:r>
            <w:r>
              <w:rPr>
                <w:rFonts w:hint="eastAsia"/>
              </w:rPr>
              <w:t>5</w:t>
            </w:r>
            <w:r>
              <w:rPr>
                <w:rFonts w:hint="eastAsia"/>
              </w:rPr>
              <w:t>个；</w:t>
            </w:r>
            <w:r>
              <w:rPr>
                <w:rFonts w:hint="eastAsia"/>
              </w:rPr>
              <w:br/>
              <w:t>b)</w:t>
            </w:r>
            <w:r>
              <w:rPr>
                <w:rFonts w:hint="eastAsia"/>
              </w:rPr>
              <w:t>单路服务器</w:t>
            </w:r>
            <w:r>
              <w:rPr>
                <w:rFonts w:hint="eastAsia"/>
              </w:rPr>
              <w:t>PCIe</w:t>
            </w:r>
            <w:r>
              <w:rPr>
                <w:rFonts w:hint="eastAsia"/>
              </w:rPr>
              <w:t>插槽或接口应不少于</w:t>
            </w:r>
            <w:r>
              <w:rPr>
                <w:rFonts w:hint="eastAsia"/>
              </w:rPr>
              <w:t>4</w:t>
            </w:r>
            <w:r>
              <w:rPr>
                <w:rFonts w:hint="eastAsia"/>
              </w:rPr>
              <w:t>个，可通过扩展卡进行插槽扩展</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内存数量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4</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内存规格</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DDR4</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内存通道</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支持多个内存接口通道，每个通道可支持</w:t>
            </w:r>
            <w:r>
              <w:rPr>
                <w:rFonts w:hint="eastAsia"/>
              </w:rPr>
              <w:t>1DPC</w:t>
            </w:r>
            <w:r>
              <w:rPr>
                <w:rFonts w:hint="eastAsia"/>
              </w:rPr>
              <w:t>或</w:t>
            </w:r>
            <w:r>
              <w:rPr>
                <w:rFonts w:hint="eastAsia"/>
              </w:rPr>
              <w:t>2DPC</w:t>
            </w:r>
            <w:r>
              <w:rPr>
                <w:rFonts w:hint="eastAsia"/>
              </w:rPr>
              <w:t>，当支持</w:t>
            </w:r>
            <w:r>
              <w:rPr>
                <w:rFonts w:hint="eastAsia"/>
              </w:rPr>
              <w:t>2DPC</w:t>
            </w:r>
            <w:r>
              <w:rPr>
                <w:rFonts w:hint="eastAsia"/>
              </w:rPr>
              <w:t>时，印制电路板上应具备插槽的序号标识，具体通道数应在随机文件中明确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硬磁盘实配容量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配备硬磁盘，服务器提供的实配硬磁盘可用容量应不小于</w:t>
            </w:r>
            <w:r>
              <w:rPr>
                <w:rFonts w:hint="eastAsia"/>
              </w:rPr>
              <w:t>4TB</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硬盘实配数量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配备硬磁盘服务器提供的实配硬磁盘数量应不小于</w:t>
            </w:r>
            <w:r>
              <w:rPr>
                <w:rFonts w:hint="eastAsia"/>
              </w:rPr>
              <w:t>2</w:t>
            </w:r>
            <w:r>
              <w:rPr>
                <w:rFonts w:hint="eastAsia"/>
              </w:rPr>
              <w:t>块，可实现互为备份；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硬盘插槽数量及规格</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供应商应给出配置的硬盘尺寸，如</w:t>
            </w:r>
            <w:r>
              <w:rPr>
                <w:rFonts w:hint="eastAsia"/>
              </w:rPr>
              <w:t>2.5</w:t>
            </w:r>
            <w:r>
              <w:rPr>
                <w:rFonts w:hint="eastAsia"/>
              </w:rPr>
              <w:t>英寸、</w:t>
            </w:r>
            <w:r>
              <w:rPr>
                <w:rFonts w:hint="eastAsia"/>
              </w:rPr>
              <w:t>3.5</w:t>
            </w:r>
            <w:r>
              <w:rPr>
                <w:rFonts w:hint="eastAsia"/>
              </w:rPr>
              <w:t>英寸硬磁盘；</w:t>
            </w:r>
            <w:r>
              <w:rPr>
                <w:rFonts w:hint="eastAsia"/>
              </w:rPr>
              <w:br/>
              <w:t>b)</w:t>
            </w:r>
            <w:r>
              <w:rPr>
                <w:rFonts w:hint="eastAsia"/>
              </w:rPr>
              <w:t>机箱高度为</w:t>
            </w:r>
            <w:r>
              <w:rPr>
                <w:rFonts w:hint="eastAsia"/>
              </w:rPr>
              <w:t>88.9mm</w:t>
            </w:r>
            <w:r>
              <w:rPr>
                <w:rFonts w:hint="eastAsia"/>
              </w:rPr>
              <w:t>的服务器可支持的硬盘数量应不少于</w:t>
            </w:r>
            <w:r>
              <w:rPr>
                <w:rFonts w:hint="eastAsia"/>
              </w:rPr>
              <w:t>8</w:t>
            </w:r>
            <w:r>
              <w:rPr>
                <w:rFonts w:hint="eastAsia"/>
              </w:rPr>
              <w:t>块，机箱高度为</w:t>
            </w:r>
            <w:r>
              <w:rPr>
                <w:rFonts w:hint="eastAsia"/>
              </w:rPr>
              <w:t>44.45mm</w:t>
            </w:r>
            <w:r>
              <w:rPr>
                <w:rFonts w:hint="eastAsia"/>
              </w:rPr>
              <w:t>的服务器可支持的硬盘数量应不少于</w:t>
            </w:r>
            <w:r>
              <w:rPr>
                <w:rFonts w:hint="eastAsia"/>
              </w:rPr>
              <w:t>4</w:t>
            </w:r>
            <w:r>
              <w:rPr>
                <w:rFonts w:hint="eastAsia"/>
              </w:rPr>
              <w:t>块。</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网口速率和数量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配备网口数量不少于</w:t>
            </w:r>
            <w:r>
              <w:rPr>
                <w:rFonts w:hint="eastAsia"/>
              </w:rPr>
              <w:t>1</w:t>
            </w:r>
            <w:r>
              <w:rPr>
                <w:rFonts w:hint="eastAsia"/>
              </w:rPr>
              <w:t>个，且网口速率不少于</w:t>
            </w:r>
            <w:r>
              <w:rPr>
                <w:rFonts w:hint="eastAsia"/>
              </w:rPr>
              <w:t>1GE</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外部接口规格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显示接口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显示接口类型应不少于</w:t>
            </w:r>
            <w:r>
              <w:rPr>
                <w:rFonts w:hint="eastAsia"/>
              </w:rPr>
              <w:t>1</w:t>
            </w:r>
            <w:r>
              <w:rPr>
                <w:rFonts w:hint="eastAsia"/>
              </w:rPr>
              <w:t>种，如：</w:t>
            </w:r>
            <w:r>
              <w:rPr>
                <w:rFonts w:hint="eastAsia"/>
              </w:rPr>
              <w:t>VGA</w:t>
            </w:r>
            <w:r>
              <w:rPr>
                <w:rFonts w:hint="eastAsia"/>
              </w:rPr>
              <w:t>、</w:t>
            </w:r>
            <w:r>
              <w:rPr>
                <w:rFonts w:hint="eastAsia"/>
              </w:rPr>
              <w:t>DP</w:t>
            </w:r>
            <w:r>
              <w:rPr>
                <w:rFonts w:hint="eastAsia"/>
              </w:rPr>
              <w:t>、</w:t>
            </w:r>
            <w:r>
              <w:rPr>
                <w:rFonts w:hint="eastAsia"/>
              </w:rPr>
              <w:t>HDMI</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*USB</w:t>
            </w:r>
            <w:r>
              <w:rPr>
                <w:rFonts w:hint="eastAsia"/>
              </w:rPr>
              <w:t>接口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配备</w:t>
            </w:r>
            <w:r>
              <w:rPr>
                <w:rFonts w:hint="eastAsia"/>
              </w:rPr>
              <w:t>USB2.0</w:t>
            </w:r>
            <w:r>
              <w:rPr>
                <w:rFonts w:hint="eastAsia"/>
              </w:rPr>
              <w:t>接口≥</w:t>
            </w:r>
            <w:r>
              <w:rPr>
                <w:rFonts w:hint="eastAsia"/>
              </w:rPr>
              <w:t>2</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电源模块数量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电源功率</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电源模块功率应有一定冗余，满足处理器满载时的需求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92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val="restart"/>
            <w:tcBorders>
              <w:top w:val="nil"/>
              <w:left w:val="single" w:sz="4" w:space="0" w:color="auto"/>
              <w:bottom w:val="nil"/>
              <w:right w:val="single" w:sz="4" w:space="0" w:color="auto"/>
            </w:tcBorders>
            <w:shd w:val="clear" w:color="auto" w:fill="auto"/>
            <w:vAlign w:val="center"/>
          </w:tcPr>
          <w:p w:rsidR="007859C3" w:rsidRDefault="007859C3" w:rsidP="007859C3">
            <w:r>
              <w:rPr>
                <w:rFonts w:hint="eastAsia"/>
              </w:rPr>
              <w:t>*</w:t>
            </w:r>
            <w:r>
              <w:rPr>
                <w:rFonts w:hint="eastAsia"/>
              </w:rPr>
              <w:t>整机规格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外观和结构</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服务器的零部件应紧固无松动，可插拔部件应可靠连接，开关、按钮和其它控制部件应灵活可靠，布局应方便使用；</w:t>
            </w:r>
            <w:r>
              <w:rPr>
                <w:rFonts w:hint="eastAsia"/>
              </w:rPr>
              <w:br/>
              <w:t>b)</w:t>
            </w:r>
            <w:r>
              <w:rPr>
                <w:rFonts w:hint="eastAsia"/>
              </w:rPr>
              <w:t>产品表面不应有明显的凹痕、划伤、裂缝、变形和污染等。表面涂层均匀，不应起泡、龟裂、脱落和磨损，金属零部件无锈蚀及其它机械损伤；</w:t>
            </w:r>
            <w:r>
              <w:rPr>
                <w:rFonts w:hint="eastAsia"/>
              </w:rPr>
              <w:br/>
              <w:t>c)</w:t>
            </w:r>
            <w:r>
              <w:rPr>
                <w:rFonts w:hint="eastAsia"/>
              </w:rPr>
              <w:t>产品表面说明功能的文字、符号和标志应清晰、端正且牢固；</w:t>
            </w:r>
            <w:r>
              <w:rPr>
                <w:rFonts w:hint="eastAsia"/>
              </w:rPr>
              <w:br/>
              <w:t>d)</w:t>
            </w:r>
            <w:r>
              <w:rPr>
                <w:rFonts w:hint="eastAsia"/>
              </w:rPr>
              <w:t>应在服务器的显著位置提供运行状态的指示功能，并在随机文件中明确具体含义；</w:t>
            </w:r>
            <w:r>
              <w:rPr>
                <w:rFonts w:hint="eastAsia"/>
              </w:rPr>
              <w:br/>
              <w:t>e)</w:t>
            </w:r>
            <w:r>
              <w:rPr>
                <w:rFonts w:hint="eastAsia"/>
              </w:rPr>
              <w:t>机架、机箱的尺寸应符合通用机柜的安装要求，插入总线插座的电路板接口外形尺寸应符合有关总线标准的规定，将机箱固定在机柜上，机箱底面最大下垂变形不得干涉相邻机体；</w:t>
            </w:r>
            <w:r>
              <w:rPr>
                <w:rFonts w:hint="eastAsia"/>
              </w:rPr>
              <w:br/>
              <w:t>f)</w:t>
            </w:r>
            <w:r>
              <w:rPr>
                <w:rFonts w:hint="eastAsia"/>
              </w:rPr>
              <w:t>高密度服务器应给出</w:t>
            </w:r>
            <w:r>
              <w:rPr>
                <w:rFonts w:hint="eastAsia"/>
              </w:rPr>
              <w:t>CPU</w:t>
            </w:r>
            <w:r>
              <w:rPr>
                <w:rFonts w:hint="eastAsia"/>
              </w:rPr>
              <w:t>个数与机柜高度；</w:t>
            </w:r>
            <w:r>
              <w:rPr>
                <w:rFonts w:hint="eastAsia"/>
              </w:rPr>
              <w:br/>
              <w:t>g)</w:t>
            </w:r>
            <w:r>
              <w:rPr>
                <w:rFonts w:hint="eastAsia"/>
              </w:rPr>
              <w:t>服务器尺寸具体要求在随机文件中明确</w:t>
            </w:r>
            <w:r>
              <w:rPr>
                <w:rFonts w:hint="eastAsia"/>
              </w:rPr>
              <w:t>"</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尺寸（高×宽×深）</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供应商给出产品尺寸；设计应遵循标准化、系列化的要求；机箱的内部结构符合通用部件的安装需要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服务器导轨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供应商给出导轨尺寸、安装方式等信息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环境适应性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气候环境适应性应符合</w:t>
            </w:r>
            <w:r>
              <w:rPr>
                <w:rFonts w:hint="eastAsia"/>
              </w:rPr>
              <w:t>GB/T9813.3</w:t>
            </w:r>
            <w:r>
              <w:rPr>
                <w:rFonts w:hint="eastAsia"/>
              </w:rPr>
              <w:t>的有关规定，工作温度</w:t>
            </w:r>
            <w:r>
              <w:rPr>
                <w:rFonts w:hint="eastAsia"/>
              </w:rPr>
              <w:t>10~35</w:t>
            </w:r>
            <w:r>
              <w:rPr>
                <w:rFonts w:hint="eastAsia"/>
              </w:rPr>
              <w:t>℃</w:t>
            </w:r>
            <w:r>
              <w:rPr>
                <w:rFonts w:hint="eastAsia"/>
              </w:rPr>
              <w:t>,</w:t>
            </w:r>
            <w:r>
              <w:rPr>
                <w:rFonts w:hint="eastAsia"/>
              </w:rPr>
              <w:t>贮存运输温度</w:t>
            </w:r>
            <w:r>
              <w:rPr>
                <w:rFonts w:hint="eastAsia"/>
              </w:rPr>
              <w:t>-40</w:t>
            </w:r>
            <w:r>
              <w:rPr>
                <w:rFonts w:hint="eastAsia"/>
              </w:rPr>
              <w:t>～</w:t>
            </w:r>
            <w:r>
              <w:rPr>
                <w:rFonts w:hint="eastAsia"/>
              </w:rPr>
              <w:t>55</w:t>
            </w:r>
            <w:r>
              <w:rPr>
                <w:rFonts w:hint="eastAsia"/>
              </w:rPr>
              <w:t>℃</w:t>
            </w:r>
            <w:r>
              <w:rPr>
                <w:rFonts w:hint="eastAsia"/>
              </w:rPr>
              <w:t>;</w:t>
            </w:r>
            <w:r>
              <w:rPr>
                <w:rFonts w:hint="eastAsia"/>
              </w:rPr>
              <w:t>工作相对湿度</w:t>
            </w:r>
            <w:r>
              <w:rPr>
                <w:rFonts w:hint="eastAsia"/>
              </w:rPr>
              <w:t>35%</w:t>
            </w:r>
            <w:r>
              <w:rPr>
                <w:rFonts w:hint="eastAsia"/>
              </w:rPr>
              <w:t>～</w:t>
            </w:r>
            <w:r>
              <w:rPr>
                <w:rFonts w:hint="eastAsia"/>
              </w:rPr>
              <w:t>80%</w:t>
            </w:r>
            <w:r>
              <w:rPr>
                <w:rFonts w:hint="eastAsia"/>
              </w:rPr>
              <w:t>，贮存运输相对湿度</w:t>
            </w:r>
            <w:r>
              <w:rPr>
                <w:rFonts w:hint="eastAsia"/>
              </w:rPr>
              <w:t>20</w:t>
            </w:r>
            <w:r>
              <w:rPr>
                <w:rFonts w:hint="eastAsia"/>
              </w:rPr>
              <w:t>％～</w:t>
            </w:r>
            <w:r>
              <w:rPr>
                <w:rFonts w:hint="eastAsia"/>
              </w:rPr>
              <w:t>93%</w:t>
            </w:r>
            <w:r>
              <w:rPr>
                <w:rFonts w:hint="eastAsia"/>
              </w:rPr>
              <w:t>（</w:t>
            </w:r>
            <w:r>
              <w:rPr>
                <w:rFonts w:hint="eastAsia"/>
              </w:rPr>
              <w:t>40</w:t>
            </w:r>
            <w:r>
              <w:rPr>
                <w:rFonts w:hint="eastAsia"/>
              </w:rPr>
              <w:t>℃</w:t>
            </w:r>
            <w:r>
              <w:rPr>
                <w:rFonts w:hint="eastAsia"/>
              </w:rPr>
              <w:t>);</w:t>
            </w:r>
            <w:r>
              <w:rPr>
                <w:rFonts w:hint="eastAsia"/>
              </w:rPr>
              <w:t>大气压</w:t>
            </w:r>
            <w:r>
              <w:rPr>
                <w:rFonts w:hint="eastAsia"/>
              </w:rPr>
              <w:t>86</w:t>
            </w:r>
            <w:r>
              <w:rPr>
                <w:rFonts w:hint="eastAsia"/>
              </w:rPr>
              <w:t>～</w:t>
            </w:r>
            <w:r>
              <w:rPr>
                <w:rFonts w:hint="eastAsia"/>
              </w:rPr>
              <w:t>106kPa</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机械环境适应性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机械环境适应性应符合</w:t>
            </w:r>
            <w:r>
              <w:rPr>
                <w:rFonts w:hint="eastAsia"/>
              </w:rPr>
              <w:t>GB/T9813.3</w:t>
            </w:r>
            <w:r>
              <w:rPr>
                <w:rFonts w:hint="eastAsia"/>
              </w:rPr>
              <w:t>的有关规定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噪声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符合</w:t>
            </w:r>
            <w:r>
              <w:rPr>
                <w:rFonts w:hint="eastAsia"/>
              </w:rPr>
              <w:t>GB/T9813.3</w:t>
            </w:r>
            <w:r>
              <w:rPr>
                <w:rFonts w:hint="eastAsia"/>
              </w:rPr>
              <w:t>的有关规定，在产品说明中给出具体测试值塔式服务器噪声在空闲状态下不大于</w:t>
            </w:r>
            <w:r>
              <w:rPr>
                <w:rFonts w:hint="eastAsia"/>
              </w:rPr>
              <w:t>50dB</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622"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7859C3">
            <w:r>
              <w:rPr>
                <w:rFonts w:hint="eastAsia"/>
              </w:rPr>
              <w:t>机柜规格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机柜尺寸</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供应商给出长度、高度和深度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主板外部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w:t>
            </w:r>
            <w:r>
              <w:rPr>
                <w:rFonts w:hint="eastAsia"/>
              </w:rPr>
              <w:t>USB</w:t>
            </w:r>
            <w:r>
              <w:rPr>
                <w:rFonts w:hint="eastAsia"/>
              </w:rPr>
              <w:t>、显示、管理等接口</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支持网络连接、网络访问、数据交换和网络管控功能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计算处理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支持通用计算及虚拟化功能。处理器需集成整型计算单元、浮点计算单元、内存控制器、</w:t>
            </w:r>
            <w:r>
              <w:rPr>
                <w:rFonts w:hint="eastAsia"/>
              </w:rPr>
              <w:t>I/O</w:t>
            </w:r>
            <w:r>
              <w:rPr>
                <w:rFonts w:hint="eastAsia"/>
              </w:rPr>
              <w:t>模块等，处理器与存储部件、网络部件、</w:t>
            </w:r>
            <w:r>
              <w:rPr>
                <w:rFonts w:hint="eastAsia"/>
              </w:rPr>
              <w:t>I/O</w:t>
            </w:r>
            <w:r>
              <w:rPr>
                <w:rFonts w:hint="eastAsia"/>
              </w:rPr>
              <w:t>部件等组成计算系统，提供数据处理、网络接入等计算相关功能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密码算法实现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芯片应符合</w:t>
            </w:r>
            <w:r>
              <w:rPr>
                <w:rFonts w:hint="eastAsia"/>
              </w:rPr>
              <w:t>GM/T0008</w:t>
            </w:r>
            <w:r>
              <w:rPr>
                <w:rFonts w:hint="eastAsia"/>
              </w:rPr>
              <w:t>的相关规定，或芯片密码模块应符合</w:t>
            </w:r>
            <w:r>
              <w:rPr>
                <w:rFonts w:hint="eastAsia"/>
              </w:rPr>
              <w:t>GB/T37092</w:t>
            </w:r>
            <w:r>
              <w:rPr>
                <w:rFonts w:hint="eastAsia"/>
              </w:rPr>
              <w:t>或</w:t>
            </w:r>
            <w:r>
              <w:rPr>
                <w:rFonts w:hint="eastAsia"/>
              </w:rPr>
              <w:t>GM/T0028</w:t>
            </w:r>
            <w:r>
              <w:rPr>
                <w:rFonts w:hint="eastAsia"/>
              </w:rPr>
              <w:t>的相关规定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电源热插拔</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整机电源模块应具备热插拔功能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电源过流保护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支持过流及短路保护的功能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整机功能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散热方式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支持风冷或液冷等散热方式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266"/>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000000"/>
              <w:right w:val="single" w:sz="4" w:space="0" w:color="auto"/>
            </w:tcBorders>
            <w:shd w:val="clear" w:color="auto" w:fill="auto"/>
            <w:vAlign w:val="center"/>
          </w:tcPr>
          <w:p w:rsidR="007859C3" w:rsidRDefault="007859C3" w:rsidP="007859C3">
            <w:r>
              <w:rPr>
                <w:rFonts w:hint="eastAsia"/>
              </w:rPr>
              <w:t>*</w:t>
            </w:r>
            <w:r>
              <w:rPr>
                <w:rFonts w:hint="eastAsia"/>
              </w:rPr>
              <w:t>管理系统功能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*BMC</w:t>
            </w:r>
            <w:r>
              <w:rPr>
                <w:rFonts w:hint="eastAsia"/>
              </w:rPr>
              <w:t>固件基础功能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r>
              <w:rPr>
                <w:rFonts w:hint="eastAsia"/>
              </w:rPr>
              <w:t>支持</w:t>
            </w:r>
            <w:r>
              <w:rPr>
                <w:rFonts w:hint="eastAsia"/>
              </w:rPr>
              <w:t>DHCP</w:t>
            </w:r>
            <w:r>
              <w:rPr>
                <w:rFonts w:hint="eastAsia"/>
              </w:rPr>
              <w:t>设置网络功能；</w:t>
            </w:r>
            <w:r>
              <w:rPr>
                <w:rFonts w:hint="eastAsia"/>
              </w:rPr>
              <w:br/>
              <w:t>2)</w:t>
            </w:r>
            <w:r>
              <w:rPr>
                <w:rFonts w:hint="eastAsia"/>
              </w:rPr>
              <w:t>支持静态</w:t>
            </w:r>
            <w:r>
              <w:rPr>
                <w:rFonts w:hint="eastAsia"/>
              </w:rPr>
              <w:t>IP</w:t>
            </w:r>
            <w:r>
              <w:rPr>
                <w:rFonts w:hint="eastAsia"/>
              </w:rPr>
              <w:t>设置网络功能；</w:t>
            </w:r>
            <w:r>
              <w:rPr>
                <w:rFonts w:hint="eastAsia"/>
              </w:rPr>
              <w:br/>
              <w:t>3)</w:t>
            </w:r>
            <w:r>
              <w:rPr>
                <w:rFonts w:hint="eastAsia"/>
              </w:rPr>
              <w:t>支持设备日志记录，包括但不限于登录日志、操作日志和报警日志等功能；</w:t>
            </w:r>
            <w:r>
              <w:rPr>
                <w:rFonts w:hint="eastAsia"/>
              </w:rPr>
              <w:br/>
              <w:t>4)</w:t>
            </w:r>
            <w:r>
              <w:rPr>
                <w:rFonts w:hint="eastAsia"/>
              </w:rPr>
              <w:t>支持日志信息导出和记录删除功能；</w:t>
            </w:r>
            <w:r>
              <w:rPr>
                <w:rFonts w:hint="eastAsia"/>
              </w:rPr>
              <w:br/>
              <w:t>5)</w:t>
            </w:r>
            <w:r>
              <w:rPr>
                <w:rFonts w:hint="eastAsia"/>
              </w:rPr>
              <w:t>支持通过管理接口向外输出准确的报警信息功能；</w:t>
            </w:r>
            <w:r>
              <w:rPr>
                <w:rFonts w:hint="eastAsia"/>
              </w:rPr>
              <w:br/>
              <w:t>6)</w:t>
            </w:r>
            <w:r>
              <w:rPr>
                <w:rFonts w:hint="eastAsia"/>
              </w:rPr>
              <w:t>设备的</w:t>
            </w:r>
            <w:r>
              <w:rPr>
                <w:rFonts w:hint="eastAsia"/>
              </w:rPr>
              <w:t>BMC</w:t>
            </w:r>
            <w:r>
              <w:rPr>
                <w:rFonts w:hint="eastAsia"/>
              </w:rPr>
              <w:t>管理软件应能够按报警的严重程度进行区分；</w:t>
            </w:r>
            <w:r>
              <w:rPr>
                <w:rFonts w:hint="eastAsia"/>
              </w:rPr>
              <w:br/>
              <w:t>7)</w:t>
            </w:r>
            <w:r>
              <w:rPr>
                <w:rFonts w:hint="eastAsia"/>
              </w:rPr>
              <w:t>支持</w:t>
            </w:r>
            <w:r>
              <w:rPr>
                <w:rFonts w:hint="eastAsia"/>
              </w:rPr>
              <w:t>IPMI2.0</w:t>
            </w:r>
            <w:r>
              <w:rPr>
                <w:rFonts w:hint="eastAsia"/>
              </w:rPr>
              <w:t>、</w:t>
            </w:r>
            <w:r>
              <w:rPr>
                <w:rFonts w:hint="eastAsia"/>
              </w:rPr>
              <w:t>SNMP</w:t>
            </w:r>
            <w:r>
              <w:rPr>
                <w:rFonts w:hint="eastAsia"/>
              </w:rPr>
              <w:t>或</w:t>
            </w:r>
            <w:r>
              <w:rPr>
                <w:rFonts w:hint="eastAsia"/>
              </w:rPr>
              <w:t>Redfish</w:t>
            </w:r>
            <w:r>
              <w:rPr>
                <w:rFonts w:hint="eastAsia"/>
              </w:rPr>
              <w:t>等接口功能；</w:t>
            </w:r>
            <w:r>
              <w:rPr>
                <w:rFonts w:hint="eastAsia"/>
              </w:rPr>
              <w:br/>
              <w:t>8)</w:t>
            </w:r>
            <w:r>
              <w:rPr>
                <w:rFonts w:hint="eastAsia"/>
              </w:rPr>
              <w:t>支持键盘、鼠标和视频的重定</w:t>
            </w:r>
            <w:r>
              <w:rPr>
                <w:rFonts w:hint="eastAsia"/>
              </w:rPr>
              <w:lastRenderedPageBreak/>
              <w:t>向、文本控制台的重定向、远程虚拟媒体、高可靠的硬件监控和管理功能；</w:t>
            </w:r>
            <w:r>
              <w:rPr>
                <w:rFonts w:hint="eastAsia"/>
              </w:rPr>
              <w:br/>
              <w:t>9)</w:t>
            </w:r>
            <w:r>
              <w:rPr>
                <w:rFonts w:hint="eastAsia"/>
              </w:rPr>
              <w:t>支持基于网络开启、关闭和重启设备的功能，并查询当前设备开机运行状态；</w:t>
            </w:r>
            <w:r>
              <w:rPr>
                <w:rFonts w:hint="eastAsia"/>
              </w:rPr>
              <w:br/>
              <w:t>10)</w:t>
            </w:r>
            <w:r>
              <w:rPr>
                <w:rFonts w:hint="eastAsia"/>
              </w:rPr>
              <w:t>支持故障提示功能，并可通过接口读取服务器故障信息；</w:t>
            </w:r>
            <w:r>
              <w:rPr>
                <w:rFonts w:hint="eastAsia"/>
              </w:rPr>
              <w:br/>
              <w:t>11)</w:t>
            </w:r>
            <w:r>
              <w:rPr>
                <w:rFonts w:hint="eastAsia"/>
              </w:rPr>
              <w:t>支持基于网络的固件更新功能，包括</w:t>
            </w:r>
            <w:r>
              <w:rPr>
                <w:rFonts w:hint="eastAsia"/>
              </w:rPr>
              <w:t>BMC</w:t>
            </w:r>
            <w:r>
              <w:rPr>
                <w:rFonts w:hint="eastAsia"/>
              </w:rPr>
              <w:t>和</w:t>
            </w:r>
            <w:r>
              <w:rPr>
                <w:rFonts w:hint="eastAsia"/>
              </w:rPr>
              <w:t>BIOS</w:t>
            </w:r>
            <w:r>
              <w:rPr>
                <w:rFonts w:hint="eastAsia"/>
              </w:rPr>
              <w:t>等；</w:t>
            </w:r>
            <w:r>
              <w:rPr>
                <w:rFonts w:hint="eastAsia"/>
              </w:rPr>
              <w:br/>
              <w:t>12)</w:t>
            </w:r>
            <w:r>
              <w:rPr>
                <w:rFonts w:hint="eastAsia"/>
              </w:rPr>
              <w:t>支持基于网络安装操作系统的功能，并可通过网络控制台访问设备；</w:t>
            </w:r>
            <w:r>
              <w:rPr>
                <w:rFonts w:hint="eastAsia"/>
              </w:rPr>
              <w:br/>
              <w:t>13)</w:t>
            </w:r>
            <w:r>
              <w:rPr>
                <w:rFonts w:hint="eastAsia"/>
              </w:rPr>
              <w:t>支持通过本地的硬盘或光驱等存储设备，基于网络完成设备的操作系统安装功能；</w:t>
            </w:r>
            <w:r>
              <w:rPr>
                <w:rFonts w:hint="eastAsia"/>
              </w:rPr>
              <w:br/>
              <w:t>14)</w:t>
            </w:r>
            <w:r>
              <w:rPr>
                <w:rFonts w:hint="eastAsia"/>
              </w:rPr>
              <w:t>支持通过浏览器打开管理界面并登录功能；</w:t>
            </w:r>
            <w:r>
              <w:rPr>
                <w:rFonts w:hint="eastAsia"/>
              </w:rPr>
              <w:br/>
              <w:t>15)</w:t>
            </w:r>
            <w:r>
              <w:rPr>
                <w:rFonts w:hint="eastAsia"/>
              </w:rPr>
              <w:t>支持设置口令策略功能；</w:t>
            </w:r>
            <w:r>
              <w:rPr>
                <w:rFonts w:hint="eastAsia"/>
              </w:rPr>
              <w:br/>
              <w:t>16)</w:t>
            </w:r>
            <w:r>
              <w:rPr>
                <w:rFonts w:hint="eastAsia"/>
              </w:rPr>
              <w:t>支持访问权限设置功能，并通过日志记录访问事件；</w:t>
            </w:r>
            <w:r>
              <w:rPr>
                <w:rFonts w:hint="eastAsia"/>
              </w:rPr>
              <w:br/>
              <w:t>17)</w:t>
            </w:r>
            <w:r>
              <w:rPr>
                <w:rFonts w:hint="eastAsia"/>
              </w:rPr>
              <w:t>支持对出厂默认的用户名及口令进行安全保护功能，并提供默认口令修改提示；</w:t>
            </w:r>
            <w:r>
              <w:rPr>
                <w:rFonts w:hint="eastAsia"/>
              </w:rPr>
              <w:br/>
              <w:t>18)</w:t>
            </w:r>
            <w:r>
              <w:rPr>
                <w:rFonts w:hint="eastAsia"/>
              </w:rPr>
              <w:t>支持读取设备主板的工作环境温度功能；</w:t>
            </w:r>
            <w:r>
              <w:rPr>
                <w:rFonts w:hint="eastAsia"/>
              </w:rPr>
              <w:br/>
              <w:t>19)</w:t>
            </w:r>
            <w:r>
              <w:rPr>
                <w:rFonts w:hint="eastAsia"/>
              </w:rPr>
              <w:t>支持读取服务器</w:t>
            </w:r>
            <w:r>
              <w:rPr>
                <w:rFonts w:hint="eastAsia"/>
              </w:rPr>
              <w:t>CPU</w:t>
            </w:r>
            <w:r>
              <w:rPr>
                <w:rFonts w:hint="eastAsia"/>
              </w:rPr>
              <w:t>等核心器件的温度功能；</w:t>
            </w:r>
            <w:r>
              <w:rPr>
                <w:rFonts w:hint="eastAsia"/>
              </w:rPr>
              <w:br/>
              <w:t>20)</w:t>
            </w:r>
            <w:r>
              <w:rPr>
                <w:rFonts w:hint="eastAsia"/>
              </w:rPr>
              <w:t>支持通过外部管理工具进行</w:t>
            </w:r>
            <w:r>
              <w:rPr>
                <w:rFonts w:hint="eastAsia"/>
              </w:rPr>
              <w:t>BMC</w:t>
            </w:r>
            <w:r>
              <w:rPr>
                <w:rFonts w:hint="eastAsia"/>
              </w:rPr>
              <w:t>参数设置的功能，并可基于网络通过外部管理工具对</w:t>
            </w:r>
            <w:r>
              <w:rPr>
                <w:rFonts w:hint="eastAsia"/>
              </w:rPr>
              <w:t>BMC</w:t>
            </w:r>
            <w:r>
              <w:rPr>
                <w:rFonts w:hint="eastAsia"/>
              </w:rPr>
              <w:t>进行管理；</w:t>
            </w:r>
            <w:r>
              <w:rPr>
                <w:rFonts w:hint="eastAsia"/>
              </w:rPr>
              <w:br/>
              <w:t>21)</w:t>
            </w:r>
            <w:r>
              <w:rPr>
                <w:rFonts w:hint="eastAsia"/>
              </w:rPr>
              <w:t>应支持固件版本查询、固件升级</w:t>
            </w:r>
            <w:r>
              <w:rPr>
                <w:rFonts w:hint="eastAsia"/>
              </w:rPr>
              <w:t>22)</w:t>
            </w:r>
            <w:r>
              <w:rPr>
                <w:rFonts w:hint="eastAsia"/>
              </w:rPr>
              <w:t>支持基于网络实现开关机和复位控制的功能；</w:t>
            </w:r>
            <w:r>
              <w:rPr>
                <w:rFonts w:hint="eastAsia"/>
              </w:rPr>
              <w:br/>
              <w:t>23)BMC</w:t>
            </w:r>
            <w:r>
              <w:rPr>
                <w:rFonts w:hint="eastAsia"/>
              </w:rPr>
              <w:t>启动时间应不超过</w:t>
            </w:r>
            <w:r>
              <w:rPr>
                <w:rFonts w:hint="eastAsia"/>
              </w:rPr>
              <w:t>180s</w:t>
            </w:r>
            <w:r>
              <w:rPr>
                <w:rFonts w:hint="eastAsia"/>
              </w:rPr>
              <w:t>，实现功能包括网络、</w:t>
            </w:r>
            <w:r>
              <w:rPr>
                <w:rFonts w:hint="eastAsia"/>
              </w:rPr>
              <w:t>IPMI</w:t>
            </w:r>
            <w:r>
              <w:rPr>
                <w:rFonts w:hint="eastAsia"/>
              </w:rPr>
              <w:t>、散热、传感器服务可用；</w:t>
            </w:r>
            <w:r>
              <w:rPr>
                <w:rFonts w:hint="eastAsia"/>
              </w:rPr>
              <w:br/>
              <w:t>24)</w:t>
            </w:r>
            <w:r>
              <w:rPr>
                <w:rFonts w:hint="eastAsia"/>
              </w:rPr>
              <w:t>支持</w:t>
            </w:r>
            <w:r>
              <w:rPr>
                <w:rFonts w:hint="eastAsia"/>
              </w:rPr>
              <w:t>BMC</w:t>
            </w:r>
            <w:r>
              <w:rPr>
                <w:rFonts w:hint="eastAsia"/>
              </w:rPr>
              <w:t>固件设置的恢复出厂功能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33</w:t>
            </w:r>
          </w:p>
        </w:tc>
        <w:tc>
          <w:tcPr>
            <w:tcW w:w="649"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BMC</w:t>
            </w:r>
            <w:r>
              <w:rPr>
                <w:rFonts w:hint="eastAsia"/>
              </w:rPr>
              <w:t>固件增强功能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）网络控制、安装提供图形访问界面网络；</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4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b</w:t>
            </w:r>
            <w:r>
              <w:rPr>
                <w:rFonts w:hint="eastAsia"/>
              </w:rPr>
              <w:t>）设备的</w:t>
            </w:r>
            <w:r>
              <w:rPr>
                <w:rFonts w:hint="eastAsia"/>
              </w:rPr>
              <w:t>BMC</w:t>
            </w:r>
            <w:r>
              <w:rPr>
                <w:rFonts w:hint="eastAsia"/>
              </w:rPr>
              <w:t>管理软件界面显示报警信息，且能够按报警的严重程度进行区分；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4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w:t>
            </w:r>
            <w:r>
              <w:rPr>
                <w:rFonts w:hint="eastAsia"/>
              </w:rPr>
              <w:t>）</w:t>
            </w:r>
            <w:r>
              <w:rPr>
                <w:rFonts w:hint="eastAsia"/>
              </w:rPr>
              <w:t>WebGUI</w:t>
            </w:r>
            <w:r>
              <w:rPr>
                <w:rFonts w:hint="eastAsia"/>
              </w:rPr>
              <w:t>采用</w:t>
            </w:r>
            <w:r>
              <w:rPr>
                <w:rFonts w:hint="eastAsia"/>
              </w:rPr>
              <w:t>BMC</w:t>
            </w:r>
            <w:r>
              <w:rPr>
                <w:rFonts w:hint="eastAsia"/>
              </w:rPr>
              <w:t>端口直连，平均响应时间为不大于</w:t>
            </w:r>
            <w:r>
              <w:rPr>
                <w:rFonts w:hint="eastAsia"/>
              </w:rPr>
              <w:t>1s</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36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*BIOS</w:t>
            </w:r>
            <w:r>
              <w:rPr>
                <w:rFonts w:hint="eastAsia"/>
              </w:rPr>
              <w:t>固件基础功能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）支持查看固件版本、内存信息、主板信息、处理器信息和系统时间信息功能；</w:t>
            </w:r>
            <w:r>
              <w:rPr>
                <w:rFonts w:hint="eastAsia"/>
              </w:rPr>
              <w:br w:type="page"/>
              <w:t>b</w:t>
            </w:r>
            <w:r>
              <w:rPr>
                <w:rFonts w:hint="eastAsia"/>
              </w:rPr>
              <w:t>）支持上电初始化界面显示</w:t>
            </w:r>
            <w:r>
              <w:rPr>
                <w:rFonts w:hint="eastAsia"/>
              </w:rPr>
              <w:t>CPU</w:t>
            </w:r>
            <w:r>
              <w:rPr>
                <w:rFonts w:hint="eastAsia"/>
              </w:rPr>
              <w:t>信息、内存信息、固件版本和部分快捷键信息功能；</w:t>
            </w:r>
            <w:r>
              <w:rPr>
                <w:rFonts w:hint="eastAsia"/>
              </w:rPr>
              <w:br w:type="page"/>
              <w:t>c</w:t>
            </w:r>
            <w:r>
              <w:rPr>
                <w:rFonts w:hint="eastAsia"/>
              </w:rPr>
              <w:t>）支持设置界面中英文显示切换功能；</w:t>
            </w:r>
            <w:r>
              <w:rPr>
                <w:rFonts w:hint="eastAsia"/>
              </w:rPr>
              <w:br w:type="page"/>
              <w:t>d</w:t>
            </w:r>
            <w:r>
              <w:rPr>
                <w:rFonts w:hint="eastAsia"/>
              </w:rPr>
              <w:t>）支持查看</w:t>
            </w:r>
            <w:r>
              <w:rPr>
                <w:rFonts w:hint="eastAsia"/>
              </w:rPr>
              <w:t>PCIe</w:t>
            </w:r>
            <w:r>
              <w:rPr>
                <w:rFonts w:hint="eastAsia"/>
              </w:rPr>
              <w:t>设备信息，</w:t>
            </w:r>
            <w:r>
              <w:rPr>
                <w:rFonts w:hint="eastAsia"/>
              </w:rPr>
              <w:t>SATA</w:t>
            </w:r>
            <w:r>
              <w:rPr>
                <w:rFonts w:hint="eastAsia"/>
              </w:rPr>
              <w:t>设备信息功能；</w:t>
            </w:r>
            <w:r>
              <w:rPr>
                <w:rFonts w:hint="eastAsia"/>
              </w:rPr>
              <w:br w:type="page"/>
              <w:t>e</w:t>
            </w:r>
            <w:r>
              <w:rPr>
                <w:rFonts w:hint="eastAsia"/>
              </w:rPr>
              <w:t>）支持操作系统安装和引导功能，应并向操作系统提供计算机主板信息和服务接口；</w:t>
            </w:r>
            <w:r>
              <w:rPr>
                <w:rFonts w:hint="eastAsia"/>
              </w:rPr>
              <w:br w:type="page"/>
              <w:t>f</w:t>
            </w:r>
            <w:r>
              <w:rPr>
                <w:rFonts w:hint="eastAsia"/>
              </w:rPr>
              <w:t>）支持设置启动顺序，并按照设置的启动顺序启动功能；</w:t>
            </w:r>
            <w:r>
              <w:rPr>
                <w:rFonts w:hint="eastAsia"/>
              </w:rPr>
              <w:br w:type="page"/>
              <w:t>g</w:t>
            </w:r>
            <w:r>
              <w:rPr>
                <w:rFonts w:hint="eastAsia"/>
              </w:rPr>
              <w:t>）支持安全启动功能；</w:t>
            </w:r>
            <w:r>
              <w:rPr>
                <w:rFonts w:hint="eastAsia"/>
              </w:rPr>
              <w:br w:type="page"/>
              <w:t>h</w:t>
            </w:r>
            <w:r>
              <w:rPr>
                <w:rFonts w:hint="eastAsia"/>
              </w:rPr>
              <w:t>）支持设置口令、修改口令、验证口令功能；</w:t>
            </w:r>
            <w:r>
              <w:rPr>
                <w:rFonts w:hint="eastAsia"/>
              </w:rPr>
              <w:br w:type="page"/>
              <w:t>i</w:t>
            </w:r>
            <w:r>
              <w:rPr>
                <w:rFonts w:hint="eastAsia"/>
              </w:rPr>
              <w:t>）支持板载显示控制或独立显卡的显示控制功能；</w:t>
            </w:r>
            <w:r>
              <w:rPr>
                <w:rFonts w:hint="eastAsia"/>
              </w:rPr>
              <w:br w:type="page"/>
              <w:t>j</w:t>
            </w:r>
            <w:r>
              <w:rPr>
                <w:rFonts w:hint="eastAsia"/>
              </w:rPr>
              <w:t>）支持</w:t>
            </w:r>
            <w:r>
              <w:rPr>
                <w:rFonts w:hint="eastAsia"/>
              </w:rPr>
              <w:t>RAID</w:t>
            </w:r>
            <w:r>
              <w:rPr>
                <w:rFonts w:hint="eastAsia"/>
              </w:rPr>
              <w:t>识别和启动功能；</w:t>
            </w:r>
            <w:r>
              <w:rPr>
                <w:rFonts w:hint="eastAsia"/>
              </w:rPr>
              <w:t>k</w:t>
            </w:r>
            <w:r>
              <w:rPr>
                <w:rFonts w:hint="eastAsia"/>
              </w:rPr>
              <w:t>）支持串口重定向功能；</w:t>
            </w:r>
            <w:r>
              <w:rPr>
                <w:rFonts w:hint="eastAsia"/>
              </w:rPr>
              <w:br w:type="page"/>
              <w:t>l</w:t>
            </w:r>
            <w:r>
              <w:rPr>
                <w:rFonts w:hint="eastAsia"/>
              </w:rPr>
              <w:t>）支持固件更新功能；</w:t>
            </w:r>
            <w:r>
              <w:rPr>
                <w:rFonts w:hint="eastAsia"/>
              </w:rPr>
              <w:br w:type="page"/>
              <w:t>m</w:t>
            </w:r>
            <w:r>
              <w:rPr>
                <w:rFonts w:hint="eastAsia"/>
              </w:rPr>
              <w:t>）支持</w:t>
            </w:r>
            <w:r>
              <w:rPr>
                <w:rFonts w:hint="eastAsia"/>
              </w:rPr>
              <w:t>BIOS</w:t>
            </w:r>
            <w:r>
              <w:rPr>
                <w:rFonts w:hint="eastAsia"/>
              </w:rPr>
              <w:t>固件设置的恢复出厂功能；</w:t>
            </w:r>
            <w:r>
              <w:rPr>
                <w:rFonts w:hint="eastAsia"/>
              </w:rPr>
              <w:br w:type="page"/>
              <w:t>n</w:t>
            </w:r>
            <w:r>
              <w:rPr>
                <w:rFonts w:hint="eastAsia"/>
              </w:rPr>
              <w:t>）支持网络引导启用和关闭功能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远程控制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支持远程关机和重新启动功能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操作系统及驱动功能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操作系统及驱动的升级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支持通过网络、闪存盘对操作系统、驱动进行升级</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支持访问控制、安全审计、网络接入鉴别等功能；</w:t>
            </w:r>
            <w:r>
              <w:rPr>
                <w:rFonts w:hint="eastAsia"/>
              </w:rPr>
              <w:br/>
              <w:t>b)</w:t>
            </w:r>
            <w:r>
              <w:rPr>
                <w:rFonts w:hint="eastAsia"/>
              </w:rPr>
              <w:t>操作系统其他功能应满足操作系统政府采购需求标准中加</w:t>
            </w:r>
            <w:r>
              <w:rPr>
                <w:rFonts w:hint="eastAsia"/>
              </w:rPr>
              <w:t>*</w:t>
            </w:r>
            <w:r>
              <w:rPr>
                <w:rFonts w:hint="eastAsia"/>
              </w:rPr>
              <w:t>的指标要求</w:t>
            </w:r>
            <w:r>
              <w:rPr>
                <w:rFonts w:hint="eastAsia"/>
              </w:rPr>
              <w:br/>
              <w:t>c</w:t>
            </w:r>
            <w:r>
              <w:rPr>
                <w:rFonts w:hint="eastAsia"/>
              </w:rPr>
              <w:t>）支持</w:t>
            </w:r>
            <w:r>
              <w:rPr>
                <w:rFonts w:hint="eastAsia"/>
              </w:rPr>
              <w:t>ARM</w:t>
            </w:r>
            <w:r>
              <w:rPr>
                <w:rFonts w:hint="eastAsia"/>
              </w:rPr>
              <w:t>架构</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中文信息处理功能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中文信息处理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符合</w:t>
            </w:r>
            <w:r>
              <w:rPr>
                <w:rFonts w:hint="eastAsia"/>
              </w:rPr>
              <w:t>GB18030</w:t>
            </w:r>
            <w:r>
              <w:rPr>
                <w:rFonts w:hint="eastAsia"/>
              </w:rPr>
              <w:t>的有关规定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关键部件安全要求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关键部件安全要求</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和操作系统等关键部件应当符合安全可靠测评要求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固件安全要求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故障检测</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支持故障检测功能，可以检测到具体的</w:t>
            </w:r>
            <w:r>
              <w:rPr>
                <w:rFonts w:hint="eastAsia"/>
              </w:rPr>
              <w:t>FRU</w:t>
            </w:r>
            <w:r>
              <w:rPr>
                <w:rFonts w:hint="eastAsia"/>
              </w:rPr>
              <w:t>（内存、硬盘等）的故障并发出告警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系统安全要求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弱口令字典检查</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支持弱口令字典检查功能，出现在弱口令字典中的字符串不能被设置为用户口令</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白名单访问控制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支持基于时间、</w:t>
            </w:r>
            <w:r>
              <w:rPr>
                <w:rFonts w:hint="eastAsia"/>
              </w:rPr>
              <w:t>IP</w:t>
            </w:r>
            <w:r>
              <w:rPr>
                <w:rFonts w:hint="eastAsia"/>
              </w:rPr>
              <w:t>或</w:t>
            </w:r>
            <w:r>
              <w:rPr>
                <w:rFonts w:hint="eastAsia"/>
              </w:rPr>
              <w:t>MAC</w:t>
            </w:r>
            <w:r>
              <w:rPr>
                <w:rFonts w:hint="eastAsia"/>
              </w:rPr>
              <w:t>白名单访问控制</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nil"/>
              <w:right w:val="single" w:sz="4" w:space="0" w:color="auto"/>
            </w:tcBorders>
            <w:shd w:val="clear" w:color="auto" w:fill="auto"/>
            <w:vAlign w:val="center"/>
          </w:tcPr>
          <w:p w:rsidR="007859C3" w:rsidRDefault="007859C3" w:rsidP="007859C3">
            <w:r>
              <w:rPr>
                <w:rFonts w:hint="eastAsia"/>
              </w:rPr>
              <w:t>*</w:t>
            </w:r>
            <w:r>
              <w:rPr>
                <w:rFonts w:hint="eastAsia"/>
              </w:rPr>
              <w:t>二次鉴别</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支持二次鉴别功能。对于用户配置、权限配置、公钥导入等重要</w:t>
            </w:r>
            <w:r>
              <w:rPr>
                <w:rFonts w:hint="eastAsia"/>
              </w:rPr>
              <w:lastRenderedPageBreak/>
              <w:t>的管理操作，已登录用户应通过二次鉴别后，才能执行操作</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single" w:sz="4" w:space="0" w:color="auto"/>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密码证书安全加密存储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支持对带外管理系统中的用户口令和证书等敏感信息进行加密存储，禁止使用私有的和业界已知不安全的密码算法</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敏感信息安全加密传输</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支持使用安全的传输加密协议（如</w:t>
            </w:r>
            <w:r>
              <w:rPr>
                <w:rFonts w:hint="eastAsia"/>
              </w:rPr>
              <w:t>SSH</w:t>
            </w:r>
            <w:r>
              <w:rPr>
                <w:rFonts w:hint="eastAsia"/>
              </w:rPr>
              <w:t>或</w:t>
            </w:r>
            <w:r>
              <w:rPr>
                <w:rFonts w:hint="eastAsia"/>
              </w:rPr>
              <w:t>HTTPS</w:t>
            </w:r>
            <w:r>
              <w:rPr>
                <w:rFonts w:hint="eastAsia"/>
              </w:rPr>
              <w:t>等）传输用户的敏感信息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信息安全要求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研发过程安全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供应商承诺，生产商已建立从需求、设计、开发、测试、维护端到端的开发流程管理机制，输出和保存开发流程中每个阶段的产品需求清单、设计文档、开发文档、测试记录等材料，保证各个流程可追溯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物理安全</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物理安全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安全要求应符合</w:t>
            </w:r>
            <w:r>
              <w:rPr>
                <w:rFonts w:hint="eastAsia"/>
              </w:rPr>
              <w:t>GB4943.1</w:t>
            </w:r>
            <w:r>
              <w:rPr>
                <w:rFonts w:hint="eastAsia"/>
              </w:rPr>
              <w:t>的规定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限用物质的限量要求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限用物质的限量要求</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限用物质的限量应符合</w:t>
            </w:r>
            <w:r>
              <w:rPr>
                <w:rFonts w:hint="eastAsia"/>
              </w:rPr>
              <w:t>GB/T26572</w:t>
            </w:r>
            <w:r>
              <w:rPr>
                <w:rFonts w:hint="eastAsia"/>
              </w:rPr>
              <w:t>的要求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性能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*CPU</w:t>
            </w:r>
            <w:r>
              <w:rPr>
                <w:rFonts w:hint="eastAsia"/>
              </w:rPr>
              <w:t>主频</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1.8GHz</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单</w:t>
            </w:r>
            <w:r>
              <w:rPr>
                <w:rFonts w:hint="eastAsia"/>
              </w:rPr>
              <w:t>CPU</w:t>
            </w:r>
            <w:r>
              <w:rPr>
                <w:rFonts w:hint="eastAsia"/>
              </w:rPr>
              <w:t>核数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16</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单</w:t>
            </w:r>
            <w:r>
              <w:rPr>
                <w:rFonts w:hint="eastAsia"/>
              </w:rPr>
              <w:t>CPU</w:t>
            </w:r>
            <w:r>
              <w:rPr>
                <w:rFonts w:hint="eastAsia"/>
              </w:rPr>
              <w:t>末级缓存容量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8MB</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内存性能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内存速率</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2666MT/s</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电源能耗</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电源能耗</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符合</w:t>
            </w:r>
            <w:r>
              <w:rPr>
                <w:rFonts w:hint="eastAsia"/>
              </w:rPr>
              <w:t>GB/T9813.3</w:t>
            </w:r>
            <w:r>
              <w:rPr>
                <w:rFonts w:hint="eastAsia"/>
              </w:rPr>
              <w:t>的有关规定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部件兼容性要求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适配</w:t>
            </w:r>
            <w:r>
              <w:rPr>
                <w:rFonts w:hint="eastAsia"/>
              </w:rPr>
              <w:t>3</w:t>
            </w:r>
            <w:r>
              <w:rPr>
                <w:rFonts w:hint="eastAsia"/>
              </w:rPr>
              <w:t>种及以上厂商的内存产品，且均不低于产品支持的内存规格</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固态存储兼容性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适配</w:t>
            </w:r>
            <w:r>
              <w:rPr>
                <w:rFonts w:hint="eastAsia"/>
              </w:rPr>
              <w:t>3</w:t>
            </w:r>
            <w:r>
              <w:rPr>
                <w:rFonts w:hint="eastAsia"/>
              </w:rPr>
              <w:t>种或以上厂商的固态存储产品，且均不低于产品支持的固态存储设备规格</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网卡兼容性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网卡应适配两种或以上厂商产品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功能卡兼容性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内置或适配符合</w:t>
            </w:r>
            <w:r>
              <w:rPr>
                <w:rFonts w:hint="eastAsia"/>
              </w:rPr>
              <w:t>PCIe</w:t>
            </w:r>
            <w:r>
              <w:rPr>
                <w:rFonts w:hint="eastAsia"/>
              </w:rPr>
              <w:t>的功能卡，如：网络功能卡、存储功能卡及图形显示功能卡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外设</w:t>
            </w:r>
            <w:r>
              <w:rPr>
                <w:rFonts w:hint="eastAsia"/>
              </w:rPr>
              <w:br/>
            </w:r>
            <w:r>
              <w:rPr>
                <w:rFonts w:hint="eastAsia"/>
              </w:rPr>
              <w:t>兼容性</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外设兼容性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兼容多种主流生产商的外部设备，</w:t>
            </w:r>
            <w:r>
              <w:rPr>
                <w:rFonts w:hint="eastAsia"/>
              </w:rPr>
              <w:br/>
            </w:r>
            <w:r>
              <w:rPr>
                <w:rFonts w:hint="eastAsia"/>
              </w:rPr>
              <w:t>是兼容多种主流生产商的外部设备，</w:t>
            </w:r>
            <w:r>
              <w:rPr>
                <w:rFonts w:hint="eastAsia"/>
              </w:rPr>
              <w:br/>
            </w:r>
            <w:r>
              <w:rPr>
                <w:rFonts w:hint="eastAsia"/>
              </w:rPr>
              <w:t>包括显示器、键盘、鼠标、闪存</w:t>
            </w:r>
            <w:r>
              <w:rPr>
                <w:rFonts w:hint="eastAsia"/>
              </w:rPr>
              <w:lastRenderedPageBreak/>
              <w:t>盘、移动硬盘、</w:t>
            </w:r>
            <w:r>
              <w:rPr>
                <w:rFonts w:hint="eastAsia"/>
              </w:rPr>
              <w:t>USB</w:t>
            </w:r>
            <w:r>
              <w:rPr>
                <w:rFonts w:hint="eastAsia"/>
              </w:rPr>
              <w:t>光驱及</w:t>
            </w:r>
            <w:r>
              <w:rPr>
                <w:rFonts w:hint="eastAsia"/>
              </w:rPr>
              <w:t>KVM</w:t>
            </w:r>
            <w:r>
              <w:rPr>
                <w:rFonts w:hint="eastAsia"/>
              </w:rPr>
              <w:t>等，要求使用不同厂商的外部设备时，系统均能正常识别和安装驱动</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外设</w:t>
            </w:r>
            <w:r>
              <w:rPr>
                <w:rFonts w:hint="eastAsia"/>
              </w:rPr>
              <w:br/>
            </w:r>
            <w:r>
              <w:rPr>
                <w:rFonts w:hint="eastAsia"/>
              </w:rPr>
              <w:t>兼容性</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数据库兼容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w:t>
            </w:r>
            <w:r>
              <w:rPr>
                <w:rFonts w:hint="eastAsia"/>
              </w:rPr>
              <w:t>3</w:t>
            </w:r>
            <w:r>
              <w:rPr>
                <w:rFonts w:hint="eastAsia"/>
              </w:rPr>
              <w:t>个及以上厂商的数据库产品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中间件兼容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w:t>
            </w:r>
            <w:r>
              <w:rPr>
                <w:rFonts w:hint="eastAsia"/>
              </w:rPr>
              <w:t>3</w:t>
            </w:r>
            <w:r>
              <w:rPr>
                <w:rFonts w:hint="eastAsia"/>
              </w:rPr>
              <w:t>个及以上厂商的中间件产品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平台软件兼容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w:t>
            </w:r>
            <w:r>
              <w:rPr>
                <w:rFonts w:hint="eastAsia"/>
              </w:rPr>
              <w:t>3</w:t>
            </w:r>
            <w:r>
              <w:rPr>
                <w:rFonts w:hint="eastAsia"/>
              </w:rPr>
              <w:t>个及以上厂商的大数据平台</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整机可靠性要求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整机可靠性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m1</w:t>
            </w:r>
            <w:r>
              <w:rPr>
                <w:rFonts w:hint="eastAsia"/>
              </w:rPr>
              <w:t>值（</w:t>
            </w:r>
            <w:r>
              <w:rPr>
                <w:rFonts w:hint="eastAsia"/>
              </w:rPr>
              <w:t>MTBF</w:t>
            </w:r>
            <w:r>
              <w:rPr>
                <w:rFonts w:hint="eastAsia"/>
              </w:rPr>
              <w:t>的不可接受值）不得低于</w:t>
            </w:r>
            <w:r>
              <w:rPr>
                <w:rFonts w:hint="eastAsia"/>
              </w:rPr>
              <w:t>30000h</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风扇可靠性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风扇寿命应不低于</w:t>
            </w:r>
            <w:r>
              <w:rPr>
                <w:rFonts w:hint="eastAsia"/>
              </w:rPr>
              <w:t>40000h</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部件可靠性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支持硬盘、电源、风扇热插拔</w:t>
            </w:r>
            <w:r>
              <w:rPr>
                <w:rFonts w:hint="eastAsia"/>
              </w:rPr>
              <w:t>(</w:t>
            </w:r>
            <w:r>
              <w:rPr>
                <w:rFonts w:hint="eastAsia"/>
              </w:rPr>
              <w:t>内置风扇除外</w:t>
            </w:r>
            <w:r>
              <w:rPr>
                <w:rFonts w:hint="eastAsia"/>
              </w:rPr>
              <w:t>)</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包装及运输要求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包装及运输要求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标志、包装、运输和贮存</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符合</w:t>
            </w:r>
            <w:r>
              <w:rPr>
                <w:rFonts w:hint="eastAsia"/>
              </w:rPr>
              <w:t>GB/T9813.3</w:t>
            </w:r>
            <w:r>
              <w:rPr>
                <w:rFonts w:hint="eastAsia"/>
              </w:rPr>
              <w:t>和商品包装政府采购需求标准的相关规定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3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服务响应</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服务响应</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提供电话、电子邮件、远程连接等多种形式服务；</w:t>
            </w:r>
            <w:r>
              <w:rPr>
                <w:rFonts w:hint="eastAsia"/>
              </w:rPr>
              <w:br/>
              <w:t>b)</w:t>
            </w:r>
            <w:r>
              <w:rPr>
                <w:rFonts w:hint="eastAsia"/>
              </w:rPr>
              <w:t>提供同城</w:t>
            </w:r>
            <w:r>
              <w:rPr>
                <w:rFonts w:hint="eastAsia"/>
              </w:rPr>
              <w:t>4h</w:t>
            </w:r>
            <w:r>
              <w:rPr>
                <w:rFonts w:hint="eastAsia"/>
              </w:rPr>
              <w:t>、异地</w:t>
            </w:r>
            <w:r>
              <w:rPr>
                <w:rFonts w:hint="eastAsia"/>
              </w:rPr>
              <w:t>12h</w:t>
            </w:r>
            <w:r>
              <w:rPr>
                <w:rFonts w:hint="eastAsia"/>
              </w:rPr>
              <w:t>技术响应服务，</w:t>
            </w:r>
            <w:r>
              <w:rPr>
                <w:rFonts w:hint="eastAsia"/>
              </w:rPr>
              <w:t>2</w:t>
            </w:r>
            <w:r>
              <w:rPr>
                <w:rFonts w:hint="eastAsia"/>
              </w:rPr>
              <w:t>个工作日解决问题，对于未能解决的问题和故障应提供可行的升级方案，并提供周转设备；</w:t>
            </w:r>
            <w:r>
              <w:rPr>
                <w:rFonts w:hint="eastAsia"/>
              </w:rPr>
              <w:br/>
              <w:t>c)</w:t>
            </w:r>
            <w:r>
              <w:rPr>
                <w:rFonts w:hint="eastAsia"/>
              </w:rPr>
              <w:t>建立全国技术服务体系和服务团体，符合专业服务体系标准要求，提供原厂中文服务；</w:t>
            </w:r>
            <w:r>
              <w:rPr>
                <w:rFonts w:hint="eastAsia"/>
              </w:rPr>
              <w:br/>
              <w:t>d)</w:t>
            </w:r>
            <w:r>
              <w:rPr>
                <w:rFonts w:hint="eastAsia"/>
              </w:rPr>
              <w:t>服务周期内提供产品的维修、换件和升级服务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培训服务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供应商提供培训材料、产品手册、培训视频等培训相关内容</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12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服务周期</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服务周期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产品免费服务周期（含换件和维修）应不小于</w:t>
            </w:r>
            <w:r>
              <w:rPr>
                <w:rFonts w:hint="eastAsia"/>
              </w:rPr>
              <w:t>3</w:t>
            </w:r>
            <w:r>
              <w:rPr>
                <w:rFonts w:hint="eastAsia"/>
              </w:rPr>
              <w:t>年；</w:t>
            </w:r>
            <w:r>
              <w:rPr>
                <w:rFonts w:hint="eastAsia"/>
              </w:rPr>
              <w:br/>
              <w:t>b)</w:t>
            </w:r>
            <w:r>
              <w:rPr>
                <w:rFonts w:hint="eastAsia"/>
              </w:rPr>
              <w:t>设备停产后继续提供质量保障服务（含备品备件），服务终止时间与最后一批设备交付时间间隔不低于</w:t>
            </w:r>
            <w:r>
              <w:rPr>
                <w:rFonts w:hint="eastAsia"/>
              </w:rPr>
              <w:t>6</w:t>
            </w:r>
            <w:r>
              <w:rPr>
                <w:rFonts w:hint="eastAsia"/>
              </w:rPr>
              <w:t>年；</w:t>
            </w:r>
            <w:r>
              <w:rPr>
                <w:rFonts w:hint="eastAsia"/>
              </w:rPr>
              <w:br/>
              <w:t>c)</w:t>
            </w:r>
            <w:r>
              <w:rPr>
                <w:rFonts w:hint="eastAsia"/>
              </w:rPr>
              <w:t>产品停止服务时间应提前</w:t>
            </w:r>
            <w:r>
              <w:rPr>
                <w:rFonts w:hint="eastAsia"/>
              </w:rPr>
              <w:t>1</w:t>
            </w:r>
            <w:r>
              <w:rPr>
                <w:rFonts w:hint="eastAsia"/>
              </w:rPr>
              <w:t>年告知客户；</w:t>
            </w:r>
            <w:r>
              <w:rPr>
                <w:rFonts w:hint="eastAsia"/>
              </w:rPr>
              <w:br/>
              <w:t>d)</w:t>
            </w:r>
            <w:r>
              <w:rPr>
                <w:rFonts w:hint="eastAsia"/>
              </w:rPr>
              <w:t>产品发布日期需在随机文件中明确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服务工具要求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工具要求</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供应商提供设置服务器硬件、辅助操作系统安装等功能的辅助工具和管理软件。且随附软件应具有合法授权或版权</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驱动安装升级指引</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供应商提供出厂安装的配件所需的驱动程序，形式包括但不限于驱动光盘、驱动下载链接等。其他配件应提供指引</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管理软件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具备资源管理、系统管理、性能监控、健康监控、基于网络控制、报警设置功能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增值服务</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厂家升级产品软件与扩容服务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供应商提供原厂级的部件</w:t>
            </w:r>
            <w:r>
              <w:rPr>
                <w:rFonts w:hint="eastAsia"/>
              </w:rPr>
              <w:t>/</w:t>
            </w:r>
            <w:r>
              <w:rPr>
                <w:rFonts w:hint="eastAsia"/>
              </w:rPr>
              <w:t>软件产品升级和扩容能力</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提供上门服务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供应商具备提供上门服务的能力</w:t>
            </w:r>
            <w:r>
              <w:rPr>
                <w:rFonts w:hint="eastAsia"/>
              </w:rPr>
              <w:t>(</w:t>
            </w:r>
            <w:r>
              <w:rPr>
                <w:rFonts w:hint="eastAsia"/>
              </w:rPr>
              <w:t>可收费</w:t>
            </w:r>
            <w:r>
              <w:rPr>
                <w:rFonts w:hint="eastAsia"/>
              </w:rPr>
              <w:t>)</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供保要求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供应</w:t>
            </w:r>
            <w:r>
              <w:rPr>
                <w:rFonts w:hint="eastAsia"/>
                <w:b/>
                <w:bCs/>
              </w:rPr>
              <w:t>链质量</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抗干扰性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当产品部件出现供应风险时，应通知客户并提供风险应对方案确保产品的服务保障，必要时应停止相关受影响产品的销售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供保要求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供应能力证明</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供应商提供供应链稳定承诺书，确保产品的部件在产品服务周期内稳定供货</w:t>
            </w:r>
          </w:p>
        </w:tc>
        <w:tc>
          <w:tcPr>
            <w:tcW w:w="428" w:type="pct"/>
            <w:vMerge/>
            <w:tcBorders>
              <w:left w:val="nil"/>
              <w:bottom w:val="single" w:sz="4" w:space="0" w:color="auto"/>
              <w:right w:val="single" w:sz="4" w:space="0" w:color="auto"/>
            </w:tcBorders>
          </w:tcPr>
          <w:p w:rsidR="007859C3" w:rsidRPr="00E91B7E" w:rsidRDefault="007859C3" w:rsidP="007859C3"/>
        </w:tc>
        <w:tc>
          <w:tcPr>
            <w:tcW w:w="386" w:type="pct"/>
            <w:vMerge/>
            <w:tcBorders>
              <w:left w:val="single" w:sz="4" w:space="0" w:color="auto"/>
              <w:bottom w:val="single" w:sz="4" w:space="0" w:color="auto"/>
              <w:right w:val="single" w:sz="4" w:space="0" w:color="auto"/>
            </w:tcBorders>
          </w:tcPr>
          <w:p w:rsidR="007859C3" w:rsidRPr="00E91B7E" w:rsidRDefault="007859C3" w:rsidP="007859C3"/>
        </w:tc>
      </w:tr>
      <w:tr w:rsidR="007859C3" w:rsidTr="00272A0B">
        <w:trPr>
          <w:trHeight w:val="900"/>
        </w:trPr>
        <w:tc>
          <w:tcPr>
            <w:tcW w:w="289"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操作系统</w:t>
            </w:r>
          </w:p>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操作系统支持</w:t>
            </w:r>
            <w:r>
              <w:rPr>
                <w:rFonts w:hint="eastAsia"/>
              </w:rPr>
              <w:t xml:space="preserve"> </w:t>
            </w:r>
            <w:r>
              <w:rPr>
                <w:rFonts w:hint="eastAsia"/>
              </w:rPr>
              <w:t>多</w:t>
            </w:r>
            <w:r>
              <w:rPr>
                <w:rFonts w:hint="eastAsia"/>
              </w:rPr>
              <w:t xml:space="preserve"> CPU </w:t>
            </w:r>
            <w:r>
              <w:rPr>
                <w:rFonts w:hint="eastAsia"/>
              </w:rPr>
              <w:t>架构</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同源兼容多</w:t>
            </w:r>
            <w:r>
              <w:rPr>
                <w:rFonts w:hint="eastAsia"/>
              </w:rPr>
              <w:t xml:space="preserve"> CPU </w:t>
            </w:r>
            <w:r>
              <w:rPr>
                <w:rFonts w:hint="eastAsia"/>
              </w:rPr>
              <w:t>平台架构</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操作系统支持同源兼容</w:t>
            </w:r>
            <w:r>
              <w:rPr>
                <w:rFonts w:hint="eastAsia"/>
              </w:rPr>
              <w:t xml:space="preserve"> ARM</w:t>
            </w:r>
            <w:r>
              <w:rPr>
                <w:rFonts w:hint="eastAsia"/>
              </w:rPr>
              <w:t>架构的</w:t>
            </w:r>
            <w:r>
              <w:rPr>
                <w:rFonts w:hint="eastAsia"/>
              </w:rPr>
              <w:t xml:space="preserve"> CPU</w:t>
            </w:r>
          </w:p>
        </w:tc>
        <w:tc>
          <w:tcPr>
            <w:tcW w:w="428" w:type="pct"/>
            <w:vMerge w:val="restart"/>
            <w:tcBorders>
              <w:top w:val="single" w:sz="4" w:space="0" w:color="auto"/>
              <w:left w:val="nil"/>
              <w:right w:val="single" w:sz="4" w:space="0" w:color="auto"/>
            </w:tcBorders>
          </w:tcPr>
          <w:p w:rsidR="007859C3" w:rsidRPr="00E91B7E" w:rsidRDefault="007859C3" w:rsidP="007859C3">
            <w:pPr>
              <w:rPr>
                <w:rFonts w:hint="eastAsia"/>
              </w:rPr>
            </w:pPr>
            <w:r w:rsidRPr="00E91B7E">
              <w:rPr>
                <w:rFonts w:hint="eastAsia"/>
              </w:rPr>
              <w:t>套</w:t>
            </w:r>
          </w:p>
        </w:tc>
        <w:tc>
          <w:tcPr>
            <w:tcW w:w="386" w:type="pct"/>
            <w:vMerge w:val="restart"/>
            <w:tcBorders>
              <w:top w:val="single" w:sz="4" w:space="0" w:color="auto"/>
              <w:left w:val="single" w:sz="4" w:space="0" w:color="auto"/>
              <w:right w:val="single" w:sz="4" w:space="0" w:color="auto"/>
            </w:tcBorders>
          </w:tcPr>
          <w:p w:rsidR="007859C3" w:rsidRPr="00E91B7E" w:rsidRDefault="007859C3" w:rsidP="007859C3">
            <w:pPr>
              <w:rPr>
                <w:rFonts w:hint="eastAsia"/>
              </w:rPr>
            </w:pPr>
            <w:r w:rsidRPr="00E91B7E">
              <w:rPr>
                <w:rFonts w:hint="eastAsia"/>
              </w:rPr>
              <w:t>5</w:t>
            </w:r>
          </w:p>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操作系统支持</w:t>
            </w:r>
            <w:r>
              <w:rPr>
                <w:rFonts w:hint="eastAsia"/>
              </w:rPr>
              <w:t xml:space="preserve"> CPU </w:t>
            </w:r>
            <w:r>
              <w:rPr>
                <w:rFonts w:hint="eastAsia"/>
              </w:rPr>
              <w:t>内置功能</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多核支持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操作系统支持双核及多核处理器，包括核间负载均衡、线程绑定等，并提供接口，通过访问接口获取运行状态和控制多核调度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*CPU </w:t>
            </w:r>
            <w:r>
              <w:rPr>
                <w:rFonts w:hint="eastAsia"/>
              </w:rPr>
              <w:t>虚拟化支</w:t>
            </w:r>
            <w:r>
              <w:rPr>
                <w:rFonts w:hint="eastAsia"/>
              </w:rPr>
              <w:t xml:space="preserve"> </w:t>
            </w:r>
            <w:r>
              <w:rPr>
                <w:rFonts w:hint="eastAsia"/>
              </w:rPr>
              <w:t>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CPU </w:t>
            </w:r>
            <w:r>
              <w:rPr>
                <w:rFonts w:hint="eastAsia"/>
              </w:rPr>
              <w:t>虚拟化技术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动态调节</w:t>
            </w:r>
            <w:r>
              <w:rPr>
                <w:rFonts w:hint="eastAsia"/>
              </w:rPr>
              <w:t xml:space="preserve"> CPU </w:t>
            </w:r>
            <w:r>
              <w:rPr>
                <w:rFonts w:hint="eastAsia"/>
              </w:rPr>
              <w:t>运行频率</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操作系统根据负载情况，自动调节</w:t>
            </w:r>
            <w:r>
              <w:rPr>
                <w:rFonts w:hint="eastAsia"/>
              </w:rPr>
              <w:t xml:space="preserve"> CPU </w:t>
            </w:r>
            <w:r>
              <w:rPr>
                <w:rFonts w:hint="eastAsia"/>
              </w:rPr>
              <w:t>的运行频率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支持多</w:t>
            </w:r>
            <w:r>
              <w:rPr>
                <w:rFonts w:hint="eastAsia"/>
              </w:rPr>
              <w:t xml:space="preserve"> CPU</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支持跨路内存访问，支持</w:t>
            </w:r>
            <w:r>
              <w:rPr>
                <w:rFonts w:hint="eastAsia"/>
              </w:rPr>
              <w:t xml:space="preserve"> CPU </w:t>
            </w:r>
            <w:r>
              <w:rPr>
                <w:rFonts w:hint="eastAsia"/>
              </w:rPr>
              <w:t>间负载均</w:t>
            </w:r>
            <w:r>
              <w:rPr>
                <w:rFonts w:hint="eastAsia"/>
              </w:rPr>
              <w:t xml:space="preserve"> </w:t>
            </w:r>
            <w:r>
              <w:rPr>
                <w:rFonts w:hint="eastAsia"/>
              </w:rPr>
              <w:t>衡，支持并优化</w:t>
            </w:r>
            <w:r>
              <w:rPr>
                <w:rFonts w:hint="eastAsia"/>
              </w:rPr>
              <w:t xml:space="preserve"> NUMA </w:t>
            </w:r>
            <w:r>
              <w:rPr>
                <w:rFonts w:hint="eastAsia"/>
              </w:rPr>
              <w:t>体系架构</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支持</w:t>
            </w:r>
            <w:r>
              <w:rPr>
                <w:rFonts w:hint="eastAsia"/>
              </w:rPr>
              <w:t xml:space="preserve"> CPU </w:t>
            </w:r>
            <w:r>
              <w:rPr>
                <w:rFonts w:hint="eastAsia"/>
              </w:rPr>
              <w:t>内置</w:t>
            </w:r>
            <w:r>
              <w:rPr>
                <w:rFonts w:hint="eastAsia"/>
              </w:rPr>
              <w:t xml:space="preserve"> </w:t>
            </w:r>
            <w:r>
              <w:rPr>
                <w:rFonts w:hint="eastAsia"/>
              </w:rPr>
              <w:t>安全功能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CPU </w:t>
            </w:r>
            <w:r>
              <w:rPr>
                <w:rFonts w:hint="eastAsia"/>
              </w:rPr>
              <w:t>硬件密码运算与随机</w:t>
            </w:r>
            <w:r>
              <w:rPr>
                <w:rFonts w:hint="eastAsia"/>
              </w:rPr>
              <w:t xml:space="preserve"> </w:t>
            </w:r>
            <w:r>
              <w:rPr>
                <w:rFonts w:hint="eastAsia"/>
              </w:rPr>
              <w:t>数生成等功能；提供编程接口供应用程</w:t>
            </w:r>
            <w:r>
              <w:rPr>
                <w:rFonts w:hint="eastAsia"/>
              </w:rPr>
              <w:t xml:space="preserve"> </w:t>
            </w:r>
            <w:r>
              <w:rPr>
                <w:rFonts w:hint="eastAsia"/>
              </w:rPr>
              <w:t>序调用；支持通过硬件指令判别临界区</w:t>
            </w:r>
            <w:r>
              <w:rPr>
                <w:rFonts w:hint="eastAsia"/>
              </w:rPr>
              <w:t xml:space="preserve"> </w:t>
            </w:r>
            <w:r>
              <w:rPr>
                <w:rFonts w:hint="eastAsia"/>
              </w:rPr>
              <w:t>冲突；支持调用</w:t>
            </w:r>
            <w:r>
              <w:rPr>
                <w:rFonts w:hint="eastAsia"/>
              </w:rPr>
              <w:t xml:space="preserve">CPU </w:t>
            </w:r>
            <w:r>
              <w:rPr>
                <w:rFonts w:hint="eastAsia"/>
              </w:rPr>
              <w:t>指令，实现自旋锁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安装部署</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安装方式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操作系统支持光盘安装、</w:t>
            </w:r>
            <w:r>
              <w:rPr>
                <w:rFonts w:hint="eastAsia"/>
              </w:rPr>
              <w:t xml:space="preserve">USB </w:t>
            </w:r>
            <w:r>
              <w:rPr>
                <w:rFonts w:hint="eastAsia"/>
              </w:rPr>
              <w:t>闪存盘安</w:t>
            </w:r>
            <w:r>
              <w:rPr>
                <w:rFonts w:hint="eastAsia"/>
              </w:rPr>
              <w:t xml:space="preserve"> </w:t>
            </w:r>
            <w:r>
              <w:rPr>
                <w:rFonts w:hint="eastAsia"/>
              </w:rPr>
              <w:t>装、网络安装和无人值守安装</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安装模式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操作系统支持图形或文本安装模式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安装过程配置</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操作系统支持安装界面文种设置、逻辑</w:t>
            </w:r>
            <w:r>
              <w:rPr>
                <w:rFonts w:hint="eastAsia"/>
              </w:rPr>
              <w:t xml:space="preserve"> </w:t>
            </w:r>
            <w:r>
              <w:rPr>
                <w:rFonts w:hint="eastAsia"/>
              </w:rPr>
              <w:t>分区配置（如</w:t>
            </w:r>
            <w:r>
              <w:rPr>
                <w:rFonts w:hint="eastAsia"/>
              </w:rPr>
              <w:t xml:space="preserve"> LVM</w:t>
            </w:r>
            <w:r>
              <w:rPr>
                <w:rFonts w:hint="eastAsia"/>
              </w:rPr>
              <w:t>）、自定义分区设置、</w:t>
            </w:r>
            <w:r>
              <w:rPr>
                <w:rFonts w:hint="eastAsia"/>
              </w:rPr>
              <w:t xml:space="preserve"> </w:t>
            </w:r>
            <w:r>
              <w:rPr>
                <w:rFonts w:hint="eastAsia"/>
              </w:rPr>
              <w:t>安装组件设置、时区设置、键盘布局设</w:t>
            </w:r>
            <w:r>
              <w:rPr>
                <w:rFonts w:hint="eastAsia"/>
              </w:rPr>
              <w:t xml:space="preserve"> </w:t>
            </w:r>
            <w:r>
              <w:rPr>
                <w:rFonts w:hint="eastAsia"/>
              </w:rPr>
              <w:t>置、初始用户设置、计算机名设置和网</w:t>
            </w:r>
            <w:r>
              <w:rPr>
                <w:rFonts w:hint="eastAsia"/>
              </w:rPr>
              <w:t xml:space="preserve"> </w:t>
            </w:r>
            <w:r>
              <w:rPr>
                <w:rFonts w:hint="eastAsia"/>
              </w:rPr>
              <w:t>络设置，支持通过</w:t>
            </w:r>
            <w:r>
              <w:rPr>
                <w:rFonts w:hint="eastAsia"/>
              </w:rPr>
              <w:t xml:space="preserve"> USB </w:t>
            </w:r>
            <w:r>
              <w:rPr>
                <w:rFonts w:hint="eastAsia"/>
              </w:rPr>
              <w:t>闪存盘等方式加</w:t>
            </w:r>
            <w:r>
              <w:rPr>
                <w:rFonts w:hint="eastAsia"/>
              </w:rPr>
              <w:t xml:space="preserve"> </w:t>
            </w:r>
            <w:r>
              <w:rPr>
                <w:rFonts w:hint="eastAsia"/>
              </w:rPr>
              <w:t>载硬件驱动、支持设置加密文件系统</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系统引导</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操作系统应支持</w:t>
            </w:r>
            <w:r>
              <w:rPr>
                <w:rFonts w:hint="eastAsia"/>
              </w:rPr>
              <w:t xml:space="preserve">UEFI2.0 </w:t>
            </w:r>
            <w:r>
              <w:rPr>
                <w:rFonts w:hint="eastAsia"/>
              </w:rPr>
              <w:t>及以上规范</w:t>
            </w:r>
            <w:r>
              <w:rPr>
                <w:rFonts w:hint="eastAsia"/>
              </w:rPr>
              <w:t xml:space="preserve"> </w:t>
            </w:r>
            <w:r>
              <w:rPr>
                <w:rFonts w:hint="eastAsia"/>
              </w:rPr>
              <w:t>固件引导，当计算机以</w:t>
            </w:r>
            <w:r>
              <w:rPr>
                <w:rFonts w:hint="eastAsia"/>
              </w:rPr>
              <w:t>UEFI</w:t>
            </w:r>
            <w:r>
              <w:rPr>
                <w:rFonts w:hint="eastAsia"/>
              </w:rPr>
              <w:t>模式启动</w:t>
            </w:r>
            <w:r>
              <w:rPr>
                <w:rFonts w:hint="eastAsia"/>
              </w:rPr>
              <w:t xml:space="preserve">  </w:t>
            </w:r>
            <w:r>
              <w:rPr>
                <w:rFonts w:hint="eastAsia"/>
              </w:rPr>
              <w:t>安装时，安装程序应分配</w:t>
            </w:r>
            <w:r>
              <w:rPr>
                <w:rFonts w:hint="eastAsia"/>
              </w:rPr>
              <w:t xml:space="preserve"> ESP</w:t>
            </w:r>
            <w:r>
              <w:rPr>
                <w:rFonts w:hint="eastAsia"/>
              </w:rPr>
              <w:t>，并在</w:t>
            </w:r>
            <w:r>
              <w:rPr>
                <w:rFonts w:hint="eastAsia"/>
              </w:rPr>
              <w:t xml:space="preserve"> ESP </w:t>
            </w:r>
            <w:r>
              <w:rPr>
                <w:rFonts w:hint="eastAsia"/>
              </w:rPr>
              <w:t>中放置启动引导文件，使系统能以</w:t>
            </w:r>
            <w:r>
              <w:rPr>
                <w:rFonts w:hint="eastAsia"/>
              </w:rPr>
              <w:t xml:space="preserve">UEFI </w:t>
            </w:r>
            <w:r>
              <w:rPr>
                <w:rFonts w:hint="eastAsia"/>
              </w:rPr>
              <w:t>模式引导；</w:t>
            </w:r>
            <w:r>
              <w:rPr>
                <w:rFonts w:hint="eastAsia"/>
              </w:rPr>
              <w:br/>
              <w:t>b)</w:t>
            </w:r>
            <w:r>
              <w:rPr>
                <w:rFonts w:hint="eastAsia"/>
              </w:rPr>
              <w:t>支持</w:t>
            </w:r>
            <w:r>
              <w:rPr>
                <w:rFonts w:hint="eastAsia"/>
              </w:rPr>
              <w:t xml:space="preserve"> bootloader </w:t>
            </w:r>
            <w:r>
              <w:rPr>
                <w:rFonts w:hint="eastAsia"/>
              </w:rPr>
              <w:t>引导，支持</w:t>
            </w:r>
            <w:r>
              <w:rPr>
                <w:rFonts w:hint="eastAsia"/>
              </w:rPr>
              <w:t xml:space="preserve"> MBR </w:t>
            </w:r>
            <w:r>
              <w:rPr>
                <w:rFonts w:hint="eastAsia"/>
              </w:rPr>
              <w:t>及</w:t>
            </w:r>
            <w:r>
              <w:rPr>
                <w:rFonts w:hint="eastAsia"/>
              </w:rPr>
              <w:t xml:space="preserve"> GPT</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引导修复</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操作系统安装媒体提供系统引导修复</w:t>
            </w:r>
            <w:r>
              <w:rPr>
                <w:rFonts w:hint="eastAsia"/>
              </w:rPr>
              <w:t xml:space="preserve">  </w:t>
            </w:r>
            <w:r>
              <w:rPr>
                <w:rFonts w:hint="eastAsia"/>
              </w:rPr>
              <w:t>功能，当已安装的系统引导被破坏时，</w:t>
            </w:r>
            <w:r>
              <w:rPr>
                <w:rFonts w:hint="eastAsia"/>
              </w:rPr>
              <w:t xml:space="preserve"> </w:t>
            </w:r>
            <w:r>
              <w:rPr>
                <w:rFonts w:hint="eastAsia"/>
              </w:rPr>
              <w:t>可重建系统引导</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引导参数编辑</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操作系统支持用户编辑引导参数，支持</w:t>
            </w:r>
            <w:r>
              <w:rPr>
                <w:rFonts w:hint="eastAsia"/>
              </w:rPr>
              <w:t xml:space="preserve"> GRUB </w:t>
            </w:r>
            <w:r>
              <w:rPr>
                <w:rFonts w:hint="eastAsia"/>
              </w:rPr>
              <w:t>口令保护</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数据保护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安装程序在安装执行前明确提示用户</w:t>
            </w:r>
            <w:r>
              <w:rPr>
                <w:rFonts w:hint="eastAsia"/>
              </w:rPr>
              <w:t xml:space="preserve"> </w:t>
            </w:r>
            <w:r>
              <w:rPr>
                <w:rFonts w:hint="eastAsia"/>
              </w:rPr>
              <w:t>可能会删除已有数据，并提供退出</w:t>
            </w:r>
            <w:r>
              <w:rPr>
                <w:rFonts w:hint="eastAsia"/>
              </w:rPr>
              <w:t>/</w:t>
            </w:r>
            <w:r>
              <w:rPr>
                <w:rFonts w:hint="eastAsia"/>
              </w:rPr>
              <w:t>取</w:t>
            </w:r>
            <w:r>
              <w:rPr>
                <w:rFonts w:hint="eastAsia"/>
              </w:rPr>
              <w:t xml:space="preserve"> </w:t>
            </w:r>
            <w:r>
              <w:rPr>
                <w:rFonts w:hint="eastAsia"/>
              </w:rPr>
              <w:t>消功能，当用户取消安装时，不改变硬</w:t>
            </w:r>
            <w:r>
              <w:rPr>
                <w:rFonts w:hint="eastAsia"/>
              </w:rPr>
              <w:t xml:space="preserve"> </w:t>
            </w:r>
            <w:r>
              <w:rPr>
                <w:rFonts w:hint="eastAsia"/>
              </w:rPr>
              <w:t>盘上已有数据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分辨率自适应</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操作系统安装完成后应自动适配显示</w:t>
            </w:r>
            <w:r>
              <w:rPr>
                <w:rFonts w:hint="eastAsia"/>
              </w:rPr>
              <w:t xml:space="preserve"> </w:t>
            </w:r>
            <w:r>
              <w:rPr>
                <w:rFonts w:hint="eastAsia"/>
              </w:rPr>
              <w:t>器最佳分辨率</w:t>
            </w:r>
            <w:r>
              <w:rPr>
                <w:rFonts w:hint="eastAsia"/>
              </w:rPr>
              <w:t>(</w:t>
            </w:r>
            <w:r>
              <w:rPr>
                <w:rFonts w:hint="eastAsia"/>
              </w:rPr>
              <w:t>文本模式除外</w:t>
            </w:r>
            <w:r>
              <w:rPr>
                <w:rFonts w:hint="eastAsia"/>
              </w:rPr>
              <w:t>)</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安装配置正确</w:t>
            </w:r>
            <w:r>
              <w:rPr>
                <w:rFonts w:hint="eastAsia"/>
              </w:rPr>
              <w:t xml:space="preserve"> </w:t>
            </w:r>
            <w:r>
              <w:rPr>
                <w:rFonts w:hint="eastAsia"/>
              </w:rPr>
              <w:t>性校验</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操作系统安装和配置过程中，如用户自</w:t>
            </w:r>
            <w:r>
              <w:rPr>
                <w:rFonts w:hint="eastAsia"/>
              </w:rPr>
              <w:t xml:space="preserve"> </w:t>
            </w:r>
            <w:r>
              <w:rPr>
                <w:rFonts w:hint="eastAsia"/>
              </w:rPr>
              <w:t>定义的某些配置可能会影响系统启动</w:t>
            </w:r>
            <w:r>
              <w:rPr>
                <w:rFonts w:hint="eastAsia"/>
              </w:rPr>
              <w:t xml:space="preserve"> </w:t>
            </w:r>
            <w:r>
              <w:rPr>
                <w:rFonts w:hint="eastAsia"/>
              </w:rPr>
              <w:t>或正常使用，予以明确提示</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系统内核</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内核要求</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w:t>
            </w:r>
            <w:r>
              <w:rPr>
                <w:rFonts w:hint="eastAsia"/>
              </w:rPr>
              <w:t>若操作系统是基于</w:t>
            </w:r>
            <w:r>
              <w:rPr>
                <w:rFonts w:hint="eastAsia"/>
              </w:rPr>
              <w:t xml:space="preserve">Linux </w:t>
            </w:r>
            <w:r>
              <w:rPr>
                <w:rFonts w:hint="eastAsia"/>
              </w:rPr>
              <w:t>内核的服务器操作系统应兼容</w:t>
            </w:r>
            <w:r>
              <w:rPr>
                <w:rFonts w:hint="eastAsia"/>
              </w:rPr>
              <w:t xml:space="preserve"> 4.19 </w:t>
            </w:r>
            <w:r>
              <w:rPr>
                <w:rFonts w:hint="eastAsia"/>
              </w:rPr>
              <w:t>版内核</w:t>
            </w:r>
            <w:r>
              <w:rPr>
                <w:rFonts w:hint="eastAsia"/>
              </w:rPr>
              <w:t>b)</w:t>
            </w:r>
            <w:r>
              <w:rPr>
                <w:rFonts w:hint="eastAsia"/>
              </w:rPr>
              <w:t>若操作系统属于其他类型内核不做要求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进程、线程调</w:t>
            </w:r>
            <w:r>
              <w:rPr>
                <w:rFonts w:hint="eastAsia"/>
              </w:rPr>
              <w:t xml:space="preserve"> </w:t>
            </w:r>
            <w:r>
              <w:rPr>
                <w:rFonts w:hint="eastAsia"/>
              </w:rPr>
              <w:t>度</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*NUMA</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NUMA </w:t>
            </w:r>
            <w:r>
              <w:rPr>
                <w:rFonts w:hint="eastAsia"/>
              </w:rPr>
              <w:t>的亲和调度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多核轮询</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CPU </w:t>
            </w:r>
            <w:r>
              <w:rPr>
                <w:rFonts w:hint="eastAsia"/>
              </w:rPr>
              <w:t>多核轮询调度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进程调度</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操作系统具备进程优先级动态调整能力，允许在进程运行时对优先级进行调</w:t>
            </w:r>
            <w:r>
              <w:rPr>
                <w:rFonts w:hint="eastAsia"/>
              </w:rPr>
              <w:t xml:space="preserve"> </w:t>
            </w:r>
            <w:r>
              <w:rPr>
                <w:rFonts w:hint="eastAsia"/>
              </w:rPr>
              <w:t>整；区分实时进程与非实时进程，分别</w:t>
            </w:r>
            <w:r>
              <w:rPr>
                <w:rFonts w:hint="eastAsia"/>
              </w:rPr>
              <w:t xml:space="preserve"> </w:t>
            </w:r>
            <w:r>
              <w:rPr>
                <w:rFonts w:hint="eastAsia"/>
              </w:rPr>
              <w:t>进行调度；支持进程运行状态检查</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内存容量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操作系统支持最大内存不小于</w:t>
            </w:r>
            <w:r>
              <w:rPr>
                <w:rFonts w:hint="eastAsia"/>
              </w:rPr>
              <w:t>4TB</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内存大页管理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操作系统允许应用申请内存大页降低</w:t>
            </w:r>
            <w:r>
              <w:rPr>
                <w:rFonts w:hint="eastAsia"/>
              </w:rPr>
              <w:t xml:space="preserve"> </w:t>
            </w:r>
            <w:r>
              <w:rPr>
                <w:rFonts w:hint="eastAsia"/>
              </w:rPr>
              <w:t>页表转换</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*NUMA</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NUMA </w:t>
            </w:r>
            <w:r>
              <w:rPr>
                <w:rFonts w:hint="eastAsia"/>
              </w:rPr>
              <w:t>近节点优化</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*RAID </w:t>
            </w:r>
            <w:r>
              <w:rPr>
                <w:rFonts w:hint="eastAsia"/>
              </w:rPr>
              <w:t>支持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操作系统支持硬</w:t>
            </w:r>
            <w:r>
              <w:rPr>
                <w:rFonts w:hint="eastAsia"/>
              </w:rPr>
              <w:t xml:space="preserve"> RAID </w:t>
            </w:r>
            <w:r>
              <w:rPr>
                <w:rFonts w:hint="eastAsia"/>
              </w:rPr>
              <w:t>和软</w:t>
            </w:r>
            <w:r>
              <w:rPr>
                <w:rFonts w:hint="eastAsia"/>
              </w:rPr>
              <w:t xml:space="preserve"> RAID</w:t>
            </w:r>
            <w:r>
              <w:rPr>
                <w:rFonts w:hint="eastAsia"/>
              </w:rPr>
              <w:t>，支持</w:t>
            </w:r>
            <w:r>
              <w:rPr>
                <w:rFonts w:hint="eastAsia"/>
              </w:rPr>
              <w:t xml:space="preserve"> </w:t>
            </w:r>
            <w:r>
              <w:rPr>
                <w:rFonts w:hint="eastAsia"/>
              </w:rPr>
              <w:t>软</w:t>
            </w:r>
            <w:r>
              <w:rPr>
                <w:rFonts w:hint="eastAsia"/>
              </w:rPr>
              <w:t xml:space="preserve"> RAID </w:t>
            </w:r>
            <w:r>
              <w:rPr>
                <w:rFonts w:hint="eastAsia"/>
              </w:rPr>
              <w:t>级别</w:t>
            </w:r>
            <w:r>
              <w:rPr>
                <w:rFonts w:hint="eastAsia"/>
              </w:rPr>
              <w:t xml:space="preserve"> 1</w:t>
            </w:r>
            <w:r>
              <w:rPr>
                <w:rFonts w:hint="eastAsia"/>
              </w:rPr>
              <w:t>、</w:t>
            </w:r>
            <w:r>
              <w:rPr>
                <w:rFonts w:hint="eastAsia"/>
              </w:rPr>
              <w:t>5</w:t>
            </w:r>
            <w:r>
              <w:rPr>
                <w:rFonts w:hint="eastAsia"/>
              </w:rPr>
              <w:t>、</w:t>
            </w:r>
            <w:r>
              <w:rPr>
                <w:rFonts w:hint="eastAsia"/>
              </w:rPr>
              <w:t>6</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虚拟文件系统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操作系统支持将不同功能的外部设备</w:t>
            </w:r>
            <w:r>
              <w:rPr>
                <w:rFonts w:hint="eastAsia"/>
              </w:rPr>
              <w:t xml:space="preserve"> </w:t>
            </w:r>
            <w:r>
              <w:rPr>
                <w:rFonts w:hint="eastAsia"/>
              </w:rPr>
              <w:t>抽象为统一的文件操作接口，包括存</w:t>
            </w:r>
            <w:r>
              <w:rPr>
                <w:rFonts w:hint="eastAsia"/>
              </w:rPr>
              <w:t xml:space="preserve"> </w:t>
            </w:r>
            <w:r>
              <w:rPr>
                <w:rFonts w:hint="eastAsia"/>
              </w:rPr>
              <w:t>储、输入输出设备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操作系统支持文件存储、检索和共享</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可移动存储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操作系统支持对可移动外部存储的管</w:t>
            </w:r>
            <w:r>
              <w:rPr>
                <w:rFonts w:hint="eastAsia"/>
              </w:rPr>
              <w:t xml:space="preserve"> </w:t>
            </w:r>
            <w:r>
              <w:rPr>
                <w:rFonts w:hint="eastAsia"/>
              </w:rPr>
              <w:t>理，包括启停、禁用、恢复等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外部独立存储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操作系统支持使用外部独立存储设备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多路径聚合</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操作系统支持存储多路径聚合及</w:t>
            </w:r>
            <w:r>
              <w:rPr>
                <w:rFonts w:hint="eastAsia"/>
              </w:rPr>
              <w:t xml:space="preserve"> I/O </w:t>
            </w:r>
            <w:r>
              <w:rPr>
                <w:rFonts w:hint="eastAsia"/>
              </w:rPr>
              <w:t>动</w:t>
            </w:r>
            <w:r>
              <w:rPr>
                <w:rFonts w:hint="eastAsia"/>
              </w:rPr>
              <w:t xml:space="preserve"> </w:t>
            </w:r>
            <w:r>
              <w:rPr>
                <w:rFonts w:hint="eastAsia"/>
              </w:rPr>
              <w:t>态负载均衡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29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故障检测</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操作系统支持硬盘损坏或老化检测及</w:t>
            </w:r>
            <w:r>
              <w:rPr>
                <w:rFonts w:hint="eastAsia"/>
              </w:rPr>
              <w:t xml:space="preserve"> </w:t>
            </w:r>
            <w:r>
              <w:rPr>
                <w:rFonts w:hint="eastAsia"/>
              </w:rPr>
              <w:t>信息收集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虚拟内存</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操作系统支持将硬盘的特定分区或文</w:t>
            </w:r>
            <w:r>
              <w:rPr>
                <w:rFonts w:hint="eastAsia"/>
              </w:rPr>
              <w:t xml:space="preserve"> </w:t>
            </w:r>
            <w:r>
              <w:rPr>
                <w:rFonts w:hint="eastAsia"/>
              </w:rPr>
              <w:t>件作为虚拟扩展内存用于存放内存数</w:t>
            </w:r>
            <w:r>
              <w:rPr>
                <w:rFonts w:hint="eastAsia"/>
              </w:rPr>
              <w:t xml:space="preserve"> </w:t>
            </w:r>
            <w:r>
              <w:rPr>
                <w:rFonts w:hint="eastAsia"/>
              </w:rPr>
              <w:t>据，支持虚拟内存压缩</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网络块设备挂</w:t>
            </w:r>
            <w:r>
              <w:rPr>
                <w:rFonts w:hint="eastAsia"/>
              </w:rPr>
              <w:t xml:space="preserve"> </w:t>
            </w:r>
            <w:r>
              <w:rPr>
                <w:rFonts w:hint="eastAsia"/>
              </w:rPr>
              <w:t>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FCoE</w:t>
            </w:r>
            <w:r>
              <w:rPr>
                <w:rFonts w:hint="eastAsia"/>
              </w:rPr>
              <w:t>、</w:t>
            </w:r>
            <w:r>
              <w:rPr>
                <w:rFonts w:hint="eastAsia"/>
              </w:rPr>
              <w:t>iSCSI</w:t>
            </w:r>
            <w:r>
              <w:rPr>
                <w:rFonts w:hint="eastAsia"/>
              </w:rPr>
              <w:t>，支持将</w:t>
            </w:r>
            <w:r>
              <w:rPr>
                <w:rFonts w:hint="eastAsia"/>
              </w:rPr>
              <w:t xml:space="preserve"> Ceph </w:t>
            </w:r>
            <w:r>
              <w:rPr>
                <w:rFonts w:hint="eastAsia"/>
              </w:rPr>
              <w:t>块设备视为常规存储设备挂载到某个目录并作为标准文件系统使用</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网络链路检测</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操作系统支持网络链路故障检测、链路</w:t>
            </w:r>
            <w:r>
              <w:rPr>
                <w:rFonts w:hint="eastAsia"/>
              </w:rPr>
              <w:t xml:space="preserve"> </w:t>
            </w:r>
            <w:r>
              <w:rPr>
                <w:rFonts w:hint="eastAsia"/>
              </w:rPr>
              <w:t>事件通知和链路状态查询</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*TCP </w:t>
            </w:r>
            <w:r>
              <w:rPr>
                <w:rFonts w:hint="eastAsia"/>
              </w:rPr>
              <w:t>卸载引擎</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操作系统支持运行</w:t>
            </w:r>
            <w:r>
              <w:rPr>
                <w:rFonts w:hint="eastAsia"/>
              </w:rPr>
              <w:t xml:space="preserve"> TCP </w:t>
            </w:r>
            <w:r>
              <w:rPr>
                <w:rFonts w:hint="eastAsia"/>
              </w:rPr>
              <w:t>协议卸载引擎的</w:t>
            </w:r>
            <w:r>
              <w:rPr>
                <w:rFonts w:hint="eastAsia"/>
              </w:rPr>
              <w:t xml:space="preserve"> </w:t>
            </w:r>
            <w:r>
              <w:rPr>
                <w:rFonts w:hint="eastAsia"/>
              </w:rPr>
              <w:t>网卡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网络协议</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IPv4</w:t>
            </w:r>
            <w:r>
              <w:rPr>
                <w:rFonts w:hint="eastAsia"/>
              </w:rPr>
              <w:t>、</w:t>
            </w:r>
            <w:r>
              <w:rPr>
                <w:rFonts w:hint="eastAsia"/>
              </w:rPr>
              <w:t>IPv6</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多网卡绑定</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操作系统支持多网卡绑定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文件系统</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文件系统支持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XFS</w:t>
            </w:r>
            <w:r>
              <w:rPr>
                <w:rFonts w:hint="eastAsia"/>
              </w:rPr>
              <w:t>、</w:t>
            </w:r>
            <w:r>
              <w:rPr>
                <w:rFonts w:hint="eastAsia"/>
              </w:rPr>
              <w:t>EXT3</w:t>
            </w:r>
            <w:r>
              <w:rPr>
                <w:rFonts w:hint="eastAsia"/>
              </w:rPr>
              <w:t>、</w:t>
            </w:r>
            <w:r>
              <w:rPr>
                <w:rFonts w:hint="eastAsia"/>
              </w:rPr>
              <w:t>EXT4</w:t>
            </w:r>
            <w:r>
              <w:rPr>
                <w:rFonts w:hint="eastAsia"/>
              </w:rPr>
              <w:t>、</w:t>
            </w:r>
            <w:r>
              <w:rPr>
                <w:rFonts w:hint="eastAsia"/>
              </w:rPr>
              <w:t>NTFS</w:t>
            </w:r>
            <w:r>
              <w:rPr>
                <w:rFonts w:hint="eastAsia"/>
              </w:rPr>
              <w:t>、</w:t>
            </w:r>
            <w:r>
              <w:rPr>
                <w:rFonts w:hint="eastAsia"/>
              </w:rPr>
              <w:t xml:space="preserve"> FAT32 </w:t>
            </w:r>
            <w:r>
              <w:rPr>
                <w:rFonts w:hint="eastAsia"/>
              </w:rPr>
              <w:t>等文件系统，支持相应格式分区</w:t>
            </w:r>
            <w:r>
              <w:rPr>
                <w:rFonts w:hint="eastAsia"/>
              </w:rPr>
              <w:t xml:space="preserve">  </w:t>
            </w:r>
            <w:r>
              <w:rPr>
                <w:rFonts w:hint="eastAsia"/>
              </w:rPr>
              <w:t>创建、删除、格式化等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 </w:t>
            </w:r>
            <w:r>
              <w:rPr>
                <w:rFonts w:hint="eastAsia"/>
              </w:rPr>
              <w:t>日志式文件系</w:t>
            </w:r>
            <w:r>
              <w:rPr>
                <w:rFonts w:hint="eastAsia"/>
              </w:rPr>
              <w:t xml:space="preserve"> </w:t>
            </w:r>
            <w:r>
              <w:rPr>
                <w:rFonts w:hint="eastAsia"/>
              </w:rPr>
              <w:t>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操作系统支持日志式文件系统</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文件处理</w:t>
            </w:r>
            <w:r>
              <w:rPr>
                <w:rFonts w:hint="eastAsia"/>
              </w:rPr>
              <w:lastRenderedPageBreak/>
              <w:t>能力</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lastRenderedPageBreak/>
              <w:t>操作系统支持最大文件不小于</w:t>
            </w:r>
            <w:r>
              <w:rPr>
                <w:rFonts w:hint="eastAsia"/>
              </w:rPr>
              <w:t xml:space="preserve"> </w:t>
            </w:r>
            <w:r>
              <w:rPr>
                <w:rFonts w:hint="eastAsia"/>
              </w:rPr>
              <w:lastRenderedPageBreak/>
              <w:t>4TB</w:t>
            </w:r>
            <w:r>
              <w:rPr>
                <w:rFonts w:hint="eastAsia"/>
              </w:rPr>
              <w:t>，最</w:t>
            </w:r>
            <w:r>
              <w:rPr>
                <w:rFonts w:hint="eastAsia"/>
              </w:rPr>
              <w:t xml:space="preserve"> </w:t>
            </w:r>
            <w:r>
              <w:rPr>
                <w:rFonts w:hint="eastAsia"/>
              </w:rPr>
              <w:t>大分区与文件系统不小于</w:t>
            </w:r>
            <w:r>
              <w:rPr>
                <w:rFonts w:hint="eastAsia"/>
              </w:rPr>
              <w:t xml:space="preserve"> 10PB</w:t>
            </w:r>
            <w:r>
              <w:rPr>
                <w:rFonts w:hint="eastAsia"/>
              </w:rPr>
              <w:t>，最大文</w:t>
            </w:r>
            <w:r>
              <w:rPr>
                <w:rFonts w:hint="eastAsia"/>
              </w:rPr>
              <w:t xml:space="preserve"> </w:t>
            </w:r>
            <w:r>
              <w:rPr>
                <w:rFonts w:hint="eastAsia"/>
              </w:rPr>
              <w:t>件名长度不小于</w:t>
            </w:r>
            <w:r>
              <w:rPr>
                <w:rFonts w:hint="eastAsia"/>
              </w:rPr>
              <w:t xml:space="preserve"> 255 </w:t>
            </w:r>
            <w:r>
              <w:rPr>
                <w:rFonts w:hint="eastAsia"/>
              </w:rPr>
              <w:t>字节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39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分区大小调整</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操作系统支持动态调整分区大小，对系</w:t>
            </w:r>
            <w:r>
              <w:rPr>
                <w:rFonts w:hint="eastAsia"/>
              </w:rPr>
              <w:t xml:space="preserve"> </w:t>
            </w:r>
            <w:r>
              <w:rPr>
                <w:rFonts w:hint="eastAsia"/>
              </w:rPr>
              <w:t>统分区容量进行改变</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应用开发运行</w:t>
            </w:r>
            <w:r>
              <w:rPr>
                <w:rFonts w:hint="eastAsia"/>
              </w:rPr>
              <w:t xml:space="preserve"> </w:t>
            </w:r>
            <w:r>
              <w:rPr>
                <w:rFonts w:hint="eastAsia"/>
              </w:rPr>
              <w:t>环境</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集成开发环境</w:t>
            </w:r>
            <w:r>
              <w:rPr>
                <w:rFonts w:hint="eastAsia"/>
              </w:rPr>
              <w:t xml:space="preserve">/ </w:t>
            </w:r>
            <w:r>
              <w:rPr>
                <w:rFonts w:hint="eastAsia"/>
              </w:rPr>
              <w:t>开发框架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操作系统通过内置、软件仓库或附加光</w:t>
            </w:r>
            <w:r>
              <w:rPr>
                <w:rFonts w:hint="eastAsia"/>
              </w:rPr>
              <w:t xml:space="preserve"> </w:t>
            </w:r>
            <w:r>
              <w:rPr>
                <w:rFonts w:hint="eastAsia"/>
              </w:rPr>
              <w:t>盘等方式提供开发环境，包括</w:t>
            </w:r>
            <w:r>
              <w:rPr>
                <w:rFonts w:hint="eastAsia"/>
              </w:rPr>
              <w:t>Qt</w:t>
            </w:r>
            <w:r>
              <w:rPr>
                <w:rFonts w:hint="eastAsia"/>
              </w:rPr>
              <w:t>、</w:t>
            </w:r>
            <w:r>
              <w:rPr>
                <w:rFonts w:hint="eastAsia"/>
              </w:rPr>
              <w:t>Eclipse</w:t>
            </w:r>
            <w:r>
              <w:rPr>
                <w:rFonts w:hint="eastAsia"/>
              </w:rPr>
              <w:t>、</w:t>
            </w:r>
            <w:r>
              <w:rPr>
                <w:rFonts w:hint="eastAsia"/>
              </w:rPr>
              <w:t xml:space="preserve">VSCode </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开发工具库</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操作系统通过内置、软件仓库或附加光</w:t>
            </w:r>
            <w:r>
              <w:rPr>
                <w:rFonts w:hint="eastAsia"/>
              </w:rPr>
              <w:t xml:space="preserve"> </w:t>
            </w:r>
            <w:r>
              <w:rPr>
                <w:rFonts w:hint="eastAsia"/>
              </w:rPr>
              <w:t>盘等方式提供开发库，包括</w:t>
            </w:r>
            <w:r>
              <w:rPr>
                <w:rFonts w:hint="eastAsia"/>
              </w:rPr>
              <w:t xml:space="preserve"> GNU C</w:t>
            </w:r>
            <w:r>
              <w:rPr>
                <w:rFonts w:hint="eastAsia"/>
              </w:rPr>
              <w:t>、</w:t>
            </w:r>
            <w:r>
              <w:rPr>
                <w:rFonts w:hint="eastAsia"/>
              </w:rPr>
              <w:t>GNU C++</w:t>
            </w:r>
            <w:r>
              <w:rPr>
                <w:rFonts w:hint="eastAsia"/>
              </w:rPr>
              <w:t>、</w:t>
            </w:r>
            <w:r>
              <w:rPr>
                <w:rFonts w:hint="eastAsia"/>
              </w:rPr>
              <w:t>Java</w:t>
            </w:r>
            <w:r>
              <w:rPr>
                <w:rFonts w:hint="eastAsia"/>
              </w:rPr>
              <w:t>、</w:t>
            </w:r>
            <w:r>
              <w:rPr>
                <w:rFonts w:hint="eastAsia"/>
              </w:rPr>
              <w:t xml:space="preserve">Qt </w:t>
            </w:r>
            <w:r>
              <w:rPr>
                <w:rFonts w:hint="eastAsia"/>
              </w:rPr>
              <w:t>、</w:t>
            </w:r>
            <w:r>
              <w:rPr>
                <w:rFonts w:hint="eastAsia"/>
              </w:rPr>
              <w:t>Gtk+</w:t>
            </w:r>
            <w:r>
              <w:rPr>
                <w:rFonts w:hint="eastAsia"/>
              </w:rPr>
              <w:t>、</w:t>
            </w:r>
            <w:r>
              <w:rPr>
                <w:rFonts w:hint="eastAsia"/>
              </w:rPr>
              <w:t>Cairo</w:t>
            </w:r>
            <w:r>
              <w:rPr>
                <w:rFonts w:hint="eastAsia"/>
              </w:rPr>
              <w:t>、</w:t>
            </w:r>
            <w:r>
              <w:rPr>
                <w:rFonts w:hint="eastAsia"/>
              </w:rPr>
              <w:t>OpenGL</w:t>
            </w:r>
            <w:r>
              <w:rPr>
                <w:rFonts w:hint="eastAsia"/>
              </w:rPr>
              <w:t>、</w:t>
            </w:r>
            <w:r>
              <w:rPr>
                <w:rFonts w:hint="eastAsia"/>
              </w:rPr>
              <w:t xml:space="preserve"> Perl</w:t>
            </w:r>
            <w:r>
              <w:rPr>
                <w:rFonts w:hint="eastAsia"/>
              </w:rPr>
              <w:t>、</w:t>
            </w:r>
            <w:r>
              <w:rPr>
                <w:rFonts w:hint="eastAsia"/>
              </w:rPr>
              <w:t>Python</w:t>
            </w:r>
            <w:r>
              <w:rPr>
                <w:rFonts w:hint="eastAsia"/>
              </w:rPr>
              <w:t>、</w:t>
            </w:r>
            <w:r>
              <w:rPr>
                <w:rFonts w:hint="eastAsia"/>
              </w:rPr>
              <w:t>Ruby</w:t>
            </w:r>
            <w:r>
              <w:rPr>
                <w:rFonts w:hint="eastAsia"/>
              </w:rPr>
              <w:t>、</w:t>
            </w:r>
            <w:r>
              <w:rPr>
                <w:rFonts w:hint="eastAsia"/>
              </w:rPr>
              <w:t>Rust</w:t>
            </w:r>
            <w:r>
              <w:rPr>
                <w:rFonts w:hint="eastAsia"/>
              </w:rPr>
              <w:t>、</w:t>
            </w:r>
            <w:r>
              <w:rPr>
                <w:rFonts w:hint="eastAsia"/>
              </w:rPr>
              <w:t>Golang</w:t>
            </w:r>
            <w:r>
              <w:rPr>
                <w:rFonts w:hint="eastAsia"/>
              </w:rPr>
              <w:t>、</w:t>
            </w:r>
            <w:r>
              <w:rPr>
                <w:rFonts w:hint="eastAsia"/>
              </w:rPr>
              <w:t xml:space="preserve"> JS </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编译器开发工</w:t>
            </w:r>
            <w:r>
              <w:rPr>
                <w:rFonts w:hint="eastAsia"/>
              </w:rPr>
              <w:t xml:space="preserve"> </w:t>
            </w:r>
            <w:r>
              <w:rPr>
                <w:rFonts w:hint="eastAsia"/>
              </w:rPr>
              <w:t>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操作系统通过内置、软件仓库或附加光</w:t>
            </w:r>
            <w:r>
              <w:rPr>
                <w:rFonts w:hint="eastAsia"/>
              </w:rPr>
              <w:t xml:space="preserve"> </w:t>
            </w:r>
            <w:r>
              <w:rPr>
                <w:rFonts w:hint="eastAsia"/>
              </w:rPr>
              <w:t>盘等方式提供编译开发工具，包括</w:t>
            </w:r>
            <w:r>
              <w:rPr>
                <w:rFonts w:hint="eastAsia"/>
              </w:rPr>
              <w:t xml:space="preserve"> GCC</w:t>
            </w:r>
            <w:r>
              <w:rPr>
                <w:rFonts w:hint="eastAsia"/>
              </w:rPr>
              <w:t>、</w:t>
            </w:r>
            <w:r>
              <w:rPr>
                <w:rFonts w:hint="eastAsia"/>
              </w:rPr>
              <w:t xml:space="preserve"> G++</w:t>
            </w:r>
            <w:r>
              <w:rPr>
                <w:rFonts w:hint="eastAsia"/>
              </w:rPr>
              <w:t>、</w:t>
            </w:r>
            <w:r>
              <w:rPr>
                <w:rFonts w:hint="eastAsia"/>
              </w:rPr>
              <w:t>Binutils</w:t>
            </w:r>
            <w:r>
              <w:rPr>
                <w:rFonts w:hint="eastAsia"/>
              </w:rPr>
              <w:t>、</w:t>
            </w:r>
            <w:r>
              <w:rPr>
                <w:rFonts w:hint="eastAsia"/>
              </w:rPr>
              <w:t>GDB</w:t>
            </w:r>
            <w:r>
              <w:rPr>
                <w:rFonts w:hint="eastAsia"/>
              </w:rPr>
              <w:t>、</w:t>
            </w:r>
            <w:r>
              <w:rPr>
                <w:rFonts w:hint="eastAsia"/>
              </w:rPr>
              <w:t>Make</w:t>
            </w:r>
            <w:r>
              <w:rPr>
                <w:rFonts w:hint="eastAsia"/>
              </w:rPr>
              <w:t>、</w:t>
            </w:r>
            <w:r>
              <w:rPr>
                <w:rFonts w:hint="eastAsia"/>
              </w:rPr>
              <w:t xml:space="preserve">CMake </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文本编辑工具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操作系统通过内置、软件仓库或附加光</w:t>
            </w:r>
            <w:r>
              <w:rPr>
                <w:rFonts w:hint="eastAsia"/>
              </w:rPr>
              <w:t xml:space="preserve"> </w:t>
            </w:r>
            <w:r>
              <w:rPr>
                <w:rFonts w:hint="eastAsia"/>
              </w:rPr>
              <w:t>盘等方式提供文本编辑工具，包括</w:t>
            </w:r>
            <w:r>
              <w:rPr>
                <w:rFonts w:hint="eastAsia"/>
              </w:rPr>
              <w:t>Emacs</w:t>
            </w:r>
            <w:r>
              <w:rPr>
                <w:rFonts w:hint="eastAsia"/>
              </w:rPr>
              <w:t>、</w:t>
            </w:r>
            <w:r>
              <w:rPr>
                <w:rFonts w:hint="eastAsia"/>
              </w:rPr>
              <w:t xml:space="preserve">Vim </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软件包管理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操作系统支持查询软件包描述和包含</w:t>
            </w:r>
            <w:r>
              <w:rPr>
                <w:rFonts w:hint="eastAsia"/>
              </w:rPr>
              <w:t xml:space="preserve"> </w:t>
            </w:r>
            <w:r>
              <w:rPr>
                <w:rFonts w:hint="eastAsia"/>
              </w:rPr>
              <w:t>文件，以及软件包依赖；</w:t>
            </w:r>
            <w:r>
              <w:rPr>
                <w:rFonts w:hint="eastAsia"/>
              </w:rPr>
              <w:br/>
            </w:r>
            <w:r>
              <w:rPr>
                <w:rFonts w:hint="eastAsia"/>
              </w:rPr>
              <w:t>支持在安装时自动提示并下载安装缺</w:t>
            </w:r>
            <w:r>
              <w:rPr>
                <w:rFonts w:hint="eastAsia"/>
              </w:rPr>
              <w:t xml:space="preserve"> </w:t>
            </w:r>
            <w:r>
              <w:rPr>
                <w:rFonts w:hint="eastAsia"/>
              </w:rPr>
              <w:t>失的依赖软件包</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开发文档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供应商应提供软件开发参考文档、驱动</w:t>
            </w:r>
            <w:r>
              <w:rPr>
                <w:rFonts w:hint="eastAsia"/>
              </w:rPr>
              <w:t xml:space="preserve"> </w:t>
            </w:r>
            <w:r>
              <w:rPr>
                <w:rFonts w:hint="eastAsia"/>
              </w:rPr>
              <w:t>开发参考文档、应用移植开发文档、</w:t>
            </w:r>
            <w:r>
              <w:rPr>
                <w:rFonts w:hint="eastAsia"/>
              </w:rPr>
              <w:t xml:space="preserve">API </w:t>
            </w:r>
            <w:r>
              <w:rPr>
                <w:rFonts w:hint="eastAsia"/>
              </w:rPr>
              <w:t>文档</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nil"/>
              <w:right w:val="single" w:sz="4" w:space="0" w:color="auto"/>
            </w:tcBorders>
            <w:shd w:val="clear" w:color="auto" w:fill="auto"/>
            <w:vAlign w:val="center"/>
          </w:tcPr>
          <w:p w:rsidR="007859C3" w:rsidRDefault="007859C3" w:rsidP="007859C3">
            <w:r>
              <w:rPr>
                <w:rFonts w:hint="eastAsia"/>
              </w:rPr>
              <w:t>*</w:t>
            </w:r>
            <w:r>
              <w:rPr>
                <w:rFonts w:hint="eastAsia"/>
              </w:rPr>
              <w:t>服务支持</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TCP/UDP</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网络共享</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NFS</w:t>
            </w:r>
            <w:r>
              <w:rPr>
                <w:rFonts w:hint="eastAsia"/>
              </w:rPr>
              <w:t>、</w:t>
            </w:r>
            <w:r>
              <w:rPr>
                <w:rFonts w:hint="eastAsia"/>
              </w:rPr>
              <w:t>SMB</w:t>
            </w:r>
            <w:r>
              <w:rPr>
                <w:rFonts w:hint="eastAsia"/>
              </w:rPr>
              <w:t>、</w:t>
            </w:r>
            <w:r>
              <w:rPr>
                <w:rFonts w:hint="eastAsia"/>
              </w:rPr>
              <w:t>FTP</w:t>
            </w:r>
            <w:r>
              <w:rPr>
                <w:rFonts w:hint="eastAsia"/>
              </w:rPr>
              <w:t>、</w:t>
            </w:r>
            <w:r>
              <w:rPr>
                <w:rFonts w:hint="eastAsia"/>
              </w:rPr>
              <w:t xml:space="preserve">CIFS </w:t>
            </w:r>
            <w:r>
              <w:rPr>
                <w:rFonts w:hint="eastAsia"/>
              </w:rPr>
              <w:t>等协议的数据网络共享服务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*WEB </w:t>
            </w:r>
            <w:r>
              <w:rPr>
                <w:rFonts w:hint="eastAsia"/>
              </w:rPr>
              <w:t>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HTTP</w:t>
            </w:r>
            <w:r>
              <w:rPr>
                <w:rFonts w:hint="eastAsia"/>
              </w:rPr>
              <w:t>、</w:t>
            </w:r>
            <w:r>
              <w:rPr>
                <w:rFonts w:hint="eastAsia"/>
              </w:rPr>
              <w:t>HTTPS</w:t>
            </w:r>
            <w:r>
              <w:rPr>
                <w:rFonts w:hint="eastAsia"/>
              </w:rPr>
              <w:t>、</w:t>
            </w:r>
            <w:r>
              <w:rPr>
                <w:rFonts w:hint="eastAsia"/>
              </w:rPr>
              <w:t xml:space="preserve"> FastCGI </w:t>
            </w:r>
            <w:r>
              <w:rPr>
                <w:rFonts w:hint="eastAsia"/>
              </w:rPr>
              <w:t>等协议</w:t>
            </w:r>
            <w:r>
              <w:rPr>
                <w:rFonts w:hint="eastAsia"/>
              </w:rPr>
              <w:t xml:space="preserve"> WEB </w:t>
            </w:r>
            <w:r>
              <w:rPr>
                <w:rFonts w:hint="eastAsia"/>
              </w:rPr>
              <w:t>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49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加密传输服务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IPSec </w:t>
            </w:r>
            <w:r>
              <w:rPr>
                <w:rFonts w:hint="eastAsia"/>
              </w:rPr>
              <w:t>和</w:t>
            </w:r>
            <w:r>
              <w:rPr>
                <w:rFonts w:hint="eastAsia"/>
              </w:rPr>
              <w:t xml:space="preserve"> SSL </w:t>
            </w:r>
            <w:r>
              <w:rPr>
                <w:rFonts w:hint="eastAsia"/>
              </w:rPr>
              <w:t>协议的</w:t>
            </w:r>
            <w:r>
              <w:rPr>
                <w:rFonts w:hint="eastAsia"/>
              </w:rPr>
              <w:t xml:space="preserve"> </w:t>
            </w:r>
            <w:r>
              <w:rPr>
                <w:rFonts w:hint="eastAsia"/>
              </w:rPr>
              <w:t>隧道加密传输服务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数字证书服务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PKI</w:t>
            </w:r>
            <w:r>
              <w:rPr>
                <w:rFonts w:hint="eastAsia"/>
              </w:rPr>
              <w:t>体系的数字证书</w:t>
            </w:r>
            <w:r>
              <w:rPr>
                <w:rFonts w:hint="eastAsia"/>
              </w:rPr>
              <w:t xml:space="preserve"> </w:t>
            </w:r>
            <w:r>
              <w:rPr>
                <w:rFonts w:hint="eastAsia"/>
              </w:rPr>
              <w:t>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访问控制服务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RBAC(</w:t>
            </w:r>
            <w:r>
              <w:rPr>
                <w:rFonts w:hint="eastAsia"/>
              </w:rPr>
              <w:t>基于角色的访</w:t>
            </w:r>
            <w:r>
              <w:rPr>
                <w:rFonts w:hint="eastAsia"/>
              </w:rPr>
              <w:t xml:space="preserve"> </w:t>
            </w:r>
            <w:r>
              <w:rPr>
                <w:rFonts w:hint="eastAsia"/>
              </w:rPr>
              <w:t>问控制</w:t>
            </w:r>
            <w:r>
              <w:rPr>
                <w:rFonts w:hint="eastAsia"/>
              </w:rPr>
              <w:t>)</w:t>
            </w:r>
            <w:r>
              <w:rPr>
                <w:rFonts w:hint="eastAsia"/>
              </w:rPr>
              <w:t>机制的访问控制服务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网络管理服务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SNMP</w:t>
            </w:r>
            <w:r>
              <w:rPr>
                <w:rFonts w:hint="eastAsia"/>
              </w:rPr>
              <w:t>、</w:t>
            </w:r>
            <w:r>
              <w:rPr>
                <w:rFonts w:hint="eastAsia"/>
              </w:rPr>
              <w:t>NETCONF</w:t>
            </w:r>
            <w:r>
              <w:rPr>
                <w:rFonts w:hint="eastAsia"/>
              </w:rPr>
              <w:t>、</w:t>
            </w:r>
            <w:r>
              <w:rPr>
                <w:rFonts w:hint="eastAsia"/>
              </w:rPr>
              <w:t xml:space="preserve"> RESTCONF </w:t>
            </w:r>
            <w:r>
              <w:rPr>
                <w:rFonts w:hint="eastAsia"/>
              </w:rPr>
              <w:t>等协议的网络管理服务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时间同步服务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NTP </w:t>
            </w:r>
            <w:r>
              <w:rPr>
                <w:rFonts w:hint="eastAsia"/>
              </w:rPr>
              <w:t>协议网络时间同</w:t>
            </w:r>
            <w:r>
              <w:rPr>
                <w:rFonts w:hint="eastAsia"/>
              </w:rPr>
              <w:t xml:space="preserve"> </w:t>
            </w:r>
            <w:r>
              <w:rPr>
                <w:rFonts w:hint="eastAsia"/>
              </w:rPr>
              <w:t>步服务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远程连接服务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RPC</w:t>
            </w:r>
            <w:r>
              <w:rPr>
                <w:rFonts w:hint="eastAsia"/>
              </w:rPr>
              <w:t>、</w:t>
            </w:r>
            <w:r>
              <w:rPr>
                <w:rFonts w:hint="eastAsia"/>
              </w:rPr>
              <w:t>rsync</w:t>
            </w:r>
            <w:r>
              <w:rPr>
                <w:rFonts w:hint="eastAsia"/>
              </w:rPr>
              <w:t>、</w:t>
            </w:r>
            <w:r>
              <w:rPr>
                <w:rFonts w:hint="eastAsia"/>
              </w:rPr>
              <w:t xml:space="preserve">SSH </w:t>
            </w:r>
            <w:r>
              <w:rPr>
                <w:rFonts w:hint="eastAsia"/>
              </w:rPr>
              <w:t>等远程服务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邮件服务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 xml:space="preserve"> SMTP</w:t>
            </w:r>
            <w:r>
              <w:rPr>
                <w:rFonts w:hint="eastAsia"/>
              </w:rPr>
              <w:t>、</w:t>
            </w:r>
            <w:r>
              <w:rPr>
                <w:rFonts w:hint="eastAsia"/>
              </w:rPr>
              <w:t>POP3</w:t>
            </w:r>
            <w:r>
              <w:rPr>
                <w:rFonts w:hint="eastAsia"/>
              </w:rPr>
              <w:t>、</w:t>
            </w:r>
            <w:r>
              <w:rPr>
                <w:rFonts w:hint="eastAsia"/>
              </w:rPr>
              <w:t xml:space="preserve">IMAP </w:t>
            </w:r>
            <w:r>
              <w:rPr>
                <w:rFonts w:hint="eastAsia"/>
              </w:rPr>
              <w:t>等的邮件服务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身份鉴别服务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操作系统支持基于轻量级目录访问协</w:t>
            </w:r>
            <w:r>
              <w:rPr>
                <w:rFonts w:hint="eastAsia"/>
              </w:rPr>
              <w:t xml:space="preserve"> </w:t>
            </w:r>
            <w:r>
              <w:rPr>
                <w:rFonts w:hint="eastAsia"/>
              </w:rPr>
              <w:t>议的统一身份鉴别服务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数据存储和查</w:t>
            </w:r>
            <w:r>
              <w:rPr>
                <w:rFonts w:hint="eastAsia"/>
              </w:rPr>
              <w:t xml:space="preserve"> </w:t>
            </w:r>
            <w:r>
              <w:rPr>
                <w:rFonts w:hint="eastAsia"/>
              </w:rPr>
              <w:t>询服务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操作系统支持结构化和非结构化格式</w:t>
            </w:r>
            <w:r>
              <w:rPr>
                <w:rFonts w:hint="eastAsia"/>
              </w:rPr>
              <w:t xml:space="preserve"> </w:t>
            </w:r>
            <w:r>
              <w:rPr>
                <w:rFonts w:hint="eastAsia"/>
              </w:rPr>
              <w:t>数据的存储和查询服务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操作系统支持块、文件、对象等类型的</w:t>
            </w:r>
            <w:r>
              <w:rPr>
                <w:rFonts w:hint="eastAsia"/>
              </w:rPr>
              <w:t xml:space="preserve"> </w:t>
            </w:r>
            <w:r>
              <w:rPr>
                <w:rFonts w:hint="eastAsia"/>
              </w:rPr>
              <w:t>数据存储服务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59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SQL</w:t>
            </w:r>
            <w:r>
              <w:rPr>
                <w:rFonts w:hint="eastAsia"/>
              </w:rPr>
              <w:t>、</w:t>
            </w:r>
            <w:r>
              <w:rPr>
                <w:rFonts w:hint="eastAsia"/>
              </w:rPr>
              <w:t>NoSQL</w:t>
            </w:r>
            <w:r>
              <w:rPr>
                <w:rFonts w:hint="eastAsia"/>
              </w:rPr>
              <w:t>、键值等类型</w:t>
            </w:r>
            <w:r>
              <w:rPr>
                <w:rFonts w:hint="eastAsia"/>
              </w:rPr>
              <w:t xml:space="preserve"> </w:t>
            </w:r>
            <w:r>
              <w:rPr>
                <w:rFonts w:hint="eastAsia"/>
              </w:rPr>
              <w:t>的数据库</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操作系统支持多种传输速率和存储协</w:t>
            </w:r>
            <w:r>
              <w:rPr>
                <w:rFonts w:hint="eastAsia"/>
              </w:rPr>
              <w:t xml:space="preserve"> </w:t>
            </w:r>
            <w:r>
              <w:rPr>
                <w:rFonts w:hint="eastAsia"/>
              </w:rPr>
              <w:t>议的</w:t>
            </w:r>
            <w:r>
              <w:rPr>
                <w:rFonts w:hint="eastAsia"/>
              </w:rPr>
              <w:t xml:space="preserve"> SAN </w:t>
            </w:r>
            <w:r>
              <w:rPr>
                <w:rFonts w:hint="eastAsia"/>
              </w:rPr>
              <w:t>和</w:t>
            </w:r>
            <w:r>
              <w:rPr>
                <w:rFonts w:hint="eastAsia"/>
              </w:rPr>
              <w:t xml:space="preserve"> NAS </w:t>
            </w:r>
            <w:r>
              <w:rPr>
                <w:rFonts w:hint="eastAsia"/>
              </w:rPr>
              <w:t>存储</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集群支持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操作系统支持服务基于主备机制的分</w:t>
            </w:r>
            <w:r>
              <w:rPr>
                <w:rFonts w:hint="eastAsia"/>
              </w:rPr>
              <w:t xml:space="preserve"> </w:t>
            </w:r>
            <w:r>
              <w:rPr>
                <w:rFonts w:hint="eastAsia"/>
              </w:rPr>
              <w:t>布式集群、高可用集群的部署模式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操作系统支持服务基于分布式通信协议的分布式集群、高可用集群的部署模</w:t>
            </w:r>
            <w:r>
              <w:rPr>
                <w:rFonts w:hint="eastAsia"/>
              </w:rPr>
              <w:t xml:space="preserve"> </w:t>
            </w:r>
            <w:r>
              <w:rPr>
                <w:rFonts w:hint="eastAsia"/>
              </w:rPr>
              <w:t>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操作系统支持基于虚拟路由器冗余协</w:t>
            </w:r>
            <w:r>
              <w:rPr>
                <w:rFonts w:hint="eastAsia"/>
              </w:rPr>
              <w:t xml:space="preserve"> </w:t>
            </w:r>
            <w:r>
              <w:rPr>
                <w:rFonts w:hint="eastAsia"/>
              </w:rPr>
              <w:t>议的高可用集群部署模式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分布式服务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操作系统支持基于同步、异步请求处理</w:t>
            </w:r>
            <w:r>
              <w:rPr>
                <w:rFonts w:hint="eastAsia"/>
              </w:rPr>
              <w:t xml:space="preserve"> </w:t>
            </w:r>
            <w:r>
              <w:rPr>
                <w:rFonts w:hint="eastAsia"/>
              </w:rPr>
              <w:t>机制的分布式服务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负载均衡模式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w:t>
            </w:r>
            <w:r>
              <w:rPr>
                <w:rFonts w:hint="eastAsia"/>
              </w:rPr>
              <w:t>OSI</w:t>
            </w:r>
            <w:r>
              <w:rPr>
                <w:rFonts w:hint="eastAsia"/>
              </w:rPr>
              <w:t>模型的</w:t>
            </w:r>
            <w:r>
              <w:rPr>
                <w:rFonts w:hint="eastAsia"/>
              </w:rPr>
              <w:t xml:space="preserve"> 4/7 </w:t>
            </w:r>
            <w:r>
              <w:rPr>
                <w:rFonts w:hint="eastAsia"/>
              </w:rPr>
              <w:t>层和</w:t>
            </w:r>
            <w:r>
              <w:rPr>
                <w:rFonts w:hint="eastAsia"/>
              </w:rPr>
              <w:t xml:space="preserve"> </w:t>
            </w:r>
            <w:r>
              <w:rPr>
                <w:rFonts w:hint="eastAsia"/>
              </w:rPr>
              <w:t>链路层的负载均衡模式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操作系统支持基于不同调度算法的负</w:t>
            </w:r>
            <w:r>
              <w:rPr>
                <w:rFonts w:hint="eastAsia"/>
              </w:rPr>
              <w:t xml:space="preserve"> </w:t>
            </w:r>
            <w:r>
              <w:rPr>
                <w:rFonts w:hint="eastAsia"/>
              </w:rPr>
              <w:t>载均衡模式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nil"/>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高可用服务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操作系统提供对</w:t>
            </w:r>
            <w:r>
              <w:rPr>
                <w:rFonts w:hint="eastAsia"/>
              </w:rPr>
              <w:t xml:space="preserve"> HA </w:t>
            </w:r>
            <w:r>
              <w:rPr>
                <w:rFonts w:hint="eastAsia"/>
              </w:rPr>
              <w:t>的支持，支持多种</w:t>
            </w:r>
            <w:r>
              <w:rPr>
                <w:rFonts w:hint="eastAsia"/>
              </w:rPr>
              <w:t xml:space="preserve">  </w:t>
            </w:r>
            <w:r>
              <w:rPr>
                <w:rFonts w:hint="eastAsia"/>
              </w:rPr>
              <w:t>集群配置模式，包括主主模式、主备模</w:t>
            </w:r>
            <w:r>
              <w:rPr>
                <w:rFonts w:hint="eastAsia"/>
              </w:rPr>
              <w:t xml:space="preserve"> </w:t>
            </w:r>
            <w:r>
              <w:rPr>
                <w:rFonts w:hint="eastAsia"/>
              </w:rPr>
              <w:t>式、</w:t>
            </w:r>
            <w:r>
              <w:rPr>
                <w:rFonts w:hint="eastAsia"/>
              </w:rPr>
              <w:t xml:space="preserve">N+1 </w:t>
            </w:r>
            <w:r>
              <w:rPr>
                <w:rFonts w:hint="eastAsia"/>
              </w:rPr>
              <w:t>模式和</w:t>
            </w:r>
            <w:r>
              <w:rPr>
                <w:rFonts w:hint="eastAsia"/>
              </w:rPr>
              <w:t xml:space="preserve"> N+M </w:t>
            </w:r>
            <w:r>
              <w:rPr>
                <w:rFonts w:hint="eastAsia"/>
              </w:rPr>
              <w:t>模式，支持资源及</w:t>
            </w:r>
            <w:r>
              <w:rPr>
                <w:rFonts w:hint="eastAsia"/>
              </w:rPr>
              <w:t xml:space="preserve"> </w:t>
            </w:r>
            <w:r>
              <w:rPr>
                <w:rFonts w:hint="eastAsia"/>
              </w:rPr>
              <w:t>节点故障检测</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虚拟化</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虚拟化部署</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操作系统支持在</w:t>
            </w:r>
            <w:r>
              <w:rPr>
                <w:rFonts w:hint="eastAsia"/>
              </w:rPr>
              <w:t xml:space="preserve"> KVM</w:t>
            </w:r>
            <w:r>
              <w:rPr>
                <w:rFonts w:hint="eastAsia"/>
              </w:rPr>
              <w:t>、</w:t>
            </w:r>
            <w:r>
              <w:rPr>
                <w:rFonts w:hint="eastAsia"/>
              </w:rPr>
              <w:t>Xen</w:t>
            </w:r>
            <w:r>
              <w:rPr>
                <w:rFonts w:hint="eastAsia"/>
              </w:rPr>
              <w:t>、</w:t>
            </w:r>
            <w:r>
              <w:rPr>
                <w:rFonts w:hint="eastAsia"/>
              </w:rPr>
              <w:t xml:space="preserve">Hyper-V </w:t>
            </w:r>
            <w:r>
              <w:rPr>
                <w:rFonts w:hint="eastAsia"/>
              </w:rPr>
              <w:t>虚</w:t>
            </w:r>
            <w:r>
              <w:rPr>
                <w:rFonts w:hint="eastAsia"/>
              </w:rPr>
              <w:t xml:space="preserve"> </w:t>
            </w:r>
            <w:r>
              <w:rPr>
                <w:rFonts w:hint="eastAsia"/>
              </w:rPr>
              <w:t>拟机上安装部署操作系统</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92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69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single" w:sz="4" w:space="0" w:color="auto"/>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内核虚拟化</w:t>
            </w:r>
            <w:r>
              <w:rPr>
                <w:rFonts w:hint="eastAsia"/>
              </w:rPr>
              <w:t xml:space="preserve"> (KVM)</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KVM </w:t>
            </w:r>
            <w:r>
              <w:rPr>
                <w:rFonts w:hint="eastAsia"/>
              </w:rPr>
              <w:t>虚拟化：</w:t>
            </w:r>
            <w:r>
              <w:rPr>
                <w:rFonts w:hint="eastAsia"/>
              </w:rPr>
              <w:br/>
            </w:r>
            <w:r>
              <w:rPr>
                <w:rFonts w:hint="eastAsia"/>
              </w:rPr>
              <w:t>对虚拟机进行启、停等管理操作；对虚</w:t>
            </w:r>
            <w:r>
              <w:rPr>
                <w:rFonts w:hint="eastAsia"/>
              </w:rPr>
              <w:t xml:space="preserve"> </w:t>
            </w:r>
            <w:r>
              <w:rPr>
                <w:rFonts w:hint="eastAsia"/>
              </w:rPr>
              <w:t>拟机硬盘做快照并从快照恢复；兼容</w:t>
            </w:r>
            <w:r>
              <w:rPr>
                <w:rFonts w:hint="eastAsia"/>
              </w:rPr>
              <w:t>qemu</w:t>
            </w:r>
            <w:r>
              <w:rPr>
                <w:rFonts w:hint="eastAsia"/>
              </w:rPr>
              <w:t>、</w:t>
            </w:r>
            <w:r>
              <w:rPr>
                <w:rFonts w:hint="eastAsia"/>
              </w:rPr>
              <w:t xml:space="preserve">libvirt </w:t>
            </w:r>
            <w:r>
              <w:rPr>
                <w:rFonts w:hint="eastAsia"/>
              </w:rPr>
              <w:t>标准接口；支持</w:t>
            </w:r>
            <w:r>
              <w:rPr>
                <w:rFonts w:hint="eastAsia"/>
              </w:rPr>
              <w:t xml:space="preserve"> UEFI </w:t>
            </w:r>
            <w:r>
              <w:rPr>
                <w:rFonts w:hint="eastAsia"/>
              </w:rPr>
              <w:t>或</w:t>
            </w:r>
            <w:r>
              <w:rPr>
                <w:rFonts w:hint="eastAsia"/>
              </w:rPr>
              <w:t xml:space="preserve"> legacy BIOS </w:t>
            </w:r>
            <w:r>
              <w:rPr>
                <w:rFonts w:hint="eastAsia"/>
              </w:rPr>
              <w:t>方式启动；</w:t>
            </w:r>
            <w:r>
              <w:rPr>
                <w:rFonts w:hint="eastAsia"/>
              </w:rPr>
              <w:br/>
            </w:r>
            <w:r>
              <w:rPr>
                <w:rFonts w:hint="eastAsia"/>
              </w:rPr>
              <w:t>支持虚拟时钟</w:t>
            </w:r>
            <w:r>
              <w:rPr>
                <w:rFonts w:hint="eastAsia"/>
              </w:rPr>
              <w:t xml:space="preserve"> arch-timer</w:t>
            </w:r>
            <w:r>
              <w:rPr>
                <w:rFonts w:hint="eastAsia"/>
              </w:rPr>
              <w:t>；支持虚拟鼠</w:t>
            </w:r>
            <w:r>
              <w:rPr>
                <w:rFonts w:hint="eastAsia"/>
              </w:rPr>
              <w:t xml:space="preserve"> </w:t>
            </w:r>
            <w:r>
              <w:rPr>
                <w:rFonts w:hint="eastAsia"/>
              </w:rPr>
              <w:t>标、键盘、触控板、声卡、显卡、硬盘、</w:t>
            </w:r>
            <w:r>
              <w:rPr>
                <w:rFonts w:hint="eastAsia"/>
              </w:rPr>
              <w:t xml:space="preserve"> CDROM</w:t>
            </w:r>
            <w:r>
              <w:rPr>
                <w:rFonts w:hint="eastAsia"/>
              </w:rPr>
              <w:t>、串口</w:t>
            </w:r>
            <w:r>
              <w:rPr>
                <w:rFonts w:hint="eastAsia"/>
              </w:rPr>
              <w:t xml:space="preserve"> pty/p ipe/file </w:t>
            </w:r>
            <w:r>
              <w:rPr>
                <w:rFonts w:hint="eastAsia"/>
              </w:rPr>
              <w:t>等设备；</w:t>
            </w:r>
            <w:r>
              <w:rPr>
                <w:rFonts w:hint="eastAsia"/>
              </w:rPr>
              <w:br/>
            </w:r>
            <w:r>
              <w:rPr>
                <w:rFonts w:hint="eastAsia"/>
              </w:rPr>
              <w:t>支持</w:t>
            </w:r>
            <w:r>
              <w:rPr>
                <w:rFonts w:hint="eastAsia"/>
              </w:rPr>
              <w:t xml:space="preserve"> Virtio </w:t>
            </w:r>
            <w:r>
              <w:rPr>
                <w:rFonts w:hint="eastAsia"/>
              </w:rPr>
              <w:t>协议下的虚拟设备，包括</w:t>
            </w:r>
            <w:r>
              <w:rPr>
                <w:rFonts w:hint="eastAsia"/>
              </w:rPr>
              <w:t xml:space="preserve">  </w:t>
            </w:r>
            <w:r>
              <w:rPr>
                <w:rFonts w:hint="eastAsia"/>
              </w:rPr>
              <w:t>串口、</w:t>
            </w:r>
            <w:r>
              <w:rPr>
                <w:rFonts w:hint="eastAsia"/>
              </w:rPr>
              <w:t xml:space="preserve">blk </w:t>
            </w:r>
            <w:r>
              <w:rPr>
                <w:rFonts w:hint="eastAsia"/>
              </w:rPr>
              <w:t>驱动硬盘、</w:t>
            </w:r>
            <w:r>
              <w:rPr>
                <w:rFonts w:hint="eastAsia"/>
              </w:rPr>
              <w:t xml:space="preserve">SCSI </w:t>
            </w:r>
            <w:r>
              <w:rPr>
                <w:rFonts w:hint="eastAsia"/>
              </w:rPr>
              <w:t>驱动硬盘、</w:t>
            </w:r>
            <w:r>
              <w:rPr>
                <w:rFonts w:hint="eastAsia"/>
              </w:rPr>
              <w:t xml:space="preserve"> </w:t>
            </w:r>
            <w:r>
              <w:rPr>
                <w:rFonts w:hint="eastAsia"/>
              </w:rPr>
              <w:t>不同后端控制器类型的</w:t>
            </w:r>
            <w:r>
              <w:rPr>
                <w:rFonts w:hint="eastAsia"/>
              </w:rPr>
              <w:t xml:space="preserve"> Virtio </w:t>
            </w:r>
            <w:r>
              <w:rPr>
                <w:rFonts w:hint="eastAsia"/>
              </w:rPr>
              <w:t>网卡</w:t>
            </w:r>
            <w:r>
              <w:rPr>
                <w:rFonts w:hint="eastAsia"/>
              </w:rPr>
              <w:t>(</w:t>
            </w:r>
            <w:r>
              <w:rPr>
                <w:rFonts w:hint="eastAsia"/>
              </w:rPr>
              <w:t>包</w:t>
            </w:r>
            <w:r>
              <w:rPr>
                <w:rFonts w:hint="eastAsia"/>
              </w:rPr>
              <w:t xml:space="preserve"> </w:t>
            </w:r>
            <w:r>
              <w:rPr>
                <w:rFonts w:hint="eastAsia"/>
              </w:rPr>
              <w:t>括内核态、用户态、</w:t>
            </w:r>
            <w:r>
              <w:rPr>
                <w:rFonts w:hint="eastAsia"/>
              </w:rPr>
              <w:t>qemu)</w:t>
            </w:r>
            <w:r>
              <w:rPr>
                <w:rFonts w:hint="eastAsia"/>
              </w:rPr>
              <w:t>、</w:t>
            </w:r>
            <w:r>
              <w:rPr>
                <w:rFonts w:hint="eastAsia"/>
              </w:rPr>
              <w:t>GPU</w:t>
            </w:r>
            <w:r>
              <w:rPr>
                <w:rFonts w:hint="eastAsia"/>
              </w:rPr>
              <w:t>、</w:t>
            </w:r>
            <w:r>
              <w:rPr>
                <w:rFonts w:hint="eastAsia"/>
              </w:rPr>
              <w:t xml:space="preserve">vsock </w:t>
            </w:r>
            <w:r>
              <w:rPr>
                <w:rFonts w:hint="eastAsia"/>
              </w:rPr>
              <w:t>设备等；支持硬盘和网卡选择类型</w:t>
            </w:r>
            <w:r>
              <w:rPr>
                <w:rFonts w:hint="eastAsia"/>
              </w:rPr>
              <w:t xml:space="preserve">VF IO </w:t>
            </w:r>
            <w:r>
              <w:rPr>
                <w:rFonts w:hint="eastAsia"/>
              </w:rPr>
              <w:t>设备；支持虚拟机</w:t>
            </w:r>
            <w:r>
              <w:rPr>
                <w:rFonts w:hint="eastAsia"/>
              </w:rPr>
              <w:t xml:space="preserve"> CPU</w:t>
            </w:r>
            <w:r>
              <w:rPr>
                <w:rFonts w:hint="eastAsia"/>
              </w:rPr>
              <w:t>、内存、网卡、</w:t>
            </w:r>
            <w:r>
              <w:rPr>
                <w:rFonts w:hint="eastAsia"/>
              </w:rPr>
              <w:t xml:space="preserve"> </w:t>
            </w:r>
            <w:r>
              <w:rPr>
                <w:rFonts w:hint="eastAsia"/>
              </w:rPr>
              <w:t>硬盘等离线调整；支持虚拟机网卡、硬</w:t>
            </w:r>
            <w:r>
              <w:rPr>
                <w:rFonts w:hint="eastAsia"/>
              </w:rPr>
              <w:t xml:space="preserve"> </w:t>
            </w:r>
            <w:r>
              <w:rPr>
                <w:rFonts w:hint="eastAsia"/>
              </w:rPr>
              <w:t>盘、</w:t>
            </w:r>
            <w:r>
              <w:rPr>
                <w:rFonts w:hint="eastAsia"/>
              </w:rPr>
              <w:t xml:space="preserve">USB </w:t>
            </w:r>
            <w:r>
              <w:rPr>
                <w:rFonts w:hint="eastAsia"/>
              </w:rPr>
              <w:t>设备热插拔；支持</w:t>
            </w:r>
            <w:r>
              <w:rPr>
                <w:rFonts w:hint="eastAsia"/>
              </w:rPr>
              <w:t xml:space="preserve"> PCI/PCIE </w:t>
            </w:r>
            <w:r>
              <w:rPr>
                <w:rFonts w:hint="eastAsia"/>
              </w:rPr>
              <w:t>设</w:t>
            </w:r>
            <w:r>
              <w:rPr>
                <w:rFonts w:hint="eastAsia"/>
              </w:rPr>
              <w:t xml:space="preserve"> </w:t>
            </w:r>
            <w:r>
              <w:rPr>
                <w:rFonts w:hint="eastAsia"/>
              </w:rPr>
              <w:t>备直通；支持虚拟机热迁移和加密传输；支持虚拟机远程访问；支持虚拟机</w:t>
            </w:r>
            <w:r>
              <w:rPr>
                <w:rFonts w:hint="eastAsia"/>
              </w:rPr>
              <w:t xml:space="preserve"> CPU </w:t>
            </w:r>
            <w:r>
              <w:rPr>
                <w:rFonts w:hint="eastAsia"/>
              </w:rPr>
              <w:t>和</w:t>
            </w:r>
            <w:r>
              <w:rPr>
                <w:rFonts w:hint="eastAsia"/>
              </w:rPr>
              <w:t xml:space="preserve"> I/O </w:t>
            </w:r>
            <w:r>
              <w:rPr>
                <w:rFonts w:hint="eastAsia"/>
              </w:rPr>
              <w:t>线程绑定；</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12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single" w:sz="4" w:space="0" w:color="auto"/>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*KVM </w:t>
            </w:r>
            <w:r>
              <w:rPr>
                <w:rFonts w:hint="eastAsia"/>
              </w:rPr>
              <w:t>虚拟机管理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操作系统支持虚拟机对主机的访问控制；虚拟机可以拥有独立的物理资源，</w:t>
            </w:r>
            <w:r>
              <w:rPr>
                <w:rFonts w:hint="eastAsia"/>
              </w:rPr>
              <w:t xml:space="preserve"> </w:t>
            </w:r>
            <w:r>
              <w:rPr>
                <w:rFonts w:hint="eastAsia"/>
              </w:rPr>
              <w:t>且各个虚拟机之间严格隔离；支持大页</w:t>
            </w:r>
            <w:r>
              <w:rPr>
                <w:rFonts w:hint="eastAsia"/>
              </w:rPr>
              <w:t xml:space="preserve"> </w:t>
            </w:r>
            <w:r>
              <w:rPr>
                <w:rFonts w:hint="eastAsia"/>
              </w:rPr>
              <w:t>内存运行虚拟机；支持三种</w:t>
            </w:r>
            <w:r>
              <w:rPr>
                <w:rFonts w:hint="eastAsia"/>
              </w:rPr>
              <w:t xml:space="preserve"> CPU </w:t>
            </w:r>
            <w:r>
              <w:rPr>
                <w:rFonts w:hint="eastAsia"/>
              </w:rPr>
              <w:t>型号模</w:t>
            </w:r>
            <w:r>
              <w:rPr>
                <w:rFonts w:hint="eastAsia"/>
              </w:rPr>
              <w:t xml:space="preserve"> </w:t>
            </w:r>
            <w:r>
              <w:rPr>
                <w:rFonts w:hint="eastAsia"/>
              </w:rPr>
              <w:t>拟模式，包括直通、宿主模型、自定义；</w:t>
            </w:r>
            <w:r>
              <w:rPr>
                <w:rFonts w:hint="eastAsia"/>
              </w:rPr>
              <w:t xml:space="preserve"> </w:t>
            </w:r>
            <w:r>
              <w:rPr>
                <w:rFonts w:hint="eastAsia"/>
              </w:rPr>
              <w:t>支持虚拟机资源调配控制，包括</w:t>
            </w:r>
            <w:r>
              <w:rPr>
                <w:rFonts w:hint="eastAsia"/>
              </w:rPr>
              <w:t>Numa</w:t>
            </w:r>
            <w:r>
              <w:rPr>
                <w:rFonts w:hint="eastAsia"/>
              </w:rPr>
              <w:t>、</w:t>
            </w:r>
            <w:r>
              <w:rPr>
                <w:rFonts w:hint="eastAsia"/>
              </w:rPr>
              <w:t xml:space="preserve"> CPU</w:t>
            </w:r>
            <w:r>
              <w:rPr>
                <w:rFonts w:hint="eastAsia"/>
              </w:rPr>
              <w:t>、内存、</w:t>
            </w:r>
            <w:r>
              <w:rPr>
                <w:rFonts w:hint="eastAsia"/>
              </w:rPr>
              <w:t>I/O</w:t>
            </w:r>
            <w:r>
              <w:rPr>
                <w:rFonts w:hint="eastAsia"/>
              </w:rPr>
              <w:t>、网卡；支持</w:t>
            </w:r>
            <w:r>
              <w:rPr>
                <w:rFonts w:hint="eastAsia"/>
              </w:rPr>
              <w:t xml:space="preserve"> CPU </w:t>
            </w:r>
            <w:r>
              <w:rPr>
                <w:rFonts w:hint="eastAsia"/>
              </w:rPr>
              <w:t>拓扑</w:t>
            </w:r>
            <w:r>
              <w:rPr>
                <w:rFonts w:hint="eastAsia"/>
              </w:rPr>
              <w:t xml:space="preserve"> </w:t>
            </w:r>
            <w:r>
              <w:rPr>
                <w:rFonts w:hint="eastAsia"/>
              </w:rPr>
              <w:t>模拟和透传</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2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容器</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容器虚拟化</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OC I </w:t>
            </w:r>
            <w:r>
              <w:rPr>
                <w:rFonts w:hint="eastAsia"/>
              </w:rPr>
              <w:t>；支持进程命名空间</w:t>
            </w:r>
            <w:r>
              <w:rPr>
                <w:rFonts w:hint="eastAsia"/>
              </w:rPr>
              <w:t xml:space="preserve"> </w:t>
            </w:r>
            <w:r>
              <w:rPr>
                <w:rFonts w:hint="eastAsia"/>
              </w:rPr>
              <w:t>隔离技术包括不限于</w:t>
            </w:r>
            <w:r>
              <w:rPr>
                <w:rFonts w:hint="eastAsia"/>
              </w:rPr>
              <w:t xml:space="preserve"> mnt</w:t>
            </w:r>
            <w:r>
              <w:rPr>
                <w:rFonts w:hint="eastAsia"/>
              </w:rPr>
              <w:t>、</w:t>
            </w:r>
            <w:r>
              <w:rPr>
                <w:rFonts w:hint="eastAsia"/>
              </w:rPr>
              <w:t>pid</w:t>
            </w:r>
            <w:r>
              <w:rPr>
                <w:rFonts w:hint="eastAsia"/>
              </w:rPr>
              <w:t>、</w:t>
            </w:r>
            <w:r>
              <w:rPr>
                <w:rFonts w:hint="eastAsia"/>
              </w:rPr>
              <w:t xml:space="preserve"> ipc</w:t>
            </w:r>
            <w:r>
              <w:rPr>
                <w:rFonts w:hint="eastAsia"/>
              </w:rPr>
              <w:t>、</w:t>
            </w:r>
            <w:r>
              <w:rPr>
                <w:rFonts w:hint="eastAsia"/>
              </w:rPr>
              <w:t xml:space="preserve"> uts</w:t>
            </w:r>
            <w:r>
              <w:rPr>
                <w:rFonts w:hint="eastAsia"/>
              </w:rPr>
              <w:t>、</w:t>
            </w:r>
            <w:r>
              <w:rPr>
                <w:rFonts w:hint="eastAsia"/>
              </w:rPr>
              <w:t>user</w:t>
            </w:r>
            <w:r>
              <w:rPr>
                <w:rFonts w:hint="eastAsia"/>
              </w:rPr>
              <w:t>、</w:t>
            </w:r>
            <w:r>
              <w:rPr>
                <w:rFonts w:hint="eastAsia"/>
              </w:rPr>
              <w:t xml:space="preserve">network </w:t>
            </w:r>
            <w:r>
              <w:rPr>
                <w:rFonts w:hint="eastAsia"/>
              </w:rPr>
              <w:t>等；支持在同</w:t>
            </w:r>
            <w:r>
              <w:rPr>
                <w:rFonts w:hint="eastAsia"/>
              </w:rPr>
              <w:t xml:space="preserve"> CPU </w:t>
            </w:r>
            <w:r>
              <w:rPr>
                <w:rFonts w:hint="eastAsia"/>
              </w:rPr>
              <w:t>指令架构下的不同规格硬件上无缝分发，保障运行兼容性；支持沙箱扩展；</w:t>
            </w:r>
            <w:r>
              <w:rPr>
                <w:rFonts w:hint="eastAsia"/>
              </w:rPr>
              <w:t xml:space="preserve"> </w:t>
            </w:r>
            <w:r>
              <w:rPr>
                <w:rFonts w:hint="eastAsia"/>
              </w:rPr>
              <w:t>支持面向容器的独立逻辑文件管理，具</w:t>
            </w:r>
            <w:r>
              <w:rPr>
                <w:rFonts w:hint="eastAsia"/>
              </w:rPr>
              <w:t xml:space="preserve"> </w:t>
            </w:r>
            <w:r>
              <w:rPr>
                <w:rFonts w:hint="eastAsia"/>
              </w:rPr>
              <w:t>备在容器创建时指定专用根文件夹，容</w:t>
            </w:r>
            <w:r>
              <w:rPr>
                <w:rFonts w:hint="eastAsia"/>
              </w:rPr>
              <w:t xml:space="preserve"> </w:t>
            </w:r>
            <w:r>
              <w:rPr>
                <w:rFonts w:hint="eastAsia"/>
              </w:rPr>
              <w:t>器内进程文件访问重定向等功能；支持</w:t>
            </w:r>
            <w:r>
              <w:rPr>
                <w:rFonts w:hint="eastAsia"/>
              </w:rPr>
              <w:t xml:space="preserve"> </w:t>
            </w:r>
            <w:r>
              <w:rPr>
                <w:rFonts w:hint="eastAsia"/>
              </w:rPr>
              <w:t>日志查询功能；支持通过控制终端对容</w:t>
            </w:r>
            <w:r>
              <w:rPr>
                <w:rFonts w:hint="eastAsia"/>
              </w:rPr>
              <w:t xml:space="preserve"> </w:t>
            </w:r>
            <w:r>
              <w:rPr>
                <w:rFonts w:hint="eastAsia"/>
              </w:rPr>
              <w:t>器内主进程的标准输入输出对接交互；</w:t>
            </w:r>
            <w:r>
              <w:rPr>
                <w:rFonts w:hint="eastAsia"/>
              </w:rPr>
              <w:t xml:space="preserve"> </w:t>
            </w:r>
            <w:r>
              <w:rPr>
                <w:rFonts w:hint="eastAsia"/>
              </w:rPr>
              <w:t>支持通过控制终端对容器内新建进程的标准输</w:t>
            </w:r>
            <w:r>
              <w:rPr>
                <w:rFonts w:hint="eastAsia"/>
              </w:rPr>
              <w:lastRenderedPageBreak/>
              <w:t>入输出对接交互；支持容器存储卷管理（新增、删除、卷容量配置、</w:t>
            </w:r>
            <w:r>
              <w:rPr>
                <w:rFonts w:hint="eastAsia"/>
              </w:rPr>
              <w:t xml:space="preserve"> </w:t>
            </w:r>
            <w:r>
              <w:rPr>
                <w:rFonts w:hint="eastAsia"/>
              </w:rPr>
              <w:t>自动回收）、卷共享；支持面向容器的</w:t>
            </w:r>
            <w:r>
              <w:rPr>
                <w:rFonts w:hint="eastAsia"/>
              </w:rPr>
              <w:t xml:space="preserve"> </w:t>
            </w:r>
            <w:r>
              <w:rPr>
                <w:rFonts w:hint="eastAsia"/>
              </w:rPr>
              <w:t>网络设备资源分配和使用；支持</w:t>
            </w:r>
            <w:r>
              <w:rPr>
                <w:rFonts w:hint="eastAsia"/>
              </w:rPr>
              <w:t xml:space="preserve">CN I </w:t>
            </w:r>
            <w:r>
              <w:rPr>
                <w:rFonts w:hint="eastAsia"/>
              </w:rPr>
              <w:t>；</w:t>
            </w:r>
            <w:r>
              <w:rPr>
                <w:rFonts w:hint="eastAsia"/>
              </w:rPr>
              <w:t xml:space="preserve"> </w:t>
            </w:r>
            <w:r>
              <w:rPr>
                <w:rFonts w:hint="eastAsia"/>
              </w:rPr>
              <w:t>支持容器获取物理节点资源信息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容器镜像和存</w:t>
            </w:r>
            <w:r>
              <w:rPr>
                <w:rFonts w:hint="eastAsia"/>
              </w:rPr>
              <w:t xml:space="preserve"> </w:t>
            </w:r>
            <w:r>
              <w:rPr>
                <w:rFonts w:hint="eastAsia"/>
              </w:rPr>
              <w:t>储管理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操作系统支持容器镜像导入、导出；支</w:t>
            </w:r>
            <w:r>
              <w:rPr>
                <w:rFonts w:hint="eastAsia"/>
              </w:rPr>
              <w:t xml:space="preserve"> </w:t>
            </w:r>
            <w:r>
              <w:rPr>
                <w:rFonts w:hint="eastAsia"/>
              </w:rPr>
              <w:t>持容器镜像分层保存、导入</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2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容器资源隔离</w:t>
            </w:r>
            <w:r>
              <w:rPr>
                <w:rFonts w:hint="eastAsia"/>
              </w:rPr>
              <w:t xml:space="preserve"> </w:t>
            </w:r>
            <w:r>
              <w:rPr>
                <w:rFonts w:hint="eastAsia"/>
              </w:rPr>
              <w:t>和调配</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操作系统支持容器资源在线调整，包括</w:t>
            </w:r>
            <w:r>
              <w:rPr>
                <w:rFonts w:hint="eastAsia"/>
              </w:rPr>
              <w:t xml:space="preserve"> CPU </w:t>
            </w:r>
            <w:r>
              <w:rPr>
                <w:rFonts w:hint="eastAsia"/>
              </w:rPr>
              <w:t>资源、内存资源、</w:t>
            </w:r>
            <w:r>
              <w:rPr>
                <w:rFonts w:hint="eastAsia"/>
              </w:rPr>
              <w:t xml:space="preserve">I/O </w:t>
            </w:r>
            <w:r>
              <w:rPr>
                <w:rFonts w:hint="eastAsia"/>
              </w:rPr>
              <w:t>资源等；支</w:t>
            </w:r>
            <w:r>
              <w:rPr>
                <w:rFonts w:hint="eastAsia"/>
              </w:rPr>
              <w:t xml:space="preserve">  </w:t>
            </w:r>
            <w:r>
              <w:rPr>
                <w:rFonts w:hint="eastAsia"/>
              </w:rPr>
              <w:t>持文件配额分配、存储带宽资源使用量</w:t>
            </w:r>
            <w:r>
              <w:rPr>
                <w:rFonts w:hint="eastAsia"/>
              </w:rPr>
              <w:t xml:space="preserve"> </w:t>
            </w:r>
            <w:r>
              <w:rPr>
                <w:rFonts w:hint="eastAsia"/>
              </w:rPr>
              <w:t>监控等机制，实现容器级</w:t>
            </w:r>
            <w:r>
              <w:rPr>
                <w:rFonts w:hint="eastAsia"/>
              </w:rPr>
              <w:t xml:space="preserve"> I/O </w:t>
            </w:r>
            <w:r>
              <w:rPr>
                <w:rFonts w:hint="eastAsia"/>
              </w:rPr>
              <w:t>控制能力；</w:t>
            </w:r>
            <w:r>
              <w:rPr>
                <w:rFonts w:hint="eastAsia"/>
              </w:rPr>
              <w:t xml:space="preserve"> </w:t>
            </w:r>
            <w:r>
              <w:rPr>
                <w:rFonts w:hint="eastAsia"/>
              </w:rPr>
              <w:t>支持面向容器的网络带宽调度策略，实</w:t>
            </w:r>
            <w:r>
              <w:rPr>
                <w:rFonts w:hint="eastAsia"/>
              </w:rPr>
              <w:t xml:space="preserve"> </w:t>
            </w:r>
            <w:r>
              <w:rPr>
                <w:rFonts w:hint="eastAsia"/>
              </w:rPr>
              <w:t>现容器级网络带宽分配、使用量监控等</w:t>
            </w:r>
            <w:r>
              <w:rPr>
                <w:rFonts w:hint="eastAsia"/>
              </w:rPr>
              <w:t xml:space="preserve"> </w:t>
            </w:r>
            <w:r>
              <w:rPr>
                <w:rFonts w:hint="eastAsia"/>
              </w:rPr>
              <w:t>机制；支持面向容器的存储空间使用监</w:t>
            </w:r>
            <w:r>
              <w:rPr>
                <w:rFonts w:hint="eastAsia"/>
              </w:rPr>
              <w:t xml:space="preserve"> </w:t>
            </w:r>
            <w:r>
              <w:rPr>
                <w:rFonts w:hint="eastAsia"/>
              </w:rPr>
              <w:t>控、分配机制；支持容器</w:t>
            </w:r>
            <w:r>
              <w:rPr>
                <w:rFonts w:hint="eastAsia"/>
              </w:rPr>
              <w:t xml:space="preserve"> CPU </w:t>
            </w:r>
            <w:r>
              <w:rPr>
                <w:rFonts w:hint="eastAsia"/>
              </w:rPr>
              <w:t>核独占；</w:t>
            </w:r>
            <w:r>
              <w:rPr>
                <w:rFonts w:hint="eastAsia"/>
              </w:rPr>
              <w:t xml:space="preserve"> </w:t>
            </w:r>
            <w:r>
              <w:rPr>
                <w:rFonts w:hint="eastAsia"/>
              </w:rPr>
              <w:t>支持面向容器的</w:t>
            </w:r>
            <w:r>
              <w:rPr>
                <w:rFonts w:hint="eastAsia"/>
              </w:rPr>
              <w:t xml:space="preserve"> CPU </w:t>
            </w:r>
            <w:r>
              <w:rPr>
                <w:rFonts w:hint="eastAsia"/>
              </w:rPr>
              <w:t>时间片资源按需划</w:t>
            </w:r>
            <w:r>
              <w:rPr>
                <w:rFonts w:hint="eastAsia"/>
              </w:rPr>
              <w:t xml:space="preserve"> </w:t>
            </w:r>
            <w:r>
              <w:rPr>
                <w:rFonts w:hint="eastAsia"/>
              </w:rPr>
              <w:t>分机制；支持面向容器的内存分配和回</w:t>
            </w:r>
            <w:r>
              <w:rPr>
                <w:rFonts w:hint="eastAsia"/>
              </w:rPr>
              <w:t xml:space="preserve"> </w:t>
            </w:r>
            <w:r>
              <w:rPr>
                <w:rFonts w:hint="eastAsia"/>
              </w:rPr>
              <w:t>收机制，实现内存使用量跟踪和管理；</w:t>
            </w:r>
            <w:r>
              <w:rPr>
                <w:rFonts w:hint="eastAsia"/>
              </w:rPr>
              <w:t xml:space="preserve"> </w:t>
            </w:r>
            <w:r>
              <w:rPr>
                <w:rFonts w:hint="eastAsia"/>
              </w:rPr>
              <w:t>支持同一集群在线、离线业务混合部署；支持对容器的编排、负载均衡、调</w:t>
            </w:r>
            <w:r>
              <w:rPr>
                <w:rFonts w:hint="eastAsia"/>
              </w:rPr>
              <w:t xml:space="preserve"> </w:t>
            </w:r>
            <w:r>
              <w:rPr>
                <w:rFonts w:hint="eastAsia"/>
              </w:rPr>
              <w:t>度等能力；支持根据容器在线与离线混</w:t>
            </w:r>
            <w:r>
              <w:rPr>
                <w:rFonts w:hint="eastAsia"/>
              </w:rPr>
              <w:t xml:space="preserve"> </w:t>
            </w:r>
            <w:r>
              <w:rPr>
                <w:rFonts w:hint="eastAsia"/>
              </w:rPr>
              <w:t>合部署状态进行资源优先调度，提高计</w:t>
            </w:r>
            <w:r>
              <w:rPr>
                <w:rFonts w:hint="eastAsia"/>
              </w:rPr>
              <w:t xml:space="preserve"> </w:t>
            </w:r>
            <w:r>
              <w:rPr>
                <w:rFonts w:hint="eastAsia"/>
              </w:rPr>
              <w:t>算机资源利用率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中文支持</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字符编码集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操作系统应符合</w:t>
            </w:r>
            <w:r>
              <w:rPr>
                <w:rFonts w:hint="eastAsia"/>
              </w:rPr>
              <w:t xml:space="preserve"> GB 18030 </w:t>
            </w:r>
            <w:r>
              <w:rPr>
                <w:rFonts w:hint="eastAsia"/>
              </w:rPr>
              <w:t>的要求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中文帮助文档</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操作系统内置中文帮助文档</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管理工具</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系统信息查看</w:t>
            </w:r>
            <w:r>
              <w:rPr>
                <w:rFonts w:hint="eastAsia"/>
              </w:rPr>
              <w:t xml:space="preserve"> </w:t>
            </w:r>
            <w:r>
              <w:rPr>
                <w:rFonts w:hint="eastAsia"/>
              </w:rPr>
              <w:t>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操作系统支持查看系统版本、内核版</w:t>
            </w:r>
            <w:r>
              <w:rPr>
                <w:rFonts w:hint="eastAsia"/>
              </w:rPr>
              <w:t xml:space="preserve"> </w:t>
            </w:r>
            <w:r>
              <w:rPr>
                <w:rFonts w:hint="eastAsia"/>
              </w:rPr>
              <w:t>本、内存容量、</w:t>
            </w:r>
            <w:r>
              <w:rPr>
                <w:rFonts w:hint="eastAsia"/>
              </w:rPr>
              <w:t xml:space="preserve">CPU </w:t>
            </w:r>
            <w:r>
              <w:rPr>
                <w:rFonts w:hint="eastAsia"/>
              </w:rPr>
              <w:t>型号等信息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网络管理工具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操作系统支持多网口自动连接、网络地</w:t>
            </w:r>
            <w:r>
              <w:rPr>
                <w:rFonts w:hint="eastAsia"/>
              </w:rPr>
              <w:t xml:space="preserve"> </w:t>
            </w:r>
            <w:r>
              <w:rPr>
                <w:rFonts w:hint="eastAsia"/>
              </w:rPr>
              <w:t>址（常被称为“</w:t>
            </w:r>
            <w:r>
              <w:rPr>
                <w:rFonts w:hint="eastAsia"/>
              </w:rPr>
              <w:t xml:space="preserve"> IP </w:t>
            </w:r>
            <w:r>
              <w:rPr>
                <w:rFonts w:hint="eastAsia"/>
              </w:rPr>
              <w:t>地址”）设置、</w:t>
            </w:r>
            <w:r>
              <w:rPr>
                <w:rFonts w:hint="eastAsia"/>
              </w:rPr>
              <w:t xml:space="preserve">DNS  </w:t>
            </w:r>
            <w:r>
              <w:rPr>
                <w:rFonts w:hint="eastAsia"/>
              </w:rPr>
              <w:t>设置、路由设置；支持多网卡链路聚合，</w:t>
            </w:r>
            <w:r>
              <w:rPr>
                <w:rFonts w:hint="eastAsia"/>
              </w:rPr>
              <w:t xml:space="preserve"> </w:t>
            </w:r>
            <w:r>
              <w:rPr>
                <w:rFonts w:hint="eastAsia"/>
              </w:rPr>
              <w:t>模式类型包括但不仅限于轮询、主备、</w:t>
            </w:r>
            <w:r>
              <w:rPr>
                <w:rFonts w:hint="eastAsia"/>
              </w:rPr>
              <w:t xml:space="preserve"> 802.3AD </w:t>
            </w:r>
            <w:r>
              <w:rPr>
                <w:rFonts w:hint="eastAsia"/>
              </w:rPr>
              <w:t>动态链路聚合</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 </w:t>
            </w:r>
            <w:r>
              <w:rPr>
                <w:rFonts w:hint="eastAsia"/>
              </w:rPr>
              <w:t>日期和时间管</w:t>
            </w:r>
            <w:r>
              <w:rPr>
                <w:rFonts w:hint="eastAsia"/>
              </w:rPr>
              <w:t xml:space="preserve"> </w:t>
            </w:r>
            <w:r>
              <w:rPr>
                <w:rFonts w:hint="eastAsia"/>
              </w:rPr>
              <w:t>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操作系统可设置时间同步服务器地址，支持局域网和广域网的同步设置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79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 </w:t>
            </w:r>
            <w:r>
              <w:rPr>
                <w:rFonts w:hint="eastAsia"/>
              </w:rPr>
              <w:t>日志服务管理</w:t>
            </w:r>
            <w:r>
              <w:rPr>
                <w:rFonts w:hint="eastAsia"/>
              </w:rPr>
              <w:t xml:space="preserve"> </w:t>
            </w:r>
            <w:r>
              <w:rPr>
                <w:rFonts w:hint="eastAsia"/>
              </w:rPr>
              <w:t>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操作系统支持收集系统日志</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帐户管理工具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操作系统支持帐户添加、删除、属性修改等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用户操作审计</w:t>
            </w:r>
            <w:r>
              <w:rPr>
                <w:rFonts w:hint="eastAsia"/>
              </w:rPr>
              <w:t xml:space="preserve"> </w:t>
            </w:r>
            <w:r>
              <w:rPr>
                <w:rFonts w:hint="eastAsia"/>
              </w:rPr>
              <w:t>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操作系统支持用户操作痕迹查询</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存储管理工具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EXT</w:t>
            </w:r>
            <w:r>
              <w:rPr>
                <w:rFonts w:hint="eastAsia"/>
              </w:rPr>
              <w:t>、</w:t>
            </w:r>
            <w:r>
              <w:rPr>
                <w:rFonts w:hint="eastAsia"/>
              </w:rPr>
              <w:t>XFS</w:t>
            </w:r>
            <w:r>
              <w:rPr>
                <w:rFonts w:hint="eastAsia"/>
              </w:rPr>
              <w:t>、</w:t>
            </w:r>
            <w:r>
              <w:rPr>
                <w:rFonts w:hint="eastAsia"/>
              </w:rPr>
              <w:t>NTFS</w:t>
            </w:r>
            <w:r>
              <w:rPr>
                <w:rFonts w:hint="eastAsia"/>
              </w:rPr>
              <w:t>、</w:t>
            </w:r>
            <w:r>
              <w:rPr>
                <w:rFonts w:hint="eastAsia"/>
              </w:rPr>
              <w:t>FAT</w:t>
            </w:r>
            <w:r>
              <w:rPr>
                <w:rFonts w:hint="eastAsia"/>
              </w:rPr>
              <w:t>、</w:t>
            </w:r>
            <w:r>
              <w:rPr>
                <w:rFonts w:hint="eastAsia"/>
              </w:rPr>
              <w:t xml:space="preserve"> SWAP </w:t>
            </w:r>
            <w:r>
              <w:rPr>
                <w:rFonts w:hint="eastAsia"/>
              </w:rPr>
              <w:t>等多种格式的分区管理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*SNMP </w:t>
            </w:r>
            <w:r>
              <w:rPr>
                <w:rFonts w:hint="eastAsia"/>
              </w:rPr>
              <w:t>协议工具</w:t>
            </w:r>
            <w:r>
              <w:rPr>
                <w:rFonts w:hint="eastAsia"/>
              </w:rPr>
              <w:t xml:space="preserve"> </w:t>
            </w:r>
            <w:r>
              <w:rPr>
                <w:rFonts w:hint="eastAsia"/>
              </w:rPr>
              <w:t>包</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SNMP </w:t>
            </w:r>
            <w:r>
              <w:rPr>
                <w:rFonts w:hint="eastAsia"/>
              </w:rPr>
              <w:t>设备和操作信息检索</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文本终端连接</w:t>
            </w:r>
            <w:r>
              <w:rPr>
                <w:rFonts w:hint="eastAsia"/>
              </w:rPr>
              <w:t xml:space="preserve"> </w:t>
            </w:r>
            <w:r>
              <w:rPr>
                <w:rFonts w:hint="eastAsia"/>
              </w:rPr>
              <w:t>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操作系统支持多终端协同管理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服务管理工具</w:t>
            </w:r>
            <w:r>
              <w:rPr>
                <w:rFonts w:hint="eastAsia"/>
              </w:rPr>
              <w:t xml:space="preserve"> </w:t>
            </w:r>
            <w:r>
              <w:rPr>
                <w:rFonts w:hint="eastAsia"/>
              </w:rPr>
              <w:t>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操作系统支持服务启动与停止，查看服</w:t>
            </w:r>
            <w:r>
              <w:rPr>
                <w:rFonts w:hint="eastAsia"/>
              </w:rPr>
              <w:t xml:space="preserve"> </w:t>
            </w:r>
            <w:r>
              <w:rPr>
                <w:rFonts w:hint="eastAsia"/>
              </w:rPr>
              <w:t>务状态及日志，查询服务启动顺序及依赖关系</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配置管理工具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操作系统提供配置管理工具，可以简化</w:t>
            </w:r>
            <w:r>
              <w:rPr>
                <w:rFonts w:hint="eastAsia"/>
              </w:rPr>
              <w:t xml:space="preserve"> </w:t>
            </w:r>
            <w:r>
              <w:rPr>
                <w:rFonts w:hint="eastAsia"/>
              </w:rPr>
              <w:t>任务配置及服务管理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监控管理工具</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操作系统支持监控系统资源使用情况，</w:t>
            </w:r>
            <w:r>
              <w:rPr>
                <w:rFonts w:hint="eastAsia"/>
              </w:rPr>
              <w:t xml:space="preserve"> </w:t>
            </w:r>
            <w:r>
              <w:rPr>
                <w:rFonts w:hint="eastAsia"/>
              </w:rPr>
              <w:t>包含</w:t>
            </w:r>
            <w:r>
              <w:rPr>
                <w:rFonts w:hint="eastAsia"/>
              </w:rPr>
              <w:t xml:space="preserve"> CPU</w:t>
            </w:r>
            <w:r>
              <w:rPr>
                <w:rFonts w:hint="eastAsia"/>
              </w:rPr>
              <w:t>、内存、存储</w:t>
            </w:r>
            <w:r>
              <w:rPr>
                <w:rFonts w:hint="eastAsia"/>
              </w:rPr>
              <w:t xml:space="preserve"> I/O</w:t>
            </w:r>
            <w:r>
              <w:rPr>
                <w:rFonts w:hint="eastAsia"/>
              </w:rPr>
              <w:t>、网络</w:t>
            </w:r>
            <w:r>
              <w:rPr>
                <w:rFonts w:hint="eastAsia"/>
              </w:rPr>
              <w:t xml:space="preserve"> I/O  </w:t>
            </w:r>
            <w:r>
              <w:rPr>
                <w:rFonts w:hint="eastAsia"/>
              </w:rPr>
              <w:t>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易用性要求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守护进程</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操作系统支持按需启动守护进程，用户</w:t>
            </w:r>
            <w:r>
              <w:rPr>
                <w:rFonts w:hint="eastAsia"/>
              </w:rPr>
              <w:t xml:space="preserve"> </w:t>
            </w:r>
            <w:r>
              <w:rPr>
                <w:rFonts w:hint="eastAsia"/>
              </w:rPr>
              <w:t>可自定义设定需求守护的进程，如遇异</w:t>
            </w:r>
            <w:r>
              <w:rPr>
                <w:rFonts w:hint="eastAsia"/>
              </w:rPr>
              <w:t xml:space="preserve"> </w:t>
            </w:r>
            <w:r>
              <w:rPr>
                <w:rFonts w:hint="eastAsia"/>
              </w:rPr>
              <w:t>常可重新加载，实现应用持续运行</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89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基础组件兼容</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版本兼容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操作系统基础运行库或开发环境向后（向下）兼容，即系统版本升级后，能兼容上一版本所运行的软件与设备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兼容周期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操作系统主版本兼容维护时间自发布之日起不低于</w:t>
            </w:r>
            <w:r>
              <w:rPr>
                <w:rFonts w:hint="eastAsia"/>
              </w:rPr>
              <w:t xml:space="preserve"> 5 </w:t>
            </w:r>
            <w:r>
              <w:rPr>
                <w:rFonts w:hint="eastAsia"/>
              </w:rPr>
              <w:t>年，包括但不限于安全修复、功能升级、新硬件支持等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运行环境</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文件系统层次</w:t>
            </w:r>
            <w:r>
              <w:rPr>
                <w:rFonts w:hint="eastAsia"/>
              </w:rPr>
              <w:t xml:space="preserve"> </w:t>
            </w:r>
            <w:r>
              <w:rPr>
                <w:rFonts w:hint="eastAsia"/>
              </w:rPr>
              <w:t>结构</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供应商应给出长期兼容支持的文件系统层次结构</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运行库</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供应商应给出长期兼容支持的运行库</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命令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供应商应给出长期兼容支持的常用命令</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软件兼容</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集群软件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供应商提供兼容的集群软件清单，且至少兼容一款产品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虚拟化云平台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供应商提供兼容的虚拟化平台软件清</w:t>
            </w:r>
            <w:r>
              <w:rPr>
                <w:rFonts w:hint="eastAsia"/>
              </w:rPr>
              <w:t xml:space="preserve"> </w:t>
            </w:r>
            <w:r>
              <w:rPr>
                <w:rFonts w:hint="eastAsia"/>
              </w:rPr>
              <w:t>单，且至少兼容三款产</w:t>
            </w:r>
            <w:r>
              <w:rPr>
                <w:rFonts w:hint="eastAsia"/>
              </w:rPr>
              <w:lastRenderedPageBreak/>
              <w:t>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容器云</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供应商提供兼容的容器云软件清单，且至少兼容三款产品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存储软件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供应商提供兼容的存储软件清单，且至少兼容一款产品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w:t>
            </w:r>
            <w:r>
              <w:rPr>
                <w:rFonts w:hint="eastAsia"/>
              </w:rPr>
              <w:t>数据库管理系</w:t>
            </w:r>
            <w:r>
              <w:rPr>
                <w:rFonts w:hint="eastAsia"/>
              </w:rPr>
              <w:t xml:space="preserve"> </w:t>
            </w:r>
            <w:r>
              <w:rPr>
                <w:rFonts w:hint="eastAsia"/>
              </w:rPr>
              <w:t>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支持</w:t>
            </w:r>
            <w:r>
              <w:rPr>
                <w:rFonts w:hint="eastAsia"/>
              </w:rPr>
              <w:t>MySQL</w:t>
            </w:r>
            <w:r>
              <w:rPr>
                <w:rFonts w:hint="eastAsia"/>
              </w:rPr>
              <w:t>、金仓、达梦、瀚高等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99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中间件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供应商提供兼容的中间件软件清单，且至少兼容三款产品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运维平台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供应商提供兼容的运维平台软件清单，且至少兼容一款产品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备份软件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供应商提供兼容的备份恢复软件清单，</w:t>
            </w:r>
            <w:r>
              <w:rPr>
                <w:rFonts w:hint="eastAsia"/>
              </w:rPr>
              <w:t xml:space="preserve"> </w:t>
            </w:r>
            <w:r>
              <w:rPr>
                <w:rFonts w:hint="eastAsia"/>
              </w:rPr>
              <w:t>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大数据平台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供应商提供兼容的大数据平台软件清</w:t>
            </w:r>
            <w:r>
              <w:rPr>
                <w:rFonts w:hint="eastAsia"/>
              </w:rPr>
              <w:t xml:space="preserve"> </w:t>
            </w:r>
            <w:r>
              <w:rPr>
                <w:rFonts w:hint="eastAsia"/>
              </w:rPr>
              <w:t>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终端防护及杀</w:t>
            </w:r>
            <w:r>
              <w:rPr>
                <w:rFonts w:hint="eastAsia"/>
              </w:rPr>
              <w:t xml:space="preserve"> </w:t>
            </w:r>
            <w:r>
              <w:rPr>
                <w:rFonts w:hint="eastAsia"/>
              </w:rPr>
              <w:t>毒</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供应商提供兼容的终端防护及杀毒软</w:t>
            </w:r>
            <w:r>
              <w:rPr>
                <w:rFonts w:hint="eastAsia"/>
              </w:rPr>
              <w:t xml:space="preserve"> </w:t>
            </w:r>
            <w:r>
              <w:rPr>
                <w:rFonts w:hint="eastAsia"/>
              </w:rPr>
              <w:t>件清单，且至少兼容一款产品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网络防护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供应商提供兼容的网络防护软件清单，且至少兼容一款产品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身份认证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供应商提供兼容的身份认证软件清单，</w:t>
            </w:r>
            <w:r>
              <w:rPr>
                <w:rFonts w:hint="eastAsia"/>
              </w:rPr>
              <w:t xml:space="preserve"> </w:t>
            </w:r>
            <w:r>
              <w:rPr>
                <w:rFonts w:hint="eastAsia"/>
              </w:rPr>
              <w:t>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硬件兼容</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服务器整机</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供应商提供兼容的服务器整机品牌及型号清单，且至少兼容一款产品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*AI</w:t>
            </w:r>
            <w:r>
              <w:rPr>
                <w:rFonts w:hint="eastAsia"/>
              </w:rPr>
              <w:t>服务器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w:t>
            </w:r>
            <w:r>
              <w:rPr>
                <w:rFonts w:hint="eastAsia"/>
              </w:rPr>
              <w:t>A I</w:t>
            </w:r>
            <w:r>
              <w:rPr>
                <w:rFonts w:hint="eastAsia"/>
              </w:rPr>
              <w:t>服务器整机品牌及型号清单，且至少兼容一款产品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存储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供应商提供兼容的存储服务器整机品牌及型号清单，且至少兼容一款产品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109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兼容性要求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部件兼容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供应商提供兼容的系统总线、</w:t>
            </w:r>
            <w:r>
              <w:rPr>
                <w:rFonts w:hint="eastAsia"/>
              </w:rPr>
              <w:t xml:space="preserve">HBA </w:t>
            </w:r>
            <w:r>
              <w:rPr>
                <w:rFonts w:hint="eastAsia"/>
              </w:rPr>
              <w:t>卡、</w:t>
            </w:r>
            <w:r>
              <w:rPr>
                <w:rFonts w:hint="eastAsia"/>
              </w:rPr>
              <w:t xml:space="preserve"> RAID </w:t>
            </w:r>
            <w:r>
              <w:rPr>
                <w:rFonts w:hint="eastAsia"/>
              </w:rPr>
              <w:t>卡、网卡、光纤卡、</w:t>
            </w:r>
            <w:r>
              <w:rPr>
                <w:rFonts w:hint="eastAsia"/>
              </w:rPr>
              <w:t xml:space="preserve">A I </w:t>
            </w:r>
            <w:r>
              <w:rPr>
                <w:rFonts w:hint="eastAsia"/>
              </w:rPr>
              <w:t>加速卡、</w:t>
            </w:r>
            <w:r>
              <w:rPr>
                <w:rFonts w:hint="eastAsia"/>
              </w:rPr>
              <w:t xml:space="preserve"> GPU</w:t>
            </w:r>
            <w:r>
              <w:rPr>
                <w:rFonts w:hint="eastAsia"/>
              </w:rPr>
              <w:t>、</w:t>
            </w:r>
            <w:r>
              <w:rPr>
                <w:rFonts w:hint="eastAsia"/>
              </w:rPr>
              <w:t xml:space="preserve">NPU </w:t>
            </w:r>
            <w:r>
              <w:rPr>
                <w:rFonts w:hint="eastAsia"/>
              </w:rPr>
              <w:t>等品牌及型号清单</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稳定性</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操作系统连续</w:t>
            </w:r>
            <w:r>
              <w:rPr>
                <w:rFonts w:hint="eastAsia"/>
              </w:rPr>
              <w:t xml:space="preserve"> </w:t>
            </w:r>
            <w:r>
              <w:rPr>
                <w:rFonts w:hint="eastAsia"/>
              </w:rPr>
              <w:t>运行</w:t>
            </w:r>
            <w:r>
              <w:rPr>
                <w:rFonts w:hint="eastAsia"/>
              </w:rPr>
              <w:t xml:space="preserve"> 168 </w:t>
            </w:r>
            <w:r>
              <w:rPr>
                <w:rFonts w:hint="eastAsia"/>
              </w:rPr>
              <w:t>小时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操作系统高负载下连续常态运行</w:t>
            </w:r>
            <w:r>
              <w:rPr>
                <w:rFonts w:hint="eastAsia"/>
              </w:rPr>
              <w:t xml:space="preserve"> 168</w:t>
            </w:r>
            <w:r>
              <w:rPr>
                <w:rFonts w:hint="eastAsia"/>
              </w:rPr>
              <w:t>小时无故障</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备份还原</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备份还原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操作系统提供备份还原功能，支持生成系统状态快照及恢复系统状态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内存纠错</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内存纠错</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DDR3</w:t>
            </w:r>
            <w:r>
              <w:rPr>
                <w:rFonts w:hint="eastAsia"/>
              </w:rPr>
              <w:t>、</w:t>
            </w:r>
            <w:r>
              <w:rPr>
                <w:rFonts w:hint="eastAsia"/>
              </w:rPr>
              <w:t xml:space="preserve">DDR4 </w:t>
            </w:r>
            <w:r>
              <w:rPr>
                <w:rFonts w:hint="eastAsia"/>
              </w:rPr>
              <w:t>等内存上的</w:t>
            </w:r>
            <w:r>
              <w:rPr>
                <w:rFonts w:hint="eastAsia"/>
              </w:rPr>
              <w:t xml:space="preserve"> ECC </w:t>
            </w:r>
            <w:r>
              <w:rPr>
                <w:rFonts w:hint="eastAsia"/>
              </w:rPr>
              <w:t>查错、纠错</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可靠性要求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热插拔</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硬盘热插拔</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硬件支持时，操作系统支持硬盘热插拔</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维护工具</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远程维护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操作系统提供远程控制管理工具，支持</w:t>
            </w:r>
            <w:r>
              <w:rPr>
                <w:rFonts w:hint="eastAsia"/>
              </w:rPr>
              <w:t xml:space="preserve"> RDP</w:t>
            </w:r>
            <w:r>
              <w:rPr>
                <w:rFonts w:hint="eastAsia"/>
              </w:rPr>
              <w:t>、</w:t>
            </w:r>
            <w:r>
              <w:rPr>
                <w:rFonts w:hint="eastAsia"/>
              </w:rPr>
              <w:t>SSH</w:t>
            </w:r>
            <w:r>
              <w:rPr>
                <w:rFonts w:hint="eastAsia"/>
              </w:rPr>
              <w:t>、</w:t>
            </w:r>
            <w:r>
              <w:rPr>
                <w:rFonts w:hint="eastAsia"/>
              </w:rPr>
              <w:t>SPICE</w:t>
            </w:r>
            <w:r>
              <w:rPr>
                <w:rFonts w:hint="eastAsia"/>
              </w:rPr>
              <w:t>、</w:t>
            </w:r>
            <w:r>
              <w:rPr>
                <w:rFonts w:hint="eastAsia"/>
              </w:rPr>
              <w:t xml:space="preserve">VNC </w:t>
            </w:r>
            <w:r>
              <w:rPr>
                <w:rFonts w:hint="eastAsia"/>
              </w:rPr>
              <w:t>等协议，方便用</w:t>
            </w:r>
            <w:r>
              <w:rPr>
                <w:rFonts w:hint="eastAsia"/>
              </w:rPr>
              <w:t xml:space="preserve"> </w:t>
            </w:r>
            <w:r>
              <w:rPr>
                <w:rFonts w:hint="eastAsia"/>
              </w:rPr>
              <w:t>户进行文本或图形化形式的远程连接及维护</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文件完整检查</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操作系统提供文件系统检查工具，对文</w:t>
            </w:r>
            <w:r>
              <w:rPr>
                <w:rFonts w:hint="eastAsia"/>
              </w:rPr>
              <w:t xml:space="preserve"> </w:t>
            </w:r>
            <w:r>
              <w:rPr>
                <w:rFonts w:hint="eastAsia"/>
              </w:rPr>
              <w:t>件系统完整性进行检测和修复</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内核分析</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操作系统提供内核性能分析工具，提供</w:t>
            </w:r>
            <w:r>
              <w:rPr>
                <w:rFonts w:hint="eastAsia"/>
              </w:rPr>
              <w:t xml:space="preserve"> </w:t>
            </w:r>
            <w:r>
              <w:rPr>
                <w:rFonts w:hint="eastAsia"/>
              </w:rPr>
              <w:t>性能分析框架，支持对内核函数层面进</w:t>
            </w:r>
            <w:r>
              <w:rPr>
                <w:rFonts w:hint="eastAsia"/>
              </w:rPr>
              <w:t xml:space="preserve"> </w:t>
            </w:r>
            <w:r>
              <w:rPr>
                <w:rFonts w:hint="eastAsia"/>
              </w:rPr>
              <w:t>行分析；提供内核探测工具，支持对内</w:t>
            </w:r>
            <w:r>
              <w:rPr>
                <w:rFonts w:hint="eastAsia"/>
              </w:rPr>
              <w:t xml:space="preserve"> </w:t>
            </w:r>
            <w:r>
              <w:rPr>
                <w:rFonts w:hint="eastAsia"/>
              </w:rPr>
              <w:t>核及用户态程序动态追踪</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3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日志管理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 </w:t>
            </w:r>
            <w:r>
              <w:rPr>
                <w:rFonts w:hint="eastAsia"/>
              </w:rPr>
              <w:t>日志记录与存</w:t>
            </w:r>
            <w:r>
              <w:rPr>
                <w:rFonts w:hint="eastAsia"/>
              </w:rPr>
              <w:t xml:space="preserve"> </w:t>
            </w:r>
            <w:r>
              <w:rPr>
                <w:rFonts w:hint="eastAsia"/>
              </w:rPr>
              <w:t>储</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操作系统支持对安全事件的日志记录，</w:t>
            </w:r>
            <w:r>
              <w:rPr>
                <w:rFonts w:hint="eastAsia"/>
              </w:rPr>
              <w:t xml:space="preserve"> </w:t>
            </w:r>
            <w:r>
              <w:rPr>
                <w:rFonts w:hint="eastAsia"/>
              </w:rPr>
              <w:t>包括帐户增删改、成功登录、失败登录、</w:t>
            </w:r>
            <w:r>
              <w:rPr>
                <w:rFonts w:hint="eastAsia"/>
              </w:rPr>
              <w:t xml:space="preserve"> </w:t>
            </w:r>
            <w:r>
              <w:rPr>
                <w:rFonts w:hint="eastAsia"/>
              </w:rPr>
              <w:t>敏感服务开启关闭、配置修改等，日志</w:t>
            </w:r>
            <w:r>
              <w:rPr>
                <w:rFonts w:hint="eastAsia"/>
              </w:rPr>
              <w:t xml:space="preserve"> </w:t>
            </w:r>
            <w:r>
              <w:rPr>
                <w:rFonts w:hint="eastAsia"/>
              </w:rPr>
              <w:t>信息详实，包括所属用户、访问时间、</w:t>
            </w:r>
            <w:r>
              <w:rPr>
                <w:rFonts w:hint="eastAsia"/>
              </w:rPr>
              <w:t xml:space="preserve"> </w:t>
            </w:r>
            <w:r>
              <w:rPr>
                <w:rFonts w:hint="eastAsia"/>
              </w:rPr>
              <w:t>访问地址等；支持内核异常日志信息的</w:t>
            </w:r>
            <w:r>
              <w:rPr>
                <w:rFonts w:hint="eastAsia"/>
              </w:rPr>
              <w:t xml:space="preserve"> </w:t>
            </w:r>
            <w:r>
              <w:rPr>
                <w:rFonts w:hint="eastAsia"/>
              </w:rPr>
              <w:t>记录和存储；支持内核崩溃转储机制，</w:t>
            </w:r>
            <w:r>
              <w:rPr>
                <w:rFonts w:hint="eastAsia"/>
              </w:rPr>
              <w:t xml:space="preserve"> </w:t>
            </w:r>
            <w:r>
              <w:rPr>
                <w:rFonts w:hint="eastAsia"/>
              </w:rPr>
              <w:t>系统崩溃时可收集整个内存信息；支持</w:t>
            </w:r>
            <w:r>
              <w:rPr>
                <w:rFonts w:hint="eastAsia"/>
              </w:rPr>
              <w:t xml:space="preserve"> </w:t>
            </w:r>
            <w:r>
              <w:rPr>
                <w:rFonts w:hint="eastAsia"/>
              </w:rPr>
              <w:t>配置远程日志功能，可将指定日志内容</w:t>
            </w:r>
            <w:r>
              <w:rPr>
                <w:rFonts w:hint="eastAsia"/>
              </w:rPr>
              <w:t xml:space="preserve"> </w:t>
            </w:r>
            <w:r>
              <w:rPr>
                <w:rFonts w:hint="eastAsia"/>
              </w:rPr>
              <w:t>归档到日志服务器；支持对日志功能进</w:t>
            </w:r>
            <w:r>
              <w:rPr>
                <w:rFonts w:hint="eastAsia"/>
              </w:rPr>
              <w:t xml:space="preserve"> </w:t>
            </w:r>
            <w:r>
              <w:rPr>
                <w:rFonts w:hint="eastAsia"/>
              </w:rPr>
              <w:t>行访问控制，防止未经授权的访问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 xml:space="preserve">* </w:t>
            </w:r>
            <w:r>
              <w:rPr>
                <w:rFonts w:hint="eastAsia"/>
              </w:rPr>
              <w:t>日志处理与分</w:t>
            </w:r>
            <w:r>
              <w:rPr>
                <w:rFonts w:hint="eastAsia"/>
              </w:rPr>
              <w:t xml:space="preserve"> </w:t>
            </w:r>
            <w:r>
              <w:rPr>
                <w:rFonts w:hint="eastAsia"/>
              </w:rPr>
              <w:t>析</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操作系统提供系统错误问题回溯分析工具，对系统崩溃问题及错误问题进行</w:t>
            </w:r>
            <w:r>
              <w:rPr>
                <w:rFonts w:hint="eastAsia"/>
              </w:rPr>
              <w:t xml:space="preserve"> </w:t>
            </w:r>
            <w:r>
              <w:rPr>
                <w:rFonts w:hint="eastAsia"/>
              </w:rPr>
              <w:t>回溯；支持日志切分、一键收集、转储、</w:t>
            </w:r>
            <w:r>
              <w:rPr>
                <w:rFonts w:hint="eastAsia"/>
              </w:rPr>
              <w:t xml:space="preserve"> </w:t>
            </w:r>
            <w:r>
              <w:rPr>
                <w:rFonts w:hint="eastAsia"/>
              </w:rPr>
              <w:t>同步机制</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8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119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脆弱性管理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脆弱性管理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操作系统提供故障管理框架，内置故障</w:t>
            </w:r>
            <w:r>
              <w:rPr>
                <w:rFonts w:hint="eastAsia"/>
              </w:rPr>
              <w:t xml:space="preserve"> </w:t>
            </w:r>
            <w:r>
              <w:rPr>
                <w:rFonts w:hint="eastAsia"/>
              </w:rPr>
              <w:t>分析专家系统，可与外部同类型系统互</w:t>
            </w:r>
            <w:r>
              <w:rPr>
                <w:rFonts w:hint="eastAsia"/>
              </w:rPr>
              <w:t xml:space="preserve"> </w:t>
            </w:r>
            <w:r>
              <w:rPr>
                <w:rFonts w:hint="eastAsia"/>
              </w:rPr>
              <w:t>联；具备故障响应、故障警告功能，提</w:t>
            </w:r>
            <w:r>
              <w:rPr>
                <w:rFonts w:hint="eastAsia"/>
              </w:rPr>
              <w:t xml:space="preserve"> </w:t>
            </w:r>
            <w:r>
              <w:rPr>
                <w:rFonts w:hint="eastAsia"/>
              </w:rPr>
              <w:t>供用户接口，支持故障响应、警告信息</w:t>
            </w:r>
            <w:r>
              <w:rPr>
                <w:rFonts w:hint="eastAsia"/>
              </w:rPr>
              <w:t xml:space="preserve"> </w:t>
            </w:r>
            <w:r>
              <w:rPr>
                <w:rFonts w:hint="eastAsia"/>
              </w:rPr>
              <w:t>分发；支持故障管理守护进程，使用统</w:t>
            </w:r>
            <w:r>
              <w:rPr>
                <w:rFonts w:hint="eastAsia"/>
              </w:rPr>
              <w:t xml:space="preserve"> </w:t>
            </w:r>
            <w:r>
              <w:rPr>
                <w:rFonts w:hint="eastAsia"/>
              </w:rPr>
              <w:t>一的传输信道或机制上报故障信息；具</w:t>
            </w:r>
            <w:r>
              <w:rPr>
                <w:rFonts w:hint="eastAsia"/>
              </w:rPr>
              <w:t xml:space="preserve"> </w:t>
            </w:r>
            <w:r>
              <w:rPr>
                <w:rFonts w:hint="eastAsia"/>
              </w:rPr>
              <w:t>备硬件故障信息捕获、紧急处理功能，</w:t>
            </w:r>
            <w:r>
              <w:rPr>
                <w:rFonts w:hint="eastAsia"/>
              </w:rPr>
              <w:t xml:space="preserve"> </w:t>
            </w:r>
            <w:r>
              <w:rPr>
                <w:rFonts w:hint="eastAsia"/>
              </w:rPr>
              <w:t>包括</w:t>
            </w:r>
            <w:r>
              <w:rPr>
                <w:rFonts w:hint="eastAsia"/>
              </w:rPr>
              <w:t xml:space="preserve"> CPU</w:t>
            </w:r>
            <w:r>
              <w:rPr>
                <w:rFonts w:hint="eastAsia"/>
              </w:rPr>
              <w:t>、内存及</w:t>
            </w:r>
            <w:r>
              <w:rPr>
                <w:rFonts w:hint="eastAsia"/>
              </w:rPr>
              <w:t xml:space="preserve"> PCIe </w:t>
            </w:r>
            <w:r>
              <w:rPr>
                <w:rFonts w:hint="eastAsia"/>
              </w:rPr>
              <w:t>设备等硬件的故</w:t>
            </w:r>
            <w:r>
              <w:rPr>
                <w:rFonts w:hint="eastAsia"/>
              </w:rPr>
              <w:t xml:space="preserve"> </w:t>
            </w:r>
            <w:r>
              <w:rPr>
                <w:rFonts w:hint="eastAsia"/>
              </w:rPr>
              <w:t>障；支持诊断</w:t>
            </w:r>
            <w:r>
              <w:rPr>
                <w:rFonts w:hint="eastAsia"/>
              </w:rPr>
              <w:t>/</w:t>
            </w:r>
            <w:r>
              <w:rPr>
                <w:rFonts w:hint="eastAsia"/>
              </w:rPr>
              <w:t>响应组件动态加载机制；</w:t>
            </w:r>
            <w:r>
              <w:rPr>
                <w:rFonts w:hint="eastAsia"/>
              </w:rPr>
              <w:t xml:space="preserve"> </w:t>
            </w:r>
            <w:r>
              <w:rPr>
                <w:rFonts w:hint="eastAsia"/>
              </w:rPr>
              <w:t>提供或支持</w:t>
            </w:r>
            <w:r>
              <w:rPr>
                <w:rFonts w:hint="eastAsia"/>
              </w:rPr>
              <w:lastRenderedPageBreak/>
              <w:t>第三方远程诊断框架及调测工具集，实现远程诊断及调试断点功</w:t>
            </w:r>
            <w:r>
              <w:rPr>
                <w:rFonts w:hint="eastAsia"/>
              </w:rPr>
              <w:t xml:space="preserve"> </w:t>
            </w:r>
            <w:r>
              <w:rPr>
                <w:rFonts w:hint="eastAsia"/>
              </w:rPr>
              <w:t>能；支持物理机、虚拟机中操作系统的故障</w:t>
            </w:r>
            <w:r>
              <w:rPr>
                <w:rFonts w:hint="eastAsia"/>
              </w:rPr>
              <w:t xml:space="preserve"> </w:t>
            </w:r>
            <w:r>
              <w:rPr>
                <w:rFonts w:hint="eastAsia"/>
              </w:rPr>
              <w:t>恢复</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热补丁</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热补丁</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操作系统支持对内核热补丁进行编号，</w:t>
            </w:r>
            <w:r>
              <w:rPr>
                <w:rFonts w:hint="eastAsia"/>
              </w:rPr>
              <w:t xml:space="preserve"> </w:t>
            </w:r>
            <w:r>
              <w:rPr>
                <w:rFonts w:hint="eastAsia"/>
              </w:rPr>
              <w:t>每个热补丁拥有独立编号；支持增量修</w:t>
            </w:r>
            <w:r>
              <w:rPr>
                <w:rFonts w:hint="eastAsia"/>
              </w:rPr>
              <w:t xml:space="preserve"> </w:t>
            </w:r>
            <w:r>
              <w:rPr>
                <w:rFonts w:hint="eastAsia"/>
              </w:rPr>
              <w:t>复以及回滚机制；提供热补丁合法性和</w:t>
            </w:r>
            <w:r>
              <w:rPr>
                <w:rFonts w:hint="eastAsia"/>
              </w:rPr>
              <w:t xml:space="preserve"> </w:t>
            </w:r>
            <w:r>
              <w:rPr>
                <w:rFonts w:hint="eastAsia"/>
              </w:rPr>
              <w:t>一致性校验功能；提供热补丁管理机制</w:t>
            </w:r>
            <w:r>
              <w:rPr>
                <w:rFonts w:hint="eastAsia"/>
              </w:rPr>
              <w:t xml:space="preserve"> </w:t>
            </w:r>
            <w:r>
              <w:rPr>
                <w:rFonts w:hint="eastAsia"/>
              </w:rPr>
              <w:t>和工具，功能至少覆盖补丁查询、安装、</w:t>
            </w:r>
            <w:r>
              <w:rPr>
                <w:rFonts w:hint="eastAsia"/>
              </w:rPr>
              <w:t xml:space="preserve"> </w:t>
            </w:r>
            <w:r>
              <w:rPr>
                <w:rFonts w:hint="eastAsia"/>
              </w:rPr>
              <w:t>移除；提供热补丁升级和回滚系统日志，便于查询或回溯</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系统升级</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升级内容</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操作系统支持系统增量升级功能，对系</w:t>
            </w:r>
            <w:r>
              <w:rPr>
                <w:rFonts w:hint="eastAsia"/>
              </w:rPr>
              <w:t xml:space="preserve"> </w:t>
            </w:r>
            <w:r>
              <w:rPr>
                <w:rFonts w:hint="eastAsia"/>
              </w:rPr>
              <w:t>统部件、安全补丁等升级</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升级方式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操作系统支持在线升级和离线升级</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数据保护</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操作系统升级不得修改破坏用户数据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兼容性</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操作系统升级不得影响原有软硬件兼容性，如有影响应显式的提示告知用户</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可维护性要求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回退</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操作系统提供升级回退机制，能卸载已</w:t>
            </w:r>
            <w:r>
              <w:rPr>
                <w:rFonts w:hint="eastAsia"/>
              </w:rPr>
              <w:t xml:space="preserve"> </w:t>
            </w:r>
            <w:r>
              <w:rPr>
                <w:rFonts w:hint="eastAsia"/>
              </w:rPr>
              <w:t>升级的软件包，恢复系统原有状态，如</w:t>
            </w:r>
            <w:r>
              <w:rPr>
                <w:rFonts w:hint="eastAsia"/>
              </w:rPr>
              <w:t xml:space="preserve"> </w:t>
            </w:r>
            <w:r>
              <w:rPr>
                <w:rFonts w:hint="eastAsia"/>
              </w:rPr>
              <w:t>升级为不可回退，则系统升级前以显式</w:t>
            </w:r>
            <w:r>
              <w:rPr>
                <w:rFonts w:hint="eastAsia"/>
              </w:rPr>
              <w:t xml:space="preserve"> </w:t>
            </w:r>
            <w:r>
              <w:rPr>
                <w:rFonts w:hint="eastAsia"/>
              </w:rPr>
              <w:t>的提示告知用户</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交付方式</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交付方式</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供应商提供光盘、</w:t>
            </w:r>
            <w:r>
              <w:rPr>
                <w:rFonts w:hint="eastAsia"/>
              </w:rPr>
              <w:t xml:space="preserve">USB </w:t>
            </w:r>
            <w:r>
              <w:rPr>
                <w:rFonts w:hint="eastAsia"/>
              </w:rPr>
              <w:t>闪存盘、镜像文</w:t>
            </w:r>
            <w:r>
              <w:rPr>
                <w:rFonts w:hint="eastAsia"/>
              </w:rPr>
              <w:t xml:space="preserve"> </w:t>
            </w:r>
            <w:r>
              <w:rPr>
                <w:rFonts w:hint="eastAsia"/>
              </w:rPr>
              <w:t>件（下载）等交付方式</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服务周期</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产品维护周期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产品自发布之日起至产品停止功能升级（包含不限于新特性、新硬件支持、</w:t>
            </w:r>
            <w:r>
              <w:rPr>
                <w:rFonts w:hint="eastAsia"/>
              </w:rPr>
              <w:t xml:space="preserve"> </w:t>
            </w:r>
            <w:r>
              <w:rPr>
                <w:rFonts w:hint="eastAsia"/>
              </w:rPr>
              <w:t>问题修复、安全补丁等）之日止≥</w:t>
            </w:r>
            <w:r>
              <w:rPr>
                <w:rFonts w:hint="eastAsia"/>
              </w:rPr>
              <w:t xml:space="preserve">5 </w:t>
            </w:r>
            <w:r>
              <w:rPr>
                <w:rFonts w:hint="eastAsia"/>
              </w:rPr>
              <w:t>年</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产品延伸服务</w:t>
            </w:r>
            <w:r>
              <w:rPr>
                <w:rFonts w:hint="eastAsia"/>
              </w:rPr>
              <w:t xml:space="preserve"> </w:t>
            </w:r>
            <w:r>
              <w:rPr>
                <w:rFonts w:hint="eastAsia"/>
              </w:rPr>
              <w:t>周期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产品停止功能升级之日起至产品停止</w:t>
            </w:r>
            <w:r>
              <w:rPr>
                <w:rFonts w:hint="eastAsia"/>
              </w:rPr>
              <w:t xml:space="preserve">   </w:t>
            </w:r>
            <w:r>
              <w:rPr>
                <w:rFonts w:hint="eastAsia"/>
              </w:rPr>
              <w:t>功能维护（包括问题修复、安全补丁等）</w:t>
            </w:r>
            <w:r>
              <w:rPr>
                <w:rFonts w:hint="eastAsia"/>
              </w:rPr>
              <w:t xml:space="preserve"> </w:t>
            </w:r>
            <w:r>
              <w:rPr>
                <w:rFonts w:hint="eastAsia"/>
              </w:rPr>
              <w:t>之日止≥</w:t>
            </w:r>
            <w:r>
              <w:rPr>
                <w:rFonts w:hint="eastAsia"/>
              </w:rPr>
              <w:t xml:space="preserve">5 </w:t>
            </w:r>
            <w:r>
              <w:rPr>
                <w:rFonts w:hint="eastAsia"/>
              </w:rPr>
              <w:t>年</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129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产品延伸安全服务周期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 xml:space="preserve">3 </w:t>
            </w:r>
            <w:r>
              <w:rPr>
                <w:rFonts w:hint="eastAsia"/>
              </w:rPr>
              <w:t>年</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售后服务最小</w:t>
            </w:r>
            <w:r>
              <w:rPr>
                <w:rFonts w:hint="eastAsia"/>
              </w:rPr>
              <w:t xml:space="preserve"> </w:t>
            </w:r>
            <w:r>
              <w:rPr>
                <w:rFonts w:hint="eastAsia"/>
              </w:rPr>
              <w:t>保障期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 xml:space="preserve">3 </w:t>
            </w:r>
            <w:r>
              <w:rPr>
                <w:rFonts w:hint="eastAsia"/>
              </w:rPr>
              <w:t>年</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售后服务</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原厂服务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服务由操作系统厂商的正式员工提供，不由代理商提供</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服务热线电话</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操作系统厂商为最终用户提供工作日每日不少于</w:t>
            </w:r>
            <w:r>
              <w:rPr>
                <w:rFonts w:hint="eastAsia"/>
              </w:rPr>
              <w:t>8h</w:t>
            </w:r>
            <w:r>
              <w:rPr>
                <w:rFonts w:hint="eastAsia"/>
              </w:rPr>
              <w:t>（覆盖一般工作时间，具体时间由企业标准给出）中文技术服务热线</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技术服务标准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操作系统厂商提供工作日每日不少于</w:t>
            </w:r>
            <w:r>
              <w:rPr>
                <w:rFonts w:hint="eastAsia"/>
              </w:rPr>
              <w:t xml:space="preserve"> 8h </w:t>
            </w:r>
            <w:r>
              <w:rPr>
                <w:rFonts w:hint="eastAsia"/>
              </w:rPr>
              <w:t>技术支持服务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技术服务时效</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操作系统厂商满足同城</w:t>
            </w:r>
            <w:r>
              <w:rPr>
                <w:rFonts w:hint="eastAsia"/>
              </w:rPr>
              <w:t>4h</w:t>
            </w:r>
            <w:r>
              <w:rPr>
                <w:rFonts w:hint="eastAsia"/>
              </w:rPr>
              <w:t>、异地</w:t>
            </w:r>
            <w:r>
              <w:rPr>
                <w:rFonts w:hint="eastAsia"/>
              </w:rPr>
              <w:t xml:space="preserve"> 12h </w:t>
            </w:r>
            <w:r>
              <w:rPr>
                <w:rFonts w:hint="eastAsia"/>
              </w:rPr>
              <w:t>响</w:t>
            </w:r>
            <w:r>
              <w:rPr>
                <w:rFonts w:hint="eastAsia"/>
              </w:rPr>
              <w:t xml:space="preserve"> </w:t>
            </w:r>
            <w:r>
              <w:rPr>
                <w:rFonts w:hint="eastAsia"/>
              </w:rPr>
              <w:t>要求，两个工作日解决问题，对于未能</w:t>
            </w:r>
            <w:r>
              <w:rPr>
                <w:rFonts w:hint="eastAsia"/>
              </w:rPr>
              <w:t xml:space="preserve"> </w:t>
            </w:r>
            <w:r>
              <w:rPr>
                <w:rFonts w:hint="eastAsia"/>
              </w:rPr>
              <w:t>解决的问题和故障提供可行的升级方案</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技术服务保障</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发生非人为因素故障，在七日内由操作</w:t>
            </w:r>
            <w:r>
              <w:rPr>
                <w:rFonts w:hint="eastAsia"/>
              </w:rPr>
              <w:t xml:space="preserve"> </w:t>
            </w:r>
            <w:r>
              <w:rPr>
                <w:rFonts w:hint="eastAsia"/>
              </w:rPr>
              <w:t>系统厂商原厂人员免费对产品进行补充或更换</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现场交付与安</w:t>
            </w:r>
            <w:r>
              <w:rPr>
                <w:rFonts w:hint="eastAsia"/>
              </w:rPr>
              <w:t xml:space="preserve"> </w:t>
            </w:r>
            <w:r>
              <w:rPr>
                <w:rFonts w:hint="eastAsia"/>
              </w:rPr>
              <w:t>装调试</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现场安装调试</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操作系统厂商提供产品安装与现场调试，并提供安装与调试所需的工具和设备</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配套资料</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交付产品时操作系统厂商提供配套的</w:t>
            </w:r>
            <w:r>
              <w:rPr>
                <w:rFonts w:hint="eastAsia"/>
              </w:rPr>
              <w:t xml:space="preserve">   </w:t>
            </w:r>
            <w:r>
              <w:rPr>
                <w:rFonts w:hint="eastAsia"/>
              </w:rPr>
              <w:t>技术资料，包括但不限于系统说明文件、用户手册（用户安装、操作、维护、</w:t>
            </w:r>
            <w:r>
              <w:rPr>
                <w:rFonts w:hint="eastAsia"/>
              </w:rPr>
              <w:t xml:space="preserve"> </w:t>
            </w:r>
            <w:r>
              <w:rPr>
                <w:rFonts w:hint="eastAsia"/>
              </w:rPr>
              <w:t>故障排除）等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系统更换</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系统更换</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服务期内，操作系统厂商支持版本免费</w:t>
            </w:r>
            <w:r>
              <w:rPr>
                <w:rFonts w:hint="eastAsia"/>
              </w:rPr>
              <w:t xml:space="preserve"> </w:t>
            </w:r>
            <w:r>
              <w:rPr>
                <w:rFonts w:hint="eastAsia"/>
              </w:rPr>
              <w:t>更换（注：更换后不延长服务期）</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139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厂商能力要求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服务团队</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操作系统厂商建立全国技术服务体系和服务团队，为客户提供专业的原厂中</w:t>
            </w:r>
            <w:r>
              <w:rPr>
                <w:rFonts w:hint="eastAsia"/>
              </w:rPr>
              <w:t xml:space="preserve"> </w:t>
            </w:r>
            <w:r>
              <w:rPr>
                <w:rFonts w:hint="eastAsia"/>
              </w:rPr>
              <w:t>文服务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供应保障要求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数据安全保障</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数据收集安全</w:t>
            </w:r>
            <w:r>
              <w:rPr>
                <w:rFonts w:hint="eastAsia"/>
              </w:rPr>
              <w:t xml:space="preserve"> </w:t>
            </w:r>
            <w:r>
              <w:rPr>
                <w:rFonts w:hint="eastAsia"/>
              </w:rPr>
              <w:t>保障</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除用户授权采集的信息外不采集其他数据，相关信息采集无安全风险，相关</w:t>
            </w:r>
            <w:r>
              <w:rPr>
                <w:rFonts w:hint="eastAsia"/>
              </w:rPr>
              <w:t xml:space="preserve"> </w:t>
            </w:r>
            <w:r>
              <w:rPr>
                <w:rFonts w:hint="eastAsia"/>
              </w:rPr>
              <w:t>数据存储在大陆境内</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供应保障要求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数据供给安全保障</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涉及数据下载的线上服务物理服务器不出境，包括代码仓库、系统补丁、安</w:t>
            </w:r>
            <w:r>
              <w:rPr>
                <w:rFonts w:hint="eastAsia"/>
              </w:rPr>
              <w:t xml:space="preserve"> </w:t>
            </w:r>
            <w:r>
              <w:rPr>
                <w:rFonts w:hint="eastAsia"/>
              </w:rPr>
              <w:t>全补丁、服务网站等</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供应保障要求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代码无风险</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代码无风险</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操作系统厂商提供源代码，源代码可供</w:t>
            </w:r>
            <w:r>
              <w:rPr>
                <w:rFonts w:hint="eastAsia"/>
              </w:rPr>
              <w:t xml:space="preserve"> </w:t>
            </w:r>
            <w:r>
              <w:rPr>
                <w:rFonts w:hint="eastAsia"/>
              </w:rPr>
              <w:t>第三方机构审查，开源许可合规，代码</w:t>
            </w:r>
            <w:r>
              <w:rPr>
                <w:rFonts w:hint="eastAsia"/>
              </w:rPr>
              <w:t xml:space="preserve"> </w:t>
            </w:r>
            <w:r>
              <w:rPr>
                <w:rFonts w:hint="eastAsia"/>
              </w:rPr>
              <w:t>知识产权无风险，无恶意安全漏洞或后</w:t>
            </w:r>
            <w:r>
              <w:rPr>
                <w:rFonts w:hint="eastAsia"/>
              </w:rPr>
              <w:t xml:space="preserve"> </w:t>
            </w:r>
            <w:r>
              <w:rPr>
                <w:rFonts w:hint="eastAsia"/>
              </w:rPr>
              <w:t>门，代码可追溯、可重构</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基本要求</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基本要求</w:t>
            </w:r>
            <w:r>
              <w:rPr>
                <w:rFonts w:hint="eastAsia"/>
              </w:rPr>
              <w:t>6</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操作系统应当符合安全可靠测评要求</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密码算法支持</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密码算法实现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w:t>
            </w:r>
            <w:r>
              <w:rPr>
                <w:rFonts w:hint="eastAsia"/>
              </w:rPr>
              <w:t xml:space="preserve"> GM/T 0002 </w:t>
            </w:r>
            <w:r>
              <w:rPr>
                <w:rFonts w:hint="eastAsia"/>
              </w:rPr>
              <w:t>、</w:t>
            </w:r>
            <w:r>
              <w:rPr>
                <w:rFonts w:hint="eastAsia"/>
              </w:rPr>
              <w:t xml:space="preserve">GM/T 0003 </w:t>
            </w:r>
            <w:r>
              <w:rPr>
                <w:rFonts w:hint="eastAsia"/>
              </w:rPr>
              <w:t>和</w:t>
            </w:r>
            <w:r>
              <w:rPr>
                <w:rFonts w:hint="eastAsia"/>
              </w:rPr>
              <w:t xml:space="preserve"> GM/T 0004 </w:t>
            </w:r>
            <w:r>
              <w:rPr>
                <w:rFonts w:hint="eastAsia"/>
              </w:rPr>
              <w:t>规定的密码算法运算</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随机数生</w:t>
            </w:r>
            <w:r>
              <w:rPr>
                <w:rFonts w:hint="eastAsia"/>
              </w:rPr>
              <w:lastRenderedPageBreak/>
              <w:t>成</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lastRenderedPageBreak/>
              <w:t>操作系统随机数质量符合</w:t>
            </w:r>
            <w:r>
              <w:rPr>
                <w:rFonts w:hint="eastAsia"/>
              </w:rPr>
              <w:t xml:space="preserve"> </w:t>
            </w:r>
            <w:r>
              <w:rPr>
                <w:rFonts w:hint="eastAsia"/>
              </w:rPr>
              <w:lastRenderedPageBreak/>
              <w:t>GM/T 0005</w:t>
            </w:r>
            <w:r>
              <w:rPr>
                <w:rFonts w:hint="eastAsia"/>
              </w:rPr>
              <w:t>《随</w:t>
            </w:r>
            <w:r>
              <w:rPr>
                <w:rFonts w:hint="eastAsia"/>
              </w:rPr>
              <w:t xml:space="preserve"> </w:t>
            </w:r>
            <w:r>
              <w:rPr>
                <w:rFonts w:hint="eastAsia"/>
              </w:rPr>
              <w:t>机性检测规范》或</w:t>
            </w:r>
            <w:r>
              <w:rPr>
                <w:rFonts w:hint="eastAsia"/>
              </w:rPr>
              <w:t xml:space="preserve"> GB/T32915</w:t>
            </w:r>
            <w:r>
              <w:rPr>
                <w:rFonts w:hint="eastAsia"/>
              </w:rPr>
              <w:t>《信息安</w:t>
            </w:r>
            <w:r>
              <w:rPr>
                <w:rFonts w:hint="eastAsia"/>
              </w:rPr>
              <w:t xml:space="preserve"> </w:t>
            </w:r>
            <w:r>
              <w:rPr>
                <w:rFonts w:hint="eastAsia"/>
              </w:rPr>
              <w:t>全技术二元序列随机性检测方法》</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27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内置数字证书</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操作系统内置国家电子认证根</w:t>
            </w:r>
            <w:r>
              <w:rPr>
                <w:rFonts w:hint="eastAsia"/>
              </w:rPr>
              <w:t xml:space="preserve"> CA </w:t>
            </w:r>
            <w:r>
              <w:rPr>
                <w:rFonts w:hint="eastAsia"/>
              </w:rPr>
              <w:t>的根</w:t>
            </w:r>
            <w:r>
              <w:rPr>
                <w:rFonts w:hint="eastAsia"/>
              </w:rPr>
              <w:t xml:space="preserve"> </w:t>
            </w:r>
            <w:r>
              <w:rPr>
                <w:rFonts w:hint="eastAsia"/>
              </w:rPr>
              <w:t>证书</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147</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密码协议实现</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操作系统支持符合</w:t>
            </w:r>
            <w:r>
              <w:rPr>
                <w:rFonts w:hint="eastAsia"/>
              </w:rPr>
              <w:t xml:space="preserve"> GB/T 38636</w:t>
            </w:r>
            <w:r>
              <w:rPr>
                <w:rFonts w:hint="eastAsia"/>
              </w:rPr>
              <w:t>—</w:t>
            </w:r>
            <w:r>
              <w:rPr>
                <w:rFonts w:hint="eastAsia"/>
              </w:rPr>
              <w:t xml:space="preserve">2020 </w:t>
            </w:r>
            <w:r>
              <w:rPr>
                <w:rFonts w:hint="eastAsia"/>
              </w:rPr>
              <w:t>的</w:t>
            </w:r>
            <w:r>
              <w:rPr>
                <w:rFonts w:hint="eastAsia"/>
              </w:rPr>
              <w:t xml:space="preserve"> TLCP</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148</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安全管理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防火墙</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操作系统提供防火墙配置管理工具，支</w:t>
            </w:r>
            <w:r>
              <w:rPr>
                <w:rFonts w:hint="eastAsia"/>
              </w:rPr>
              <w:t xml:space="preserve"> </w:t>
            </w:r>
            <w:r>
              <w:rPr>
                <w:rFonts w:hint="eastAsia"/>
              </w:rPr>
              <w:t>持基于协议、网络地址、端口的访问控</w:t>
            </w:r>
            <w:r>
              <w:rPr>
                <w:rFonts w:hint="eastAsia"/>
              </w:rPr>
              <w:t xml:space="preserve"> </w:t>
            </w:r>
            <w:r>
              <w:rPr>
                <w:rFonts w:hint="eastAsia"/>
              </w:rPr>
              <w:t>制规则配置，规则修改后立即生效；支</w:t>
            </w:r>
            <w:r>
              <w:rPr>
                <w:rFonts w:hint="eastAsia"/>
              </w:rPr>
              <w:t xml:space="preserve"> </w:t>
            </w:r>
            <w:r>
              <w:rPr>
                <w:rFonts w:hint="eastAsia"/>
              </w:rPr>
              <w:t>持关闭指定服务和端口，包括但不限于</w:t>
            </w:r>
            <w:r>
              <w:rPr>
                <w:rFonts w:hint="eastAsia"/>
              </w:rPr>
              <w:t xml:space="preserve"> </w:t>
            </w:r>
            <w:r>
              <w:rPr>
                <w:rFonts w:hint="eastAsia"/>
              </w:rPr>
              <w:t>关闭远程访问、共享访问等；支持防止</w:t>
            </w:r>
            <w:r>
              <w:rPr>
                <w:rFonts w:hint="eastAsia"/>
              </w:rPr>
              <w:t xml:space="preserve"> ARP </w:t>
            </w:r>
            <w:r>
              <w:rPr>
                <w:rFonts w:hint="eastAsia"/>
              </w:rPr>
              <w:t>欺骗攻击</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149</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安全框架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操作系统提供统一访问控制安全框架</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125"/>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150</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身份鉴别</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身份鉴别服务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用户标识使用帐户名和帐户</w:t>
            </w:r>
            <w:r>
              <w:rPr>
                <w:rFonts w:hint="eastAsia"/>
              </w:rPr>
              <w:t xml:space="preserve"> ID</w:t>
            </w:r>
            <w:r>
              <w:rPr>
                <w:rFonts w:hint="eastAsia"/>
              </w:rPr>
              <w:t>，在操作</w:t>
            </w:r>
            <w:r>
              <w:rPr>
                <w:rFonts w:hint="eastAsia"/>
              </w:rPr>
              <w:t xml:space="preserve"> </w:t>
            </w:r>
            <w:r>
              <w:rPr>
                <w:rFonts w:hint="eastAsia"/>
              </w:rPr>
              <w:t>系统的整个生存周期内用户标识具有唯一性；支持用户口令复杂度校验及强</w:t>
            </w:r>
            <w:r>
              <w:rPr>
                <w:rFonts w:hint="eastAsia"/>
              </w:rPr>
              <w:t xml:space="preserve"> </w:t>
            </w:r>
            <w:r>
              <w:rPr>
                <w:rFonts w:hint="eastAsia"/>
              </w:rPr>
              <w:t>口令管理；支持用户口令有效期配置；</w:t>
            </w:r>
            <w:r>
              <w:rPr>
                <w:rFonts w:hint="eastAsia"/>
              </w:rPr>
              <w:t xml:space="preserve"> </w:t>
            </w:r>
            <w:r>
              <w:rPr>
                <w:rFonts w:hint="eastAsia"/>
              </w:rPr>
              <w:t>支持口令鉴别失败控制；支持口令加密</w:t>
            </w:r>
            <w:r>
              <w:rPr>
                <w:rFonts w:hint="eastAsia"/>
              </w:rPr>
              <w:t xml:space="preserve"> </w:t>
            </w:r>
            <w:r>
              <w:rPr>
                <w:rFonts w:hint="eastAsia"/>
              </w:rPr>
              <w:t>算法配置，用户口令进行加密后以不可</w:t>
            </w:r>
            <w:r>
              <w:rPr>
                <w:rFonts w:hint="eastAsia"/>
              </w:rPr>
              <w:t xml:space="preserve"> </w:t>
            </w:r>
            <w:r>
              <w:rPr>
                <w:rFonts w:hint="eastAsia"/>
              </w:rPr>
              <w:t>逆的密文形式保存；支持禁止根帐户（</w:t>
            </w:r>
            <w:r>
              <w:rPr>
                <w:rFonts w:hint="eastAsia"/>
              </w:rPr>
              <w:t>root</w:t>
            </w:r>
            <w:r>
              <w:rPr>
                <w:rFonts w:hint="eastAsia"/>
              </w:rPr>
              <w:t>）远程登录设置</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3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val="restar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访问控制</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自主访问控制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允许客体拥有者以普通帐户决定并控制对客体的访问，并阻止非授权用户对</w:t>
            </w:r>
            <w:r>
              <w:rPr>
                <w:rFonts w:hint="eastAsia"/>
              </w:rPr>
              <w:t xml:space="preserve"> </w:t>
            </w:r>
            <w:r>
              <w:rPr>
                <w:rFonts w:hint="eastAsia"/>
              </w:rPr>
              <w:t>客体的访问；普通用户缺省拥有新建、</w:t>
            </w:r>
            <w:r>
              <w:rPr>
                <w:rFonts w:hint="eastAsia"/>
              </w:rPr>
              <w:t xml:space="preserve"> </w:t>
            </w:r>
            <w:r>
              <w:rPr>
                <w:rFonts w:hint="eastAsia"/>
              </w:rPr>
              <w:t>读写和删除私有目录下文件的权限；支</w:t>
            </w:r>
            <w:r>
              <w:rPr>
                <w:rFonts w:hint="eastAsia"/>
              </w:rPr>
              <w:t xml:space="preserve"> </w:t>
            </w:r>
            <w:r>
              <w:rPr>
                <w:rFonts w:hint="eastAsia"/>
              </w:rPr>
              <w:t>持细粒度的自主访问控制，将访问控制</w:t>
            </w:r>
            <w:r>
              <w:rPr>
                <w:rFonts w:hint="eastAsia"/>
              </w:rPr>
              <w:t xml:space="preserve"> </w:t>
            </w:r>
            <w:r>
              <w:rPr>
                <w:rFonts w:hint="eastAsia"/>
              </w:rPr>
              <w:t>的粒度控制在单个用户，对系统中的每</w:t>
            </w:r>
            <w:r>
              <w:rPr>
                <w:rFonts w:hint="eastAsia"/>
              </w:rPr>
              <w:t xml:space="preserve"> </w:t>
            </w:r>
            <w:r>
              <w:rPr>
                <w:rFonts w:hint="eastAsia"/>
              </w:rPr>
              <w:t>一个客体，实现由客体拥有者以指定用</w:t>
            </w:r>
            <w:r>
              <w:rPr>
                <w:rFonts w:hint="eastAsia"/>
              </w:rPr>
              <w:t xml:space="preserve"> </w:t>
            </w:r>
            <w:r>
              <w:rPr>
                <w:rFonts w:hint="eastAsia"/>
              </w:rPr>
              <w:t>户方式确定其对该客体的访问权限，而</w:t>
            </w:r>
            <w:r>
              <w:rPr>
                <w:rFonts w:hint="eastAsia"/>
              </w:rPr>
              <w:t xml:space="preserve"> </w:t>
            </w:r>
            <w:r>
              <w:rPr>
                <w:rFonts w:hint="eastAsia"/>
              </w:rPr>
              <w:t>其他同组用户或非同组的用户和用户</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强制访问控制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操作系统支持对应用程序的访问控制与资源限制，包括对文件、网络等客体</w:t>
            </w:r>
            <w:r>
              <w:rPr>
                <w:rFonts w:hint="eastAsia"/>
              </w:rPr>
              <w:t xml:space="preserve"> </w:t>
            </w:r>
            <w:r>
              <w:rPr>
                <w:rFonts w:hint="eastAsia"/>
              </w:rPr>
              <w:t>的访问控制；支持应用安装控制、应用</w:t>
            </w:r>
            <w:r>
              <w:rPr>
                <w:rFonts w:hint="eastAsia"/>
              </w:rPr>
              <w:t xml:space="preserve"> </w:t>
            </w:r>
            <w:r>
              <w:rPr>
                <w:rFonts w:hint="eastAsia"/>
              </w:rPr>
              <w:t>执行控制</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安全审计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操作系统能对身份鉴别的使用、自主访</w:t>
            </w:r>
            <w:r>
              <w:rPr>
                <w:rFonts w:hint="eastAsia"/>
              </w:rPr>
              <w:t xml:space="preserve"> </w:t>
            </w:r>
            <w:r>
              <w:rPr>
                <w:rFonts w:hint="eastAsia"/>
              </w:rPr>
              <w:t>问控制、标记和强制访问控制策略的修</w:t>
            </w:r>
            <w:r>
              <w:rPr>
                <w:rFonts w:hint="eastAsia"/>
              </w:rPr>
              <w:t xml:space="preserve"> </w:t>
            </w:r>
            <w:r>
              <w:rPr>
                <w:rFonts w:hint="eastAsia"/>
              </w:rPr>
              <w:t>改等生成审计日志；审计记录包括：事</w:t>
            </w:r>
            <w:r>
              <w:rPr>
                <w:rFonts w:hint="eastAsia"/>
              </w:rPr>
              <w:t xml:space="preserve"> </w:t>
            </w:r>
            <w:r>
              <w:rPr>
                <w:rFonts w:hint="eastAsia"/>
              </w:rPr>
              <w:t>件类型、事件发生的日期、触发事件</w:t>
            </w:r>
            <w:r>
              <w:rPr>
                <w:rFonts w:hint="eastAsia"/>
              </w:rPr>
              <w:lastRenderedPageBreak/>
              <w:t>的</w:t>
            </w:r>
            <w:r>
              <w:rPr>
                <w:rFonts w:hint="eastAsia"/>
              </w:rPr>
              <w:t xml:space="preserve"> </w:t>
            </w:r>
            <w:r>
              <w:rPr>
                <w:rFonts w:hint="eastAsia"/>
              </w:rPr>
              <w:t>用户、事件成功或失败等字段；支持审</w:t>
            </w:r>
            <w:r>
              <w:rPr>
                <w:rFonts w:hint="eastAsia"/>
              </w:rPr>
              <w:t xml:space="preserve"> </w:t>
            </w:r>
            <w:r>
              <w:rPr>
                <w:rFonts w:hint="eastAsia"/>
              </w:rPr>
              <w:t>计日志查询和导出功能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350"/>
        </w:trPr>
        <w:tc>
          <w:tcPr>
            <w:tcW w:w="289" w:type="pct"/>
            <w:vMerge/>
            <w:tcBorders>
              <w:top w:val="nil"/>
              <w:left w:val="single" w:sz="4" w:space="0" w:color="auto"/>
              <w:bottom w:val="single" w:sz="4" w:space="0" w:color="auto"/>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154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漏洞管理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漏洞管理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操作系统支持漏洞编号，每个漏洞独立</w:t>
            </w:r>
            <w:r>
              <w:rPr>
                <w:rFonts w:hint="eastAsia"/>
              </w:rPr>
              <w:t xml:space="preserve"> </w:t>
            </w:r>
            <w:r>
              <w:rPr>
                <w:rFonts w:hint="eastAsia"/>
              </w:rPr>
              <w:t>编号，可直接使用</w:t>
            </w:r>
            <w:r>
              <w:rPr>
                <w:rFonts w:hint="eastAsia"/>
              </w:rPr>
              <w:t xml:space="preserve"> NVDB</w:t>
            </w:r>
            <w:r>
              <w:rPr>
                <w:rFonts w:hint="eastAsia"/>
              </w:rPr>
              <w:t>、</w:t>
            </w:r>
            <w:r>
              <w:rPr>
                <w:rFonts w:hint="eastAsia"/>
              </w:rPr>
              <w:t xml:space="preserve">CNVD </w:t>
            </w:r>
            <w:r>
              <w:rPr>
                <w:rFonts w:hint="eastAsia"/>
              </w:rPr>
              <w:t>或</w:t>
            </w:r>
            <w:r>
              <w:rPr>
                <w:rFonts w:hint="eastAsia"/>
              </w:rPr>
              <w:t xml:space="preserve"> CVE  </w:t>
            </w:r>
            <w:r>
              <w:rPr>
                <w:rFonts w:hint="eastAsia"/>
              </w:rPr>
              <w:t>编号；漏洞提醒，发现或获悉漏洞信息</w:t>
            </w:r>
            <w:r>
              <w:rPr>
                <w:rFonts w:hint="eastAsia"/>
              </w:rPr>
              <w:t xml:space="preserve"> </w:t>
            </w:r>
            <w:r>
              <w:rPr>
                <w:rFonts w:hint="eastAsia"/>
              </w:rPr>
              <w:t>时，通过系统推送、电子邮件或官方网</w:t>
            </w:r>
            <w:r>
              <w:rPr>
                <w:rFonts w:hint="eastAsia"/>
              </w:rPr>
              <w:t xml:space="preserve"> </w:t>
            </w:r>
            <w:r>
              <w:rPr>
                <w:rFonts w:hint="eastAsia"/>
              </w:rPr>
              <w:t>站等方式通知用户；漏洞修复，对已发</w:t>
            </w:r>
            <w:r>
              <w:rPr>
                <w:rFonts w:hint="eastAsia"/>
              </w:rPr>
              <w:t xml:space="preserve"> </w:t>
            </w:r>
            <w:r>
              <w:rPr>
                <w:rFonts w:hint="eastAsia"/>
              </w:rPr>
              <w:t>现的安全漏洞通过补丁等方式对系统漏洞进行修复；漏洞列表，提供每个版</w:t>
            </w:r>
            <w:r>
              <w:rPr>
                <w:rFonts w:hint="eastAsia"/>
              </w:rPr>
              <w:t xml:space="preserve"> </w:t>
            </w:r>
            <w:r>
              <w:rPr>
                <w:rFonts w:hint="eastAsia"/>
              </w:rPr>
              <w:t>本已修复的漏洞列表，提供命令或网页</w:t>
            </w:r>
            <w:r>
              <w:rPr>
                <w:rFonts w:hint="eastAsia"/>
              </w:rPr>
              <w:t xml:space="preserve"> </w:t>
            </w:r>
            <w:r>
              <w:rPr>
                <w:rFonts w:hint="eastAsia"/>
              </w:rPr>
              <w:t>等方式方便用户查询漏洞及其修复情况</w:t>
            </w:r>
          </w:p>
        </w:tc>
        <w:tc>
          <w:tcPr>
            <w:tcW w:w="428" w:type="pct"/>
            <w:vMerge/>
            <w:tcBorders>
              <w:left w:val="nil"/>
              <w:bottom w:val="single" w:sz="4" w:space="0" w:color="auto"/>
              <w:right w:val="single" w:sz="4" w:space="0" w:color="auto"/>
            </w:tcBorders>
          </w:tcPr>
          <w:p w:rsidR="007859C3" w:rsidRPr="00E91B7E" w:rsidRDefault="007859C3" w:rsidP="007859C3"/>
        </w:tc>
        <w:tc>
          <w:tcPr>
            <w:tcW w:w="386" w:type="pct"/>
            <w:vMerge/>
            <w:tcBorders>
              <w:left w:val="single" w:sz="4" w:space="0" w:color="auto"/>
              <w:bottom w:val="single" w:sz="4" w:space="0" w:color="auto"/>
              <w:right w:val="single" w:sz="4" w:space="0" w:color="auto"/>
            </w:tcBorders>
          </w:tcPr>
          <w:p w:rsidR="007859C3" w:rsidRPr="00E91B7E" w:rsidRDefault="007859C3" w:rsidP="007859C3"/>
        </w:tc>
      </w:tr>
      <w:tr w:rsidR="007859C3" w:rsidTr="00272A0B">
        <w:trPr>
          <w:trHeight w:val="2025"/>
        </w:trPr>
        <w:tc>
          <w:tcPr>
            <w:tcW w:w="289" w:type="pct"/>
            <w:vMerge w:val="restart"/>
            <w:tcBorders>
              <w:top w:val="nil"/>
              <w:left w:val="single" w:sz="4" w:space="0" w:color="auto"/>
              <w:bottom w:val="single" w:sz="4" w:space="0" w:color="000000"/>
              <w:right w:val="single" w:sz="4" w:space="0" w:color="auto"/>
            </w:tcBorders>
            <w:shd w:val="clear" w:color="auto" w:fill="auto"/>
            <w:vAlign w:val="center"/>
          </w:tcPr>
          <w:p w:rsidR="007859C3" w:rsidRDefault="007859C3" w:rsidP="007859C3">
            <w:r>
              <w:rPr>
                <w:rFonts w:hint="eastAsia"/>
              </w:rPr>
              <w:t>主机监控与审计系统</w:t>
            </w:r>
          </w:p>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软件架构</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终端注册管理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r>
              <w:rPr>
                <w:rFonts w:hint="eastAsia"/>
              </w:rPr>
              <w:t>、新一代公安网国产化“一机两用”系统升级改造仍采用</w:t>
            </w:r>
            <w:r>
              <w:rPr>
                <w:rFonts w:hint="eastAsia"/>
              </w:rPr>
              <w:t>C/S</w:t>
            </w:r>
            <w:r>
              <w:rPr>
                <w:rFonts w:hint="eastAsia"/>
              </w:rPr>
              <w:t>和</w:t>
            </w:r>
            <w:r>
              <w:rPr>
                <w:rFonts w:hint="eastAsia"/>
              </w:rPr>
              <w:t>B/S</w:t>
            </w:r>
            <w:r>
              <w:rPr>
                <w:rFonts w:hint="eastAsia"/>
              </w:rPr>
              <w:t>模式混合管理方式，在被管理的国产化计算机上安装国产化“终端管控”客户端程序。在安装客户端注册程序需要计算机使用民警的个人相关信息，如使用人姓名、机构、设备类型、设备用途等</w:t>
            </w:r>
            <w:r>
              <w:rPr>
                <w:rFonts w:hint="eastAsia"/>
              </w:rPr>
              <w:br/>
              <w:t>2</w:t>
            </w:r>
            <w:r>
              <w:rPr>
                <w:rFonts w:hint="eastAsia"/>
              </w:rPr>
              <w:t>、注册时填写的相关信息会上报到服务器，保存在后台数据库里，供前台管理平台查询。</w:t>
            </w:r>
            <w:r>
              <w:rPr>
                <w:rFonts w:hint="eastAsia"/>
              </w:rPr>
              <w:br/>
            </w:r>
            <w:r>
              <w:rPr>
                <w:rFonts w:hint="eastAsia"/>
              </w:rPr>
              <w:t>★</w:t>
            </w:r>
            <w:r>
              <w:rPr>
                <w:rFonts w:hint="eastAsia"/>
              </w:rPr>
              <w:t>3</w:t>
            </w:r>
            <w:r>
              <w:rPr>
                <w:rFonts w:hint="eastAsia"/>
              </w:rPr>
              <w:t>、对于无法注册“终端管控”客户端的国产化设备接入公安信息网仍参照相关规定进行保护备案。</w:t>
            </w:r>
            <w:r>
              <w:rPr>
                <w:rFonts w:hint="eastAsia"/>
              </w:rPr>
              <w:br/>
            </w:r>
            <w:r>
              <w:rPr>
                <w:rFonts w:hint="eastAsia"/>
              </w:rPr>
              <w:t>★</w:t>
            </w:r>
            <w:r>
              <w:rPr>
                <w:rFonts w:hint="eastAsia"/>
              </w:rPr>
              <w:t>4.</w:t>
            </w:r>
            <w:r>
              <w:rPr>
                <w:rFonts w:hint="eastAsia"/>
              </w:rPr>
              <w:t>国产</w:t>
            </w:r>
            <w:r>
              <w:rPr>
                <w:rFonts w:hint="eastAsia"/>
              </w:rPr>
              <w:t>PC</w:t>
            </w:r>
            <w:r>
              <w:rPr>
                <w:rFonts w:hint="eastAsia"/>
              </w:rPr>
              <w:t>终端授权不少于</w:t>
            </w:r>
            <w:r>
              <w:rPr>
                <w:rFonts w:hint="eastAsia"/>
              </w:rPr>
              <w:t>1000</w:t>
            </w:r>
            <w:r>
              <w:rPr>
                <w:rFonts w:hint="eastAsia"/>
              </w:rPr>
              <w:t>点</w:t>
            </w:r>
          </w:p>
        </w:tc>
        <w:tc>
          <w:tcPr>
            <w:tcW w:w="428" w:type="pct"/>
            <w:vMerge w:val="restart"/>
            <w:tcBorders>
              <w:top w:val="single" w:sz="4" w:space="0" w:color="auto"/>
              <w:left w:val="nil"/>
              <w:right w:val="single" w:sz="4" w:space="0" w:color="auto"/>
            </w:tcBorders>
          </w:tcPr>
          <w:p w:rsidR="007859C3" w:rsidRPr="00E91B7E" w:rsidRDefault="007859C3" w:rsidP="007859C3">
            <w:pPr>
              <w:rPr>
                <w:rFonts w:hint="eastAsia"/>
              </w:rPr>
            </w:pPr>
            <w:r w:rsidRPr="00E91B7E">
              <w:rPr>
                <w:rFonts w:hint="eastAsia"/>
              </w:rPr>
              <w:t>套</w:t>
            </w:r>
          </w:p>
        </w:tc>
        <w:tc>
          <w:tcPr>
            <w:tcW w:w="386" w:type="pct"/>
            <w:vMerge w:val="restart"/>
            <w:tcBorders>
              <w:top w:val="single" w:sz="4" w:space="0" w:color="auto"/>
              <w:left w:val="single" w:sz="4" w:space="0" w:color="auto"/>
              <w:right w:val="single" w:sz="4" w:space="0" w:color="auto"/>
            </w:tcBorders>
          </w:tcPr>
          <w:p w:rsidR="007859C3" w:rsidRPr="00E91B7E" w:rsidRDefault="007859C3" w:rsidP="007859C3">
            <w:pPr>
              <w:rPr>
                <w:rFonts w:hint="eastAsia"/>
              </w:rPr>
            </w:pPr>
            <w:r w:rsidRPr="00E91B7E">
              <w:rPr>
                <w:rFonts w:hint="eastAsia"/>
              </w:rPr>
              <w:t>1</w:t>
            </w:r>
          </w:p>
        </w:tc>
      </w:tr>
      <w:tr w:rsidR="007859C3" w:rsidTr="00272A0B">
        <w:trPr>
          <w:trHeight w:val="450"/>
        </w:trPr>
        <w:tc>
          <w:tcPr>
            <w:tcW w:w="289"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val="restart"/>
            <w:tcBorders>
              <w:top w:val="nil"/>
              <w:left w:val="single" w:sz="4" w:space="0" w:color="auto"/>
              <w:bottom w:val="single" w:sz="4" w:space="0" w:color="000000"/>
              <w:right w:val="single" w:sz="4" w:space="0" w:color="auto"/>
            </w:tcBorders>
            <w:shd w:val="clear" w:color="auto" w:fill="auto"/>
            <w:vAlign w:val="center"/>
          </w:tcPr>
          <w:p w:rsidR="007859C3" w:rsidRDefault="007859C3" w:rsidP="007859C3">
            <w:r>
              <w:rPr>
                <w:rFonts w:hint="eastAsia"/>
              </w:rPr>
              <w:t>安全管理</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IT</w:t>
            </w:r>
            <w:r>
              <w:rPr>
                <w:rFonts w:hint="eastAsia"/>
              </w:rPr>
              <w:t>资产管理功能</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国产化“终端管控”系统能够提供资产管理，包含硬件资产管理、软件资产管理、软件信息变更审计等功能。</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450"/>
        </w:trPr>
        <w:tc>
          <w:tcPr>
            <w:tcW w:w="289"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文件分发管理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系统能够向指定客户端分发文，此功能可减轻网络管理人员的工作负担，文件分发时可报告软件安装的状态。</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675"/>
        </w:trPr>
        <w:tc>
          <w:tcPr>
            <w:tcW w:w="289"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4</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统一策略管理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系统策略实现对内网终端的统一安全管理，内置终端安全防护需要的安全管理参数，提供对计算机终端的安全规则配置、安全功能策略开启</w:t>
            </w:r>
            <w:r>
              <w:rPr>
                <w:rFonts w:hint="eastAsia"/>
              </w:rPr>
              <w:t>/</w:t>
            </w:r>
            <w:r>
              <w:rPr>
                <w:rFonts w:hint="eastAsia"/>
              </w:rPr>
              <w:t>关闭、安全策略执行范围和生效网络等一系列安全措施的管理。</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800"/>
        </w:trPr>
        <w:tc>
          <w:tcPr>
            <w:tcW w:w="289"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5</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vMerge w:val="restart"/>
            <w:tcBorders>
              <w:top w:val="nil"/>
              <w:left w:val="single" w:sz="4" w:space="0" w:color="auto"/>
              <w:bottom w:val="single" w:sz="4" w:space="0" w:color="000000"/>
              <w:right w:val="single" w:sz="4" w:space="0" w:color="auto"/>
            </w:tcBorders>
            <w:shd w:val="clear" w:color="auto" w:fill="auto"/>
            <w:vAlign w:val="center"/>
          </w:tcPr>
          <w:p w:rsidR="007859C3" w:rsidRDefault="007859C3" w:rsidP="007859C3">
            <w:r>
              <w:rPr>
                <w:rFonts w:hint="eastAsia"/>
              </w:rPr>
              <w:t>安装部署</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服务端部署</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w:t>
            </w:r>
            <w:r>
              <w:rPr>
                <w:rFonts w:hint="eastAsia"/>
              </w:rPr>
              <w:t>．系统支持多服务器集群化部署，实现系统平台的稳定性和高可用性。★</w:t>
            </w:r>
            <w:r>
              <w:rPr>
                <w:rFonts w:hint="eastAsia"/>
              </w:rPr>
              <w:br w:type="page"/>
              <w:t>2</w:t>
            </w:r>
            <w:r>
              <w:rPr>
                <w:rFonts w:hint="eastAsia"/>
              </w:rPr>
              <w:t>．平台大数据组件化架构设计，可支持云平台部署。★</w:t>
            </w:r>
            <w:r>
              <w:rPr>
                <w:rFonts w:hint="eastAsia"/>
              </w:rPr>
              <w:t>3</w:t>
            </w:r>
            <w:r>
              <w:rPr>
                <w:rFonts w:hint="eastAsia"/>
              </w:rPr>
              <w:t>．支持多版本服务端操作系统包括麒麟、</w:t>
            </w:r>
            <w:r>
              <w:rPr>
                <w:rFonts w:hint="eastAsia"/>
              </w:rPr>
              <w:t>UOS</w:t>
            </w:r>
            <w:r>
              <w:rPr>
                <w:rFonts w:hint="eastAsia"/>
              </w:rPr>
              <w:t>操作系统等。★</w:t>
            </w:r>
            <w:r>
              <w:rPr>
                <w:rFonts w:hint="eastAsia"/>
              </w:rPr>
              <w:t>4</w:t>
            </w:r>
            <w:r>
              <w:rPr>
                <w:rFonts w:hint="eastAsia"/>
              </w:rPr>
              <w:t>．支持的数据库为：</w:t>
            </w:r>
            <w:r>
              <w:rPr>
                <w:rFonts w:hint="eastAsia"/>
              </w:rPr>
              <w:t>MySQL</w:t>
            </w:r>
            <w:r>
              <w:rPr>
                <w:rFonts w:hint="eastAsia"/>
              </w:rPr>
              <w:t>、金仓、达梦、瀚高等。</w:t>
            </w:r>
            <w:r>
              <w:rPr>
                <w:rFonts w:hint="eastAsia"/>
              </w:rPr>
              <w:br w:type="page"/>
              <w:t>5</w:t>
            </w:r>
            <w:r>
              <w:rPr>
                <w:rFonts w:hint="eastAsia"/>
              </w:rPr>
              <w:t>．系统平台使用</w:t>
            </w:r>
            <w:r>
              <w:rPr>
                <w:rFonts w:hint="eastAsia"/>
              </w:rPr>
              <w:t>HTTPS</w:t>
            </w:r>
            <w:r>
              <w:rPr>
                <w:rFonts w:hint="eastAsia"/>
              </w:rPr>
              <w:t>访问管理，提高管理平台的安全性。</w:t>
            </w:r>
            <w:r>
              <w:rPr>
                <w:rFonts w:hint="eastAsia"/>
              </w:rPr>
              <w:br w:type="page"/>
              <w:t>6</w:t>
            </w:r>
            <w:r>
              <w:rPr>
                <w:rFonts w:hint="eastAsia"/>
              </w:rPr>
              <w:t>．系统管理员支持三权分立认证模式：支持系统管理员、系统操作员和审计员三种角色管理员分权管理，权限不重叠又相互监督审计。</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1125"/>
        </w:trPr>
        <w:tc>
          <w:tcPr>
            <w:tcW w:w="289"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6</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性能要求</w:t>
            </w:r>
          </w:p>
        </w:tc>
        <w:tc>
          <w:tcPr>
            <w:tcW w:w="622" w:type="pct"/>
            <w:vMerge/>
            <w:tcBorders>
              <w:top w:val="nil"/>
              <w:left w:val="single" w:sz="4" w:space="0" w:color="auto"/>
              <w:bottom w:val="single" w:sz="4" w:space="0" w:color="000000"/>
              <w:right w:val="single" w:sz="4" w:space="0" w:color="auto"/>
            </w:tcBorders>
            <w:vAlign w:val="center"/>
          </w:tcPr>
          <w:p w:rsidR="007859C3" w:rsidRDefault="007859C3" w:rsidP="007859C3"/>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数据联动管理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w:t>
            </w:r>
            <w:r>
              <w:rPr>
                <w:rFonts w:hint="eastAsia"/>
              </w:rPr>
              <w:t>支持与公安部现有“一机两用”系统的数据联动功能，</w:t>
            </w:r>
            <w:r>
              <w:rPr>
                <w:rFonts w:hint="eastAsia"/>
              </w:rPr>
              <w:t>Windows PC</w:t>
            </w:r>
            <w:r>
              <w:rPr>
                <w:rFonts w:hint="eastAsia"/>
              </w:rPr>
              <w:t>终端一机两用客户端注册信息自动同步本级国产化“一机两用”系统，完成数据的自动同步。可通过一个平台实现对国产化及</w:t>
            </w:r>
            <w:r>
              <w:rPr>
                <w:rFonts w:hint="eastAsia"/>
              </w:rPr>
              <w:t>Windows</w:t>
            </w:r>
            <w:r>
              <w:rPr>
                <w:rFonts w:hint="eastAsia"/>
              </w:rPr>
              <w:t>设备的统一管理。</w:t>
            </w:r>
            <w:r>
              <w:rPr>
                <w:rFonts w:hint="eastAsia"/>
              </w:rPr>
              <w:br/>
              <w:t>2.</w:t>
            </w:r>
            <w:r>
              <w:rPr>
                <w:rFonts w:hint="eastAsia"/>
              </w:rPr>
              <w:t>系统建设完成后须具备单独管理、运维的能力。</w:t>
            </w:r>
          </w:p>
        </w:tc>
        <w:tc>
          <w:tcPr>
            <w:tcW w:w="428" w:type="pct"/>
            <w:vMerge/>
            <w:tcBorders>
              <w:left w:val="nil"/>
              <w:bottom w:val="single" w:sz="4" w:space="0" w:color="auto"/>
              <w:right w:val="single" w:sz="4" w:space="0" w:color="auto"/>
            </w:tcBorders>
          </w:tcPr>
          <w:p w:rsidR="007859C3" w:rsidRPr="00E91B7E" w:rsidRDefault="007859C3" w:rsidP="007859C3"/>
        </w:tc>
        <w:tc>
          <w:tcPr>
            <w:tcW w:w="386" w:type="pct"/>
            <w:vMerge/>
            <w:tcBorders>
              <w:left w:val="single" w:sz="4" w:space="0" w:color="auto"/>
              <w:bottom w:val="single" w:sz="4" w:space="0" w:color="auto"/>
              <w:right w:val="single" w:sz="4" w:space="0" w:color="auto"/>
            </w:tcBorders>
          </w:tcPr>
          <w:p w:rsidR="007859C3" w:rsidRPr="00E91B7E" w:rsidRDefault="007859C3" w:rsidP="007859C3"/>
        </w:tc>
      </w:tr>
      <w:tr w:rsidR="007859C3" w:rsidTr="00272A0B">
        <w:trPr>
          <w:trHeight w:val="1575"/>
        </w:trPr>
        <w:tc>
          <w:tcPr>
            <w:tcW w:w="289"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7859C3" w:rsidRDefault="007859C3" w:rsidP="007859C3">
            <w:r>
              <w:rPr>
                <w:rFonts w:hint="eastAsia"/>
              </w:rPr>
              <w:t>侦听器</w:t>
            </w:r>
          </w:p>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整机规格</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产品规格</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r>
              <w:rPr>
                <w:rFonts w:hint="eastAsia"/>
              </w:rPr>
              <w:t>个</w:t>
            </w:r>
            <w:r>
              <w:rPr>
                <w:rFonts w:hint="eastAsia"/>
              </w:rPr>
              <w:t>1000BASE-T</w:t>
            </w:r>
            <w:r>
              <w:rPr>
                <w:rFonts w:hint="eastAsia"/>
              </w:rPr>
              <w:t>管理口，</w:t>
            </w:r>
            <w:r>
              <w:rPr>
                <w:rFonts w:hint="eastAsia"/>
              </w:rPr>
              <w:br/>
              <w:t>1</w:t>
            </w:r>
            <w:r>
              <w:rPr>
                <w:rFonts w:hint="eastAsia"/>
              </w:rPr>
              <w:t>个</w:t>
            </w:r>
            <w:r>
              <w:rPr>
                <w:rFonts w:hint="eastAsia"/>
              </w:rPr>
              <w:t>Console</w:t>
            </w:r>
            <w:r>
              <w:rPr>
                <w:rFonts w:hint="eastAsia"/>
              </w:rPr>
              <w:t>口，</w:t>
            </w:r>
            <w:r>
              <w:rPr>
                <w:rFonts w:hint="eastAsia"/>
              </w:rPr>
              <w:br/>
              <w:t>1</w:t>
            </w:r>
            <w:r>
              <w:rPr>
                <w:rFonts w:hint="eastAsia"/>
              </w:rPr>
              <w:t>个双机热备接口，</w:t>
            </w:r>
            <w:r>
              <w:rPr>
                <w:rFonts w:hint="eastAsia"/>
              </w:rPr>
              <w:br/>
              <w:t>2</w:t>
            </w:r>
            <w:r>
              <w:rPr>
                <w:rFonts w:hint="eastAsia"/>
              </w:rPr>
              <w:t>个</w:t>
            </w:r>
            <w:r>
              <w:rPr>
                <w:rFonts w:hint="eastAsia"/>
              </w:rPr>
              <w:t>USB</w:t>
            </w:r>
            <w:r>
              <w:rPr>
                <w:rFonts w:hint="eastAsia"/>
              </w:rPr>
              <w:t>口，</w:t>
            </w:r>
            <w:r>
              <w:rPr>
                <w:rFonts w:hint="eastAsia"/>
              </w:rPr>
              <w:br/>
              <w:t>4</w:t>
            </w:r>
            <w:r>
              <w:rPr>
                <w:rFonts w:hint="eastAsia"/>
              </w:rPr>
              <w:t>个</w:t>
            </w:r>
            <w:r>
              <w:rPr>
                <w:rFonts w:hint="eastAsia"/>
              </w:rPr>
              <w:t>1000BASE-T</w:t>
            </w:r>
            <w:r>
              <w:rPr>
                <w:rFonts w:hint="eastAsia"/>
              </w:rPr>
              <w:t>电口，</w:t>
            </w:r>
            <w:r>
              <w:rPr>
                <w:rFonts w:hint="eastAsia"/>
              </w:rPr>
              <w:br/>
              <w:t>2</w:t>
            </w:r>
            <w:r>
              <w:rPr>
                <w:rFonts w:hint="eastAsia"/>
              </w:rPr>
              <w:t>个万兆光口；</w:t>
            </w:r>
            <w:r>
              <w:rPr>
                <w:rFonts w:hint="eastAsia"/>
              </w:rPr>
              <w:br/>
            </w:r>
            <w:r>
              <w:rPr>
                <w:rFonts w:hint="eastAsia"/>
              </w:rPr>
              <w:t>最大吞吐量</w:t>
            </w:r>
            <w:r>
              <w:rPr>
                <w:rFonts w:hint="eastAsia"/>
              </w:rPr>
              <w:t>8Gbps</w:t>
            </w:r>
            <w:r>
              <w:rPr>
                <w:rFonts w:hint="eastAsia"/>
              </w:rPr>
              <w:t>；</w:t>
            </w:r>
          </w:p>
        </w:tc>
        <w:tc>
          <w:tcPr>
            <w:tcW w:w="428" w:type="pct"/>
            <w:vMerge w:val="restart"/>
            <w:tcBorders>
              <w:top w:val="single" w:sz="4" w:space="0" w:color="auto"/>
              <w:left w:val="nil"/>
              <w:right w:val="single" w:sz="4" w:space="0" w:color="auto"/>
            </w:tcBorders>
          </w:tcPr>
          <w:p w:rsidR="007859C3" w:rsidRPr="00E91B7E" w:rsidRDefault="007859C3" w:rsidP="007859C3">
            <w:pPr>
              <w:rPr>
                <w:rFonts w:hint="eastAsia"/>
              </w:rPr>
            </w:pPr>
            <w:r w:rsidRPr="00E91B7E">
              <w:rPr>
                <w:rFonts w:hint="eastAsia"/>
              </w:rPr>
              <w:t>台</w:t>
            </w:r>
          </w:p>
        </w:tc>
        <w:tc>
          <w:tcPr>
            <w:tcW w:w="386" w:type="pct"/>
            <w:vMerge w:val="restart"/>
            <w:tcBorders>
              <w:top w:val="single" w:sz="4" w:space="0" w:color="auto"/>
              <w:left w:val="single" w:sz="4" w:space="0" w:color="auto"/>
              <w:right w:val="single" w:sz="4" w:space="0" w:color="auto"/>
            </w:tcBorders>
          </w:tcPr>
          <w:p w:rsidR="007859C3" w:rsidRPr="00E91B7E" w:rsidRDefault="007859C3" w:rsidP="007859C3">
            <w:pPr>
              <w:rPr>
                <w:rFonts w:hint="eastAsia"/>
              </w:rPr>
            </w:pPr>
            <w:r w:rsidRPr="00E91B7E">
              <w:rPr>
                <w:rFonts w:hint="eastAsia"/>
              </w:rPr>
              <w:t>1</w:t>
            </w:r>
          </w:p>
        </w:tc>
      </w:tr>
      <w:tr w:rsidR="007859C3" w:rsidTr="00272A0B">
        <w:trPr>
          <w:trHeight w:val="1800"/>
        </w:trPr>
        <w:tc>
          <w:tcPr>
            <w:tcW w:w="289" w:type="pct"/>
            <w:vMerge/>
            <w:tcBorders>
              <w:top w:val="single" w:sz="4" w:space="0" w:color="000000"/>
              <w:left w:val="single" w:sz="4" w:space="0" w:color="000000"/>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2</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功能要求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级联对接</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数据联动管理</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r>
              <w:rPr>
                <w:rFonts w:hint="eastAsia"/>
              </w:rPr>
              <w:t>、具备</w:t>
            </w:r>
            <w:r>
              <w:rPr>
                <w:rFonts w:hint="eastAsia"/>
              </w:rPr>
              <w:t>2</w:t>
            </w:r>
            <w:r>
              <w:rPr>
                <w:rFonts w:hint="eastAsia"/>
              </w:rPr>
              <w:t>路业务接入；</w:t>
            </w:r>
            <w:r>
              <w:rPr>
                <w:rFonts w:hint="eastAsia"/>
              </w:rPr>
              <w:br/>
            </w:r>
            <w:r>
              <w:rPr>
                <w:rFonts w:hint="eastAsia"/>
              </w:rPr>
              <w:t>★</w:t>
            </w:r>
            <w:r>
              <w:rPr>
                <w:rFonts w:hint="eastAsia"/>
              </w:rPr>
              <w:t>2</w:t>
            </w:r>
            <w:r>
              <w:rPr>
                <w:rFonts w:hint="eastAsia"/>
              </w:rPr>
              <w:t>、具备与本单位“一机两用”监控系统对接能力，自动同步本地的注册资产信息，保护资产信息、阻断资产信息</w:t>
            </w:r>
            <w:r>
              <w:rPr>
                <w:rFonts w:hint="eastAsia"/>
              </w:rPr>
              <w:br/>
            </w:r>
            <w:r>
              <w:rPr>
                <w:rFonts w:hint="eastAsia"/>
              </w:rPr>
              <w:t>★</w:t>
            </w:r>
            <w:r>
              <w:rPr>
                <w:rFonts w:hint="eastAsia"/>
              </w:rPr>
              <w:t>3</w:t>
            </w:r>
            <w:r>
              <w:rPr>
                <w:rFonts w:hint="eastAsia"/>
              </w:rPr>
              <w:t>、具备与公安部“一机两用”一级总控制对接能力，实现本地发现</w:t>
            </w:r>
            <w:r>
              <w:rPr>
                <w:rFonts w:hint="eastAsia"/>
              </w:rPr>
              <w:br/>
            </w:r>
            <w:r>
              <w:rPr>
                <w:rFonts w:hint="eastAsia"/>
              </w:rPr>
              <w:t>的灰名单资产上报和接收一级总控下发的全国黑名单资产</w:t>
            </w:r>
            <w:r>
              <w:rPr>
                <w:rFonts w:hint="eastAsia"/>
              </w:rPr>
              <w:t>"</w:t>
            </w:r>
            <w:r>
              <w:rPr>
                <w:rFonts w:hint="eastAsia"/>
              </w:rPr>
              <w:br/>
            </w:r>
            <w:r>
              <w:rPr>
                <w:rFonts w:hint="eastAsia"/>
              </w:rPr>
              <w:t>★</w:t>
            </w:r>
            <w:r>
              <w:rPr>
                <w:rFonts w:hint="eastAsia"/>
              </w:rPr>
              <w:t>4</w:t>
            </w:r>
            <w:r>
              <w:rPr>
                <w:rFonts w:hint="eastAsia"/>
              </w:rPr>
              <w:t>、具备对黑名单资产的阻断能力。</w:t>
            </w:r>
            <w:r>
              <w:rPr>
                <w:rFonts w:hint="eastAsia"/>
              </w:rPr>
              <w:br/>
              <w:t>5</w:t>
            </w:r>
            <w:r>
              <w:rPr>
                <w:rFonts w:hint="eastAsia"/>
              </w:rPr>
              <w:t>、数据高可用，具备黑名单资产数据定时同步能力</w:t>
            </w:r>
          </w:p>
        </w:tc>
        <w:tc>
          <w:tcPr>
            <w:tcW w:w="428" w:type="pct"/>
            <w:vMerge/>
            <w:tcBorders>
              <w:left w:val="nil"/>
              <w:right w:val="single" w:sz="4" w:space="0" w:color="auto"/>
            </w:tcBorders>
          </w:tcPr>
          <w:p w:rsidR="007859C3" w:rsidRPr="00E91B7E" w:rsidRDefault="007859C3" w:rsidP="007859C3"/>
        </w:tc>
        <w:tc>
          <w:tcPr>
            <w:tcW w:w="386" w:type="pct"/>
            <w:vMerge/>
            <w:tcBorders>
              <w:left w:val="single" w:sz="4" w:space="0" w:color="auto"/>
              <w:right w:val="single" w:sz="4" w:space="0" w:color="auto"/>
            </w:tcBorders>
          </w:tcPr>
          <w:p w:rsidR="007859C3" w:rsidRPr="00E91B7E" w:rsidRDefault="007859C3" w:rsidP="007859C3"/>
        </w:tc>
      </w:tr>
      <w:tr w:rsidR="007859C3" w:rsidTr="00272A0B">
        <w:trPr>
          <w:trHeight w:val="900"/>
        </w:trPr>
        <w:tc>
          <w:tcPr>
            <w:tcW w:w="289" w:type="pct"/>
            <w:vMerge/>
            <w:tcBorders>
              <w:top w:val="single" w:sz="4" w:space="0" w:color="000000"/>
              <w:left w:val="single" w:sz="4" w:space="0" w:color="000000"/>
              <w:bottom w:val="single" w:sz="4" w:space="0" w:color="000000"/>
              <w:right w:val="single" w:sz="4" w:space="0" w:color="auto"/>
            </w:tcBorders>
            <w:vAlign w:val="center"/>
          </w:tcPr>
          <w:p w:rsidR="007859C3" w:rsidRDefault="007859C3" w:rsidP="007859C3"/>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3</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产品要求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级联对接</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侦听器软件</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w:t>
            </w:r>
            <w:r>
              <w:rPr>
                <w:rFonts w:hint="eastAsia"/>
              </w:rPr>
              <w:t>1.</w:t>
            </w:r>
            <w:r>
              <w:rPr>
                <w:rFonts w:hint="eastAsia"/>
              </w:rPr>
              <w:t>滨海新区局机房实施部署一套软件版千兆侦听器，与公安部“一机两用”一级总控制对接能力，实现本地发现的灰名单资产上报和接收一级总控下发的全国黑名单资产（硬件设备利旧）</w:t>
            </w:r>
            <w:r>
              <w:rPr>
                <w:rFonts w:hint="eastAsia"/>
              </w:rPr>
              <w:br/>
              <w:t>2.</w:t>
            </w:r>
            <w:r>
              <w:rPr>
                <w:rFonts w:hint="eastAsia"/>
              </w:rPr>
              <w:t>提供软件三年免费升级服务，硬件三年免费维修服务</w:t>
            </w:r>
          </w:p>
        </w:tc>
        <w:tc>
          <w:tcPr>
            <w:tcW w:w="428" w:type="pct"/>
            <w:vMerge/>
            <w:tcBorders>
              <w:left w:val="nil"/>
              <w:bottom w:val="single" w:sz="4" w:space="0" w:color="auto"/>
              <w:right w:val="single" w:sz="4" w:space="0" w:color="auto"/>
            </w:tcBorders>
          </w:tcPr>
          <w:p w:rsidR="007859C3" w:rsidRPr="00E91B7E" w:rsidRDefault="007859C3" w:rsidP="007859C3"/>
        </w:tc>
        <w:tc>
          <w:tcPr>
            <w:tcW w:w="386" w:type="pct"/>
            <w:vMerge/>
            <w:tcBorders>
              <w:left w:val="single" w:sz="4" w:space="0" w:color="auto"/>
              <w:bottom w:val="single" w:sz="4" w:space="0" w:color="auto"/>
              <w:right w:val="single" w:sz="4" w:space="0" w:color="auto"/>
            </w:tcBorders>
          </w:tcPr>
          <w:p w:rsidR="007859C3" w:rsidRPr="00E91B7E" w:rsidRDefault="007859C3" w:rsidP="007859C3"/>
        </w:tc>
      </w:tr>
      <w:tr w:rsidR="00272A0B" w:rsidTr="00272A0B">
        <w:trPr>
          <w:trHeight w:val="4101"/>
        </w:trPr>
        <w:tc>
          <w:tcPr>
            <w:tcW w:w="289" w:type="pct"/>
            <w:tcBorders>
              <w:top w:val="nil"/>
              <w:left w:val="single" w:sz="4" w:space="0" w:color="auto"/>
              <w:bottom w:val="single" w:sz="4" w:space="0" w:color="auto"/>
              <w:right w:val="single" w:sz="4" w:space="0" w:color="auto"/>
            </w:tcBorders>
            <w:shd w:val="clear" w:color="auto" w:fill="auto"/>
            <w:vAlign w:val="center"/>
          </w:tcPr>
          <w:p w:rsidR="007859C3" w:rsidRDefault="007859C3" w:rsidP="007859C3">
            <w:r>
              <w:rPr>
                <w:rFonts w:ascii="宋体" w:hAnsi="宋体" w:cs="宋体" w:hint="eastAsia"/>
                <w:kern w:val="0"/>
                <w:sz w:val="24"/>
                <w:szCs w:val="22"/>
              </w:rPr>
              <w:t>系统升级设备联调</w:t>
            </w:r>
          </w:p>
        </w:tc>
        <w:tc>
          <w:tcPr>
            <w:tcW w:w="279" w:type="pct"/>
            <w:tcBorders>
              <w:top w:val="nil"/>
              <w:left w:val="nil"/>
              <w:bottom w:val="single" w:sz="4" w:space="0" w:color="auto"/>
              <w:right w:val="single" w:sz="4" w:space="0" w:color="auto"/>
            </w:tcBorders>
            <w:shd w:val="clear" w:color="auto" w:fill="auto"/>
            <w:noWrap/>
            <w:vAlign w:val="center"/>
          </w:tcPr>
          <w:p w:rsidR="007859C3" w:rsidRDefault="007859C3" w:rsidP="007859C3">
            <w:r>
              <w:rPr>
                <w:rFonts w:hint="eastAsia"/>
              </w:rPr>
              <w:t>1</w:t>
            </w:r>
          </w:p>
        </w:tc>
        <w:tc>
          <w:tcPr>
            <w:tcW w:w="649"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服务要求</w:t>
            </w:r>
          </w:p>
        </w:tc>
        <w:tc>
          <w:tcPr>
            <w:tcW w:w="622"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设备联调</w:t>
            </w:r>
          </w:p>
        </w:tc>
        <w:tc>
          <w:tcPr>
            <w:tcW w:w="663"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安全服务</w:t>
            </w:r>
          </w:p>
        </w:tc>
        <w:tc>
          <w:tcPr>
            <w:tcW w:w="1684" w:type="pct"/>
            <w:tcBorders>
              <w:top w:val="nil"/>
              <w:left w:val="nil"/>
              <w:bottom w:val="single" w:sz="4" w:space="0" w:color="auto"/>
              <w:right w:val="single" w:sz="4" w:space="0" w:color="auto"/>
            </w:tcBorders>
            <w:shd w:val="clear" w:color="auto" w:fill="auto"/>
            <w:vAlign w:val="center"/>
          </w:tcPr>
          <w:p w:rsidR="007859C3" w:rsidRDefault="007859C3" w:rsidP="007859C3">
            <w:r>
              <w:rPr>
                <w:rFonts w:hint="eastAsia"/>
              </w:rPr>
              <w:t>1.</w:t>
            </w:r>
            <w:r>
              <w:rPr>
                <w:rFonts w:hint="eastAsia"/>
              </w:rPr>
              <w:t>部署“一机两用”系统服务器，适配国产化操作系统，对原“一机两用”系统服务器平台与客户端进行升级替换。</w:t>
            </w:r>
            <w:r>
              <w:rPr>
                <w:rFonts w:hint="eastAsia"/>
              </w:rPr>
              <w:br/>
              <w:t>2.</w:t>
            </w:r>
            <w:r>
              <w:rPr>
                <w:rFonts w:hint="eastAsia"/>
              </w:rPr>
              <w:t>根据修改后的网络架构及</w:t>
            </w:r>
            <w:r>
              <w:rPr>
                <w:rFonts w:hint="eastAsia"/>
              </w:rPr>
              <w:t>IP</w:t>
            </w:r>
            <w:r>
              <w:rPr>
                <w:rFonts w:hint="eastAsia"/>
              </w:rPr>
              <w:t>地址规划进行</w:t>
            </w:r>
            <w:r>
              <w:rPr>
                <w:rFonts w:hint="eastAsia"/>
              </w:rPr>
              <w:t>IP</w:t>
            </w:r>
            <w:r>
              <w:rPr>
                <w:rFonts w:hint="eastAsia"/>
              </w:rPr>
              <w:t>配置，数据信息网络全网可达</w:t>
            </w:r>
            <w:r>
              <w:rPr>
                <w:rFonts w:hint="eastAsia"/>
              </w:rPr>
              <w:br/>
              <w:t>3.</w:t>
            </w:r>
            <w:r>
              <w:rPr>
                <w:rFonts w:hint="eastAsia"/>
              </w:rPr>
              <w:t>对原有“一机两用”系统数据进行备份，并通过专用数据处理工具进行清洗，将清洗完成的数据迁移至新“一机两用”系统内。</w:t>
            </w:r>
            <w:r>
              <w:rPr>
                <w:rFonts w:hint="eastAsia"/>
              </w:rPr>
              <w:br/>
              <w:t>4.</w:t>
            </w:r>
            <w:r>
              <w:rPr>
                <w:rFonts w:hint="eastAsia"/>
              </w:rPr>
              <w:t>在“一机两用”系统中对入网设备进行参数设置，包括设备的</w:t>
            </w:r>
            <w:r>
              <w:rPr>
                <w:rFonts w:hint="eastAsia"/>
              </w:rPr>
              <w:t>IP</w:t>
            </w:r>
            <w:r>
              <w:rPr>
                <w:rFonts w:hint="eastAsia"/>
              </w:rPr>
              <w:t>地址，</w:t>
            </w:r>
            <w:r>
              <w:rPr>
                <w:rFonts w:hint="eastAsia"/>
              </w:rPr>
              <w:t>MAC</w:t>
            </w:r>
            <w:r>
              <w:rPr>
                <w:rFonts w:hint="eastAsia"/>
              </w:rPr>
              <w:t>地址，设备名称，持有人，所在地，组织机构等。</w:t>
            </w:r>
            <w:r>
              <w:rPr>
                <w:rFonts w:hint="eastAsia"/>
              </w:rPr>
              <w:br/>
              <w:t>5.</w:t>
            </w:r>
            <w:r>
              <w:rPr>
                <w:rFonts w:hint="eastAsia"/>
              </w:rPr>
              <w:t>对部署侦听器进行调试，设置</w:t>
            </w:r>
            <w:r>
              <w:rPr>
                <w:rFonts w:hint="eastAsia"/>
              </w:rPr>
              <w:t>IP</w:t>
            </w:r>
            <w:r>
              <w:rPr>
                <w:rFonts w:hint="eastAsia"/>
              </w:rPr>
              <w:t>地址，设置配置参数，镜像全网数据流量，实现对黑名单资产的阻断能力，与“一机两用”系统进行联动</w:t>
            </w:r>
          </w:p>
        </w:tc>
        <w:tc>
          <w:tcPr>
            <w:tcW w:w="428" w:type="pct"/>
            <w:tcBorders>
              <w:top w:val="single" w:sz="4" w:space="0" w:color="auto"/>
              <w:left w:val="nil"/>
              <w:bottom w:val="single" w:sz="4" w:space="0" w:color="auto"/>
              <w:right w:val="single" w:sz="4" w:space="0" w:color="auto"/>
            </w:tcBorders>
          </w:tcPr>
          <w:p w:rsidR="007859C3" w:rsidRPr="00E91B7E" w:rsidRDefault="007859C3" w:rsidP="007859C3">
            <w:pPr>
              <w:rPr>
                <w:rFonts w:hint="eastAsia"/>
              </w:rPr>
            </w:pPr>
            <w:r w:rsidRPr="00E91B7E">
              <w:rPr>
                <w:rFonts w:hint="eastAsia"/>
              </w:rPr>
              <w:t>项</w:t>
            </w:r>
          </w:p>
        </w:tc>
        <w:tc>
          <w:tcPr>
            <w:tcW w:w="386" w:type="pct"/>
            <w:tcBorders>
              <w:top w:val="single" w:sz="4" w:space="0" w:color="auto"/>
              <w:left w:val="single" w:sz="4" w:space="0" w:color="auto"/>
              <w:bottom w:val="single" w:sz="4" w:space="0" w:color="auto"/>
              <w:right w:val="single" w:sz="4" w:space="0" w:color="auto"/>
            </w:tcBorders>
          </w:tcPr>
          <w:p w:rsidR="007859C3" w:rsidRDefault="007859C3" w:rsidP="007859C3">
            <w:r w:rsidRPr="00E91B7E">
              <w:rPr>
                <w:rFonts w:hint="eastAsia"/>
              </w:rPr>
              <w:t>1</w:t>
            </w:r>
          </w:p>
        </w:tc>
      </w:tr>
    </w:tbl>
    <w:p w:rsidR="00C55F99" w:rsidRDefault="00C55F99"/>
    <w:p w:rsidR="00C55F99" w:rsidRDefault="00C40ACD">
      <w:pPr>
        <w:spacing w:line="360" w:lineRule="auto"/>
        <w:ind w:firstLineChars="200" w:firstLine="446"/>
        <w:outlineLvl w:val="0"/>
        <w:rPr>
          <w:rFonts w:ascii="Calibri" w:hAnsi="Calibri"/>
          <w:sz w:val="24"/>
          <w:szCs w:val="22"/>
        </w:rPr>
      </w:pPr>
      <w:r>
        <w:rPr>
          <w:rFonts w:ascii="Calibri" w:hAnsi="Calibri" w:hint="eastAsia"/>
          <w:sz w:val="24"/>
          <w:szCs w:val="22"/>
        </w:rPr>
        <w:t>注：</w:t>
      </w:r>
    </w:p>
    <w:p w:rsidR="00C55F99" w:rsidRDefault="00C40ACD">
      <w:pPr>
        <w:spacing w:line="360" w:lineRule="auto"/>
        <w:ind w:firstLineChars="200" w:firstLine="446"/>
        <w:outlineLvl w:val="0"/>
        <w:rPr>
          <w:rFonts w:ascii="Calibri" w:hAnsi="Calibri"/>
          <w:sz w:val="24"/>
          <w:szCs w:val="22"/>
        </w:rPr>
      </w:pPr>
      <w:r>
        <w:rPr>
          <w:rFonts w:ascii="Calibri" w:hAnsi="Calibri"/>
          <w:sz w:val="24"/>
          <w:szCs w:val="22"/>
        </w:rPr>
        <w:t>加注</w:t>
      </w:r>
      <w:r>
        <w:rPr>
          <w:rFonts w:ascii="Calibri" w:hAnsi="Calibri"/>
          <w:sz w:val="24"/>
          <w:szCs w:val="22"/>
        </w:rPr>
        <w:t>“</w:t>
      </w:r>
      <w:r>
        <w:rPr>
          <w:rFonts w:ascii="宋体" w:hAnsi="宋体" w:cs="宋体" w:hint="eastAsia"/>
          <w:sz w:val="24"/>
          <w:szCs w:val="22"/>
        </w:rPr>
        <w:t>★</w:t>
      </w:r>
      <w:r>
        <w:rPr>
          <w:rFonts w:ascii="Calibri" w:hAnsi="Calibri"/>
          <w:sz w:val="24"/>
          <w:szCs w:val="22"/>
        </w:rPr>
        <w:t>”</w:t>
      </w:r>
      <w:r>
        <w:rPr>
          <w:rFonts w:ascii="Calibri" w:hAnsi="Calibri"/>
          <w:sz w:val="24"/>
          <w:szCs w:val="22"/>
        </w:rPr>
        <w:t>号条款为实质性条款，不得出现负偏离，发生负偏离即做无效标处理。</w:t>
      </w:r>
    </w:p>
    <w:p w:rsidR="00C55F99" w:rsidRDefault="00C40ACD">
      <w:pPr>
        <w:spacing w:line="360" w:lineRule="auto"/>
        <w:ind w:firstLineChars="200" w:firstLine="446"/>
        <w:outlineLvl w:val="0"/>
        <w:rPr>
          <w:rFonts w:ascii="Calibri" w:hAnsi="Calibri"/>
          <w:sz w:val="24"/>
          <w:szCs w:val="22"/>
        </w:rPr>
      </w:pPr>
      <w:r>
        <w:rPr>
          <w:rFonts w:ascii="Calibri" w:hAnsi="Calibri" w:hint="eastAsia"/>
          <w:sz w:val="24"/>
          <w:szCs w:val="22"/>
        </w:rPr>
        <w:t>加注“▲”号的产品为核心产品（如项目需求书中未明确核心产品，则视为全部产品均为核心产品）。</w:t>
      </w:r>
    </w:p>
    <w:p w:rsidR="00C55F99" w:rsidRDefault="00C55F99">
      <w:pPr>
        <w:rPr>
          <w:rFonts w:ascii="Calibri" w:hAnsi="Calibri"/>
          <w:b/>
          <w:szCs w:val="22"/>
        </w:rPr>
      </w:pPr>
    </w:p>
    <w:p w:rsidR="00C55F99" w:rsidRDefault="00C40ACD">
      <w:pPr>
        <w:spacing w:line="360" w:lineRule="auto"/>
        <w:ind w:firstLineChars="200" w:firstLine="448"/>
        <w:rPr>
          <w:rFonts w:ascii="Calibri" w:hAnsi="Calibri"/>
          <w:b/>
          <w:sz w:val="24"/>
          <w:szCs w:val="22"/>
        </w:rPr>
      </w:pPr>
      <w:r>
        <w:rPr>
          <w:rFonts w:ascii="Calibri" w:hAnsi="Calibri" w:hint="eastAsia"/>
          <w:b/>
          <w:sz w:val="24"/>
          <w:szCs w:val="22"/>
        </w:rPr>
        <w:t>（二）第二包：终端准入系统建设</w:t>
      </w:r>
      <w:r>
        <w:rPr>
          <w:b/>
          <w:sz w:val="24"/>
          <w:szCs w:val="24"/>
        </w:rPr>
        <w:t>及</w:t>
      </w:r>
      <w:r>
        <w:rPr>
          <w:rFonts w:hint="eastAsia"/>
          <w:b/>
          <w:sz w:val="24"/>
          <w:szCs w:val="24"/>
        </w:rPr>
        <w:t>网络改造与系统调试</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1.</w:t>
      </w:r>
      <w:r>
        <w:rPr>
          <w:rFonts w:ascii="Calibri" w:hAnsi="Calibri" w:hint="eastAsia"/>
          <w:sz w:val="24"/>
          <w:szCs w:val="22"/>
        </w:rPr>
        <w:t>服务要求</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hint="eastAsia"/>
          <w:sz w:val="24"/>
          <w:szCs w:val="22"/>
        </w:rPr>
        <w:t>1</w:t>
      </w:r>
      <w:r>
        <w:rPr>
          <w:rFonts w:ascii="Calibri" w:hAnsi="Calibri" w:hint="eastAsia"/>
          <w:sz w:val="24"/>
          <w:szCs w:val="22"/>
        </w:rPr>
        <w:t>）项目涉及的</w:t>
      </w:r>
      <w:r>
        <w:rPr>
          <w:rFonts w:ascii="Calibri" w:hAnsi="Calibri"/>
          <w:sz w:val="24"/>
          <w:szCs w:val="22"/>
        </w:rPr>
        <w:t>所有耗材辅料等</w:t>
      </w:r>
      <w:r>
        <w:rPr>
          <w:rFonts w:ascii="Calibri" w:hAnsi="Calibri" w:hint="eastAsia"/>
          <w:sz w:val="24"/>
          <w:szCs w:val="22"/>
        </w:rPr>
        <w:t>由投标人负责，在本项目竣工验收后，中标单位提供一年</w:t>
      </w:r>
      <w:r>
        <w:rPr>
          <w:rFonts w:ascii="Calibri" w:hAnsi="Calibri"/>
          <w:sz w:val="24"/>
          <w:szCs w:val="22"/>
        </w:rPr>
        <w:t>1</w:t>
      </w:r>
      <w:r>
        <w:rPr>
          <w:rFonts w:ascii="Calibri" w:hAnsi="Calibri" w:hint="eastAsia"/>
          <w:sz w:val="24"/>
          <w:szCs w:val="22"/>
        </w:rPr>
        <w:t>人</w:t>
      </w:r>
      <w:r>
        <w:rPr>
          <w:rFonts w:ascii="Calibri" w:hAnsi="Calibri" w:hint="eastAsia"/>
          <w:sz w:val="24"/>
          <w:szCs w:val="22"/>
        </w:rPr>
        <w:t>5*8</w:t>
      </w:r>
      <w:r>
        <w:rPr>
          <w:rFonts w:ascii="Calibri" w:hAnsi="Calibri" w:hint="eastAsia"/>
          <w:sz w:val="24"/>
          <w:szCs w:val="22"/>
        </w:rPr>
        <w:t>小时的运维维护、驻场服务，负责终端准入控制管理平台的运维工作。每周定期对网络准入系统和交换机、汇聚交换、核心交换的运行情况开展</w:t>
      </w:r>
      <w:r>
        <w:rPr>
          <w:rFonts w:ascii="Calibri" w:hAnsi="Calibri"/>
          <w:sz w:val="24"/>
          <w:szCs w:val="22"/>
        </w:rPr>
        <w:t>巡检</w:t>
      </w:r>
      <w:r>
        <w:rPr>
          <w:rFonts w:ascii="Calibri" w:hAnsi="Calibri" w:hint="eastAsia"/>
          <w:sz w:val="24"/>
          <w:szCs w:val="22"/>
        </w:rPr>
        <w:t>，</w:t>
      </w:r>
      <w:r>
        <w:rPr>
          <w:rFonts w:ascii="Calibri" w:hAnsi="Calibri" w:hint="eastAsia"/>
          <w:sz w:val="24"/>
          <w:szCs w:val="22"/>
        </w:rPr>
        <w:lastRenderedPageBreak/>
        <w:t>定期对本项目所涉及的设备进行全面巡检和预防性维护，对巡检过程中发现的设备故障和运行隐患及时消除，避免设备故障后不及时修复等情况。</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2</w:t>
      </w:r>
      <w:r>
        <w:rPr>
          <w:rFonts w:ascii="Calibri" w:hAnsi="Calibri" w:hint="eastAsia"/>
          <w:sz w:val="24"/>
          <w:szCs w:val="22"/>
        </w:rPr>
        <w:t>）供应商提供</w:t>
      </w:r>
      <w:r>
        <w:rPr>
          <w:rFonts w:ascii="Calibri" w:hAnsi="Calibri" w:hint="eastAsia"/>
          <w:sz w:val="24"/>
          <w:szCs w:val="22"/>
        </w:rPr>
        <w:t>7*24</w:t>
      </w:r>
      <w:r>
        <w:rPr>
          <w:rFonts w:ascii="Calibri" w:hAnsi="Calibri" w:hint="eastAsia"/>
          <w:sz w:val="24"/>
          <w:szCs w:val="22"/>
        </w:rPr>
        <w:t>小时服务电话，受理采购人故障报修和技术咨询。正常工作时间内驻场工程师现场提供维护服务，非驻场时间段或对驻场人员现场无法处理的技术问题，供应商需提供远程技术支持服务。受理采购人服务需求或故障报修，然后根据服务请求类型，提供相应支持，确保在接到故障申报后，</w:t>
      </w:r>
      <w:r>
        <w:rPr>
          <w:rFonts w:ascii="Calibri" w:hAnsi="Calibri" w:hint="eastAsia"/>
          <w:sz w:val="24"/>
          <w:szCs w:val="22"/>
        </w:rPr>
        <w:t>1</w:t>
      </w:r>
      <w:r>
        <w:rPr>
          <w:rFonts w:ascii="Calibri" w:hAnsi="Calibri" w:hint="eastAsia"/>
          <w:sz w:val="24"/>
          <w:szCs w:val="22"/>
        </w:rPr>
        <w:t>小时内做出有效响应，</w:t>
      </w:r>
      <w:r>
        <w:rPr>
          <w:rFonts w:ascii="Calibri" w:hAnsi="Calibri" w:hint="eastAsia"/>
          <w:sz w:val="24"/>
          <w:szCs w:val="22"/>
        </w:rPr>
        <w:t>2</w:t>
      </w:r>
      <w:r>
        <w:rPr>
          <w:rFonts w:ascii="Calibri" w:hAnsi="Calibri" w:hint="eastAsia"/>
          <w:sz w:val="24"/>
          <w:szCs w:val="22"/>
        </w:rPr>
        <w:t>小时内修复。</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3</w:t>
      </w:r>
      <w:r>
        <w:rPr>
          <w:rFonts w:ascii="Calibri" w:hAnsi="Calibri" w:hint="eastAsia"/>
          <w:sz w:val="24"/>
          <w:szCs w:val="22"/>
        </w:rPr>
        <w:t>）</w:t>
      </w:r>
      <w:r>
        <w:rPr>
          <w:rFonts w:ascii="Calibri" w:hAnsi="Calibri"/>
          <w:sz w:val="24"/>
          <w:szCs w:val="22"/>
        </w:rPr>
        <w:t>当采购人面临运行风险或其它影响工作开展、网络正常运行的突发事件时，投标人须在第一时间对突发事件进行应急响应处理，提供充足的技术力量进行现场应急技术保障。当处于重大节假日期间或新系统上线、突发事件、系统割接、设备扩容、移机、机房调整等重大系统变更时，中标供应商提供设备移动、安装调试、配置调整、</w:t>
      </w:r>
      <w:r>
        <w:rPr>
          <w:rFonts w:ascii="Calibri" w:hAnsi="Calibri"/>
          <w:sz w:val="24"/>
          <w:szCs w:val="22"/>
        </w:rPr>
        <w:t>7*24</w:t>
      </w:r>
      <w:r>
        <w:rPr>
          <w:rFonts w:ascii="Calibri" w:hAnsi="Calibri"/>
          <w:sz w:val="24"/>
          <w:szCs w:val="22"/>
        </w:rPr>
        <w:t>小时现场值守保障等服务。</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4</w:t>
      </w:r>
      <w:r>
        <w:rPr>
          <w:rFonts w:ascii="Calibri" w:hAnsi="Calibri" w:hint="eastAsia"/>
          <w:sz w:val="24"/>
          <w:szCs w:val="22"/>
        </w:rPr>
        <w:t>）供应商提供本项目采购设备的售后服务，提供所有产品三年质保服务。提供针对终端准入控制管理平台所有功能模块的调试、数据库的调试、客户端软件安装部署以及调试、提供对平台以及各功能模块版本升级、维护性版本更新和系统补丁修复工作。</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5</w:t>
      </w:r>
      <w:r>
        <w:rPr>
          <w:rFonts w:ascii="Calibri" w:hAnsi="Calibri" w:hint="eastAsia"/>
          <w:sz w:val="24"/>
          <w:szCs w:val="22"/>
        </w:rPr>
        <w:t>）供应商提供针对滨海新区公安局各单位进行终端准入平台侧管理资源的设置和培训工作，如平台部署初期给各部门规划平台侧初始账号密码，制定平台使用手册，包括账号管理、用户信息管理以及本次项目中涉及的重点模块功能等。并组织</w:t>
      </w:r>
      <w:r>
        <w:rPr>
          <w:rFonts w:ascii="Calibri" w:hAnsi="Calibri"/>
          <w:sz w:val="24"/>
          <w:szCs w:val="22"/>
        </w:rPr>
        <w:t>开展使用培训，</w:t>
      </w:r>
      <w:r>
        <w:rPr>
          <w:rFonts w:ascii="Calibri" w:hAnsi="Calibri" w:hint="eastAsia"/>
          <w:sz w:val="24"/>
          <w:szCs w:val="22"/>
        </w:rPr>
        <w:t>项目施工期间在设备安装现场为客户的工程技术人员进行本期工程相关设备安装、调测、配置及管理的讲解和培训。</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2</w:t>
      </w:r>
      <w:r>
        <w:rPr>
          <w:rFonts w:ascii="Calibri" w:hAnsi="Calibri"/>
          <w:sz w:val="24"/>
          <w:szCs w:val="22"/>
        </w:rPr>
        <w:t>.</w:t>
      </w:r>
      <w:r>
        <w:rPr>
          <w:rFonts w:ascii="Calibri" w:hAnsi="Calibri" w:hint="eastAsia"/>
          <w:sz w:val="24"/>
          <w:szCs w:val="22"/>
        </w:rPr>
        <w:t>技术要求</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结合滨海新区公安局公安网络现状，建设滨海新区公安局终端准入控制管理平台，须满足公安部、市局对新一代公安信息网网络准入管理系统建设的要求，实现滨海新</w:t>
      </w:r>
      <w:r>
        <w:rPr>
          <w:rFonts w:ascii="Calibri" w:hAnsi="Calibri" w:hint="eastAsia"/>
          <w:sz w:val="24"/>
          <w:szCs w:val="22"/>
        </w:rPr>
        <w:lastRenderedPageBreak/>
        <w:t>区公安网所有接入终端网络准入能力；实现对入网设备的准入控制，实现入网感知、管理控制、信息溯源功能；实现对网络交换机的升级部署，以保证终端设备接入网络时能够在端口级别实现认证与访问控制，对未经过认证或未通过认证的设备，实行端口隔离，保证设备不入网，真正实现先准后入。通过本项目的建设，构建完备的网络准入管理体系，达成以下目标：</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1</w:t>
      </w:r>
      <w:r>
        <w:rPr>
          <w:rFonts w:ascii="Calibri" w:hAnsi="Calibri" w:hint="eastAsia"/>
          <w:sz w:val="24"/>
          <w:szCs w:val="22"/>
        </w:rPr>
        <w:t>）新一代公安信息网网络准入管理对象包含所有使用了网络资源（端口、带宽、链路、</w:t>
      </w:r>
      <w:r>
        <w:rPr>
          <w:rFonts w:ascii="Calibri" w:hAnsi="Calibri" w:hint="eastAsia"/>
          <w:sz w:val="24"/>
          <w:szCs w:val="22"/>
        </w:rPr>
        <w:t>IP</w:t>
      </w:r>
      <w:r>
        <w:rPr>
          <w:rFonts w:ascii="Calibri" w:hAnsi="Calibri" w:hint="eastAsia"/>
          <w:sz w:val="24"/>
          <w:szCs w:val="22"/>
        </w:rPr>
        <w:t>地址等）的设备，包括所有物理设备和虚拟设备。</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2</w:t>
      </w:r>
      <w:r>
        <w:rPr>
          <w:rFonts w:ascii="Calibri" w:hAnsi="Calibri" w:hint="eastAsia"/>
          <w:sz w:val="24"/>
          <w:szCs w:val="22"/>
        </w:rPr>
        <w:t>）对滨海新区公安局的</w:t>
      </w:r>
      <w:r>
        <w:rPr>
          <w:rFonts w:ascii="Calibri" w:hAnsi="Calibri" w:hint="eastAsia"/>
          <w:sz w:val="24"/>
          <w:szCs w:val="22"/>
        </w:rPr>
        <w:t>20000</w:t>
      </w:r>
      <w:r>
        <w:rPr>
          <w:rFonts w:ascii="Calibri" w:hAnsi="Calibri" w:hint="eastAsia"/>
          <w:sz w:val="24"/>
          <w:szCs w:val="22"/>
        </w:rPr>
        <w:t>余台公安网终端设备（有</w:t>
      </w:r>
      <w:r>
        <w:rPr>
          <w:rFonts w:ascii="Calibri" w:hAnsi="Calibri" w:hint="eastAsia"/>
          <w:sz w:val="24"/>
          <w:szCs w:val="22"/>
        </w:rPr>
        <w:t>15000</w:t>
      </w:r>
      <w:r>
        <w:rPr>
          <w:rFonts w:ascii="Calibri" w:hAnsi="Calibri" w:hint="eastAsia"/>
          <w:sz w:val="24"/>
          <w:szCs w:val="22"/>
        </w:rPr>
        <w:t>台</w:t>
      </w:r>
      <w:r>
        <w:rPr>
          <w:rFonts w:ascii="Calibri" w:hAnsi="Calibri" w:hint="eastAsia"/>
          <w:sz w:val="24"/>
          <w:szCs w:val="22"/>
        </w:rPr>
        <w:t>PC</w:t>
      </w:r>
      <w:r>
        <w:rPr>
          <w:rFonts w:ascii="Calibri" w:hAnsi="Calibri" w:hint="eastAsia"/>
          <w:sz w:val="24"/>
          <w:szCs w:val="22"/>
        </w:rPr>
        <w:t>终端和</w:t>
      </w:r>
      <w:r>
        <w:rPr>
          <w:rFonts w:ascii="Calibri" w:hAnsi="Calibri" w:hint="eastAsia"/>
          <w:sz w:val="24"/>
          <w:szCs w:val="22"/>
        </w:rPr>
        <w:t>5000</w:t>
      </w:r>
      <w:r>
        <w:rPr>
          <w:rFonts w:ascii="Calibri" w:hAnsi="Calibri" w:hint="eastAsia"/>
          <w:sz w:val="24"/>
          <w:szCs w:val="22"/>
        </w:rPr>
        <w:t>台哑终端），都需要纳入管理范围。</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sz w:val="24"/>
          <w:szCs w:val="22"/>
        </w:rPr>
        <w:t>3</w:t>
      </w:r>
      <w:r>
        <w:rPr>
          <w:rFonts w:ascii="Calibri" w:hAnsi="Calibri" w:hint="eastAsia"/>
          <w:sz w:val="24"/>
          <w:szCs w:val="22"/>
        </w:rPr>
        <w:t>）滨海新区公安局终端准入控制管理平台须与天津市公安局现有网络准入平台进行对接，具体参考天津市公安局大数据基础工程建设新一代公安信息网网络智能管理体系（一期）建设项目（招标编号：</w:t>
      </w:r>
      <w:r>
        <w:rPr>
          <w:rFonts w:ascii="Calibri" w:hAnsi="Calibri" w:hint="eastAsia"/>
          <w:sz w:val="24"/>
          <w:szCs w:val="22"/>
        </w:rPr>
        <w:t>ML2020-XQ-H155</w:t>
      </w:r>
      <w:r>
        <w:rPr>
          <w:rFonts w:ascii="Calibri" w:hAnsi="Calibri" w:hint="eastAsia"/>
          <w:sz w:val="24"/>
          <w:szCs w:val="22"/>
        </w:rPr>
        <w:t>）中天津市公安局网络准入平台的建设标准进行参数对接。</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hint="eastAsia"/>
          <w:sz w:val="24"/>
          <w:szCs w:val="22"/>
        </w:rPr>
        <w:t>4</w:t>
      </w:r>
      <w:r>
        <w:rPr>
          <w:rFonts w:ascii="Calibri" w:hAnsi="Calibri" w:hint="eastAsia"/>
          <w:sz w:val="24"/>
          <w:szCs w:val="22"/>
        </w:rPr>
        <w:t>）根据滨海新区公安局公安信息网</w:t>
      </w:r>
      <w:r>
        <w:rPr>
          <w:rFonts w:ascii="Calibri" w:hAnsi="Calibri" w:hint="eastAsia"/>
          <w:sz w:val="24"/>
          <w:szCs w:val="22"/>
        </w:rPr>
        <w:t>IP</w:t>
      </w:r>
      <w:r>
        <w:rPr>
          <w:rFonts w:ascii="Calibri" w:hAnsi="Calibri" w:hint="eastAsia"/>
          <w:sz w:val="24"/>
          <w:szCs w:val="22"/>
        </w:rPr>
        <w:t>地址使用情况，依据滨海新区公安局公安信息网</w:t>
      </w:r>
      <w:r>
        <w:rPr>
          <w:rFonts w:ascii="Calibri" w:hAnsi="Calibri" w:hint="eastAsia"/>
          <w:sz w:val="24"/>
          <w:szCs w:val="22"/>
        </w:rPr>
        <w:t>IP</w:t>
      </w:r>
      <w:r>
        <w:rPr>
          <w:rFonts w:ascii="Calibri" w:hAnsi="Calibri" w:hint="eastAsia"/>
          <w:sz w:val="24"/>
          <w:szCs w:val="22"/>
        </w:rPr>
        <w:t>地址资源扩容工作方案，对新区局机关、基层所队及驻地外办公营地公安网</w:t>
      </w:r>
      <w:r>
        <w:rPr>
          <w:rFonts w:ascii="Calibri" w:hAnsi="Calibri" w:hint="eastAsia"/>
          <w:sz w:val="24"/>
          <w:szCs w:val="22"/>
        </w:rPr>
        <w:t>IP</w:t>
      </w:r>
      <w:r>
        <w:rPr>
          <w:rFonts w:ascii="Calibri" w:hAnsi="Calibri" w:hint="eastAsia"/>
          <w:sz w:val="24"/>
          <w:szCs w:val="22"/>
        </w:rPr>
        <w:t>地址进行规划变更与调试。</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w:t>
      </w:r>
      <w:r>
        <w:rPr>
          <w:rFonts w:ascii="Calibri" w:hAnsi="Calibri" w:hint="eastAsia"/>
          <w:sz w:val="24"/>
          <w:szCs w:val="22"/>
        </w:rPr>
        <w:t>5</w:t>
      </w:r>
      <w:r>
        <w:rPr>
          <w:rFonts w:ascii="Calibri" w:hAnsi="Calibri" w:hint="eastAsia"/>
          <w:sz w:val="24"/>
          <w:szCs w:val="22"/>
        </w:rPr>
        <w:t>）对新区局的网络拓扑结构优化调整：</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①增设“滨海汇聚”节点，在天津市市局增设一台滨海新区汇聚交换机，将原有万兆环节点分支机构网络交换机与“滨海汇聚”节点直接连接，再通过“滨海汇聚”节点与市局核心交换机进行网络连接。</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②在联指中心楼增加一台“应用汇聚”，实现应用机房、交警支队、看守所及视频会议、指挥中心的网络接入汇聚，减少核心交换机的网络压力。</w:t>
      </w:r>
    </w:p>
    <w:p w:rsidR="00C55F99" w:rsidRDefault="00C40ACD">
      <w:pPr>
        <w:spacing w:line="360" w:lineRule="auto"/>
        <w:ind w:firstLineChars="200" w:firstLine="446"/>
        <w:rPr>
          <w:rFonts w:ascii="Calibri" w:hAnsi="Calibri"/>
          <w:sz w:val="24"/>
          <w:szCs w:val="22"/>
        </w:rPr>
      </w:pPr>
      <w:r>
        <w:rPr>
          <w:rFonts w:ascii="Calibri" w:hAnsi="Calibri" w:hint="eastAsia"/>
          <w:sz w:val="24"/>
          <w:szCs w:val="22"/>
        </w:rPr>
        <w:t>③对局机关和基层单位节点的网络接入交换设备进行重新配置调整，制定网络设备准入管理流程，进一步提升网络资源管理能力、降低数据泄露风险。</w:t>
      </w:r>
    </w:p>
    <w:p w:rsidR="00C55F99" w:rsidRDefault="00C40ACD">
      <w:pPr>
        <w:spacing w:line="360" w:lineRule="auto"/>
        <w:ind w:firstLineChars="200" w:firstLine="386"/>
        <w:rPr>
          <w:rFonts w:ascii="宋体" w:hAnsi="宋体"/>
          <w:szCs w:val="21"/>
        </w:rPr>
      </w:pPr>
      <w:r>
        <w:rPr>
          <w:rFonts w:ascii="宋体" w:hAnsi="宋体" w:hint="eastAsia"/>
          <w:szCs w:val="21"/>
        </w:rPr>
        <w:lastRenderedPageBreak/>
        <w:t>3.设备参数要求</w:t>
      </w:r>
    </w:p>
    <w:tbl>
      <w:tblPr>
        <w:tblW w:w="9481" w:type="dxa"/>
        <w:tblLayout w:type="fixed"/>
        <w:tblLook w:val="04A0" w:firstRow="1" w:lastRow="0" w:firstColumn="1" w:lastColumn="0" w:noHBand="0" w:noVBand="1"/>
      </w:tblPr>
      <w:tblGrid>
        <w:gridCol w:w="663"/>
        <w:gridCol w:w="736"/>
        <w:gridCol w:w="823"/>
        <w:gridCol w:w="709"/>
        <w:gridCol w:w="5222"/>
        <w:gridCol w:w="666"/>
        <w:gridCol w:w="662"/>
      </w:tblGrid>
      <w:tr w:rsidR="00C55F99">
        <w:trPr>
          <w:trHeight w:val="270"/>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序号</w:t>
            </w:r>
          </w:p>
        </w:tc>
        <w:tc>
          <w:tcPr>
            <w:tcW w:w="736"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设备名称</w:t>
            </w:r>
          </w:p>
        </w:tc>
        <w:tc>
          <w:tcPr>
            <w:tcW w:w="823"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一级指标项</w:t>
            </w:r>
          </w:p>
        </w:tc>
        <w:tc>
          <w:tcPr>
            <w:tcW w:w="709"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二级指标项</w:t>
            </w:r>
          </w:p>
        </w:tc>
        <w:tc>
          <w:tcPr>
            <w:tcW w:w="5222"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指标要求</w:t>
            </w:r>
          </w:p>
        </w:tc>
        <w:tc>
          <w:tcPr>
            <w:tcW w:w="666"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单位</w:t>
            </w:r>
          </w:p>
        </w:tc>
        <w:tc>
          <w:tcPr>
            <w:tcW w:w="662" w:type="dxa"/>
            <w:tcBorders>
              <w:top w:val="single" w:sz="4" w:space="0" w:color="auto"/>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b/>
                <w:bCs/>
                <w:kern w:val="0"/>
                <w:sz w:val="22"/>
              </w:rPr>
            </w:pPr>
            <w:r>
              <w:rPr>
                <w:rFonts w:ascii="宋体" w:hAnsi="宋体" w:cs="宋体" w:hint="eastAsia"/>
                <w:b/>
                <w:bCs/>
                <w:kern w:val="0"/>
                <w:sz w:val="22"/>
              </w:rPr>
              <w:t>数量</w:t>
            </w:r>
          </w:p>
        </w:tc>
      </w:tr>
      <w:tr w:rsidR="00C55F99">
        <w:trPr>
          <w:trHeight w:val="54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服务器</w:t>
            </w: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 信息</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配置≥2颗海光C86-3G 处理器，单处理器：主频≥2.5GHz，物理核心数≥16核，线程数≥32，缓存容量≥32MB，功耗≤135W，最高支持内存速率3200MT/s，通道数32个，位宽64bit</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台</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6</w:t>
            </w: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主板支持的 CPU 和内存情况</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支持兼容海光2号C86 3230/3250/3280/5280/7250/7260/7280/7285和海光C86-3G系列处理器</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主板内存槽数量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最大支持32根内存插槽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主板存储接口</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支持SATA、SAS、M.2等存储接口</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PCIe 插槽接口</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符合PCIe4.0的高速串行计算机扩展总线标准，PCIe 的接口速率与位宽需保证向下兼容</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 PCIe插槽数量规格</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 高度大于44.45mm 双路或以上服务器 PCIe 插槽或接口应不少于 5个；</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单路服务器 PCIe 插槽或接口应不少于 4 个，可通过扩展卡进行插槽扩展</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≥8</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内存规格</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≥32G DDR4</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内存通道</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支持多个内存接口通道，每个通道可支持 1DPC 或2DPC，当支持 2DPC时，印制电路板上应具备插槽的序号标识，具体通道数应在随机文件中明确</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★存储规格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硬磁盘实配容量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a)实配硬磁盘单盘可用容量不小于 4TB；</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b)实配固态盘单盘可用容量不小于 480GB， NVMe SSD容量不小于 1.6TB</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硬盘实配数量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a)实配硬磁盘数量应不小于 3 块，可实现互为备份；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b)实配960GB固态盘数应不小于 5 块</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硬盘插槽数量及规格</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 需配置3.5英寸硬盘</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配置前置硬盘槽位≥12</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★网络规格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网口速率和数量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配备千兆网口数量≥4个，万兆网口数量≥4个（不低于2个网卡，含万兆光模块）</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外部接口规格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显示接口</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显示接口类型应不少于 1 种，如：VGA、DP、HDMI 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USB 接口</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配备USB 接口数量≥6个</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电源模块数量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电源功率</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电源模块功率应有一定冗余，满足处理器满载时的需求</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★整机规格</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外观和结构</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a)服务器的零部件应紧固无松动，可插拔部件应可靠连接，开关、按钮和其它控制部件应灵活可靠，布局应方便使用；</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产品表面不应有明显的凹痕、划伤、裂缝、变形和污染等。表面涂层均匀，不应起泡、龟裂、脱落和磨损，金属零部件无锈蚀及其它机械损伤；</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 产品表面说明功能的文字、符号和标志应清晰、端正且牢固；</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d) 应在服务器的显著位置提供运行状态的指示功能，并在随机文件中明确具体含义；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e) 机架、机箱的尺寸应符合通用机柜的安装要求，插入总线插座的电路板接口外形尺寸应符合有关总线标准的规定，将机箱固定在机柜上，机箱底面最大下垂变形不得干涉相邻机体；</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f) 高密度服务器应给出 CPU 个数与机柜高度；</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g) 服务器尺寸具体要求在随机文件中明确</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尺寸（高×宽×深）</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供应商给出产品尺寸；设计应遵循标准化、系列化的要求；机箱的内部结构符合通用部件的安装需要</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环境适应性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气候环境适应性应符合 GB/T9813.3 的有关规定，工作温度 10~35℃ , 贮存运输温度-40～55℃ ; 工作相对湿度 35%～80%，贮存运输相对湿度 20％～93%（40℃) ; 大气压86～106kPa</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机械环境适应性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机械环境适应性应符合 GB/T9813.3 的有关规定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噪声</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符合 GB/T 9813.3 的有关规定，在产品说明中给出具体</w:t>
            </w:r>
            <w:r>
              <w:rPr>
                <w:rFonts w:ascii="宋体" w:hAnsi="宋体" w:cs="宋体" w:hint="eastAsia"/>
                <w:kern w:val="0"/>
                <w:sz w:val="22"/>
              </w:rPr>
              <w:lastRenderedPageBreak/>
              <w:t>测试值塔式服务器噪声在空闲状态下不大于 50dB</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★机柜规格</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机柜尺寸</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供应商给出长度、高度和深度</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主板外部</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 USB、显示、管理等接口，如：VGA、DP、HDMI、USB3.0、PS/2 接口、BMC 管理端口</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★网络功能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网络功能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支持网络连接、网络访问、数据交换和网络管控功能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计算处理</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支持通用计算及虚拟化功能。处理器需集成整型计算单元、浮点计算单元、内存控制器、I/O 模块等，处理器与存储部件、网络部件、I/O部件等组成计算系统，提供数据处理、网络接入等计算相关功能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密码算法实现</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 芯片应符合 GM/T 0008 的相关规定，或芯片密码模块应符合 GB/T37092 或 GM/T 0028 的相关规定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电源热插拔</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整机电源模块应具备热插拔功能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电源过流保护</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支持过流及短路保护的功能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★整机功能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散热方式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支持风冷或液冷等散热方式</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★管理系统功能</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BMC 固件基础功能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1)支持 DHCP 设置网络功能；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2)支持静态 IP 设置网络功能；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3)支持设备日志记录，包括但不限于登录日志、操作日志和报警日志等功能；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4)支持日志信息导出和记录删除功能；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5)支持通过管理接口向外输出准确的报警信息功能；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6)设备的 BMC 管理软件应能够按报警的严重程度进行区分；</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7)支持 IPMI2.0、SNMP 或 Redfish等接口功能；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8)支持键盘、鼠标和视频的重定向、文本控制台的重定向、远程虚拟媒体、高可靠的硬件监控和管理功能；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9)支持基于网络开启、关闭和重启设备的功能，并查询当前设备开机运行状态；</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10)支持故障提示功能，并可通过接口读取服务器故障信息；</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11)支持基于网络的固件更新功能，包括 BMC 和 BIOS 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12)支持基于网络安装操作系统的功能，并可通过网络控制台访问设备；</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13)支持通过本地的硬盘或光驱等存储设备，基于网络完成设备的操作系统安装功能；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14)支持通过浏览器打开管理界面并登录功能；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15)支持设置口令策略功能；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16)支持访问权限设置功能，并通过日志记录访问事件；</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17)支持对出厂默认的用户名及口令进行安全保护功能，并提供默认口令修改提示；</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18)支持读取设备主板的工作环境温度功能；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19)支持读取服务器 CPU 等核心器件的温度功能；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20)支持通过外部管理工具进行 BMC参数设置的功能，并可基于网络通过外部管理工具对BMC 进行管理；</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21)应支持固件版本查询、固件升级</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22)支持基于网络实现开关机和复位控制的功能；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23)BMC 启动时间应不超过180s，实现功能包括网络、IPMI、散热、传感器服务可用；</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24)支持BMC 固件设置的恢复出厂功能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BIOS 固件基础功能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a）支持查看固件版本、内存信息、主板信息、处理器信息和系统时间信息功能；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b）支持上电初始化界面显示 CPU 信息、内存信息、固件版本和部分快捷键信息功能；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c）支持设置界面中英文显示切换功能；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d）支持查看 PCIe 设备信息，SATA设备信息功能；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e）支持操作系统安装和引导功能，应并向操作系统提供计算机主板信息和服务接口；</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f）支持设置启动顺序，并按照设置的启动顺序启动功能；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g）支持安全启动功能；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h）支持设置口令、修改口令、验证口令功能；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i）支持板载显示控制或独立显卡的显示控制功能；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j）支持 RAID 识别和启动功能；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k）支持串口重定向功能；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l）支持固件更新功能；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m）支持 BIOS 固件设置的恢复出厂功能；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n）支持网络引导启用和关闭功能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远程控制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支持远程关机和重新启动功能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★操作系统及驱动功能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操作系统及驱动的升级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支持通过网络、闪存盘对操作系统、驱动进行升级</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操作系统功能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 支持访问控制、安全审计、网络接入鉴别等功能；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操作系统其他功能应满足操作系统政府采购需求标准中加的指标要求</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★中文信息处理功能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中文信息处理</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符合 GB 18030 的有关规定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★关键部件安</w:t>
            </w:r>
            <w:r>
              <w:rPr>
                <w:rFonts w:ascii="宋体" w:hAnsi="宋体" w:cs="宋体" w:hint="eastAsia"/>
                <w:kern w:val="0"/>
                <w:sz w:val="22"/>
              </w:rPr>
              <w:lastRenderedPageBreak/>
              <w:t>全要求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lastRenderedPageBreak/>
              <w:t>关键部件安全</w:t>
            </w:r>
            <w:r>
              <w:rPr>
                <w:rFonts w:ascii="宋体" w:hAnsi="宋体" w:cs="宋体" w:hint="eastAsia"/>
                <w:kern w:val="0"/>
                <w:sz w:val="22"/>
              </w:rPr>
              <w:lastRenderedPageBreak/>
              <w:t>要求3</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lastRenderedPageBreak/>
              <w:t>CPU 和操作系统等关键部件应当符合安全可靠测评要求</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★固件安全要求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故障检测</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支持故障检测功能，可以检测到具体的 FRU（内存、硬盘等）的故障并发出告警</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★系统安全要求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弱口令字典检查</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支持弱口令字典检查功能，出现在弱口令字典中的字符串不能被设置为用户口令</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白名单访问控制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支持基于时间、IP 或 MAC 白名单访问控制</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二次鉴别</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支持二次鉴别功能。对于用户配置、权限配置、公钥导入等重要的管理操作，已登录用户应通过二次鉴别后，才能执行操作</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密码证书安全加密存储</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支持对带外管理系统中的用户口令和证书等敏感信息进行加密存储，禁止使用私有的和业界已知不安全的密码算法</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敏感信息安全加密传输</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支持使用安全的传输加密协议（如SSH 或 HTTPS 等）传输用户的敏感信息</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★信息安全要求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研发过程安全</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★物理安全</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物理安全</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安全要求应符合 GB 4943.1 的规定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★限用物质的限量要求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限用物质的限量要求</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限用物质的限量应符合 GB/T 26572的要求</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★CPU性能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CPU 主频</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≥2.5GHz</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单 CPU 核数</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≥16</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单 CPU 末级缓存</w:t>
            </w:r>
            <w:r>
              <w:rPr>
                <w:rFonts w:ascii="宋体" w:hAnsi="宋体" w:cs="宋体" w:hint="eastAsia"/>
                <w:kern w:val="0"/>
                <w:sz w:val="22"/>
              </w:rPr>
              <w:lastRenderedPageBreak/>
              <w:t>容量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lastRenderedPageBreak/>
              <w:t>≥32MB</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★内存性能</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内存速率</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≥3200MT/s</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★电源能耗</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电源能耗</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符合 GB/T 9813.3 的有关规定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★部件兼容性要求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内存兼容性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适配 3 种及以上厂商的内存产品，且均不低于产品支持的内存规格</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固态存储兼容性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适配 3 种或以上厂商的固态存储产品，且均不低于产品支持的固态存</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储设备规格</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网卡兼容</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网卡应适配两种或以上厂商产品</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功能卡兼</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适配符合 PCIe 的功能卡，如：网络功能卡、存储功能卡及图形显示功能卡</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容性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 xml:space="preserve">　</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★外设兼容性</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外设兼容性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兼容多种主流生产商的外部设备，包括显示器、键盘、鼠标、闪存盘、移动硬盘、USB 光驱及 KVM 等，要求使用不同厂商的外部设备时，系统均能正常识别和安装驱动</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★软件兼容性</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数据库兼容</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兼容 3 个及以上厂商的数据库产品</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中间件兼容</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兼容 3 个及以上厂商的中间件产品</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平台软件兼容</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兼容 3 个及以上厂商的大数据平台</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★整机可靠性要求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整机可靠性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m1 值（MTBF 的不可接受值）不得低于 30000h</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风扇可靠性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风扇寿命应不低于 40000h</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部件可靠性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支持硬盘、电源、风扇热插拔(内置风扇除外)</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★包装及运输要求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标志、包装、运输和贮存</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符合 GB/T 9813.3 和商品包装政府采购需求标准的相关规定</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★服务响应</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服务响应</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 提供电话、电子邮件、远程连接等多种形式服务；</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提供同城 4h、异地 12h 技术响应服务，2 个工作日解决问题，对于未能解决的问题和故障应提供可行的升级方案，并提供周转设备；</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 建立全国技术服务体系和服务团体，符合专业服务体系标准要求，提供原厂中文服务；</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d) 服务周期内提供产品的维修、换件和升级服务</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培训服务</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供应商提供培训材料、产品手册、培训视频等培训相关内容</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★服务周期</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服务周期</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a) 产品免费服务周期（含换件和维修）应不小于 3 年；</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b) 设备停产后继续提供质量保障服务（含备品备件），服务终止时间与最后一批设备交付时间间隔不低于 6 年；</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c) 产品停止服务时间应提前 1 年告知客户；</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d) 产品发布日期需在随机文件中</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★服务工具要求</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工具要求</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供应商提供设置服务器硬件、辅助操作系统安装等功能的辅助工具和管理软件。且随附软件应具有合法授权或版权</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驱动安装升级指引</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供应商提供出厂安装的配件所需的驱动程序，形式包括但不限于驱动光盘、驱动下载链接等。其他配件应提供指引</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管理软件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具备资源管理、系统管理、性能监控、健康监控、基于网络控制、报警设置功能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★增值服务</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厂家升级产品软件与扩容服务</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供应商提供原厂级的部件/软件产品升级和扩容能力</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提供上门服务</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供应商具备提供上门服务的能力(可收费)</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★供应链质量</w:t>
            </w: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抗干扰性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当产品部件出现供应风险时，应通知客户并提供风险应对方案确保产品的服务保障，必要时应停止相关受影响产品的销售</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823" w:type="dxa"/>
            <w:vMerge/>
            <w:tcBorders>
              <w:top w:val="nil"/>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709"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供应能力证明</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供应商提供供应链稳定承诺书，确保产品的部件在产品服务周期内稳定供货</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2</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▲终端准入控制管</w:t>
            </w:r>
            <w:r>
              <w:rPr>
                <w:rFonts w:ascii="宋体" w:hAnsi="宋体" w:cs="宋体" w:hint="eastAsia"/>
                <w:kern w:val="0"/>
                <w:sz w:val="22"/>
              </w:rPr>
              <w:lastRenderedPageBreak/>
              <w:t>理平台</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lastRenderedPageBreak/>
              <w:t>准入控制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支持802.1x、Portal、L2TP IPSec VPN、SSL VPN、无线WAPI、IPoE、PPPoE等多种网络环境的准入认证。</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套</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多元素绑定认证能力：支持用户身份认证与用户IP、MAC、VLAN、QinQ双VLAN、接入设备IP、接入设备端口、接入设备序列号、主机名、域用户（包括信创操作系统域）、操作系统授权码、SSID、AD域、硬盘序列号、IMEI、IMSI、主板序列号等多种元素的绑定认证；支持第一次认证成功时自学习绑定多元素属性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支持纯Web认证和客户端Portal认证；支持EAP Over Portal认证，实现Portal证书认证；支持二次地址分配；支持Portal页面定制；支持IPV6纯Portal认证以及NAT环境下的Portal认证；基于不同的端口组、WLAN SSID、终端操作系统推出不同的认证页面。</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高可用</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支持双机系统的热备和冷备，支持单机系统逃生技术，服务器宕机后能自动切换到逃生工具上，逃生工具部署简便。</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入网服务</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提供对网络准入对象（如</w:t>
            </w:r>
            <w:r>
              <w:rPr>
                <w:rFonts w:ascii="宋体" w:hAnsi="宋体" w:cs="宋体"/>
                <w:kern w:val="0"/>
                <w:sz w:val="22"/>
              </w:rPr>
              <w:t>PC</w:t>
            </w:r>
            <w:r>
              <w:rPr>
                <w:rFonts w:ascii="宋体" w:hAnsi="宋体" w:cs="宋体" w:hint="eastAsia"/>
                <w:kern w:val="0"/>
                <w:sz w:val="22"/>
              </w:rPr>
              <w:t>终端、哑终端、服务器、虚拟终端、网络设备、安全设备等）全生命周期管理能力，支持入网、在线、离线、退网等状态的数字化管理；网络准入对象可以为</w:t>
            </w:r>
            <w:r>
              <w:rPr>
                <w:rFonts w:ascii="宋体" w:hAnsi="宋体" w:cs="宋体"/>
                <w:kern w:val="0"/>
                <w:sz w:val="22"/>
              </w:rPr>
              <w:t>IPv4</w:t>
            </w:r>
            <w:r>
              <w:rPr>
                <w:rFonts w:ascii="宋体" w:hAnsi="宋体" w:cs="宋体" w:hint="eastAsia"/>
                <w:kern w:val="0"/>
                <w:sz w:val="22"/>
              </w:rPr>
              <w:t>准入对象或者</w:t>
            </w:r>
            <w:r>
              <w:rPr>
                <w:rFonts w:ascii="宋体" w:hAnsi="宋体" w:cs="宋体"/>
                <w:kern w:val="0"/>
                <w:sz w:val="22"/>
              </w:rPr>
              <w:t>IPv6</w:t>
            </w:r>
            <w:r>
              <w:rPr>
                <w:rFonts w:ascii="宋体" w:hAnsi="宋体" w:cs="宋体" w:hint="eastAsia"/>
                <w:kern w:val="0"/>
                <w:sz w:val="22"/>
              </w:rPr>
              <w:t>准入对象（</w:t>
            </w:r>
            <w:r>
              <w:rPr>
                <w:rFonts w:ascii="宋体" w:hAnsi="宋体" w:cs="宋体"/>
                <w:kern w:val="0"/>
                <w:sz w:val="22"/>
              </w:rPr>
              <w:t>IPv6</w:t>
            </w:r>
            <w:r>
              <w:rPr>
                <w:rFonts w:ascii="宋体" w:hAnsi="宋体" w:cs="宋体" w:hint="eastAsia"/>
                <w:kern w:val="0"/>
                <w:sz w:val="22"/>
              </w:rPr>
              <w:t>的全生命周期管理待开发）；入网申请审批流程，支持根据申请人自动关联本部门审批人。</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指纹分析</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内置丰富设备指纹库，包括但不限于网络设备、服务器、安全设备、PC终端、无线设备、智能终端、语音终端、安防监控终端、工控终端等，支持终端指纹支持自定义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阻断</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支持对未认证通过或非法终端进行发现和阻断功能，并且执行主动隔离、下线、提醒等管理措施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162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权限管控</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基于场景的精细化权限控制能力:可基于用户角色、接入时段、接入位置、SSID分组、终端IP地址分组、终端MAC地址分组、终端厂商分组、终端类型分组、终端操作系统分组（包括信创OS识别）、AP分组、手机号码分组、IMSI号码分组、微软AD组等情境，向联动网络设备下发事先配置的接入控制策略，按用户不同的情境场景控制用户的网络使用行为；支持一用户多策略授权，从同一地点可获取不同的接入权限，实现内外网隔离场景。可限定设备入网后单次最大在线时长（提供截图证明，并加盖厂商公章）；可限定设备入网后最大闲置时长；可限定设备入网后单日累计接入时长。</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客户端认证</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可以按需定制客户端功能，按需消费终端资源，如灵活定制网络接入认证方式802.1x认证、Portal认证、SSL VPN认证、无线认证、L2TP IPSec VPN认证，提供截图证明，并加盖厂商公章；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客户端属性管理，可以灵活定制连接属性，如运行后是否自动认证、是否上传IPv4/IPv6地址、是否上传客户端版本信息、是否网络故障时自动重连、是否提供服务器消息下发等，可限定终端用户是否可以变更属性配置。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多因素身份验证</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支持静态密码、动态口令（RSA、软令牌等）、短信、USB Key、数字证书、LDAP服务器、Windows域管理器、WLAN等方式的认证及多种方式的组合鉴别。</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策略管理</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提供策略管理能力，实现全网各类设备的高效灵活的网络准入策略管理，包括：认证规则、授权规则、访问权限控制策略、QoS控制策略、合规检查策略等的管理。</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操作系统支持</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后台服务器可支持安装在Windows、Linux以及银河麒麟等国产操作系统上；</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客户端防卸载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客户端防卸载，支持客户端密码卸载；支持客户端属性管理，可以通过客户端管理中心工具进行定制，如VPN接入配置、认证方式、是否上传IP地址、是否上传客户端版本信息、是否支持多播等，可限定配置由终端使用者更改与否。</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基于客户端的ACL</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可以对源/目的IP、源/目的掩码、源/目的网段等九元组进行控制，实现流量管理；支持客户端的安全ACL和隔离ACL，可以与网络接入设备配合实现对终端安全检查不合规的有效隔离。</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统一身份认证</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支持PAP/CHAP/EAP-MD5/EAP-PEAP/EAP-TLS/WAPI等认证协议，支持USB Key、数字证书、LDAP服务器、Windows域管理器、WLAN等方式的认证及多种方式的组合鉴别；支持LDAP用户。</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批量操作</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支持批量开户、批量续费、批量销户、批量修改、批量导出、批量账号维护等功能。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黑白名单</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黑白软件合规检查：支持对软件进行监控、对进程进行监控、支持对服务进行监控、支持对运行的文件进行监控，提供截图证明，并加盖厂商公章。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纯白软件管理，终端用户只能安装该纯白软件列表中的软件，不能安装该纯白软件列表之外的软件。支持MD5方式进程检查，支持检查运行软件的版本号。支持配置组内关系配置，与关系表示组内配置软件、进程、服务、文件必须同时满足。支持延时检查进程。</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支持防内网外联技术</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防止内网的主机通过3G/4G、拨号、多网卡等方式访问外网网络而造成的内部信息泄露。可以支持内网终端屏蔽所有网卡的外部网络访问流量，也可以支持在不连接内网时的外部网络访问。可以设置不检测不控制的特例网卡名单。对出现问题的终端支持审计。</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端点识别</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能够自动识别接入网络所有IP端点，识别信息包括端点IP、MAC、端点类型、操作系统、厂商信息，在线状态、合规状态等。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端点主动发现</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能够对网络中可纳管设备、未知设备（无法提供设备管理权限）、未知端点、未产生流量的端点主动发现。包括但不限于交换机、路由器、防火墙、服务器、PC终端、打印机、摄像头、配电终端、RSU等等。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端点识别种类</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能够识别出至少10家主流摄像头信息。</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NVR下挂终端识别</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能够主动识别视频网中的NVR设备，并能够对NVR下挂所有摄像头进行识别。</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HUB识别</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能够主动判断和识别网络中是否存在HUB。能够识别出HUB下接入终端的IP、MAC、设备类型、操作系统、厂商信息，并通过端点拓扑进行展示。</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终端指纹库</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内置丰富设备指纹库，包括但不限于网络设备、服务器、安全设备、PC终端、无线设备、智能终端、语音终端、安防监控终端、工控终端等，支持终端指纹支持自定义。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设备准入控制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能够自动识别非法私接、仿冒的设备，并实时告警，告警方式包括但不限于：大屏、短信、邮件；同时能够主动将非法设备加入黑名单，阻断非法设备的接入。</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系统管理能力</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支持三权分立，严格区分系统管理、系统维护、系统审计</w:t>
            </w:r>
            <w:r>
              <w:rPr>
                <w:rFonts w:ascii="宋体" w:hAnsi="宋体" w:cs="宋体" w:hint="eastAsia"/>
                <w:kern w:val="0"/>
                <w:sz w:val="22"/>
              </w:rPr>
              <w:lastRenderedPageBreak/>
              <w:t>权限。</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支持用户分权管理，操作员可以管理各自的用户群组和策略组，只有上级管理员才能管理全部的用户组和策略。</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管理能力</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配置软令牌能力，无需第三方动态令牌系统支持即可实现动态口令认证；软令牌支持国密算法</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网络流量分析</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能够对接网络流量数据、SNMP数据、Flow类数据（Netstream、Sflow等）数据等类型的数据，能够对不同类型数据关联分析。提供截图证明，并加盖厂商公章。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根据IP全局搜索，并统计显示该IP在每个接口上作为服务器和客户端分别的流量信息，统计信息包括了TCP端口、通讯对、双向的流量字节数、双向流速、会话数等KPI。</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对全局分析的概览，动态显示网络性能拓扑、业务、链路、应用、实时告警等概览信息。提供截图证明，并加盖厂商公章。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配置≥2节点流量采集设备（可提供流量采集一体机或独立流量采集软件+硬件服务器均可），每节点设备提供≥20G流量采集能力。</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IP地址管理</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支持图形化IP地址分配；支持基于IP地址的网络视图，能够轻松查找子网；从子网中标记IP地址的使用情况，保留、已分配等。同时可标记IP地址类型如互联IP、网关IP、管理IP、用户IP。</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通过网络设备信息可自动分析出全网的IP地址情况，自动生成子网结构，IP使用情况，IP与交换机端口及虚接口对应关系。提供截图证明，并加盖厂商公章。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IP新增告警、回收告警、属性变更告警、使用状态变更告警、非法绑定告警、MAC&amp;接口绑定变更告警、IP冲突告警、IP规划告警等，并对扫描到的IP告警进行展示、查询及处理。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配置IP地址管理设备节点数≥500（不限制IP地址数量）。</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智能巡检功能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支持批量的设备运行状态检查。支持以任务方式（周期性任务、一次性任务或立即任务）批量的检查设备运行状态。提供截图证明，并加盖厂商公章。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支持分析报告实时输出：设备的运行状态信息采集完成后，管理员可以实时输出单台设备的运行明细报告、分类汇总报告、网络运行检查汇总报告。提供截图证明，并加盖厂商公章。</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135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设备安全性检查收集，包括资源远程访问安全、配置console口密码、黑名单功能、Login用户攻击防范功能、Flow日志输出配置、日志安全、VTY用户界面安全性、VTY用户访问权限配置、SNMP的基本设置、Trap功能设置、SNMP团体ACL访问控制、SNMP团体字属性、登录用户口令安全性、帐号登录超时安全、Login用户登录失败延时认证、缺省账号检查、账号授权、FTP服务状态、HTTPS服务状态、HTTP服务状态、DNS服务状态、关闭不需要的服务、其他存在安全隐患服务状态、telnet服务状态、802.1x功能、802.1x状态等。</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配置智能巡检节点授权≥300。</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终端准入控制管理平台实施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包含终端准入控制管理平台以及相关客户端的实施工作，设备上架、设备安装、调试等实施工作以及全局准入的实施配合工作。</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3</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终端准入终端授权</w:t>
            </w: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授权数量</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★配置≥20000点管理授权，其中PC终端准入控制并发授权≥15000点，哑终端准入并发授权≥5000点。</w:t>
            </w:r>
          </w:p>
        </w:tc>
        <w:tc>
          <w:tcPr>
            <w:tcW w:w="666" w:type="dxa"/>
            <w:vMerge w:val="restart"/>
            <w:tcBorders>
              <w:top w:val="nil"/>
              <w:left w:val="single" w:sz="4" w:space="0" w:color="auto"/>
              <w:bottom w:val="single" w:sz="4" w:space="0" w:color="000000"/>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套</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功能要求</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网络准入客户端需支持安装在以下环境：</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支持安装在XP，Win7，Win8，Win10，WinServer等微软操作系统的终端；</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支持CentOS，Ubuntu，SUSE等主流Linux操作系统的终端；</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支持统信UOS全系列指令集操作系统（飞腾、鲲鹏、龙芯、兆芯、海光、麒麟）终端；</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支持银河麒麟、中标麒麟等终端；</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提供截图证明，并加盖厂商公章。</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30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提供对网络准入对象（如</w:t>
            </w:r>
            <w:r>
              <w:rPr>
                <w:rFonts w:ascii="宋体" w:hAnsi="宋体" w:cs="宋体"/>
                <w:kern w:val="0"/>
                <w:sz w:val="22"/>
              </w:rPr>
              <w:t>PC</w:t>
            </w:r>
            <w:r>
              <w:rPr>
                <w:rFonts w:ascii="宋体" w:hAnsi="宋体" w:cs="宋体" w:hint="eastAsia"/>
                <w:kern w:val="0"/>
                <w:sz w:val="22"/>
              </w:rPr>
              <w:t>终端、哑终端、服务器、虚拟终端、网络设备、安全设备等）全生命周期管理能力。</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客户端需支持802.1x和Portal认证自适应。</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使用同一个客户端实现网络准入、用户认证、终端安全状态检查、桌面资产管理等所有功能，可避免多个客户端带来的管理不便。</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108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服务器准入：对于服务器或打印机、IP话机等哑终端的接入端口可放行，自动学习网络中服务器或打印机的IP/MAC地址信息，允许服务器或打印机在指定的交换机接口上面认证接入网络，在非指定区域无法接入网络，非法终端通过服务器或打印机端口接入网络时，可以根据策略让其接入端口立即关闭或延时关闭，防止终端盗用打印机等端口接入网络，提高网络接入安全。</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81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000000"/>
              <w:right w:val="single" w:sz="4" w:space="0" w:color="000000"/>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USB、软驱、光驱、串口、并口、红外、蓝牙等外设的管理，可区分USB存储设备和非存储设备，支持离线策略，拔掉网线依然生效；支持对检测终端USB接入状态进行记录和上报，如用户插拔USB时间、操作文件名、操作文件大小等详细信息。</w:t>
            </w:r>
          </w:p>
        </w:tc>
        <w:tc>
          <w:tcPr>
            <w:tcW w:w="666"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000000"/>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4</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IP设备扫描器</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配置要求</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需覆盖滨海新区公安局公安网6个骨干网络节点，单台设备性能不低于如下标准：</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套</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★性能≥8核，内存≥8G；实配≥2*业务插槽；实配≥4*千兆电口；实配≥2*千兆光口，交流冗余电源</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路由功能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支持静态路由、动态路由协议：OSPFv2、BGP、IS-IS，支持路由策略、组播路由协议</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URL过滤黑名单功能</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支持对终端用户域名访问控制功能</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应用识别控制</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支持对PC、移动终端常见网络应用识别，并能够针对应用下发过滤和限速控制策略</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5</w:t>
            </w:r>
          </w:p>
        </w:tc>
        <w:tc>
          <w:tcPr>
            <w:tcW w:w="73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交换机</w:t>
            </w:r>
          </w:p>
        </w:tc>
        <w:tc>
          <w:tcPr>
            <w:tcW w:w="15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硬件要求</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★配置万兆以太网交换设备 ，单台性能不低于如下标准：</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台</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2</w:t>
            </w: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交换容量≥2.2Tbps，包转发率≥350Mpps。</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73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1532" w:type="dxa"/>
            <w:gridSpan w:val="2"/>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万兆SFP+光口≥16（含14个万兆多模光模块），万兆堆叠线缆≥1，电源模块≥2。</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6</w:t>
            </w:r>
          </w:p>
        </w:tc>
        <w:tc>
          <w:tcPr>
            <w:tcW w:w="2268" w:type="dxa"/>
            <w:gridSpan w:val="3"/>
            <w:tcBorders>
              <w:top w:val="single" w:sz="4" w:space="0" w:color="auto"/>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IP地址规划及调整</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制定滨海新区公安局公安信息网IP地址资源扩容工作方案，对新区局下辖单位公安信息网IP地址段进行规划分</w:t>
            </w:r>
            <w:r>
              <w:rPr>
                <w:rFonts w:ascii="宋体" w:hAnsi="宋体" w:cs="宋体" w:hint="eastAsia"/>
                <w:kern w:val="0"/>
                <w:sz w:val="22"/>
              </w:rPr>
              <w:lastRenderedPageBreak/>
              <w:t>配。最后根据规划的IP地址段对终端设备IP地址进行修改，并配合“一机两用”系统及终端准入系统进行调试。</w:t>
            </w:r>
          </w:p>
        </w:tc>
        <w:tc>
          <w:tcPr>
            <w:tcW w:w="666"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lastRenderedPageBreak/>
              <w:t>项</w:t>
            </w:r>
          </w:p>
        </w:tc>
        <w:tc>
          <w:tcPr>
            <w:tcW w:w="662" w:type="dxa"/>
            <w:tcBorders>
              <w:top w:val="nil"/>
              <w:left w:val="nil"/>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54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lastRenderedPageBreak/>
              <w:t>7</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新区局的网络拓扑结构优化调整</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在天津市公安局4号楼南机房增加滨海新区汇聚交换机，做滨海新区汇聚节点，并实现原11个分局节点链路的迁移调整。（汇聚交换机由采购方提供）</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项</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在合成作战中心楼机房增加“应用汇聚”（交换机利旧，由采购方提供），实现原各分局节点的备份链路迁移到“应用汇聚”交换机。</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对滨海新区公安局及下辖96个基层单位节点的网络设备进行重新配置调整，制定网络设备准入管理流程，进一步提升网络资源管理能力、降低数据泄露风险。</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8</w:t>
            </w:r>
          </w:p>
        </w:tc>
        <w:tc>
          <w:tcPr>
            <w:tcW w:w="22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终端准入系统设备联调</w:t>
            </w: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在平台上对入网终端的IP、MAC等信息进行设置，并对入网终端进行调试</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项</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tcPr>
          <w:p w:rsidR="00C55F99" w:rsidRDefault="00C40ACD">
            <w:pPr>
              <w:widowControl/>
              <w:jc w:val="center"/>
              <w:rPr>
                <w:rFonts w:ascii="宋体" w:hAnsi="宋体" w:cs="宋体"/>
                <w:kern w:val="0"/>
                <w:sz w:val="22"/>
              </w:rPr>
            </w:pPr>
            <w:r>
              <w:rPr>
                <w:rFonts w:ascii="宋体" w:hAnsi="宋体" w:cs="宋体" w:hint="eastAsia"/>
                <w:kern w:val="0"/>
                <w:sz w:val="22"/>
              </w:rPr>
              <w:t>1</w:t>
            </w: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终端通过认证客户端发起入网请求后，需实现发出请求认证的报文给交换机，开始启动一次认证过程。</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交换机将客户端送上来的数据帧经过封包处理后送给认证服务器进行处理。</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54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认证服务器收到交换机转发上来的用户名信息后，将该信息与数据库中的用户名表相比对，并反馈至交换机，完成准入认证过程。</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r w:rsidR="00C55F99">
        <w:trPr>
          <w:trHeight w:val="270"/>
        </w:trPr>
        <w:tc>
          <w:tcPr>
            <w:tcW w:w="663"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2268" w:type="dxa"/>
            <w:gridSpan w:val="3"/>
            <w:vMerge/>
            <w:tcBorders>
              <w:top w:val="single" w:sz="4" w:space="0" w:color="auto"/>
              <w:left w:val="single" w:sz="4" w:space="0" w:color="auto"/>
              <w:bottom w:val="single" w:sz="4" w:space="0" w:color="auto"/>
              <w:right w:val="single" w:sz="4" w:space="0" w:color="auto"/>
            </w:tcBorders>
            <w:vAlign w:val="center"/>
          </w:tcPr>
          <w:p w:rsidR="00C55F99" w:rsidRDefault="00C55F99">
            <w:pPr>
              <w:adjustRightInd w:val="0"/>
              <w:snapToGrid w:val="0"/>
              <w:textAlignment w:val="center"/>
              <w:rPr>
                <w:rFonts w:ascii="宋体" w:hAnsi="宋体" w:cs="宋体"/>
                <w:kern w:val="0"/>
                <w:sz w:val="22"/>
              </w:rPr>
            </w:pPr>
          </w:p>
        </w:tc>
        <w:tc>
          <w:tcPr>
            <w:tcW w:w="5222" w:type="dxa"/>
            <w:tcBorders>
              <w:top w:val="nil"/>
              <w:left w:val="nil"/>
              <w:bottom w:val="single" w:sz="4" w:space="0" w:color="auto"/>
              <w:right w:val="single" w:sz="4" w:space="0" w:color="auto"/>
            </w:tcBorders>
            <w:shd w:val="clear" w:color="auto" w:fill="auto"/>
            <w:vAlign w:val="center"/>
          </w:tcPr>
          <w:p w:rsidR="00C55F99" w:rsidRDefault="00C40ACD">
            <w:pPr>
              <w:adjustRightInd w:val="0"/>
              <w:snapToGrid w:val="0"/>
              <w:textAlignment w:val="center"/>
              <w:rPr>
                <w:rFonts w:ascii="宋体" w:hAnsi="宋体" w:cs="宋体"/>
                <w:kern w:val="0"/>
                <w:sz w:val="22"/>
              </w:rPr>
            </w:pPr>
            <w:r>
              <w:rPr>
                <w:rFonts w:ascii="宋体" w:hAnsi="宋体" w:cs="宋体" w:hint="eastAsia"/>
                <w:kern w:val="0"/>
                <w:sz w:val="22"/>
              </w:rPr>
              <w:t>终端准入控制管理平台须与天津市公安局现有网络准入平台进行对接</w:t>
            </w:r>
          </w:p>
        </w:tc>
        <w:tc>
          <w:tcPr>
            <w:tcW w:w="666"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c>
          <w:tcPr>
            <w:tcW w:w="662" w:type="dxa"/>
            <w:vMerge/>
            <w:tcBorders>
              <w:top w:val="nil"/>
              <w:left w:val="single" w:sz="4" w:space="0" w:color="auto"/>
              <w:bottom w:val="single" w:sz="4" w:space="0" w:color="auto"/>
              <w:right w:val="single" w:sz="4" w:space="0" w:color="auto"/>
            </w:tcBorders>
            <w:vAlign w:val="center"/>
          </w:tcPr>
          <w:p w:rsidR="00C55F99" w:rsidRDefault="00C55F99">
            <w:pPr>
              <w:widowControl/>
              <w:jc w:val="left"/>
              <w:rPr>
                <w:rFonts w:ascii="宋体" w:hAnsi="宋体" w:cs="宋体"/>
                <w:kern w:val="0"/>
                <w:sz w:val="22"/>
              </w:rPr>
            </w:pPr>
          </w:p>
        </w:tc>
      </w:tr>
    </w:tbl>
    <w:p w:rsidR="00C55F99" w:rsidRDefault="00C55F99">
      <w:pPr>
        <w:spacing w:line="360" w:lineRule="auto"/>
        <w:ind w:firstLineChars="200" w:firstLine="386"/>
        <w:rPr>
          <w:rFonts w:ascii="宋体" w:hAnsi="宋体"/>
          <w:szCs w:val="21"/>
        </w:rPr>
      </w:pPr>
    </w:p>
    <w:p w:rsidR="00C55F99" w:rsidRDefault="00C40ACD">
      <w:pPr>
        <w:spacing w:line="360" w:lineRule="auto"/>
        <w:ind w:firstLineChars="200" w:firstLine="446"/>
        <w:outlineLvl w:val="0"/>
        <w:rPr>
          <w:rFonts w:ascii="Calibri" w:hAnsi="Calibri"/>
          <w:sz w:val="24"/>
          <w:szCs w:val="22"/>
        </w:rPr>
      </w:pPr>
      <w:r>
        <w:rPr>
          <w:rFonts w:ascii="Calibri" w:hAnsi="Calibri" w:hint="eastAsia"/>
          <w:sz w:val="24"/>
          <w:szCs w:val="22"/>
        </w:rPr>
        <w:t>注：</w:t>
      </w:r>
    </w:p>
    <w:p w:rsidR="00C55F99" w:rsidRDefault="00C40ACD">
      <w:pPr>
        <w:spacing w:line="360" w:lineRule="auto"/>
        <w:ind w:firstLineChars="200" w:firstLine="446"/>
        <w:outlineLvl w:val="0"/>
        <w:rPr>
          <w:rFonts w:ascii="Calibri" w:hAnsi="Calibri"/>
          <w:sz w:val="24"/>
          <w:szCs w:val="22"/>
        </w:rPr>
      </w:pPr>
      <w:r>
        <w:rPr>
          <w:rFonts w:ascii="Calibri" w:hAnsi="Calibri"/>
          <w:sz w:val="24"/>
          <w:szCs w:val="22"/>
        </w:rPr>
        <w:t>加注</w:t>
      </w:r>
      <w:r>
        <w:rPr>
          <w:rFonts w:ascii="Calibri" w:hAnsi="Calibri"/>
          <w:sz w:val="24"/>
          <w:szCs w:val="22"/>
        </w:rPr>
        <w:t>“</w:t>
      </w:r>
      <w:r>
        <w:rPr>
          <w:rFonts w:ascii="宋体" w:hAnsi="宋体" w:cs="宋体" w:hint="eastAsia"/>
          <w:sz w:val="24"/>
          <w:szCs w:val="22"/>
        </w:rPr>
        <w:t>★</w:t>
      </w:r>
      <w:r>
        <w:rPr>
          <w:rFonts w:ascii="Calibri" w:hAnsi="Calibri"/>
          <w:sz w:val="24"/>
          <w:szCs w:val="22"/>
        </w:rPr>
        <w:t>”</w:t>
      </w:r>
      <w:r>
        <w:rPr>
          <w:rFonts w:ascii="Calibri" w:hAnsi="Calibri"/>
          <w:sz w:val="24"/>
          <w:szCs w:val="22"/>
        </w:rPr>
        <w:t>号条款为实质性条款，不得出现负偏离，发生负偏离即做无效标处理。</w:t>
      </w:r>
    </w:p>
    <w:p w:rsidR="00C55F99" w:rsidRDefault="00C40ACD">
      <w:pPr>
        <w:spacing w:line="360" w:lineRule="auto"/>
        <w:ind w:firstLineChars="200" w:firstLine="446"/>
        <w:outlineLvl w:val="0"/>
        <w:rPr>
          <w:rFonts w:ascii="Calibri" w:hAnsi="Calibri"/>
          <w:sz w:val="24"/>
          <w:szCs w:val="22"/>
        </w:rPr>
      </w:pPr>
      <w:r>
        <w:rPr>
          <w:rFonts w:ascii="Calibri" w:hAnsi="Calibri" w:hint="eastAsia"/>
          <w:sz w:val="24"/>
          <w:szCs w:val="22"/>
        </w:rPr>
        <w:t>加注“▲”号的产品为核心产品（如项目需求书中未明确核心产品，则视为全部产品均为核心产品）。</w:t>
      </w: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55F99">
      <w:pPr>
        <w:widowControl/>
        <w:jc w:val="left"/>
        <w:rPr>
          <w:sz w:val="24"/>
        </w:rPr>
      </w:pPr>
    </w:p>
    <w:p w:rsidR="00C55F99" w:rsidRDefault="00C40ACD">
      <w:pPr>
        <w:pStyle w:val="ad"/>
        <w:rPr>
          <w:rFonts w:ascii="Times New Roman" w:hAnsi="Times New Roman"/>
        </w:rPr>
      </w:pPr>
      <w:r>
        <w:rPr>
          <w:rFonts w:ascii="Times New Roman" w:hAnsiTheme="minorEastAsia" w:hint="eastAsia"/>
        </w:rPr>
        <w:t>第三部分投标须知</w:t>
      </w:r>
    </w:p>
    <w:p w:rsidR="00C55F99" w:rsidRDefault="00C40A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heme="minorEastAsia" w:cs="Times New Roman" w:hint="eastAsia"/>
          <w:color w:val="auto"/>
        </w:rPr>
        <w:t>说明</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heme="minorEastAsia" w:cs="Times New Roman" w:hint="eastAsia"/>
          <w:color w:val="auto"/>
        </w:rPr>
        <w:t>概述</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heme="minorEastAsia" w:cs="Times New Roman" w:hint="eastAsia"/>
          <w:color w:val="auto"/>
        </w:rPr>
        <w:t>根据《中华人民共和国政府采购法》、《中华人民共和国政府采购法实施条例》等有关法律、法规和规章的规定，本采购项目已具备招标条件。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heme="minorEastAsia" w:cs="Times New Roman" w:hint="eastAsia"/>
          <w:color w:val="auto"/>
        </w:rPr>
        <w:t>本招标文件仅适用于投标邀请函中所叙述项目货物和服务的采购。</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heme="minorEastAsia"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heme="minorEastAsia" w:cs="Times New Roman" w:hint="eastAsia"/>
          <w:color w:val="auto"/>
        </w:rPr>
        <w:t>定义</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w:t>
      </w:r>
      <w:r>
        <w:rPr>
          <w:rFonts w:ascii="Times New Roman" w:eastAsia="宋体" w:hAnsiTheme="minorEastAsia" w:cs="Times New Roman" w:hint="eastAsia"/>
          <w:color w:val="auto"/>
        </w:rPr>
        <w:t>采购人</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系指本次招标活动的采购单位。</w:t>
      </w:r>
      <w:r>
        <w:rPr>
          <w:rFonts w:ascii="Times New Roman" w:eastAsia="宋体" w:hAnsi="Times New Roman" w:cs="Times New Roman" w:hint="eastAsia"/>
          <w:color w:val="auto"/>
        </w:rPr>
        <w:t>“</w:t>
      </w:r>
      <w:r>
        <w:rPr>
          <w:rFonts w:ascii="Times New Roman" w:eastAsia="宋体" w:hAnsiTheme="minorEastAsia" w:cs="Times New Roman" w:hint="eastAsia"/>
          <w:color w:val="auto"/>
        </w:rPr>
        <w:t>采购代理机构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系指组织本次招标活动的机构，即</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天津市滨海新区政府采购中心</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投标人</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系指响应招标、参加投标竞争的法人、其他组织或者自然人。</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w:t>
      </w:r>
      <w:r>
        <w:rPr>
          <w:rFonts w:ascii="Times New Roman" w:eastAsia="宋体" w:hAnsiTheme="minorEastAsia" w:cs="Times New Roman" w:hint="eastAsia"/>
          <w:color w:val="auto"/>
        </w:rPr>
        <w:t>货物</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系指投标人按招标文件规定，须向采购人提供的各种形态和种类的物品（包括原材料、燃料、设备、产品等）、备品备件、工具、手册及其它有关技术资料和材料。</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服务</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系指招标文件规定投标人须承担的运输、安装、调试、技术协助、校</w:t>
      </w:r>
      <w:r>
        <w:rPr>
          <w:rFonts w:ascii="Times New Roman" w:eastAsia="宋体" w:hAnsiTheme="minorEastAsia" w:cs="Times New Roman" w:hint="eastAsia"/>
          <w:color w:val="auto"/>
        </w:rPr>
        <w:lastRenderedPageBreak/>
        <w:t>准、培训、维修以及其它类似的义务。</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heme="minorEastAsia" w:cs="Times New Roman" w:hint="eastAsia"/>
          <w:color w:val="auto"/>
        </w:rPr>
        <w:t>解释权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heme="minorEastAsia" w:cs="Times New Roman" w:hint="eastAsia"/>
          <w:color w:val="auto"/>
        </w:rPr>
        <w:t>本次招投标的最终解释权归为采购人、采购代理机构。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heme="minorEastAsia" w:cs="Times New Roman" w:hint="eastAsia"/>
          <w:color w:val="auto"/>
        </w:rPr>
        <w:t>本文件未作须知明示，而又有相关法律、法规规定的，采购人、采购代理机构将对此解释为依据有关法律、法规的规定。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heme="minorEastAsia" w:cs="Times New Roman" w:hint="eastAsia"/>
          <w:color w:val="auto"/>
        </w:rPr>
        <w:t>合格的投标人</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heme="minorEastAsia"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heme="minorEastAsia" w:cs="Times New Roman" w:hint="eastAsia"/>
          <w:color w:val="auto"/>
        </w:rPr>
        <w:t>符合《投标邀请函》中关于供应商资格要求（实质性要求）的规定。</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heme="minorEastAsia" w:cs="Times New Roman" w:hint="eastAsia"/>
          <w:color w:val="auto"/>
        </w:rPr>
        <w:t>关于联合体投标</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若《投标邀请函》接受联合体投标的：</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）两个以上的自然人、法人或者其他组织可以组成一个联合体，以一个供应商的身份共同参加政府采购。</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C55F99" w:rsidRDefault="00C40ACD">
      <w:pPr>
        <w:pStyle w:val="Default"/>
        <w:spacing w:line="360" w:lineRule="auto"/>
        <w:ind w:firstLineChars="200" w:firstLine="446"/>
        <w:rPr>
          <w:rFonts w:ascii="Times New Roman" w:eastAsia="宋体" w:hAnsiTheme="minorEastAsia"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w:t>
      </w:r>
      <w:r>
        <w:rPr>
          <w:rFonts w:ascii="Times New Roman" w:eastAsia="宋体" w:hAnsiTheme="minorEastAsia" w:cs="Times New Roman"/>
          <w:color w:val="auto"/>
        </w:rPr>
        <w:t>联合体各方之间应当签订共同投标协议并在投标文件内提交，明确约定联合体主体及联合体各方承担的工作和相应的责任。</w:t>
      </w:r>
      <w:r>
        <w:rPr>
          <w:rFonts w:ascii="Times New Roman" w:eastAsia="宋体" w:hAnsiTheme="minorEastAsia" w:cs="Times New Roman" w:hint="eastAsia"/>
          <w:color w:val="auto"/>
        </w:rPr>
        <w:t>联合体各方签订共同投标协议后，</w:t>
      </w:r>
      <w:r>
        <w:rPr>
          <w:rFonts w:ascii="Times New Roman" w:eastAsia="宋体" w:hAnsiTheme="minorEastAsia" w:cs="Times New Roman"/>
          <w:color w:val="auto"/>
        </w:rPr>
        <w:t>不得再以自己名义单独在</w:t>
      </w:r>
      <w:r>
        <w:rPr>
          <w:rFonts w:ascii="Times New Roman" w:eastAsia="宋体" w:hAnsiTheme="minorEastAsia" w:cs="Times New Roman" w:hint="eastAsia"/>
          <w:color w:val="auto"/>
        </w:rPr>
        <w:t>同一合同项下</w:t>
      </w:r>
      <w:r>
        <w:rPr>
          <w:rFonts w:ascii="Times New Roman" w:eastAsia="宋体" w:hAnsiTheme="minorEastAsia" w:cs="Times New Roman"/>
          <w:color w:val="auto"/>
        </w:rPr>
        <w:t>投标，也不得组成新的联合体参加同一</w:t>
      </w:r>
      <w:r>
        <w:rPr>
          <w:rFonts w:ascii="Times New Roman" w:eastAsia="宋体" w:hAnsiTheme="minorEastAsia" w:cs="Times New Roman" w:hint="eastAsia"/>
          <w:color w:val="auto"/>
        </w:rPr>
        <w:t>合同</w:t>
      </w:r>
      <w:r>
        <w:rPr>
          <w:rFonts w:ascii="Times New Roman" w:eastAsia="宋体" w:hAnsiTheme="minorEastAsia" w:cs="Times New Roman"/>
          <w:color w:val="auto"/>
        </w:rPr>
        <w:t>项下的投标。</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）下载招标文件</w:t>
      </w:r>
      <w:r>
        <w:rPr>
          <w:rFonts w:ascii="Times New Roman" w:eastAsia="宋体" w:hAnsiTheme="minorEastAsia" w:cs="Times New Roman"/>
          <w:color w:val="auto"/>
        </w:rPr>
        <w:t>时，应以联合体协议中确定的主体方名义</w:t>
      </w:r>
      <w:r>
        <w:rPr>
          <w:rFonts w:ascii="Times New Roman" w:eastAsia="宋体" w:hAnsiTheme="minorEastAsia" w:cs="Times New Roman" w:hint="eastAsia"/>
          <w:color w:val="auto"/>
        </w:rPr>
        <w:t>下载</w:t>
      </w:r>
      <w:r>
        <w:rPr>
          <w:rFonts w:ascii="Times New Roman" w:eastAsia="宋体" w:hAnsiTheme="minorEastAsia" w:cs="Times New Roman"/>
          <w:color w:val="auto"/>
        </w:rPr>
        <w:t>。</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5</w:t>
      </w:r>
      <w:r>
        <w:rPr>
          <w:rFonts w:ascii="Times New Roman" w:eastAsia="宋体" w:hAnsiTheme="minorEastAsia" w:cs="Times New Roman" w:hint="eastAsia"/>
          <w:color w:val="auto"/>
        </w:rPr>
        <w:t>）联合体投标的，应以主体方名义提交投标保证金（如有），对联合体各方均具有约束力。</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heme="minorEastAsia"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8</w:t>
      </w:r>
      <w:r>
        <w:rPr>
          <w:rFonts w:ascii="Times New Roman" w:eastAsia="宋体" w:hAnsiTheme="minorEastAsia" w:cs="Times New Roman" w:hint="eastAsia"/>
          <w:color w:val="auto"/>
        </w:rPr>
        <w:t>）联合体各方应当共同与采购人签订采购合同，就采购合同约定的事项对采购人承担连带责任。</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heme="minorEastAsia" w:cs="Times New Roman" w:hint="eastAsia"/>
          <w:color w:val="auto"/>
        </w:rPr>
        <w:t>关于关联企业</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heme="minorEastAsia" w:cs="Times New Roman" w:hint="eastAsia"/>
          <w:color w:val="auto"/>
        </w:rPr>
        <w:t>关于分公司投标</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heme="minorEastAsia" w:cs="Times New Roman" w:hint="eastAsia"/>
          <w:color w:val="auto"/>
        </w:rPr>
        <w:t>关于提供前期服务的供应商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为采购项目提供整体设计、规范编制或者项目管理、监理、检测等服务的供应商，不得再参加该采购项目的其他采购活动。</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heme="minorEastAsia" w:cs="Times New Roman" w:hint="eastAsia"/>
          <w:color w:val="auto"/>
        </w:rPr>
        <w:t>关于中小微企业投标</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根据财库〔</w:t>
      </w:r>
      <w:r>
        <w:rPr>
          <w:rFonts w:ascii="Times New Roman" w:eastAsia="宋体" w:hAnsi="Times New Roman" w:cs="Times New Roman" w:hint="eastAsia"/>
          <w:color w:val="auto"/>
        </w:rPr>
        <w:t>2014</w:t>
      </w:r>
      <w:r>
        <w:rPr>
          <w:rFonts w:ascii="Times New Roman" w:eastAsia="宋体" w:hAnsiTheme="minorEastAsia" w:cs="Times New Roman" w:hint="eastAsia"/>
          <w:color w:val="auto"/>
        </w:rPr>
        <w:t>〕</w:t>
      </w:r>
      <w:r>
        <w:rPr>
          <w:rFonts w:ascii="Times New Roman" w:eastAsia="宋体" w:hAnsi="Times New Roman" w:cs="Times New Roman" w:hint="eastAsia"/>
          <w:color w:val="auto"/>
        </w:rPr>
        <w:t>68</w:t>
      </w:r>
      <w:r>
        <w:rPr>
          <w:rFonts w:ascii="Times New Roman" w:eastAsia="宋体" w:hAnsiTheme="minorEastAsia" w:cs="Times New Roman" w:hint="eastAsia"/>
          <w:color w:val="auto"/>
        </w:rPr>
        <w:t>号《财政部司法部关于政府采购支持监狱企业发展有关问题的通知》，监狱企业视同小微企业。监狱企业是指由司法部认定的为罪犯、戒毒人员</w:t>
      </w:r>
      <w:r>
        <w:rPr>
          <w:rFonts w:ascii="Times New Roman" w:eastAsia="宋体" w:hAnsiTheme="minorEastAsia" w:cs="Times New Roman" w:hint="eastAsia"/>
          <w:color w:val="auto"/>
        </w:rPr>
        <w:lastRenderedPageBreak/>
        <w:t>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heme="minorEastAsia" w:cs="Times New Roman" w:hint="eastAsia"/>
          <w:color w:val="auto"/>
        </w:rPr>
        <w:t>设区的市</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color w:val="auto"/>
          <w:szCs w:val="21"/>
        </w:rPr>
        <w:t>根据《财政部民政部中国残疾人联合会关于促进残疾人就业政府采购政策的通知》（财库〔</w:t>
      </w:r>
      <w:r>
        <w:rPr>
          <w:rFonts w:ascii="Times New Roman" w:eastAsia="宋体" w:hAnsi="Times New Roman" w:cs="Times New Roman"/>
          <w:color w:val="auto"/>
          <w:szCs w:val="21"/>
        </w:rPr>
        <w:t>2017</w:t>
      </w:r>
      <w:r>
        <w:rPr>
          <w:rFonts w:ascii="Times New Roman" w:eastAsia="宋体" w:hAnsiTheme="minorEastAsia" w:cs="Times New Roman"/>
          <w:color w:val="auto"/>
          <w:szCs w:val="21"/>
        </w:rPr>
        <w:t>〕</w:t>
      </w:r>
      <w:r>
        <w:rPr>
          <w:rFonts w:ascii="Times New Roman" w:eastAsia="宋体" w:hAnsi="Times New Roman" w:cs="Times New Roman"/>
          <w:color w:val="auto"/>
          <w:szCs w:val="21"/>
        </w:rPr>
        <w:t>141</w:t>
      </w:r>
      <w:r>
        <w:rPr>
          <w:rFonts w:ascii="Times New Roman" w:eastAsia="宋体" w:hAnsiTheme="minorEastAsia" w:cs="Times New Roman"/>
          <w:color w:val="auto"/>
          <w:szCs w:val="21"/>
        </w:rPr>
        <w:t>号）的规定，残疾人福利性单位视同为小型、微型企业。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heme="minorEastAsia" w:cs="Times New Roman" w:hint="eastAsia"/>
          <w:color w:val="auto"/>
        </w:rPr>
        <w:t>合格的货物和相关服务</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heme="minorEastAsia"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5.2</w:t>
      </w:r>
      <w:r>
        <w:rPr>
          <w:rFonts w:ascii="Times New Roman" w:eastAsia="宋体" w:hAnsiTheme="minorEastAsia"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heme="minorEastAsia" w:cs="Times New Roman" w:hint="eastAsia"/>
          <w:color w:val="auto"/>
        </w:rPr>
        <w:t>投标人应当说明投标货物的来源地，如投标的货物非投标人生产或制造的，则交货时有义务提供其从合法途径获得该货物的相关证明。</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heme="minorEastAsia"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heme="minorEastAsia" w:cs="Times New Roman" w:hint="eastAsia"/>
          <w:color w:val="auto"/>
        </w:rPr>
        <w:t>投标费用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6.1 </w:t>
      </w:r>
      <w:r>
        <w:rPr>
          <w:rFonts w:ascii="Times New Roman" w:eastAsia="宋体" w:hAnsiTheme="minorEastAsia" w:cs="Times New Roman" w:hint="eastAsia"/>
          <w:color w:val="auto"/>
        </w:rPr>
        <w:t>本项目不收取招标代理服务费。</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6.2 </w:t>
      </w:r>
      <w:r>
        <w:rPr>
          <w:rFonts w:ascii="Times New Roman" w:eastAsia="宋体" w:hAnsiTheme="minorEastAsia" w:cs="Times New Roman" w:hint="eastAsia"/>
          <w:color w:val="auto"/>
        </w:rPr>
        <w:t>无论投标过程中的做法和结果如何，投标人自行承担所有与参加投标有关的费用。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heme="minorEastAsia" w:cs="Times New Roman" w:hint="eastAsia"/>
          <w:color w:val="auto"/>
        </w:rPr>
        <w:t>信息发布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lastRenderedPageBreak/>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hyperlink r:id="rId18" w:history="1">
        <w:r>
          <w:rPr>
            <w:rStyle w:val="af1"/>
            <w:rFonts w:ascii="Times New Roman" w:eastAsia="宋体" w:hAnsi="Times New Roman" w:cs="Times New Roman"/>
          </w:rPr>
          <w:t>http://tjgp.cz.tj.gov.cn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hyperlink r:id="rId19" w:history="1">
        <w:r>
          <w:rPr>
            <w:rStyle w:val="af1"/>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heme="minorEastAsia" w:cs="Times New Roman" w:hint="eastAsia"/>
          <w:color w:val="auto"/>
        </w:rPr>
        <w:t>公开发布。投标人在参与本采购项目招投标活动期间，请及时关注上述媒体和天津市政府采购中心招投标系统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查看项目文件</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的相关信息。因没有及时关注而未能如期获取相关信息，投标人自行</w:t>
      </w:r>
      <w:r>
        <w:rPr>
          <w:rFonts w:ascii="Times New Roman" w:eastAsia="宋体" w:hAnsiTheme="minorEastAsia" w:cs="Times New Roman"/>
          <w:color w:val="auto"/>
        </w:rPr>
        <w:t>承担由此可能产生的风险。</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heme="minorEastAsia" w:cs="Times New Roman" w:hint="eastAsia"/>
          <w:color w:val="auto"/>
        </w:rPr>
        <w:t>询问与质疑</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8.1</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号）的要求及委托代理协议的授权范围，针对采购文件的询问、质疑应当向采购人提出；针对采购过程、采购结果的询问、质疑应当向天津市滨海新区政府采购中心提出。</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heme="minorEastAsia" w:cs="Times New Roman" w:hint="eastAsia"/>
          <w:color w:val="auto"/>
        </w:rPr>
        <w:t>询问</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）询问可以采取电话、当面或书面等形式。</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个工作日内作出答复，但答复的内容不得涉及商业秘密或者依法应当保密的内容。</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heme="minorEastAsia" w:cs="Times New Roman" w:hint="eastAsia"/>
          <w:color w:val="auto"/>
        </w:rPr>
        <w:t>质疑</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）提出质疑的供应商应当是参与所质疑项目采购活动的供应商。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w:t>
      </w:r>
      <w:r>
        <w:rPr>
          <w:rFonts w:ascii="Times New Roman" w:eastAsia="宋体" w:hAnsi="Times New Roman" w:cs="Times New Roman" w:hint="eastAsia"/>
          <w:color w:val="auto"/>
        </w:rPr>
        <w:lastRenderedPageBreak/>
        <w:t>的规定，并按照统一格式提出（具体格式可参照天津市政府采购网（</w:t>
      </w:r>
      <w:hyperlink r:id="rId20" w:history="1">
        <w:r>
          <w:rPr>
            <w:rStyle w:val="af1"/>
            <w:rFonts w:ascii="Times New Roman" w:eastAsia="宋体" w:hAnsi="Times New Roman" w:cs="Times New Roman" w:hint="eastAsia"/>
          </w:rPr>
          <w:t>http://tjgp.cz.tj.gov.cn</w:t>
        </w:r>
      </w:hyperlink>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滨海新区政府采购中心有权将质疑函转发质疑事项各关联方，请其作出解释说明。对捏造事实、滥用维权扰乱采购秩序的恶意质疑者，将上报天津市滨海新区财政局政府采购办公室依法处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heme="minorEastAsia" w:cs="Times New Roman" w:hint="eastAsia"/>
          <w:color w:val="auto"/>
        </w:rPr>
        <w:t>针对询问或质疑的答复内容需要修改采购文件的，其修改内容应当以天津市政府采购网发布的更正公告为准。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heme="minorEastAsia" w:cs="Times New Roman" w:hint="eastAsia"/>
          <w:color w:val="auto"/>
        </w:rPr>
        <w:t>其他</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本《投标须知》的条款如与《投标邀请函》、《招标项目需求》就同一内容的表述不一致的，以《投标邀请函》、《招标项目需求》中规定的内容为准。</w:t>
      </w:r>
    </w:p>
    <w:p w:rsidR="00C55F99" w:rsidRDefault="00C55F99">
      <w:pPr>
        <w:pStyle w:val="Default"/>
        <w:spacing w:line="360" w:lineRule="auto"/>
        <w:ind w:firstLineChars="200" w:firstLine="446"/>
        <w:jc w:val="both"/>
        <w:rPr>
          <w:rFonts w:ascii="Times New Roman" w:eastAsia="宋体" w:hAnsi="Times New Roman" w:cs="Times New Roman"/>
          <w:color w:val="auto"/>
        </w:rPr>
      </w:pPr>
    </w:p>
    <w:p w:rsidR="00C55F99" w:rsidRDefault="00C40ACD">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heme="minorEastAsia" w:cs="Times New Roman" w:hint="eastAsia"/>
          <w:color w:val="auto"/>
        </w:rPr>
        <w:t>招标文件说明</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heme="minorEastAsia" w:cs="Times New Roman" w:hint="eastAsia"/>
          <w:color w:val="auto"/>
        </w:rPr>
        <w:t>招标文件的构成</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heme="minorEastAsia" w:cs="Times New Roman" w:hint="eastAsia"/>
          <w:color w:val="auto"/>
        </w:rPr>
        <w:t>招标文件由下述部分组成：</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）投标邀请函</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）招标项目需求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）投标须知</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）合同条款</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5</w:t>
      </w:r>
      <w:r>
        <w:rPr>
          <w:rFonts w:ascii="Times New Roman" w:eastAsia="宋体" w:hAnsiTheme="minorEastAsia" w:cs="Times New Roman" w:hint="eastAsia"/>
          <w:color w:val="auto"/>
        </w:rPr>
        <w:t>）投标文件格式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6</w:t>
      </w:r>
      <w:r>
        <w:rPr>
          <w:rFonts w:ascii="Times New Roman" w:eastAsia="宋体" w:hAnsiTheme="minorEastAsia" w:cs="Times New Roman" w:hint="eastAsia"/>
          <w:color w:val="auto"/>
        </w:rPr>
        <w:t>）本项目招标文件的更正公告内容（如有）</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10.2 </w:t>
      </w:r>
      <w:r>
        <w:rPr>
          <w:rFonts w:ascii="Times New Roman" w:eastAsia="宋体" w:hAnsiTheme="minorEastAsia" w:cs="Times New Roman" w:hint="eastAsia"/>
          <w:color w:val="auto"/>
        </w:rPr>
        <w:t>除非有特殊要求，招标文件不单独提供招标项目使用地的自然环境、气候条件、公用设施等情况，投标人被视为熟悉上述与履行合同有关的一切情况。</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heme="minorEastAsia" w:cs="Times New Roman" w:hint="eastAsia"/>
          <w:color w:val="auto"/>
        </w:rPr>
        <w:t>加注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号条款为实质性条款，不得出现负偏离，发生负偏离即做无效标处理。加注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号的产品为核心产品（如项目需求书中未明确核心产品，则视为全部产品均为核心产品），任意一种核心产品为同一品牌时，按照本部分第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heme="minorEastAsia" w:cs="Times New Roman" w:hint="eastAsia"/>
          <w:color w:val="auto"/>
        </w:rPr>
        <w:t>条款执行。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heme="minorEastAsia" w:cs="Times New Roman" w:hint="eastAsia"/>
          <w:color w:val="auto"/>
        </w:rPr>
        <w:t>招标文件中涉及的参照品牌、型号仅起说明作用，并没有任何限制性，投标人在投标中可以选用其他替代品牌或型号，但这些替代要实质上优于或相当于招标要求。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heme="minorEastAsia" w:cs="Times New Roman" w:hint="eastAsia"/>
          <w:color w:val="auto"/>
        </w:rPr>
        <w:t>除招标文件另有规定外，招标文件中要求的每一项产品只允许一种产品投标，每一项产品的采购数量不允许变更。</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heme="minorEastAsia" w:cs="Times New Roman" w:hint="eastAsia"/>
          <w:color w:val="auto"/>
        </w:rPr>
        <w:t>招标文件的澄清和修改</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heme="minorEastAsia" w:cs="Times New Roman" w:hint="eastAsia"/>
          <w:color w:val="auto"/>
        </w:rPr>
        <w:t>投标截止前，采购人、采购代理机构需要对招标文件进行补充或修改的，采购人、采购代理机构将会通过</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天津市政府采购中心网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以更正公告形式发布。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heme="minorEastAsia" w:cs="Times New Roman" w:hint="eastAsia"/>
          <w:color w:val="auto"/>
        </w:rPr>
        <w:t>更正公告一经在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天津市政府采购中心网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发布，天津市政府采购中心招投标系统将自动发送通知至已报名供应商的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查看项目文件</w:t>
      </w:r>
      <w:r>
        <w:rPr>
          <w:rFonts w:ascii="Times New Roman" w:eastAsia="宋体" w:hAnsi="Times New Roman" w:cs="Times New Roman" w:hint="eastAsia"/>
          <w:color w:val="auto"/>
        </w:rPr>
        <w:t>”</w:t>
      </w:r>
      <w:r>
        <w:rPr>
          <w:rFonts w:ascii="Times New Roman" w:eastAsia="宋体" w:hAnsiTheme="minorEastAsia" w:cs="Times New Roman" w:hint="eastAsia"/>
          <w:color w:val="auto"/>
        </w:rPr>
        <w:t>，视同已书面通知所有招标文件的收受人。请参与项目的供应商及时关注更正公告，由此导致的风险由投标人自行承担，采购人、采购代理机构不承担任何责任。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heme="minorEastAsia" w:cs="Times New Roman" w:hint="eastAsia"/>
          <w:color w:val="auto"/>
        </w:rPr>
        <w:t>更正公告的内容为招标文件的组成部分。当招标文件与更正公告就同一内容的表述不一致时，以最后发出的更正公告内容为准。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heme="minorEastAsia"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heme="minorEastAsia" w:cs="Times New Roman" w:hint="eastAsia"/>
          <w:color w:val="auto"/>
        </w:rPr>
        <w:t>答疑会和踏勘现场</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12.1 </w:t>
      </w:r>
      <w:r>
        <w:rPr>
          <w:rFonts w:ascii="Times New Roman" w:eastAsia="宋体" w:hAnsiTheme="minorEastAsia"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heme="minorEastAsia"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heme="minorEastAsia" w:cs="Times New Roman" w:hint="eastAsia"/>
          <w:color w:val="auto"/>
        </w:rPr>
        <w:t>采购人、采购代理机构在答疑会或踏勘现场中口头介绍的情况，除经</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天津市政府采购中心网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以更正公告的形式发布外，不构成对招标文件的修改，不作为投标人编制投标文件的依据。</w:t>
      </w:r>
    </w:p>
    <w:p w:rsidR="00C55F99" w:rsidRDefault="00C55F99">
      <w:pPr>
        <w:pStyle w:val="Default"/>
        <w:spacing w:line="360" w:lineRule="auto"/>
        <w:ind w:firstLineChars="200" w:firstLine="446"/>
        <w:jc w:val="both"/>
        <w:rPr>
          <w:rFonts w:ascii="Times New Roman" w:eastAsia="宋体" w:hAnsi="Times New Roman" w:cs="Times New Roman"/>
          <w:color w:val="auto"/>
        </w:rPr>
      </w:pPr>
    </w:p>
    <w:p w:rsidR="00C55F99" w:rsidRDefault="00C40ACD">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heme="minorEastAsia" w:cs="Times New Roman" w:hint="eastAsia"/>
          <w:color w:val="auto"/>
        </w:rPr>
        <w:t>投标文件的编制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heme="minorEastAsia" w:cs="Times New Roman" w:hint="eastAsia"/>
          <w:color w:val="auto"/>
        </w:rPr>
        <w:t>要求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heme="minorEastAsia"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heme="minorEastAsia" w:cs="Times New Roman" w:hint="eastAsia"/>
          <w:color w:val="auto"/>
        </w:rPr>
        <w:t>投标人应根据招标项目需求和投标文件格式编制投标文件，保证其真实有效，并承担相应的法律责任。</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heme="minorEastAsia"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heme="minorEastAsia" w:cs="Times New Roman" w:hint="eastAsia"/>
          <w:color w:val="auto"/>
        </w:rPr>
        <w:t>投标语言及计量单位</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heme="minorEastAsia" w:cs="Times New Roman" w:hint="eastAsia"/>
          <w:color w:val="auto"/>
        </w:rPr>
        <w:t>投标人和采购代理机构就投标交换的文件和来往信件，应以中文书写，全部辅助材料及证明材料均应有中文文本，并以中文文本为准。外文资料必须提供中文译</w:t>
      </w:r>
      <w:r>
        <w:rPr>
          <w:rFonts w:ascii="Times New Roman" w:eastAsia="宋体" w:hAnsiTheme="minorEastAsia" w:cs="Times New Roman" w:hint="eastAsia"/>
          <w:color w:val="auto"/>
        </w:rPr>
        <w:lastRenderedPageBreak/>
        <w:t>文，并保证与原文内容一致，否则投标人将承担相应法律责任。除签名、盖章、专用名称等特殊情形外，以中文以外的文字表述的投标文件，评标委员会有权拒绝其投标。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heme="minorEastAsia" w:cs="Times New Roman" w:hint="eastAsia"/>
          <w:color w:val="auto"/>
        </w:rPr>
        <w:t>除招标文件中另有规定外，投标文件所使用的计量单位均应使用中华人民共和国法定计量单位。</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heme="minorEastAsia" w:cs="Times New Roman" w:hint="eastAsia"/>
          <w:color w:val="auto"/>
        </w:rPr>
        <w:t>投标文件格式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heme="minorEastAsia" w:cs="Times New Roman" w:hint="eastAsia"/>
          <w:color w:val="auto"/>
        </w:rPr>
        <w:t>投标人应按招标文件中提供的投标文件格式完整填写。因不按要求编制而引起系统无法检索、读取相关信息时，其后果由投标人自行承担。</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heme="minorEastAsia" w:cs="Times New Roman" w:hint="eastAsia"/>
          <w:color w:val="auto"/>
        </w:rPr>
        <w:t>投标人可对本招标文件</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招标项目要求</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所列的所有货物进行投标，也可只对其中一包或几包的货物投标；若无特殊说明，每一包的内容不得分项投标，采购人原则上按照整包确定中标供应商。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heme="minorEastAsia"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15.4</w:t>
      </w:r>
      <w:r>
        <w:rPr>
          <w:rFonts w:ascii="Times New Roman" w:eastAsia="宋体" w:hAnsiTheme="minorEastAsia" w:cs="Times New Roman" w:hint="eastAsia"/>
          <w:color w:val="auto"/>
        </w:rPr>
        <w:t>如投标多个包的，要求按包分别独立制作投标文件。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15.5</w:t>
      </w:r>
      <w:r>
        <w:rPr>
          <w:rFonts w:ascii="Times New Roman" w:eastAsia="宋体" w:hAnsiTheme="minorEastAsia"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heme="minorEastAsia" w:cs="Times New Roman" w:hint="eastAsia"/>
          <w:color w:val="auto"/>
        </w:rPr>
        <w:t>顺序编制页码。</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heme="minorEastAsia" w:cs="Times New Roman" w:hint="eastAsia"/>
          <w:color w:val="auto"/>
        </w:rPr>
        <w:t>投标报价</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heme="minorEastAsia" w:cs="Times New Roman" w:hint="eastAsia"/>
          <w:color w:val="auto"/>
        </w:rPr>
        <w:t>投标书、开标一览表等各表中的报价，若无特殊说明应采用人民币填报。</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heme="minorEastAsia" w:cs="Times New Roman" w:hint="eastAsia"/>
          <w:color w:val="auto"/>
        </w:rPr>
        <w:t>投标报价是</w:t>
      </w:r>
      <w:r>
        <w:rPr>
          <w:rFonts w:ascii="Times New Roman" w:eastAsia="宋体" w:hAnsiTheme="minorEastAsia" w:hint="eastAsia"/>
          <w:color w:val="auto"/>
        </w:rPr>
        <w:t>为完成招标文件规定的一切工作所需的全部费用的最终优惠价格。</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heme="minorEastAsia"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heme="minorEastAsia" w:cs="Times New Roman" w:hint="eastAsia"/>
          <w:color w:val="auto"/>
        </w:rPr>
        <w:t>投标人资格证明文件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投标人必须提交证明其有资格进行投标和有能力履行合同的文件，作为投标文件</w:t>
      </w:r>
      <w:r>
        <w:rPr>
          <w:rFonts w:ascii="Times New Roman" w:eastAsia="宋体" w:hAnsiTheme="minorEastAsia" w:cs="Times New Roman" w:hint="eastAsia"/>
          <w:color w:val="auto"/>
        </w:rPr>
        <w:lastRenderedPageBreak/>
        <w:t>的一部分。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）《投标邀请函》中规定的供应商资格要求（实质性要求）证明文件；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）若国家及行业对投标项目有特殊资格要求的，还须提供特殊资格证明文件；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）涉及本须知中</w:t>
      </w:r>
      <w:r>
        <w:rPr>
          <w:rFonts w:ascii="Times New Roman" w:eastAsia="宋体" w:hAnsi="Times New Roman" w:cs="Times New Roman" w:hint="eastAsia"/>
          <w:color w:val="auto"/>
        </w:rPr>
        <w:t>“</w:t>
      </w:r>
      <w:r>
        <w:rPr>
          <w:rFonts w:ascii="Times New Roman" w:eastAsia="宋体" w:hAnsi="Times New Roman" w:cs="Times New Roman" w:hint="eastAsia"/>
          <w:color w:val="auto"/>
        </w:rPr>
        <w:t xml:space="preserve">4. </w:t>
      </w:r>
      <w:r>
        <w:rPr>
          <w:rFonts w:ascii="Times New Roman" w:eastAsia="宋体" w:hAnsiTheme="minorEastAsia" w:cs="Times New Roman" w:hint="eastAsia"/>
          <w:color w:val="auto"/>
        </w:rPr>
        <w:t>合格的投标人</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相关要求的，按其要求执行。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heme="minorEastAsia" w:cs="Times New Roman" w:hint="eastAsia"/>
          <w:color w:val="auto"/>
        </w:rPr>
        <w:t>技术响应文件</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heme="minorEastAsia" w:cs="Times New Roman" w:hint="eastAsia"/>
          <w:color w:val="auto"/>
        </w:rPr>
        <w:t>投标人须提交证明其拟供货物符合招标文件规定的技术响应文件，作为投标文件的一部分。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heme="minorEastAsia" w:cs="Times New Roman" w:hint="eastAsia"/>
          <w:color w:val="auto"/>
        </w:rPr>
        <w:t>上述文件可以是文字资料、图纸或数据，并须提供：</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）货物主要技术性能的详细描述；</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）保证货物从采购人开始使用至招标文件规定的保修期内正常和连续运转期间所需要的所有备件和专用工具的详细清单，包括其现行价格和供货来源资料；</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heme="minorEastAsia" w:cs="Times New Roman" w:hint="eastAsia"/>
          <w:color w:val="auto"/>
        </w:rPr>
        <w:t>投标文件中设备的性能指标应达到或优于招标文件中所列技术指标。投标人应注意招标文件中所列技术指标仅列出了最低限度。投标人在《技术要求点对点应答表》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项目需求书要求</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的投标应答中必须列出具体数值或内容。如投标人未应答或只注明</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符合</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满足</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等类似无具体内容的表述，将被视为不符合招标文件要求。投标人自行承担由此造成的一切后果。</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heme="minorEastAsia" w:cs="Times New Roman" w:hint="eastAsia"/>
          <w:color w:val="auto"/>
        </w:rPr>
        <w:t>投标保证金</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heme="minorEastAsia" w:cs="Times New Roman" w:hint="eastAsia"/>
          <w:color w:val="auto"/>
        </w:rPr>
        <w:t>按照《招标项目要求》要求执行。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heme="minorEastAsia" w:cs="Times New Roman" w:hint="eastAsia"/>
          <w:color w:val="auto"/>
        </w:rPr>
        <w:t>符合《政府采购货物和服务招标投标管理办法》和《政府采购法实施条例》相关规定。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heme="minorEastAsia" w:cs="Times New Roman" w:hint="eastAsia"/>
          <w:color w:val="auto"/>
        </w:rPr>
        <w:t>投标有效期</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20.1 </w:t>
      </w:r>
      <w:r>
        <w:rPr>
          <w:rFonts w:ascii="Times New Roman" w:eastAsia="宋体" w:hAnsiTheme="minorEastAsia"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heme="minorEastAsia" w:cs="Times New Roman" w:hint="eastAsia"/>
          <w:color w:val="auto"/>
        </w:rPr>
        <w:t>天。投标书中规定的有效期短于招标文件规定的，其投标将被拒绝。</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heme="minorEastAsia"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heme="minorEastAsia" w:cs="Times New Roman" w:hint="eastAsia"/>
          <w:color w:val="auto"/>
        </w:rPr>
        <w:t>投标文件的签署及规定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heme="minorEastAsia"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heme="minorEastAsia" w:cs="Times New Roman" w:hint="eastAsia"/>
          <w:color w:val="auto"/>
        </w:rPr>
        <w:t>投标人按照《投标邀请函》的要求提交网上应答并</w:t>
      </w:r>
      <w:r>
        <w:rPr>
          <w:rFonts w:ascii="Times New Roman" w:eastAsia="宋体" w:hAnsiTheme="minorEastAsia" w:cs="Times New Roman" w:hint="eastAsia"/>
          <w:color w:val="auto"/>
          <w:szCs w:val="32"/>
        </w:rPr>
        <w:t>上传</w:t>
      </w:r>
      <w:r>
        <w:rPr>
          <w:rFonts w:ascii="Times New Roman" w:eastAsia="宋体" w:hAnsiTheme="minorEastAsia"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格式电子投标文件（以通过天津公共资源电子签章客户端正确读取签章信息为准）。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heme="minorEastAsia"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格式电子投标文件有修改，须于规定时间内重新提交电子投标文件。电子投标文件因模糊不清或表达不清所引起的后果由投标人自负。</w:t>
      </w:r>
    </w:p>
    <w:p w:rsidR="00C55F99" w:rsidRDefault="00C55F99">
      <w:pPr>
        <w:pStyle w:val="Default"/>
        <w:spacing w:line="360" w:lineRule="auto"/>
        <w:ind w:firstLineChars="200" w:firstLine="446"/>
        <w:jc w:val="both"/>
        <w:rPr>
          <w:rFonts w:ascii="Times New Roman" w:eastAsia="宋体" w:hAnsi="Times New Roman" w:cs="Times New Roman"/>
          <w:color w:val="auto"/>
        </w:rPr>
      </w:pPr>
    </w:p>
    <w:p w:rsidR="00C55F99" w:rsidRDefault="00C40AC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heme="minorEastAsia" w:cs="Times New Roman" w:hint="eastAsia"/>
          <w:color w:val="auto"/>
        </w:rPr>
        <w:t>投标文件的网上应答和提交</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heme="minorEastAsia"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格式电子投标文件（以通过天津公共资源电子签章客户端正确读取签章信息为准）。具体方式：</w:t>
      </w:r>
      <w:r>
        <w:rPr>
          <w:rFonts w:ascii="Times New Roman" w:eastAsia="宋体" w:hAnsiTheme="minorEastAsia" w:cs="Times New Roman"/>
          <w:color w:val="auto"/>
        </w:rPr>
        <w:t>使用天津市中环认证服务有限公司发出的</w:t>
      </w:r>
      <w:r>
        <w:rPr>
          <w:rFonts w:ascii="Times New Roman" w:eastAsia="宋体" w:hAnsiTheme="minorEastAsia" w:cs="Times New Roman"/>
          <w:color w:val="auto"/>
        </w:rPr>
        <w:t>CA</w:t>
      </w:r>
      <w:r>
        <w:rPr>
          <w:rFonts w:ascii="Times New Roman" w:eastAsia="宋体" w:hAnsiTheme="minorEastAsia" w:cs="Times New Roman"/>
          <w:color w:val="auto"/>
        </w:rPr>
        <w:t>数字证书（原天津市电子认证中心发出尚在有效期内的</w:t>
      </w:r>
      <w:r>
        <w:rPr>
          <w:rFonts w:ascii="Times New Roman" w:eastAsia="宋体" w:hAnsiTheme="minorEastAsia" w:cs="Times New Roman"/>
          <w:color w:val="auto"/>
        </w:rPr>
        <w:t>CA</w:t>
      </w:r>
      <w:r>
        <w:rPr>
          <w:rFonts w:ascii="Times New Roman" w:eastAsia="宋体" w:hAnsiTheme="minorEastAsia" w:cs="Times New Roman"/>
          <w:color w:val="auto"/>
        </w:rPr>
        <w:t>数字证书仍可使用）登陆</w:t>
      </w:r>
      <w:r>
        <w:rPr>
          <w:rFonts w:ascii="Times New Roman" w:eastAsia="宋体" w:hAnsiTheme="minorEastAsia" w:cs="Times New Roman" w:hint="eastAsia"/>
          <w:color w:val="auto"/>
        </w:rPr>
        <w:t>天津市政府采购中心网（网址：</w:t>
      </w:r>
      <w:hyperlink r:id="rId21" w:history="1">
        <w:r>
          <w:rPr>
            <w:rStyle w:val="af1"/>
            <w:rFonts w:ascii="Times New Roman" w:eastAsia="宋体" w:hAnsi="Times New Roman"/>
          </w:rPr>
          <w:t>http://tjgpc.cz.tj.gov.cn</w:t>
        </w:r>
      </w:hyperlink>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网上招投标”</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“供应商登录”</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“区级集采机构入口”提交网上应答并上传加盖投标人电子签章的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格式电子投标文件（以通过天津公共资源</w:t>
      </w:r>
      <w:r>
        <w:rPr>
          <w:rFonts w:ascii="Times New Roman" w:eastAsia="宋体" w:hAnsiTheme="minorEastAsia" w:cs="Times New Roman" w:hint="eastAsia"/>
          <w:color w:val="auto"/>
        </w:rPr>
        <w:lastRenderedPageBreak/>
        <w:t>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heme="minorEastAsia" w:cs="Times New Roman" w:hint="eastAsia"/>
          <w:color w:val="auto"/>
        </w:rPr>
        <w:t>号天津市政府采购中心窗口完成上述操作。</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heme="minorEastAsia" w:cs="Times New Roman" w:hint="eastAsia"/>
          <w:color w:val="auto"/>
        </w:rPr>
        <w:t>制作和上传电子投标文件要求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23.1</w:t>
      </w:r>
      <w:r>
        <w:rPr>
          <w:rFonts w:ascii="Times New Roman" w:eastAsia="宋体" w:hAnsiTheme="minorEastAsia"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下载中心</w:t>
      </w:r>
      <w:r>
        <w:rPr>
          <w:rFonts w:ascii="Times New Roman" w:eastAsia="宋体" w:hAnsi="Times New Roman" w:cs="Times New Roman" w:hint="eastAsia"/>
          <w:color w:val="auto"/>
        </w:rPr>
        <w:t>-</w:t>
      </w:r>
      <w:r>
        <w:rPr>
          <w:rFonts w:ascii="Times New Roman" w:eastAsia="宋体" w:hAnsiTheme="minorEastAsia" w:cs="Times New Roman" w:hint="eastAsia"/>
          <w:color w:val="auto"/>
        </w:rPr>
        <w:t>《远程招投标电子签章客户端用户使用说明及安装程序》。</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heme="minorEastAsia"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格式电子投标文件（以通过天津公共资源电子签章客户端正确读取签章信息为准），并于投标截止时间前上传至天津市政府采购中心招投标系统。</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特别提醒：</w:t>
      </w:r>
    </w:p>
    <w:p w:rsidR="00C55F99" w:rsidRDefault="00C40ACD">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55F99" w:rsidRDefault="00C40ACD">
      <w:pPr>
        <w:pStyle w:val="Default"/>
        <w:spacing w:line="360" w:lineRule="auto"/>
        <w:ind w:firstLineChars="200" w:firstLine="446"/>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heme="minorEastAsia" w:cs="Times New Roman" w:hint="eastAsia"/>
          <w:color w:val="auto"/>
        </w:rPr>
        <w:t>投标人须保证电子投标文件清晰，便于识别，如因上传、扫描、格式等原因导致评审时受到影响，由投标人自行承担相应责任。</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heme="minorEastAsia" w:cs="Times New Roman" w:hint="eastAsia"/>
          <w:color w:val="auto"/>
        </w:rPr>
        <w:t>投标人须承诺接受电子投标的方式，并自行承担由此带来的废标、无效投标的风险。</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25. </w:t>
      </w:r>
      <w:r>
        <w:rPr>
          <w:rFonts w:ascii="Times New Roman" w:eastAsia="宋体" w:hAnsiTheme="minorEastAsia"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格式电子投标文件（以通过天津公共资源电子签章客户端正确读取签章信息为准）的投标将被拒绝。</w:t>
      </w:r>
    </w:p>
    <w:p w:rsidR="00C55F99" w:rsidRDefault="00C40ACD">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heme="minorEastAsia" w:cs="Times New Roman" w:hint="eastAsia"/>
          <w:color w:val="auto"/>
        </w:rPr>
        <w:t>开标和评标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heme="minorEastAsia" w:cs="Times New Roman" w:hint="eastAsia"/>
          <w:color w:val="auto"/>
        </w:rPr>
        <w:t>开标解密和资格审查</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heme="minorEastAsia" w:cs="Times New Roman" w:hint="eastAsia"/>
          <w:color w:val="auto"/>
        </w:rPr>
        <w:t>投标人须于《投标邀请函》中规定的时间内使用天津市中环认证服务有限公司发出的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数字证书（原天津市电子认证中心发出尚在有效期内的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数字证书仍可使用）登陆天津市政府采购中心网（网址：</w:t>
      </w:r>
      <w:hyperlink r:id="rId22" w:history="1">
        <w:r>
          <w:rPr>
            <w:rStyle w:val="af1"/>
            <w:rFonts w:ascii="Times New Roman" w:eastAsia="宋体" w:hAnsi="Times New Roman" w:cs="Times New Roman"/>
          </w:rPr>
          <w:t>http://tjgpc.zwfwb.tj.gov.cn/</w:t>
        </w:r>
      </w:hyperlink>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网上招投标”</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“供应商登录”</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“区级集采机构入口”完成开标解密。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heme="minorEastAsia" w:cs="Times New Roman" w:hint="eastAsia"/>
          <w:color w:val="auto"/>
        </w:rPr>
        <w:t>由于投标人原因，没有在规定时间内进行网上开标解密，视为无效投标。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heme="minorEastAsia" w:cs="Times New Roman" w:hint="eastAsia"/>
          <w:color w:val="auto"/>
        </w:rPr>
        <w:t>开标解密后，对开标结果进行网上公示，投标人报价为空、为零的将被视为无效投标。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heme="minorEastAsia" w:cs="Times New Roman" w:hint="eastAsia"/>
          <w:color w:val="auto"/>
        </w:rPr>
        <w:t>开标解密后，投标代表人应保持电话畅通并具备相应的网络环境，随时准备接受评委的网上询标。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heme="minorEastAsia" w:cs="Times New Roman" w:hint="eastAsia"/>
          <w:color w:val="auto"/>
        </w:rPr>
        <w:t>投标人须于规定时间内通过天津市政府采购中心招投标系统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询标解答</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对评委的网上询标予以解答。如投标代表人被要求到评审现场答疑时，须携带身份证等有效证件原件，以备查验。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heme="minorEastAsia"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家的，不得开标。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26.7</w:t>
      </w:r>
      <w:r>
        <w:rPr>
          <w:rFonts w:ascii="Times New Roman" w:eastAsia="宋体" w:hAnsiTheme="minorEastAsia"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家的，不得评标。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heme="minorEastAsia" w:cs="Times New Roman" w:hint="eastAsia"/>
          <w:color w:val="auto"/>
        </w:rPr>
        <w:t>评标委员会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heme="minorEastAsia"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heme="minorEastAsia" w:cs="Times New Roman" w:hint="eastAsia"/>
          <w:color w:val="auto"/>
        </w:rPr>
        <w:t>人以上单数，其中评审专家不得少于成员总数的三分之二。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heme="minorEastAsia" w:cs="Times New Roman" w:hint="eastAsia"/>
          <w:color w:val="auto"/>
        </w:rPr>
        <w:t>评标委员会负责审查投标文件是否符合招标文件的要求，并进行审查、询标、</w:t>
      </w:r>
      <w:r>
        <w:rPr>
          <w:rFonts w:ascii="Times New Roman" w:eastAsia="宋体" w:hAnsiTheme="minorEastAsia" w:cs="Times New Roman" w:hint="eastAsia"/>
          <w:color w:val="auto"/>
        </w:rPr>
        <w:lastRenderedPageBreak/>
        <w:t>评估和比较。评标委员会认为必要时，可向投标人进行询标。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heme="minorEastAsia"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heme="minorEastAsia" w:cs="Times New Roman" w:hint="eastAsia"/>
          <w:color w:val="auto"/>
        </w:rPr>
        <w:t>评标委员会负责完成全部评标工作，向采购人提出经评标委员会签字的书面评标报告。</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heme="minorEastAsia" w:cs="Times New Roman" w:hint="eastAsia"/>
          <w:color w:val="auto"/>
        </w:rPr>
        <w:t>对投标文件的审查和响应性的确定</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28.1</w:t>
      </w:r>
      <w:r>
        <w:rPr>
          <w:rFonts w:ascii="Times New Roman" w:eastAsia="宋体" w:hAnsiTheme="minorEastAsia"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28.2</w:t>
      </w:r>
      <w:r>
        <w:rPr>
          <w:rFonts w:ascii="Times New Roman" w:eastAsia="宋体" w:hAnsiTheme="minorEastAsia" w:cs="Times New Roman" w:hint="eastAsia"/>
          <w:color w:val="auto"/>
        </w:rPr>
        <w:t>投标截止时间后，除评标委员会要求提供外，不接受投标人及与投标人有关的任何一方递交的材料。</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28.3</w:t>
      </w:r>
      <w:r>
        <w:rPr>
          <w:rFonts w:ascii="Times New Roman" w:eastAsia="宋体" w:hAnsiTheme="minorEastAsia"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）投标文件未按招标文件的要求加盖电子签章的；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）投标有效期短于招标文件要求的；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）投标文件中提供虚假或失实资料的；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）不能满足招标文件中任何一条实质性要求或加注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号条款出现负偏离或经评标委员会认定未实质性响应招标文件要求的或投标内容不符合相关强制性规定的；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color w:val="auto"/>
        </w:rPr>
        <w:lastRenderedPageBreak/>
        <w:t>参加同一包或者未划分包的同一项目投标的，相关投标均无效；</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其他法定投标无效的情形。</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heme="minorEastAsia" w:cs="Times New Roman" w:hint="eastAsia"/>
          <w:color w:val="auto"/>
        </w:rPr>
        <w:t>评标委员会对确定为实质上响应的投标进行审核，</w:t>
      </w:r>
      <w:r>
        <w:rPr>
          <w:rFonts w:ascii="Times New Roman" w:eastAsia="宋体" w:hAnsiTheme="minorEastAsia" w:cs="Times New Roman"/>
          <w:color w:val="auto"/>
        </w:rPr>
        <w:t>投标文件报价出现前后不一致的</w:t>
      </w:r>
      <w:r>
        <w:rPr>
          <w:rFonts w:ascii="Times New Roman" w:eastAsia="宋体" w:hAnsiTheme="minorEastAsia" w:cs="Times New Roman" w:hint="eastAsia"/>
          <w:color w:val="auto"/>
        </w:rPr>
        <w:t>，修改错误的原则如下：</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）投标文件中开标一览表（报价表）内容与投标文件中相应内容不一致的，以开标一览表（报价表）为准；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）大写金额和小写金额不一致的，以大写金额为准；</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）单价金额小数点或者百分比有明显错位的，以开标一览表的总价为准，并修改单价；</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）总价金额与按单价汇总金额不一致的，以单价金额计算结果为准。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5</w:t>
      </w:r>
      <w:r>
        <w:rPr>
          <w:rFonts w:ascii="Times New Roman" w:eastAsia="宋体" w:hAnsiTheme="minorEastAsia" w:cs="Times New Roman" w:hint="eastAsia"/>
          <w:color w:val="auto"/>
        </w:rPr>
        <w:t>）同时出现两种以上不一致的，按照前款规定的顺序修正。修正后的报价经投标人确认后产生约束力，投标人不确认的，其投标无效。</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heme="minorEastAsia"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heme="minorEastAsia" w:cs="Times New Roman" w:hint="eastAsia"/>
          <w:color w:val="auto"/>
        </w:rPr>
        <w:t>投标文件的澄清</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heme="minorEastAsia"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heme="minorEastAsia"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heme="minorEastAsia" w:cs="Times New Roman" w:hint="eastAsia"/>
          <w:color w:val="auto"/>
        </w:rPr>
        <w:t>格式并加盖电子签章后上传至天津市政府采购中心招投标系统。</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heme="minorEastAsia" w:cs="Times New Roman" w:hint="eastAsia"/>
          <w:color w:val="auto"/>
        </w:rPr>
        <w:t>投标人的澄清、说明、答复或者补充应在规定的时间内完成，并不得超出投标文件的范围或对投标内容进行实质性的修改。</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29.4 </w:t>
      </w:r>
      <w:r>
        <w:rPr>
          <w:rFonts w:ascii="Times New Roman" w:eastAsia="宋体" w:hAnsiTheme="minorEastAsia" w:cs="Times New Roman" w:hint="eastAsia"/>
          <w:color w:val="auto"/>
        </w:rPr>
        <w:t>澄清文件将作为投标文件的一部分，与投标文件具有同等的法律效力。</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heme="minorEastAsia" w:cs="Times New Roman" w:hint="eastAsia"/>
          <w:color w:val="auto"/>
        </w:rPr>
        <w:t>投标的评估和比较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评标委员会将根据招标文件确定的评标原则和评标方法对确定为实质上响应招标文件要求的投标进行评估和比较。</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heme="minorEastAsia" w:cs="Times New Roman" w:hint="eastAsia"/>
          <w:color w:val="auto"/>
        </w:rPr>
        <w:t>评标原则和评标方法</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heme="minorEastAsia" w:cs="Times New Roman" w:hint="eastAsia"/>
          <w:color w:val="auto"/>
        </w:rPr>
        <w:t>评标原则</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）评标委员会应当按照客观、公正、审慎的原则，根据招标文件规定的评审程序、评审方法和评审标准进行独立评审。</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w:t>
      </w:r>
      <w:r>
        <w:rPr>
          <w:rFonts w:ascii="Times New Roman" w:eastAsia="宋体" w:hAnsiTheme="minorEastAsia"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）对招标文件中描述有歧义或前后不一致的地方，但不影响项目评审的，评标委员会有权进行评判，但对同一条款的评判应适用于每个投标人。</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heme="minorEastAsia" w:cs="Times New Roman" w:hint="eastAsia"/>
          <w:color w:val="auto"/>
        </w:rPr>
        <w:t>评标方法</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1</w:t>
      </w:r>
      <w:r>
        <w:rPr>
          <w:rFonts w:ascii="Times New Roman" w:eastAsia="宋体" w:hAnsiTheme="minorEastAsia" w:cs="Times New Roman" w:hint="eastAsia"/>
          <w:color w:val="auto"/>
        </w:rPr>
        <w:t>）采用</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综合评分法</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2</w:t>
      </w:r>
      <w:r>
        <w:rPr>
          <w:rFonts w:ascii="Times New Roman" w:eastAsia="宋体" w:hAnsiTheme="minorEastAsia"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heme="minorEastAsia" w:cs="Times New Roman" w:hint="eastAsia"/>
          <w:color w:val="auto"/>
        </w:rPr>
        <w:t>〕</w:t>
      </w:r>
      <w:r>
        <w:rPr>
          <w:rFonts w:ascii="Times New Roman" w:eastAsia="宋体" w:hAnsi="Times New Roman" w:cs="Times New Roman" w:hint="eastAsia"/>
          <w:color w:val="auto"/>
        </w:rPr>
        <w:t>69</w:t>
      </w:r>
      <w:r>
        <w:rPr>
          <w:rFonts w:ascii="Times New Roman" w:eastAsia="宋体" w:hAnsiTheme="minorEastAsia" w:cs="Times New Roman" w:hint="eastAsia"/>
          <w:color w:val="auto"/>
        </w:rPr>
        <w:t>号）的规定，评标委员会成员要依法独</w:t>
      </w:r>
      <w:r>
        <w:rPr>
          <w:rFonts w:ascii="Times New Roman" w:eastAsia="宋体" w:hAnsiTheme="minorEastAsia" w:cs="Times New Roman" w:hint="eastAsia"/>
          <w:color w:val="auto"/>
        </w:rPr>
        <w:lastRenderedPageBreak/>
        <w:t>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3</w:t>
      </w:r>
      <w:r>
        <w:rPr>
          <w:rFonts w:ascii="Times New Roman" w:eastAsia="宋体" w:hAnsiTheme="minorEastAsia" w:cs="Times New Roman" w:hint="eastAsia"/>
          <w:color w:val="auto"/>
        </w:rPr>
        <w:t>）</w:t>
      </w:r>
      <w:r>
        <w:rPr>
          <w:rFonts w:ascii="Times New Roman" w:eastAsia="宋体" w:hAnsiTheme="minorEastAsia"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heme="minorEastAsia" w:hint="eastAsia"/>
          <w:color w:val="auto"/>
        </w:rPr>
        <w:t>〕</w:t>
      </w:r>
      <w:r>
        <w:rPr>
          <w:rFonts w:ascii="Times New Roman" w:eastAsia="宋体" w:hAnsi="Times New Roman" w:hint="eastAsia"/>
          <w:color w:val="auto"/>
        </w:rPr>
        <w:t>9</w:t>
      </w:r>
      <w:r>
        <w:rPr>
          <w:rFonts w:ascii="Times New Roman" w:eastAsia="宋体" w:hAnsiTheme="minorEastAsia" w:hint="eastAsia"/>
          <w:color w:val="auto"/>
        </w:rPr>
        <w:t>号）文件要求，对</w:t>
      </w:r>
      <w:r>
        <w:rPr>
          <w:rFonts w:ascii="Times New Roman" w:eastAsia="宋体" w:hAnsiTheme="minorEastAsia" w:cs="Times New Roman"/>
          <w:color w:val="auto"/>
        </w:rPr>
        <w:t>政府采购节能、环境标志品目清单</w:t>
      </w:r>
      <w:r>
        <w:rPr>
          <w:rFonts w:ascii="Times New Roman" w:eastAsia="宋体" w:hAnsiTheme="minorEastAsia" w:cs="Times New Roman" w:hint="eastAsia"/>
          <w:color w:val="auto"/>
        </w:rPr>
        <w:t>内的产品实施</w:t>
      </w:r>
      <w:r>
        <w:rPr>
          <w:rFonts w:ascii="Times New Roman" w:eastAsia="宋体" w:hAnsiTheme="minorEastAsia" w:hint="eastAsia"/>
          <w:color w:val="auto"/>
        </w:rPr>
        <w:t>优先采购和强制采购的评标方法。</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4</w:t>
      </w:r>
      <w:r>
        <w:rPr>
          <w:rFonts w:ascii="Times New Roman" w:eastAsia="宋体" w:hAnsiTheme="minorEastAsia"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5</w:t>
      </w:r>
      <w:r>
        <w:rPr>
          <w:rFonts w:ascii="Times New Roman" w:eastAsia="宋体" w:hAnsiTheme="minorEastAsia"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heme="minorEastAsia" w:cs="Times New Roman"/>
          <w:color w:val="auto"/>
        </w:rPr>
        <w:t>采购人</w:t>
      </w:r>
      <w:r>
        <w:rPr>
          <w:rFonts w:ascii="Times New Roman" w:eastAsia="宋体" w:hAnsiTheme="minorEastAsia" w:cs="Times New Roman" w:hint="eastAsia"/>
          <w:color w:val="auto"/>
        </w:rPr>
        <w:t>或评标委员会经采购人授权后</w:t>
      </w:r>
      <w:r>
        <w:rPr>
          <w:rFonts w:ascii="Times New Roman" w:eastAsia="宋体" w:hAnsiTheme="minorEastAsia" w:cs="Times New Roman"/>
          <w:color w:val="auto"/>
        </w:rPr>
        <w:t>按中标候选供应商顺序确定中标供应商。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w:t>
      </w:r>
      <w:r>
        <w:rPr>
          <w:rFonts w:ascii="Times New Roman" w:eastAsia="宋体" w:hAnsi="Times New Roman" w:cs="Times New Roman" w:hint="eastAsia"/>
          <w:color w:val="auto"/>
        </w:rPr>
        <w:t>6</w:t>
      </w:r>
      <w:r>
        <w:rPr>
          <w:rFonts w:ascii="Times New Roman" w:eastAsia="宋体" w:hAnsiTheme="minorEastAsia"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heme="minorEastAsia" w:cs="Times New Roman" w:hint="eastAsia"/>
          <w:color w:val="auto"/>
        </w:rPr>
        <w:t>号）第</w:t>
      </w:r>
      <w:r>
        <w:rPr>
          <w:rFonts w:ascii="Times New Roman" w:eastAsia="宋体" w:hAnsi="Times New Roman" w:cs="Times New Roman" w:hint="eastAsia"/>
          <w:color w:val="auto"/>
        </w:rPr>
        <w:t>43</w:t>
      </w:r>
      <w:r>
        <w:rPr>
          <w:rFonts w:ascii="Times New Roman" w:eastAsia="宋体" w:hAnsiTheme="minorEastAsia" w:cs="Times New Roman" w:hint="eastAsia"/>
          <w:color w:val="auto"/>
        </w:rPr>
        <w:t>条规定，如评审现场经财政部门批准本项目转为其他采购方式的，按相应采购方式程序执行。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heme="minorEastAsia" w:cs="Times New Roman" w:hint="eastAsia"/>
          <w:color w:val="auto"/>
        </w:rPr>
        <w:t>其他注意事项</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heme="minorEastAsia" w:cs="Times New Roman" w:hint="eastAsia"/>
          <w:color w:val="auto"/>
        </w:rPr>
        <w:t>在开标、投标期间，投标人不得向评标委员会成员或采购代理机构询问评标情况、施加任何影响，不得进行旨在影响评标结果的活动。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heme="minorEastAsia"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55F99" w:rsidRDefault="00C40AC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heme="minorEastAsia" w:cs="Times New Roman" w:hint="eastAsia"/>
          <w:color w:val="auto"/>
        </w:rPr>
        <w:t>本项目不接受赠品、回扣或者与采购无关的其他商品、服务。</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heme="minorEastAsia" w:cs="Times New Roman" w:hint="eastAsia"/>
          <w:color w:val="auto"/>
        </w:rPr>
        <w:t>不同投标人所投产品均为同一品牌或任一核心产品为同一品牌时，按以下原</w:t>
      </w:r>
      <w:r>
        <w:rPr>
          <w:rFonts w:ascii="Times New Roman" w:eastAsia="宋体" w:hAnsiTheme="minorEastAsia" w:cs="Times New Roman" w:hint="eastAsia"/>
          <w:color w:val="auto"/>
        </w:rPr>
        <w:lastRenderedPageBreak/>
        <w:t>则处理：</w:t>
      </w:r>
    </w:p>
    <w:p w:rsidR="00C55F99" w:rsidRDefault="00C40ACD">
      <w:pPr>
        <w:spacing w:line="360" w:lineRule="auto"/>
        <w:ind w:firstLineChars="200" w:firstLine="446"/>
        <w:jc w:val="left"/>
        <w:rPr>
          <w:sz w:val="24"/>
          <w:szCs w:val="24"/>
        </w:rPr>
      </w:pPr>
      <w:r>
        <w:rPr>
          <w:rFonts w:hAnsiTheme="minorEastAsia" w:hint="eastAsia"/>
          <w:sz w:val="24"/>
          <w:szCs w:val="24"/>
        </w:rPr>
        <w:t>（</w:t>
      </w:r>
      <w:r>
        <w:rPr>
          <w:rFonts w:hint="eastAsia"/>
          <w:sz w:val="24"/>
          <w:szCs w:val="24"/>
        </w:rPr>
        <w:t>1</w:t>
      </w:r>
      <w:r>
        <w:rPr>
          <w:rFonts w:hAnsiTheme="minorEastAsia" w:hint="eastAsia"/>
          <w:sz w:val="24"/>
          <w:szCs w:val="24"/>
        </w:rPr>
        <w:t>）</w:t>
      </w:r>
      <w:r>
        <w:rPr>
          <w:rFonts w:hAnsiTheme="minorEastAsia"/>
          <w:sz w:val="24"/>
          <w:szCs w:val="24"/>
        </w:rPr>
        <w:t>采用最低评标价法的采购项目，提供相同品牌产品的不同投标人参加同一合同项下投标的，以其中通过资格审查、符合性审查且报价最低的参加评标；报价相同的，由采购人</w:t>
      </w:r>
      <w:r>
        <w:rPr>
          <w:rFonts w:hAnsiTheme="minorEastAsia" w:hint="eastAsia"/>
          <w:sz w:val="24"/>
          <w:szCs w:val="24"/>
        </w:rPr>
        <w:t>自行选取一个投标人参加评标</w:t>
      </w:r>
      <w:r>
        <w:rPr>
          <w:rFonts w:hAnsiTheme="minorEastAsia"/>
          <w:sz w:val="24"/>
          <w:szCs w:val="24"/>
        </w:rPr>
        <w:t>，其他投标无效。</w:t>
      </w:r>
    </w:p>
    <w:p w:rsidR="00C55F99" w:rsidRDefault="00C40ACD">
      <w:pPr>
        <w:spacing w:line="360" w:lineRule="auto"/>
        <w:ind w:firstLineChars="200" w:firstLine="446"/>
        <w:jc w:val="left"/>
        <w:rPr>
          <w:sz w:val="24"/>
          <w:szCs w:val="24"/>
        </w:rPr>
      </w:pPr>
      <w:r>
        <w:rPr>
          <w:rFonts w:hAnsiTheme="minorEastAsia" w:hint="eastAsia"/>
          <w:sz w:val="24"/>
          <w:szCs w:val="24"/>
        </w:rPr>
        <w:t>（</w:t>
      </w:r>
      <w:r>
        <w:rPr>
          <w:rFonts w:hint="eastAsia"/>
          <w:sz w:val="24"/>
          <w:szCs w:val="24"/>
        </w:rPr>
        <w:t>2</w:t>
      </w:r>
      <w:r>
        <w:rPr>
          <w:rFonts w:hAnsiTheme="minorEastAsia" w:hint="eastAsia"/>
          <w:sz w:val="24"/>
          <w:szCs w:val="24"/>
        </w:rPr>
        <w:t>）</w:t>
      </w:r>
      <w:r>
        <w:rPr>
          <w:rFonts w:hAnsiTheme="minor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AnsiTheme="minorEastAsia" w:hint="eastAsia"/>
          <w:sz w:val="24"/>
          <w:szCs w:val="24"/>
        </w:rPr>
        <w:t>自行选取</w:t>
      </w:r>
      <w:r>
        <w:rPr>
          <w:rFonts w:hAnsiTheme="minorEastAsia"/>
          <w:sz w:val="24"/>
          <w:szCs w:val="24"/>
        </w:rPr>
        <w:t>一个投标人获得中标人推荐资格，其他同品牌投标人不作为中标候选人。</w:t>
      </w:r>
    </w:p>
    <w:p w:rsidR="00C55F99" w:rsidRDefault="00C55F99">
      <w:pPr>
        <w:pStyle w:val="Default"/>
        <w:spacing w:line="360" w:lineRule="auto"/>
        <w:ind w:firstLineChars="200" w:firstLine="446"/>
        <w:jc w:val="both"/>
        <w:rPr>
          <w:rFonts w:ascii="Times New Roman" w:eastAsia="宋体" w:hAnsi="Times New Roman" w:cs="Times New Roman"/>
          <w:color w:val="auto"/>
        </w:rPr>
      </w:pPr>
    </w:p>
    <w:p w:rsidR="00C55F99" w:rsidRDefault="00C40ACD">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heme="minorEastAsia" w:cs="Times New Roman" w:hint="eastAsia"/>
          <w:color w:val="auto"/>
        </w:rPr>
        <w:t>授予合同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heme="minorEastAsia" w:cs="Times New Roman" w:hint="eastAsia"/>
          <w:color w:val="auto"/>
        </w:rPr>
        <w:t>中标供应商的产生</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heme="minorEastAsia" w:cs="Times New Roman" w:hint="eastAsia"/>
          <w:color w:val="auto"/>
        </w:rPr>
        <w:t>采购人可以事先授权评标委员会直接确定中标供应商。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heme="minorEastAsia" w:cs="Times New Roman" w:hint="eastAsia"/>
          <w:color w:val="auto"/>
        </w:rPr>
        <w:t>采购人也可以按照《政府采购法》及其实施条例等法律法规的规定和招标文件的要求确认中标供应商。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heme="minorEastAsia" w:cs="Times New Roman" w:hint="eastAsia"/>
          <w:color w:val="auto"/>
        </w:rPr>
        <w:t>中标通知</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heme="minorEastAsia"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数字证书（原天津市电子认证中心发出尚在有效期内的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数字证书仍可使用）登陆天津市政府采购中心网（网址：）</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网上招投标”</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“供应商登录”</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“区级集采机构入口”，并从</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供应商系统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查看项目文件</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中获取）。《中标通知书》一经发出即发生法律效力。</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heme="minorEastAsia" w:cs="Times New Roman" w:hint="eastAsia"/>
          <w:color w:val="auto"/>
        </w:rPr>
        <w:t>投标人可使用天津市中环认证服务有限公司发出的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数字证书（原天津市电子认证中心发出尚在有效期内的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数字证书仍可使用）登陆天津市政府采购中心网（网址：</w:t>
      </w:r>
      <w:hyperlink r:id="rId23" w:history="1">
        <w:r>
          <w:rPr>
            <w:rStyle w:val="af1"/>
            <w:rFonts w:ascii="Times New Roman" w:eastAsia="宋体" w:hAnsi="Times New Roman" w:cs="Times New Roman"/>
          </w:rPr>
          <w:t>http://tjgpc.zwfwb.tj.gov.cn/</w:t>
        </w:r>
      </w:hyperlink>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网上招投标”</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“供应商登录”</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“区级集采机</w:t>
      </w:r>
      <w:r>
        <w:rPr>
          <w:rFonts w:ascii="Times New Roman" w:eastAsia="宋体" w:hAnsiTheme="minorEastAsia" w:cs="Times New Roman" w:hint="eastAsia"/>
          <w:color w:val="auto"/>
        </w:rPr>
        <w:lastRenderedPageBreak/>
        <w:t>构入口”，并从</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供应商系统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项目资审情况</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中获取未通过资格审查的原因或从</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供应商系统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查看排序和得分</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中获取未中标人本人的评审得分与排序。</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heme="minorEastAsia" w:cs="Times New Roman" w:hint="eastAsia"/>
          <w:color w:val="auto"/>
        </w:rPr>
        <w:t>签订合同</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heme="minorEastAsia"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数字证书（原天津市电子认证中心发出尚在有效期内的</w:t>
      </w:r>
      <w:r>
        <w:rPr>
          <w:rFonts w:ascii="Times New Roman" w:eastAsia="宋体" w:hAnsiTheme="minorEastAsia" w:cs="Times New Roman" w:hint="eastAsia"/>
          <w:color w:val="auto"/>
        </w:rPr>
        <w:t>CA</w:t>
      </w:r>
      <w:r>
        <w:rPr>
          <w:rFonts w:ascii="Times New Roman" w:eastAsia="宋体" w:hAnsiTheme="minorEastAsia" w:cs="Times New Roman" w:hint="eastAsia"/>
          <w:color w:val="auto"/>
        </w:rPr>
        <w:t>数字证书仍可使用）登陆天津市政府采购中心网（网址：</w:t>
      </w:r>
      <w:hyperlink r:id="rId24" w:history="1">
        <w:r>
          <w:rPr>
            <w:rStyle w:val="af1"/>
            <w:rFonts w:ascii="Times New Roman" w:eastAsia="宋体" w:hAnsi="Times New Roman" w:cs="Times New Roman"/>
          </w:rPr>
          <w:t>http://tjgpc.zwfwb.tj.gov.cn/</w:t>
        </w:r>
      </w:hyperlink>
      <w:r>
        <w:rPr>
          <w:rFonts w:ascii="Times New Roman" w:eastAsia="宋体" w:hAnsiTheme="minorEastAsia"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网上招投标”</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“供应商登录”</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“区级集采机构入口”，并从</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供应商系统</w:t>
      </w:r>
      <w:r>
        <w:rPr>
          <w:rFonts w:ascii="Times New Roman" w:eastAsia="宋体" w:hAnsi="Times New Roman" w:cs="Times New Roman" w:hint="eastAsia"/>
          <w:color w:val="auto"/>
        </w:rPr>
        <w:t>”</w:t>
      </w:r>
      <w:r>
        <w:rPr>
          <w:rFonts w:ascii="Times New Roman" w:eastAsia="宋体" w:hAnsiTheme="minorEastAsia" w:cs="Times New Roman" w:hint="eastAsia"/>
          <w:color w:val="auto"/>
        </w:rPr>
        <w:t>的</w:t>
      </w:r>
      <w:r>
        <w:rPr>
          <w:rFonts w:ascii="Times New Roman" w:eastAsia="宋体" w:hAnsi="Times New Roman" w:cs="Times New Roman" w:hint="eastAsia"/>
          <w:color w:val="auto"/>
        </w:rPr>
        <w:t>“</w:t>
      </w:r>
      <w:r>
        <w:rPr>
          <w:rFonts w:ascii="Times New Roman" w:eastAsia="宋体" w:hAnsiTheme="minorEastAsia" w:cs="Times New Roman" w:hint="eastAsia"/>
          <w:color w:val="auto"/>
        </w:rPr>
        <w:t>合同</w:t>
      </w:r>
      <w:r>
        <w:rPr>
          <w:rFonts w:ascii="Times New Roman" w:eastAsia="宋体" w:hAnsi="Times New Roman" w:cs="Times New Roman" w:hint="eastAsia"/>
          <w:color w:val="auto"/>
        </w:rPr>
        <w:t>”</w:t>
      </w:r>
      <w:r>
        <w:rPr>
          <w:rFonts w:ascii="Times New Roman" w:eastAsia="宋体" w:hAnsiTheme="minorEastAsia" w:cs="Times New Roman" w:hint="eastAsia"/>
          <w:color w:val="auto"/>
        </w:rPr>
        <w:t>中获取。</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heme="minorEastAsia" w:cs="Times New Roman" w:hint="eastAsia"/>
          <w:color w:val="auto"/>
        </w:rPr>
        <w:t>招标文件、中标供应商的投标文件及其澄清文件等，均为签订合同的依据，且为合同的组成部分。</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heme="minorEastAsia" w:cs="Times New Roman" w:hint="eastAsia"/>
          <w:color w:val="auto"/>
        </w:rPr>
        <w:t>履约保证金</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heme="minorEastAsia" w:cs="Times New Roman" w:hint="eastAsia"/>
          <w:color w:val="auto"/>
        </w:rPr>
        <w:t>若《招标项目要求》规定须提交履约保证金的，合同签订前，中标供应商须按照规定要求提交履约保证金，履约保证金的有效期至货到并最终验收合格之日。</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heme="minorEastAsia" w:cs="Times New Roman" w:hint="eastAsia"/>
          <w:color w:val="auto"/>
        </w:rPr>
        <w:t>中标供应商未能按合同规定履行其义务，采购人有权没收其履约保证金。</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heme="minorEastAsia" w:cs="Times New Roman" w:hint="eastAsia"/>
          <w:color w:val="auto"/>
        </w:rPr>
        <w:t>中标供应商拒绝与采购人签订合同的，采购人可以按照评审报告推荐的中标候选人名单排序，确定下一候选人为中标供应商，也可以重新开展政府采购活动。</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heme="minorEastAsia" w:cs="Times New Roman" w:hint="eastAsia"/>
          <w:color w:val="auto"/>
        </w:rPr>
        <w:t>合同分包</w:t>
      </w: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heme="minorEastAsia" w:cs="Times New Roman" w:hint="eastAsia"/>
          <w:color w:val="auto"/>
        </w:rPr>
        <w:t>未经采购人同意，中标供应商不得分包合同。</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imes New Roman" w:cs="Times New Roman" w:hint="eastAsia"/>
          <w:color w:val="auto"/>
        </w:rPr>
        <w:t xml:space="preserve">39.2 </w:t>
      </w:r>
      <w:r>
        <w:rPr>
          <w:rFonts w:ascii="Times New Roman" w:eastAsia="宋体" w:hAnsiTheme="minorEastAsia" w:cs="Times New Roman" w:hint="eastAsia"/>
          <w:color w:val="auto"/>
        </w:rPr>
        <w:t>政府采购合同分包履行的，中标供应商就采购项目和分包项目向采购人负责，分包供应商就分包项目承担责任。</w:t>
      </w:r>
    </w:p>
    <w:p w:rsidR="00C55F99" w:rsidRDefault="00C40ACD">
      <w:pPr>
        <w:pStyle w:val="Default"/>
        <w:spacing w:line="360" w:lineRule="auto"/>
        <w:ind w:firstLineChars="200" w:firstLine="446"/>
        <w:jc w:val="center"/>
        <w:rPr>
          <w:rFonts w:ascii="Times New Roman" w:eastAsia="宋体" w:hAnsiTheme="minorEastAsia" w:cs="Times New Roman"/>
          <w:color w:val="auto"/>
        </w:rPr>
      </w:pPr>
      <w:r>
        <w:rPr>
          <w:rFonts w:ascii="Times New Roman" w:eastAsia="宋体" w:hAnsiTheme="minorEastAsia" w:cs="Times New Roman" w:hint="eastAsia"/>
          <w:color w:val="auto"/>
        </w:rPr>
        <w:t xml:space="preserve">G </w:t>
      </w:r>
      <w:r>
        <w:rPr>
          <w:rFonts w:ascii="Times New Roman" w:eastAsia="宋体" w:hAnsiTheme="minorEastAsia" w:cs="Times New Roman" w:hint="eastAsia"/>
          <w:color w:val="auto"/>
        </w:rPr>
        <w:t>政府采购“明白纸”</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40.1</w:t>
      </w:r>
      <w:r>
        <w:rPr>
          <w:rFonts w:ascii="Times New Roman" w:eastAsia="宋体" w:hAnsiTheme="minorEastAsia" w:cs="Times New Roman" w:hint="eastAsia"/>
          <w:color w:val="auto"/>
        </w:rPr>
        <w:t>政府采购支持中小企业政策“明白纸”</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color w:val="auto"/>
        </w:rPr>
        <w:t>1</w:t>
      </w:r>
      <w:r>
        <w:rPr>
          <w:rFonts w:ascii="Times New Roman" w:eastAsia="宋体" w:hAnsiTheme="minorEastAsia" w:cs="Times New Roman"/>
          <w:color w:val="auto"/>
        </w:rPr>
        <w:t>）《区财政局区发展改革委区住房建设委区交通运输局区水务局区政务服务办关于进一步贯彻落实政府采购支持中小企业政策的通知》（津滨财采</w:t>
      </w:r>
      <w:r>
        <w:rPr>
          <w:rFonts w:ascii="Times New Roman" w:eastAsia="宋体" w:hAnsiTheme="minorEastAsia" w:cs="Times New Roman"/>
          <w:color w:val="auto"/>
        </w:rPr>
        <w:t>[2022]8</w:t>
      </w:r>
      <w:r>
        <w:rPr>
          <w:rFonts w:ascii="Times New Roman" w:eastAsia="宋体" w:hAnsiTheme="minorEastAsia" w:cs="Times New Roman"/>
          <w:color w:val="auto"/>
        </w:rPr>
        <w:t>号）（以</w:t>
      </w:r>
      <w:r>
        <w:rPr>
          <w:rFonts w:ascii="Times New Roman" w:eastAsia="宋体" w:hAnsiTheme="minorEastAsia" w:cs="Times New Roman"/>
          <w:color w:val="auto"/>
        </w:rPr>
        <w:lastRenderedPageBreak/>
        <w:t>下简称通知）提出了哪些进一步支持中小企业的措施？</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一是阶段性提高政府采购工程面向中小企业预留份额。</w:t>
      </w:r>
      <w:r>
        <w:rPr>
          <w:rFonts w:ascii="Times New Roman" w:eastAsia="宋体" w:hAnsiTheme="minorEastAsia" w:cs="Times New Roman"/>
          <w:color w:val="auto"/>
        </w:rPr>
        <w:t>400</w:t>
      </w:r>
      <w:r>
        <w:rPr>
          <w:rFonts w:ascii="Times New Roman" w:eastAsia="宋体" w:hAnsiTheme="minorEastAsia" w:cs="Times New Roman"/>
          <w:color w:val="auto"/>
        </w:rPr>
        <w:t>万元以下的工程采购项目适宜由中小企业提供的应专门面向中小企业采购。超过</w:t>
      </w:r>
      <w:r>
        <w:rPr>
          <w:rFonts w:ascii="Times New Roman" w:eastAsia="宋体" w:hAnsiTheme="minorEastAsia" w:cs="Times New Roman"/>
          <w:color w:val="auto"/>
        </w:rPr>
        <w:t>400</w:t>
      </w:r>
      <w:r>
        <w:rPr>
          <w:rFonts w:ascii="Times New Roman" w:eastAsia="宋体" w:hAnsiTheme="minorEastAsia" w:cs="Times New Roman"/>
          <w:color w:val="auto"/>
        </w:rPr>
        <w:t>万元的工程采购项目中适宜由中小企业提供的，</w:t>
      </w:r>
      <w:r>
        <w:rPr>
          <w:rFonts w:ascii="Times New Roman" w:eastAsia="宋体" w:hAnsiTheme="minorEastAsia" w:cs="Times New Roman"/>
          <w:color w:val="auto"/>
        </w:rPr>
        <w:t>2022</w:t>
      </w:r>
      <w:r>
        <w:rPr>
          <w:rFonts w:ascii="Times New Roman" w:eastAsia="宋体" w:hAnsiTheme="minorEastAsia" w:cs="Times New Roman"/>
          <w:color w:val="auto"/>
        </w:rPr>
        <w:t>年下半年面向中小企业的预留份额由</w:t>
      </w:r>
      <w:r>
        <w:rPr>
          <w:rFonts w:ascii="Times New Roman" w:eastAsia="宋体" w:hAnsiTheme="minorEastAsia" w:cs="Times New Roman"/>
          <w:color w:val="auto"/>
        </w:rPr>
        <w:t>30%</w:t>
      </w:r>
      <w:r>
        <w:rPr>
          <w:rFonts w:ascii="Times New Roman" w:eastAsia="宋体" w:hAnsiTheme="minorEastAsia" w:cs="Times New Roman"/>
          <w:color w:val="auto"/>
        </w:rPr>
        <w:t>以上阶段性提高至</w:t>
      </w:r>
      <w:r>
        <w:rPr>
          <w:rFonts w:ascii="Times New Roman" w:eastAsia="宋体" w:hAnsiTheme="minorEastAsia" w:cs="Times New Roman"/>
          <w:color w:val="auto"/>
        </w:rPr>
        <w:t>40%</w:t>
      </w:r>
      <w:r>
        <w:rPr>
          <w:rFonts w:ascii="Times New Roman" w:eastAsia="宋体" w:hAnsiTheme="minorEastAsia" w:cs="Times New Roman"/>
          <w:color w:val="auto"/>
        </w:rPr>
        <w:t>以上。</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二是调整对小微企业的价格评审优惠幅度。货物服务采购项目给予小微企业的价格扣除优惠，由</w:t>
      </w:r>
      <w:r>
        <w:rPr>
          <w:rFonts w:ascii="Times New Roman" w:eastAsia="宋体" w:hAnsiTheme="minorEastAsia" w:cs="Times New Roman"/>
          <w:color w:val="auto"/>
        </w:rPr>
        <w:t>6%-10%</w:t>
      </w:r>
      <w:r>
        <w:rPr>
          <w:rFonts w:ascii="Times New Roman" w:eastAsia="宋体" w:hAnsiTheme="minorEastAsia" w:cs="Times New Roman"/>
          <w:color w:val="auto"/>
        </w:rPr>
        <w:t>提高至</w:t>
      </w:r>
      <w:r>
        <w:rPr>
          <w:rFonts w:ascii="Times New Roman" w:eastAsia="宋体" w:hAnsiTheme="minorEastAsia" w:cs="Times New Roman"/>
          <w:color w:val="auto"/>
        </w:rPr>
        <w:t>10-%20%</w:t>
      </w:r>
      <w:r>
        <w:rPr>
          <w:rFonts w:ascii="Times New Roman" w:eastAsia="宋体" w:hAnsiTheme="minorEastAsia" w:cs="Times New Roman"/>
          <w:color w:val="auto"/>
        </w:rPr>
        <w:t>。大中型企业与小微企业组成联合体或者大中型企业向小微企业分包的，评审优惠幅度由</w:t>
      </w:r>
      <w:r>
        <w:rPr>
          <w:rFonts w:ascii="Times New Roman" w:eastAsia="宋体" w:hAnsiTheme="minorEastAsia" w:cs="Times New Roman"/>
          <w:color w:val="auto"/>
        </w:rPr>
        <w:t>2%-3%</w:t>
      </w:r>
      <w:r>
        <w:rPr>
          <w:rFonts w:ascii="Times New Roman" w:eastAsia="宋体" w:hAnsiTheme="minorEastAsia" w:cs="Times New Roman"/>
          <w:color w:val="auto"/>
        </w:rPr>
        <w:t>提高至</w:t>
      </w:r>
      <w:r>
        <w:rPr>
          <w:rFonts w:ascii="Times New Roman" w:eastAsia="宋体" w:hAnsiTheme="minorEastAsia" w:cs="Times New Roman"/>
          <w:color w:val="auto"/>
        </w:rPr>
        <w:t>4%-6%</w:t>
      </w:r>
      <w:r>
        <w:rPr>
          <w:rFonts w:ascii="Times New Roman" w:eastAsia="宋体" w:hAnsiTheme="minorEastAsia" w:cs="Times New Roman"/>
          <w:color w:val="auto"/>
        </w:rPr>
        <w:t>。货物、服务采购项目适宜由中小企业提供的，以及大中型企业与小微企业组成联合体或者大中型企业向小微企业分包的，对小微企业给予价格扣除优惠时按照上述比例区间上限执行。</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2</w:t>
      </w:r>
      <w:r>
        <w:rPr>
          <w:rFonts w:ascii="Times New Roman" w:eastAsia="宋体" w:hAnsiTheme="minorEastAsia" w:cs="Times New Roman"/>
          <w:color w:val="auto"/>
        </w:rPr>
        <w:t>）《通知》是如何降低中小企业参与政府采购成本的？</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《通知》在保证金收取、资金支付、合同融资等方面对支持中小企业也作出了规定，多措并举降低中小企业参与政府采购成本。</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明确政府采购项目不得在法律法规允许的收费项目及收费幅度之外收取任何保证金及其他费用。依法收取的保证金，应当允许以支票、汇票、本票、保函等非现金形式缴纳或提交。二是鼓励采购人、代理机构向供应商免费提供采购文件，政府集中采购机构应当免费提供采购文件。三是要求采购人严格按照合同约定和有关规定及时支付采购资金。四是鼓励建立预付款制度并提高预付款比例。五是要求采购人按照规定及时完整准确公开政府采购合同，积极配合中小企业开展合同融资。</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3</w:t>
      </w:r>
      <w:r>
        <w:rPr>
          <w:rFonts w:ascii="Times New Roman" w:eastAsia="宋体" w:hAnsiTheme="minorEastAsia" w:cs="Times New Roman"/>
          <w:color w:val="auto"/>
        </w:rPr>
        <w:t>）怎样确保政策落实到位？</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一是强化政策宣传。政策印发后，新区财政局制定政府采购支持中小企业政策“明白纸”，细致解读政策内容，通过开展线上腾讯会议营商环境大讲堂对政策进行宣讲解读，提高中小企业政策知晓率。</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二是形成监督合力，新区财政、发展改革、住房城乡建设、交通运输、水务、政</w:t>
      </w:r>
      <w:r>
        <w:rPr>
          <w:rFonts w:ascii="Times New Roman" w:eastAsia="宋体" w:hAnsiTheme="minorEastAsia" w:cs="Times New Roman"/>
          <w:color w:val="auto"/>
        </w:rPr>
        <w:lastRenderedPageBreak/>
        <w:t>务服务等部门根据各自职责分工，积极调整完善执行工程招投标领域有关标准文本、评标制度等规定和做法，广泛开展政策宣贯，确保预留份额、评审优惠等政策措施在全口径政府采购工程项目中得到有效贯彻执行，提高中小企业合同规模。</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4</w:t>
      </w:r>
      <w:r>
        <w:rPr>
          <w:rFonts w:ascii="Times New Roman" w:eastAsia="宋体" w:hAnsiTheme="minorEastAsia" w:cs="Times New Roman"/>
          <w:color w:val="auto"/>
        </w:rPr>
        <w:t>）中小企业怎样知晓采购项目是否面向中小企业？</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《政府采购促进中小企业发展管理办法》明确采购项目涉及中小企业采购的，预留份额、价格扣除比例或价格加分比例等内容应当在采购文件中明确。因此，中小企业可在采购文件中获取相关信息。</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5</w:t>
      </w:r>
      <w:r>
        <w:rPr>
          <w:rFonts w:ascii="Times New Roman" w:eastAsia="宋体" w:hAnsiTheme="minorEastAsia" w:cs="Times New Roman"/>
          <w:color w:val="auto"/>
        </w:rPr>
        <w:t>）中小企业享受扶持政策应提供什么份证明材料？</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中小企业参与政府采购活动、享受扶持政策，只需要出具《中小企业声明函》作为中小企业身份证明文件，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w:t>
      </w:r>
      <w:r>
        <w:rPr>
          <w:rFonts w:ascii="Times New Roman" w:eastAsia="宋体" w:hAnsi="Times New Roman" w:cs="Times New Roman" w:hint="eastAsia"/>
          <w:color w:val="auto"/>
        </w:rPr>
        <w:t>6</w:t>
      </w:r>
      <w:r>
        <w:rPr>
          <w:rFonts w:ascii="Times New Roman" w:eastAsia="宋体" w:hAnsiTheme="minorEastAsia" w:cs="Times New Roman"/>
          <w:color w:val="auto"/>
        </w:rPr>
        <w:t>）企业不清楚自身是否为中小企业，怎么办？</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color w:val="auto"/>
        </w:rPr>
        <w:t>关于企业标准的判定，参与政府采购的企业可根据《中小企业划型标准规定》（工信部联企业〔</w:t>
      </w:r>
      <w:r>
        <w:rPr>
          <w:rFonts w:ascii="Times New Roman" w:eastAsia="宋体" w:hAnsiTheme="minorEastAsia" w:cs="Times New Roman"/>
          <w:color w:val="auto"/>
        </w:rPr>
        <w:t>2011</w:t>
      </w:r>
      <w:r>
        <w:rPr>
          <w:rFonts w:ascii="Times New Roman" w:eastAsia="宋体" w:hAnsiTheme="minorEastAsia" w:cs="Times New Roman"/>
          <w:color w:val="auto"/>
        </w:rPr>
        <w:t>〕</w:t>
      </w:r>
      <w:r>
        <w:rPr>
          <w:rFonts w:ascii="Times New Roman" w:eastAsia="宋体" w:hAnsiTheme="minorEastAsia" w:cs="Times New Roman"/>
          <w:color w:val="auto"/>
        </w:rPr>
        <w:t>300</w:t>
      </w:r>
      <w:r>
        <w:rPr>
          <w:rFonts w:ascii="Times New Roman" w:eastAsia="宋体" w:hAnsiTheme="minorEastAsia" w:cs="Times New Roman"/>
          <w:color w:val="auto"/>
        </w:rPr>
        <w:t>号）要求判定是否为中小企业。此外，为方便广大中小企业、政府部门和社会公众识别企业规模类型，工业和信息化部组织开发了中小企业规模类型自测小程序，并于</w:t>
      </w:r>
      <w:r>
        <w:rPr>
          <w:rFonts w:ascii="Times New Roman" w:eastAsia="宋体" w:hAnsiTheme="minorEastAsia" w:cs="Times New Roman"/>
          <w:color w:val="auto"/>
        </w:rPr>
        <w:t>2020</w:t>
      </w:r>
      <w:r>
        <w:rPr>
          <w:rFonts w:ascii="Times New Roman" w:eastAsia="宋体" w:hAnsiTheme="minorEastAsia" w:cs="Times New Roman"/>
          <w:color w:val="auto"/>
        </w:rPr>
        <w:t>年</w:t>
      </w:r>
      <w:r>
        <w:rPr>
          <w:rFonts w:ascii="Times New Roman" w:eastAsia="宋体" w:hAnsiTheme="minorEastAsia" w:cs="Times New Roman"/>
          <w:color w:val="auto"/>
        </w:rPr>
        <w:t>2</w:t>
      </w:r>
      <w:r>
        <w:rPr>
          <w:rFonts w:ascii="Times New Roman" w:eastAsia="宋体" w:hAnsiTheme="minorEastAsia" w:cs="Times New Roman"/>
          <w:color w:val="auto"/>
        </w:rPr>
        <w:t>月</w:t>
      </w:r>
      <w:r>
        <w:rPr>
          <w:rFonts w:ascii="Times New Roman" w:eastAsia="宋体" w:hAnsiTheme="minorEastAsia" w:cs="Times New Roman"/>
          <w:color w:val="auto"/>
        </w:rPr>
        <w:t>27</w:t>
      </w:r>
      <w:r>
        <w:rPr>
          <w:rFonts w:ascii="Times New Roman" w:eastAsia="宋体" w:hAnsiTheme="minorEastAsia" w:cs="Times New Roman"/>
          <w:color w:val="auto"/>
        </w:rPr>
        <w:t>日上线运行，在国务院客户端和工业和信息化部网站上均有链接，广大中小企业和各类社会机构填写企业所属的行业和指标数据自动生成企业规模类型测试结果。</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 xml:space="preserve">40.2 </w:t>
      </w:r>
      <w:r>
        <w:rPr>
          <w:rFonts w:ascii="Times New Roman" w:eastAsia="宋体" w:hAnsiTheme="minorEastAsia" w:cs="Times New Roman" w:hint="eastAsia"/>
          <w:color w:val="auto"/>
        </w:rPr>
        <w:t>滨海新区财政局</w:t>
      </w:r>
      <w:r>
        <w:rPr>
          <w:rFonts w:ascii="Times New Roman" w:eastAsia="宋体" w:hAnsi="Times New Roman" w:cs="Times New Roman" w:hint="eastAsia"/>
          <w:color w:val="auto"/>
        </w:rPr>
        <w:t>“政采贷”</w:t>
      </w:r>
      <w:r>
        <w:rPr>
          <w:rFonts w:ascii="Times New Roman" w:eastAsia="宋体" w:hAnsiTheme="minorEastAsia" w:cs="Times New Roman" w:hint="eastAsia"/>
          <w:color w:val="auto"/>
        </w:rPr>
        <w:t>明白纸</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中小企业是建设现代化经济体系、实现经济高质量发展的重要基础，财政部、市财政局及新区财政局先后出台多项政府采购政策、办法扶持中小企业。为进一步支持中小企业参与政府采购活动，促进中小企业良性发展，新区财政局印发了《滨海新区</w:t>
      </w:r>
      <w:r>
        <w:rPr>
          <w:rFonts w:ascii="Times New Roman" w:eastAsia="宋体" w:hAnsiTheme="minorEastAsia" w:cs="Times New Roman" w:hint="eastAsia"/>
          <w:color w:val="auto"/>
        </w:rPr>
        <w:lastRenderedPageBreak/>
        <w:t>财政局关于进一步优化政府采购营商环境的通知》，鼓励中小企业在签署政府采购合同前明确融资需求，在采购合同中细化收款账号等融资信息，切实缓解参与政府采购活动的中小企业资金周转压力。本“政采贷”明白纸遵循“市场主导、银企自愿、风险自担”原则，旨在向政府采购中有融资需求的潜在中标、成交供应商介绍“政采贷”业务。</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一、“政采贷”概念</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政采贷”即政府采购合同融资的简称，是金融机构以中小企业的诚信考量和信用审查为基础，基于其取得并提供的政府采购合同，按优惠贷款利率直接向中小企业发放贷款的一种融资方式。政采贷能有效减轻企业融资成本和负担，助力解决民营企业、中小企业“融资难、融资贵、资金不足”的困难。</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二、“政采贷”基本流程介绍</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“企业申请”</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“银行接受申请”</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“获取政采业务数据、订单信息、合同信息等”</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“线下尽调、审核资质”</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“银行风控评估”</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“预授信”</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“放款、提款”</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三、我市主要金融机构开通“政采贷”情况</w:t>
      </w:r>
    </w:p>
    <w:p w:rsidR="00C55F99" w:rsidRDefault="00C40ACD">
      <w:pPr>
        <w:pStyle w:val="Default"/>
        <w:spacing w:line="360" w:lineRule="auto"/>
        <w:ind w:firstLineChars="200" w:firstLine="446"/>
        <w:jc w:val="both"/>
        <w:rPr>
          <w:rFonts w:ascii="Times New Roman" w:eastAsia="宋体" w:hAnsiTheme="minorEastAsia" w:cs="Times New Roman"/>
          <w:color w:val="auto"/>
        </w:rPr>
      </w:pPr>
      <w:r>
        <w:rPr>
          <w:rFonts w:ascii="Times New Roman" w:eastAsia="宋体" w:hAnsiTheme="minorEastAsia" w:cs="Times New Roman" w:hint="eastAsia"/>
          <w:color w:val="auto"/>
        </w:rPr>
        <w:t>目前“政采贷”业务已经逐步在各大商业金融机构上线，未来我市主要金融机构“政采贷”业务将实现全覆盖，中标供应商可以根据自身情况自行选择。其中部分金融机构及咨询电话见下表</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后续将持续更新</w:t>
      </w:r>
      <w:r>
        <w:rPr>
          <w:rFonts w:ascii="Times New Roman" w:eastAsia="宋体" w:hAnsiTheme="minorEastAsia" w:cs="Times New Roman" w:hint="eastAsia"/>
          <w:color w:val="auto"/>
        </w:rPr>
        <w:t>)</w:t>
      </w:r>
      <w:r>
        <w:rPr>
          <w:rFonts w:ascii="Times New Roman" w:eastAsia="宋体" w:hAnsiTheme="minorEastAsia" w:cs="Times New Roman" w:hint="eastAsia"/>
          <w:color w:val="auto"/>
        </w:rPr>
        <w:t>：</w:t>
      </w:r>
    </w:p>
    <w:tbl>
      <w:tblPr>
        <w:tblW w:w="8519" w:type="dxa"/>
        <w:tblInd w:w="93" w:type="dxa"/>
        <w:tblLayout w:type="fixed"/>
        <w:tblLook w:val="04A0" w:firstRow="1" w:lastRow="0" w:firstColumn="1" w:lastColumn="0" w:noHBand="0" w:noVBand="1"/>
      </w:tblPr>
      <w:tblGrid>
        <w:gridCol w:w="492"/>
        <w:gridCol w:w="1001"/>
        <w:gridCol w:w="1292"/>
        <w:gridCol w:w="964"/>
        <w:gridCol w:w="3384"/>
        <w:gridCol w:w="1386"/>
      </w:tblGrid>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序号</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金融机构名称</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参考利率及额度</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现阶段面向范围</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申请条件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咨询电话</w:t>
            </w:r>
          </w:p>
        </w:tc>
      </w:tr>
      <w:tr w:rsidR="00C55F99">
        <w:trPr>
          <w:trHeight w:val="312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1</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中国银行</w:t>
            </w:r>
          </w:p>
        </w:tc>
        <w:tc>
          <w:tcPr>
            <w:tcW w:w="1292" w:type="dxa"/>
            <w:tcBorders>
              <w:top w:val="single" w:sz="4" w:space="0" w:color="000000"/>
              <w:left w:val="single" w:sz="4" w:space="0" w:color="000000"/>
              <w:bottom w:val="single" w:sz="4" w:space="0" w:color="000000"/>
              <w:right w:val="single" w:sz="4" w:space="0" w:color="000000"/>
            </w:tcBorders>
            <w:vAlign w:val="bottom"/>
          </w:tcPr>
          <w:p w:rsidR="00C55F99" w:rsidRDefault="00C40ACD">
            <w:pPr>
              <w:widowControl/>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textAlignment w:val="center"/>
              <w:rPr>
                <w:rFonts w:ascii="宋体" w:hAnsi="宋体" w:cs="宋体"/>
                <w:color w:val="000000"/>
                <w:kern w:val="0"/>
                <w:sz w:val="19"/>
                <w:szCs w:val="19"/>
              </w:rPr>
            </w:pPr>
            <w:r>
              <w:rPr>
                <w:rFonts w:ascii="宋体" w:hAnsi="宋体" w:cs="宋体" w:hint="eastAsia"/>
                <w:color w:val="000000"/>
                <w:kern w:val="0"/>
                <w:sz w:val="19"/>
                <w:szCs w:val="19"/>
              </w:rPr>
              <w:t>根据当期lpr进行综合核定，原则上不3.85%</w:t>
            </w:r>
            <w:r>
              <w:rPr>
                <w:rFonts w:ascii="宋体" w:hAnsi="宋体" w:cs="宋体" w:hint="eastAsia"/>
                <w:color w:val="000000"/>
                <w:kern w:val="0"/>
                <w:sz w:val="19"/>
                <w:szCs w:val="19"/>
              </w:rPr>
              <w:br/>
              <w:t>融资额度：</w:t>
            </w:r>
          </w:p>
          <w:p w:rsidR="00C55F99" w:rsidRDefault="00C40ACD">
            <w:pPr>
              <w:widowControl/>
              <w:textAlignment w:val="center"/>
              <w:rPr>
                <w:rFonts w:ascii="宋体" w:hAnsi="宋体" w:cs="宋体"/>
                <w:color w:val="000000"/>
                <w:sz w:val="19"/>
                <w:szCs w:val="19"/>
              </w:rPr>
            </w:pPr>
            <w:r>
              <w:rPr>
                <w:rFonts w:ascii="宋体" w:hAnsi="宋体" w:cs="宋体" w:hint="eastAsia"/>
                <w:color w:val="000000"/>
                <w:kern w:val="0"/>
                <w:sz w:val="19"/>
                <w:szCs w:val="19"/>
              </w:rPr>
              <w:t>小微企业不超过1000万元,大中型企业具体以政府采购金额为测算依据，无金额限</w:t>
            </w:r>
            <w:r>
              <w:rPr>
                <w:rFonts w:ascii="宋体" w:hAnsi="宋体" w:cs="宋体" w:hint="eastAsia"/>
                <w:color w:val="000000"/>
                <w:kern w:val="0"/>
                <w:sz w:val="19"/>
                <w:szCs w:val="19"/>
              </w:rPr>
              <w:lastRenderedPageBreak/>
              <w:t>制</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1、在政府采购中无不良履约记录；</w:t>
            </w:r>
            <w:r>
              <w:rPr>
                <w:rFonts w:ascii="宋体" w:hAnsi="宋体" w:cs="宋体" w:hint="eastAsia"/>
                <w:color w:val="000000"/>
                <w:kern w:val="0"/>
                <w:sz w:val="19"/>
                <w:szCs w:val="19"/>
              </w:rPr>
              <w:br/>
              <w:t>2、企业及其实际控制人、法定代表人、受益所有人等关联人员不存在涉及洗钱、恐怖融资、金融诈骗、偷逃税、侵犯知识产权等违法犯罪行为或违反制裁规定的行为；</w:t>
            </w:r>
            <w:r>
              <w:rPr>
                <w:rFonts w:ascii="宋体" w:hAnsi="宋体" w:cs="宋体" w:hint="eastAsia"/>
                <w:color w:val="000000"/>
                <w:kern w:val="0"/>
                <w:sz w:val="19"/>
                <w:szCs w:val="19"/>
              </w:rPr>
              <w:br/>
              <w:t>3、政府采购的参与主体、内容、程序、实施和管理机制及相关合同应符合国务院、财政部、银保监会等相关部门对于政府债务、融资平台、政府采购、政府预算管理等相关法律法规要求。</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27106030 </w:t>
            </w:r>
          </w:p>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吴楠</w:t>
            </w:r>
          </w:p>
        </w:tc>
      </w:tr>
      <w:tr w:rsidR="00C55F99">
        <w:trPr>
          <w:trHeight w:val="144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2</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邮储银行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约4.95%</w:t>
            </w:r>
            <w:r>
              <w:rPr>
                <w:rFonts w:ascii="宋体" w:hAnsi="宋体" w:cs="宋体" w:hint="eastAsia"/>
                <w:color w:val="000000"/>
                <w:kern w:val="0"/>
                <w:sz w:val="19"/>
                <w:szCs w:val="19"/>
              </w:rPr>
              <w:br/>
              <w:t>融资额度：</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不超过200万元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企业经营满一年以上，有一年以上政府中标历史记录，当前有生效政府中标订单，企业及法定代表人征信记录良好</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13820988723</w:t>
            </w:r>
            <w:r>
              <w:rPr>
                <w:rFonts w:ascii="宋体" w:hAnsi="宋体" w:cs="宋体" w:hint="eastAsia"/>
                <w:color w:val="000000"/>
                <w:kern w:val="0"/>
                <w:sz w:val="19"/>
                <w:szCs w:val="19"/>
              </w:rPr>
              <w:t>张日超</w:t>
            </w:r>
          </w:p>
        </w:tc>
      </w:tr>
      <w:tr w:rsidR="00C55F99">
        <w:trPr>
          <w:trHeight w:val="9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3</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光大银行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约4%</w:t>
            </w:r>
            <w:r>
              <w:rPr>
                <w:rFonts w:ascii="宋体" w:hAnsi="宋体" w:cs="宋体" w:hint="eastAsia"/>
                <w:color w:val="000000"/>
                <w:kern w:val="0"/>
                <w:sz w:val="19"/>
                <w:szCs w:val="19"/>
              </w:rPr>
              <w:br/>
              <w:t>融资额度：</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1.具有独立承担民事责任的能力，有固定经营场所，将我行账户作为政府采购合同唯一回款账户。</w:t>
            </w:r>
            <w:r>
              <w:rPr>
                <w:rFonts w:ascii="宋体" w:hAnsi="宋体" w:cs="宋体" w:hint="eastAsia"/>
                <w:color w:val="000000"/>
                <w:kern w:val="0"/>
                <w:sz w:val="19"/>
                <w:szCs w:val="19"/>
              </w:rPr>
              <w:br/>
              <w:t>2.企业成立1年以上，且实际控制人具有3年以上的实际行业经验，具有良好的纳税记录、工商登记记录；</w:t>
            </w:r>
            <w:r>
              <w:rPr>
                <w:rFonts w:ascii="宋体" w:hAnsi="宋体" w:cs="宋体" w:hint="eastAsia"/>
                <w:color w:val="000000"/>
                <w:kern w:val="0"/>
                <w:sz w:val="19"/>
                <w:szCs w:val="19"/>
              </w:rPr>
              <w:br/>
              <w:t>3.企业具有履行合同所必须的设备和服务能力；</w:t>
            </w:r>
            <w:r>
              <w:rPr>
                <w:rFonts w:ascii="宋体" w:hAnsi="宋体" w:cs="宋体" w:hint="eastAsia"/>
                <w:color w:val="000000"/>
                <w:kern w:val="0"/>
                <w:sz w:val="19"/>
                <w:szCs w:val="19"/>
              </w:rPr>
              <w:br/>
              <w:t>4.生产经营符合国家法律法规，产业政策和环境保护要求，符合我行信贷政策；</w:t>
            </w:r>
            <w:r>
              <w:rPr>
                <w:rFonts w:ascii="宋体" w:hAnsi="宋体" w:cs="宋体" w:hint="eastAsia"/>
                <w:color w:val="000000"/>
                <w:kern w:val="0"/>
                <w:sz w:val="19"/>
                <w:szCs w:val="19"/>
              </w:rPr>
              <w:br/>
              <w:t>5.人行征信信息查询系统查询显示借款人、实际控制人无重大不良记录，政府采购履约无不良记录。</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18722110192谢凝 </w:t>
            </w:r>
            <w:r>
              <w:rPr>
                <w:rFonts w:ascii="宋体" w:hAnsi="宋体" w:cs="宋体" w:hint="eastAsia"/>
                <w:color w:val="000000"/>
                <w:kern w:val="0"/>
                <w:sz w:val="19"/>
                <w:szCs w:val="19"/>
              </w:rPr>
              <w:t>18622858578</w:t>
            </w:r>
          </w:p>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马嵘</w:t>
            </w:r>
          </w:p>
        </w:tc>
      </w:tr>
      <w:tr w:rsidR="00C55F99">
        <w:trPr>
          <w:trHeight w:val="72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4</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浦发银行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约3.8%</w:t>
            </w:r>
            <w:r>
              <w:rPr>
                <w:rFonts w:ascii="宋体" w:hAnsi="宋体" w:cs="宋体" w:hint="eastAsia"/>
                <w:color w:val="000000"/>
                <w:kern w:val="0"/>
                <w:sz w:val="19"/>
                <w:szCs w:val="19"/>
              </w:rPr>
              <w:br/>
              <w:t>融资额度：不超过500万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1、申请人不得有失信记录；</w:t>
            </w:r>
            <w:r>
              <w:rPr>
                <w:rFonts w:ascii="宋体" w:hAnsi="宋体" w:cs="宋体" w:hint="eastAsia"/>
                <w:color w:val="000000"/>
                <w:kern w:val="0"/>
                <w:sz w:val="19"/>
                <w:szCs w:val="19"/>
              </w:rPr>
              <w:br/>
              <w:t>2、订单对应的政府采购部门在天津市，中标企业注册地在天津。</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13612152218</w:t>
            </w:r>
          </w:p>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刘扬</w:t>
            </w:r>
          </w:p>
        </w:tc>
      </w:tr>
      <w:tr w:rsidR="00C55F99">
        <w:trPr>
          <w:trHeight w:val="192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5</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齐鲁银行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4.50%起</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融资额度：</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1、获得政府采购订单，中标信息可在公开网站查询。如无法查询，可出示国家扶持政策内不公开中标信息文件。</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2、采购合同回款账户为齐鲁银行，并做质押登记。</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3、符合我行客户准入要求（同上一条）。</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022-23271885</w:t>
            </w:r>
          </w:p>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朱怡璇</w:t>
            </w:r>
          </w:p>
        </w:tc>
      </w:tr>
      <w:tr w:rsidR="00C55F99">
        <w:trPr>
          <w:trHeight w:val="144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6</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不低于3.85%</w:t>
            </w:r>
            <w:r>
              <w:rPr>
                <w:rFonts w:ascii="宋体" w:hAnsi="宋体" w:cs="宋体" w:hint="eastAsia"/>
                <w:color w:val="000000"/>
                <w:kern w:val="0"/>
                <w:sz w:val="19"/>
                <w:szCs w:val="19"/>
              </w:rPr>
              <w:br/>
              <w:t>融资额度：</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不超过1000万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1、连续从事政府采购活动一年以上，或主要股东从事政府采购活动两年以上，且交易及信用记录良好；</w:t>
            </w:r>
            <w:r>
              <w:rPr>
                <w:rFonts w:ascii="宋体" w:hAnsi="宋体" w:cs="宋体" w:hint="eastAsia"/>
                <w:color w:val="000000"/>
                <w:kern w:val="0"/>
                <w:sz w:val="19"/>
                <w:szCs w:val="19"/>
              </w:rPr>
              <w:br/>
              <w:t>2、持有政府采购中标通知书、签订政府采购合同等资料。</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28405397</w:t>
            </w:r>
          </w:p>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王小一</w:t>
            </w:r>
          </w:p>
        </w:tc>
      </w:tr>
      <w:tr w:rsidR="00C55F99">
        <w:trPr>
          <w:trHeight w:val="216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lastRenderedPageBreak/>
              <w:t>7</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天津农商银行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结合借款人经营规模、偿债能力、营运效率等因素合理确定</w:t>
            </w:r>
            <w:r>
              <w:rPr>
                <w:rFonts w:ascii="宋体" w:hAnsi="宋体" w:cs="宋体" w:hint="eastAsia"/>
                <w:color w:val="000000"/>
                <w:kern w:val="0"/>
                <w:sz w:val="19"/>
                <w:szCs w:val="19"/>
              </w:rPr>
              <w:br/>
              <w:t>融资额度：</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不超过5000万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1、中标供应商财务状况良好，记录良好，有资质且具有1年(含)以上与天津市各类政府采购成功经验；</w:t>
            </w:r>
            <w:r>
              <w:rPr>
                <w:rFonts w:ascii="宋体" w:hAnsi="宋体" w:cs="宋体" w:hint="eastAsia"/>
                <w:color w:val="000000"/>
                <w:kern w:val="0"/>
                <w:sz w:val="19"/>
                <w:szCs w:val="19"/>
              </w:rPr>
              <w:br/>
              <w:t>2、生产经营符合国家政策；</w:t>
            </w:r>
            <w:r>
              <w:rPr>
                <w:rFonts w:ascii="宋体" w:hAnsi="宋体" w:cs="宋体" w:hint="eastAsia"/>
                <w:color w:val="000000"/>
                <w:kern w:val="0"/>
                <w:sz w:val="19"/>
                <w:szCs w:val="19"/>
              </w:rPr>
              <w:br/>
              <w:t>3、无违法、违约、不良信用记录，未发生过政府采购业务纠纷等；</w:t>
            </w:r>
            <w:r>
              <w:rPr>
                <w:rFonts w:ascii="宋体" w:hAnsi="宋体" w:cs="宋体" w:hint="eastAsia"/>
                <w:color w:val="000000"/>
                <w:kern w:val="0"/>
                <w:sz w:val="19"/>
                <w:szCs w:val="19"/>
              </w:rPr>
              <w:br/>
              <w:t>4、银行要求的其他条件。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022-83872249</w:t>
            </w:r>
          </w:p>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林向宇</w:t>
            </w:r>
          </w:p>
        </w:tc>
      </w:tr>
      <w:tr w:rsidR="00C55F99">
        <w:trPr>
          <w:trHeight w:val="96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8</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天津滨海农商银行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致电咨询</w:t>
            </w:r>
            <w:r>
              <w:rPr>
                <w:rFonts w:ascii="宋体" w:hAnsi="宋体" w:cs="宋体" w:hint="eastAsia"/>
                <w:color w:val="000000"/>
                <w:kern w:val="0"/>
                <w:sz w:val="19"/>
                <w:szCs w:val="19"/>
              </w:rPr>
              <w:br/>
              <w:t>融资额度：100-5000万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大中小微企业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1、具有2年(含)以上连续经营记录；</w:t>
            </w:r>
            <w:r>
              <w:rPr>
                <w:rFonts w:ascii="宋体" w:hAnsi="宋体" w:cs="宋体" w:hint="eastAsia"/>
                <w:color w:val="000000"/>
                <w:kern w:val="0"/>
                <w:sz w:val="19"/>
                <w:szCs w:val="19"/>
              </w:rPr>
              <w:br/>
              <w:t>2、有固定生产经营场所；本行要求的其他条件。</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 xml:space="preserve">13612141823高飞     </w:t>
            </w:r>
          </w:p>
        </w:tc>
      </w:tr>
      <w:tr w:rsidR="00C55F99">
        <w:trPr>
          <w:trHeight w:val="3542"/>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9</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民生银行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最低4%</w:t>
            </w:r>
            <w:r>
              <w:rPr>
                <w:rFonts w:ascii="宋体" w:hAnsi="宋体" w:cs="宋体" w:hint="eastAsia"/>
                <w:color w:val="000000"/>
                <w:kern w:val="0"/>
                <w:sz w:val="19"/>
                <w:szCs w:val="19"/>
              </w:rPr>
              <w:br/>
              <w:t>融资额度：</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信用额度最高1000万</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信用+担保额度最高3000万</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1、企业成立满一年，经营良好、征信良好；</w:t>
            </w:r>
          </w:p>
          <w:p w:rsidR="00C55F99" w:rsidRDefault="00C40ACD">
            <w:pPr>
              <w:widowControl/>
              <w:jc w:val="left"/>
              <w:textAlignment w:val="center"/>
              <w:rPr>
                <w:rFonts w:ascii="宋体" w:hAnsi="宋体" w:cs="宋体"/>
                <w:color w:val="000000"/>
                <w:kern w:val="0"/>
                <w:sz w:val="19"/>
                <w:szCs w:val="19"/>
              </w:rPr>
            </w:pPr>
            <w:r>
              <w:rPr>
                <w:rFonts w:ascii="宋体" w:hAnsi="宋体" w:cs="宋体" w:hint="eastAsia"/>
                <w:color w:val="000000"/>
                <w:kern w:val="0"/>
                <w:sz w:val="19"/>
                <w:szCs w:val="19"/>
              </w:rPr>
              <w:t>2、实控人25-65周岁，征信良好；</w:t>
            </w:r>
          </w:p>
          <w:p w:rsidR="00C55F99" w:rsidRDefault="00C40ACD">
            <w:pPr>
              <w:widowControl/>
              <w:jc w:val="left"/>
              <w:textAlignment w:val="center"/>
              <w:rPr>
                <w:rFonts w:ascii="宋体" w:hAnsi="宋体" w:cs="宋体"/>
                <w:color w:val="000000"/>
                <w:sz w:val="19"/>
                <w:szCs w:val="19"/>
              </w:rPr>
            </w:pPr>
            <w:r>
              <w:rPr>
                <w:rFonts w:ascii="宋体" w:hAnsi="宋体" w:cs="宋体" w:hint="eastAsia"/>
                <w:color w:val="000000"/>
                <w:kern w:val="0"/>
                <w:sz w:val="19"/>
                <w:szCs w:val="19"/>
              </w:rPr>
              <w:t>3、近12个月有政府采购中标且正常履约、回款</w:t>
            </w:r>
          </w:p>
        </w:tc>
        <w:tc>
          <w:tcPr>
            <w:tcW w:w="1386"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18102027371</w:t>
            </w:r>
          </w:p>
          <w:p w:rsidR="00C55F99" w:rsidRDefault="00C40ACD">
            <w:pPr>
              <w:widowControl/>
              <w:jc w:val="center"/>
              <w:textAlignment w:val="center"/>
              <w:rPr>
                <w:rFonts w:ascii="宋体" w:hAnsi="宋体" w:cs="宋体"/>
                <w:color w:val="000000"/>
                <w:kern w:val="0"/>
                <w:sz w:val="19"/>
                <w:szCs w:val="19"/>
              </w:rPr>
            </w:pPr>
            <w:r>
              <w:rPr>
                <w:rFonts w:ascii="宋体" w:hAnsi="宋体" w:cs="宋体"/>
                <w:color w:val="000000"/>
                <w:kern w:val="0"/>
                <w:sz w:val="19"/>
                <w:szCs w:val="19"/>
              </w:rPr>
              <w:t xml:space="preserve">陈宗山 </w:t>
            </w:r>
          </w:p>
        </w:tc>
      </w:tr>
      <w:tr w:rsidR="00C55F99">
        <w:trPr>
          <w:trHeight w:val="2938"/>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sz w:val="19"/>
                <w:szCs w:val="19"/>
              </w:rPr>
            </w:pPr>
            <w:r>
              <w:rPr>
                <w:rFonts w:ascii="宋体" w:hAnsi="宋体" w:cs="宋体" w:hint="eastAsia"/>
                <w:color w:val="000000"/>
                <w:kern w:val="0"/>
                <w:sz w:val="19"/>
                <w:szCs w:val="19"/>
              </w:rPr>
              <w:t>10</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textAlignment w:val="center"/>
              <w:rPr>
                <w:rFonts w:ascii="宋体" w:hAnsi="宋体" w:cs="宋体"/>
                <w:color w:val="000000"/>
                <w:sz w:val="19"/>
                <w:szCs w:val="19"/>
              </w:rPr>
            </w:pPr>
            <w:r>
              <w:rPr>
                <w:rFonts w:ascii="宋体" w:hAnsi="宋体" w:cs="宋体" w:hint="eastAsia"/>
                <w:color w:val="000000"/>
                <w:kern w:val="0"/>
                <w:sz w:val="19"/>
                <w:szCs w:val="19"/>
              </w:rPr>
              <w:t>平安银行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约6.00%</w:t>
            </w:r>
            <w:r>
              <w:rPr>
                <w:rFonts w:ascii="宋体" w:hAnsi="宋体" w:cs="宋体" w:hint="eastAsia"/>
                <w:color w:val="000000"/>
                <w:kern w:val="0"/>
                <w:sz w:val="19"/>
                <w:szCs w:val="19"/>
              </w:rPr>
              <w:br/>
              <w:t>融资额度：</w:t>
            </w:r>
          </w:p>
          <w:p w:rsidR="00C55F99" w:rsidRDefault="00C40ACD">
            <w:pPr>
              <w:jc w:val="left"/>
              <w:rPr>
                <w:rFonts w:ascii="宋体" w:hAnsi="宋体" w:cs="宋体"/>
                <w:color w:val="000000"/>
                <w:sz w:val="19"/>
                <w:szCs w:val="19"/>
              </w:rPr>
            </w:pPr>
            <w:r>
              <w:rPr>
                <w:rFonts w:ascii="宋体" w:hAnsi="宋体" w:cs="宋体" w:hint="eastAsia"/>
                <w:color w:val="000000"/>
                <w:kern w:val="0"/>
                <w:sz w:val="19"/>
                <w:szCs w:val="19"/>
              </w:rPr>
              <w:t>最高200万元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center"/>
              <w:rPr>
                <w:rFonts w:ascii="宋体" w:hAnsi="宋体" w:cs="宋体"/>
                <w:color w:val="000000"/>
                <w:sz w:val="19"/>
                <w:szCs w:val="19"/>
              </w:rPr>
            </w:pPr>
            <w:r>
              <w:rPr>
                <w:rFonts w:ascii="宋体" w:hAnsi="宋体" w:cs="宋体" w:hint="eastAsia"/>
                <w:color w:val="000000"/>
                <w:kern w:val="0"/>
                <w:sz w:val="19"/>
                <w:szCs w:val="19"/>
              </w:rPr>
              <w:t>大中小微企业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numPr>
                      <w:ilvl w:val="0"/>
                      <w:numId w:val="2"/>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申请人为企业法定代表人或第一大自然人股东，通过微信申请； </w:t>
                  </w:r>
                </w:p>
                <w:p w:rsidR="00C55F99" w:rsidRDefault="00C40ACD">
                  <w:pPr>
                    <w:widowControl/>
                    <w:numPr>
                      <w:ilvl w:val="0"/>
                      <w:numId w:val="2"/>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企业及申请人信用记录良好，无不良、违法行为； </w:t>
                  </w:r>
                </w:p>
                <w:p w:rsidR="00C55F99" w:rsidRDefault="00C40ACD">
                  <w:pPr>
                    <w:widowControl/>
                    <w:numPr>
                      <w:ilvl w:val="0"/>
                      <w:numId w:val="2"/>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企业为天津市政府部门、事业单位的供应商； </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4、企业有政府采购历史合作记录（近24个月2次，合计50万以上订单记录）且交易记录良好</w:t>
                  </w:r>
                </w:p>
              </w:tc>
            </w:tr>
          </w:tbl>
          <w:p w:rsidR="00C55F99" w:rsidRDefault="00C55F99">
            <w:pPr>
              <w:jc w:val="left"/>
              <w:rPr>
                <w:rFonts w:ascii="宋体" w:hAnsi="宋体" w:cs="宋体"/>
                <w:color w:val="00000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jc w:val="center"/>
              <w:rPr>
                <w:rFonts w:ascii="宋体" w:hAnsi="宋体" w:cs="宋体"/>
                <w:color w:val="000000"/>
                <w:sz w:val="24"/>
                <w:szCs w:val="24"/>
              </w:rPr>
            </w:pPr>
            <w:r>
              <w:rPr>
                <w:rFonts w:ascii="宋体" w:hAnsi="宋体" w:cs="宋体" w:hint="eastAsia"/>
                <w:color w:val="000000"/>
                <w:kern w:val="0"/>
                <w:sz w:val="19"/>
                <w:szCs w:val="19"/>
              </w:rPr>
              <w:t xml:space="preserve">18698167095张伟 </w:t>
            </w:r>
          </w:p>
        </w:tc>
      </w:tr>
      <w:tr w:rsidR="00C55F99">
        <w:trPr>
          <w:trHeight w:val="273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11</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渤海银行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年化约3.85%</w:t>
            </w:r>
            <w:r>
              <w:rPr>
                <w:rFonts w:ascii="宋体" w:hAnsi="宋体" w:cs="宋体" w:hint="eastAsia"/>
                <w:color w:val="000000"/>
                <w:kern w:val="0"/>
                <w:sz w:val="19"/>
                <w:szCs w:val="19"/>
              </w:rPr>
              <w:br/>
              <w:t>融资额度：</w:t>
            </w:r>
          </w:p>
          <w:p w:rsidR="00C55F99" w:rsidRDefault="00C40ACD">
            <w:pPr>
              <w:jc w:val="left"/>
              <w:rPr>
                <w:rFonts w:ascii="宋体" w:hAnsi="宋体" w:cs="宋体"/>
                <w:color w:val="000000"/>
                <w:sz w:val="19"/>
                <w:szCs w:val="19"/>
              </w:rPr>
            </w:pPr>
            <w:r>
              <w:rPr>
                <w:rFonts w:ascii="宋体" w:hAnsi="宋体" w:cs="宋体" w:hint="eastAsia"/>
                <w:color w:val="000000"/>
                <w:kern w:val="0"/>
                <w:sz w:val="19"/>
                <w:szCs w:val="19"/>
              </w:rPr>
              <w:t>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numPr>
                      <w:ilvl w:val="0"/>
                      <w:numId w:val="3"/>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有固定的经营场所，企业划型符合小微企业； </w:t>
                  </w:r>
                </w:p>
                <w:p w:rsidR="00C55F99" w:rsidRDefault="00C40ACD">
                  <w:pPr>
                    <w:widowControl/>
                    <w:numPr>
                      <w:ilvl w:val="0"/>
                      <w:numId w:val="3"/>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信用记录良好，无不良、违法行为； </w:t>
                  </w:r>
                </w:p>
                <w:p w:rsidR="00C55F99" w:rsidRDefault="00C40ACD">
                  <w:pPr>
                    <w:widowControl/>
                    <w:numPr>
                      <w:ilvl w:val="0"/>
                      <w:numId w:val="3"/>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持续经营2年以上或实际控制人从业3年以上； 具备政府采购投标资格且交易记录良好； </w:t>
                  </w:r>
                </w:p>
                <w:p w:rsidR="00C55F99" w:rsidRDefault="00C40ACD">
                  <w:pPr>
                    <w:widowControl/>
                    <w:numPr>
                      <w:ilvl w:val="0"/>
                      <w:numId w:val="3"/>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采购项目符合国家产业政策和资源环保政策要求；</w:t>
                  </w: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022-58879322</w:t>
            </w:r>
          </w:p>
          <w:p w:rsidR="00C55F99" w:rsidRDefault="00C40ACD">
            <w:pPr>
              <w:ind w:firstLineChars="100" w:firstLine="173"/>
              <w:jc w:val="left"/>
              <w:rPr>
                <w:rFonts w:ascii="宋体" w:hAnsi="宋体" w:cs="宋体"/>
                <w:color w:val="000000"/>
                <w:kern w:val="0"/>
                <w:sz w:val="19"/>
                <w:szCs w:val="19"/>
              </w:rPr>
            </w:pPr>
            <w:r>
              <w:rPr>
                <w:rFonts w:ascii="宋体" w:hAnsi="宋体" w:cs="宋体" w:hint="eastAsia"/>
                <w:color w:val="000000"/>
                <w:kern w:val="0"/>
                <w:sz w:val="19"/>
                <w:szCs w:val="19"/>
              </w:rPr>
              <w:t xml:space="preserve">  姚斌 </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12</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中国建设银行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参考利率：4.00%-5.00%</w:t>
            </w:r>
            <w:r>
              <w:rPr>
                <w:rFonts w:ascii="宋体" w:hAnsi="宋体" w:cs="宋体" w:hint="eastAsia"/>
                <w:color w:val="000000"/>
                <w:kern w:val="0"/>
                <w:sz w:val="19"/>
                <w:szCs w:val="19"/>
              </w:rPr>
              <w:br/>
              <w:t>融资额度：</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lastRenderedPageBreak/>
              <w:t>最高2000万元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lastRenderedPageBreak/>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numPr>
                      <w:ilvl w:val="0"/>
                      <w:numId w:val="4"/>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企业已获得政府采购中标通知，并与集中采购机构、采购代理机构或采购人签订</w:t>
                  </w:r>
                  <w:r>
                    <w:rPr>
                      <w:rFonts w:ascii="宋体" w:hAnsi="宋体" w:cs="宋体" w:hint="eastAsia"/>
                      <w:color w:val="000000"/>
                      <w:kern w:val="0"/>
                      <w:sz w:val="19"/>
                      <w:szCs w:val="19"/>
                    </w:rPr>
                    <w:lastRenderedPageBreak/>
                    <w:t xml:space="preserve">采购合同，企业不得采用分包或转包方式履行政府采购合同。政府采购合同明确了《合同法》规定的基本要素并符合商业惯例和行业规范，政府采购履约期限和付款期限距贷款申请日均在1年（含）以内。 </w:t>
                  </w:r>
                </w:p>
                <w:p w:rsidR="00C55F99" w:rsidRDefault="00C40ACD">
                  <w:pPr>
                    <w:widowControl/>
                    <w:numPr>
                      <w:ilvl w:val="0"/>
                      <w:numId w:val="4"/>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应收账款融资模式下，企业已按政府采购合同的约定履行了交货、工程施工或提供服务等主要义务并且无任何违约行为。 </w:t>
                  </w:r>
                </w:p>
                <w:p w:rsidR="00C55F99" w:rsidRDefault="00C40ACD">
                  <w:pPr>
                    <w:widowControl/>
                    <w:numPr>
                      <w:ilvl w:val="0"/>
                      <w:numId w:val="4"/>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采购合同融资模式下，企业在政府采购活动中与政府成功合作2年（含）以上，且近2年政府采购供应量、工程量或服务量均不低于100万元（含）。 </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4、（四）企业向政府提供的货物、工程或服务质量稳定，与政府合作历史中未产生纠纷，与上、下游客户未发生重大债权、债务纠纷，近三年未被政府采购部门列入不良记录名单</w:t>
                  </w: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lastRenderedPageBreak/>
              <w:t xml:space="preserve">58751595 </w:t>
            </w:r>
          </w:p>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t xml:space="preserve"> 赵望宇 </w:t>
            </w:r>
          </w:p>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t>58750209</w:t>
            </w:r>
          </w:p>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lastRenderedPageBreak/>
              <w:t xml:space="preserve">肖毅 </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13</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中国农业银行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约4%</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1、公司成立1年（含）以上，属于政采中标供应商,履约记录良好。 </w:t>
                  </w:r>
                </w:p>
                <w:p w:rsidR="00C55F99" w:rsidRDefault="00C40ACD">
                  <w:pPr>
                    <w:widowControl/>
                    <w:numPr>
                      <w:ilvl w:val="0"/>
                      <w:numId w:val="5"/>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在我行开立账户，自愿接受农业银行信用监督和结算监管。 </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3、法定代表人年满18周岁且不超过65周岁，非港、澳、台及外籍人士。 注：具体开办的业务种类及办理程序、办理条件等以中国农业银行当地分行有关规定为准。</w:t>
                  </w: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13920727755</w:t>
            </w:r>
          </w:p>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t>李倩</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14</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招商银行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一般性贷款利率</w:t>
            </w:r>
            <w:r>
              <w:rPr>
                <w:rFonts w:ascii="宋体" w:hAnsi="宋体" w:cs="宋体" w:hint="eastAsia"/>
                <w:color w:val="000000"/>
                <w:kern w:val="0"/>
                <w:sz w:val="19"/>
                <w:szCs w:val="19"/>
              </w:rPr>
              <w:br/>
              <w:t>融资额度：最高3000万元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大中小微企业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1、企业及实际控制人征信及各项社会记录较好。</w:t>
                  </w:r>
                </w:p>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2、企业成立两年以上或实际控制人本行业经营两年以上。</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3、财务报表未出现连续两年经营亏损。</w:t>
                  </w: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jc w:val="center"/>
              <w:rPr>
                <w:rFonts w:ascii="宋体" w:hAnsi="宋体" w:cs="宋体"/>
                <w:color w:val="000000"/>
                <w:kern w:val="0"/>
                <w:sz w:val="19"/>
                <w:szCs w:val="19"/>
              </w:rPr>
            </w:pPr>
            <w:r>
              <w:rPr>
                <w:rFonts w:ascii="宋体" w:hAnsi="宋体" w:cs="宋体" w:hint="eastAsia"/>
                <w:color w:val="000000"/>
                <w:kern w:val="0"/>
                <w:sz w:val="19"/>
                <w:szCs w:val="19"/>
              </w:rPr>
              <w:t>28301244</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15</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兴业银行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利率3.7%起</w:t>
            </w:r>
            <w:r>
              <w:rPr>
                <w:rFonts w:ascii="宋体" w:hAnsi="宋体" w:cs="宋体" w:hint="eastAsia"/>
                <w:color w:val="000000"/>
                <w:kern w:val="0"/>
                <w:sz w:val="19"/>
                <w:szCs w:val="19"/>
              </w:rPr>
              <w:br/>
              <w:t>融资额度：</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jc w:val="left"/>
                    <w:textAlignment w:val="top"/>
                    <w:rPr>
                      <w:rFonts w:ascii="����" w:eastAsia="����" w:hAnsi="����" w:cs="����"/>
                      <w:color w:val="333333"/>
                      <w:sz w:val="24"/>
                      <w:szCs w:val="24"/>
                    </w:rPr>
                  </w:pPr>
                  <w:r>
                    <w:rPr>
                      <w:rFonts w:ascii="����" w:eastAsia="����" w:hAnsi="����" w:cs="����"/>
                      <w:color w:val="333333"/>
                      <w:kern w:val="0"/>
                      <w:sz w:val="24"/>
                      <w:szCs w:val="24"/>
                    </w:rPr>
                    <w:br/>
                  </w:r>
                  <w:r>
                    <w:rPr>
                      <w:rFonts w:ascii="宋体" w:hAnsi="宋体" w:cs="宋体" w:hint="eastAsia"/>
                      <w:color w:val="000000"/>
                      <w:kern w:val="0"/>
                      <w:sz w:val="19"/>
                      <w:szCs w:val="19"/>
                    </w:rPr>
                    <w:t>合法合规经营、符合本行授信要求、无不利诉讼纠纷、存在政府采购项目且履约记录良好</w:t>
                  </w:r>
                </w:p>
              </w:tc>
            </w:tr>
            <w:tr w:rsidR="00C55F99">
              <w:tc>
                <w:tcPr>
                  <w:tcW w:w="3168" w:type="dxa"/>
                  <w:shd w:val="clear" w:color="auto" w:fill="FFFFFF"/>
                  <w:tcMar>
                    <w:top w:w="150" w:type="dxa"/>
                    <w:left w:w="0" w:type="dxa"/>
                    <w:bottom w:w="150" w:type="dxa"/>
                    <w:right w:w="0" w:type="dxa"/>
                  </w:tcMar>
                </w:tcPr>
                <w:p w:rsidR="00C55F99" w:rsidRDefault="00C55F99">
                  <w:pPr>
                    <w:widowControl/>
                    <w:jc w:val="left"/>
                    <w:textAlignment w:val="top"/>
                    <w:rPr>
                      <w:rFonts w:ascii="����" w:eastAsia="����" w:hAnsi="����" w:cs="����"/>
                      <w:color w:val="333333"/>
                      <w:kern w:val="0"/>
                      <w:sz w:val="24"/>
                      <w:szCs w:val="24"/>
                    </w:rPr>
                  </w:pP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 xml:space="preserve">022/23526678/222112 </w:t>
            </w:r>
          </w:p>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武庆林</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16</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广发银行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贷款利率最低Lpr</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rPr>
                <w:trHeight w:val="3660"/>
              </w:trPr>
              <w:tc>
                <w:tcPr>
                  <w:tcW w:w="3168" w:type="dxa"/>
                  <w:shd w:val="clear" w:color="auto" w:fill="FFFFFF"/>
                  <w:tcMar>
                    <w:top w:w="150" w:type="dxa"/>
                    <w:left w:w="0" w:type="dxa"/>
                    <w:bottom w:w="150" w:type="dxa"/>
                    <w:right w:w="0" w:type="dxa"/>
                  </w:tcMa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1、供应商至少有一次政府采购订单履约记录；</w:t>
                  </w:r>
                </w:p>
                <w:p w:rsidR="00C55F99" w:rsidRDefault="00C40ACD">
                  <w:pPr>
                    <w:widowControl/>
                    <w:numPr>
                      <w:ilvl w:val="0"/>
                      <w:numId w:val="5"/>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在我行内部信用评级不低于BB+；3、近三年至少有一期营业利润或净利润或上年度经营性现金流净额为正（任选其一即</w:t>
                  </w:r>
                  <w:r>
                    <w:rPr>
                      <w:rFonts w:ascii="宋体" w:hAnsi="宋体" w:cs="宋体" w:hint="eastAsia"/>
                      <w:color w:val="000000"/>
                      <w:kern w:val="0"/>
                      <w:sz w:val="19"/>
                      <w:szCs w:val="19"/>
                    </w:rPr>
                    <w:lastRenderedPageBreak/>
                    <w:t>可）；</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4、资产负债率不超过85%；企业主含实际控制人/主要股东或其配偶拥有本地户口或房产或在本地有连续一年含以上的社保缴交记录（满足其一即可）</w:t>
                  </w:r>
                </w:p>
              </w:tc>
            </w:tr>
            <w:tr w:rsidR="00C55F99">
              <w:trPr>
                <w:trHeight w:val="90"/>
              </w:trPr>
              <w:tc>
                <w:tcPr>
                  <w:tcW w:w="3168" w:type="dxa"/>
                  <w:shd w:val="clear" w:color="auto" w:fill="FFFFFF"/>
                  <w:tcMar>
                    <w:top w:w="150" w:type="dxa"/>
                    <w:left w:w="0" w:type="dxa"/>
                    <w:bottom w:w="150" w:type="dxa"/>
                    <w:right w:w="0" w:type="dxa"/>
                  </w:tcMar>
                </w:tcPr>
                <w:p w:rsidR="00C55F99" w:rsidRDefault="00C55F99">
                  <w:pPr>
                    <w:widowControl/>
                    <w:jc w:val="left"/>
                    <w:textAlignment w:val="top"/>
                    <w:rPr>
                      <w:rFonts w:ascii="宋体" w:hAnsi="宋体" w:cs="宋体"/>
                      <w:color w:val="000000"/>
                      <w:kern w:val="0"/>
                      <w:sz w:val="19"/>
                      <w:szCs w:val="19"/>
                    </w:rPr>
                  </w:pPr>
                </w:p>
              </w:tc>
            </w:tr>
            <w:tr w:rsidR="00C55F99">
              <w:tc>
                <w:tcPr>
                  <w:tcW w:w="3168" w:type="dxa"/>
                  <w:shd w:val="clear" w:color="auto" w:fill="FFFFFF"/>
                  <w:tcMar>
                    <w:top w:w="150" w:type="dxa"/>
                    <w:left w:w="0" w:type="dxa"/>
                    <w:bottom w:w="150" w:type="dxa"/>
                    <w:right w:w="0" w:type="dxa"/>
                  </w:tcMar>
                </w:tcPr>
                <w:p w:rsidR="00C55F99" w:rsidRDefault="00C55F99">
                  <w:pPr>
                    <w:widowControl/>
                    <w:jc w:val="left"/>
                    <w:textAlignment w:val="top"/>
                    <w:rPr>
                      <w:rFonts w:ascii="宋体" w:hAnsi="宋体" w:cs="宋体"/>
                      <w:color w:val="000000"/>
                      <w:kern w:val="0"/>
                      <w:sz w:val="19"/>
                      <w:szCs w:val="19"/>
                    </w:rPr>
                  </w:pP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lastRenderedPageBreak/>
              <w:t>13820640544</w:t>
            </w:r>
          </w:p>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胡小宁</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lastRenderedPageBreak/>
              <w:t>17</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浙商银行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5%</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tbl>
            <w:tblPr>
              <w:tblW w:w="3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168"/>
            </w:tblGrid>
            <w:tr w:rsidR="00C55F99">
              <w:tc>
                <w:tcPr>
                  <w:tcW w:w="3168" w:type="dxa"/>
                  <w:shd w:val="clear" w:color="auto" w:fill="FFFFFF"/>
                  <w:tcMar>
                    <w:top w:w="150" w:type="dxa"/>
                    <w:left w:w="0" w:type="dxa"/>
                    <w:bottom w:w="150" w:type="dxa"/>
                    <w:right w:w="0" w:type="dxa"/>
                  </w:tcMa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1、符合我行小企业授信客户界定标准的小型、微型企业；</w:t>
                  </w:r>
                </w:p>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2、须连续经营2年及以上或实际控制人有3年及以上相关行业从业经验，经营状况良好，信用记录良好；3、与采购人无关联关系，行业相关证照齐全；</w:t>
                  </w:r>
                </w:p>
                <w:p w:rsidR="00C55F99" w:rsidRDefault="00C40ACD">
                  <w:pPr>
                    <w:widowControl/>
                    <w:jc w:val="left"/>
                    <w:textAlignment w:val="top"/>
                    <w:rPr>
                      <w:rFonts w:ascii="����" w:eastAsia="����" w:hAnsi="����" w:cs="����"/>
                      <w:color w:val="333333"/>
                      <w:sz w:val="24"/>
                      <w:szCs w:val="24"/>
                    </w:rPr>
                  </w:pPr>
                  <w:r>
                    <w:rPr>
                      <w:rFonts w:ascii="宋体" w:hAnsi="宋体" w:cs="宋体" w:hint="eastAsia"/>
                      <w:color w:val="000000"/>
                      <w:kern w:val="0"/>
                      <w:sz w:val="19"/>
                      <w:szCs w:val="19"/>
                    </w:rPr>
                    <w:t>4、借款人须在本行开立单位结算账户或保证金账户，并将该账户指定为采购活动项下应收账款的唯一回款账户。</w:t>
                  </w:r>
                </w:p>
              </w:tc>
            </w:tr>
          </w:tbl>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23271307</w:t>
            </w:r>
          </w:p>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刘粲</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18</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中信银行</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参考利率：</w:t>
            </w:r>
          </w:p>
          <w:p w:rsidR="00C55F99" w:rsidRDefault="00C40ACD">
            <w:pPr>
              <w:jc w:val="left"/>
              <w:rPr>
                <w:rFonts w:ascii="宋体" w:hAnsi="宋体" w:cs="宋体"/>
                <w:color w:val="000000"/>
                <w:kern w:val="0"/>
                <w:sz w:val="19"/>
                <w:szCs w:val="19"/>
              </w:rPr>
            </w:pPr>
            <w:r>
              <w:rPr>
                <w:rFonts w:ascii="宋体" w:hAnsi="宋体" w:cs="宋体" w:hint="eastAsia"/>
                <w:color w:val="000000"/>
                <w:kern w:val="0"/>
                <w:sz w:val="19"/>
                <w:szCs w:val="19"/>
              </w:rPr>
              <w:t>3.75%-3.95%</w:t>
            </w:r>
            <w:r>
              <w:rPr>
                <w:rFonts w:ascii="宋体" w:hAnsi="宋体" w:cs="宋体" w:hint="eastAsia"/>
                <w:color w:val="000000"/>
                <w:kern w:val="0"/>
                <w:sz w:val="19"/>
                <w:szCs w:val="19"/>
              </w:rPr>
              <w:br/>
              <w:t>融资额度：最高1000万元</w:t>
            </w: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left"/>
              <w:textAlignment w:val="top"/>
              <w:rPr>
                <w:rFonts w:ascii="宋体" w:hAnsi="宋体" w:cs="宋体"/>
                <w:color w:val="000000"/>
                <w:kern w:val="0"/>
                <w:sz w:val="19"/>
                <w:szCs w:val="19"/>
              </w:rPr>
            </w:pPr>
            <w:r>
              <w:rPr>
                <w:rFonts w:ascii="宋体" w:hAnsi="宋体" w:cs="宋体" w:hint="eastAsia"/>
                <w:color w:val="000000"/>
                <w:kern w:val="0"/>
                <w:sz w:val="19"/>
                <w:szCs w:val="19"/>
              </w:rPr>
              <w:t>小微企业</w:t>
            </w: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numPr>
                <w:ilvl w:val="0"/>
                <w:numId w:val="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借款企业持续经营1年（含）以上或在本行业持续经营2年（含）以上；</w:t>
            </w:r>
          </w:p>
          <w:p w:rsidR="00C55F99" w:rsidRDefault="00C40ACD">
            <w:pPr>
              <w:widowControl/>
              <w:numPr>
                <w:ilvl w:val="0"/>
                <w:numId w:val="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借款企业实际控制人年龄在18周岁（含）至65周岁（含）之间；</w:t>
            </w:r>
          </w:p>
          <w:p w:rsidR="00C55F99" w:rsidRDefault="00C40ACD">
            <w:pPr>
              <w:widowControl/>
              <w:numPr>
                <w:ilvl w:val="0"/>
                <w:numId w:val="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采购品类为货物类或服务类；</w:t>
            </w:r>
          </w:p>
          <w:p w:rsidR="00C55F99" w:rsidRDefault="00C40ACD">
            <w:pPr>
              <w:widowControl/>
              <w:numPr>
                <w:ilvl w:val="0"/>
                <w:numId w:val="6"/>
              </w:numPr>
              <w:jc w:val="left"/>
              <w:textAlignment w:val="top"/>
              <w:rPr>
                <w:rFonts w:ascii="宋体" w:hAnsi="宋体" w:cs="宋体"/>
                <w:color w:val="000000"/>
                <w:kern w:val="0"/>
                <w:sz w:val="19"/>
                <w:szCs w:val="19"/>
              </w:rPr>
            </w:pPr>
            <w:r>
              <w:rPr>
                <w:rFonts w:ascii="宋体" w:hAnsi="宋体" w:cs="宋体" w:hint="eastAsia"/>
                <w:color w:val="000000"/>
                <w:kern w:val="0"/>
                <w:sz w:val="19"/>
                <w:szCs w:val="19"/>
              </w:rPr>
              <w:t>借款企业政采合作月数不少于6个月；</w:t>
            </w: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13767182800</w:t>
            </w:r>
          </w:p>
          <w:p w:rsidR="00C55F99" w:rsidRDefault="00C40ACD">
            <w:pPr>
              <w:widowControl/>
              <w:jc w:val="center"/>
              <w:textAlignment w:val="top"/>
              <w:rPr>
                <w:rFonts w:ascii="宋体" w:hAnsi="宋体" w:cs="宋体"/>
                <w:color w:val="000000"/>
                <w:kern w:val="0"/>
                <w:sz w:val="19"/>
                <w:szCs w:val="19"/>
              </w:rPr>
            </w:pPr>
            <w:r>
              <w:rPr>
                <w:rFonts w:ascii="宋体" w:hAnsi="宋体" w:cs="宋体" w:hint="eastAsia"/>
                <w:color w:val="000000"/>
                <w:kern w:val="0"/>
                <w:sz w:val="19"/>
                <w:szCs w:val="19"/>
              </w:rPr>
              <w:t>唐朝</w:t>
            </w:r>
          </w:p>
        </w:tc>
      </w:tr>
      <w:tr w:rsidR="00C55F99">
        <w:trPr>
          <w:trHeight w:val="480"/>
        </w:trPr>
        <w:tc>
          <w:tcPr>
            <w:tcW w:w="492"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19</w:t>
            </w:r>
          </w:p>
        </w:tc>
        <w:tc>
          <w:tcPr>
            <w:tcW w:w="1001" w:type="dxa"/>
            <w:tcBorders>
              <w:top w:val="single" w:sz="4" w:space="0" w:color="000000"/>
              <w:left w:val="single" w:sz="4" w:space="0" w:color="000000"/>
              <w:bottom w:val="single" w:sz="4" w:space="0" w:color="000000"/>
              <w:right w:val="single" w:sz="4" w:space="0" w:color="000000"/>
            </w:tcBorders>
            <w:vAlign w:val="center"/>
          </w:tcPr>
          <w:p w:rsidR="00C55F99" w:rsidRDefault="00C40ACD">
            <w:pPr>
              <w:widowControl/>
              <w:jc w:val="center"/>
              <w:textAlignment w:val="center"/>
              <w:rPr>
                <w:rFonts w:ascii="宋体" w:hAnsi="宋体" w:cs="宋体"/>
                <w:color w:val="000000"/>
                <w:kern w:val="0"/>
                <w:sz w:val="19"/>
                <w:szCs w:val="19"/>
              </w:rPr>
            </w:pPr>
            <w:r>
              <w:rPr>
                <w:rFonts w:ascii="宋体" w:hAnsi="宋体" w:cs="宋体" w:hint="eastAsia"/>
                <w:color w:val="000000"/>
                <w:kern w:val="0"/>
                <w:sz w:val="19"/>
                <w:szCs w:val="19"/>
              </w:rPr>
              <w:t>后续持续更新</w:t>
            </w:r>
          </w:p>
        </w:tc>
        <w:tc>
          <w:tcPr>
            <w:tcW w:w="1292" w:type="dxa"/>
            <w:tcBorders>
              <w:top w:val="single" w:sz="4" w:space="0" w:color="000000"/>
              <w:left w:val="single" w:sz="4" w:space="0" w:color="000000"/>
              <w:bottom w:val="single" w:sz="4" w:space="0" w:color="000000"/>
              <w:right w:val="single" w:sz="4" w:space="0" w:color="000000"/>
            </w:tcBorders>
            <w:vAlign w:val="center"/>
          </w:tcPr>
          <w:p w:rsidR="00C55F99" w:rsidRDefault="00C55F99">
            <w:pPr>
              <w:jc w:val="left"/>
              <w:rPr>
                <w:rFonts w:ascii="宋体" w:hAnsi="宋体" w:cs="宋体"/>
                <w:color w:val="000000"/>
                <w:kern w:val="0"/>
                <w:sz w:val="19"/>
                <w:szCs w:val="19"/>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55F99" w:rsidRDefault="00C55F99">
            <w:pPr>
              <w:widowControl/>
              <w:jc w:val="left"/>
              <w:textAlignment w:val="top"/>
              <w:rPr>
                <w:rFonts w:ascii="宋体" w:hAnsi="宋体" w:cs="宋体"/>
                <w:color w:val="000000"/>
                <w:kern w:val="0"/>
                <w:sz w:val="19"/>
                <w:szCs w:val="19"/>
              </w:rPr>
            </w:pPr>
          </w:p>
        </w:tc>
        <w:tc>
          <w:tcPr>
            <w:tcW w:w="3384" w:type="dxa"/>
            <w:tcBorders>
              <w:top w:val="single" w:sz="4" w:space="0" w:color="000000"/>
              <w:left w:val="single" w:sz="4" w:space="0" w:color="000000"/>
              <w:bottom w:val="single" w:sz="4" w:space="0" w:color="000000"/>
              <w:right w:val="single" w:sz="4" w:space="0" w:color="000000"/>
            </w:tcBorders>
            <w:vAlign w:val="center"/>
          </w:tcPr>
          <w:p w:rsidR="00C55F99" w:rsidRDefault="00C55F99">
            <w:pPr>
              <w:widowControl/>
              <w:jc w:val="left"/>
              <w:textAlignment w:val="top"/>
              <w:rPr>
                <w:rFonts w:ascii="宋体" w:hAnsi="宋体" w:cs="宋体"/>
                <w:color w:val="000000"/>
                <w:kern w:val="0"/>
                <w:sz w:val="19"/>
                <w:szCs w:val="19"/>
              </w:rPr>
            </w:pPr>
          </w:p>
        </w:tc>
        <w:tc>
          <w:tcPr>
            <w:tcW w:w="1386" w:type="dxa"/>
            <w:tcBorders>
              <w:top w:val="single" w:sz="4" w:space="0" w:color="000000"/>
              <w:left w:val="single" w:sz="4" w:space="0" w:color="000000"/>
              <w:bottom w:val="single" w:sz="4" w:space="0" w:color="000000"/>
              <w:right w:val="single" w:sz="4" w:space="0" w:color="000000"/>
            </w:tcBorders>
            <w:noWrap/>
            <w:vAlign w:val="center"/>
          </w:tcPr>
          <w:p w:rsidR="00C55F99" w:rsidRDefault="00C55F99">
            <w:pPr>
              <w:widowControl/>
              <w:jc w:val="center"/>
              <w:textAlignment w:val="top"/>
              <w:rPr>
                <w:rFonts w:ascii="宋体" w:hAnsi="宋体" w:cs="宋体"/>
                <w:color w:val="000000"/>
                <w:kern w:val="0"/>
                <w:sz w:val="19"/>
                <w:szCs w:val="19"/>
              </w:rPr>
            </w:pPr>
          </w:p>
        </w:tc>
      </w:tr>
    </w:tbl>
    <w:p w:rsidR="00C55F99" w:rsidRDefault="00C55F99">
      <w:pPr>
        <w:pStyle w:val="Default"/>
        <w:spacing w:line="360" w:lineRule="auto"/>
        <w:ind w:firstLineChars="200" w:firstLine="446"/>
        <w:jc w:val="both"/>
        <w:rPr>
          <w:rFonts w:ascii="Times New Roman" w:eastAsia="宋体" w:hAnsiTheme="minorEastAsia" w:cs="Times New Roman"/>
          <w:color w:val="auto"/>
        </w:rPr>
      </w:pPr>
    </w:p>
    <w:p w:rsidR="00C55F99" w:rsidRDefault="00C40AC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heme="minorEastAsia" w:cs="Times New Roman" w:hint="eastAsia"/>
          <w:color w:val="auto"/>
        </w:rPr>
        <w:t>以上内容均为当前政策内容，未来不排除各大金融机构针对政采贷业务的相关政策会有修改和变动，本“政采贷”明白纸仅供参考，详情请自行致电咨询。</w:t>
      </w:r>
    </w:p>
    <w:p w:rsidR="00C55F99" w:rsidRDefault="00C40ACD">
      <w:pPr>
        <w:pStyle w:val="Default"/>
        <w:spacing w:line="360" w:lineRule="auto"/>
        <w:ind w:firstLineChars="200" w:firstLine="446"/>
        <w:jc w:val="both"/>
        <w:rPr>
          <w:rFonts w:ascii="Times New Roman" w:eastAsia="宋体" w:hAnsi="Times New Roman"/>
          <w:b/>
          <w:bCs/>
          <w:kern w:val="28"/>
          <w:sz w:val="32"/>
          <w:szCs w:val="32"/>
        </w:rPr>
      </w:pPr>
      <w:r>
        <w:rPr>
          <w:rFonts w:ascii="Times New Roman" w:eastAsia="宋体" w:hAnsi="Times New Roman"/>
        </w:rPr>
        <w:br w:type="page"/>
      </w:r>
    </w:p>
    <w:p w:rsidR="00C55F99" w:rsidRDefault="00C40ACD">
      <w:pPr>
        <w:pStyle w:val="ad"/>
        <w:rPr>
          <w:rFonts w:ascii="Times New Roman" w:hAnsi="Times New Roman"/>
        </w:rPr>
      </w:pPr>
      <w:r>
        <w:rPr>
          <w:rFonts w:ascii="Times New Roman" w:hAnsiTheme="minorEastAsia" w:hint="eastAsia"/>
        </w:rPr>
        <w:lastRenderedPageBreak/>
        <w:t>第四部分合同条款</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需方：</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供、需双方根据</w:t>
      </w:r>
      <w:r>
        <w:rPr>
          <w:rFonts w:hAnsiTheme="minorEastAsia" w:hint="eastAsia"/>
          <w:color w:val="000000"/>
          <w:sz w:val="24"/>
        </w:rPr>
        <w:t xml:space="preserve">    </w:t>
      </w:r>
      <w:r>
        <w:rPr>
          <w:rFonts w:hAnsiTheme="minorEastAsia" w:hint="eastAsia"/>
          <w:color w:val="000000"/>
          <w:sz w:val="24"/>
        </w:rPr>
        <w:t>年</w:t>
      </w:r>
      <w:r>
        <w:rPr>
          <w:rFonts w:hAnsiTheme="minorEastAsia" w:hint="eastAsia"/>
          <w:color w:val="000000"/>
          <w:sz w:val="24"/>
        </w:rPr>
        <w:t xml:space="preserve">    </w:t>
      </w:r>
      <w:r>
        <w:rPr>
          <w:rFonts w:hAnsiTheme="minorEastAsia" w:hint="eastAsia"/>
          <w:color w:val="000000"/>
          <w:sz w:val="24"/>
        </w:rPr>
        <w:t>月</w:t>
      </w:r>
      <w:r>
        <w:rPr>
          <w:rFonts w:hAnsiTheme="minorEastAsia" w:hint="eastAsia"/>
          <w:color w:val="000000"/>
          <w:sz w:val="24"/>
        </w:rPr>
        <w:t xml:space="preserve">      </w:t>
      </w:r>
      <w:r>
        <w:rPr>
          <w:rFonts w:hAnsiTheme="minorEastAsia" w:hint="eastAsia"/>
          <w:color w:val="000000"/>
          <w:sz w:val="24"/>
        </w:rPr>
        <w:t>日</w:t>
      </w:r>
      <w:r>
        <w:rPr>
          <w:rFonts w:hAnsiTheme="minorEastAsia" w:hint="eastAsia"/>
          <w:color w:val="000000"/>
          <w:sz w:val="24"/>
        </w:rPr>
        <w:t xml:space="preserve">         </w:t>
      </w:r>
      <w:r>
        <w:rPr>
          <w:rFonts w:hAnsiTheme="minorEastAsia" w:hint="eastAsia"/>
          <w:color w:val="000000"/>
          <w:sz w:val="24"/>
        </w:rPr>
        <w:t>项目（项目编号：</w:t>
      </w:r>
      <w:r>
        <w:rPr>
          <w:rFonts w:hint="eastAsia"/>
          <w:color w:val="000000"/>
          <w:sz w:val="24"/>
        </w:rPr>
        <w:t xml:space="preserve">         </w:t>
      </w:r>
      <w:r>
        <w:rPr>
          <w:rFonts w:hAnsiTheme="minorEastAsia" w:hint="eastAsia"/>
          <w:color w:val="000000"/>
          <w:sz w:val="24"/>
        </w:rPr>
        <w:t>）的招标结果和招标文件的要求，并经双方协商一致，达成货物购销合同：</w:t>
      </w:r>
    </w:p>
    <w:p w:rsidR="00C55F99" w:rsidRDefault="00C40ACD">
      <w:pPr>
        <w:numPr>
          <w:ilvl w:val="0"/>
          <w:numId w:val="7"/>
        </w:numPr>
        <w:tabs>
          <w:tab w:val="left" w:pos="0"/>
          <w:tab w:val="left" w:pos="315"/>
        </w:tabs>
        <w:spacing w:line="520" w:lineRule="exact"/>
        <w:rPr>
          <w:sz w:val="24"/>
          <w:szCs w:val="24"/>
        </w:rPr>
      </w:pPr>
      <w:r>
        <w:rPr>
          <w:rFonts w:hint="eastAsia"/>
          <w:sz w:val="24"/>
          <w:szCs w:val="24"/>
        </w:rPr>
        <w:t>本合同为中小企业预留合同</w:t>
      </w:r>
    </w:p>
    <w:p w:rsidR="00C55F99" w:rsidRDefault="00C40ACD">
      <w:pPr>
        <w:numPr>
          <w:ilvl w:val="0"/>
          <w:numId w:val="7"/>
        </w:numPr>
        <w:tabs>
          <w:tab w:val="left" w:pos="0"/>
          <w:tab w:val="left" w:pos="315"/>
        </w:tabs>
        <w:spacing w:line="520" w:lineRule="exact"/>
        <w:rPr>
          <w:sz w:val="24"/>
          <w:szCs w:val="24"/>
        </w:rPr>
      </w:pPr>
      <w:r>
        <w:rPr>
          <w:rFonts w:hint="eastAsia"/>
          <w:sz w:val="24"/>
          <w:szCs w:val="24"/>
        </w:rPr>
        <w:t>本合同非中小企业预留合同</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一、货物名称：</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货物型号：</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制造商：</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货物原产地：</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货物数量：</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货物单价：</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货物总价款：</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大写：</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二、货物质量要求及供方对质量负责条件和期限：</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AnsiTheme="minorEastAsia" w:hint="eastAsia"/>
          <w:color w:val="000000"/>
          <w:sz w:val="24"/>
        </w:rPr>
        <w:t>货物具体技术指标见附件</w:t>
      </w:r>
      <w:r>
        <w:rPr>
          <w:rFonts w:hint="eastAsia"/>
          <w:color w:val="000000"/>
          <w:sz w:val="24"/>
        </w:rPr>
        <w:t>1</w:t>
      </w:r>
      <w:r>
        <w:rPr>
          <w:rFonts w:hAnsiTheme="minorEastAsia" w:hint="eastAsia"/>
          <w:color w:val="000000"/>
          <w:sz w:val="24"/>
        </w:rPr>
        <w:t>。</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AnsiTheme="minorEastAsia"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3.</w:t>
      </w:r>
      <w:r>
        <w:rPr>
          <w:rFonts w:hAnsiTheme="minorEastAsia" w:hint="eastAsia"/>
          <w:color w:val="000000"/>
          <w:sz w:val="24"/>
        </w:rPr>
        <w:t>供方对所提供的货物提供年免费维修保质期（详见附件），并负责终身维护。保质期内非因需方的人为因素而出现的质量问题，由供方负责。供方负责保修、包换或者包退，并承担修理、调换或退货以及由此给需方造成的实际费用。供方不能修理和</w:t>
      </w:r>
      <w:r>
        <w:rPr>
          <w:rFonts w:hAnsiTheme="minorEastAsia" w:hint="eastAsia"/>
          <w:color w:val="000000"/>
          <w:sz w:val="24"/>
        </w:rPr>
        <w:lastRenderedPageBreak/>
        <w:t>不能调换，按不能交货处理。</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三、供方所提供的货物必须具有合法手续及相关文件。如涉及知识产权则必须是自己拥有或合法使用的。</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四、交货时间、地点、方式：</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合同签订后，于年月日之前将所供货物在需方或需方指定处交付（具体地点：），并于年月日之前完成安装、调试工作，货物运送产生的费用由供方负责。</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五、供方应随货物向需方交付货物的使用说明书及与货物相关的资料。如果所提交文件是外文的，供方有义务为需方提供中文或译成中文文件。</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六、验收工作由需方负责对货物进行验收。</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七、货款支付方式：</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AnsiTheme="minorEastAsia" w:hint="eastAsia"/>
          <w:color w:val="000000"/>
          <w:sz w:val="24"/>
        </w:rPr>
        <w:t>本合同以人民币进行结算</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AnsiTheme="minorEastAsia" w:hint="eastAsia"/>
          <w:color w:val="000000"/>
          <w:sz w:val="24"/>
        </w:rPr>
        <w:t>付款方式：</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合同签订后个工作日内支付合同总额</w:t>
      </w:r>
      <w:r>
        <w:rPr>
          <w:rFonts w:hint="eastAsia"/>
          <w:color w:val="000000"/>
          <w:sz w:val="24"/>
        </w:rPr>
        <w:t xml:space="preserve">   %</w:t>
      </w:r>
      <w:r>
        <w:rPr>
          <w:rFonts w:hAnsiTheme="minorEastAsia" w:hint="eastAsia"/>
          <w:color w:val="000000"/>
          <w:sz w:val="24"/>
        </w:rPr>
        <w:t>的货款；货到现场安装调试完毕验收合格无质量问题后个工作日内支付合同总额</w:t>
      </w:r>
      <w:r>
        <w:rPr>
          <w:rFonts w:hint="eastAsia"/>
          <w:color w:val="000000"/>
          <w:sz w:val="24"/>
        </w:rPr>
        <w:t xml:space="preserve">   %</w:t>
      </w:r>
      <w:r>
        <w:rPr>
          <w:rFonts w:hAnsiTheme="minorEastAsia" w:hint="eastAsia"/>
          <w:color w:val="000000"/>
          <w:sz w:val="24"/>
        </w:rPr>
        <w:t>的货款；所有货物使用无质量问题，自验收合格之日起个月后个工作日内支付其余</w:t>
      </w:r>
      <w:r>
        <w:rPr>
          <w:rFonts w:hint="eastAsia"/>
          <w:color w:val="000000"/>
          <w:sz w:val="24"/>
        </w:rPr>
        <w:t xml:space="preserve">   %</w:t>
      </w:r>
      <w:r>
        <w:rPr>
          <w:rFonts w:hAnsiTheme="minorEastAsia" w:hint="eastAsia"/>
          <w:color w:val="000000"/>
          <w:sz w:val="24"/>
        </w:rPr>
        <w:t>的货款。</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供方开户银行（汉字全称）：，行号（数字代码）：，</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帐号：。</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合同约定的交货期或验收期届满，需方由于不具备现场条件导致供方无法安装和验收，合同顺延，延期</w:t>
      </w:r>
      <w:r>
        <w:rPr>
          <w:rFonts w:hint="eastAsia"/>
          <w:color w:val="000000"/>
          <w:sz w:val="24"/>
        </w:rPr>
        <w:t>30</w:t>
      </w:r>
      <w:r>
        <w:rPr>
          <w:rFonts w:hAnsiTheme="minorEastAsia" w:hint="eastAsia"/>
          <w:color w:val="000000"/>
          <w:sz w:val="24"/>
        </w:rPr>
        <w:t>日以上，需方应按约定支付货款，如在实际验收过程中出现质量问题，另行商定；需方无故推迟验收或拒不验收的，则视同</w:t>
      </w:r>
      <w:r>
        <w:rPr>
          <w:rFonts w:hint="eastAsia"/>
          <w:color w:val="000000"/>
          <w:sz w:val="24"/>
        </w:rPr>
        <w:t>“</w:t>
      </w:r>
      <w:r>
        <w:rPr>
          <w:rFonts w:hAnsiTheme="minorEastAsia" w:hint="eastAsia"/>
          <w:color w:val="000000"/>
          <w:sz w:val="24"/>
        </w:rPr>
        <w:t>验收合格</w:t>
      </w:r>
      <w:r>
        <w:rPr>
          <w:rFonts w:hint="eastAsia"/>
          <w:color w:val="000000"/>
          <w:sz w:val="24"/>
        </w:rPr>
        <w:t>”</w:t>
      </w:r>
      <w:r>
        <w:rPr>
          <w:rFonts w:hAnsiTheme="minorEastAsia" w:hint="eastAsia"/>
          <w:color w:val="000000"/>
          <w:sz w:val="24"/>
        </w:rPr>
        <w:t>并向供方付款，但合同中与验收有关的其他条款以合同实际履行后的验收为准。需方具备现场条件，供方应积极做好安装和验收工作。</w:t>
      </w:r>
    </w:p>
    <w:p w:rsidR="00C55F99" w:rsidRDefault="00C40ACD">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AnsiTheme="minorEastAsia" w:hint="eastAsia"/>
          <w:color w:val="000000"/>
          <w:sz w:val="24"/>
        </w:rPr>
        <w:t>如所供货物出现质量问题，需方在付款期内随时有权停止付款，待供方对该货物消除障碍正常运转后再行付款。付款的时间则相应顺延。</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lastRenderedPageBreak/>
        <w:t>八、违约责任：</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需方无正当理由拒收货物的，需方向供方偿付货款总值</w:t>
      </w:r>
      <w:r>
        <w:rPr>
          <w:rFonts w:hint="eastAsia"/>
          <w:color w:val="000000"/>
          <w:sz w:val="24"/>
        </w:rPr>
        <w:t>30%</w:t>
      </w:r>
      <w:r>
        <w:rPr>
          <w:rFonts w:hAnsiTheme="minorEastAsia" w:hint="eastAsia"/>
          <w:color w:val="000000"/>
          <w:sz w:val="24"/>
        </w:rPr>
        <w:t>的违约金。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需方逾期支付货款的，需方向供方每日偿付欠款总额</w:t>
      </w:r>
      <w:r>
        <w:rPr>
          <w:rFonts w:hint="eastAsia"/>
          <w:color w:val="000000"/>
          <w:sz w:val="24"/>
        </w:rPr>
        <w:t>5</w:t>
      </w:r>
      <w:r>
        <w:rPr>
          <w:rFonts w:hint="eastAsia"/>
          <w:color w:val="000000"/>
          <w:sz w:val="24"/>
        </w:rPr>
        <w:t>‰</w:t>
      </w:r>
      <w:r>
        <w:rPr>
          <w:rFonts w:hAnsiTheme="minorEastAsia" w:hint="eastAsia"/>
          <w:color w:val="000000"/>
          <w:sz w:val="24"/>
        </w:rPr>
        <w:t>的违约金。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AnsiTheme="minorEastAsia" w:hint="eastAsia"/>
          <w:color w:val="000000"/>
          <w:sz w:val="24"/>
        </w:rPr>
        <w:t>的违约金。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供方不能交付货物的，供方向需方支付货款总值</w:t>
      </w:r>
      <w:r>
        <w:rPr>
          <w:rFonts w:hint="eastAsia"/>
          <w:color w:val="000000"/>
          <w:sz w:val="24"/>
        </w:rPr>
        <w:t>30%</w:t>
      </w:r>
      <w:r>
        <w:rPr>
          <w:rFonts w:hAnsiTheme="minorEastAsia" w:hint="eastAsia"/>
          <w:color w:val="000000"/>
          <w:sz w:val="24"/>
        </w:rPr>
        <w:t>的违约金。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供方逾期交付货物的，供方向需方每日偿付货款总额</w:t>
      </w:r>
      <w:r>
        <w:rPr>
          <w:rFonts w:hint="eastAsia"/>
          <w:color w:val="000000"/>
          <w:sz w:val="24"/>
        </w:rPr>
        <w:t>5</w:t>
      </w:r>
      <w:r>
        <w:rPr>
          <w:color w:val="000000"/>
          <w:sz w:val="24"/>
        </w:rPr>
        <w:t>‰</w:t>
      </w:r>
      <w:r>
        <w:rPr>
          <w:rFonts w:hAnsiTheme="minorEastAsia" w:hint="eastAsia"/>
          <w:color w:val="000000"/>
          <w:sz w:val="24"/>
        </w:rPr>
        <w:t>的违约金。</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九、因货物的质量问题发生争议，依据国家标准，由天津市市场和质量监督管理委员会或其指定的技术单位进行质量鉴定，该鉴定结论是终局的，供需双方应当接受，质量鉴定期间所发生的相关费用由货物质量责任方承担。</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十、由于供需双方在履行本合同过程中出现问题，由供需双方直接交涉解决，包括采用诉诸法律的手段。</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十一、有关涉及本合同供方向天津市政府采购中心所提交的投标文件及有关澄清资料和服务承诺均视为本合同不可分割的部分，对供方具有约束力。</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十二、本合同未作明示约定，而又有相关法律、法规规定的，从其规定。本合同发生争议产生的诉讼，由合同履行所在地人民法院管辖。</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十三、本合同一式份，供方持份，需方持份，均具同等效力，签字盖章后生效。</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供方（公章）：需方（公章）：</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地址：地址：</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法定代表人：法定代表人：</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委托代理人：委托代理人：</w:t>
      </w:r>
    </w:p>
    <w:p w:rsidR="00C55F99" w:rsidRDefault="00C40ACD">
      <w:pPr>
        <w:autoSpaceDE w:val="0"/>
        <w:autoSpaceDN w:val="0"/>
        <w:adjustRightInd w:val="0"/>
        <w:spacing w:line="360" w:lineRule="auto"/>
        <w:ind w:firstLineChars="200" w:firstLine="446"/>
        <w:rPr>
          <w:color w:val="000000"/>
          <w:sz w:val="24"/>
        </w:rPr>
      </w:pPr>
      <w:r>
        <w:rPr>
          <w:rFonts w:hAnsiTheme="minorEastAsia" w:hint="eastAsia"/>
          <w:color w:val="000000"/>
          <w:sz w:val="24"/>
        </w:rPr>
        <w:t>电话：电话：</w:t>
      </w:r>
    </w:p>
    <w:p w:rsidR="00C55F99" w:rsidRDefault="00C40ACD">
      <w:pPr>
        <w:autoSpaceDE w:val="0"/>
        <w:autoSpaceDN w:val="0"/>
        <w:adjustRightInd w:val="0"/>
        <w:spacing w:line="360" w:lineRule="auto"/>
        <w:ind w:firstLineChars="200" w:firstLine="446"/>
        <w:rPr>
          <w:sz w:val="24"/>
        </w:rPr>
      </w:pPr>
      <w:r>
        <w:rPr>
          <w:rFonts w:hAnsiTheme="minorEastAsia" w:hint="eastAsia"/>
          <w:color w:val="000000"/>
          <w:sz w:val="24"/>
        </w:rPr>
        <w:t>时间：年月日</w:t>
      </w:r>
      <w:r>
        <w:rPr>
          <w:sz w:val="24"/>
        </w:rPr>
        <w:br w:type="page"/>
      </w:r>
    </w:p>
    <w:p w:rsidR="00C55F99" w:rsidRDefault="00C40ACD">
      <w:pPr>
        <w:pStyle w:val="ad"/>
        <w:rPr>
          <w:rFonts w:ascii="Times New Roman" w:hAnsi="Times New Roman"/>
        </w:rPr>
      </w:pPr>
      <w:r>
        <w:rPr>
          <w:rFonts w:ascii="Times New Roman" w:hAnsiTheme="minorEastAsia" w:hint="eastAsia"/>
        </w:rPr>
        <w:lastRenderedPageBreak/>
        <w:t>第五部分投标文件格式</w:t>
      </w:r>
    </w:p>
    <w:p w:rsidR="00C55F99" w:rsidRDefault="00C40ACD">
      <w:pPr>
        <w:autoSpaceDN w:val="0"/>
        <w:spacing w:line="360" w:lineRule="auto"/>
        <w:jc w:val="center"/>
        <w:rPr>
          <w:b/>
          <w:bCs/>
          <w:sz w:val="24"/>
        </w:rPr>
      </w:pPr>
      <w:r>
        <w:rPr>
          <w:rFonts w:hAnsiTheme="minorEastAsia" w:hint="eastAsia"/>
          <w:b/>
          <w:bCs/>
          <w:sz w:val="24"/>
        </w:rPr>
        <w:t>投标文件封面格式</w:t>
      </w:r>
    </w:p>
    <w:p w:rsidR="00C55F99" w:rsidRDefault="00C55F99">
      <w:pPr>
        <w:autoSpaceDE w:val="0"/>
        <w:autoSpaceDN w:val="0"/>
        <w:adjustRightInd w:val="0"/>
        <w:spacing w:line="520" w:lineRule="exact"/>
      </w:pPr>
    </w:p>
    <w:p w:rsidR="00C55F99" w:rsidRDefault="00C55F99">
      <w:pPr>
        <w:autoSpaceDE w:val="0"/>
        <w:autoSpaceDN w:val="0"/>
        <w:adjustRightInd w:val="0"/>
        <w:spacing w:line="520" w:lineRule="exact"/>
        <w:rPr>
          <w:b/>
          <w:kern w:val="0"/>
          <w:sz w:val="24"/>
        </w:rPr>
      </w:pPr>
    </w:p>
    <w:p w:rsidR="00C55F99" w:rsidRDefault="00C55F99">
      <w:pPr>
        <w:autoSpaceDE w:val="0"/>
        <w:autoSpaceDN w:val="0"/>
        <w:adjustRightInd w:val="0"/>
        <w:spacing w:line="520" w:lineRule="exact"/>
        <w:rPr>
          <w:b/>
          <w:kern w:val="0"/>
          <w:sz w:val="24"/>
        </w:rPr>
      </w:pPr>
    </w:p>
    <w:p w:rsidR="00C55F99" w:rsidRDefault="00C55F99">
      <w:pPr>
        <w:autoSpaceDE w:val="0"/>
        <w:autoSpaceDN w:val="0"/>
        <w:adjustRightInd w:val="0"/>
        <w:spacing w:line="520" w:lineRule="exact"/>
        <w:rPr>
          <w:b/>
          <w:kern w:val="0"/>
          <w:sz w:val="24"/>
        </w:rPr>
      </w:pPr>
    </w:p>
    <w:p w:rsidR="00C55F99" w:rsidRDefault="00C40ACD">
      <w:pPr>
        <w:autoSpaceDE w:val="0"/>
        <w:autoSpaceDN w:val="0"/>
        <w:adjustRightInd w:val="0"/>
        <w:jc w:val="center"/>
        <w:rPr>
          <w:kern w:val="0"/>
          <w:sz w:val="144"/>
          <w:szCs w:val="144"/>
        </w:rPr>
      </w:pPr>
      <w:r>
        <w:rPr>
          <w:rFonts w:hAnsiTheme="minorEastAsia" w:hint="eastAsia"/>
          <w:sz w:val="160"/>
          <w:szCs w:val="84"/>
        </w:rPr>
        <w:t>投标文件</w:t>
      </w:r>
    </w:p>
    <w:p w:rsidR="00C55F99" w:rsidRDefault="00C55F99">
      <w:pPr>
        <w:autoSpaceDE w:val="0"/>
        <w:autoSpaceDN w:val="0"/>
        <w:adjustRightInd w:val="0"/>
        <w:spacing w:line="520" w:lineRule="exact"/>
        <w:rPr>
          <w:b/>
          <w:kern w:val="0"/>
          <w:sz w:val="36"/>
          <w:szCs w:val="36"/>
        </w:rPr>
      </w:pPr>
    </w:p>
    <w:p w:rsidR="00C55F99" w:rsidRDefault="00C40ACD">
      <w:pPr>
        <w:autoSpaceDE w:val="0"/>
        <w:autoSpaceDN w:val="0"/>
        <w:adjustRightInd w:val="0"/>
        <w:spacing w:line="520" w:lineRule="exact"/>
        <w:jc w:val="center"/>
        <w:rPr>
          <w:b/>
          <w:color w:val="FF0000"/>
          <w:kern w:val="0"/>
          <w:sz w:val="24"/>
        </w:rPr>
      </w:pPr>
      <w:r>
        <w:rPr>
          <w:rFonts w:hAnsiTheme="minorEastAsia" w:hint="eastAsia"/>
          <w:b/>
          <w:color w:val="FF0000"/>
          <w:kern w:val="0"/>
          <w:sz w:val="24"/>
        </w:rPr>
        <w:t>（加盖电子签章）</w:t>
      </w:r>
    </w:p>
    <w:p w:rsidR="00C55F99" w:rsidRDefault="00C40ACD">
      <w:pPr>
        <w:spacing w:beforeLines="30" w:before="85" w:afterLines="70" w:after="199" w:line="540" w:lineRule="exact"/>
        <w:ind w:leftChars="300" w:left="579"/>
        <w:rPr>
          <w:b/>
          <w:sz w:val="34"/>
          <w:szCs w:val="34"/>
        </w:rPr>
      </w:pPr>
      <w:r>
        <w:rPr>
          <w:rFonts w:hAnsiTheme="minorEastAsia" w:hint="eastAsia"/>
          <w:b/>
          <w:sz w:val="34"/>
          <w:szCs w:val="34"/>
        </w:rPr>
        <w:t>项目编号：</w:t>
      </w:r>
    </w:p>
    <w:p w:rsidR="00C55F99" w:rsidRDefault="00C40ACD">
      <w:pPr>
        <w:spacing w:beforeLines="30" w:before="85" w:afterLines="70" w:after="199" w:line="540" w:lineRule="exact"/>
        <w:ind w:leftChars="300" w:left="2026" w:hangingChars="446" w:hanging="1447"/>
        <w:rPr>
          <w:b/>
          <w:sz w:val="34"/>
          <w:szCs w:val="34"/>
        </w:rPr>
      </w:pPr>
      <w:r>
        <w:rPr>
          <w:rFonts w:hAnsiTheme="minorEastAsia" w:hint="eastAsia"/>
          <w:b/>
          <w:sz w:val="34"/>
          <w:szCs w:val="34"/>
        </w:rPr>
        <w:t>项目名称：</w:t>
      </w:r>
    </w:p>
    <w:p w:rsidR="00C55F99" w:rsidRDefault="00C40ACD">
      <w:pPr>
        <w:spacing w:beforeLines="30" w:before="85" w:afterLines="70" w:after="199" w:line="540" w:lineRule="exact"/>
        <w:ind w:leftChars="300" w:left="2026" w:hangingChars="446" w:hanging="1447"/>
        <w:rPr>
          <w:b/>
          <w:sz w:val="34"/>
          <w:szCs w:val="34"/>
        </w:rPr>
      </w:pPr>
      <w:r>
        <w:rPr>
          <w:rFonts w:hAnsiTheme="minorEastAsia" w:hint="eastAsia"/>
          <w:b/>
          <w:sz w:val="34"/>
          <w:szCs w:val="34"/>
        </w:rPr>
        <w:t>投标包号：</w:t>
      </w:r>
    </w:p>
    <w:p w:rsidR="00C55F99" w:rsidRDefault="00C40ACD">
      <w:pPr>
        <w:spacing w:beforeLines="30" w:before="85" w:afterLines="70" w:after="199" w:line="540" w:lineRule="exact"/>
        <w:ind w:leftChars="300" w:left="579"/>
        <w:rPr>
          <w:b/>
          <w:sz w:val="34"/>
          <w:szCs w:val="34"/>
        </w:rPr>
      </w:pPr>
      <w:r>
        <w:rPr>
          <w:rFonts w:hAnsiTheme="minorEastAsia" w:hint="eastAsia"/>
          <w:b/>
          <w:sz w:val="34"/>
          <w:szCs w:val="34"/>
        </w:rPr>
        <w:t>投标单位名称：</w:t>
      </w:r>
    </w:p>
    <w:p w:rsidR="00C55F99" w:rsidRDefault="00C40ACD">
      <w:pPr>
        <w:spacing w:beforeLines="30" w:before="85" w:afterLines="70" w:after="199" w:line="540" w:lineRule="exact"/>
        <w:ind w:leftChars="300" w:left="579"/>
        <w:rPr>
          <w:b/>
          <w:sz w:val="34"/>
          <w:szCs w:val="34"/>
        </w:rPr>
      </w:pPr>
      <w:r>
        <w:rPr>
          <w:rFonts w:hAnsiTheme="minorEastAsia" w:hint="eastAsia"/>
          <w:b/>
          <w:sz w:val="34"/>
          <w:szCs w:val="34"/>
        </w:rPr>
        <w:t>投标单位电话：</w:t>
      </w:r>
    </w:p>
    <w:p w:rsidR="00C55F99" w:rsidRDefault="00C40ACD">
      <w:pPr>
        <w:spacing w:beforeLines="30" w:before="85" w:afterLines="70" w:after="199" w:line="540" w:lineRule="exact"/>
        <w:ind w:leftChars="300" w:left="579"/>
        <w:rPr>
          <w:b/>
          <w:sz w:val="34"/>
          <w:szCs w:val="34"/>
        </w:rPr>
      </w:pPr>
      <w:r>
        <w:rPr>
          <w:rFonts w:hAnsiTheme="minorEastAsia" w:hint="eastAsia"/>
          <w:b/>
          <w:sz w:val="34"/>
          <w:szCs w:val="34"/>
        </w:rPr>
        <w:t>投标单位详细地址：</w:t>
      </w:r>
    </w:p>
    <w:p w:rsidR="00C55F99" w:rsidRDefault="00C40ACD">
      <w:pPr>
        <w:spacing w:beforeLines="30" w:before="85" w:afterLines="70" w:after="199" w:line="540" w:lineRule="exact"/>
        <w:ind w:leftChars="300" w:left="579"/>
        <w:rPr>
          <w:b/>
          <w:sz w:val="34"/>
          <w:szCs w:val="34"/>
        </w:rPr>
      </w:pPr>
      <w:r>
        <w:rPr>
          <w:rFonts w:hAnsiTheme="minorEastAsia" w:hint="eastAsia"/>
          <w:b/>
          <w:kern w:val="0"/>
          <w:sz w:val="34"/>
          <w:szCs w:val="34"/>
        </w:rPr>
        <w:t>投标代表人姓名：</w:t>
      </w:r>
    </w:p>
    <w:p w:rsidR="00C55F99" w:rsidRDefault="00C40ACD">
      <w:pPr>
        <w:spacing w:beforeLines="30" w:before="85" w:afterLines="70" w:after="199" w:line="540" w:lineRule="exact"/>
        <w:ind w:leftChars="300" w:left="579"/>
        <w:rPr>
          <w:b/>
          <w:sz w:val="34"/>
          <w:szCs w:val="34"/>
        </w:rPr>
      </w:pPr>
      <w:r>
        <w:rPr>
          <w:rFonts w:hAnsiTheme="minorEastAsia" w:hint="eastAsia"/>
          <w:b/>
          <w:sz w:val="34"/>
          <w:szCs w:val="34"/>
        </w:rPr>
        <w:t>法定代表人：</w:t>
      </w:r>
    </w:p>
    <w:p w:rsidR="00C55F99" w:rsidRDefault="00C40ACD">
      <w:pPr>
        <w:spacing w:beforeLines="30" w:before="85" w:afterLines="70" w:after="199" w:line="540" w:lineRule="exact"/>
        <w:ind w:leftChars="300" w:left="579"/>
        <w:rPr>
          <w:b/>
          <w:bCs/>
          <w:sz w:val="24"/>
        </w:rPr>
      </w:pPr>
      <w:r>
        <w:rPr>
          <w:rFonts w:hAnsiTheme="minorEastAsia" w:hint="eastAsia"/>
          <w:b/>
          <w:sz w:val="34"/>
          <w:szCs w:val="34"/>
        </w:rPr>
        <w:t>投标日期：年月日</w:t>
      </w:r>
    </w:p>
    <w:p w:rsidR="00C55F99" w:rsidRDefault="00C40ACD">
      <w:pPr>
        <w:widowControl/>
        <w:jc w:val="left"/>
        <w:rPr>
          <w:b/>
          <w:bCs/>
          <w:sz w:val="24"/>
        </w:rPr>
      </w:pPr>
      <w:r>
        <w:rPr>
          <w:b/>
          <w:bCs/>
          <w:sz w:val="24"/>
        </w:rPr>
        <w:br w:type="page"/>
      </w:r>
    </w:p>
    <w:p w:rsidR="00C55F99" w:rsidRDefault="00C40ACD">
      <w:pPr>
        <w:autoSpaceDN w:val="0"/>
        <w:spacing w:line="360" w:lineRule="auto"/>
        <w:jc w:val="center"/>
        <w:rPr>
          <w:b/>
          <w:bCs/>
          <w:sz w:val="24"/>
        </w:rPr>
      </w:pPr>
      <w:r>
        <w:rPr>
          <w:rFonts w:hAnsiTheme="minorEastAsia" w:hint="eastAsia"/>
          <w:b/>
          <w:bCs/>
          <w:sz w:val="24"/>
        </w:rPr>
        <w:lastRenderedPageBreak/>
        <w:t>投标文件目录格式</w:t>
      </w:r>
    </w:p>
    <w:p w:rsidR="00C55F99" w:rsidRDefault="00C40ACD">
      <w:pPr>
        <w:autoSpaceDN w:val="0"/>
        <w:spacing w:line="360" w:lineRule="auto"/>
        <w:jc w:val="center"/>
        <w:rPr>
          <w:b/>
          <w:bCs/>
          <w:sz w:val="24"/>
        </w:rPr>
      </w:pPr>
      <w:r>
        <w:rPr>
          <w:rFonts w:hAnsiTheme="minorEastAsia" w:hint="eastAsia"/>
          <w:b/>
          <w:bCs/>
          <w:sz w:val="24"/>
        </w:rPr>
        <w:t>（投标人自行编制）</w:t>
      </w:r>
    </w:p>
    <w:p w:rsidR="00C55F99" w:rsidRDefault="00C55F99">
      <w:pPr>
        <w:widowControl/>
        <w:jc w:val="center"/>
        <w:rPr>
          <w:b/>
          <w:sz w:val="24"/>
        </w:rPr>
      </w:pPr>
    </w:p>
    <w:p w:rsidR="00C55F99" w:rsidRDefault="00C40ACD">
      <w:pPr>
        <w:widowControl/>
        <w:jc w:val="left"/>
        <w:rPr>
          <w:b/>
          <w:sz w:val="24"/>
        </w:rPr>
      </w:pPr>
      <w:r>
        <w:rPr>
          <w:b/>
          <w:sz w:val="24"/>
        </w:rPr>
        <w:br w:type="page"/>
      </w:r>
    </w:p>
    <w:p w:rsidR="00C55F99" w:rsidRDefault="00C40ACD">
      <w:pPr>
        <w:widowControl/>
        <w:jc w:val="center"/>
        <w:rPr>
          <w:b/>
          <w:sz w:val="24"/>
        </w:rPr>
      </w:pPr>
      <w:r>
        <w:rPr>
          <w:rFonts w:hAnsiTheme="minorEastAsia" w:hint="eastAsia"/>
          <w:b/>
          <w:sz w:val="24"/>
        </w:rPr>
        <w:lastRenderedPageBreak/>
        <w:t>评分因素及评标标准页码检索</w:t>
      </w:r>
    </w:p>
    <w:p w:rsidR="00C55F99" w:rsidRDefault="00C40ACD">
      <w:pPr>
        <w:widowControl/>
        <w:jc w:val="center"/>
        <w:rPr>
          <w:b/>
          <w:sz w:val="24"/>
        </w:rPr>
      </w:pPr>
      <w:r>
        <w:rPr>
          <w:rFonts w:hAnsiTheme="minorEastAsia"/>
          <w:b/>
          <w:bCs/>
          <w:sz w:val="24"/>
        </w:rPr>
        <w:t>（需投标人按招标文件</w:t>
      </w:r>
      <w:r>
        <w:rPr>
          <w:b/>
          <w:bCs/>
          <w:sz w:val="24"/>
        </w:rPr>
        <w:t>“</w:t>
      </w:r>
      <w:r>
        <w:rPr>
          <w:rFonts w:hAnsiTheme="minorEastAsia"/>
          <w:b/>
          <w:bCs/>
          <w:sz w:val="24"/>
        </w:rPr>
        <w:t>评分因素及评标标准</w:t>
      </w:r>
      <w:r>
        <w:rPr>
          <w:b/>
          <w:bCs/>
          <w:sz w:val="24"/>
        </w:rPr>
        <w:t>”</w:t>
      </w:r>
      <w:r>
        <w:rPr>
          <w:rFonts w:hAnsiTheme="minorEastAsia"/>
          <w:b/>
          <w:bCs/>
          <w:sz w:val="24"/>
        </w:rPr>
        <w:t>中每个评分项逐项列明页码）</w:t>
      </w:r>
    </w:p>
    <w:p w:rsidR="00C55F99" w:rsidRDefault="00C55F99">
      <w:pPr>
        <w:widowControl/>
        <w:jc w:val="center"/>
        <w:rPr>
          <w:b/>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sz w:val="24"/>
        </w:rPr>
        <w:t>1</w:t>
      </w:r>
    </w:p>
    <w:p w:rsidR="00C55F99" w:rsidRDefault="00C40ACD">
      <w:pPr>
        <w:autoSpaceDN w:val="0"/>
        <w:spacing w:line="360" w:lineRule="auto"/>
        <w:jc w:val="center"/>
        <w:rPr>
          <w:b/>
          <w:bCs/>
          <w:sz w:val="24"/>
        </w:rPr>
      </w:pPr>
      <w:r>
        <w:rPr>
          <w:rFonts w:hAnsiTheme="minorEastAsia"/>
          <w:b/>
          <w:bCs/>
          <w:sz w:val="24"/>
        </w:rPr>
        <w:t>投标书</w:t>
      </w:r>
    </w:p>
    <w:p w:rsidR="00C55F99" w:rsidRDefault="00C40ACD">
      <w:pPr>
        <w:spacing w:line="360" w:lineRule="auto"/>
        <w:rPr>
          <w:sz w:val="24"/>
        </w:rPr>
      </w:pPr>
      <w:r>
        <w:rPr>
          <w:rFonts w:hAnsiTheme="minorEastAsia"/>
          <w:sz w:val="24"/>
        </w:rPr>
        <w:t>致：天津市</w:t>
      </w:r>
      <w:r>
        <w:rPr>
          <w:rFonts w:hAnsiTheme="minorEastAsia" w:hint="eastAsia"/>
          <w:sz w:val="24"/>
        </w:rPr>
        <w:t>滨海新区</w:t>
      </w:r>
      <w:r>
        <w:rPr>
          <w:rFonts w:hAnsiTheme="minorEastAsia"/>
          <w:sz w:val="24"/>
        </w:rPr>
        <w:t>政府采购中心</w:t>
      </w:r>
    </w:p>
    <w:p w:rsidR="00C55F99" w:rsidRDefault="00C40ACD">
      <w:pPr>
        <w:spacing w:line="360" w:lineRule="auto"/>
        <w:ind w:firstLineChars="200" w:firstLine="446"/>
        <w:rPr>
          <w:sz w:val="24"/>
        </w:rPr>
      </w:pPr>
      <w:r>
        <w:rPr>
          <w:rFonts w:hAnsiTheme="minorEastAsia"/>
          <w:sz w:val="24"/>
        </w:rPr>
        <w:t>根据贵方为</w:t>
      </w:r>
      <w:r>
        <w:rPr>
          <w:rFonts w:hAnsiTheme="minorEastAsia" w:hint="eastAsia"/>
          <w:sz w:val="24"/>
        </w:rPr>
        <w:t xml:space="preserve">      </w:t>
      </w:r>
      <w:r>
        <w:rPr>
          <w:rFonts w:hAnsiTheme="minorEastAsia"/>
          <w:sz w:val="24"/>
        </w:rPr>
        <w:t>项目（项目编号：</w:t>
      </w:r>
      <w:r>
        <w:rPr>
          <w:rFonts w:hAnsiTheme="minorEastAsia" w:hint="eastAsia"/>
          <w:sz w:val="24"/>
        </w:rPr>
        <w:t xml:space="preserve">      </w:t>
      </w:r>
      <w:r>
        <w:rPr>
          <w:rFonts w:hAnsiTheme="minorEastAsia"/>
          <w:sz w:val="24"/>
        </w:rPr>
        <w:t>）的投标邀请，签字代表（姓名</w:t>
      </w:r>
      <w:r>
        <w:rPr>
          <w:sz w:val="24"/>
          <w:lang w:val="en-GB"/>
        </w:rPr>
        <w:t>/</w:t>
      </w:r>
      <w:r>
        <w:rPr>
          <w:rFonts w:hAnsiTheme="minorEastAsia"/>
          <w:sz w:val="24"/>
        </w:rPr>
        <w:t>职务）经正式授权并代表</w:t>
      </w:r>
      <w:r>
        <w:rPr>
          <w:rFonts w:hAnsiTheme="minorEastAsia" w:hint="eastAsia"/>
          <w:sz w:val="24"/>
        </w:rPr>
        <w:t>我公司</w:t>
      </w:r>
      <w:r>
        <w:rPr>
          <w:rFonts w:hAnsiTheme="minorEastAsia"/>
          <w:sz w:val="24"/>
        </w:rPr>
        <w:t>（</w:t>
      </w:r>
      <w:r>
        <w:rPr>
          <w:rFonts w:hAnsiTheme="minorEastAsia" w:hint="eastAsia"/>
          <w:sz w:val="24"/>
        </w:rPr>
        <w:t>投标单位</w:t>
      </w:r>
      <w:r>
        <w:rPr>
          <w:rFonts w:hAnsiTheme="minorEastAsia"/>
          <w:sz w:val="24"/>
        </w:rPr>
        <w:t>名称、地址）提交</w:t>
      </w:r>
      <w:r>
        <w:rPr>
          <w:rFonts w:hAnsiTheme="minorEastAsia" w:hint="eastAsia"/>
          <w:sz w:val="24"/>
        </w:rPr>
        <w:t>网上应答及上传加盖电子签章的投标文件</w:t>
      </w:r>
      <w:r>
        <w:rPr>
          <w:rFonts w:hAnsiTheme="minorEastAsia"/>
          <w:sz w:val="24"/>
        </w:rPr>
        <w:t>。</w:t>
      </w:r>
    </w:p>
    <w:p w:rsidR="00C55F99" w:rsidRDefault="00C40ACD">
      <w:pPr>
        <w:spacing w:line="360" w:lineRule="auto"/>
        <w:ind w:firstLineChars="200" w:firstLine="446"/>
        <w:rPr>
          <w:sz w:val="24"/>
        </w:rPr>
      </w:pPr>
      <w:r>
        <w:rPr>
          <w:rFonts w:hAnsiTheme="minorEastAsia"/>
          <w:sz w:val="24"/>
        </w:rPr>
        <w:t>据此函，签字代表宣布同意如下：</w:t>
      </w:r>
    </w:p>
    <w:p w:rsidR="00C55F99" w:rsidRDefault="00C40ACD">
      <w:pPr>
        <w:spacing w:line="360" w:lineRule="auto"/>
        <w:ind w:firstLineChars="200" w:firstLine="446"/>
        <w:rPr>
          <w:sz w:val="24"/>
        </w:rPr>
      </w:pPr>
      <w:r>
        <w:rPr>
          <w:rFonts w:hint="eastAsia"/>
          <w:sz w:val="24"/>
        </w:rPr>
        <w:t xml:space="preserve">1. </w:t>
      </w:r>
      <w:r>
        <w:rPr>
          <w:rFonts w:hAnsiTheme="minorEastAsia" w:hint="eastAsia"/>
          <w:sz w:val="24"/>
        </w:rPr>
        <w:t>所附投标报价表中规定的应提供和交付的货物投标总价为：</w:t>
      </w:r>
    </w:p>
    <w:p w:rsidR="00C55F99" w:rsidRDefault="00C40ACD">
      <w:pPr>
        <w:spacing w:line="360" w:lineRule="auto"/>
        <w:ind w:firstLineChars="200" w:firstLine="446"/>
        <w:rPr>
          <w:sz w:val="24"/>
        </w:rPr>
      </w:pPr>
      <w:r>
        <w:rPr>
          <w:rFonts w:hAnsiTheme="minorEastAsia" w:hint="eastAsia"/>
          <w:sz w:val="24"/>
        </w:rPr>
        <w:t>第一包，￥元（人民币），大写。</w:t>
      </w:r>
    </w:p>
    <w:p w:rsidR="00C55F99" w:rsidRDefault="00C40ACD">
      <w:pPr>
        <w:spacing w:line="360" w:lineRule="auto"/>
        <w:ind w:firstLineChars="200" w:firstLine="446"/>
        <w:rPr>
          <w:sz w:val="24"/>
        </w:rPr>
      </w:pPr>
      <w:r>
        <w:rPr>
          <w:sz w:val="24"/>
        </w:rPr>
        <w:t>……</w:t>
      </w:r>
    </w:p>
    <w:p w:rsidR="00C55F99" w:rsidRDefault="00C40ACD">
      <w:pPr>
        <w:spacing w:line="360" w:lineRule="auto"/>
        <w:ind w:firstLineChars="200" w:firstLine="446"/>
        <w:rPr>
          <w:sz w:val="24"/>
        </w:rPr>
      </w:pPr>
      <w:r>
        <w:rPr>
          <w:sz w:val="24"/>
        </w:rPr>
        <w:t>2.</w:t>
      </w:r>
      <w:r>
        <w:rPr>
          <w:rFonts w:hAnsiTheme="minorEastAsia" w:hint="eastAsia"/>
          <w:sz w:val="24"/>
        </w:rPr>
        <w:t>我公司</w:t>
      </w:r>
      <w:r>
        <w:rPr>
          <w:rFonts w:hAnsiTheme="minorEastAsia"/>
          <w:sz w:val="24"/>
        </w:rPr>
        <w:t>将按招标文件的规定履行合同责任和义务。</w:t>
      </w:r>
    </w:p>
    <w:p w:rsidR="00C55F99" w:rsidRDefault="00C40ACD">
      <w:pPr>
        <w:spacing w:line="360" w:lineRule="auto"/>
        <w:ind w:firstLineChars="200" w:firstLine="446"/>
        <w:rPr>
          <w:sz w:val="24"/>
        </w:rPr>
      </w:pPr>
      <w:r>
        <w:rPr>
          <w:sz w:val="24"/>
        </w:rPr>
        <w:t>3.</w:t>
      </w:r>
      <w:r>
        <w:rPr>
          <w:rFonts w:hAnsiTheme="minorEastAsia"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C55F99" w:rsidRDefault="00C40ACD">
      <w:pPr>
        <w:spacing w:line="360" w:lineRule="auto"/>
        <w:ind w:firstLineChars="200" w:firstLine="446"/>
        <w:rPr>
          <w:sz w:val="24"/>
        </w:rPr>
      </w:pPr>
      <w:r>
        <w:rPr>
          <w:sz w:val="24"/>
        </w:rPr>
        <w:t>4.</w:t>
      </w:r>
      <w:r>
        <w:rPr>
          <w:rFonts w:hAnsiTheme="minorEastAsia" w:hint="eastAsia"/>
          <w:sz w:val="24"/>
        </w:rPr>
        <w:t>我公司的投标有效期为提交投标文件的截止之日起</w:t>
      </w:r>
      <w:r>
        <w:rPr>
          <w:rFonts w:hint="eastAsia"/>
          <w:sz w:val="24"/>
        </w:rPr>
        <w:t>60</w:t>
      </w:r>
      <w:r>
        <w:rPr>
          <w:rFonts w:hAnsiTheme="minorEastAsia" w:hint="eastAsia"/>
          <w:sz w:val="24"/>
        </w:rPr>
        <w:t>天。</w:t>
      </w:r>
    </w:p>
    <w:p w:rsidR="00C55F99" w:rsidRDefault="00C40ACD">
      <w:pPr>
        <w:spacing w:line="360" w:lineRule="auto"/>
        <w:ind w:firstLineChars="200" w:firstLine="446"/>
        <w:rPr>
          <w:sz w:val="24"/>
        </w:rPr>
      </w:pPr>
      <w:r>
        <w:rPr>
          <w:rFonts w:hint="eastAsia"/>
          <w:sz w:val="24"/>
        </w:rPr>
        <w:t>5</w:t>
      </w:r>
      <w:r>
        <w:rPr>
          <w:sz w:val="24"/>
        </w:rPr>
        <w:t>.</w:t>
      </w:r>
      <w:r>
        <w:rPr>
          <w:rFonts w:hAnsiTheme="minorEastAsia" w:hint="eastAsia"/>
          <w:sz w:val="24"/>
        </w:rPr>
        <w:t>我公司同意按照招标方要求</w:t>
      </w:r>
      <w:r>
        <w:rPr>
          <w:rFonts w:hAnsiTheme="minorEastAsia"/>
          <w:sz w:val="24"/>
        </w:rPr>
        <w:t>提供的与投标有关的一切数据或资料</w:t>
      </w:r>
      <w:r>
        <w:rPr>
          <w:rFonts w:hAnsiTheme="minorEastAsia" w:hint="eastAsia"/>
          <w:sz w:val="24"/>
        </w:rPr>
        <w:t>，并声明投标文件及所提供的一切资料均真实有效。由于我公司提供资料不实而造成的责任和后果由我公司自行承担。</w:t>
      </w:r>
    </w:p>
    <w:p w:rsidR="00C55F99" w:rsidRDefault="00C40ACD">
      <w:pPr>
        <w:spacing w:line="360" w:lineRule="auto"/>
        <w:ind w:firstLineChars="200" w:firstLine="446"/>
        <w:rPr>
          <w:sz w:val="24"/>
        </w:rPr>
      </w:pPr>
      <w:r>
        <w:rPr>
          <w:rFonts w:hint="eastAsia"/>
          <w:sz w:val="24"/>
        </w:rPr>
        <w:t xml:space="preserve">6. </w:t>
      </w:r>
      <w:r>
        <w:rPr>
          <w:rFonts w:hAnsiTheme="minorEastAsia" w:hint="eastAsia"/>
          <w:sz w:val="24"/>
        </w:rPr>
        <w:t>我公司保证所投产品来自合法的供货渠道，若中标，则有义务向采购人提供其需要的有效书面证明材料。如果提供非法渠道的商品，视为欺诈，并承担相关责任。</w:t>
      </w:r>
    </w:p>
    <w:p w:rsidR="00C55F99" w:rsidRDefault="00C40ACD">
      <w:pPr>
        <w:spacing w:line="360" w:lineRule="auto"/>
        <w:ind w:firstLineChars="200" w:firstLine="446"/>
        <w:rPr>
          <w:sz w:val="24"/>
        </w:rPr>
      </w:pPr>
      <w:r>
        <w:rPr>
          <w:rFonts w:hint="eastAsia"/>
          <w:sz w:val="24"/>
        </w:rPr>
        <w:t xml:space="preserve">7. </w:t>
      </w:r>
      <w:r>
        <w:rPr>
          <w:rFonts w:hAnsiTheme="minorEastAsia"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5F99" w:rsidRDefault="00C40ACD">
      <w:pPr>
        <w:spacing w:line="360" w:lineRule="auto"/>
        <w:ind w:firstLineChars="200" w:firstLine="446"/>
        <w:rPr>
          <w:sz w:val="24"/>
        </w:rPr>
      </w:pPr>
      <w:r>
        <w:rPr>
          <w:rFonts w:hint="eastAsia"/>
          <w:sz w:val="24"/>
        </w:rPr>
        <w:lastRenderedPageBreak/>
        <w:t xml:space="preserve">8. </w:t>
      </w:r>
      <w:r>
        <w:rPr>
          <w:rFonts w:hAnsiTheme="minorEastAsia" w:hint="eastAsia"/>
          <w:sz w:val="24"/>
        </w:rPr>
        <w:t>我公司承诺完全符合《政府采购法》、《政府采购法实施条例》等法律法规规定，并随时接受采购人、采购代理机构的检查验证。</w:t>
      </w:r>
      <w:r>
        <w:rPr>
          <w:rFonts w:hAnsiTheme="minorEastAsia"/>
          <w:sz w:val="24"/>
        </w:rPr>
        <w:t>在整个招标过程中，</w:t>
      </w:r>
      <w:r>
        <w:rPr>
          <w:rFonts w:hAnsiTheme="minorEastAsia" w:hint="eastAsia"/>
          <w:sz w:val="24"/>
        </w:rPr>
        <w:t>我公司</w:t>
      </w:r>
      <w:r>
        <w:rPr>
          <w:rFonts w:hAnsiTheme="minorEastAsia"/>
          <w:sz w:val="24"/>
        </w:rPr>
        <w:t>若有违规行为，</w:t>
      </w:r>
      <w:r>
        <w:rPr>
          <w:rFonts w:hAnsiTheme="minorEastAsia" w:hint="eastAsia"/>
          <w:sz w:val="24"/>
        </w:rPr>
        <w:t>我公司完全接受</w:t>
      </w:r>
      <w:r>
        <w:rPr>
          <w:rFonts w:hAnsiTheme="minorEastAsia"/>
          <w:sz w:val="24"/>
        </w:rPr>
        <w:t>贵</w:t>
      </w:r>
      <w:r>
        <w:rPr>
          <w:rFonts w:hAnsiTheme="minorEastAsia" w:hint="eastAsia"/>
          <w:sz w:val="24"/>
        </w:rPr>
        <w:t>中心依照相关法律法规和</w:t>
      </w:r>
      <w:r>
        <w:rPr>
          <w:rFonts w:hAnsiTheme="minorEastAsia"/>
          <w:sz w:val="24"/>
        </w:rPr>
        <w:t>招标文件</w:t>
      </w:r>
      <w:r>
        <w:rPr>
          <w:rFonts w:hAnsiTheme="minorEastAsia" w:hint="eastAsia"/>
          <w:sz w:val="24"/>
        </w:rPr>
        <w:t>的</w:t>
      </w:r>
      <w:r>
        <w:rPr>
          <w:rFonts w:hAnsiTheme="minorEastAsia"/>
          <w:sz w:val="24"/>
        </w:rPr>
        <w:t>规定给予</w:t>
      </w:r>
      <w:r>
        <w:rPr>
          <w:rFonts w:hAnsiTheme="minorEastAsia" w:hint="eastAsia"/>
          <w:sz w:val="24"/>
        </w:rPr>
        <w:t>处罚</w:t>
      </w:r>
      <w:r>
        <w:rPr>
          <w:rFonts w:hAnsiTheme="minorEastAsia"/>
          <w:sz w:val="24"/>
        </w:rPr>
        <w:t>。</w:t>
      </w:r>
    </w:p>
    <w:p w:rsidR="00C55F99" w:rsidRDefault="00C40ACD">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C55F99" w:rsidRDefault="00C40ACD">
      <w:pPr>
        <w:spacing w:line="360" w:lineRule="auto"/>
        <w:ind w:firstLineChars="200" w:firstLine="446"/>
        <w:rPr>
          <w:sz w:val="24"/>
        </w:rPr>
      </w:pPr>
      <w:r>
        <w:rPr>
          <w:rFonts w:hint="eastAsia"/>
          <w:sz w:val="24"/>
        </w:rPr>
        <w:t xml:space="preserve">10. </w:t>
      </w:r>
      <w:r>
        <w:rPr>
          <w:rFonts w:hAnsiTheme="minorEastAsia" w:hint="eastAsia"/>
          <w:sz w:val="24"/>
        </w:rPr>
        <w:t>我公司完全认同招标文件中对于节能产品政府采购强制采购产品范围的划定。</w:t>
      </w:r>
    </w:p>
    <w:p w:rsidR="00C55F99" w:rsidRDefault="00C40ACD">
      <w:pPr>
        <w:spacing w:line="360" w:lineRule="auto"/>
        <w:ind w:firstLineChars="200" w:firstLine="446"/>
        <w:rPr>
          <w:sz w:val="24"/>
        </w:rPr>
      </w:pPr>
      <w:r>
        <w:rPr>
          <w:rFonts w:hint="eastAsia"/>
          <w:sz w:val="24"/>
        </w:rPr>
        <w:t>11</w:t>
      </w:r>
      <w:r>
        <w:rPr>
          <w:sz w:val="24"/>
        </w:rPr>
        <w:t>.</w:t>
      </w:r>
      <w:r>
        <w:rPr>
          <w:rFonts w:hAnsiTheme="minorEastAsia"/>
          <w:sz w:val="24"/>
        </w:rPr>
        <w:t>我公司若中标，本承诺将成为合同不可分割的一部分，与合同具有同等的法律效力。</w:t>
      </w:r>
    </w:p>
    <w:p w:rsidR="00C55F99" w:rsidRDefault="00C40ACD">
      <w:pPr>
        <w:spacing w:line="360" w:lineRule="auto"/>
        <w:ind w:firstLineChars="200" w:firstLine="446"/>
        <w:rPr>
          <w:sz w:val="24"/>
        </w:rPr>
      </w:pPr>
      <w:r>
        <w:rPr>
          <w:rFonts w:hint="eastAsia"/>
          <w:sz w:val="24"/>
        </w:rPr>
        <w:t xml:space="preserve">12. </w:t>
      </w:r>
      <w:r>
        <w:rPr>
          <w:rFonts w:hAnsiTheme="minorEastAsia" w:hint="eastAsia"/>
          <w:sz w:val="24"/>
        </w:rPr>
        <w:t>如违反上述承诺，我公司投标无效且接受相关部门依法作出的处罚，并承担通过</w:t>
      </w:r>
      <w:r>
        <w:rPr>
          <w:rFonts w:hint="eastAsia"/>
          <w:sz w:val="24"/>
        </w:rPr>
        <w:t>“</w:t>
      </w:r>
      <w:r>
        <w:rPr>
          <w:rFonts w:hAnsiTheme="minorEastAsia" w:hint="eastAsia"/>
          <w:sz w:val="24"/>
        </w:rPr>
        <w:t>天津市政府采购网</w:t>
      </w:r>
      <w:r>
        <w:rPr>
          <w:rFonts w:hint="eastAsia"/>
          <w:sz w:val="24"/>
        </w:rPr>
        <w:t>”</w:t>
      </w:r>
      <w:r>
        <w:rPr>
          <w:rFonts w:hAnsiTheme="minorEastAsia" w:hint="eastAsia"/>
          <w:sz w:val="24"/>
        </w:rPr>
        <w:t>等相关媒体予以公布的任何风险和责任。</w:t>
      </w:r>
    </w:p>
    <w:p w:rsidR="00C55F99" w:rsidRDefault="00C40ACD">
      <w:pPr>
        <w:spacing w:line="360" w:lineRule="auto"/>
        <w:ind w:firstLineChars="200" w:firstLine="446"/>
        <w:rPr>
          <w:sz w:val="24"/>
        </w:rPr>
      </w:pPr>
      <w:r>
        <w:rPr>
          <w:rFonts w:hint="eastAsia"/>
          <w:sz w:val="24"/>
        </w:rPr>
        <w:t>13</w:t>
      </w:r>
      <w:r>
        <w:rPr>
          <w:sz w:val="24"/>
        </w:rPr>
        <w:t>.</w:t>
      </w:r>
      <w:r>
        <w:rPr>
          <w:rFonts w:hAnsiTheme="minorEastAsia"/>
          <w:sz w:val="24"/>
        </w:rPr>
        <w:t>与本投标有关的一切正式往来通讯请寄：</w:t>
      </w:r>
    </w:p>
    <w:p w:rsidR="00C55F99" w:rsidRDefault="00C55F99">
      <w:pPr>
        <w:spacing w:line="360" w:lineRule="auto"/>
        <w:ind w:firstLineChars="200" w:firstLine="446"/>
        <w:rPr>
          <w:sz w:val="24"/>
        </w:rPr>
      </w:pPr>
    </w:p>
    <w:p w:rsidR="00C55F99" w:rsidRDefault="00C40ACD">
      <w:pPr>
        <w:spacing w:line="360" w:lineRule="auto"/>
        <w:ind w:firstLineChars="200" w:firstLine="446"/>
        <w:rPr>
          <w:sz w:val="24"/>
        </w:rPr>
      </w:pPr>
      <w:r>
        <w:rPr>
          <w:rFonts w:hAnsiTheme="minorEastAsia"/>
          <w:sz w:val="24"/>
        </w:rPr>
        <w:t>地址：</w:t>
      </w:r>
    </w:p>
    <w:p w:rsidR="00C55F99" w:rsidRDefault="00C40ACD">
      <w:pPr>
        <w:spacing w:line="360" w:lineRule="auto"/>
        <w:ind w:firstLineChars="200" w:firstLine="446"/>
        <w:rPr>
          <w:sz w:val="24"/>
        </w:rPr>
      </w:pPr>
      <w:r>
        <w:rPr>
          <w:rFonts w:hAnsiTheme="minorEastAsia"/>
          <w:sz w:val="24"/>
        </w:rPr>
        <w:t>邮政编码：</w:t>
      </w:r>
    </w:p>
    <w:p w:rsidR="00C55F99" w:rsidRDefault="00C40ACD">
      <w:pPr>
        <w:spacing w:line="360" w:lineRule="auto"/>
        <w:ind w:firstLineChars="200" w:firstLine="446"/>
        <w:rPr>
          <w:sz w:val="24"/>
        </w:rPr>
      </w:pPr>
      <w:r>
        <w:rPr>
          <w:rFonts w:hAnsiTheme="minorEastAsia"/>
          <w:sz w:val="24"/>
        </w:rPr>
        <w:t>电话：</w:t>
      </w:r>
    </w:p>
    <w:p w:rsidR="00C55F99" w:rsidRDefault="00C40ACD">
      <w:pPr>
        <w:spacing w:line="360" w:lineRule="auto"/>
        <w:ind w:firstLineChars="200" w:firstLine="446"/>
        <w:rPr>
          <w:sz w:val="24"/>
        </w:rPr>
      </w:pPr>
      <w:r>
        <w:rPr>
          <w:rFonts w:hAnsiTheme="minorEastAsia"/>
          <w:sz w:val="24"/>
        </w:rPr>
        <w:t>传真：</w:t>
      </w: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55F99">
      <w:pPr>
        <w:spacing w:line="460" w:lineRule="exact"/>
        <w:rPr>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rFonts w:hint="eastAsia"/>
          <w:sz w:val="24"/>
        </w:rPr>
        <w:t>2</w:t>
      </w:r>
    </w:p>
    <w:p w:rsidR="00C55F99" w:rsidRDefault="00C40ACD">
      <w:pPr>
        <w:autoSpaceDN w:val="0"/>
        <w:spacing w:line="360" w:lineRule="auto"/>
        <w:jc w:val="center"/>
        <w:rPr>
          <w:b/>
          <w:bCs/>
          <w:sz w:val="24"/>
        </w:rPr>
      </w:pPr>
      <w:r>
        <w:rPr>
          <w:rFonts w:hAnsiTheme="minorEastAsia" w:hint="eastAsia"/>
          <w:b/>
          <w:bCs/>
          <w:sz w:val="24"/>
        </w:rPr>
        <w:t>供应商资格要求证明文件</w:t>
      </w:r>
    </w:p>
    <w:p w:rsidR="00C55F99" w:rsidRDefault="00C55F99">
      <w:pPr>
        <w:spacing w:line="620" w:lineRule="exact"/>
        <w:rPr>
          <w:sz w:val="24"/>
        </w:rPr>
      </w:pPr>
    </w:p>
    <w:p w:rsidR="00C55F99" w:rsidRDefault="00C55F99">
      <w:pPr>
        <w:spacing w:line="620" w:lineRule="exact"/>
        <w:rPr>
          <w:sz w:val="24"/>
        </w:rPr>
      </w:pPr>
    </w:p>
    <w:p w:rsidR="00C55F99" w:rsidRDefault="00C55F99">
      <w:pPr>
        <w:spacing w:line="620" w:lineRule="exact"/>
        <w:rPr>
          <w:sz w:val="24"/>
        </w:rPr>
      </w:pPr>
    </w:p>
    <w:p w:rsidR="00C55F99" w:rsidRDefault="00C55F99">
      <w:pPr>
        <w:spacing w:line="620" w:lineRule="exact"/>
        <w:rPr>
          <w:sz w:val="24"/>
        </w:rPr>
      </w:pPr>
    </w:p>
    <w:p w:rsidR="00C55F99" w:rsidRDefault="00C55F99">
      <w:pPr>
        <w:spacing w:line="620" w:lineRule="exact"/>
        <w:rPr>
          <w:sz w:val="24"/>
        </w:rPr>
      </w:pPr>
    </w:p>
    <w:p w:rsidR="00C55F99" w:rsidRDefault="00C55F99">
      <w:pPr>
        <w:spacing w:line="620" w:lineRule="exact"/>
        <w:rPr>
          <w:sz w:val="24"/>
        </w:rPr>
      </w:pPr>
    </w:p>
    <w:p w:rsidR="00C55F99" w:rsidRDefault="00C40ACD">
      <w:pPr>
        <w:spacing w:line="360" w:lineRule="auto"/>
        <w:ind w:firstLineChars="300" w:firstLine="669"/>
        <w:rPr>
          <w:sz w:val="24"/>
        </w:rPr>
      </w:pPr>
      <w:r>
        <w:rPr>
          <w:rFonts w:hAnsiTheme="minorEastAsia"/>
          <w:sz w:val="24"/>
        </w:rPr>
        <w:t>注：相关证明材料应附在此页后面。</w:t>
      </w:r>
    </w:p>
    <w:p w:rsidR="00C55F99" w:rsidRDefault="00C55F99">
      <w:pPr>
        <w:spacing w:line="620" w:lineRule="exact"/>
        <w:rPr>
          <w:sz w:val="24"/>
        </w:rPr>
      </w:pPr>
    </w:p>
    <w:p w:rsidR="00C55F99" w:rsidRDefault="00C55F99">
      <w:pPr>
        <w:spacing w:line="620" w:lineRule="exact"/>
        <w:rPr>
          <w:sz w:val="24"/>
        </w:rPr>
      </w:pPr>
    </w:p>
    <w:p w:rsidR="00C55F99" w:rsidRDefault="00C55F99">
      <w:pPr>
        <w:spacing w:line="460" w:lineRule="exact"/>
        <w:rPr>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rFonts w:hint="eastAsia"/>
          <w:sz w:val="24"/>
        </w:rPr>
        <w:t>3</w:t>
      </w:r>
    </w:p>
    <w:p w:rsidR="00C55F99" w:rsidRDefault="00C40ACD">
      <w:pPr>
        <w:autoSpaceDN w:val="0"/>
        <w:spacing w:line="360" w:lineRule="auto"/>
        <w:jc w:val="center"/>
        <w:rPr>
          <w:b/>
          <w:bCs/>
          <w:sz w:val="24"/>
        </w:rPr>
      </w:pPr>
      <w:r>
        <w:rPr>
          <w:b/>
          <w:bCs/>
          <w:sz w:val="24"/>
        </w:rPr>
        <w:t>法定代表人授权书</w:t>
      </w:r>
    </w:p>
    <w:p w:rsidR="00C55F99" w:rsidRDefault="00C55F99">
      <w:pPr>
        <w:spacing w:line="360" w:lineRule="auto"/>
        <w:rPr>
          <w:sz w:val="24"/>
          <w:szCs w:val="21"/>
        </w:rPr>
      </w:pPr>
    </w:p>
    <w:p w:rsidR="00C55F99" w:rsidRDefault="00C40ACD">
      <w:pPr>
        <w:spacing w:line="360" w:lineRule="auto"/>
        <w:rPr>
          <w:sz w:val="24"/>
          <w:szCs w:val="21"/>
        </w:rPr>
      </w:pPr>
      <w:r>
        <w:rPr>
          <w:sz w:val="24"/>
          <w:szCs w:val="21"/>
        </w:rPr>
        <w:t>致：天津市</w:t>
      </w:r>
      <w:r>
        <w:rPr>
          <w:rFonts w:hint="eastAsia"/>
          <w:sz w:val="24"/>
          <w:szCs w:val="21"/>
        </w:rPr>
        <w:t>滨海新区</w:t>
      </w:r>
      <w:r>
        <w:rPr>
          <w:sz w:val="24"/>
          <w:szCs w:val="21"/>
        </w:rPr>
        <w:t>政府采购中心</w:t>
      </w:r>
    </w:p>
    <w:p w:rsidR="00C55F99" w:rsidRDefault="00C40ACD">
      <w:pPr>
        <w:snapToGrid w:val="0"/>
        <w:spacing w:line="360" w:lineRule="auto"/>
        <w:ind w:firstLineChars="200" w:firstLine="446"/>
        <w:rPr>
          <w:sz w:val="24"/>
          <w:szCs w:val="21"/>
        </w:rPr>
      </w:pPr>
      <w:r>
        <w:rPr>
          <w:rFonts w:hint="eastAsia"/>
          <w:sz w:val="24"/>
          <w:szCs w:val="21"/>
        </w:rPr>
        <w:t>我单位授权委托在职职工</w:t>
      </w:r>
      <w:r>
        <w:rPr>
          <w:sz w:val="24"/>
          <w:szCs w:val="21"/>
        </w:rPr>
        <w:t>_______________</w:t>
      </w:r>
      <w:r>
        <w:rPr>
          <w:rFonts w:hint="eastAsia"/>
          <w:sz w:val="24"/>
          <w:szCs w:val="21"/>
        </w:rPr>
        <w:t>（姓名，职务）（身份证号码：</w:t>
      </w:r>
      <w:r>
        <w:rPr>
          <w:sz w:val="24"/>
          <w:szCs w:val="21"/>
        </w:rPr>
        <w:t>____________________</w:t>
      </w:r>
      <w:r>
        <w:rPr>
          <w:rFonts w:hint="eastAsia"/>
          <w:sz w:val="24"/>
          <w:szCs w:val="21"/>
        </w:rPr>
        <w:t>，本月社保缴纳单位：</w:t>
      </w:r>
      <w:r>
        <w:rPr>
          <w:sz w:val="24"/>
          <w:szCs w:val="21"/>
          <w:u w:val="single"/>
        </w:rPr>
        <w:t xml:space="preserve">                    </w:t>
      </w:r>
      <w:r>
        <w:rPr>
          <w:sz w:val="24"/>
          <w:szCs w:val="21"/>
        </w:rPr>
        <w:t xml:space="preserve"> </w:t>
      </w:r>
      <w:r>
        <w:rPr>
          <w:rFonts w:hint="eastAsia"/>
          <w:sz w:val="24"/>
          <w:szCs w:val="21"/>
        </w:rPr>
        <w:t>，联系电话：</w:t>
      </w:r>
      <w:r>
        <w:rPr>
          <w:sz w:val="24"/>
          <w:szCs w:val="21"/>
        </w:rPr>
        <w:t>_______________</w:t>
      </w:r>
      <w:r>
        <w:rPr>
          <w:rFonts w:hint="eastAsia"/>
          <w:sz w:val="24"/>
          <w:szCs w:val="21"/>
        </w:rPr>
        <w:t>）</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w:t>
      </w:r>
      <w:r>
        <w:rPr>
          <w:rFonts w:hint="eastAsia"/>
          <w:sz w:val="24"/>
          <w:szCs w:val="21"/>
        </w:rPr>
        <w:t>说明或者更正等一切具体事务和签署相关文件。</w:t>
      </w:r>
    </w:p>
    <w:p w:rsidR="00C55F99" w:rsidRDefault="00C40ACD">
      <w:pPr>
        <w:spacing w:line="360" w:lineRule="auto"/>
        <w:ind w:firstLineChars="200" w:firstLine="446"/>
        <w:rPr>
          <w:sz w:val="24"/>
          <w:szCs w:val="21"/>
        </w:rPr>
      </w:pPr>
      <w:r>
        <w:rPr>
          <w:rFonts w:hint="eastAsia"/>
          <w:sz w:val="24"/>
          <w:szCs w:val="21"/>
        </w:rPr>
        <w:t>我方对投标代表人的签名事项负全部责任。</w:t>
      </w:r>
    </w:p>
    <w:p w:rsidR="00C55F99" w:rsidRDefault="00C40ACD">
      <w:pPr>
        <w:spacing w:line="360" w:lineRule="auto"/>
        <w:ind w:firstLineChars="200" w:firstLine="446"/>
        <w:rPr>
          <w:sz w:val="24"/>
          <w:szCs w:val="21"/>
        </w:rPr>
      </w:pPr>
      <w:r>
        <w:rPr>
          <w:rFonts w:hint="eastAsia"/>
          <w:sz w:val="24"/>
          <w:szCs w:val="21"/>
        </w:rPr>
        <w:t>我单位对填写的上述授权代表的社保缴纳单位信息的真实性负责，如有不实，愿承担相应的责任。</w:t>
      </w:r>
    </w:p>
    <w:p w:rsidR="00C55F99" w:rsidRDefault="00C40ACD">
      <w:pPr>
        <w:spacing w:line="360" w:lineRule="auto"/>
        <w:ind w:firstLineChars="200" w:firstLine="446"/>
        <w:rPr>
          <w:sz w:val="24"/>
          <w:szCs w:val="21"/>
        </w:rPr>
      </w:pPr>
      <w:r>
        <w:rPr>
          <w:rFonts w:hint="eastAsia"/>
          <w:sz w:val="24"/>
          <w:szCs w:val="21"/>
        </w:rPr>
        <w:t>本授权书至投标有效期结束前始终有效。</w:t>
      </w:r>
    </w:p>
    <w:p w:rsidR="00C55F99" w:rsidRDefault="00C40ACD">
      <w:pPr>
        <w:spacing w:line="360" w:lineRule="auto"/>
        <w:ind w:firstLineChars="200" w:firstLine="446"/>
        <w:rPr>
          <w:sz w:val="24"/>
        </w:rPr>
      </w:pPr>
      <w:r>
        <w:rPr>
          <w:rFonts w:hint="eastAsia"/>
          <w:sz w:val="24"/>
          <w:szCs w:val="21"/>
        </w:rPr>
        <w:t>投标代表人无转委托权，特此委托。</w:t>
      </w:r>
    </w:p>
    <w:p w:rsidR="00C55F99" w:rsidRDefault="00C55F99">
      <w:pPr>
        <w:spacing w:line="360" w:lineRule="auto"/>
        <w:ind w:firstLineChars="200" w:firstLine="446"/>
        <w:rPr>
          <w:sz w:val="24"/>
        </w:rPr>
      </w:pPr>
    </w:p>
    <w:p w:rsidR="00C55F99" w:rsidRDefault="00C55F99">
      <w:pPr>
        <w:spacing w:line="480" w:lineRule="auto"/>
        <w:ind w:right="480" w:firstLineChars="1800" w:firstLine="4017"/>
        <w:rPr>
          <w:sz w:val="24"/>
        </w:rPr>
      </w:pPr>
    </w:p>
    <w:p w:rsidR="00C55F99" w:rsidRDefault="00C40ACD">
      <w:pPr>
        <w:spacing w:line="480" w:lineRule="auto"/>
        <w:jc w:val="center"/>
        <w:rPr>
          <w:sz w:val="24"/>
        </w:rPr>
      </w:pPr>
      <w:r>
        <w:rPr>
          <w:rFonts w:hint="eastAsia"/>
          <w:sz w:val="24"/>
        </w:rPr>
        <w:t xml:space="preserve">        </w:t>
      </w:r>
      <w:r>
        <w:rPr>
          <w:sz w:val="24"/>
        </w:rPr>
        <w:t>法定代表人签字或名章：</w:t>
      </w:r>
    </w:p>
    <w:p w:rsidR="00C55F99" w:rsidRDefault="00C40ACD">
      <w:pPr>
        <w:spacing w:line="480" w:lineRule="auto"/>
        <w:jc w:val="center"/>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rsidR="00C55F99" w:rsidRDefault="00C55F99">
      <w:pPr>
        <w:spacing w:line="360" w:lineRule="auto"/>
        <w:ind w:firstLineChars="2100" w:firstLine="4686"/>
        <w:rPr>
          <w:sz w:val="24"/>
        </w:rPr>
      </w:pPr>
    </w:p>
    <w:tbl>
      <w:tblPr>
        <w:tblStyle w:val="af"/>
        <w:tblW w:w="8302" w:type="dxa"/>
        <w:tblLayout w:type="fixed"/>
        <w:tblLook w:val="04A0" w:firstRow="1" w:lastRow="0" w:firstColumn="1" w:lastColumn="0" w:noHBand="0" w:noVBand="1"/>
      </w:tblPr>
      <w:tblGrid>
        <w:gridCol w:w="4151"/>
        <w:gridCol w:w="4151"/>
      </w:tblGrid>
      <w:tr w:rsidR="00C55F99">
        <w:tc>
          <w:tcPr>
            <w:tcW w:w="4151" w:type="dxa"/>
          </w:tcPr>
          <w:p w:rsidR="00C55F99" w:rsidRDefault="00C40ACD">
            <w:pPr>
              <w:spacing w:line="360" w:lineRule="auto"/>
              <w:jc w:val="left"/>
              <w:rPr>
                <w:sz w:val="24"/>
              </w:rPr>
            </w:pPr>
            <w:r>
              <w:rPr>
                <w:sz w:val="24"/>
              </w:rPr>
              <w:t>投标代表人身份证正面</w:t>
            </w:r>
          </w:p>
          <w:p w:rsidR="00C55F99" w:rsidRDefault="00C55F99">
            <w:pPr>
              <w:spacing w:line="360" w:lineRule="auto"/>
              <w:jc w:val="left"/>
              <w:rPr>
                <w:sz w:val="24"/>
              </w:rPr>
            </w:pPr>
          </w:p>
          <w:p w:rsidR="00C55F99" w:rsidRDefault="00C55F99">
            <w:pPr>
              <w:spacing w:line="360" w:lineRule="auto"/>
              <w:jc w:val="left"/>
              <w:rPr>
                <w:sz w:val="24"/>
              </w:rPr>
            </w:pPr>
          </w:p>
          <w:p w:rsidR="00C55F99" w:rsidRDefault="00C55F99">
            <w:pPr>
              <w:spacing w:line="360" w:lineRule="auto"/>
              <w:jc w:val="left"/>
              <w:rPr>
                <w:sz w:val="24"/>
              </w:rPr>
            </w:pPr>
          </w:p>
          <w:p w:rsidR="00C55F99" w:rsidRDefault="00C55F99">
            <w:pPr>
              <w:spacing w:line="360" w:lineRule="auto"/>
              <w:jc w:val="left"/>
              <w:rPr>
                <w:sz w:val="24"/>
              </w:rPr>
            </w:pPr>
          </w:p>
          <w:p w:rsidR="00C55F99" w:rsidRDefault="00C55F99">
            <w:pPr>
              <w:spacing w:line="360" w:lineRule="auto"/>
              <w:jc w:val="left"/>
              <w:rPr>
                <w:sz w:val="24"/>
              </w:rPr>
            </w:pPr>
          </w:p>
        </w:tc>
        <w:tc>
          <w:tcPr>
            <w:tcW w:w="4151" w:type="dxa"/>
          </w:tcPr>
          <w:p w:rsidR="00C55F99" w:rsidRDefault="00C40ACD">
            <w:pPr>
              <w:spacing w:line="360" w:lineRule="auto"/>
              <w:jc w:val="left"/>
              <w:rPr>
                <w:sz w:val="24"/>
              </w:rPr>
            </w:pPr>
            <w:r>
              <w:rPr>
                <w:sz w:val="24"/>
              </w:rPr>
              <w:t>投标代表人身份证背面</w:t>
            </w:r>
          </w:p>
        </w:tc>
      </w:tr>
    </w:tbl>
    <w:p w:rsidR="00C55F99" w:rsidRDefault="00C40ACD">
      <w:pPr>
        <w:spacing w:line="360" w:lineRule="auto"/>
        <w:rPr>
          <w:sz w:val="24"/>
        </w:rPr>
      </w:pPr>
      <w:r>
        <w:rPr>
          <w:sz w:val="24"/>
        </w:rPr>
        <w:t>此授权书填写完毕后打印，由法定代表人签字或加盖名章，扫描后放入电子投标文件。</w:t>
      </w:r>
    </w:p>
    <w:p w:rsidR="00C55F99" w:rsidRDefault="00C40ACD">
      <w:pPr>
        <w:widowControl/>
        <w:jc w:val="left"/>
        <w:rPr>
          <w:sz w:val="24"/>
        </w:rPr>
      </w:pPr>
      <w:r>
        <w:rPr>
          <w:sz w:val="24"/>
        </w:rPr>
        <w:br w:type="page"/>
      </w:r>
    </w:p>
    <w:p w:rsidR="00C55F99" w:rsidRDefault="00C40ACD">
      <w:pPr>
        <w:widowControl/>
        <w:jc w:val="left"/>
        <w:rPr>
          <w:sz w:val="24"/>
        </w:rPr>
      </w:pPr>
      <w:r>
        <w:rPr>
          <w:rFonts w:hAnsiTheme="minorEastAsia"/>
          <w:sz w:val="24"/>
        </w:rPr>
        <w:lastRenderedPageBreak/>
        <w:t>附件</w:t>
      </w:r>
      <w:r>
        <w:rPr>
          <w:rFonts w:hint="eastAsia"/>
          <w:sz w:val="24"/>
        </w:rPr>
        <w:t>4</w:t>
      </w:r>
    </w:p>
    <w:p w:rsidR="00C55F99" w:rsidRDefault="00C40ACD">
      <w:pPr>
        <w:autoSpaceDN w:val="0"/>
        <w:spacing w:line="360" w:lineRule="auto"/>
        <w:jc w:val="center"/>
        <w:rPr>
          <w:b/>
          <w:bCs/>
          <w:sz w:val="24"/>
        </w:rPr>
      </w:pPr>
      <w:r>
        <w:rPr>
          <w:rFonts w:hAnsiTheme="minorEastAsia"/>
          <w:b/>
          <w:bCs/>
          <w:sz w:val="24"/>
        </w:rPr>
        <w:t>开标一览表</w:t>
      </w:r>
    </w:p>
    <w:p w:rsidR="00C55F99" w:rsidRDefault="00C55F99">
      <w:pPr>
        <w:ind w:right="84"/>
        <w:rPr>
          <w:sz w:val="24"/>
        </w:rPr>
      </w:pPr>
    </w:p>
    <w:p w:rsidR="00C55F99" w:rsidRDefault="00C40ACD">
      <w:pPr>
        <w:spacing w:line="460" w:lineRule="exact"/>
        <w:ind w:left="192"/>
        <w:rPr>
          <w:sz w:val="24"/>
        </w:rPr>
      </w:pPr>
      <w:r>
        <w:rPr>
          <w:rFonts w:hAnsiTheme="minorEastAsia"/>
          <w:sz w:val="24"/>
        </w:rPr>
        <w:t>项目名称：</w:t>
      </w:r>
    </w:p>
    <w:p w:rsidR="00C55F99" w:rsidRDefault="00C40ACD">
      <w:pPr>
        <w:spacing w:line="460" w:lineRule="exact"/>
        <w:ind w:left="192"/>
        <w:rPr>
          <w:sz w:val="24"/>
        </w:rPr>
      </w:pPr>
      <w:r>
        <w:rPr>
          <w:rFonts w:hAnsiTheme="minorEastAsia"/>
          <w:sz w:val="24"/>
        </w:rPr>
        <w:t>项目编号：</w:t>
      </w:r>
    </w:p>
    <w:p w:rsidR="00C55F99" w:rsidRDefault="00C40ACD">
      <w:pPr>
        <w:spacing w:line="460" w:lineRule="exact"/>
        <w:rPr>
          <w:sz w:val="24"/>
        </w:rPr>
      </w:pPr>
      <w:r>
        <w:rPr>
          <w:rFonts w:hAnsiTheme="minorEastAsia"/>
          <w:sz w:val="24"/>
        </w:rPr>
        <w:t>单位：元</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662"/>
        <w:gridCol w:w="1425"/>
        <w:gridCol w:w="1562"/>
        <w:gridCol w:w="1425"/>
        <w:gridCol w:w="1279"/>
      </w:tblGrid>
      <w:tr w:rsidR="00C55F99">
        <w:trPr>
          <w:jc w:val="center"/>
        </w:trPr>
        <w:tc>
          <w:tcPr>
            <w:tcW w:w="949" w:type="dxa"/>
            <w:vAlign w:val="center"/>
          </w:tcPr>
          <w:p w:rsidR="00C55F99" w:rsidRDefault="00C40ACD">
            <w:pPr>
              <w:spacing w:line="460" w:lineRule="exact"/>
              <w:jc w:val="center"/>
              <w:rPr>
                <w:sz w:val="24"/>
              </w:rPr>
            </w:pPr>
            <w:r>
              <w:rPr>
                <w:rFonts w:hAnsiTheme="minorEastAsia" w:hint="eastAsia"/>
                <w:sz w:val="24"/>
              </w:rPr>
              <w:t>包</w:t>
            </w:r>
            <w:r>
              <w:rPr>
                <w:rFonts w:hAnsiTheme="minorEastAsia"/>
                <w:sz w:val="24"/>
              </w:rPr>
              <w:t>号</w:t>
            </w:r>
          </w:p>
        </w:tc>
        <w:tc>
          <w:tcPr>
            <w:tcW w:w="1662" w:type="dxa"/>
            <w:vAlign w:val="center"/>
          </w:tcPr>
          <w:p w:rsidR="00C55F99" w:rsidRDefault="00C40ACD">
            <w:pPr>
              <w:spacing w:line="460" w:lineRule="exact"/>
              <w:jc w:val="center"/>
              <w:rPr>
                <w:sz w:val="24"/>
              </w:rPr>
            </w:pPr>
            <w:r>
              <w:rPr>
                <w:rFonts w:hAnsiTheme="minorEastAsia" w:hint="eastAsia"/>
                <w:sz w:val="24"/>
              </w:rPr>
              <w:t>包</w:t>
            </w:r>
            <w:r>
              <w:rPr>
                <w:rFonts w:hAnsiTheme="minorEastAsia"/>
                <w:sz w:val="24"/>
              </w:rPr>
              <w:t>名称</w:t>
            </w:r>
          </w:p>
        </w:tc>
        <w:tc>
          <w:tcPr>
            <w:tcW w:w="1425" w:type="dxa"/>
            <w:vAlign w:val="center"/>
          </w:tcPr>
          <w:p w:rsidR="00C55F99" w:rsidRDefault="00C40ACD">
            <w:pPr>
              <w:spacing w:line="460" w:lineRule="exact"/>
              <w:jc w:val="center"/>
              <w:rPr>
                <w:sz w:val="24"/>
              </w:rPr>
            </w:pPr>
            <w:r>
              <w:rPr>
                <w:rFonts w:hAnsiTheme="minorEastAsia"/>
                <w:sz w:val="24"/>
              </w:rPr>
              <w:t>品牌</w:t>
            </w:r>
          </w:p>
        </w:tc>
        <w:tc>
          <w:tcPr>
            <w:tcW w:w="1562" w:type="dxa"/>
            <w:vAlign w:val="center"/>
          </w:tcPr>
          <w:p w:rsidR="00C55F99" w:rsidRDefault="00C40ACD">
            <w:pPr>
              <w:spacing w:line="460" w:lineRule="exact"/>
              <w:jc w:val="center"/>
              <w:rPr>
                <w:sz w:val="24"/>
              </w:rPr>
            </w:pPr>
            <w:r>
              <w:rPr>
                <w:rFonts w:hAnsiTheme="minorEastAsia"/>
                <w:sz w:val="24"/>
              </w:rPr>
              <w:t>投标总价</w:t>
            </w:r>
          </w:p>
        </w:tc>
        <w:tc>
          <w:tcPr>
            <w:tcW w:w="1425" w:type="dxa"/>
            <w:vAlign w:val="center"/>
          </w:tcPr>
          <w:p w:rsidR="00C55F99" w:rsidRDefault="00C40ACD">
            <w:pPr>
              <w:spacing w:line="460" w:lineRule="exact"/>
              <w:jc w:val="center"/>
              <w:rPr>
                <w:sz w:val="24"/>
              </w:rPr>
            </w:pPr>
            <w:r>
              <w:rPr>
                <w:rFonts w:hAnsiTheme="minorEastAsia"/>
                <w:sz w:val="24"/>
              </w:rPr>
              <w:t>交货期</w:t>
            </w:r>
          </w:p>
        </w:tc>
        <w:tc>
          <w:tcPr>
            <w:tcW w:w="1279" w:type="dxa"/>
            <w:vAlign w:val="center"/>
          </w:tcPr>
          <w:p w:rsidR="00C55F99" w:rsidRDefault="00C40ACD">
            <w:pPr>
              <w:spacing w:line="460" w:lineRule="exact"/>
              <w:jc w:val="center"/>
              <w:rPr>
                <w:sz w:val="24"/>
              </w:rPr>
            </w:pPr>
            <w:r>
              <w:rPr>
                <w:rFonts w:hAnsiTheme="minorEastAsia"/>
                <w:sz w:val="24"/>
              </w:rPr>
              <w:t>备注</w:t>
            </w:r>
          </w:p>
        </w:tc>
      </w:tr>
      <w:tr w:rsidR="00C55F99">
        <w:trPr>
          <w:jc w:val="center"/>
        </w:trPr>
        <w:tc>
          <w:tcPr>
            <w:tcW w:w="949" w:type="dxa"/>
            <w:vAlign w:val="center"/>
          </w:tcPr>
          <w:p w:rsidR="00C55F99" w:rsidRDefault="00C40ACD">
            <w:pPr>
              <w:spacing w:line="460" w:lineRule="exact"/>
              <w:jc w:val="center"/>
              <w:rPr>
                <w:sz w:val="24"/>
              </w:rPr>
            </w:pPr>
            <w:r>
              <w:rPr>
                <w:sz w:val="24"/>
              </w:rPr>
              <w:t>1</w:t>
            </w: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40ACD">
            <w:pPr>
              <w:spacing w:line="460" w:lineRule="exact"/>
              <w:jc w:val="center"/>
              <w:rPr>
                <w:sz w:val="24"/>
              </w:rPr>
            </w:pPr>
            <w:r>
              <w:rPr>
                <w:rFonts w:hint="eastAsia"/>
                <w:sz w:val="24"/>
              </w:rPr>
              <w:t>2</w:t>
            </w: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40ACD">
            <w:pPr>
              <w:spacing w:line="460" w:lineRule="exact"/>
              <w:jc w:val="center"/>
              <w:rPr>
                <w:sz w:val="24"/>
              </w:rPr>
            </w:pPr>
            <w:r>
              <w:rPr>
                <w:sz w:val="24"/>
              </w:rPr>
              <w:t>…</w:t>
            </w: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r w:rsidR="00C55F99">
        <w:trPr>
          <w:jc w:val="center"/>
        </w:trPr>
        <w:tc>
          <w:tcPr>
            <w:tcW w:w="949" w:type="dxa"/>
            <w:vAlign w:val="center"/>
          </w:tcPr>
          <w:p w:rsidR="00C55F99" w:rsidRDefault="00C55F99">
            <w:pPr>
              <w:spacing w:line="460" w:lineRule="exact"/>
              <w:jc w:val="center"/>
              <w:rPr>
                <w:sz w:val="24"/>
              </w:rPr>
            </w:pPr>
          </w:p>
        </w:tc>
        <w:tc>
          <w:tcPr>
            <w:tcW w:w="16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562" w:type="dxa"/>
            <w:vAlign w:val="center"/>
          </w:tcPr>
          <w:p w:rsidR="00C55F99" w:rsidRDefault="00C55F99">
            <w:pPr>
              <w:spacing w:line="460" w:lineRule="exact"/>
              <w:jc w:val="center"/>
              <w:rPr>
                <w:sz w:val="24"/>
              </w:rPr>
            </w:pPr>
          </w:p>
        </w:tc>
        <w:tc>
          <w:tcPr>
            <w:tcW w:w="1425" w:type="dxa"/>
            <w:vAlign w:val="center"/>
          </w:tcPr>
          <w:p w:rsidR="00C55F99" w:rsidRDefault="00C55F99">
            <w:pPr>
              <w:spacing w:line="460" w:lineRule="exact"/>
              <w:jc w:val="center"/>
              <w:rPr>
                <w:sz w:val="24"/>
              </w:rPr>
            </w:pPr>
          </w:p>
        </w:tc>
        <w:tc>
          <w:tcPr>
            <w:tcW w:w="1279" w:type="dxa"/>
            <w:vAlign w:val="center"/>
          </w:tcPr>
          <w:p w:rsidR="00C55F99" w:rsidRDefault="00C55F99">
            <w:pPr>
              <w:spacing w:line="460" w:lineRule="exact"/>
              <w:jc w:val="center"/>
              <w:rPr>
                <w:sz w:val="24"/>
              </w:rPr>
            </w:pPr>
          </w:p>
        </w:tc>
      </w:tr>
    </w:tbl>
    <w:p w:rsidR="00C55F99" w:rsidRDefault="00C55F99">
      <w:pPr>
        <w:spacing w:line="360" w:lineRule="auto"/>
        <w:ind w:right="84" w:firstLine="420"/>
        <w:rPr>
          <w:sz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55F99">
      <w:pPr>
        <w:spacing w:line="360" w:lineRule="auto"/>
        <w:ind w:right="84" w:firstLine="420"/>
        <w:rPr>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rFonts w:hint="eastAsia"/>
          <w:sz w:val="24"/>
        </w:rPr>
        <w:t>5</w:t>
      </w:r>
    </w:p>
    <w:p w:rsidR="00C55F99" w:rsidRDefault="00C40ACD">
      <w:pPr>
        <w:autoSpaceDN w:val="0"/>
        <w:spacing w:line="360" w:lineRule="auto"/>
        <w:jc w:val="center"/>
        <w:rPr>
          <w:b/>
          <w:bCs/>
          <w:sz w:val="24"/>
        </w:rPr>
      </w:pPr>
      <w:r>
        <w:rPr>
          <w:rFonts w:hAnsiTheme="minorEastAsia"/>
          <w:b/>
          <w:bCs/>
          <w:sz w:val="24"/>
        </w:rPr>
        <w:t>开标分项一览表</w:t>
      </w:r>
    </w:p>
    <w:p w:rsidR="00C55F99" w:rsidRDefault="00C55F99">
      <w:pPr>
        <w:ind w:right="84"/>
        <w:rPr>
          <w:sz w:val="24"/>
        </w:rPr>
      </w:pPr>
    </w:p>
    <w:p w:rsidR="00C55F99" w:rsidRDefault="00C40ACD">
      <w:pPr>
        <w:spacing w:line="460" w:lineRule="exact"/>
        <w:ind w:left="192"/>
        <w:rPr>
          <w:sz w:val="24"/>
        </w:rPr>
      </w:pPr>
      <w:r>
        <w:rPr>
          <w:rFonts w:hAnsiTheme="minorEastAsia"/>
          <w:sz w:val="24"/>
        </w:rPr>
        <w:t>项目名称：</w:t>
      </w:r>
    </w:p>
    <w:p w:rsidR="00C55F99" w:rsidRDefault="00C40ACD">
      <w:pPr>
        <w:spacing w:line="460" w:lineRule="exact"/>
        <w:ind w:left="192"/>
        <w:rPr>
          <w:sz w:val="24"/>
        </w:rPr>
      </w:pPr>
      <w:r>
        <w:rPr>
          <w:rFonts w:hAnsiTheme="minorEastAsia"/>
          <w:sz w:val="24"/>
        </w:rPr>
        <w:t>项目编号：</w:t>
      </w:r>
    </w:p>
    <w:p w:rsidR="00C55F99" w:rsidRDefault="00C40ACD">
      <w:pPr>
        <w:spacing w:line="460" w:lineRule="exact"/>
        <w:ind w:left="192"/>
        <w:rPr>
          <w:sz w:val="24"/>
        </w:rPr>
      </w:pPr>
      <w:r>
        <w:rPr>
          <w:rFonts w:hAnsiTheme="minorEastAsia" w:hint="eastAsia"/>
          <w:sz w:val="24"/>
        </w:rPr>
        <w:t>包号：</w:t>
      </w:r>
    </w:p>
    <w:p w:rsidR="00C55F99" w:rsidRDefault="00C40ACD">
      <w:pPr>
        <w:spacing w:line="460" w:lineRule="exact"/>
        <w:ind w:firstLineChars="2900" w:firstLine="6472"/>
        <w:rPr>
          <w:sz w:val="24"/>
        </w:rPr>
      </w:pPr>
      <w:r>
        <w:rPr>
          <w:rFonts w:hAnsiTheme="minorEastAsia"/>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C55F99">
        <w:trPr>
          <w:jc w:val="center"/>
        </w:trPr>
        <w:tc>
          <w:tcPr>
            <w:tcW w:w="813" w:type="dxa"/>
            <w:noWrap/>
            <w:vAlign w:val="center"/>
          </w:tcPr>
          <w:p w:rsidR="00C55F99" w:rsidRDefault="00C40ACD">
            <w:pPr>
              <w:widowControl/>
              <w:jc w:val="center"/>
              <w:rPr>
                <w:bCs/>
                <w:kern w:val="0"/>
                <w:sz w:val="24"/>
                <w:szCs w:val="24"/>
              </w:rPr>
            </w:pPr>
            <w:r>
              <w:rPr>
                <w:rFonts w:hAnsiTheme="minorEastAsia"/>
                <w:bCs/>
                <w:kern w:val="0"/>
                <w:sz w:val="24"/>
                <w:szCs w:val="24"/>
              </w:rPr>
              <w:t>项号</w:t>
            </w:r>
          </w:p>
        </w:tc>
        <w:tc>
          <w:tcPr>
            <w:tcW w:w="1348" w:type="dxa"/>
            <w:vAlign w:val="center"/>
          </w:tcPr>
          <w:p w:rsidR="00C55F99" w:rsidRDefault="00C40ACD">
            <w:pPr>
              <w:widowControl/>
              <w:jc w:val="center"/>
              <w:rPr>
                <w:bCs/>
                <w:kern w:val="0"/>
                <w:sz w:val="24"/>
                <w:szCs w:val="24"/>
              </w:rPr>
            </w:pPr>
            <w:r>
              <w:rPr>
                <w:rFonts w:hAnsiTheme="minorEastAsia"/>
                <w:bCs/>
                <w:kern w:val="0"/>
                <w:sz w:val="24"/>
                <w:szCs w:val="24"/>
              </w:rPr>
              <w:t>货物名称</w:t>
            </w:r>
          </w:p>
        </w:tc>
        <w:tc>
          <w:tcPr>
            <w:tcW w:w="716" w:type="dxa"/>
            <w:vAlign w:val="center"/>
          </w:tcPr>
          <w:p w:rsidR="00C55F99" w:rsidRDefault="00C40ACD">
            <w:pPr>
              <w:widowControl/>
              <w:jc w:val="center"/>
              <w:rPr>
                <w:bCs/>
                <w:kern w:val="0"/>
                <w:sz w:val="24"/>
                <w:szCs w:val="24"/>
              </w:rPr>
            </w:pPr>
            <w:r>
              <w:rPr>
                <w:rFonts w:hAnsiTheme="minorEastAsia"/>
                <w:bCs/>
                <w:kern w:val="0"/>
                <w:sz w:val="24"/>
                <w:szCs w:val="24"/>
              </w:rPr>
              <w:t>品牌</w:t>
            </w:r>
          </w:p>
        </w:tc>
        <w:tc>
          <w:tcPr>
            <w:tcW w:w="715" w:type="dxa"/>
            <w:vAlign w:val="center"/>
          </w:tcPr>
          <w:p w:rsidR="00C55F99" w:rsidRDefault="00C40ACD">
            <w:pPr>
              <w:widowControl/>
              <w:jc w:val="center"/>
              <w:rPr>
                <w:bCs/>
                <w:kern w:val="0"/>
                <w:sz w:val="24"/>
                <w:szCs w:val="24"/>
              </w:rPr>
            </w:pPr>
            <w:r>
              <w:rPr>
                <w:rFonts w:hAnsiTheme="minorEastAsia"/>
                <w:bCs/>
                <w:kern w:val="0"/>
                <w:sz w:val="24"/>
                <w:szCs w:val="24"/>
              </w:rPr>
              <w:t>规格型号</w:t>
            </w:r>
          </w:p>
        </w:tc>
        <w:tc>
          <w:tcPr>
            <w:tcW w:w="1230" w:type="dxa"/>
            <w:vAlign w:val="center"/>
          </w:tcPr>
          <w:p w:rsidR="00C55F99" w:rsidRDefault="00C40ACD">
            <w:pPr>
              <w:widowControl/>
              <w:jc w:val="center"/>
              <w:rPr>
                <w:bCs/>
                <w:kern w:val="0"/>
                <w:sz w:val="24"/>
                <w:szCs w:val="24"/>
              </w:rPr>
            </w:pPr>
            <w:r>
              <w:rPr>
                <w:rFonts w:hAnsiTheme="minorEastAsia"/>
                <w:bCs/>
                <w:kern w:val="0"/>
                <w:sz w:val="24"/>
                <w:szCs w:val="24"/>
              </w:rPr>
              <w:t>制造商</w:t>
            </w:r>
          </w:p>
        </w:tc>
        <w:tc>
          <w:tcPr>
            <w:tcW w:w="715" w:type="dxa"/>
            <w:vAlign w:val="center"/>
          </w:tcPr>
          <w:p w:rsidR="00C55F99" w:rsidRDefault="00C40ACD">
            <w:pPr>
              <w:widowControl/>
              <w:jc w:val="center"/>
              <w:rPr>
                <w:bCs/>
                <w:kern w:val="0"/>
                <w:sz w:val="24"/>
                <w:szCs w:val="24"/>
              </w:rPr>
            </w:pPr>
            <w:r>
              <w:rPr>
                <w:rFonts w:hAnsiTheme="minorEastAsia"/>
                <w:bCs/>
                <w:kern w:val="0"/>
                <w:sz w:val="24"/>
                <w:szCs w:val="24"/>
              </w:rPr>
              <w:t>产地</w:t>
            </w:r>
          </w:p>
        </w:tc>
        <w:tc>
          <w:tcPr>
            <w:tcW w:w="1235" w:type="dxa"/>
            <w:vAlign w:val="center"/>
          </w:tcPr>
          <w:p w:rsidR="00C55F99" w:rsidRDefault="00C40ACD">
            <w:pPr>
              <w:widowControl/>
              <w:jc w:val="center"/>
              <w:rPr>
                <w:bCs/>
                <w:kern w:val="0"/>
                <w:sz w:val="24"/>
                <w:szCs w:val="24"/>
              </w:rPr>
            </w:pPr>
            <w:r>
              <w:rPr>
                <w:rFonts w:hAnsiTheme="minorEastAsia"/>
                <w:bCs/>
                <w:kern w:val="0"/>
                <w:sz w:val="24"/>
                <w:szCs w:val="24"/>
              </w:rPr>
              <w:t>商品属性</w:t>
            </w:r>
          </w:p>
        </w:tc>
        <w:tc>
          <w:tcPr>
            <w:tcW w:w="715" w:type="dxa"/>
            <w:vAlign w:val="center"/>
          </w:tcPr>
          <w:p w:rsidR="00C55F99" w:rsidRDefault="00C40ACD">
            <w:pPr>
              <w:widowControl/>
              <w:jc w:val="center"/>
              <w:rPr>
                <w:bCs/>
                <w:kern w:val="0"/>
                <w:sz w:val="24"/>
                <w:szCs w:val="24"/>
              </w:rPr>
            </w:pPr>
            <w:r>
              <w:rPr>
                <w:rFonts w:hAnsiTheme="minorEastAsia"/>
                <w:bCs/>
                <w:kern w:val="0"/>
                <w:sz w:val="24"/>
                <w:szCs w:val="24"/>
              </w:rPr>
              <w:t>单价</w:t>
            </w:r>
          </w:p>
        </w:tc>
        <w:tc>
          <w:tcPr>
            <w:tcW w:w="795" w:type="dxa"/>
            <w:vAlign w:val="center"/>
          </w:tcPr>
          <w:p w:rsidR="00C55F99" w:rsidRDefault="00C40ACD">
            <w:pPr>
              <w:widowControl/>
              <w:jc w:val="center"/>
              <w:rPr>
                <w:bCs/>
                <w:kern w:val="0"/>
                <w:sz w:val="24"/>
                <w:szCs w:val="24"/>
              </w:rPr>
            </w:pPr>
            <w:r>
              <w:rPr>
                <w:rFonts w:hAnsiTheme="minorEastAsia"/>
                <w:bCs/>
                <w:kern w:val="0"/>
                <w:sz w:val="24"/>
                <w:szCs w:val="24"/>
              </w:rPr>
              <w:t>采购数量</w:t>
            </w:r>
          </w:p>
        </w:tc>
        <w:tc>
          <w:tcPr>
            <w:tcW w:w="767" w:type="dxa"/>
            <w:vAlign w:val="center"/>
          </w:tcPr>
          <w:p w:rsidR="00C55F99" w:rsidRDefault="00C40ACD">
            <w:pPr>
              <w:widowControl/>
              <w:jc w:val="center"/>
              <w:rPr>
                <w:bCs/>
                <w:kern w:val="0"/>
                <w:sz w:val="24"/>
                <w:szCs w:val="24"/>
              </w:rPr>
            </w:pPr>
            <w:r>
              <w:rPr>
                <w:rFonts w:hAnsiTheme="minorEastAsia"/>
                <w:bCs/>
                <w:kern w:val="0"/>
                <w:sz w:val="24"/>
                <w:szCs w:val="24"/>
              </w:rPr>
              <w:t>计量单位</w:t>
            </w:r>
          </w:p>
        </w:tc>
        <w:tc>
          <w:tcPr>
            <w:tcW w:w="737" w:type="dxa"/>
            <w:vAlign w:val="center"/>
          </w:tcPr>
          <w:p w:rsidR="00C55F99" w:rsidRDefault="00C40ACD">
            <w:pPr>
              <w:widowControl/>
              <w:jc w:val="center"/>
              <w:rPr>
                <w:bCs/>
                <w:kern w:val="0"/>
                <w:sz w:val="24"/>
                <w:szCs w:val="24"/>
              </w:rPr>
            </w:pPr>
            <w:r>
              <w:rPr>
                <w:rFonts w:hAnsiTheme="minorEastAsia"/>
                <w:bCs/>
                <w:kern w:val="0"/>
                <w:sz w:val="24"/>
                <w:szCs w:val="24"/>
              </w:rPr>
              <w:t>总价</w:t>
            </w: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vAlign w:val="center"/>
          </w:tcPr>
          <w:p w:rsidR="00C55F99" w:rsidRDefault="00C55F99">
            <w:pPr>
              <w:widowControl/>
              <w:jc w:val="center"/>
              <w:rPr>
                <w:kern w:val="0"/>
                <w:sz w:val="24"/>
                <w:szCs w:val="18"/>
              </w:rPr>
            </w:pPr>
          </w:p>
        </w:tc>
        <w:tc>
          <w:tcPr>
            <w:tcW w:w="715" w:type="dxa"/>
            <w:vAlign w:val="center"/>
          </w:tcPr>
          <w:p w:rsidR="00C55F99" w:rsidRDefault="00C55F99">
            <w:pPr>
              <w:widowControl/>
              <w:jc w:val="center"/>
              <w:rPr>
                <w:kern w:val="0"/>
                <w:sz w:val="24"/>
                <w:szCs w:val="18"/>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18"/>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vAlign w:val="center"/>
          </w:tcPr>
          <w:p w:rsidR="00C55F99" w:rsidRDefault="00C55F99">
            <w:pPr>
              <w:widowControl/>
              <w:jc w:val="center"/>
              <w:rPr>
                <w:kern w:val="0"/>
                <w:sz w:val="24"/>
                <w:szCs w:val="18"/>
              </w:rPr>
            </w:pPr>
          </w:p>
        </w:tc>
        <w:tc>
          <w:tcPr>
            <w:tcW w:w="715" w:type="dxa"/>
            <w:vAlign w:val="center"/>
          </w:tcPr>
          <w:p w:rsidR="00C55F99" w:rsidRDefault="00C55F99">
            <w:pPr>
              <w:widowControl/>
              <w:jc w:val="center"/>
              <w:rPr>
                <w:kern w:val="0"/>
                <w:sz w:val="24"/>
                <w:szCs w:val="18"/>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vAlign w:val="center"/>
          </w:tcPr>
          <w:p w:rsidR="00C55F99" w:rsidRDefault="00C55F99">
            <w:pPr>
              <w:widowControl/>
              <w:jc w:val="center"/>
              <w:rPr>
                <w:kern w:val="0"/>
                <w:sz w:val="24"/>
                <w:szCs w:val="18"/>
              </w:rPr>
            </w:pPr>
          </w:p>
        </w:tc>
        <w:tc>
          <w:tcPr>
            <w:tcW w:w="715" w:type="dxa"/>
            <w:vAlign w:val="center"/>
          </w:tcPr>
          <w:p w:rsidR="00C55F99" w:rsidRDefault="00C55F99">
            <w:pPr>
              <w:widowControl/>
              <w:jc w:val="center"/>
              <w:rPr>
                <w:kern w:val="0"/>
                <w:sz w:val="24"/>
                <w:szCs w:val="18"/>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noWrap/>
            <w:vAlign w:val="center"/>
          </w:tcPr>
          <w:p w:rsidR="00C55F99" w:rsidRDefault="00C55F99">
            <w:pPr>
              <w:widowControl/>
              <w:jc w:val="center"/>
              <w:rPr>
                <w:kern w:val="0"/>
                <w:sz w:val="24"/>
                <w:szCs w:val="18"/>
              </w:rPr>
            </w:pPr>
          </w:p>
        </w:tc>
        <w:tc>
          <w:tcPr>
            <w:tcW w:w="715" w:type="dxa"/>
            <w:noWrap/>
            <w:vAlign w:val="center"/>
          </w:tcPr>
          <w:p w:rsidR="00C55F99" w:rsidRDefault="00C55F99">
            <w:pPr>
              <w:widowControl/>
              <w:jc w:val="center"/>
              <w:rPr>
                <w:kern w:val="0"/>
                <w:sz w:val="24"/>
                <w:szCs w:val="24"/>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r w:rsidR="00C55F99">
        <w:trPr>
          <w:jc w:val="center"/>
        </w:trPr>
        <w:tc>
          <w:tcPr>
            <w:tcW w:w="813" w:type="dxa"/>
            <w:noWrap/>
            <w:vAlign w:val="center"/>
          </w:tcPr>
          <w:p w:rsidR="00C55F99" w:rsidRDefault="00C55F99">
            <w:pPr>
              <w:widowControl/>
              <w:jc w:val="center"/>
              <w:rPr>
                <w:kern w:val="0"/>
                <w:sz w:val="24"/>
                <w:szCs w:val="24"/>
              </w:rPr>
            </w:pPr>
          </w:p>
        </w:tc>
        <w:tc>
          <w:tcPr>
            <w:tcW w:w="1348" w:type="dxa"/>
            <w:noWrap/>
            <w:vAlign w:val="center"/>
          </w:tcPr>
          <w:p w:rsidR="00C55F99" w:rsidRDefault="00C55F99">
            <w:pPr>
              <w:widowControl/>
              <w:jc w:val="center"/>
              <w:rPr>
                <w:kern w:val="0"/>
                <w:sz w:val="24"/>
                <w:szCs w:val="24"/>
              </w:rPr>
            </w:pPr>
          </w:p>
        </w:tc>
        <w:tc>
          <w:tcPr>
            <w:tcW w:w="716"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0"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1235" w:type="dxa"/>
            <w:noWrap/>
            <w:vAlign w:val="center"/>
          </w:tcPr>
          <w:p w:rsidR="00C55F99" w:rsidRDefault="00C55F99">
            <w:pPr>
              <w:widowControl/>
              <w:jc w:val="center"/>
              <w:rPr>
                <w:kern w:val="0"/>
                <w:sz w:val="24"/>
                <w:szCs w:val="24"/>
              </w:rPr>
            </w:pPr>
          </w:p>
        </w:tc>
        <w:tc>
          <w:tcPr>
            <w:tcW w:w="715" w:type="dxa"/>
            <w:noWrap/>
            <w:vAlign w:val="center"/>
          </w:tcPr>
          <w:p w:rsidR="00C55F99" w:rsidRDefault="00C55F99">
            <w:pPr>
              <w:widowControl/>
              <w:jc w:val="center"/>
              <w:rPr>
                <w:kern w:val="0"/>
                <w:sz w:val="24"/>
                <w:szCs w:val="24"/>
              </w:rPr>
            </w:pPr>
          </w:p>
        </w:tc>
        <w:tc>
          <w:tcPr>
            <w:tcW w:w="795" w:type="dxa"/>
            <w:noWrap/>
            <w:vAlign w:val="center"/>
          </w:tcPr>
          <w:p w:rsidR="00C55F99" w:rsidRDefault="00C55F99">
            <w:pPr>
              <w:widowControl/>
              <w:jc w:val="center"/>
              <w:rPr>
                <w:kern w:val="0"/>
                <w:sz w:val="24"/>
                <w:szCs w:val="24"/>
              </w:rPr>
            </w:pPr>
          </w:p>
        </w:tc>
        <w:tc>
          <w:tcPr>
            <w:tcW w:w="767" w:type="dxa"/>
            <w:noWrap/>
            <w:vAlign w:val="center"/>
          </w:tcPr>
          <w:p w:rsidR="00C55F99" w:rsidRDefault="00C55F99">
            <w:pPr>
              <w:widowControl/>
              <w:jc w:val="center"/>
              <w:rPr>
                <w:kern w:val="0"/>
                <w:sz w:val="24"/>
                <w:szCs w:val="24"/>
              </w:rPr>
            </w:pPr>
          </w:p>
        </w:tc>
        <w:tc>
          <w:tcPr>
            <w:tcW w:w="737" w:type="dxa"/>
            <w:noWrap/>
            <w:vAlign w:val="center"/>
          </w:tcPr>
          <w:p w:rsidR="00C55F99" w:rsidRDefault="00C55F99">
            <w:pPr>
              <w:widowControl/>
              <w:jc w:val="center"/>
              <w:rPr>
                <w:kern w:val="0"/>
                <w:sz w:val="24"/>
                <w:szCs w:val="24"/>
              </w:rPr>
            </w:pPr>
          </w:p>
        </w:tc>
      </w:tr>
    </w:tbl>
    <w:p w:rsidR="00C55F99" w:rsidRDefault="00C55F99">
      <w:pPr>
        <w:ind w:left="180"/>
        <w:rPr>
          <w:sz w:val="24"/>
        </w:rPr>
      </w:pPr>
    </w:p>
    <w:p w:rsidR="00C55F99" w:rsidRDefault="00C40ACD">
      <w:pPr>
        <w:spacing w:line="360" w:lineRule="auto"/>
        <w:ind w:left="181"/>
        <w:rPr>
          <w:sz w:val="24"/>
          <w:szCs w:val="24"/>
        </w:rPr>
      </w:pPr>
      <w:r>
        <w:rPr>
          <w:rFonts w:hAnsiTheme="minorEastAsia"/>
          <w:sz w:val="24"/>
          <w:szCs w:val="24"/>
        </w:rPr>
        <w:t>注：</w:t>
      </w:r>
    </w:p>
    <w:p w:rsidR="00C55F99" w:rsidRDefault="00C40ACD">
      <w:pPr>
        <w:spacing w:line="360" w:lineRule="auto"/>
        <w:ind w:left="181"/>
        <w:rPr>
          <w:sz w:val="24"/>
          <w:szCs w:val="24"/>
        </w:rPr>
      </w:pPr>
      <w:r>
        <w:rPr>
          <w:sz w:val="24"/>
          <w:szCs w:val="24"/>
        </w:rPr>
        <w:t xml:space="preserve">1. </w:t>
      </w:r>
      <w:r>
        <w:rPr>
          <w:rFonts w:hAnsiTheme="minorEastAsia"/>
          <w:sz w:val="24"/>
          <w:szCs w:val="24"/>
        </w:rPr>
        <w:t>商品属性应在</w:t>
      </w:r>
      <w:r>
        <w:rPr>
          <w:sz w:val="24"/>
          <w:szCs w:val="24"/>
        </w:rPr>
        <w:t>“</w:t>
      </w:r>
      <w:r>
        <w:rPr>
          <w:rFonts w:hAnsiTheme="minorEastAsia"/>
          <w:sz w:val="24"/>
          <w:szCs w:val="24"/>
        </w:rPr>
        <w:t>环保产品</w:t>
      </w:r>
      <w:r>
        <w:rPr>
          <w:sz w:val="24"/>
          <w:szCs w:val="24"/>
        </w:rPr>
        <w:t>”</w:t>
      </w:r>
      <w:r>
        <w:rPr>
          <w:rFonts w:hAnsiTheme="minorEastAsia"/>
          <w:sz w:val="24"/>
          <w:szCs w:val="24"/>
        </w:rPr>
        <w:t>、</w:t>
      </w:r>
      <w:r>
        <w:rPr>
          <w:sz w:val="24"/>
          <w:szCs w:val="24"/>
        </w:rPr>
        <w:t>“</w:t>
      </w:r>
      <w:r>
        <w:rPr>
          <w:rFonts w:hAnsiTheme="minorEastAsia"/>
          <w:sz w:val="24"/>
          <w:szCs w:val="24"/>
        </w:rPr>
        <w:t>节能、节水产品</w:t>
      </w:r>
      <w:r>
        <w:rPr>
          <w:sz w:val="24"/>
          <w:szCs w:val="24"/>
        </w:rPr>
        <w:t>”</w:t>
      </w:r>
      <w:r>
        <w:rPr>
          <w:rFonts w:hAnsiTheme="minorEastAsia"/>
          <w:sz w:val="24"/>
          <w:szCs w:val="24"/>
        </w:rPr>
        <w:t>、</w:t>
      </w:r>
      <w:r>
        <w:rPr>
          <w:sz w:val="24"/>
          <w:szCs w:val="24"/>
        </w:rPr>
        <w:t>“</w:t>
      </w:r>
      <w:r>
        <w:rPr>
          <w:rFonts w:hAnsiTheme="minorEastAsia"/>
          <w:sz w:val="24"/>
          <w:szCs w:val="24"/>
        </w:rPr>
        <w:t>自主知识产权产品</w:t>
      </w:r>
      <w:r>
        <w:rPr>
          <w:sz w:val="24"/>
          <w:szCs w:val="24"/>
        </w:rPr>
        <w:t>”</w:t>
      </w:r>
      <w:r>
        <w:rPr>
          <w:rFonts w:hAnsiTheme="minorEastAsia"/>
          <w:sz w:val="24"/>
          <w:szCs w:val="24"/>
        </w:rPr>
        <w:t>、</w:t>
      </w:r>
      <w:r>
        <w:rPr>
          <w:sz w:val="24"/>
          <w:szCs w:val="24"/>
        </w:rPr>
        <w:t>“</w:t>
      </w:r>
      <w:r>
        <w:rPr>
          <w:rFonts w:hAnsiTheme="minorEastAsia"/>
          <w:sz w:val="24"/>
          <w:szCs w:val="24"/>
        </w:rPr>
        <w:t>无</w:t>
      </w:r>
      <w:r>
        <w:rPr>
          <w:sz w:val="24"/>
          <w:szCs w:val="24"/>
        </w:rPr>
        <w:t>”</w:t>
      </w:r>
      <w:r>
        <w:rPr>
          <w:rFonts w:hAnsiTheme="minorEastAsia"/>
          <w:sz w:val="24"/>
          <w:szCs w:val="24"/>
        </w:rPr>
        <w:t>四个选择项中选择填写。</w:t>
      </w:r>
    </w:p>
    <w:p w:rsidR="00C55F99" w:rsidRDefault="00C40ACD">
      <w:pPr>
        <w:spacing w:line="360" w:lineRule="auto"/>
        <w:ind w:left="181"/>
        <w:rPr>
          <w:sz w:val="24"/>
          <w:szCs w:val="24"/>
        </w:rPr>
      </w:pPr>
      <w:r>
        <w:rPr>
          <w:sz w:val="24"/>
          <w:szCs w:val="24"/>
        </w:rPr>
        <w:t xml:space="preserve">2. </w:t>
      </w:r>
      <w:r>
        <w:rPr>
          <w:rFonts w:hAnsiTheme="minorEastAsia"/>
          <w:sz w:val="24"/>
          <w:szCs w:val="24"/>
        </w:rPr>
        <w:t>开标分项一览表中应列明开标一览表中每项的分项内容。</w:t>
      </w:r>
    </w:p>
    <w:p w:rsidR="00C55F99" w:rsidRDefault="00C40ACD">
      <w:pPr>
        <w:spacing w:line="360" w:lineRule="auto"/>
        <w:ind w:left="181"/>
        <w:rPr>
          <w:sz w:val="24"/>
          <w:szCs w:val="24"/>
        </w:rPr>
      </w:pPr>
      <w:r>
        <w:rPr>
          <w:rFonts w:hint="eastAsia"/>
          <w:sz w:val="24"/>
          <w:szCs w:val="24"/>
        </w:rPr>
        <w:t xml:space="preserve">3. </w:t>
      </w:r>
      <w:r>
        <w:rPr>
          <w:rFonts w:hAnsiTheme="minorEastAsia" w:hint="eastAsia"/>
          <w:sz w:val="24"/>
          <w:szCs w:val="24"/>
        </w:rPr>
        <w:t>如国产产品，产地精确到省级行政区域。如进口产品，产地精确到国家。</w:t>
      </w:r>
    </w:p>
    <w:p w:rsidR="00C55F99" w:rsidRDefault="00C55F99">
      <w:pPr>
        <w:spacing w:line="360" w:lineRule="auto"/>
        <w:ind w:left="181"/>
        <w:rPr>
          <w:sz w:val="24"/>
          <w:szCs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rFonts w:hint="eastAsia"/>
          <w:sz w:val="24"/>
        </w:rPr>
        <w:t>6</w:t>
      </w:r>
      <w:r>
        <w:rPr>
          <w:sz w:val="24"/>
        </w:rPr>
        <w:t>-1</w:t>
      </w:r>
    </w:p>
    <w:p w:rsidR="00C55F99" w:rsidRDefault="00C40ACD">
      <w:pPr>
        <w:autoSpaceDN w:val="0"/>
        <w:spacing w:line="360" w:lineRule="auto"/>
        <w:jc w:val="center"/>
        <w:rPr>
          <w:b/>
          <w:bCs/>
          <w:sz w:val="24"/>
        </w:rPr>
      </w:pPr>
      <w:r>
        <w:rPr>
          <w:rFonts w:hAnsiTheme="minorEastAsia"/>
          <w:b/>
          <w:bCs/>
          <w:sz w:val="24"/>
        </w:rPr>
        <w:t>商务要求点对点应答表</w:t>
      </w:r>
    </w:p>
    <w:p w:rsidR="00C55F99" w:rsidRDefault="00C55F99">
      <w:pPr>
        <w:spacing w:line="460" w:lineRule="exact"/>
        <w:rPr>
          <w:sz w:val="24"/>
        </w:rPr>
      </w:pPr>
    </w:p>
    <w:p w:rsidR="00C55F99" w:rsidRDefault="00C40ACD">
      <w:pPr>
        <w:spacing w:line="460" w:lineRule="exact"/>
        <w:rPr>
          <w:sz w:val="24"/>
        </w:rPr>
      </w:pPr>
      <w:r>
        <w:rPr>
          <w:rFonts w:hAnsiTheme="minorEastAsia"/>
          <w:sz w:val="24"/>
        </w:rPr>
        <w:t>项目名称：</w:t>
      </w:r>
    </w:p>
    <w:p w:rsidR="00C55F99" w:rsidRDefault="00C40ACD">
      <w:pPr>
        <w:spacing w:line="460" w:lineRule="exact"/>
        <w:rPr>
          <w:sz w:val="24"/>
        </w:rPr>
      </w:pPr>
      <w:r>
        <w:rPr>
          <w:rFonts w:hAnsiTheme="minorEastAsia"/>
          <w:sz w:val="24"/>
        </w:rPr>
        <w:t>项目编号：</w:t>
      </w:r>
    </w:p>
    <w:p w:rsidR="00C55F99" w:rsidRDefault="00C40ACD">
      <w:pPr>
        <w:spacing w:line="460" w:lineRule="exact"/>
        <w:rPr>
          <w:sz w:val="24"/>
          <w:u w:val="single"/>
        </w:rPr>
      </w:pPr>
      <w:r>
        <w:rPr>
          <w:rFonts w:hAnsiTheme="minorEastAsia"/>
          <w:sz w:val="24"/>
        </w:rPr>
        <w:t>包号：</w:t>
      </w:r>
    </w:p>
    <w:p w:rsidR="00C55F99" w:rsidRDefault="00C55F9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500"/>
        <w:gridCol w:w="2680"/>
        <w:gridCol w:w="1979"/>
        <w:gridCol w:w="1241"/>
      </w:tblGrid>
      <w:tr w:rsidR="00C55F99">
        <w:trPr>
          <w:jc w:val="center"/>
        </w:trPr>
        <w:tc>
          <w:tcPr>
            <w:tcW w:w="1080"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序号</w:t>
            </w:r>
          </w:p>
        </w:tc>
        <w:tc>
          <w:tcPr>
            <w:tcW w:w="2500"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招标要求</w:t>
            </w:r>
          </w:p>
        </w:tc>
        <w:tc>
          <w:tcPr>
            <w:tcW w:w="2680"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投标应答</w:t>
            </w:r>
          </w:p>
        </w:tc>
        <w:tc>
          <w:tcPr>
            <w:tcW w:w="1979"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偏离说明</w:t>
            </w:r>
          </w:p>
        </w:tc>
        <w:tc>
          <w:tcPr>
            <w:tcW w:w="1241"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备注</w:t>
            </w: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kern w:val="0"/>
                <w:sz w:val="24"/>
                <w:szCs w:val="21"/>
              </w:rPr>
              <w:t>（</w:t>
            </w:r>
            <w:r>
              <w:rPr>
                <w:rFonts w:hAnsiTheme="minorEastAsia" w:hint="eastAsia"/>
                <w:kern w:val="0"/>
                <w:sz w:val="24"/>
                <w:szCs w:val="21"/>
              </w:rPr>
              <w:t>一</w:t>
            </w:r>
            <w:r>
              <w:rPr>
                <w:rFonts w:hAnsiTheme="minorEastAsia"/>
                <w:kern w:val="0"/>
                <w:sz w:val="24"/>
                <w:szCs w:val="21"/>
              </w:rPr>
              <w:t>）报价要求</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hint="eastAsia"/>
                <w:kern w:val="0"/>
                <w:sz w:val="24"/>
                <w:szCs w:val="21"/>
              </w:rPr>
              <w:t>（二）服务要求</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hint="eastAsia"/>
                <w:kern w:val="0"/>
                <w:sz w:val="24"/>
                <w:szCs w:val="21"/>
              </w:rPr>
              <w:t>（三）交货要求</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kern w:val="0"/>
                <w:sz w:val="24"/>
                <w:szCs w:val="21"/>
              </w:rPr>
              <w:t>（</w:t>
            </w:r>
            <w:r>
              <w:rPr>
                <w:rFonts w:hAnsiTheme="minorEastAsia" w:hint="eastAsia"/>
                <w:kern w:val="0"/>
                <w:sz w:val="24"/>
                <w:szCs w:val="21"/>
              </w:rPr>
              <w:t>四</w:t>
            </w:r>
            <w:r>
              <w:rPr>
                <w:rFonts w:hAnsiTheme="minorEastAsia"/>
                <w:kern w:val="0"/>
                <w:sz w:val="24"/>
                <w:szCs w:val="21"/>
              </w:rPr>
              <w:t>）付款方式</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kern w:val="0"/>
                <w:sz w:val="24"/>
                <w:szCs w:val="21"/>
              </w:rPr>
              <w:t>（</w:t>
            </w:r>
            <w:r>
              <w:rPr>
                <w:rFonts w:hAnsiTheme="minorEastAsia" w:hint="eastAsia"/>
                <w:kern w:val="0"/>
                <w:sz w:val="24"/>
                <w:szCs w:val="21"/>
              </w:rPr>
              <w:t>五</w:t>
            </w:r>
            <w:r>
              <w:rPr>
                <w:rFonts w:hAnsiTheme="minorEastAsia"/>
                <w:kern w:val="0"/>
                <w:sz w:val="24"/>
                <w:szCs w:val="21"/>
              </w:rPr>
              <w:t>）投标保证金和履约保证金</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r w:rsidR="00C55F99">
        <w:trPr>
          <w:jc w:val="center"/>
        </w:trPr>
        <w:tc>
          <w:tcPr>
            <w:tcW w:w="9480" w:type="dxa"/>
            <w:gridSpan w:val="5"/>
            <w:shd w:val="clear" w:color="auto" w:fill="auto"/>
            <w:vAlign w:val="center"/>
          </w:tcPr>
          <w:p w:rsidR="00C55F99" w:rsidRDefault="00C40ACD">
            <w:pPr>
              <w:widowControl/>
              <w:snapToGrid w:val="0"/>
              <w:jc w:val="left"/>
              <w:rPr>
                <w:kern w:val="0"/>
                <w:sz w:val="24"/>
                <w:szCs w:val="21"/>
              </w:rPr>
            </w:pPr>
            <w:r>
              <w:rPr>
                <w:rFonts w:hAnsiTheme="minorEastAsia" w:hint="eastAsia"/>
                <w:kern w:val="0"/>
                <w:sz w:val="24"/>
                <w:szCs w:val="21"/>
              </w:rPr>
              <w:t>（六）验收方法及标准</w:t>
            </w:r>
          </w:p>
        </w:tc>
      </w:tr>
      <w:tr w:rsidR="00C55F99">
        <w:trPr>
          <w:jc w:val="center"/>
        </w:trPr>
        <w:tc>
          <w:tcPr>
            <w:tcW w:w="1080" w:type="dxa"/>
            <w:shd w:val="clear" w:color="auto" w:fill="auto"/>
            <w:vAlign w:val="center"/>
          </w:tcPr>
          <w:p w:rsidR="00C55F99" w:rsidRDefault="00C55F99">
            <w:pPr>
              <w:widowControl/>
              <w:snapToGrid w:val="0"/>
              <w:jc w:val="center"/>
              <w:rPr>
                <w:kern w:val="0"/>
                <w:sz w:val="24"/>
                <w:szCs w:val="21"/>
              </w:rPr>
            </w:pPr>
          </w:p>
        </w:tc>
        <w:tc>
          <w:tcPr>
            <w:tcW w:w="2500" w:type="dxa"/>
            <w:shd w:val="clear" w:color="auto" w:fill="auto"/>
            <w:vAlign w:val="center"/>
          </w:tcPr>
          <w:p w:rsidR="00C55F99" w:rsidRDefault="00C55F99">
            <w:pPr>
              <w:widowControl/>
              <w:snapToGrid w:val="0"/>
              <w:jc w:val="left"/>
              <w:rPr>
                <w:kern w:val="0"/>
                <w:sz w:val="24"/>
                <w:szCs w:val="21"/>
              </w:rPr>
            </w:pPr>
          </w:p>
        </w:tc>
        <w:tc>
          <w:tcPr>
            <w:tcW w:w="2680" w:type="dxa"/>
            <w:shd w:val="clear" w:color="auto" w:fill="auto"/>
            <w:vAlign w:val="center"/>
          </w:tcPr>
          <w:p w:rsidR="00C55F99" w:rsidRDefault="00C55F99">
            <w:pPr>
              <w:widowControl/>
              <w:snapToGrid w:val="0"/>
              <w:jc w:val="left"/>
              <w:rPr>
                <w:kern w:val="0"/>
                <w:sz w:val="24"/>
                <w:szCs w:val="21"/>
              </w:rPr>
            </w:pPr>
          </w:p>
        </w:tc>
        <w:tc>
          <w:tcPr>
            <w:tcW w:w="1979" w:type="dxa"/>
            <w:shd w:val="clear" w:color="auto" w:fill="auto"/>
            <w:vAlign w:val="center"/>
          </w:tcPr>
          <w:p w:rsidR="00C55F99" w:rsidRDefault="00C55F99">
            <w:pPr>
              <w:widowControl/>
              <w:snapToGrid w:val="0"/>
              <w:jc w:val="left"/>
              <w:rPr>
                <w:kern w:val="0"/>
                <w:sz w:val="24"/>
                <w:szCs w:val="21"/>
              </w:rPr>
            </w:pPr>
          </w:p>
        </w:tc>
        <w:tc>
          <w:tcPr>
            <w:tcW w:w="1241" w:type="dxa"/>
            <w:shd w:val="clear" w:color="auto" w:fill="auto"/>
            <w:vAlign w:val="center"/>
          </w:tcPr>
          <w:p w:rsidR="00C55F99" w:rsidRDefault="00C55F99">
            <w:pPr>
              <w:widowControl/>
              <w:snapToGrid w:val="0"/>
              <w:jc w:val="left"/>
              <w:rPr>
                <w:kern w:val="0"/>
                <w:sz w:val="24"/>
                <w:szCs w:val="21"/>
              </w:rPr>
            </w:pPr>
          </w:p>
        </w:tc>
      </w:tr>
    </w:tbl>
    <w:p w:rsidR="00C55F99" w:rsidRDefault="00C40ACD">
      <w:pPr>
        <w:spacing w:line="620" w:lineRule="exact"/>
        <w:rPr>
          <w:sz w:val="24"/>
        </w:rPr>
      </w:pPr>
      <w:r>
        <w:rPr>
          <w:rFonts w:hAnsiTheme="minorEastAsia"/>
          <w:sz w:val="24"/>
        </w:rPr>
        <w:t>注：</w:t>
      </w:r>
    </w:p>
    <w:p w:rsidR="00C55F99" w:rsidRDefault="00C40ACD">
      <w:pPr>
        <w:spacing w:line="360" w:lineRule="auto"/>
        <w:rPr>
          <w:sz w:val="24"/>
        </w:rPr>
      </w:pPr>
      <w:r>
        <w:rPr>
          <w:sz w:val="24"/>
        </w:rPr>
        <w:t xml:space="preserve">1. </w:t>
      </w:r>
      <w:r>
        <w:rPr>
          <w:rFonts w:hAnsiTheme="minorEastAsia"/>
          <w:sz w:val="24"/>
        </w:rPr>
        <w:t>不如实填写偏离情况的投标文件将视为虚假材料。</w:t>
      </w:r>
    </w:p>
    <w:p w:rsidR="00C55F99" w:rsidRDefault="00C40ACD">
      <w:pPr>
        <w:spacing w:line="360" w:lineRule="auto"/>
        <w:rPr>
          <w:sz w:val="24"/>
        </w:rPr>
      </w:pPr>
      <w:r>
        <w:rPr>
          <w:sz w:val="24"/>
        </w:rPr>
        <w:t xml:space="preserve">2. </w:t>
      </w:r>
      <w:r>
        <w:rPr>
          <w:rFonts w:hAnsiTheme="minorEastAsia"/>
          <w:sz w:val="24"/>
        </w:rPr>
        <w:t>招标要求指招标文件中规定的具体要求，投标应答指</w:t>
      </w:r>
      <w:r>
        <w:rPr>
          <w:rFonts w:hAnsiTheme="minorEastAsia" w:hint="eastAsia"/>
          <w:sz w:val="24"/>
        </w:rPr>
        <w:t>投标文件</w:t>
      </w:r>
      <w:r>
        <w:rPr>
          <w:rFonts w:hAnsiTheme="minorEastAsia"/>
          <w:sz w:val="24"/>
        </w:rPr>
        <w:t>的</w:t>
      </w:r>
      <w:r>
        <w:rPr>
          <w:rFonts w:hAnsiTheme="minorEastAsia" w:hint="eastAsia"/>
          <w:sz w:val="24"/>
        </w:rPr>
        <w:t>具体内容</w:t>
      </w:r>
      <w:r>
        <w:rPr>
          <w:rFonts w:hAnsiTheme="minorEastAsia"/>
          <w:sz w:val="24"/>
        </w:rPr>
        <w:t>。</w:t>
      </w:r>
    </w:p>
    <w:p w:rsidR="00C55F99" w:rsidRDefault="00C40ACD">
      <w:pPr>
        <w:spacing w:line="360" w:lineRule="auto"/>
        <w:rPr>
          <w:sz w:val="24"/>
        </w:rPr>
      </w:pPr>
      <w:r>
        <w:rPr>
          <w:sz w:val="24"/>
        </w:rPr>
        <w:t xml:space="preserve">4. </w:t>
      </w:r>
      <w:r>
        <w:rPr>
          <w:rFonts w:hAnsiTheme="minorEastAsia"/>
          <w:sz w:val="24"/>
        </w:rPr>
        <w:t>偏离说明指招标要求与投标应答之间的不同之处。</w:t>
      </w:r>
    </w:p>
    <w:p w:rsidR="00C55F99" w:rsidRDefault="00C55F99">
      <w:pPr>
        <w:spacing w:line="360" w:lineRule="auto"/>
        <w:rPr>
          <w:sz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40ACD">
      <w:pPr>
        <w:tabs>
          <w:tab w:val="left" w:pos="360"/>
        </w:tabs>
        <w:spacing w:afterLines="100" w:after="285" w:line="360" w:lineRule="auto"/>
        <w:ind w:firstLineChars="200" w:firstLine="446"/>
        <w:rPr>
          <w:sz w:val="24"/>
        </w:rPr>
      </w:pPr>
      <w:r>
        <w:rPr>
          <w:sz w:val="24"/>
        </w:rPr>
        <w:br w:type="page"/>
      </w:r>
      <w:r>
        <w:rPr>
          <w:rFonts w:hAnsiTheme="minorEastAsia"/>
          <w:sz w:val="24"/>
        </w:rPr>
        <w:lastRenderedPageBreak/>
        <w:t>附件</w:t>
      </w:r>
      <w:r>
        <w:rPr>
          <w:rFonts w:hint="eastAsia"/>
          <w:sz w:val="24"/>
        </w:rPr>
        <w:t>6</w:t>
      </w:r>
      <w:r>
        <w:rPr>
          <w:sz w:val="24"/>
        </w:rPr>
        <w:t>-2</w:t>
      </w:r>
    </w:p>
    <w:p w:rsidR="00C55F99" w:rsidRDefault="00C40ACD">
      <w:pPr>
        <w:autoSpaceDN w:val="0"/>
        <w:spacing w:line="360" w:lineRule="auto"/>
        <w:jc w:val="center"/>
        <w:rPr>
          <w:b/>
          <w:bCs/>
          <w:sz w:val="24"/>
        </w:rPr>
      </w:pPr>
      <w:r>
        <w:rPr>
          <w:rFonts w:hAnsiTheme="minorEastAsia"/>
          <w:b/>
          <w:bCs/>
          <w:sz w:val="24"/>
        </w:rPr>
        <w:t>技术要求点对点应答表</w:t>
      </w:r>
    </w:p>
    <w:p w:rsidR="00C55F99" w:rsidRDefault="00C40ACD">
      <w:pPr>
        <w:spacing w:line="460" w:lineRule="exact"/>
        <w:rPr>
          <w:sz w:val="24"/>
        </w:rPr>
      </w:pPr>
      <w:r>
        <w:rPr>
          <w:rFonts w:hAnsiTheme="minorEastAsia"/>
          <w:sz w:val="24"/>
        </w:rPr>
        <w:t>项目名称：</w:t>
      </w:r>
    </w:p>
    <w:p w:rsidR="00C55F99" w:rsidRDefault="00C40ACD">
      <w:pPr>
        <w:spacing w:line="460" w:lineRule="exact"/>
        <w:rPr>
          <w:sz w:val="24"/>
        </w:rPr>
      </w:pPr>
      <w:r>
        <w:rPr>
          <w:rFonts w:hAnsiTheme="minorEastAsia"/>
          <w:sz w:val="24"/>
        </w:rPr>
        <w:t>项目编号：</w:t>
      </w:r>
    </w:p>
    <w:p w:rsidR="00C55F99" w:rsidRDefault="00C40ACD">
      <w:pPr>
        <w:spacing w:line="460" w:lineRule="exact"/>
        <w:rPr>
          <w:sz w:val="24"/>
          <w:u w:val="single"/>
        </w:rPr>
      </w:pPr>
      <w:r>
        <w:rPr>
          <w:rFonts w:hAnsiTheme="minorEastAsia"/>
          <w:sz w:val="24"/>
        </w:rPr>
        <w:t>包号：</w:t>
      </w:r>
    </w:p>
    <w:p w:rsidR="00C55F99" w:rsidRDefault="00C55F99">
      <w:pPr>
        <w:spacing w:line="460" w:lineRule="exact"/>
        <w:rPr>
          <w:sz w:val="24"/>
          <w:u w:val="single"/>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39"/>
        <w:gridCol w:w="851"/>
        <w:gridCol w:w="1790"/>
        <w:gridCol w:w="2680"/>
        <w:gridCol w:w="1289"/>
        <w:gridCol w:w="1315"/>
      </w:tblGrid>
      <w:tr w:rsidR="00C55F99">
        <w:trPr>
          <w:tblHeader/>
          <w:jc w:val="center"/>
        </w:trPr>
        <w:tc>
          <w:tcPr>
            <w:tcW w:w="9807" w:type="dxa"/>
            <w:gridSpan w:val="7"/>
            <w:shd w:val="clear" w:color="auto" w:fill="auto"/>
            <w:vAlign w:val="center"/>
          </w:tcPr>
          <w:p w:rsidR="00C55F99" w:rsidRDefault="00C40ACD">
            <w:pPr>
              <w:widowControl/>
              <w:snapToGrid w:val="0"/>
              <w:rPr>
                <w:b/>
                <w:kern w:val="0"/>
                <w:sz w:val="24"/>
                <w:szCs w:val="21"/>
              </w:rPr>
            </w:pPr>
            <w:r>
              <w:rPr>
                <w:rFonts w:hAnsiTheme="minorEastAsia" w:hint="eastAsia"/>
                <w:b/>
                <w:kern w:val="0"/>
                <w:sz w:val="24"/>
                <w:szCs w:val="21"/>
              </w:rPr>
              <w:t>招标文件第二部分技术要求</w:t>
            </w:r>
          </w:p>
        </w:tc>
      </w:tr>
      <w:tr w:rsidR="00C55F99">
        <w:trPr>
          <w:tblHeader/>
          <w:jc w:val="center"/>
        </w:trPr>
        <w:tc>
          <w:tcPr>
            <w:tcW w:w="843"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序号</w:t>
            </w:r>
          </w:p>
        </w:tc>
        <w:tc>
          <w:tcPr>
            <w:tcW w:w="3680" w:type="dxa"/>
            <w:gridSpan w:val="3"/>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招标要求</w:t>
            </w:r>
          </w:p>
        </w:tc>
        <w:tc>
          <w:tcPr>
            <w:tcW w:w="2680"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偏离说明</w:t>
            </w:r>
          </w:p>
        </w:tc>
        <w:tc>
          <w:tcPr>
            <w:tcW w:w="1315"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备注</w:t>
            </w:r>
          </w:p>
        </w:tc>
      </w:tr>
      <w:tr w:rsidR="00C55F99">
        <w:trPr>
          <w:jc w:val="center"/>
        </w:trPr>
        <w:tc>
          <w:tcPr>
            <w:tcW w:w="843" w:type="dxa"/>
            <w:shd w:val="clear" w:color="auto" w:fill="auto"/>
            <w:vAlign w:val="center"/>
          </w:tcPr>
          <w:p w:rsidR="00C55F99" w:rsidRDefault="00C40ACD">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r w:rsidR="00C55F99">
        <w:trPr>
          <w:jc w:val="center"/>
        </w:trPr>
        <w:tc>
          <w:tcPr>
            <w:tcW w:w="843" w:type="dxa"/>
            <w:shd w:val="clear" w:color="auto" w:fill="auto"/>
            <w:vAlign w:val="center"/>
          </w:tcPr>
          <w:p w:rsidR="00C55F99" w:rsidRDefault="00C40ACD">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r w:rsidR="00C55F99">
        <w:trPr>
          <w:jc w:val="center"/>
        </w:trPr>
        <w:tc>
          <w:tcPr>
            <w:tcW w:w="843" w:type="dxa"/>
            <w:shd w:val="clear" w:color="auto" w:fill="auto"/>
            <w:vAlign w:val="center"/>
          </w:tcPr>
          <w:p w:rsidR="00C55F99" w:rsidRDefault="00C40ACD">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r w:rsidR="00C55F99">
        <w:trPr>
          <w:jc w:val="center"/>
        </w:trPr>
        <w:tc>
          <w:tcPr>
            <w:tcW w:w="843" w:type="dxa"/>
            <w:shd w:val="clear" w:color="auto" w:fill="auto"/>
            <w:vAlign w:val="center"/>
          </w:tcPr>
          <w:p w:rsidR="00C55F99" w:rsidRDefault="00C40ACD">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r w:rsidR="00C55F99">
        <w:trPr>
          <w:jc w:val="center"/>
        </w:trPr>
        <w:tc>
          <w:tcPr>
            <w:tcW w:w="9807" w:type="dxa"/>
            <w:gridSpan w:val="7"/>
            <w:shd w:val="clear" w:color="auto" w:fill="auto"/>
            <w:vAlign w:val="center"/>
          </w:tcPr>
          <w:p w:rsidR="00C55F99" w:rsidRDefault="00C40ACD">
            <w:pPr>
              <w:widowControl/>
              <w:snapToGrid w:val="0"/>
              <w:rPr>
                <w:b/>
                <w:kern w:val="0"/>
                <w:sz w:val="24"/>
                <w:szCs w:val="21"/>
              </w:rPr>
            </w:pPr>
            <w:r>
              <w:rPr>
                <w:rFonts w:hAnsiTheme="minorEastAsia"/>
                <w:b/>
                <w:kern w:val="0"/>
                <w:sz w:val="24"/>
                <w:szCs w:val="21"/>
              </w:rPr>
              <w:t>项目需求书（项目需求书要求须逐条应答）</w:t>
            </w:r>
          </w:p>
        </w:tc>
      </w:tr>
      <w:tr w:rsidR="00C55F99">
        <w:trPr>
          <w:jc w:val="center"/>
        </w:trPr>
        <w:tc>
          <w:tcPr>
            <w:tcW w:w="843"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序号</w:t>
            </w:r>
          </w:p>
        </w:tc>
        <w:tc>
          <w:tcPr>
            <w:tcW w:w="1039" w:type="dxa"/>
            <w:shd w:val="clear" w:color="auto" w:fill="auto"/>
            <w:vAlign w:val="center"/>
          </w:tcPr>
          <w:p w:rsidR="00C55F99" w:rsidRDefault="00C40ACD">
            <w:pPr>
              <w:widowControl/>
              <w:snapToGrid w:val="0"/>
              <w:jc w:val="center"/>
              <w:rPr>
                <w:kern w:val="0"/>
                <w:sz w:val="24"/>
                <w:szCs w:val="21"/>
              </w:rPr>
            </w:pPr>
            <w:r>
              <w:rPr>
                <w:rFonts w:hAnsiTheme="minorEastAsia" w:hint="eastAsia"/>
                <w:kern w:val="0"/>
                <w:sz w:val="24"/>
                <w:szCs w:val="21"/>
              </w:rPr>
              <w:t>采购项名称</w:t>
            </w:r>
          </w:p>
        </w:tc>
        <w:tc>
          <w:tcPr>
            <w:tcW w:w="851" w:type="dxa"/>
            <w:shd w:val="clear" w:color="auto" w:fill="auto"/>
            <w:vAlign w:val="center"/>
          </w:tcPr>
          <w:p w:rsidR="00C55F99" w:rsidRDefault="00C40ACD">
            <w:pPr>
              <w:snapToGrid w:val="0"/>
              <w:jc w:val="center"/>
              <w:rPr>
                <w:rFonts w:cs="宋体"/>
                <w:kern w:val="0"/>
                <w:sz w:val="24"/>
              </w:rPr>
            </w:pPr>
            <w:r>
              <w:rPr>
                <w:rFonts w:hAnsiTheme="minorEastAsia" w:cs="宋体" w:hint="eastAsia"/>
                <w:kern w:val="0"/>
                <w:sz w:val="24"/>
              </w:rPr>
              <w:t>条款</w:t>
            </w:r>
          </w:p>
          <w:p w:rsidR="00C55F99" w:rsidRDefault="00C40ACD">
            <w:pPr>
              <w:snapToGrid w:val="0"/>
              <w:jc w:val="center"/>
              <w:rPr>
                <w:kern w:val="0"/>
                <w:sz w:val="24"/>
                <w:szCs w:val="21"/>
              </w:rPr>
            </w:pPr>
            <w:r>
              <w:rPr>
                <w:rFonts w:hAnsiTheme="minorEastAsia" w:cs="宋体" w:hint="eastAsia"/>
                <w:kern w:val="0"/>
                <w:sz w:val="24"/>
              </w:rPr>
              <w:t>序号</w:t>
            </w:r>
          </w:p>
        </w:tc>
        <w:tc>
          <w:tcPr>
            <w:tcW w:w="1790" w:type="dxa"/>
            <w:shd w:val="clear" w:color="auto" w:fill="auto"/>
            <w:vAlign w:val="center"/>
          </w:tcPr>
          <w:p w:rsidR="00C55F99" w:rsidRDefault="00C40ACD">
            <w:pPr>
              <w:snapToGrid w:val="0"/>
              <w:jc w:val="center"/>
              <w:rPr>
                <w:kern w:val="0"/>
                <w:sz w:val="24"/>
                <w:szCs w:val="21"/>
              </w:rPr>
            </w:pPr>
            <w:r>
              <w:rPr>
                <w:rFonts w:hAnsiTheme="minorEastAsia"/>
                <w:kern w:val="0"/>
                <w:sz w:val="24"/>
                <w:szCs w:val="21"/>
              </w:rPr>
              <w:t>招标要求</w:t>
            </w:r>
          </w:p>
        </w:tc>
        <w:tc>
          <w:tcPr>
            <w:tcW w:w="2680"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投标应答</w:t>
            </w:r>
          </w:p>
        </w:tc>
        <w:tc>
          <w:tcPr>
            <w:tcW w:w="1289" w:type="dxa"/>
            <w:shd w:val="clear" w:color="auto" w:fill="auto"/>
            <w:vAlign w:val="center"/>
          </w:tcPr>
          <w:p w:rsidR="00C55F99" w:rsidRDefault="00C40ACD">
            <w:pPr>
              <w:widowControl/>
              <w:snapToGrid w:val="0"/>
              <w:jc w:val="center"/>
              <w:rPr>
                <w:kern w:val="0"/>
                <w:sz w:val="24"/>
                <w:szCs w:val="21"/>
              </w:rPr>
            </w:pPr>
            <w:r>
              <w:rPr>
                <w:rFonts w:hAnsiTheme="minorEastAsia"/>
                <w:kern w:val="0"/>
                <w:sz w:val="24"/>
                <w:szCs w:val="21"/>
              </w:rPr>
              <w:t>偏离</w:t>
            </w:r>
          </w:p>
          <w:p w:rsidR="00C55F99" w:rsidRDefault="00C40ACD">
            <w:pPr>
              <w:widowControl/>
              <w:snapToGrid w:val="0"/>
              <w:jc w:val="center"/>
              <w:rPr>
                <w:kern w:val="0"/>
                <w:sz w:val="24"/>
                <w:szCs w:val="21"/>
              </w:rPr>
            </w:pPr>
            <w:r>
              <w:rPr>
                <w:rFonts w:hAnsiTheme="minorEastAsia"/>
                <w:kern w:val="0"/>
                <w:sz w:val="24"/>
                <w:szCs w:val="21"/>
              </w:rPr>
              <w:t>说明</w:t>
            </w:r>
          </w:p>
        </w:tc>
        <w:tc>
          <w:tcPr>
            <w:tcW w:w="1315" w:type="dxa"/>
            <w:shd w:val="clear" w:color="auto" w:fill="auto"/>
            <w:vAlign w:val="center"/>
          </w:tcPr>
          <w:p w:rsidR="00C55F99" w:rsidRDefault="00C40ACD">
            <w:pPr>
              <w:widowControl/>
              <w:snapToGrid w:val="0"/>
              <w:jc w:val="center"/>
              <w:rPr>
                <w:kern w:val="0"/>
                <w:sz w:val="24"/>
                <w:szCs w:val="21"/>
              </w:rPr>
            </w:pPr>
            <w:r>
              <w:rPr>
                <w:rFonts w:hAnsiTheme="minorEastAsia" w:hint="eastAsia"/>
                <w:kern w:val="0"/>
                <w:sz w:val="24"/>
                <w:szCs w:val="21"/>
              </w:rPr>
              <w:t>技术支撑材料所在页码</w:t>
            </w:r>
          </w:p>
        </w:tc>
      </w:tr>
      <w:tr w:rsidR="00C55F99">
        <w:trPr>
          <w:jc w:val="center"/>
        </w:trPr>
        <w:tc>
          <w:tcPr>
            <w:tcW w:w="843" w:type="dxa"/>
            <w:shd w:val="clear" w:color="auto" w:fill="auto"/>
            <w:vAlign w:val="center"/>
          </w:tcPr>
          <w:p w:rsidR="00C55F99" w:rsidRDefault="00C55F99">
            <w:pPr>
              <w:widowControl/>
              <w:snapToGrid w:val="0"/>
              <w:jc w:val="center"/>
              <w:rPr>
                <w:kern w:val="0"/>
                <w:sz w:val="24"/>
                <w:szCs w:val="21"/>
              </w:rPr>
            </w:pPr>
          </w:p>
        </w:tc>
        <w:tc>
          <w:tcPr>
            <w:tcW w:w="1039" w:type="dxa"/>
            <w:shd w:val="clear" w:color="auto" w:fill="auto"/>
            <w:vAlign w:val="center"/>
          </w:tcPr>
          <w:p w:rsidR="00C55F99" w:rsidRDefault="00C55F99">
            <w:pPr>
              <w:widowControl/>
              <w:snapToGrid w:val="0"/>
              <w:jc w:val="center"/>
              <w:rPr>
                <w:kern w:val="0"/>
                <w:sz w:val="24"/>
                <w:szCs w:val="21"/>
              </w:rPr>
            </w:pPr>
          </w:p>
        </w:tc>
        <w:tc>
          <w:tcPr>
            <w:tcW w:w="851" w:type="dxa"/>
            <w:shd w:val="clear" w:color="auto" w:fill="auto"/>
            <w:vAlign w:val="center"/>
          </w:tcPr>
          <w:p w:rsidR="00C55F99" w:rsidRDefault="00C55F99">
            <w:pPr>
              <w:widowControl/>
              <w:snapToGrid w:val="0"/>
              <w:jc w:val="center"/>
              <w:rPr>
                <w:kern w:val="0"/>
                <w:sz w:val="24"/>
                <w:szCs w:val="21"/>
              </w:rPr>
            </w:pPr>
          </w:p>
        </w:tc>
        <w:tc>
          <w:tcPr>
            <w:tcW w:w="1790" w:type="dxa"/>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r w:rsidR="00C55F99">
        <w:trPr>
          <w:jc w:val="center"/>
        </w:trPr>
        <w:tc>
          <w:tcPr>
            <w:tcW w:w="843" w:type="dxa"/>
            <w:shd w:val="clear" w:color="auto" w:fill="auto"/>
            <w:vAlign w:val="center"/>
          </w:tcPr>
          <w:p w:rsidR="00C55F99" w:rsidRDefault="00C55F99">
            <w:pPr>
              <w:widowControl/>
              <w:snapToGrid w:val="0"/>
              <w:jc w:val="center"/>
              <w:rPr>
                <w:kern w:val="0"/>
                <w:sz w:val="24"/>
                <w:szCs w:val="21"/>
              </w:rPr>
            </w:pPr>
          </w:p>
        </w:tc>
        <w:tc>
          <w:tcPr>
            <w:tcW w:w="1039" w:type="dxa"/>
            <w:shd w:val="clear" w:color="auto" w:fill="auto"/>
            <w:vAlign w:val="center"/>
          </w:tcPr>
          <w:p w:rsidR="00C55F99" w:rsidRDefault="00C55F99">
            <w:pPr>
              <w:widowControl/>
              <w:snapToGrid w:val="0"/>
              <w:jc w:val="center"/>
              <w:rPr>
                <w:kern w:val="0"/>
                <w:sz w:val="24"/>
                <w:szCs w:val="21"/>
              </w:rPr>
            </w:pPr>
          </w:p>
        </w:tc>
        <w:tc>
          <w:tcPr>
            <w:tcW w:w="851" w:type="dxa"/>
            <w:shd w:val="clear" w:color="auto" w:fill="auto"/>
            <w:vAlign w:val="center"/>
          </w:tcPr>
          <w:p w:rsidR="00C55F99" w:rsidRDefault="00C55F99">
            <w:pPr>
              <w:widowControl/>
              <w:snapToGrid w:val="0"/>
              <w:jc w:val="center"/>
              <w:rPr>
                <w:kern w:val="0"/>
                <w:sz w:val="24"/>
                <w:szCs w:val="21"/>
              </w:rPr>
            </w:pPr>
          </w:p>
        </w:tc>
        <w:tc>
          <w:tcPr>
            <w:tcW w:w="1790" w:type="dxa"/>
            <w:shd w:val="clear" w:color="auto" w:fill="auto"/>
            <w:vAlign w:val="center"/>
          </w:tcPr>
          <w:p w:rsidR="00C55F99" w:rsidRDefault="00C55F99">
            <w:pPr>
              <w:widowControl/>
              <w:snapToGrid w:val="0"/>
              <w:jc w:val="center"/>
              <w:rPr>
                <w:kern w:val="0"/>
                <w:sz w:val="24"/>
                <w:szCs w:val="21"/>
              </w:rPr>
            </w:pPr>
          </w:p>
        </w:tc>
        <w:tc>
          <w:tcPr>
            <w:tcW w:w="2680" w:type="dxa"/>
            <w:shd w:val="clear" w:color="auto" w:fill="auto"/>
            <w:vAlign w:val="center"/>
          </w:tcPr>
          <w:p w:rsidR="00C55F99" w:rsidRDefault="00C55F99">
            <w:pPr>
              <w:widowControl/>
              <w:snapToGrid w:val="0"/>
              <w:jc w:val="center"/>
              <w:rPr>
                <w:kern w:val="0"/>
                <w:sz w:val="24"/>
                <w:szCs w:val="21"/>
              </w:rPr>
            </w:pPr>
          </w:p>
        </w:tc>
        <w:tc>
          <w:tcPr>
            <w:tcW w:w="1289" w:type="dxa"/>
            <w:shd w:val="clear" w:color="auto" w:fill="auto"/>
            <w:vAlign w:val="center"/>
          </w:tcPr>
          <w:p w:rsidR="00C55F99" w:rsidRDefault="00C55F99">
            <w:pPr>
              <w:widowControl/>
              <w:snapToGrid w:val="0"/>
              <w:jc w:val="center"/>
              <w:rPr>
                <w:kern w:val="0"/>
                <w:sz w:val="24"/>
                <w:szCs w:val="21"/>
              </w:rPr>
            </w:pPr>
          </w:p>
        </w:tc>
        <w:tc>
          <w:tcPr>
            <w:tcW w:w="1315" w:type="dxa"/>
            <w:shd w:val="clear" w:color="auto" w:fill="auto"/>
            <w:vAlign w:val="center"/>
          </w:tcPr>
          <w:p w:rsidR="00C55F99" w:rsidRDefault="00C55F99">
            <w:pPr>
              <w:widowControl/>
              <w:snapToGrid w:val="0"/>
              <w:jc w:val="center"/>
              <w:rPr>
                <w:kern w:val="0"/>
                <w:sz w:val="24"/>
                <w:szCs w:val="21"/>
              </w:rPr>
            </w:pPr>
          </w:p>
        </w:tc>
      </w:tr>
    </w:tbl>
    <w:p w:rsidR="00C55F99" w:rsidRDefault="00C40ACD">
      <w:pPr>
        <w:snapToGrid w:val="0"/>
        <w:spacing w:line="480" w:lineRule="exact"/>
        <w:rPr>
          <w:sz w:val="24"/>
        </w:rPr>
      </w:pPr>
      <w:r>
        <w:rPr>
          <w:rFonts w:hAnsiTheme="minorEastAsia"/>
          <w:sz w:val="24"/>
        </w:rPr>
        <w:t>注：</w:t>
      </w:r>
    </w:p>
    <w:p w:rsidR="00C55F99" w:rsidRDefault="00C40ACD">
      <w:pPr>
        <w:snapToGrid w:val="0"/>
        <w:spacing w:line="480" w:lineRule="exact"/>
        <w:rPr>
          <w:sz w:val="24"/>
        </w:rPr>
      </w:pPr>
      <w:r>
        <w:rPr>
          <w:sz w:val="24"/>
        </w:rPr>
        <w:t xml:space="preserve">1. </w:t>
      </w:r>
      <w:r>
        <w:rPr>
          <w:sz w:val="24"/>
        </w:rPr>
        <w:t>不如实填写偏离情况的投标文件将视为虚假材料。</w:t>
      </w:r>
    </w:p>
    <w:p w:rsidR="00C55F99" w:rsidRDefault="00C40ACD">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C55F99" w:rsidRDefault="00C40ACD">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C55F99" w:rsidRDefault="00C40ACD">
      <w:pPr>
        <w:snapToGrid w:val="0"/>
        <w:spacing w:line="480" w:lineRule="exact"/>
        <w:rPr>
          <w:sz w:val="24"/>
        </w:rPr>
      </w:pPr>
      <w:r>
        <w:rPr>
          <w:rFonts w:hint="eastAsia"/>
          <w:sz w:val="24"/>
        </w:rPr>
        <w:t xml:space="preserve">4. </w:t>
      </w:r>
      <w:r>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55F99" w:rsidRDefault="00C55F99">
      <w:pPr>
        <w:spacing w:line="360" w:lineRule="auto"/>
        <w:ind w:firstLineChars="1700" w:firstLine="3794"/>
        <w:rPr>
          <w:sz w:val="24"/>
        </w:rPr>
      </w:pPr>
    </w:p>
    <w:p w:rsidR="00C55F99" w:rsidRDefault="00C40ACD">
      <w:pPr>
        <w:spacing w:line="360" w:lineRule="auto"/>
        <w:ind w:firstLineChars="1700" w:firstLine="3794"/>
        <w:rPr>
          <w:sz w:val="24"/>
        </w:rPr>
      </w:pPr>
      <w:r>
        <w:rPr>
          <w:sz w:val="24"/>
        </w:rPr>
        <w:t>投标人名称：</w:t>
      </w:r>
    </w:p>
    <w:p w:rsidR="00C55F99" w:rsidRDefault="00C40ACD">
      <w:pPr>
        <w:spacing w:line="360" w:lineRule="auto"/>
        <w:ind w:firstLineChars="1700" w:firstLine="3794"/>
        <w:rPr>
          <w:sz w:val="24"/>
        </w:rPr>
      </w:pPr>
      <w:r>
        <w:rPr>
          <w:sz w:val="24"/>
        </w:rPr>
        <w:t>日期：年月日</w:t>
      </w:r>
    </w:p>
    <w:p w:rsidR="00C55F99" w:rsidRDefault="00C40ACD">
      <w:pPr>
        <w:tabs>
          <w:tab w:val="left" w:pos="360"/>
        </w:tabs>
        <w:spacing w:afterLines="100" w:after="285" w:line="360" w:lineRule="auto"/>
        <w:ind w:firstLineChars="200" w:firstLine="446"/>
        <w:rPr>
          <w:sz w:val="24"/>
        </w:rPr>
      </w:pPr>
      <w:r>
        <w:rPr>
          <w:sz w:val="24"/>
        </w:rPr>
        <w:br w:type="page"/>
      </w:r>
      <w:r>
        <w:rPr>
          <w:rFonts w:hAnsiTheme="minorEastAsia"/>
          <w:sz w:val="24"/>
        </w:rPr>
        <w:lastRenderedPageBreak/>
        <w:t>附件</w:t>
      </w:r>
      <w:r>
        <w:rPr>
          <w:rFonts w:hint="eastAsia"/>
          <w:sz w:val="24"/>
        </w:rPr>
        <w:t>7</w:t>
      </w:r>
    </w:p>
    <w:p w:rsidR="00C55F99" w:rsidRDefault="00C40ACD">
      <w:pPr>
        <w:autoSpaceDN w:val="0"/>
        <w:spacing w:line="360" w:lineRule="auto"/>
        <w:jc w:val="center"/>
        <w:rPr>
          <w:b/>
          <w:bCs/>
          <w:sz w:val="24"/>
        </w:rPr>
      </w:pPr>
      <w:r>
        <w:rPr>
          <w:rFonts w:hAnsiTheme="minorEastAsia" w:hint="eastAsia"/>
          <w:b/>
          <w:bCs/>
          <w:sz w:val="24"/>
        </w:rPr>
        <w:t>业绩</w:t>
      </w:r>
    </w:p>
    <w:p w:rsidR="00C55F99" w:rsidRDefault="00C55F99">
      <w:pPr>
        <w:spacing w:line="460" w:lineRule="exact"/>
        <w:ind w:left="192"/>
        <w:rPr>
          <w:sz w:val="24"/>
        </w:rPr>
      </w:pPr>
    </w:p>
    <w:p w:rsidR="00C55F99" w:rsidRDefault="00C40ACD">
      <w:pPr>
        <w:spacing w:line="460" w:lineRule="exact"/>
        <w:rPr>
          <w:sz w:val="24"/>
        </w:rPr>
      </w:pPr>
      <w:r>
        <w:rPr>
          <w:rFonts w:hAnsiTheme="minorEastAsia"/>
          <w:sz w:val="24"/>
        </w:rPr>
        <w:t>项目名称：</w:t>
      </w:r>
    </w:p>
    <w:p w:rsidR="00C55F99" w:rsidRDefault="00C40ACD">
      <w:pPr>
        <w:spacing w:line="460" w:lineRule="exact"/>
        <w:rPr>
          <w:sz w:val="24"/>
        </w:rPr>
      </w:pPr>
      <w:r>
        <w:rPr>
          <w:rFonts w:hAnsiTheme="minorEastAsia"/>
          <w:sz w:val="24"/>
        </w:rPr>
        <w:t>项目编号：</w:t>
      </w:r>
    </w:p>
    <w:p w:rsidR="00C55F99" w:rsidRDefault="00C40ACD">
      <w:pPr>
        <w:spacing w:line="460" w:lineRule="exact"/>
        <w:rPr>
          <w:sz w:val="24"/>
          <w:u w:val="single"/>
        </w:rPr>
      </w:pPr>
      <w:r>
        <w:rPr>
          <w:rFonts w:hAnsiTheme="minorEastAsia"/>
          <w:sz w:val="24"/>
        </w:rPr>
        <w:t>包号：</w:t>
      </w:r>
    </w:p>
    <w:p w:rsidR="00C55F99" w:rsidRDefault="00C55F99">
      <w:pPr>
        <w:spacing w:line="460" w:lineRule="exact"/>
        <w:ind w:left="192"/>
        <w:rPr>
          <w:sz w:val="24"/>
        </w:rPr>
      </w:pP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67"/>
        <w:gridCol w:w="681"/>
        <w:gridCol w:w="1092"/>
        <w:gridCol w:w="1281"/>
        <w:gridCol w:w="998"/>
        <w:gridCol w:w="677"/>
        <w:gridCol w:w="2220"/>
      </w:tblGrid>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序号</w:t>
            </w: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用户单位名称</w:t>
            </w: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项目内容</w:t>
            </w: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实施地点</w:t>
            </w: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hint="eastAsia"/>
                <w:sz w:val="24"/>
              </w:rPr>
              <w:t>用户</w:t>
            </w:r>
            <w:r>
              <w:rPr>
                <w:rFonts w:hAnsiTheme="minorEastAsia"/>
                <w:sz w:val="24"/>
              </w:rPr>
              <w:t>联系人及联系方式</w:t>
            </w: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项目起止时间</w:t>
            </w: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sz w:val="24"/>
              </w:rPr>
              <w:t>合同金额</w:t>
            </w: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40ACD">
            <w:pPr>
              <w:snapToGrid w:val="0"/>
              <w:jc w:val="center"/>
              <w:rPr>
                <w:sz w:val="24"/>
              </w:rPr>
            </w:pPr>
            <w:r>
              <w:rPr>
                <w:rFonts w:hAnsiTheme="minorEastAsia" w:hint="eastAsia"/>
                <w:color w:val="000000"/>
                <w:sz w:val="24"/>
              </w:rPr>
              <w:t>用户盖章的成功履行合同的相关证明材料</w:t>
            </w:r>
            <w:r>
              <w:rPr>
                <w:rFonts w:hAnsiTheme="minorEastAsia" w:hint="eastAsia"/>
                <w:bCs/>
                <w:sz w:val="24"/>
              </w:rPr>
              <w:t>扫描件所在页码</w:t>
            </w: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r w:rsidR="00C55F99">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1281"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998"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677"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55F99" w:rsidRDefault="00C55F99">
            <w:pPr>
              <w:snapToGrid w:val="0"/>
              <w:jc w:val="center"/>
              <w:rPr>
                <w:sz w:val="24"/>
              </w:rPr>
            </w:pPr>
          </w:p>
        </w:tc>
      </w:tr>
    </w:tbl>
    <w:p w:rsidR="00C55F99" w:rsidRDefault="00C55F99">
      <w:pPr>
        <w:spacing w:line="560" w:lineRule="exact"/>
        <w:jc w:val="center"/>
        <w:rPr>
          <w:sz w:val="24"/>
        </w:rPr>
      </w:pPr>
    </w:p>
    <w:p w:rsidR="00C55F99" w:rsidRDefault="00C40ACD">
      <w:pPr>
        <w:spacing w:line="560" w:lineRule="exact"/>
        <w:rPr>
          <w:sz w:val="24"/>
        </w:rPr>
      </w:pPr>
      <w:r>
        <w:rPr>
          <w:rFonts w:hAnsiTheme="minorEastAsia"/>
          <w:sz w:val="24"/>
        </w:rPr>
        <w:t>备注：若</w:t>
      </w:r>
      <w:r>
        <w:rPr>
          <w:rFonts w:hAnsiTheme="minorEastAsia" w:hint="eastAsia"/>
          <w:sz w:val="24"/>
        </w:rPr>
        <w:t>招标文件第二部分评分因素及评标标准中</w:t>
      </w:r>
      <w:r>
        <w:rPr>
          <w:rFonts w:hAnsiTheme="minorEastAsia"/>
          <w:sz w:val="24"/>
        </w:rPr>
        <w:t>要求提供</w:t>
      </w:r>
      <w:r>
        <w:rPr>
          <w:rFonts w:hAnsiTheme="minorEastAsia" w:hint="eastAsia"/>
          <w:sz w:val="24"/>
        </w:rPr>
        <w:t>业绩</w:t>
      </w:r>
      <w:r>
        <w:rPr>
          <w:rFonts w:hAnsiTheme="minorEastAsia"/>
          <w:sz w:val="24"/>
        </w:rPr>
        <w:t>的，投标人所列业绩应按其要求将证明材料按顺序附后。</w:t>
      </w:r>
    </w:p>
    <w:p w:rsidR="00C55F99" w:rsidRDefault="00C55F99">
      <w:pPr>
        <w:spacing w:line="560" w:lineRule="exact"/>
        <w:rPr>
          <w:sz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55F99">
      <w:pPr>
        <w:spacing w:line="460" w:lineRule="exact"/>
        <w:rPr>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hint="eastAsia"/>
          <w:sz w:val="24"/>
        </w:rPr>
        <w:lastRenderedPageBreak/>
        <w:t>附件</w:t>
      </w:r>
      <w:r>
        <w:rPr>
          <w:rFonts w:hint="eastAsia"/>
          <w:sz w:val="24"/>
        </w:rPr>
        <w:t>8</w:t>
      </w:r>
    </w:p>
    <w:p w:rsidR="00C55F99" w:rsidRDefault="00C40ACD">
      <w:pPr>
        <w:autoSpaceDN w:val="0"/>
        <w:spacing w:line="360" w:lineRule="auto"/>
        <w:jc w:val="center"/>
        <w:rPr>
          <w:b/>
          <w:bCs/>
          <w:sz w:val="24"/>
        </w:rPr>
      </w:pPr>
      <w:r>
        <w:rPr>
          <w:rFonts w:hAnsiTheme="minorEastAsia" w:hint="eastAsia"/>
          <w:b/>
          <w:bCs/>
          <w:sz w:val="24"/>
        </w:rPr>
        <w:t>制造商售后服务承诺</w:t>
      </w:r>
    </w:p>
    <w:p w:rsidR="00C55F99" w:rsidRDefault="00C55F99">
      <w:pPr>
        <w:autoSpaceDE w:val="0"/>
        <w:autoSpaceDN w:val="0"/>
        <w:adjustRightInd w:val="0"/>
        <w:spacing w:line="360" w:lineRule="auto"/>
        <w:ind w:firstLineChars="200" w:firstLine="446"/>
        <w:rPr>
          <w:color w:val="FF0000"/>
          <w:sz w:val="24"/>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55"/>
        <w:gridCol w:w="6661"/>
      </w:tblGrid>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序号</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项目</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承诺内容</w:t>
            </w:r>
          </w:p>
        </w:tc>
      </w:tr>
      <w:tr w:rsidR="00C55F99">
        <w:trPr>
          <w:cantSplit/>
          <w:trHeight w:val="2818"/>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1</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保修期内</w:t>
            </w:r>
          </w:p>
        </w:tc>
        <w:tc>
          <w:tcPr>
            <w:tcW w:w="6661" w:type="dxa"/>
            <w:tcBorders>
              <w:top w:val="single" w:sz="4" w:space="0" w:color="auto"/>
              <w:left w:val="single" w:sz="4" w:space="0" w:color="auto"/>
              <w:right w:val="single" w:sz="4" w:space="0" w:color="auto"/>
            </w:tcBorders>
            <w:vAlign w:val="center"/>
          </w:tcPr>
          <w:p w:rsidR="00C55F99" w:rsidRDefault="00C55F99">
            <w:pPr>
              <w:pStyle w:val="11"/>
              <w:spacing w:line="360" w:lineRule="auto"/>
              <w:rPr>
                <w:rFonts w:cs="Arial"/>
                <w:bCs/>
                <w:sz w:val="24"/>
              </w:rPr>
            </w:pPr>
          </w:p>
        </w:tc>
      </w:tr>
      <w:tr w:rsidR="00C55F99">
        <w:trPr>
          <w:cantSplit/>
          <w:trHeight w:val="2818"/>
          <w:jc w:val="center"/>
        </w:trPr>
        <w:tc>
          <w:tcPr>
            <w:tcW w:w="821" w:type="dxa"/>
            <w:tcBorders>
              <w:top w:val="single" w:sz="4" w:space="0" w:color="auto"/>
              <w:left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2</w:t>
            </w:r>
          </w:p>
        </w:tc>
        <w:tc>
          <w:tcPr>
            <w:tcW w:w="1255" w:type="dxa"/>
            <w:tcBorders>
              <w:top w:val="single" w:sz="4" w:space="0" w:color="auto"/>
              <w:left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保修期后</w:t>
            </w:r>
          </w:p>
        </w:tc>
        <w:tc>
          <w:tcPr>
            <w:tcW w:w="6661" w:type="dxa"/>
            <w:tcBorders>
              <w:top w:val="single" w:sz="4" w:space="0" w:color="auto"/>
              <w:left w:val="single" w:sz="4" w:space="0" w:color="auto"/>
              <w:right w:val="single" w:sz="4" w:space="0" w:color="auto"/>
            </w:tcBorders>
            <w:vAlign w:val="center"/>
          </w:tcPr>
          <w:p w:rsidR="00C55F99" w:rsidRDefault="00C55F99">
            <w:pPr>
              <w:pStyle w:val="11"/>
              <w:spacing w:line="360" w:lineRule="auto"/>
              <w:rPr>
                <w:rFonts w:cs="Arial"/>
                <w:bCs/>
                <w:sz w:val="24"/>
              </w:rPr>
            </w:pPr>
          </w:p>
        </w:tc>
      </w:tr>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3</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培训方案</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55F99">
            <w:pPr>
              <w:pStyle w:val="11"/>
              <w:spacing w:line="360" w:lineRule="auto"/>
              <w:rPr>
                <w:rFonts w:cs="Arial"/>
                <w:bCs/>
                <w:sz w:val="24"/>
              </w:rPr>
            </w:pPr>
          </w:p>
          <w:p w:rsidR="00C55F99" w:rsidRDefault="00C55F99">
            <w:pPr>
              <w:pStyle w:val="11"/>
              <w:spacing w:line="360" w:lineRule="auto"/>
              <w:rPr>
                <w:rFonts w:cs="Arial"/>
                <w:bCs/>
                <w:sz w:val="24"/>
              </w:rPr>
            </w:pPr>
          </w:p>
        </w:tc>
      </w:tr>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4</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其他内容</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55F99">
            <w:pPr>
              <w:pStyle w:val="11"/>
              <w:spacing w:line="360" w:lineRule="auto"/>
              <w:rPr>
                <w:rFonts w:cs="Arial"/>
                <w:bCs/>
                <w:sz w:val="24"/>
              </w:rPr>
            </w:pPr>
          </w:p>
          <w:p w:rsidR="00C55F99" w:rsidRDefault="00C55F99">
            <w:pPr>
              <w:pStyle w:val="11"/>
              <w:spacing w:line="360" w:lineRule="auto"/>
              <w:rPr>
                <w:rFonts w:cs="Arial"/>
                <w:bCs/>
                <w:sz w:val="24"/>
              </w:rPr>
            </w:pPr>
          </w:p>
        </w:tc>
      </w:tr>
    </w:tbl>
    <w:p w:rsidR="00C55F99" w:rsidRDefault="00C55F99">
      <w:pPr>
        <w:spacing w:line="620" w:lineRule="exact"/>
        <w:rPr>
          <w:sz w:val="24"/>
        </w:rPr>
      </w:pPr>
    </w:p>
    <w:p w:rsidR="00C55F99" w:rsidRDefault="00C40ACD">
      <w:pPr>
        <w:spacing w:line="360" w:lineRule="auto"/>
        <w:ind w:firstLineChars="1700" w:firstLine="3794"/>
        <w:rPr>
          <w:sz w:val="24"/>
        </w:rPr>
      </w:pPr>
      <w:r>
        <w:rPr>
          <w:rFonts w:hAnsiTheme="minorEastAsia" w:hint="eastAsia"/>
          <w:sz w:val="24"/>
        </w:rPr>
        <w:t>制造商（加盖制造商公章）：</w:t>
      </w:r>
    </w:p>
    <w:p w:rsidR="00C55F99" w:rsidRDefault="00C40ACD">
      <w:pPr>
        <w:spacing w:line="360" w:lineRule="auto"/>
        <w:ind w:firstLineChars="1700" w:firstLine="3794"/>
        <w:rPr>
          <w:sz w:val="24"/>
        </w:rPr>
      </w:pPr>
      <w:r>
        <w:rPr>
          <w:rFonts w:hAnsiTheme="minorEastAsia"/>
          <w:sz w:val="24"/>
        </w:rPr>
        <w:t>日期：年月日</w:t>
      </w:r>
    </w:p>
    <w:p w:rsidR="00C55F99" w:rsidRDefault="00C55F99">
      <w:pPr>
        <w:snapToGrid w:val="0"/>
        <w:spacing w:line="360" w:lineRule="auto"/>
        <w:rPr>
          <w:color w:val="FF0000"/>
          <w:sz w:val="24"/>
          <w:szCs w:val="21"/>
        </w:rPr>
      </w:pPr>
    </w:p>
    <w:p w:rsidR="00C55F99" w:rsidRDefault="00C40ACD">
      <w:pPr>
        <w:snapToGrid w:val="0"/>
        <w:spacing w:line="360" w:lineRule="auto"/>
        <w:rPr>
          <w:sz w:val="24"/>
          <w:szCs w:val="21"/>
        </w:rPr>
      </w:pPr>
      <w:r>
        <w:rPr>
          <w:rFonts w:hAnsiTheme="minorEastAsia" w:hint="eastAsia"/>
          <w:sz w:val="24"/>
          <w:szCs w:val="21"/>
        </w:rPr>
        <w:t>注：制造商售后服务承诺须加盖制造商公章原件扫描后放入电子投标文件，否则不予认定。</w:t>
      </w:r>
    </w:p>
    <w:p w:rsidR="00C55F99" w:rsidRDefault="00C55F99"/>
    <w:p w:rsidR="00C55F99" w:rsidRDefault="00C40ACD">
      <w:pPr>
        <w:widowControl/>
        <w:jc w:val="left"/>
        <w:rPr>
          <w:b/>
          <w:bCs/>
          <w:sz w:val="24"/>
        </w:rPr>
      </w:pPr>
      <w:r>
        <w:rPr>
          <w:b/>
          <w:bCs/>
          <w:sz w:val="24"/>
        </w:rPr>
        <w:br w:type="page"/>
      </w:r>
    </w:p>
    <w:p w:rsidR="00C55F99" w:rsidRDefault="00C40ACD">
      <w:pPr>
        <w:tabs>
          <w:tab w:val="left" w:pos="360"/>
        </w:tabs>
        <w:spacing w:line="360" w:lineRule="auto"/>
        <w:rPr>
          <w:b/>
          <w:bCs/>
          <w:sz w:val="24"/>
        </w:rPr>
      </w:pPr>
      <w:r>
        <w:rPr>
          <w:rFonts w:hint="eastAsia"/>
          <w:b/>
          <w:sz w:val="24"/>
        </w:rPr>
        <w:lastRenderedPageBreak/>
        <w:t>附件</w:t>
      </w:r>
      <w:r>
        <w:rPr>
          <w:rFonts w:hint="eastAsia"/>
          <w:b/>
          <w:sz w:val="24"/>
        </w:rPr>
        <w:t>9</w:t>
      </w:r>
    </w:p>
    <w:p w:rsidR="00C55F99" w:rsidRDefault="00C40ACD">
      <w:pPr>
        <w:autoSpaceDN w:val="0"/>
        <w:spacing w:line="360" w:lineRule="auto"/>
        <w:jc w:val="center"/>
        <w:rPr>
          <w:b/>
          <w:bCs/>
          <w:sz w:val="24"/>
        </w:rPr>
      </w:pPr>
      <w:r>
        <w:rPr>
          <w:rFonts w:hAnsiTheme="minorEastAsia" w:hint="eastAsia"/>
          <w:b/>
          <w:bCs/>
          <w:sz w:val="24"/>
        </w:rPr>
        <w:t>投标人售后服务承诺</w:t>
      </w:r>
    </w:p>
    <w:p w:rsidR="00C55F99" w:rsidRDefault="00C55F99">
      <w:pPr>
        <w:autoSpaceDE w:val="0"/>
        <w:autoSpaceDN w:val="0"/>
        <w:adjustRightInd w:val="0"/>
        <w:spacing w:line="360" w:lineRule="auto"/>
        <w:ind w:firstLineChars="200" w:firstLine="446"/>
        <w:rPr>
          <w:color w:val="FF0000"/>
          <w:sz w:val="24"/>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255"/>
        <w:gridCol w:w="6661"/>
      </w:tblGrid>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序号</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项目</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sz w:val="24"/>
              </w:rPr>
            </w:pPr>
            <w:r>
              <w:rPr>
                <w:rFonts w:hAnsiTheme="minorEastAsia" w:cs="Arial" w:hint="eastAsia"/>
                <w:sz w:val="24"/>
              </w:rPr>
              <w:t>承诺内容</w:t>
            </w:r>
          </w:p>
        </w:tc>
      </w:tr>
      <w:tr w:rsidR="00C55F99">
        <w:trPr>
          <w:cantSplit/>
          <w:trHeight w:val="2818"/>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1</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保修期内</w:t>
            </w:r>
          </w:p>
        </w:tc>
        <w:tc>
          <w:tcPr>
            <w:tcW w:w="6661" w:type="dxa"/>
            <w:tcBorders>
              <w:top w:val="single" w:sz="4" w:space="0" w:color="auto"/>
              <w:left w:val="single" w:sz="4" w:space="0" w:color="auto"/>
              <w:right w:val="single" w:sz="4" w:space="0" w:color="auto"/>
            </w:tcBorders>
            <w:vAlign w:val="center"/>
          </w:tcPr>
          <w:p w:rsidR="00C55F99" w:rsidRDefault="00C55F99">
            <w:pPr>
              <w:pStyle w:val="11"/>
              <w:spacing w:line="360" w:lineRule="auto"/>
              <w:rPr>
                <w:rFonts w:cs="Arial"/>
                <w:bCs/>
                <w:sz w:val="24"/>
              </w:rPr>
            </w:pPr>
          </w:p>
        </w:tc>
      </w:tr>
      <w:tr w:rsidR="00C55F99">
        <w:trPr>
          <w:cantSplit/>
          <w:trHeight w:val="2818"/>
          <w:jc w:val="center"/>
        </w:trPr>
        <w:tc>
          <w:tcPr>
            <w:tcW w:w="821" w:type="dxa"/>
            <w:tcBorders>
              <w:top w:val="single" w:sz="4" w:space="0" w:color="auto"/>
              <w:left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2</w:t>
            </w:r>
          </w:p>
        </w:tc>
        <w:tc>
          <w:tcPr>
            <w:tcW w:w="1255" w:type="dxa"/>
            <w:tcBorders>
              <w:top w:val="single" w:sz="4" w:space="0" w:color="auto"/>
              <w:left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保修期后</w:t>
            </w:r>
          </w:p>
        </w:tc>
        <w:tc>
          <w:tcPr>
            <w:tcW w:w="6661" w:type="dxa"/>
            <w:tcBorders>
              <w:top w:val="single" w:sz="4" w:space="0" w:color="auto"/>
              <w:left w:val="single" w:sz="4" w:space="0" w:color="auto"/>
              <w:right w:val="single" w:sz="4" w:space="0" w:color="auto"/>
            </w:tcBorders>
            <w:vAlign w:val="center"/>
          </w:tcPr>
          <w:p w:rsidR="00C55F99" w:rsidRDefault="00C55F99">
            <w:pPr>
              <w:pStyle w:val="11"/>
              <w:spacing w:line="360" w:lineRule="auto"/>
              <w:rPr>
                <w:rFonts w:cs="Arial"/>
                <w:bCs/>
                <w:sz w:val="24"/>
              </w:rPr>
            </w:pPr>
          </w:p>
        </w:tc>
      </w:tr>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3</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培训方案</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55F99">
            <w:pPr>
              <w:pStyle w:val="11"/>
              <w:spacing w:line="360" w:lineRule="auto"/>
              <w:rPr>
                <w:rFonts w:cs="Arial"/>
                <w:bCs/>
                <w:sz w:val="24"/>
              </w:rPr>
            </w:pPr>
          </w:p>
          <w:p w:rsidR="00C55F99" w:rsidRDefault="00C55F99">
            <w:pPr>
              <w:pStyle w:val="11"/>
              <w:spacing w:line="360" w:lineRule="auto"/>
              <w:rPr>
                <w:rFonts w:cs="Arial"/>
                <w:bCs/>
                <w:sz w:val="24"/>
              </w:rPr>
            </w:pPr>
          </w:p>
        </w:tc>
      </w:tr>
      <w:tr w:rsidR="00C55F99">
        <w:trPr>
          <w:cantSplit/>
          <w:jc w:val="center"/>
        </w:trPr>
        <w:tc>
          <w:tcPr>
            <w:tcW w:w="821"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cs="Arial" w:hint="eastAsia"/>
                <w:bCs/>
                <w:sz w:val="24"/>
              </w:rPr>
              <w:t>4</w:t>
            </w:r>
          </w:p>
        </w:tc>
        <w:tc>
          <w:tcPr>
            <w:tcW w:w="1255" w:type="dxa"/>
            <w:tcBorders>
              <w:top w:val="single" w:sz="4" w:space="0" w:color="auto"/>
              <w:left w:val="single" w:sz="4" w:space="0" w:color="auto"/>
              <w:bottom w:val="single" w:sz="4" w:space="0" w:color="auto"/>
              <w:right w:val="single" w:sz="4" w:space="0" w:color="auto"/>
            </w:tcBorders>
            <w:vAlign w:val="center"/>
          </w:tcPr>
          <w:p w:rsidR="00C55F99" w:rsidRDefault="00C40ACD">
            <w:pPr>
              <w:pStyle w:val="11"/>
              <w:spacing w:line="360" w:lineRule="auto"/>
              <w:jc w:val="center"/>
              <w:rPr>
                <w:rFonts w:cs="Arial"/>
                <w:bCs/>
                <w:sz w:val="24"/>
              </w:rPr>
            </w:pPr>
            <w:r>
              <w:rPr>
                <w:rFonts w:hAnsiTheme="minorEastAsia" w:cs="Arial" w:hint="eastAsia"/>
                <w:bCs/>
                <w:sz w:val="24"/>
              </w:rPr>
              <w:t>其他内容</w:t>
            </w:r>
          </w:p>
        </w:tc>
        <w:tc>
          <w:tcPr>
            <w:tcW w:w="6661" w:type="dxa"/>
            <w:tcBorders>
              <w:top w:val="single" w:sz="4" w:space="0" w:color="auto"/>
              <w:left w:val="single" w:sz="4" w:space="0" w:color="auto"/>
              <w:bottom w:val="single" w:sz="4" w:space="0" w:color="auto"/>
              <w:right w:val="single" w:sz="4" w:space="0" w:color="auto"/>
            </w:tcBorders>
            <w:vAlign w:val="center"/>
          </w:tcPr>
          <w:p w:rsidR="00C55F99" w:rsidRDefault="00C55F99">
            <w:pPr>
              <w:pStyle w:val="11"/>
              <w:spacing w:line="360" w:lineRule="auto"/>
              <w:rPr>
                <w:rFonts w:cs="Arial"/>
                <w:bCs/>
                <w:sz w:val="24"/>
              </w:rPr>
            </w:pPr>
          </w:p>
          <w:p w:rsidR="00C55F99" w:rsidRDefault="00C55F99">
            <w:pPr>
              <w:pStyle w:val="11"/>
              <w:spacing w:line="360" w:lineRule="auto"/>
              <w:rPr>
                <w:rFonts w:cs="Arial"/>
                <w:bCs/>
                <w:sz w:val="24"/>
              </w:rPr>
            </w:pPr>
          </w:p>
        </w:tc>
      </w:tr>
    </w:tbl>
    <w:p w:rsidR="00C55F99" w:rsidRDefault="00C55F99">
      <w:pPr>
        <w:spacing w:line="620" w:lineRule="exact"/>
        <w:rPr>
          <w:sz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55F99">
      <w:pPr>
        <w:spacing w:line="620" w:lineRule="exact"/>
        <w:rPr>
          <w:sz w:val="24"/>
        </w:rPr>
      </w:pPr>
    </w:p>
    <w:p w:rsidR="00C55F99" w:rsidRDefault="00C40ACD">
      <w:pPr>
        <w:widowControl/>
        <w:jc w:val="left"/>
        <w:rPr>
          <w:sz w:val="24"/>
        </w:rPr>
      </w:pPr>
      <w:r>
        <w:rPr>
          <w:sz w:val="24"/>
        </w:rPr>
        <w:br w:type="page"/>
      </w:r>
    </w:p>
    <w:p w:rsidR="00C55F99" w:rsidRDefault="00C40ACD">
      <w:pPr>
        <w:tabs>
          <w:tab w:val="left" w:pos="360"/>
        </w:tabs>
        <w:spacing w:afterLines="100" w:after="285" w:line="360" w:lineRule="auto"/>
        <w:rPr>
          <w:b/>
          <w:sz w:val="24"/>
        </w:rPr>
      </w:pPr>
      <w:r>
        <w:rPr>
          <w:rFonts w:hint="eastAsia"/>
          <w:b/>
          <w:sz w:val="24"/>
        </w:rPr>
        <w:lastRenderedPageBreak/>
        <w:t>附件</w:t>
      </w:r>
      <w:r>
        <w:rPr>
          <w:rFonts w:hint="eastAsia"/>
          <w:b/>
          <w:sz w:val="24"/>
        </w:rPr>
        <w:t>10</w:t>
      </w:r>
    </w:p>
    <w:p w:rsidR="00C55F99" w:rsidRDefault="00C40ACD">
      <w:pPr>
        <w:autoSpaceDN w:val="0"/>
        <w:spacing w:line="360" w:lineRule="auto"/>
        <w:jc w:val="center"/>
        <w:rPr>
          <w:b/>
          <w:bCs/>
          <w:sz w:val="24"/>
        </w:rPr>
      </w:pPr>
      <w:r>
        <w:rPr>
          <w:rFonts w:hint="eastAsia"/>
          <w:b/>
          <w:bCs/>
          <w:sz w:val="24"/>
        </w:rPr>
        <w:t>政府采购政策情况表</w:t>
      </w:r>
    </w:p>
    <w:p w:rsidR="00C55F99" w:rsidRDefault="00C55F99">
      <w:pPr>
        <w:spacing w:line="460" w:lineRule="exact"/>
        <w:jc w:val="center"/>
        <w:rPr>
          <w:sz w:val="24"/>
        </w:rPr>
      </w:pPr>
    </w:p>
    <w:p w:rsidR="00C55F99" w:rsidRDefault="00C40ACD">
      <w:pPr>
        <w:spacing w:line="460" w:lineRule="exact"/>
        <w:rPr>
          <w:sz w:val="24"/>
        </w:rPr>
      </w:pPr>
      <w:r>
        <w:rPr>
          <w:sz w:val="24"/>
        </w:rPr>
        <w:t>项目名称：</w:t>
      </w:r>
    </w:p>
    <w:p w:rsidR="00C55F99" w:rsidRDefault="00C40ACD">
      <w:pPr>
        <w:spacing w:line="460" w:lineRule="exact"/>
        <w:rPr>
          <w:sz w:val="24"/>
        </w:rPr>
      </w:pPr>
      <w:r>
        <w:rPr>
          <w:sz w:val="24"/>
        </w:rPr>
        <w:t>项目编号：</w:t>
      </w:r>
    </w:p>
    <w:p w:rsidR="00C55F99" w:rsidRDefault="00C40ACD">
      <w:pPr>
        <w:spacing w:line="460" w:lineRule="exact"/>
        <w:rPr>
          <w:sz w:val="24"/>
          <w:u w:val="single"/>
        </w:rPr>
      </w:pPr>
      <w:r>
        <w:rPr>
          <w:sz w:val="24"/>
        </w:rPr>
        <w:t>包号：</w:t>
      </w:r>
    </w:p>
    <w:p w:rsidR="00C55F99" w:rsidRDefault="00C40ACD">
      <w:pPr>
        <w:spacing w:line="460" w:lineRule="exact"/>
        <w:rPr>
          <w:sz w:val="24"/>
          <w:szCs w:val="24"/>
        </w:rPr>
      </w:pPr>
      <w:r>
        <w:rPr>
          <w:sz w:val="24"/>
          <w:szCs w:val="24"/>
        </w:rPr>
        <w:t>填报要求：</w:t>
      </w:r>
    </w:p>
    <w:p w:rsidR="00C55F99" w:rsidRDefault="00C40ACD">
      <w:pPr>
        <w:spacing w:line="460" w:lineRule="exact"/>
        <w:rPr>
          <w:sz w:val="24"/>
          <w:szCs w:val="24"/>
        </w:rPr>
      </w:pPr>
      <w:r>
        <w:rPr>
          <w:sz w:val="24"/>
          <w:szCs w:val="24"/>
        </w:rPr>
        <w:t>1.</w:t>
      </w:r>
      <w:r>
        <w:rPr>
          <w:sz w:val="24"/>
          <w:szCs w:val="24"/>
        </w:rPr>
        <w:t>本表的产品名称、品牌型号、金额应与《开标分项一览表》一致。</w:t>
      </w:r>
    </w:p>
    <w:p w:rsidR="00C55F99" w:rsidRDefault="00C40ACD">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C55F99" w:rsidRDefault="00C40ACD">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C55F99" w:rsidRDefault="00C40ACD">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C55F99" w:rsidRDefault="00C40ACD">
      <w:pPr>
        <w:spacing w:line="460" w:lineRule="exact"/>
        <w:ind w:firstLineChars="3000" w:firstLine="6695"/>
        <w:rPr>
          <w:sz w:val="24"/>
          <w:szCs w:val="24"/>
        </w:rPr>
      </w:pPr>
      <w:r>
        <w:rPr>
          <w:sz w:val="24"/>
          <w:szCs w:val="24"/>
        </w:rPr>
        <w:t>单位：元</w:t>
      </w:r>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3"/>
        <w:gridCol w:w="1523"/>
        <w:gridCol w:w="1316"/>
        <w:gridCol w:w="1579"/>
        <w:gridCol w:w="1415"/>
      </w:tblGrid>
      <w:tr w:rsidR="00C55F99">
        <w:trPr>
          <w:trHeight w:val="490"/>
          <w:jc w:val="center"/>
        </w:trPr>
        <w:tc>
          <w:tcPr>
            <w:tcW w:w="911" w:type="dxa"/>
            <w:vMerge w:val="restart"/>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环境标志产品</w:t>
            </w:r>
          </w:p>
        </w:tc>
        <w:tc>
          <w:tcPr>
            <w:tcW w:w="145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产品名称</w:t>
            </w:r>
          </w:p>
        </w:tc>
        <w:tc>
          <w:tcPr>
            <w:tcW w:w="152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品牌型号</w:t>
            </w:r>
          </w:p>
        </w:tc>
        <w:tc>
          <w:tcPr>
            <w:tcW w:w="1316"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制造商</w:t>
            </w:r>
          </w:p>
        </w:tc>
        <w:tc>
          <w:tcPr>
            <w:tcW w:w="1579"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环境标志认证证书编号</w:t>
            </w:r>
          </w:p>
        </w:tc>
        <w:tc>
          <w:tcPr>
            <w:tcW w:w="1415"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金额</w:t>
            </w:r>
          </w:p>
        </w:tc>
      </w:tr>
      <w:tr w:rsidR="00C55F99">
        <w:trPr>
          <w:trHeight w:val="567"/>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567"/>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567"/>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环境标志产品金额合计</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元</w:t>
            </w:r>
          </w:p>
        </w:tc>
      </w:tr>
      <w:tr w:rsidR="00C55F99">
        <w:trPr>
          <w:trHeight w:val="567"/>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w:t>
            </w:r>
          </w:p>
        </w:tc>
      </w:tr>
      <w:tr w:rsidR="00C55F99">
        <w:trPr>
          <w:trHeight w:val="567"/>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7286" w:type="dxa"/>
            <w:gridSpan w:val="5"/>
            <w:shd w:val="clear" w:color="auto" w:fill="auto"/>
            <w:vAlign w:val="center"/>
          </w:tcPr>
          <w:p w:rsidR="00C55F99" w:rsidRDefault="00C40ACD">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证明材料见投标文件第至页。</w:t>
            </w:r>
          </w:p>
        </w:tc>
      </w:tr>
      <w:tr w:rsidR="00C55F99">
        <w:trPr>
          <w:trHeight w:val="729"/>
          <w:jc w:val="center"/>
        </w:trPr>
        <w:tc>
          <w:tcPr>
            <w:tcW w:w="911" w:type="dxa"/>
            <w:vMerge w:val="restart"/>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节能产品（非强制节能产品）</w:t>
            </w:r>
          </w:p>
        </w:tc>
        <w:tc>
          <w:tcPr>
            <w:tcW w:w="145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产品名称</w:t>
            </w:r>
          </w:p>
        </w:tc>
        <w:tc>
          <w:tcPr>
            <w:tcW w:w="152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品牌型号</w:t>
            </w:r>
          </w:p>
        </w:tc>
        <w:tc>
          <w:tcPr>
            <w:tcW w:w="1316"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制造商</w:t>
            </w:r>
          </w:p>
        </w:tc>
        <w:tc>
          <w:tcPr>
            <w:tcW w:w="1579"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节能认证证书编号</w:t>
            </w:r>
          </w:p>
        </w:tc>
        <w:tc>
          <w:tcPr>
            <w:tcW w:w="1415"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金额</w:t>
            </w:r>
          </w:p>
        </w:tc>
      </w:tr>
      <w:tr w:rsidR="00C55F99">
        <w:trPr>
          <w:trHeight w:val="186"/>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224"/>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298"/>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节能产品（不包括强制节能产品）金额合计</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元</w:t>
            </w:r>
          </w:p>
        </w:tc>
      </w:tr>
      <w:tr w:rsidR="00C55F99">
        <w:trPr>
          <w:trHeight w:val="240"/>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w:t>
            </w:r>
          </w:p>
        </w:tc>
      </w:tr>
      <w:tr w:rsidR="00C55F99">
        <w:trPr>
          <w:trHeight w:val="311"/>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7286" w:type="dxa"/>
            <w:gridSpan w:val="5"/>
            <w:shd w:val="clear" w:color="auto" w:fill="auto"/>
            <w:vAlign w:val="center"/>
          </w:tcPr>
          <w:p w:rsidR="00C55F99" w:rsidRDefault="00C40ACD">
            <w:pPr>
              <w:pStyle w:val="13"/>
              <w:tabs>
                <w:tab w:val="left" w:pos="1260"/>
              </w:tabs>
              <w:adjustRightInd w:val="0"/>
              <w:snapToGrid w:val="0"/>
              <w:jc w:val="center"/>
              <w:rPr>
                <w:b/>
                <w:szCs w:val="21"/>
                <w:lang w:val="en-GB"/>
              </w:rPr>
            </w:pPr>
            <w:r>
              <w:rPr>
                <w:szCs w:val="21"/>
                <w:lang w:val="en-GB"/>
              </w:rPr>
              <w:t>节能产品</w:t>
            </w:r>
            <w:r>
              <w:rPr>
                <w:szCs w:val="21"/>
              </w:rPr>
              <w:t>证明材料见投标文件第至页。</w:t>
            </w:r>
          </w:p>
        </w:tc>
      </w:tr>
      <w:tr w:rsidR="00C55F99">
        <w:trPr>
          <w:trHeight w:val="729"/>
          <w:jc w:val="center"/>
        </w:trPr>
        <w:tc>
          <w:tcPr>
            <w:tcW w:w="911" w:type="dxa"/>
            <w:vMerge w:val="restart"/>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7286" w:type="dxa"/>
            <w:gridSpan w:val="5"/>
            <w:shd w:val="clear" w:color="auto" w:fill="auto"/>
            <w:vAlign w:val="center"/>
          </w:tcPr>
          <w:p w:rsidR="00C55F99" w:rsidRDefault="00C40ACD">
            <w:pPr>
              <w:pStyle w:val="13"/>
              <w:tabs>
                <w:tab w:val="left" w:pos="1260"/>
              </w:tabs>
              <w:adjustRightInd w:val="0"/>
              <w:snapToGrid w:val="0"/>
              <w:rPr>
                <w:b/>
                <w:szCs w:val="21"/>
              </w:rPr>
            </w:pPr>
            <w:r>
              <w:rPr>
                <w:b/>
                <w:szCs w:val="21"/>
              </w:rPr>
              <w:lastRenderedPageBreak/>
              <w:t>所投货物中有大型企业制造的，不享受中小企业扶持政策，无需填写以下内容；所投货物</w:t>
            </w:r>
            <w:r>
              <w:rPr>
                <w:rFonts w:hint="eastAsia"/>
                <w:b/>
                <w:szCs w:val="21"/>
              </w:rPr>
              <w:t>全部为小型、微</w:t>
            </w:r>
            <w:r>
              <w:rPr>
                <w:b/>
                <w:szCs w:val="21"/>
              </w:rPr>
              <w:t>型企业制造的，只填写小型、微型企业制造的货物。</w:t>
            </w: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产品名称</w:t>
            </w:r>
          </w:p>
        </w:tc>
        <w:tc>
          <w:tcPr>
            <w:tcW w:w="1523"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品牌型号</w:t>
            </w:r>
          </w:p>
        </w:tc>
        <w:tc>
          <w:tcPr>
            <w:tcW w:w="1316"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制造商</w:t>
            </w:r>
          </w:p>
        </w:tc>
        <w:tc>
          <w:tcPr>
            <w:tcW w:w="1579"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制造商</w:t>
            </w:r>
          </w:p>
          <w:p w:rsidR="00C55F99" w:rsidRDefault="00C40ACD">
            <w:pPr>
              <w:pStyle w:val="13"/>
              <w:tabs>
                <w:tab w:val="left" w:pos="1260"/>
              </w:tabs>
              <w:adjustRightInd w:val="0"/>
              <w:snapToGrid w:val="0"/>
              <w:jc w:val="center"/>
              <w:rPr>
                <w:szCs w:val="21"/>
                <w:lang w:val="en-GB"/>
              </w:rPr>
            </w:pPr>
            <w:r>
              <w:rPr>
                <w:szCs w:val="21"/>
                <w:lang w:val="en-GB"/>
              </w:rPr>
              <w:t>企业类型</w:t>
            </w:r>
          </w:p>
        </w:tc>
        <w:tc>
          <w:tcPr>
            <w:tcW w:w="1415"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金额</w:t>
            </w: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tcPr>
          <w:p w:rsidR="00C55F99" w:rsidRDefault="00C40AC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tcPr>
          <w:p w:rsidR="00C55F99" w:rsidRDefault="00C40AC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tcPr>
          <w:p w:rsidR="00C55F99" w:rsidRDefault="00C40AC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tcPr>
          <w:p w:rsidR="00C55F99" w:rsidRDefault="00C40ACD">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5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23"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316"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579" w:type="dxa"/>
            <w:shd w:val="clear" w:color="auto" w:fill="auto"/>
            <w:vAlign w:val="center"/>
          </w:tcPr>
          <w:p w:rsidR="00C55F99" w:rsidRDefault="00C55F99">
            <w:pPr>
              <w:pStyle w:val="13"/>
              <w:tabs>
                <w:tab w:val="left" w:pos="1260"/>
              </w:tabs>
              <w:adjustRightInd w:val="0"/>
              <w:snapToGrid w:val="0"/>
              <w:jc w:val="center"/>
              <w:rPr>
                <w:szCs w:val="21"/>
                <w:lang w:val="en-GB"/>
              </w:rPr>
            </w:pPr>
          </w:p>
        </w:tc>
        <w:tc>
          <w:tcPr>
            <w:tcW w:w="1415" w:type="dxa"/>
            <w:shd w:val="clear" w:color="auto" w:fill="auto"/>
            <w:vAlign w:val="center"/>
          </w:tcPr>
          <w:p w:rsidR="00C55F99" w:rsidRDefault="00C55F99">
            <w:pPr>
              <w:pStyle w:val="13"/>
              <w:tabs>
                <w:tab w:val="left" w:pos="1260"/>
              </w:tabs>
              <w:adjustRightInd w:val="0"/>
              <w:snapToGrid w:val="0"/>
              <w:jc w:val="center"/>
              <w:rPr>
                <w:szCs w:val="21"/>
                <w:lang w:val="en-GB"/>
              </w:rPr>
            </w:pPr>
          </w:p>
        </w:tc>
      </w:tr>
      <w:tr w:rsidR="00C55F99">
        <w:trPr>
          <w:trHeight w:val="729"/>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元</w:t>
            </w:r>
          </w:p>
        </w:tc>
      </w:tr>
      <w:tr w:rsidR="00C55F99">
        <w:trPr>
          <w:trHeight w:val="671"/>
          <w:jc w:val="center"/>
        </w:trPr>
        <w:tc>
          <w:tcPr>
            <w:tcW w:w="911" w:type="dxa"/>
            <w:vMerge/>
            <w:shd w:val="clear" w:color="auto" w:fill="auto"/>
            <w:vAlign w:val="center"/>
          </w:tcPr>
          <w:p w:rsidR="00C55F99" w:rsidRDefault="00C55F99">
            <w:pPr>
              <w:pStyle w:val="13"/>
              <w:tabs>
                <w:tab w:val="left" w:pos="1260"/>
              </w:tabs>
              <w:adjustRightInd w:val="0"/>
              <w:snapToGrid w:val="0"/>
              <w:jc w:val="center"/>
              <w:rPr>
                <w:szCs w:val="21"/>
                <w:lang w:val="en-GB"/>
              </w:rPr>
            </w:pPr>
          </w:p>
        </w:tc>
        <w:tc>
          <w:tcPr>
            <w:tcW w:w="5871" w:type="dxa"/>
            <w:gridSpan w:val="4"/>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1415" w:type="dxa"/>
            <w:shd w:val="clear" w:color="auto" w:fill="auto"/>
            <w:vAlign w:val="center"/>
          </w:tcPr>
          <w:p w:rsidR="00C55F99" w:rsidRDefault="00C40ACD">
            <w:pPr>
              <w:pStyle w:val="13"/>
              <w:tabs>
                <w:tab w:val="left" w:pos="1260"/>
              </w:tabs>
              <w:adjustRightInd w:val="0"/>
              <w:snapToGrid w:val="0"/>
              <w:jc w:val="center"/>
              <w:rPr>
                <w:b/>
                <w:szCs w:val="21"/>
                <w:lang w:val="en-GB"/>
              </w:rPr>
            </w:pPr>
            <w:r>
              <w:rPr>
                <w:b/>
                <w:szCs w:val="21"/>
                <w:lang w:val="en-GB"/>
              </w:rPr>
              <w:t>%</w:t>
            </w:r>
          </w:p>
        </w:tc>
      </w:tr>
      <w:tr w:rsidR="00C55F99">
        <w:trPr>
          <w:trHeight w:val="729"/>
          <w:jc w:val="center"/>
        </w:trPr>
        <w:tc>
          <w:tcPr>
            <w:tcW w:w="911"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中小企业</w:t>
            </w:r>
          </w:p>
        </w:tc>
        <w:tc>
          <w:tcPr>
            <w:tcW w:w="7286" w:type="dxa"/>
            <w:gridSpan w:val="5"/>
            <w:shd w:val="clear" w:color="auto" w:fill="auto"/>
            <w:vAlign w:val="center"/>
          </w:tcPr>
          <w:p w:rsidR="00C55F99" w:rsidRDefault="00C40ACD">
            <w:pPr>
              <w:pStyle w:val="13"/>
              <w:tabs>
                <w:tab w:val="left" w:pos="1260"/>
              </w:tabs>
              <w:adjustRightInd w:val="0"/>
              <w:snapToGrid w:val="0"/>
              <w:rPr>
                <w:szCs w:val="21"/>
              </w:rPr>
            </w:pPr>
            <w:r>
              <w:rPr>
                <w:szCs w:val="21"/>
              </w:rPr>
              <w:t>如属于中小企业，须提供《中小企业声明函》。</w:t>
            </w:r>
          </w:p>
          <w:p w:rsidR="00C55F99" w:rsidRDefault="00C40ACD">
            <w:pPr>
              <w:pStyle w:val="13"/>
              <w:tabs>
                <w:tab w:val="left" w:pos="1260"/>
              </w:tabs>
              <w:adjustRightInd w:val="0"/>
              <w:snapToGrid w:val="0"/>
              <w:rPr>
                <w:szCs w:val="21"/>
                <w:lang w:val="en-GB"/>
              </w:rPr>
            </w:pPr>
            <w:r>
              <w:rPr>
                <w:szCs w:val="21"/>
              </w:rPr>
              <w:t>该声明函见投标文件第至页。</w:t>
            </w:r>
          </w:p>
        </w:tc>
      </w:tr>
      <w:tr w:rsidR="00C55F99">
        <w:trPr>
          <w:trHeight w:val="729"/>
          <w:jc w:val="center"/>
        </w:trPr>
        <w:tc>
          <w:tcPr>
            <w:tcW w:w="911"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监狱企业</w:t>
            </w:r>
          </w:p>
        </w:tc>
        <w:tc>
          <w:tcPr>
            <w:tcW w:w="7286" w:type="dxa"/>
            <w:gridSpan w:val="5"/>
            <w:shd w:val="clear" w:color="auto" w:fill="auto"/>
            <w:vAlign w:val="center"/>
          </w:tcPr>
          <w:p w:rsidR="00C55F99" w:rsidRDefault="00C40ACD">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C55F99" w:rsidRDefault="00C40ACD">
            <w:pPr>
              <w:pStyle w:val="13"/>
              <w:tabs>
                <w:tab w:val="left" w:pos="1260"/>
              </w:tabs>
              <w:adjustRightInd w:val="0"/>
              <w:snapToGrid w:val="0"/>
              <w:rPr>
                <w:szCs w:val="21"/>
                <w:lang w:val="en-GB"/>
              </w:rPr>
            </w:pPr>
            <w:r>
              <w:rPr>
                <w:szCs w:val="21"/>
              </w:rPr>
              <w:t>证明材料见投标文件第至页。</w:t>
            </w:r>
          </w:p>
        </w:tc>
      </w:tr>
      <w:tr w:rsidR="00C55F99">
        <w:trPr>
          <w:trHeight w:val="729"/>
          <w:jc w:val="center"/>
        </w:trPr>
        <w:tc>
          <w:tcPr>
            <w:tcW w:w="911" w:type="dxa"/>
            <w:shd w:val="clear" w:color="auto" w:fill="auto"/>
            <w:vAlign w:val="center"/>
          </w:tcPr>
          <w:p w:rsidR="00C55F99" w:rsidRDefault="00C40ACD">
            <w:pPr>
              <w:pStyle w:val="13"/>
              <w:tabs>
                <w:tab w:val="left" w:pos="1260"/>
              </w:tabs>
              <w:adjustRightInd w:val="0"/>
              <w:snapToGrid w:val="0"/>
              <w:jc w:val="center"/>
              <w:rPr>
                <w:szCs w:val="21"/>
                <w:lang w:val="en-GB"/>
              </w:rPr>
            </w:pPr>
            <w:r>
              <w:rPr>
                <w:szCs w:val="21"/>
                <w:lang w:val="en-GB"/>
              </w:rPr>
              <w:t>残疾人福利性单位</w:t>
            </w:r>
          </w:p>
        </w:tc>
        <w:tc>
          <w:tcPr>
            <w:tcW w:w="7286" w:type="dxa"/>
            <w:gridSpan w:val="5"/>
            <w:shd w:val="clear" w:color="auto" w:fill="auto"/>
            <w:vAlign w:val="center"/>
          </w:tcPr>
          <w:p w:rsidR="00C55F99" w:rsidRDefault="00C40ACD">
            <w:pPr>
              <w:pStyle w:val="13"/>
              <w:tabs>
                <w:tab w:val="left" w:pos="1260"/>
              </w:tabs>
              <w:adjustRightInd w:val="0"/>
              <w:snapToGrid w:val="0"/>
              <w:rPr>
                <w:szCs w:val="21"/>
              </w:rPr>
            </w:pPr>
            <w:r>
              <w:rPr>
                <w:szCs w:val="21"/>
              </w:rPr>
              <w:t>如属于残疾人福利性单位，须提供《残疾人福利性单位声明函》。</w:t>
            </w:r>
          </w:p>
          <w:p w:rsidR="00C55F99" w:rsidRDefault="00C40ACD">
            <w:pPr>
              <w:pStyle w:val="13"/>
              <w:tabs>
                <w:tab w:val="left" w:pos="1260"/>
              </w:tabs>
              <w:adjustRightInd w:val="0"/>
              <w:snapToGrid w:val="0"/>
              <w:rPr>
                <w:szCs w:val="21"/>
                <w:lang w:val="en-GB"/>
              </w:rPr>
            </w:pPr>
            <w:r>
              <w:rPr>
                <w:szCs w:val="21"/>
              </w:rPr>
              <w:t>该声明函见投标文件第至页。</w:t>
            </w:r>
          </w:p>
        </w:tc>
      </w:tr>
    </w:tbl>
    <w:p w:rsidR="00C55F99" w:rsidRDefault="00C55F99">
      <w:pPr>
        <w:spacing w:line="360" w:lineRule="auto"/>
        <w:ind w:firstLineChars="200" w:firstLine="446"/>
        <w:outlineLvl w:val="0"/>
        <w:rPr>
          <w:sz w:val="24"/>
          <w:szCs w:val="24"/>
        </w:rPr>
      </w:pPr>
    </w:p>
    <w:p w:rsidR="00C55F99" w:rsidRDefault="00C40ACD">
      <w:pPr>
        <w:spacing w:line="360" w:lineRule="auto"/>
        <w:ind w:firstLineChars="1700" w:firstLine="3794"/>
        <w:rPr>
          <w:sz w:val="24"/>
        </w:rPr>
      </w:pPr>
      <w:r>
        <w:rPr>
          <w:sz w:val="24"/>
        </w:rPr>
        <w:t>投标人名称：</w:t>
      </w:r>
    </w:p>
    <w:p w:rsidR="00C55F99" w:rsidRDefault="00C55F99">
      <w:pPr>
        <w:spacing w:line="360" w:lineRule="auto"/>
        <w:ind w:firstLineChars="1700" w:firstLine="3794"/>
        <w:rPr>
          <w:sz w:val="24"/>
        </w:rPr>
      </w:pPr>
    </w:p>
    <w:p w:rsidR="00C55F99" w:rsidRDefault="00C40ACD">
      <w:pPr>
        <w:spacing w:line="360" w:lineRule="auto"/>
        <w:ind w:firstLineChars="1700" w:firstLine="3794"/>
        <w:rPr>
          <w:sz w:val="24"/>
        </w:rPr>
      </w:pPr>
      <w:r>
        <w:rPr>
          <w:sz w:val="24"/>
        </w:rPr>
        <w:t>日期：年月日</w:t>
      </w:r>
    </w:p>
    <w:p w:rsidR="00C55F99" w:rsidRDefault="00C55F99">
      <w:pPr>
        <w:spacing w:line="360" w:lineRule="auto"/>
        <w:ind w:firstLineChars="200" w:firstLine="446"/>
        <w:outlineLvl w:val="0"/>
        <w:rPr>
          <w:sz w:val="24"/>
        </w:rPr>
      </w:pPr>
    </w:p>
    <w:p w:rsidR="00C55F99" w:rsidRDefault="00C55F99">
      <w:pPr>
        <w:spacing w:line="560" w:lineRule="exact"/>
        <w:jc w:val="center"/>
        <w:rPr>
          <w:sz w:val="24"/>
        </w:rPr>
      </w:pPr>
    </w:p>
    <w:p w:rsidR="00C55F99" w:rsidRDefault="00C55F99">
      <w:pPr>
        <w:spacing w:line="560" w:lineRule="exact"/>
        <w:jc w:val="center"/>
        <w:rPr>
          <w:sz w:val="24"/>
        </w:rPr>
      </w:pPr>
    </w:p>
    <w:p w:rsidR="00C55F99" w:rsidRDefault="00C40ACD">
      <w:pPr>
        <w:spacing w:line="560" w:lineRule="exact"/>
        <w:jc w:val="center"/>
        <w:rPr>
          <w:sz w:val="24"/>
        </w:rPr>
      </w:pPr>
      <w:r>
        <w:rPr>
          <w:sz w:val="24"/>
        </w:rPr>
        <w:br w:type="page"/>
      </w:r>
    </w:p>
    <w:p w:rsidR="00C55F99" w:rsidRDefault="00C40ACD">
      <w:pPr>
        <w:tabs>
          <w:tab w:val="left" w:pos="360"/>
        </w:tabs>
        <w:spacing w:afterLines="100" w:after="285" w:line="360" w:lineRule="auto"/>
        <w:ind w:firstLineChars="200" w:firstLine="446"/>
        <w:rPr>
          <w:sz w:val="24"/>
        </w:rPr>
      </w:pPr>
      <w:r>
        <w:rPr>
          <w:rFonts w:hAnsiTheme="minorEastAsia" w:hint="eastAsia"/>
          <w:sz w:val="24"/>
        </w:rPr>
        <w:lastRenderedPageBreak/>
        <w:t>附件</w:t>
      </w:r>
      <w:r>
        <w:rPr>
          <w:rFonts w:hint="eastAsia"/>
          <w:sz w:val="24"/>
        </w:rPr>
        <w:t>11</w:t>
      </w:r>
    </w:p>
    <w:p w:rsidR="00C55F99" w:rsidRDefault="00C40ACD">
      <w:pPr>
        <w:autoSpaceDN w:val="0"/>
        <w:spacing w:line="360" w:lineRule="auto"/>
        <w:jc w:val="center"/>
        <w:rPr>
          <w:b/>
          <w:bCs/>
          <w:sz w:val="24"/>
        </w:rPr>
      </w:pPr>
      <w:r>
        <w:rPr>
          <w:rFonts w:hAnsiTheme="minorEastAsia"/>
          <w:b/>
          <w:bCs/>
          <w:sz w:val="24"/>
        </w:rPr>
        <w:t>投标产品配置清单</w:t>
      </w:r>
    </w:p>
    <w:p w:rsidR="00C55F99" w:rsidRDefault="00C55F99">
      <w:pPr>
        <w:spacing w:line="460" w:lineRule="exact"/>
        <w:rPr>
          <w:sz w:val="24"/>
        </w:rPr>
      </w:pPr>
    </w:p>
    <w:p w:rsidR="00C55F99" w:rsidRDefault="00C40ACD">
      <w:pPr>
        <w:spacing w:line="460" w:lineRule="exact"/>
        <w:rPr>
          <w:sz w:val="24"/>
        </w:rPr>
      </w:pPr>
      <w:r>
        <w:rPr>
          <w:rFonts w:hAnsiTheme="minorEastAsia"/>
          <w:sz w:val="24"/>
        </w:rPr>
        <w:t>项目名称：</w:t>
      </w:r>
    </w:p>
    <w:p w:rsidR="00C55F99" w:rsidRDefault="00C40ACD">
      <w:pPr>
        <w:spacing w:line="460" w:lineRule="exact"/>
        <w:rPr>
          <w:sz w:val="24"/>
        </w:rPr>
      </w:pPr>
      <w:r>
        <w:rPr>
          <w:rFonts w:hAnsiTheme="minorEastAsia"/>
          <w:sz w:val="24"/>
        </w:rPr>
        <w:t>项目编号：</w:t>
      </w:r>
    </w:p>
    <w:p w:rsidR="00C55F99" w:rsidRDefault="00C40ACD">
      <w:pPr>
        <w:spacing w:line="460" w:lineRule="exact"/>
        <w:rPr>
          <w:sz w:val="24"/>
          <w:u w:val="single"/>
        </w:rPr>
      </w:pPr>
      <w:r>
        <w:rPr>
          <w:rFonts w:hAnsiTheme="minorEastAsia"/>
          <w:sz w:val="24"/>
        </w:rPr>
        <w:t>包号：</w:t>
      </w:r>
    </w:p>
    <w:p w:rsidR="00C55F99" w:rsidRDefault="00C55F99">
      <w:pPr>
        <w:spacing w:line="460" w:lineRule="exact"/>
        <w:rPr>
          <w:sz w:val="24"/>
          <w:u w:val="single"/>
        </w:rPr>
      </w:pP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654"/>
        <w:gridCol w:w="1519"/>
        <w:gridCol w:w="4193"/>
      </w:tblGrid>
      <w:tr w:rsidR="00C55F99">
        <w:tc>
          <w:tcPr>
            <w:tcW w:w="936" w:type="dxa"/>
            <w:shd w:val="clear" w:color="auto" w:fill="auto"/>
            <w:vAlign w:val="center"/>
          </w:tcPr>
          <w:p w:rsidR="00C55F99" w:rsidRDefault="00C40ACD">
            <w:pPr>
              <w:spacing w:line="560" w:lineRule="exact"/>
              <w:jc w:val="center"/>
              <w:rPr>
                <w:sz w:val="24"/>
              </w:rPr>
            </w:pPr>
            <w:r>
              <w:rPr>
                <w:rFonts w:hAnsiTheme="minorEastAsia"/>
                <w:sz w:val="24"/>
              </w:rPr>
              <w:t>序号</w:t>
            </w:r>
          </w:p>
        </w:tc>
        <w:tc>
          <w:tcPr>
            <w:tcW w:w="1654" w:type="dxa"/>
            <w:shd w:val="clear" w:color="auto" w:fill="auto"/>
            <w:vAlign w:val="center"/>
          </w:tcPr>
          <w:p w:rsidR="00C55F99" w:rsidRDefault="00C40ACD">
            <w:pPr>
              <w:spacing w:line="560" w:lineRule="exact"/>
              <w:jc w:val="center"/>
              <w:rPr>
                <w:sz w:val="24"/>
              </w:rPr>
            </w:pPr>
            <w:r>
              <w:rPr>
                <w:rFonts w:hAnsiTheme="minorEastAsia"/>
                <w:sz w:val="24"/>
              </w:rPr>
              <w:t>设备名称</w:t>
            </w:r>
          </w:p>
        </w:tc>
        <w:tc>
          <w:tcPr>
            <w:tcW w:w="1519" w:type="dxa"/>
            <w:shd w:val="clear" w:color="auto" w:fill="auto"/>
            <w:vAlign w:val="center"/>
          </w:tcPr>
          <w:p w:rsidR="00C55F99" w:rsidRDefault="00C40ACD">
            <w:pPr>
              <w:spacing w:line="560" w:lineRule="exact"/>
              <w:jc w:val="center"/>
              <w:rPr>
                <w:sz w:val="24"/>
              </w:rPr>
            </w:pPr>
            <w:r>
              <w:rPr>
                <w:rFonts w:hAnsiTheme="minorEastAsia"/>
                <w:sz w:val="24"/>
              </w:rPr>
              <w:t>规格型号</w:t>
            </w:r>
          </w:p>
        </w:tc>
        <w:tc>
          <w:tcPr>
            <w:tcW w:w="4193" w:type="dxa"/>
            <w:shd w:val="clear" w:color="auto" w:fill="auto"/>
            <w:vAlign w:val="center"/>
          </w:tcPr>
          <w:p w:rsidR="00C55F99" w:rsidRDefault="00C40ACD">
            <w:pPr>
              <w:spacing w:line="560" w:lineRule="exact"/>
              <w:jc w:val="center"/>
              <w:rPr>
                <w:sz w:val="24"/>
              </w:rPr>
            </w:pPr>
            <w:r>
              <w:rPr>
                <w:rFonts w:hAnsiTheme="minorEastAsia"/>
                <w:sz w:val="24"/>
              </w:rPr>
              <w:t>详细配置及技术标准</w:t>
            </w:r>
          </w:p>
        </w:tc>
      </w:tr>
      <w:tr w:rsidR="00C55F99">
        <w:tc>
          <w:tcPr>
            <w:tcW w:w="936" w:type="dxa"/>
            <w:shd w:val="clear" w:color="auto" w:fill="auto"/>
            <w:vAlign w:val="center"/>
          </w:tcPr>
          <w:p w:rsidR="00C55F99" w:rsidRDefault="00C40ACD">
            <w:pPr>
              <w:spacing w:line="560" w:lineRule="exact"/>
              <w:jc w:val="center"/>
              <w:rPr>
                <w:sz w:val="24"/>
              </w:rPr>
            </w:pPr>
            <w:r>
              <w:rPr>
                <w:sz w:val="24"/>
              </w:rPr>
              <w:t>1</w:t>
            </w:r>
          </w:p>
        </w:tc>
        <w:tc>
          <w:tcPr>
            <w:tcW w:w="1654" w:type="dxa"/>
            <w:shd w:val="clear" w:color="auto" w:fill="auto"/>
            <w:vAlign w:val="center"/>
          </w:tcPr>
          <w:p w:rsidR="00C55F99" w:rsidRDefault="00C55F99">
            <w:pPr>
              <w:spacing w:line="560" w:lineRule="exact"/>
              <w:jc w:val="center"/>
              <w:rPr>
                <w:sz w:val="24"/>
              </w:rPr>
            </w:pPr>
          </w:p>
        </w:tc>
        <w:tc>
          <w:tcPr>
            <w:tcW w:w="1519" w:type="dxa"/>
            <w:shd w:val="clear" w:color="auto" w:fill="auto"/>
            <w:vAlign w:val="center"/>
          </w:tcPr>
          <w:p w:rsidR="00C55F99" w:rsidRDefault="00C55F99">
            <w:pPr>
              <w:spacing w:line="560" w:lineRule="exact"/>
              <w:jc w:val="center"/>
              <w:rPr>
                <w:sz w:val="24"/>
              </w:rPr>
            </w:pPr>
          </w:p>
        </w:tc>
        <w:tc>
          <w:tcPr>
            <w:tcW w:w="4193" w:type="dxa"/>
            <w:shd w:val="clear" w:color="auto" w:fill="auto"/>
            <w:vAlign w:val="center"/>
          </w:tcPr>
          <w:p w:rsidR="00C55F99" w:rsidRDefault="00C55F99">
            <w:pPr>
              <w:spacing w:line="560" w:lineRule="exact"/>
              <w:jc w:val="center"/>
              <w:rPr>
                <w:sz w:val="24"/>
              </w:rPr>
            </w:pPr>
          </w:p>
        </w:tc>
      </w:tr>
      <w:tr w:rsidR="00C55F99">
        <w:tc>
          <w:tcPr>
            <w:tcW w:w="936" w:type="dxa"/>
            <w:shd w:val="clear" w:color="auto" w:fill="auto"/>
            <w:vAlign w:val="center"/>
          </w:tcPr>
          <w:p w:rsidR="00C55F99" w:rsidRDefault="00C40ACD">
            <w:pPr>
              <w:spacing w:line="560" w:lineRule="exact"/>
              <w:jc w:val="center"/>
              <w:rPr>
                <w:sz w:val="24"/>
              </w:rPr>
            </w:pPr>
            <w:r>
              <w:rPr>
                <w:sz w:val="24"/>
              </w:rPr>
              <w:t>2</w:t>
            </w:r>
          </w:p>
        </w:tc>
        <w:tc>
          <w:tcPr>
            <w:tcW w:w="1654" w:type="dxa"/>
            <w:shd w:val="clear" w:color="auto" w:fill="auto"/>
            <w:vAlign w:val="center"/>
          </w:tcPr>
          <w:p w:rsidR="00C55F99" w:rsidRDefault="00C55F99">
            <w:pPr>
              <w:spacing w:line="560" w:lineRule="exact"/>
              <w:jc w:val="center"/>
              <w:rPr>
                <w:sz w:val="24"/>
              </w:rPr>
            </w:pPr>
          </w:p>
        </w:tc>
        <w:tc>
          <w:tcPr>
            <w:tcW w:w="1519" w:type="dxa"/>
            <w:shd w:val="clear" w:color="auto" w:fill="auto"/>
            <w:vAlign w:val="center"/>
          </w:tcPr>
          <w:p w:rsidR="00C55F99" w:rsidRDefault="00C55F99">
            <w:pPr>
              <w:spacing w:line="560" w:lineRule="exact"/>
              <w:jc w:val="center"/>
              <w:rPr>
                <w:sz w:val="24"/>
              </w:rPr>
            </w:pPr>
          </w:p>
        </w:tc>
        <w:tc>
          <w:tcPr>
            <w:tcW w:w="4193" w:type="dxa"/>
            <w:shd w:val="clear" w:color="auto" w:fill="auto"/>
            <w:vAlign w:val="center"/>
          </w:tcPr>
          <w:p w:rsidR="00C55F99" w:rsidRDefault="00C55F99">
            <w:pPr>
              <w:spacing w:line="560" w:lineRule="exact"/>
              <w:jc w:val="center"/>
              <w:rPr>
                <w:sz w:val="24"/>
              </w:rPr>
            </w:pPr>
          </w:p>
        </w:tc>
      </w:tr>
      <w:tr w:rsidR="00C55F99">
        <w:tc>
          <w:tcPr>
            <w:tcW w:w="936" w:type="dxa"/>
            <w:shd w:val="clear" w:color="auto" w:fill="auto"/>
            <w:vAlign w:val="center"/>
          </w:tcPr>
          <w:p w:rsidR="00C55F99" w:rsidRDefault="00C40ACD">
            <w:pPr>
              <w:spacing w:line="560" w:lineRule="exact"/>
              <w:jc w:val="center"/>
              <w:rPr>
                <w:sz w:val="24"/>
              </w:rPr>
            </w:pPr>
            <w:r>
              <w:rPr>
                <w:sz w:val="24"/>
              </w:rPr>
              <w:t>3</w:t>
            </w:r>
          </w:p>
        </w:tc>
        <w:tc>
          <w:tcPr>
            <w:tcW w:w="1654" w:type="dxa"/>
            <w:shd w:val="clear" w:color="auto" w:fill="auto"/>
            <w:vAlign w:val="center"/>
          </w:tcPr>
          <w:p w:rsidR="00C55F99" w:rsidRDefault="00C55F99">
            <w:pPr>
              <w:spacing w:line="560" w:lineRule="exact"/>
              <w:jc w:val="center"/>
              <w:rPr>
                <w:sz w:val="24"/>
              </w:rPr>
            </w:pPr>
          </w:p>
        </w:tc>
        <w:tc>
          <w:tcPr>
            <w:tcW w:w="1519" w:type="dxa"/>
            <w:shd w:val="clear" w:color="auto" w:fill="auto"/>
            <w:vAlign w:val="center"/>
          </w:tcPr>
          <w:p w:rsidR="00C55F99" w:rsidRDefault="00C55F99">
            <w:pPr>
              <w:spacing w:line="560" w:lineRule="exact"/>
              <w:jc w:val="center"/>
              <w:rPr>
                <w:sz w:val="24"/>
              </w:rPr>
            </w:pPr>
          </w:p>
        </w:tc>
        <w:tc>
          <w:tcPr>
            <w:tcW w:w="4193" w:type="dxa"/>
            <w:shd w:val="clear" w:color="auto" w:fill="auto"/>
            <w:vAlign w:val="center"/>
          </w:tcPr>
          <w:p w:rsidR="00C55F99" w:rsidRDefault="00C55F99">
            <w:pPr>
              <w:spacing w:line="560" w:lineRule="exact"/>
              <w:jc w:val="center"/>
              <w:rPr>
                <w:sz w:val="24"/>
              </w:rPr>
            </w:pPr>
          </w:p>
        </w:tc>
      </w:tr>
      <w:tr w:rsidR="00C55F99">
        <w:tc>
          <w:tcPr>
            <w:tcW w:w="936" w:type="dxa"/>
            <w:shd w:val="clear" w:color="auto" w:fill="auto"/>
            <w:vAlign w:val="center"/>
          </w:tcPr>
          <w:p w:rsidR="00C55F99" w:rsidRDefault="00C40ACD">
            <w:pPr>
              <w:spacing w:line="560" w:lineRule="exact"/>
              <w:jc w:val="center"/>
              <w:rPr>
                <w:sz w:val="24"/>
              </w:rPr>
            </w:pPr>
            <w:r>
              <w:rPr>
                <w:sz w:val="24"/>
              </w:rPr>
              <w:t>…</w:t>
            </w:r>
          </w:p>
        </w:tc>
        <w:tc>
          <w:tcPr>
            <w:tcW w:w="1654" w:type="dxa"/>
            <w:shd w:val="clear" w:color="auto" w:fill="auto"/>
            <w:vAlign w:val="center"/>
          </w:tcPr>
          <w:p w:rsidR="00C55F99" w:rsidRDefault="00C55F99">
            <w:pPr>
              <w:spacing w:line="560" w:lineRule="exact"/>
              <w:jc w:val="center"/>
              <w:rPr>
                <w:sz w:val="24"/>
              </w:rPr>
            </w:pPr>
          </w:p>
        </w:tc>
        <w:tc>
          <w:tcPr>
            <w:tcW w:w="1519" w:type="dxa"/>
            <w:shd w:val="clear" w:color="auto" w:fill="auto"/>
            <w:vAlign w:val="center"/>
          </w:tcPr>
          <w:p w:rsidR="00C55F99" w:rsidRDefault="00C55F99">
            <w:pPr>
              <w:spacing w:line="560" w:lineRule="exact"/>
              <w:jc w:val="center"/>
              <w:rPr>
                <w:sz w:val="24"/>
              </w:rPr>
            </w:pPr>
          </w:p>
        </w:tc>
        <w:tc>
          <w:tcPr>
            <w:tcW w:w="4193" w:type="dxa"/>
            <w:shd w:val="clear" w:color="auto" w:fill="auto"/>
            <w:vAlign w:val="center"/>
          </w:tcPr>
          <w:p w:rsidR="00C55F99" w:rsidRDefault="00C55F99">
            <w:pPr>
              <w:spacing w:line="560" w:lineRule="exact"/>
              <w:jc w:val="center"/>
              <w:rPr>
                <w:sz w:val="24"/>
              </w:rPr>
            </w:pPr>
          </w:p>
        </w:tc>
      </w:tr>
    </w:tbl>
    <w:p w:rsidR="00C55F99" w:rsidRDefault="00C55F99">
      <w:pPr>
        <w:spacing w:line="560" w:lineRule="exact"/>
        <w:jc w:val="left"/>
        <w:rPr>
          <w:sz w:val="24"/>
        </w:rPr>
      </w:pPr>
    </w:p>
    <w:p w:rsidR="00C55F99" w:rsidRDefault="00C55F99">
      <w:pPr>
        <w:spacing w:line="560" w:lineRule="exact"/>
        <w:jc w:val="left"/>
        <w:rPr>
          <w:sz w:val="24"/>
        </w:rPr>
      </w:pPr>
    </w:p>
    <w:p w:rsidR="00C55F99" w:rsidRDefault="00C55F99">
      <w:pPr>
        <w:spacing w:line="560" w:lineRule="exact"/>
        <w:jc w:val="left"/>
        <w:rPr>
          <w:sz w:val="24"/>
        </w:rPr>
      </w:pPr>
    </w:p>
    <w:p w:rsidR="00C55F99" w:rsidRDefault="00C55F99">
      <w:pPr>
        <w:spacing w:line="560" w:lineRule="exact"/>
        <w:jc w:val="left"/>
        <w:rPr>
          <w:sz w:val="24"/>
        </w:rPr>
      </w:pPr>
    </w:p>
    <w:p w:rsidR="00C55F99" w:rsidRDefault="00C55F99">
      <w:pPr>
        <w:spacing w:line="560" w:lineRule="exact"/>
        <w:jc w:val="left"/>
        <w:rPr>
          <w:sz w:val="24"/>
        </w:rPr>
      </w:pPr>
    </w:p>
    <w:p w:rsidR="00C55F99" w:rsidRDefault="00C40ACD">
      <w:pPr>
        <w:spacing w:line="360" w:lineRule="auto"/>
        <w:ind w:firstLineChars="1700" w:firstLine="3794"/>
        <w:rPr>
          <w:sz w:val="24"/>
        </w:rPr>
      </w:pPr>
      <w:r>
        <w:rPr>
          <w:rFonts w:hAnsiTheme="minorEastAsia"/>
          <w:sz w:val="24"/>
        </w:rPr>
        <w:t>投标人名称：</w:t>
      </w:r>
    </w:p>
    <w:p w:rsidR="00C55F99" w:rsidRDefault="00C40ACD">
      <w:pPr>
        <w:spacing w:line="360" w:lineRule="auto"/>
        <w:ind w:firstLineChars="1700" w:firstLine="3794"/>
        <w:rPr>
          <w:sz w:val="24"/>
        </w:rPr>
      </w:pPr>
      <w:r>
        <w:rPr>
          <w:rFonts w:hAnsiTheme="minorEastAsia"/>
          <w:sz w:val="24"/>
        </w:rPr>
        <w:t>日期：年月日</w:t>
      </w:r>
    </w:p>
    <w:p w:rsidR="00C55F99" w:rsidRDefault="00C40ACD">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C55F99" w:rsidRDefault="00C40ACD">
      <w:pPr>
        <w:tabs>
          <w:tab w:val="left" w:pos="360"/>
        </w:tabs>
        <w:spacing w:afterLines="100" w:after="285" w:line="360" w:lineRule="auto"/>
        <w:ind w:firstLineChars="200" w:firstLine="446"/>
        <w:rPr>
          <w:sz w:val="24"/>
        </w:rPr>
      </w:pPr>
      <w:r>
        <w:rPr>
          <w:rFonts w:hAnsiTheme="minorEastAsia"/>
          <w:sz w:val="24"/>
        </w:rPr>
        <w:lastRenderedPageBreak/>
        <w:t>附件</w:t>
      </w:r>
      <w:r>
        <w:rPr>
          <w:rFonts w:hint="eastAsia"/>
          <w:sz w:val="24"/>
        </w:rPr>
        <w:t>12</w:t>
      </w:r>
    </w:p>
    <w:p w:rsidR="00C55F99" w:rsidRDefault="00C40ACD">
      <w:pPr>
        <w:autoSpaceDE w:val="0"/>
        <w:autoSpaceDN w:val="0"/>
        <w:spacing w:line="480" w:lineRule="auto"/>
        <w:jc w:val="center"/>
        <w:rPr>
          <w:b/>
          <w:sz w:val="24"/>
          <w:szCs w:val="24"/>
        </w:rPr>
      </w:pPr>
      <w:r>
        <w:rPr>
          <w:rFonts w:hAnsiTheme="minorEastAsia" w:hint="eastAsia"/>
          <w:b/>
          <w:sz w:val="24"/>
          <w:szCs w:val="24"/>
        </w:rPr>
        <w:t>中小企业声明函（货物）</w:t>
      </w:r>
    </w:p>
    <w:p w:rsidR="00C55F99" w:rsidRDefault="00C40ACD">
      <w:pPr>
        <w:widowControl/>
        <w:spacing w:line="500" w:lineRule="exact"/>
        <w:ind w:firstLineChars="200" w:firstLine="446"/>
        <w:jc w:val="left"/>
        <w:rPr>
          <w:sz w:val="24"/>
          <w:szCs w:val="24"/>
        </w:rPr>
      </w:pPr>
      <w:r>
        <w:rPr>
          <w:rFonts w:hAnsiTheme="minorEastAsia" w:hint="eastAsia"/>
          <w:sz w:val="24"/>
          <w:szCs w:val="24"/>
        </w:rPr>
        <w:t>本公司（联合体）郑重声明，针对本项目提供的货物</w:t>
      </w:r>
      <w:r>
        <w:rPr>
          <w:rFonts w:hAnsiTheme="minorEastAsia" w:hint="eastAsia"/>
          <w:sz w:val="24"/>
          <w:szCs w:val="24"/>
          <w:u w:val="single"/>
        </w:rPr>
        <w:t>（</w:t>
      </w:r>
      <w:r>
        <w:rPr>
          <w:rFonts w:hAnsiTheme="minorEastAsia" w:hint="eastAsia"/>
          <w:b/>
          <w:sz w:val="24"/>
          <w:szCs w:val="24"/>
        </w:rPr>
        <w:t>请填写有</w:t>
      </w:r>
      <w:r>
        <w:rPr>
          <w:b/>
          <w:sz w:val="24"/>
          <w:szCs w:val="24"/>
        </w:rPr>
        <w:t>/</w:t>
      </w:r>
      <w:r>
        <w:rPr>
          <w:rFonts w:hAnsiTheme="minorEastAsia" w:hint="eastAsia"/>
          <w:b/>
          <w:sz w:val="24"/>
          <w:szCs w:val="24"/>
        </w:rPr>
        <w:t>无）</w:t>
      </w:r>
      <w:r>
        <w:rPr>
          <w:rFonts w:hAnsiTheme="minorEastAsia" w:hint="eastAsia"/>
          <w:sz w:val="24"/>
          <w:szCs w:val="24"/>
        </w:rPr>
        <w:t>大型企业制造的货物。</w:t>
      </w:r>
      <w:r>
        <w:rPr>
          <w:rFonts w:hAnsiTheme="minorEastAsia" w:hint="eastAsia"/>
          <w:b/>
          <w:sz w:val="24"/>
          <w:szCs w:val="24"/>
        </w:rPr>
        <w:t>（若有大型企业制造的货物，则无需填写以下内容；若无大型企业制造的货物，则继续填写以下内容）</w:t>
      </w:r>
    </w:p>
    <w:p w:rsidR="00C55F99" w:rsidRDefault="00C40ACD">
      <w:pPr>
        <w:widowControl/>
        <w:spacing w:line="500" w:lineRule="exact"/>
        <w:ind w:firstLineChars="200" w:firstLine="446"/>
        <w:jc w:val="left"/>
        <w:rPr>
          <w:sz w:val="24"/>
          <w:szCs w:val="24"/>
        </w:rPr>
      </w:pPr>
      <w:r>
        <w:rPr>
          <w:rFonts w:hAnsiTheme="minorEastAsia" w:hint="eastAsia"/>
          <w:sz w:val="24"/>
          <w:szCs w:val="24"/>
        </w:rPr>
        <w:t>本公司（联合体）郑重声明，根据《政府采购促进中小企业发展管理办法》（财库﹝</w:t>
      </w:r>
      <w:r>
        <w:rPr>
          <w:sz w:val="24"/>
          <w:szCs w:val="24"/>
        </w:rPr>
        <w:t>2020</w:t>
      </w:r>
      <w:r>
        <w:rPr>
          <w:rFonts w:hAnsiTheme="minorEastAsia" w:hint="eastAsia"/>
          <w:sz w:val="24"/>
          <w:szCs w:val="24"/>
        </w:rPr>
        <w:t>﹞</w:t>
      </w:r>
      <w:r>
        <w:rPr>
          <w:sz w:val="24"/>
          <w:szCs w:val="24"/>
        </w:rPr>
        <w:t>46</w:t>
      </w:r>
      <w:r>
        <w:rPr>
          <w:rFonts w:hAnsiTheme="minorEastAsia" w:hint="eastAsia"/>
          <w:sz w:val="24"/>
          <w:szCs w:val="24"/>
        </w:rPr>
        <w:t>号）的规定，本公司（联合体）参加</w:t>
      </w:r>
      <w:r>
        <w:rPr>
          <w:rFonts w:hAnsiTheme="minorEastAsia" w:hint="eastAsia"/>
          <w:sz w:val="24"/>
          <w:szCs w:val="24"/>
          <w:u w:val="single"/>
        </w:rPr>
        <w:t>（</w:t>
      </w:r>
      <w:r>
        <w:rPr>
          <w:rFonts w:hAnsiTheme="minorEastAsia" w:hint="eastAsia"/>
          <w:b/>
          <w:sz w:val="24"/>
          <w:szCs w:val="24"/>
        </w:rPr>
        <w:t>请填写项目名称）</w:t>
      </w:r>
      <w:r>
        <w:rPr>
          <w:rFonts w:hAnsiTheme="minorEastAsia" w:hint="eastAsia"/>
          <w:sz w:val="24"/>
          <w:szCs w:val="24"/>
        </w:rPr>
        <w:t>采购活动，提供的货物全部由符合政策要求的中小企业制造。相关企业（含联合体中的中小企业、签订分包意向协议的中小企业）的具体情况如下：</w:t>
      </w:r>
    </w:p>
    <w:p w:rsidR="00C55F99" w:rsidRDefault="00C40ACD">
      <w:pPr>
        <w:autoSpaceDE w:val="0"/>
        <w:autoSpaceDN w:val="0"/>
        <w:spacing w:line="500" w:lineRule="exact"/>
        <w:ind w:firstLineChars="200" w:firstLine="446"/>
        <w:jc w:val="left"/>
        <w:rPr>
          <w:sz w:val="24"/>
          <w:szCs w:val="24"/>
        </w:rPr>
      </w:pPr>
      <w:r>
        <w:rPr>
          <w:sz w:val="24"/>
          <w:szCs w:val="24"/>
        </w:rPr>
        <w:t>1.</w:t>
      </w:r>
      <w:r>
        <w:rPr>
          <w:rFonts w:hAnsiTheme="minorEastAsia" w:hint="eastAsia"/>
          <w:sz w:val="24"/>
          <w:szCs w:val="24"/>
          <w:u w:val="single"/>
        </w:rPr>
        <w:t>（</w:t>
      </w:r>
      <w:r>
        <w:rPr>
          <w:rFonts w:hAnsiTheme="minorEastAsia" w:hint="eastAsia"/>
          <w:b/>
          <w:sz w:val="24"/>
          <w:szCs w:val="24"/>
        </w:rPr>
        <w:t>请填写标的名称</w:t>
      </w:r>
      <w:r>
        <w:rPr>
          <w:rFonts w:hAnsiTheme="minorEastAsia" w:hint="eastAsia"/>
          <w:sz w:val="24"/>
          <w:szCs w:val="24"/>
        </w:rPr>
        <w:t>），属于</w:t>
      </w:r>
      <w:r>
        <w:rPr>
          <w:rFonts w:hAnsiTheme="minorEastAsia" w:hint="eastAsia"/>
          <w:b/>
          <w:sz w:val="24"/>
          <w:szCs w:val="24"/>
        </w:rPr>
        <w:t>（请填写本项目采购文件中明确的所属行业）</w:t>
      </w:r>
      <w:r>
        <w:rPr>
          <w:rFonts w:hAnsiTheme="minorEastAsia" w:hint="eastAsia"/>
          <w:sz w:val="24"/>
          <w:szCs w:val="24"/>
        </w:rPr>
        <w:t>行业；制造商为</w:t>
      </w:r>
      <w:r>
        <w:rPr>
          <w:rFonts w:hAnsiTheme="minorEastAsia" w:hint="eastAsia"/>
          <w:sz w:val="24"/>
          <w:szCs w:val="24"/>
          <w:u w:val="single"/>
        </w:rPr>
        <w:t>（</w:t>
      </w:r>
      <w:r>
        <w:rPr>
          <w:rFonts w:hAnsiTheme="minorEastAsia" w:hint="eastAsia"/>
          <w:b/>
          <w:sz w:val="24"/>
          <w:szCs w:val="24"/>
        </w:rPr>
        <w:t>请填写该标的制造商的企业名称</w:t>
      </w:r>
      <w:r>
        <w:rPr>
          <w:rFonts w:hAnsiTheme="minorEastAsia" w:hint="eastAsia"/>
          <w:sz w:val="24"/>
          <w:szCs w:val="24"/>
        </w:rPr>
        <w:t>），从业人员人，营业收入为万元，资产总额为万元，属于</w:t>
      </w:r>
      <w:r>
        <w:rPr>
          <w:rFonts w:hAnsiTheme="minorEastAsia" w:hint="eastAsia"/>
          <w:sz w:val="24"/>
          <w:szCs w:val="24"/>
          <w:u w:val="single"/>
        </w:rPr>
        <w:t>（</w:t>
      </w:r>
      <w:r>
        <w:rPr>
          <w:rFonts w:hAnsiTheme="minorEastAsia" w:hint="eastAsia"/>
          <w:b/>
          <w:sz w:val="24"/>
          <w:szCs w:val="24"/>
        </w:rPr>
        <w:t>请根据中小企业划分标准填写中型企业</w:t>
      </w:r>
      <w:r>
        <w:rPr>
          <w:b/>
          <w:sz w:val="24"/>
          <w:szCs w:val="24"/>
        </w:rPr>
        <w:t>/</w:t>
      </w:r>
      <w:r>
        <w:rPr>
          <w:rFonts w:hAnsiTheme="minorEastAsia" w:hint="eastAsia"/>
          <w:b/>
          <w:sz w:val="24"/>
          <w:szCs w:val="24"/>
        </w:rPr>
        <w:t>小型企业</w:t>
      </w:r>
      <w:r>
        <w:rPr>
          <w:b/>
          <w:sz w:val="24"/>
          <w:szCs w:val="24"/>
        </w:rPr>
        <w:t>/</w:t>
      </w:r>
      <w:r>
        <w:rPr>
          <w:rFonts w:hAnsiTheme="minorEastAsia" w:hint="eastAsia"/>
          <w:b/>
          <w:sz w:val="24"/>
          <w:szCs w:val="24"/>
        </w:rPr>
        <w:t>微型企业</w:t>
      </w:r>
      <w:r>
        <w:rPr>
          <w:rFonts w:hAnsiTheme="minorEastAsia" w:hint="eastAsia"/>
          <w:sz w:val="24"/>
          <w:szCs w:val="24"/>
        </w:rPr>
        <w:t>）；</w:t>
      </w:r>
    </w:p>
    <w:p w:rsidR="00C55F99" w:rsidRDefault="00C40ACD">
      <w:pPr>
        <w:autoSpaceDE w:val="0"/>
        <w:autoSpaceDN w:val="0"/>
        <w:spacing w:line="500" w:lineRule="exact"/>
        <w:ind w:firstLineChars="200" w:firstLine="446"/>
        <w:jc w:val="left"/>
        <w:rPr>
          <w:sz w:val="24"/>
          <w:szCs w:val="24"/>
        </w:rPr>
      </w:pPr>
      <w:r>
        <w:rPr>
          <w:sz w:val="24"/>
          <w:szCs w:val="24"/>
        </w:rPr>
        <w:t>2.</w:t>
      </w:r>
      <w:r>
        <w:rPr>
          <w:rFonts w:hAnsiTheme="minorEastAsia" w:hint="eastAsia"/>
          <w:sz w:val="24"/>
          <w:szCs w:val="24"/>
          <w:u w:val="single"/>
        </w:rPr>
        <w:t>（</w:t>
      </w:r>
      <w:r>
        <w:rPr>
          <w:rFonts w:hAnsiTheme="minorEastAsia" w:hint="eastAsia"/>
          <w:b/>
          <w:sz w:val="24"/>
          <w:szCs w:val="24"/>
        </w:rPr>
        <w:t>请填写标的名称</w:t>
      </w:r>
      <w:r>
        <w:rPr>
          <w:rFonts w:hAnsiTheme="minorEastAsia" w:hint="eastAsia"/>
          <w:sz w:val="24"/>
          <w:szCs w:val="24"/>
        </w:rPr>
        <w:t>），属于</w:t>
      </w:r>
      <w:r>
        <w:rPr>
          <w:rFonts w:hAnsiTheme="minorEastAsia" w:hint="eastAsia"/>
          <w:b/>
          <w:sz w:val="24"/>
          <w:szCs w:val="24"/>
        </w:rPr>
        <w:t>（请填写本项目采购文件中明确的所属行业）</w:t>
      </w:r>
      <w:r>
        <w:rPr>
          <w:rFonts w:hAnsiTheme="minorEastAsia" w:hint="eastAsia"/>
          <w:sz w:val="24"/>
          <w:szCs w:val="24"/>
        </w:rPr>
        <w:t>行业；制造商为</w:t>
      </w:r>
      <w:r>
        <w:rPr>
          <w:rFonts w:hAnsiTheme="minorEastAsia" w:hint="eastAsia"/>
          <w:sz w:val="24"/>
          <w:szCs w:val="24"/>
          <w:u w:val="single"/>
        </w:rPr>
        <w:t>（</w:t>
      </w:r>
      <w:r>
        <w:rPr>
          <w:rFonts w:hAnsiTheme="minorEastAsia" w:hint="eastAsia"/>
          <w:b/>
          <w:sz w:val="24"/>
          <w:szCs w:val="24"/>
        </w:rPr>
        <w:t>请填写该标的制造商的企业名称</w:t>
      </w:r>
      <w:r>
        <w:rPr>
          <w:rFonts w:hAnsiTheme="minorEastAsia" w:hint="eastAsia"/>
          <w:sz w:val="24"/>
          <w:szCs w:val="24"/>
        </w:rPr>
        <w:t>），从业人员人，营业收入为万元，资产总额为万元，属于</w:t>
      </w:r>
      <w:r>
        <w:rPr>
          <w:rFonts w:hAnsiTheme="minorEastAsia" w:hint="eastAsia"/>
          <w:sz w:val="24"/>
          <w:szCs w:val="24"/>
          <w:u w:val="single"/>
        </w:rPr>
        <w:t>（</w:t>
      </w:r>
      <w:r>
        <w:rPr>
          <w:rFonts w:hAnsiTheme="minorEastAsia" w:hint="eastAsia"/>
          <w:b/>
          <w:sz w:val="24"/>
          <w:szCs w:val="24"/>
        </w:rPr>
        <w:t>请根据中小企业划分标准填写中型企业</w:t>
      </w:r>
      <w:r>
        <w:rPr>
          <w:b/>
          <w:sz w:val="24"/>
          <w:szCs w:val="24"/>
        </w:rPr>
        <w:t>/</w:t>
      </w:r>
      <w:r>
        <w:rPr>
          <w:rFonts w:hAnsiTheme="minorEastAsia" w:hint="eastAsia"/>
          <w:b/>
          <w:sz w:val="24"/>
          <w:szCs w:val="24"/>
        </w:rPr>
        <w:t>小型企业</w:t>
      </w:r>
      <w:r>
        <w:rPr>
          <w:b/>
          <w:sz w:val="24"/>
          <w:szCs w:val="24"/>
        </w:rPr>
        <w:t>/</w:t>
      </w:r>
      <w:r>
        <w:rPr>
          <w:rFonts w:hAnsiTheme="minorEastAsia" w:hint="eastAsia"/>
          <w:b/>
          <w:sz w:val="24"/>
          <w:szCs w:val="24"/>
        </w:rPr>
        <w:t>微型企业</w:t>
      </w:r>
      <w:r>
        <w:rPr>
          <w:rFonts w:hAnsiTheme="minorEastAsia" w:hint="eastAsia"/>
          <w:sz w:val="24"/>
          <w:szCs w:val="24"/>
        </w:rPr>
        <w:t>）；</w:t>
      </w:r>
    </w:p>
    <w:p w:rsidR="00C55F99" w:rsidRDefault="00C40ACD">
      <w:pPr>
        <w:autoSpaceDE w:val="0"/>
        <w:autoSpaceDN w:val="0"/>
        <w:spacing w:line="500" w:lineRule="exact"/>
        <w:ind w:left="641"/>
        <w:jc w:val="left"/>
        <w:rPr>
          <w:sz w:val="24"/>
          <w:szCs w:val="24"/>
        </w:rPr>
      </w:pPr>
      <w:r>
        <w:rPr>
          <w:sz w:val="24"/>
          <w:szCs w:val="24"/>
        </w:rPr>
        <w:t>……</w:t>
      </w:r>
    </w:p>
    <w:p w:rsidR="00C55F99" w:rsidRDefault="00C40ACD">
      <w:pPr>
        <w:autoSpaceDE w:val="0"/>
        <w:autoSpaceDN w:val="0"/>
        <w:spacing w:line="500" w:lineRule="exact"/>
        <w:ind w:firstLineChars="200" w:firstLine="446"/>
        <w:jc w:val="left"/>
        <w:rPr>
          <w:sz w:val="24"/>
          <w:szCs w:val="24"/>
        </w:rPr>
      </w:pPr>
      <w:r>
        <w:rPr>
          <w:rFonts w:hAnsiTheme="minorEastAsia" w:hint="eastAsia"/>
          <w:sz w:val="24"/>
          <w:szCs w:val="24"/>
        </w:rPr>
        <w:t>以上企业，不属于大型企业的分支机构，不存在控股股东为大型企业的情形，也不存在与大型企业的负责人为同一人的情形。</w:t>
      </w:r>
    </w:p>
    <w:p w:rsidR="00C55F99" w:rsidRDefault="00C40ACD">
      <w:pPr>
        <w:autoSpaceDE w:val="0"/>
        <w:autoSpaceDN w:val="0"/>
        <w:spacing w:line="500" w:lineRule="exact"/>
        <w:ind w:firstLineChars="200" w:firstLine="446"/>
        <w:jc w:val="left"/>
        <w:rPr>
          <w:sz w:val="24"/>
          <w:szCs w:val="24"/>
        </w:rPr>
      </w:pPr>
      <w:r>
        <w:rPr>
          <w:rFonts w:hAnsiTheme="minorEastAsia" w:hint="eastAsia"/>
          <w:sz w:val="24"/>
          <w:szCs w:val="24"/>
        </w:rPr>
        <w:t>本企业对上述声明内容的真实性负责。如有虚假，将依法承担相应责任。</w:t>
      </w:r>
    </w:p>
    <w:p w:rsidR="00C55F99" w:rsidRDefault="00C40ACD">
      <w:pPr>
        <w:autoSpaceDE w:val="0"/>
        <w:autoSpaceDN w:val="0"/>
        <w:spacing w:line="500" w:lineRule="exact"/>
        <w:ind w:left="3840"/>
        <w:jc w:val="left"/>
        <w:rPr>
          <w:sz w:val="24"/>
          <w:szCs w:val="24"/>
        </w:rPr>
      </w:pPr>
      <w:r>
        <w:rPr>
          <w:rFonts w:hAnsiTheme="minorEastAsia" w:hint="eastAsia"/>
          <w:sz w:val="24"/>
          <w:szCs w:val="24"/>
        </w:rPr>
        <w:t>投标人名称：</w:t>
      </w:r>
    </w:p>
    <w:p w:rsidR="00C55F99" w:rsidRDefault="00C40ACD">
      <w:pPr>
        <w:autoSpaceDE w:val="0"/>
        <w:autoSpaceDN w:val="0"/>
        <w:spacing w:line="500" w:lineRule="exact"/>
        <w:ind w:left="3840"/>
        <w:jc w:val="left"/>
        <w:rPr>
          <w:b/>
          <w:sz w:val="24"/>
          <w:szCs w:val="24"/>
        </w:rPr>
      </w:pPr>
      <w:r>
        <w:rPr>
          <w:rFonts w:hAnsiTheme="minorEastAsia" w:hint="eastAsia"/>
          <w:sz w:val="24"/>
          <w:szCs w:val="24"/>
        </w:rPr>
        <w:t>日期：</w:t>
      </w:r>
    </w:p>
    <w:p w:rsidR="00C55F99" w:rsidRDefault="00C40ACD">
      <w:pPr>
        <w:spacing w:line="360" w:lineRule="auto"/>
        <w:ind w:right="84" w:firstLineChars="100" w:firstLine="224"/>
        <w:rPr>
          <w:b/>
          <w:sz w:val="24"/>
          <w:szCs w:val="24"/>
        </w:rPr>
      </w:pPr>
      <w:r>
        <w:rPr>
          <w:rFonts w:hAnsiTheme="minorEastAsia" w:hint="eastAsia"/>
          <w:b/>
          <w:sz w:val="24"/>
          <w:szCs w:val="24"/>
        </w:rPr>
        <w:t>注：</w:t>
      </w:r>
    </w:p>
    <w:p w:rsidR="00C55F99" w:rsidRDefault="00C40ACD">
      <w:pPr>
        <w:spacing w:line="360" w:lineRule="auto"/>
        <w:ind w:right="84" w:firstLineChars="100" w:firstLine="224"/>
        <w:rPr>
          <w:b/>
          <w:sz w:val="24"/>
          <w:szCs w:val="24"/>
        </w:rPr>
      </w:pPr>
      <w:r>
        <w:rPr>
          <w:b/>
          <w:sz w:val="24"/>
          <w:szCs w:val="24"/>
        </w:rPr>
        <w:t>1.</w:t>
      </w:r>
      <w:r>
        <w:rPr>
          <w:rFonts w:hAnsiTheme="minorEastAsia" w:hint="eastAsia"/>
          <w:b/>
          <w:sz w:val="24"/>
          <w:szCs w:val="24"/>
        </w:rPr>
        <w:t>标的名称须按照采购文件</w:t>
      </w:r>
      <w:r>
        <w:rPr>
          <w:b/>
          <w:sz w:val="24"/>
          <w:szCs w:val="24"/>
        </w:rPr>
        <w:t>“</w:t>
      </w:r>
      <w:r>
        <w:rPr>
          <w:rFonts w:hAnsiTheme="minorEastAsia" w:hint="eastAsia"/>
          <w:b/>
          <w:sz w:val="24"/>
          <w:szCs w:val="24"/>
        </w:rPr>
        <w:t>项目需求书</w:t>
      </w:r>
      <w:r>
        <w:rPr>
          <w:b/>
          <w:sz w:val="24"/>
          <w:szCs w:val="24"/>
        </w:rPr>
        <w:t>”</w:t>
      </w:r>
      <w:r>
        <w:rPr>
          <w:rFonts w:hAnsiTheme="minorEastAsia" w:hint="eastAsia"/>
          <w:b/>
          <w:sz w:val="24"/>
          <w:szCs w:val="24"/>
        </w:rPr>
        <w:t>中明确的标的名称进行填写；所属行业须按照采购文件中明确的所属行业进行填写，否则不享受中小企业扶持政策。</w:t>
      </w:r>
    </w:p>
    <w:p w:rsidR="00C55F99" w:rsidRDefault="00C40ACD">
      <w:pPr>
        <w:spacing w:line="360" w:lineRule="auto"/>
        <w:ind w:right="84" w:firstLineChars="100" w:firstLine="224"/>
        <w:rPr>
          <w:b/>
          <w:sz w:val="24"/>
          <w:szCs w:val="24"/>
        </w:rPr>
      </w:pPr>
      <w:r>
        <w:rPr>
          <w:b/>
          <w:sz w:val="24"/>
          <w:szCs w:val="24"/>
        </w:rPr>
        <w:t>2.</w:t>
      </w:r>
      <w:r>
        <w:rPr>
          <w:rFonts w:hAnsiTheme="minorEastAsia" w:hint="eastAsia"/>
          <w:b/>
          <w:sz w:val="24"/>
          <w:szCs w:val="24"/>
        </w:rPr>
        <w:t>从业人员、营业收入、资产总额填报上一年度数据，无上一年度数据的新成立企业可不填报。除新成立企业外，上表填写不全的，不享受中小企业扶持政策。</w:t>
      </w:r>
    </w:p>
    <w:p w:rsidR="00C55F99" w:rsidRDefault="00C40ACD">
      <w:pPr>
        <w:spacing w:line="360" w:lineRule="auto"/>
        <w:ind w:right="84" w:firstLineChars="100" w:firstLine="224"/>
        <w:rPr>
          <w:b/>
          <w:sz w:val="24"/>
          <w:szCs w:val="21"/>
        </w:rPr>
      </w:pPr>
      <w:r>
        <w:rPr>
          <w:b/>
          <w:sz w:val="24"/>
          <w:szCs w:val="21"/>
        </w:rPr>
        <w:lastRenderedPageBreak/>
        <w:t>3.</w:t>
      </w:r>
      <w:r>
        <w:rPr>
          <w:rFonts w:hAnsiTheme="minorEastAsia" w:hint="eastAsia"/>
          <w:b/>
          <w:sz w:val="24"/>
          <w:szCs w:val="21"/>
        </w:rPr>
        <w:t>中标（成交）供应商享受中小企业扶持政策的，将随中标（成交）结果同时公告其《中小企业声明函》，接受社会监督。</w:t>
      </w:r>
    </w:p>
    <w:p w:rsidR="00C55F99" w:rsidRDefault="00C55F99">
      <w:pPr>
        <w:snapToGrid w:val="0"/>
        <w:spacing w:line="360" w:lineRule="auto"/>
        <w:rPr>
          <w:sz w:val="24"/>
          <w:szCs w:val="21"/>
        </w:rPr>
      </w:pPr>
    </w:p>
    <w:p w:rsidR="00C55F99" w:rsidRDefault="00C40ACD">
      <w:pPr>
        <w:widowControl/>
        <w:jc w:val="left"/>
        <w:rPr>
          <w:color w:val="FF0000"/>
          <w:sz w:val="24"/>
          <w:szCs w:val="21"/>
        </w:rPr>
      </w:pPr>
      <w:r>
        <w:rPr>
          <w:color w:val="FF0000"/>
          <w:sz w:val="24"/>
          <w:szCs w:val="21"/>
        </w:rPr>
        <w:br w:type="page"/>
      </w:r>
    </w:p>
    <w:p w:rsidR="00C55F99" w:rsidRDefault="00C40ACD">
      <w:pPr>
        <w:autoSpaceDN w:val="0"/>
        <w:spacing w:line="360" w:lineRule="auto"/>
        <w:rPr>
          <w:b/>
          <w:bCs/>
          <w:sz w:val="24"/>
        </w:rPr>
      </w:pPr>
      <w:bookmarkStart w:id="8" w:name="OLE_LINK14"/>
      <w:bookmarkStart w:id="9" w:name="OLE_LINK13"/>
      <w:r>
        <w:rPr>
          <w:rFonts w:hAnsiTheme="minorEastAsia" w:hint="eastAsia"/>
          <w:b/>
          <w:kern w:val="0"/>
          <w:sz w:val="24"/>
          <w:szCs w:val="21"/>
        </w:rPr>
        <w:lastRenderedPageBreak/>
        <w:t>若投标人不是残疾人福利性单位，投标文件中可不提供此声明函</w:t>
      </w:r>
    </w:p>
    <w:p w:rsidR="00C55F99" w:rsidRDefault="00C55F99">
      <w:pPr>
        <w:autoSpaceDN w:val="0"/>
        <w:spacing w:line="360" w:lineRule="auto"/>
        <w:jc w:val="center"/>
        <w:rPr>
          <w:b/>
          <w:bCs/>
          <w:sz w:val="24"/>
        </w:rPr>
      </w:pPr>
    </w:p>
    <w:p w:rsidR="00C55F99" w:rsidRDefault="00C40ACD">
      <w:pPr>
        <w:autoSpaceDN w:val="0"/>
        <w:spacing w:line="360" w:lineRule="auto"/>
        <w:jc w:val="center"/>
        <w:rPr>
          <w:b/>
          <w:bCs/>
          <w:sz w:val="24"/>
        </w:rPr>
      </w:pPr>
      <w:r>
        <w:rPr>
          <w:rFonts w:hAnsiTheme="minorEastAsia" w:hint="eastAsia"/>
          <w:b/>
          <w:bCs/>
          <w:sz w:val="24"/>
        </w:rPr>
        <w:t>残疾人福利性单位声明函</w:t>
      </w:r>
    </w:p>
    <w:bookmarkEnd w:id="8"/>
    <w:bookmarkEnd w:id="9"/>
    <w:p w:rsidR="00C55F99" w:rsidRDefault="00C55F99">
      <w:pPr>
        <w:spacing w:line="588" w:lineRule="exact"/>
        <w:rPr>
          <w:b/>
          <w:spacing w:val="6"/>
          <w:sz w:val="30"/>
          <w:szCs w:val="30"/>
        </w:rPr>
      </w:pPr>
    </w:p>
    <w:p w:rsidR="00C55F99" w:rsidRDefault="00C40ACD">
      <w:pPr>
        <w:snapToGrid w:val="0"/>
        <w:spacing w:line="360" w:lineRule="auto"/>
        <w:ind w:firstLineChars="200" w:firstLine="446"/>
        <w:rPr>
          <w:sz w:val="24"/>
          <w:szCs w:val="21"/>
        </w:rPr>
      </w:pPr>
      <w:r>
        <w:rPr>
          <w:rFonts w:hAnsiTheme="minorEastAsia" w:hint="eastAsia"/>
          <w:sz w:val="24"/>
          <w:szCs w:val="21"/>
        </w:rPr>
        <w:t>本单位郑重声明，根据《财政部民政部中国残疾人联合会关于促进残疾人就业政府采购政策的通知》（财库〔</w:t>
      </w:r>
      <w:r>
        <w:rPr>
          <w:rFonts w:hint="eastAsia"/>
          <w:sz w:val="24"/>
          <w:szCs w:val="21"/>
        </w:rPr>
        <w:t>2017</w:t>
      </w:r>
      <w:r>
        <w:rPr>
          <w:rFonts w:hAnsiTheme="minorEastAsia" w:hint="eastAsia"/>
          <w:sz w:val="24"/>
          <w:szCs w:val="21"/>
        </w:rPr>
        <w:t>〕</w:t>
      </w:r>
      <w:r>
        <w:rPr>
          <w:rFonts w:hint="eastAsia"/>
          <w:sz w:val="24"/>
          <w:szCs w:val="21"/>
        </w:rPr>
        <w:t>141</w:t>
      </w:r>
      <w:r>
        <w:rPr>
          <w:rFonts w:hAnsiTheme="minorEastAsia" w:hint="eastAsia"/>
          <w:sz w:val="24"/>
          <w:szCs w:val="21"/>
        </w:rPr>
        <w:t>号）的规定，本单位为符合条件的残疾人福利性单位，且本单位参加</w:t>
      </w:r>
      <w:r>
        <w:rPr>
          <w:rFonts w:hint="eastAsia"/>
          <w:sz w:val="24"/>
          <w:szCs w:val="21"/>
        </w:rPr>
        <w:t>______</w:t>
      </w:r>
      <w:r>
        <w:rPr>
          <w:rFonts w:hAnsiTheme="minorEastAsia" w:hint="eastAsia"/>
          <w:sz w:val="24"/>
          <w:szCs w:val="21"/>
        </w:rPr>
        <w:t>单位的</w:t>
      </w:r>
      <w:r>
        <w:rPr>
          <w:rFonts w:hint="eastAsia"/>
          <w:sz w:val="24"/>
          <w:szCs w:val="21"/>
        </w:rPr>
        <w:t>______</w:t>
      </w:r>
      <w:r>
        <w:rPr>
          <w:rFonts w:hAnsiTheme="minorEastAsia" w:hint="eastAsia"/>
          <w:sz w:val="24"/>
          <w:szCs w:val="21"/>
        </w:rPr>
        <w:t>项目采购活动提供本单位制造的货物（由本单位承担工程</w:t>
      </w:r>
      <w:r>
        <w:rPr>
          <w:rFonts w:hint="eastAsia"/>
          <w:sz w:val="24"/>
          <w:szCs w:val="21"/>
        </w:rPr>
        <w:t>/</w:t>
      </w:r>
      <w:r>
        <w:rPr>
          <w:rFonts w:hAnsiTheme="minorEastAsia" w:hint="eastAsia"/>
          <w:sz w:val="24"/>
          <w:szCs w:val="21"/>
        </w:rPr>
        <w:t>提供服务），或者提供其他残疾人福利性单位制造的货物（不包括使用非残疾人福利性单位注册商标的货物）。</w:t>
      </w:r>
    </w:p>
    <w:p w:rsidR="00C55F99" w:rsidRDefault="00C40ACD">
      <w:pPr>
        <w:snapToGrid w:val="0"/>
        <w:spacing w:line="360" w:lineRule="auto"/>
        <w:ind w:firstLineChars="200" w:firstLine="446"/>
        <w:rPr>
          <w:sz w:val="24"/>
          <w:szCs w:val="21"/>
        </w:rPr>
      </w:pPr>
      <w:r>
        <w:rPr>
          <w:rFonts w:hAnsiTheme="minorEastAsia" w:hint="eastAsia"/>
          <w:sz w:val="24"/>
          <w:szCs w:val="21"/>
        </w:rPr>
        <w:t>本单位对上述声明的真实性负责。如有虚假，将依法承担相应责任。</w:t>
      </w:r>
    </w:p>
    <w:p w:rsidR="00C55F99" w:rsidRDefault="00C40ACD">
      <w:pPr>
        <w:snapToGrid w:val="0"/>
        <w:spacing w:line="360" w:lineRule="auto"/>
        <w:ind w:firstLineChars="200" w:firstLine="446"/>
        <w:rPr>
          <w:sz w:val="24"/>
          <w:szCs w:val="21"/>
        </w:rPr>
      </w:pPr>
      <w:r>
        <w:rPr>
          <w:rFonts w:hAnsiTheme="minorEastAsia" w:hint="eastAsia"/>
          <w:sz w:val="24"/>
          <w:szCs w:val="21"/>
        </w:rPr>
        <w:t>中标供应商为残疾人福利性单位的，将随中标结果同时公告其《残疾人福利性单位声明函》，接受社会监督。</w:t>
      </w:r>
    </w:p>
    <w:p w:rsidR="00C55F99" w:rsidRDefault="00C55F99">
      <w:pPr>
        <w:snapToGrid w:val="0"/>
        <w:spacing w:line="360" w:lineRule="auto"/>
        <w:ind w:firstLineChars="200" w:firstLine="446"/>
        <w:rPr>
          <w:sz w:val="24"/>
          <w:szCs w:val="21"/>
        </w:rPr>
      </w:pPr>
    </w:p>
    <w:p w:rsidR="00C55F99" w:rsidRDefault="00C55F99">
      <w:pPr>
        <w:snapToGrid w:val="0"/>
        <w:spacing w:line="360" w:lineRule="auto"/>
        <w:ind w:firstLineChars="200" w:firstLine="446"/>
        <w:rPr>
          <w:sz w:val="24"/>
          <w:szCs w:val="21"/>
        </w:rPr>
      </w:pPr>
    </w:p>
    <w:p w:rsidR="00C55F99" w:rsidRDefault="00C55F99">
      <w:pPr>
        <w:snapToGrid w:val="0"/>
        <w:spacing w:line="360" w:lineRule="auto"/>
        <w:ind w:firstLineChars="200" w:firstLine="446"/>
        <w:rPr>
          <w:sz w:val="24"/>
          <w:szCs w:val="21"/>
        </w:rPr>
      </w:pPr>
    </w:p>
    <w:p w:rsidR="00C55F99" w:rsidRDefault="00C40ACD">
      <w:pPr>
        <w:snapToGrid w:val="0"/>
        <w:spacing w:line="360" w:lineRule="auto"/>
        <w:ind w:firstLineChars="2100" w:firstLine="4686"/>
        <w:rPr>
          <w:sz w:val="24"/>
          <w:szCs w:val="21"/>
        </w:rPr>
      </w:pPr>
      <w:r>
        <w:rPr>
          <w:rFonts w:hAnsiTheme="minorEastAsia" w:hint="eastAsia"/>
          <w:sz w:val="24"/>
          <w:szCs w:val="21"/>
        </w:rPr>
        <w:t>投标人名称：</w:t>
      </w:r>
    </w:p>
    <w:p w:rsidR="00C55F99" w:rsidRDefault="00C55F99">
      <w:pPr>
        <w:snapToGrid w:val="0"/>
        <w:spacing w:line="360" w:lineRule="auto"/>
        <w:ind w:firstLineChars="2100" w:firstLine="4686"/>
        <w:rPr>
          <w:sz w:val="24"/>
          <w:szCs w:val="21"/>
        </w:rPr>
      </w:pPr>
    </w:p>
    <w:p w:rsidR="00C55F99" w:rsidRDefault="00C40ACD">
      <w:pPr>
        <w:snapToGrid w:val="0"/>
        <w:spacing w:line="360" w:lineRule="auto"/>
        <w:ind w:firstLineChars="2100" w:firstLine="4686"/>
        <w:rPr>
          <w:sz w:val="24"/>
          <w:szCs w:val="21"/>
        </w:rPr>
      </w:pPr>
      <w:r>
        <w:rPr>
          <w:rFonts w:hAnsiTheme="minorEastAsia" w:hint="eastAsia"/>
          <w:sz w:val="24"/>
          <w:szCs w:val="21"/>
        </w:rPr>
        <w:t>日期：</w:t>
      </w:r>
      <w:r>
        <w:rPr>
          <w:rFonts w:hint="eastAsia"/>
          <w:sz w:val="24"/>
          <w:szCs w:val="21"/>
        </w:rPr>
        <w:t xml:space="preserve">20  </w:t>
      </w:r>
      <w:r>
        <w:rPr>
          <w:rFonts w:hAnsiTheme="minorEastAsia" w:hint="eastAsia"/>
          <w:sz w:val="24"/>
          <w:szCs w:val="21"/>
        </w:rPr>
        <w:t>年月日</w:t>
      </w:r>
    </w:p>
    <w:p w:rsidR="00C55F99" w:rsidRDefault="00C40ACD">
      <w:pPr>
        <w:snapToGrid w:val="0"/>
        <w:spacing w:line="360" w:lineRule="auto"/>
        <w:ind w:firstLineChars="200" w:firstLine="446"/>
        <w:rPr>
          <w:sz w:val="24"/>
          <w:szCs w:val="21"/>
        </w:rPr>
      </w:pPr>
      <w:r>
        <w:rPr>
          <w:rFonts w:hAnsiTheme="minorEastAsia" w:hint="eastAsia"/>
          <w:sz w:val="24"/>
          <w:szCs w:val="21"/>
        </w:rPr>
        <w:t>注：</w:t>
      </w:r>
    </w:p>
    <w:p w:rsidR="00C55F99" w:rsidRDefault="00C40ACD">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C55F99" w:rsidRDefault="00C40AC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C55F99" w:rsidRDefault="00C55F99">
      <w:pPr>
        <w:autoSpaceDN w:val="0"/>
        <w:spacing w:line="360" w:lineRule="auto"/>
        <w:jc w:val="center"/>
        <w:rPr>
          <w:b/>
          <w:bCs/>
          <w:sz w:val="24"/>
        </w:rPr>
      </w:pPr>
    </w:p>
    <w:p w:rsidR="00C55F99" w:rsidRDefault="00C55F99">
      <w:pPr>
        <w:snapToGrid w:val="0"/>
        <w:spacing w:line="360" w:lineRule="auto"/>
        <w:ind w:firstLineChars="200" w:firstLine="446"/>
        <w:rPr>
          <w:color w:val="FF0000"/>
          <w:sz w:val="24"/>
          <w:szCs w:val="21"/>
        </w:rPr>
      </w:pPr>
    </w:p>
    <w:p w:rsidR="00C55F99" w:rsidRDefault="00C40ACD">
      <w:pPr>
        <w:widowControl/>
        <w:jc w:val="left"/>
        <w:rPr>
          <w:color w:val="FF0000"/>
          <w:sz w:val="24"/>
          <w:szCs w:val="21"/>
        </w:rPr>
      </w:pPr>
      <w:r>
        <w:rPr>
          <w:color w:val="FF0000"/>
          <w:sz w:val="24"/>
          <w:szCs w:val="21"/>
        </w:rPr>
        <w:br w:type="page"/>
      </w:r>
    </w:p>
    <w:p w:rsidR="00C55F99" w:rsidRDefault="00C40ACD">
      <w:pPr>
        <w:tabs>
          <w:tab w:val="left" w:pos="360"/>
        </w:tabs>
        <w:spacing w:line="360" w:lineRule="auto"/>
        <w:rPr>
          <w:b/>
          <w:sz w:val="24"/>
        </w:rPr>
      </w:pPr>
      <w:r>
        <w:rPr>
          <w:b/>
          <w:sz w:val="24"/>
        </w:rPr>
        <w:lastRenderedPageBreak/>
        <w:t>附件</w:t>
      </w:r>
      <w:r>
        <w:rPr>
          <w:b/>
          <w:sz w:val="24"/>
        </w:rPr>
        <w:t>1</w:t>
      </w:r>
      <w:r>
        <w:rPr>
          <w:rFonts w:hint="eastAsia"/>
          <w:b/>
          <w:sz w:val="24"/>
        </w:rPr>
        <w:t>3</w:t>
      </w:r>
    </w:p>
    <w:p w:rsidR="00C55F99" w:rsidRDefault="00C40ACD">
      <w:pPr>
        <w:tabs>
          <w:tab w:val="left" w:pos="360"/>
        </w:tabs>
        <w:spacing w:line="360" w:lineRule="auto"/>
        <w:jc w:val="center"/>
        <w:rPr>
          <w:b/>
          <w:bCs/>
          <w:sz w:val="24"/>
        </w:rPr>
      </w:pPr>
      <w:r>
        <w:rPr>
          <w:rFonts w:hint="eastAsia"/>
          <w:b/>
          <w:bCs/>
          <w:sz w:val="24"/>
        </w:rPr>
        <w:t>书面</w:t>
      </w:r>
      <w:r>
        <w:rPr>
          <w:b/>
          <w:bCs/>
          <w:sz w:val="24"/>
        </w:rPr>
        <w:t>声明</w:t>
      </w:r>
    </w:p>
    <w:p w:rsidR="00C55F99" w:rsidRDefault="00C55F99">
      <w:pPr>
        <w:pStyle w:val="af2"/>
        <w:tabs>
          <w:tab w:val="left" w:pos="360"/>
        </w:tabs>
        <w:spacing w:line="360" w:lineRule="auto"/>
        <w:ind w:firstLine="446"/>
        <w:rPr>
          <w:sz w:val="24"/>
        </w:rPr>
      </w:pPr>
    </w:p>
    <w:p w:rsidR="00C55F99" w:rsidRDefault="00C40ACD">
      <w:pPr>
        <w:pStyle w:val="af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C55F99" w:rsidRDefault="00C40ACD">
      <w:pPr>
        <w:pStyle w:val="af2"/>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C55F99" w:rsidRDefault="00C55F99">
      <w:pPr>
        <w:pStyle w:val="af2"/>
        <w:tabs>
          <w:tab w:val="left" w:pos="360"/>
        </w:tabs>
        <w:spacing w:line="360" w:lineRule="auto"/>
        <w:ind w:firstLine="446"/>
        <w:rPr>
          <w:sz w:val="24"/>
        </w:rPr>
      </w:pPr>
    </w:p>
    <w:p w:rsidR="00C55F99" w:rsidRDefault="00C55F99">
      <w:pPr>
        <w:pStyle w:val="af2"/>
        <w:tabs>
          <w:tab w:val="left" w:pos="360"/>
        </w:tabs>
        <w:spacing w:line="360" w:lineRule="auto"/>
        <w:ind w:firstLine="446"/>
        <w:rPr>
          <w:sz w:val="24"/>
        </w:rPr>
      </w:pPr>
    </w:p>
    <w:p w:rsidR="00C55F99" w:rsidRDefault="00C40ACD">
      <w:pPr>
        <w:autoSpaceDE w:val="0"/>
        <w:autoSpaceDN w:val="0"/>
        <w:spacing w:line="500" w:lineRule="exact"/>
        <w:ind w:left="3840"/>
        <w:jc w:val="left"/>
        <w:rPr>
          <w:sz w:val="24"/>
          <w:szCs w:val="24"/>
        </w:rPr>
      </w:pPr>
      <w:r>
        <w:rPr>
          <w:sz w:val="24"/>
          <w:szCs w:val="24"/>
        </w:rPr>
        <w:t>投标人名称：</w:t>
      </w:r>
    </w:p>
    <w:p w:rsidR="00C55F99" w:rsidRDefault="00C55F99">
      <w:pPr>
        <w:autoSpaceDE w:val="0"/>
        <w:autoSpaceDN w:val="0"/>
        <w:spacing w:line="500" w:lineRule="exact"/>
        <w:ind w:left="3840"/>
        <w:jc w:val="left"/>
        <w:rPr>
          <w:sz w:val="24"/>
          <w:szCs w:val="24"/>
        </w:rPr>
      </w:pPr>
    </w:p>
    <w:p w:rsidR="00C55F99" w:rsidRDefault="00C40ACD">
      <w:pPr>
        <w:autoSpaceDE w:val="0"/>
        <w:autoSpaceDN w:val="0"/>
        <w:spacing w:line="500" w:lineRule="exact"/>
        <w:ind w:left="3840"/>
        <w:jc w:val="left"/>
        <w:rPr>
          <w:sz w:val="24"/>
          <w:szCs w:val="24"/>
        </w:rPr>
      </w:pPr>
      <w:r>
        <w:rPr>
          <w:sz w:val="24"/>
          <w:szCs w:val="24"/>
        </w:rPr>
        <w:t>日期：</w:t>
      </w:r>
    </w:p>
    <w:p w:rsidR="00C55F99" w:rsidRDefault="00C55F99">
      <w:pPr>
        <w:autoSpaceDE w:val="0"/>
        <w:autoSpaceDN w:val="0"/>
        <w:spacing w:line="500" w:lineRule="exact"/>
        <w:ind w:left="3840"/>
        <w:jc w:val="left"/>
        <w:rPr>
          <w:sz w:val="24"/>
          <w:szCs w:val="24"/>
        </w:rPr>
      </w:pPr>
    </w:p>
    <w:p w:rsidR="00C55F99" w:rsidRDefault="00C55F99">
      <w:pPr>
        <w:pStyle w:val="af2"/>
        <w:tabs>
          <w:tab w:val="left" w:pos="360"/>
        </w:tabs>
        <w:spacing w:line="360" w:lineRule="auto"/>
        <w:ind w:firstLineChars="0" w:firstLine="0"/>
        <w:rPr>
          <w:sz w:val="24"/>
          <w:u w:val="single"/>
        </w:rPr>
      </w:pPr>
    </w:p>
    <w:p w:rsidR="00C55F99" w:rsidRDefault="00C55F99">
      <w:pPr>
        <w:pStyle w:val="af2"/>
        <w:tabs>
          <w:tab w:val="left" w:pos="360"/>
        </w:tabs>
        <w:spacing w:line="360" w:lineRule="auto"/>
        <w:ind w:firstLine="446"/>
        <w:rPr>
          <w:sz w:val="24"/>
        </w:rPr>
      </w:pPr>
    </w:p>
    <w:p w:rsidR="00C55F99" w:rsidRDefault="00C55F99">
      <w:pPr>
        <w:pStyle w:val="af2"/>
        <w:spacing w:line="360" w:lineRule="auto"/>
        <w:ind w:firstLineChars="0" w:firstLine="0"/>
        <w:jc w:val="center"/>
        <w:rPr>
          <w:b/>
          <w:sz w:val="24"/>
        </w:rPr>
      </w:pPr>
    </w:p>
    <w:p w:rsidR="00C55F99" w:rsidRDefault="00C55F99">
      <w:pPr>
        <w:pStyle w:val="af2"/>
        <w:spacing w:line="360" w:lineRule="auto"/>
        <w:ind w:firstLineChars="0" w:firstLine="0"/>
        <w:jc w:val="center"/>
        <w:rPr>
          <w:b/>
          <w:sz w:val="24"/>
        </w:rPr>
      </w:pPr>
    </w:p>
    <w:p w:rsidR="00C55F99" w:rsidRDefault="00C40ACD">
      <w:pPr>
        <w:pStyle w:val="af2"/>
        <w:spacing w:line="360" w:lineRule="auto"/>
        <w:ind w:firstLineChars="0" w:firstLine="0"/>
        <w:jc w:val="center"/>
        <w:rPr>
          <w:b/>
          <w:sz w:val="24"/>
        </w:rPr>
      </w:pPr>
      <w:r>
        <w:rPr>
          <w:rFonts w:hint="eastAsia"/>
          <w:b/>
          <w:sz w:val="24"/>
        </w:rPr>
        <w:t>证明材料</w:t>
      </w:r>
    </w:p>
    <w:p w:rsidR="00C55F99" w:rsidRDefault="00C55F99">
      <w:pPr>
        <w:pStyle w:val="af2"/>
        <w:tabs>
          <w:tab w:val="left" w:pos="360"/>
        </w:tabs>
        <w:spacing w:line="360" w:lineRule="auto"/>
        <w:ind w:firstLine="446"/>
        <w:rPr>
          <w:sz w:val="24"/>
        </w:rPr>
      </w:pPr>
    </w:p>
    <w:p w:rsidR="00C55F99" w:rsidRDefault="00C40ACD">
      <w:pPr>
        <w:pStyle w:val="af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C55F99" w:rsidRDefault="00C55F99">
      <w:pPr>
        <w:pStyle w:val="af2"/>
        <w:tabs>
          <w:tab w:val="left" w:pos="360"/>
        </w:tabs>
        <w:spacing w:line="360" w:lineRule="auto"/>
        <w:ind w:firstLine="446"/>
        <w:rPr>
          <w:sz w:val="24"/>
        </w:rPr>
      </w:pPr>
    </w:p>
    <w:p w:rsidR="00C55F99" w:rsidRDefault="00C55F99">
      <w:pPr>
        <w:pStyle w:val="af2"/>
        <w:tabs>
          <w:tab w:val="left" w:pos="360"/>
        </w:tabs>
        <w:spacing w:line="360" w:lineRule="auto"/>
        <w:ind w:firstLine="446"/>
        <w:rPr>
          <w:sz w:val="24"/>
        </w:rPr>
      </w:pPr>
    </w:p>
    <w:p w:rsidR="00C55F99" w:rsidRDefault="00C55F99">
      <w:pPr>
        <w:autoSpaceDE w:val="0"/>
        <w:autoSpaceDN w:val="0"/>
        <w:spacing w:line="500" w:lineRule="exact"/>
        <w:ind w:left="3840"/>
        <w:jc w:val="left"/>
        <w:rPr>
          <w:sz w:val="24"/>
          <w:szCs w:val="24"/>
        </w:rPr>
      </w:pPr>
    </w:p>
    <w:p w:rsidR="00C55F99" w:rsidRDefault="00C55F99">
      <w:pPr>
        <w:autoSpaceDE w:val="0"/>
        <w:autoSpaceDN w:val="0"/>
        <w:spacing w:line="500" w:lineRule="exact"/>
        <w:ind w:left="3840"/>
        <w:jc w:val="left"/>
        <w:rPr>
          <w:sz w:val="24"/>
          <w:szCs w:val="24"/>
        </w:rPr>
      </w:pPr>
    </w:p>
    <w:p w:rsidR="00C55F99" w:rsidRDefault="00C40ACD">
      <w:pPr>
        <w:autoSpaceDE w:val="0"/>
        <w:autoSpaceDN w:val="0"/>
        <w:spacing w:line="500" w:lineRule="exact"/>
        <w:ind w:left="3840"/>
        <w:jc w:val="left"/>
        <w:rPr>
          <w:sz w:val="24"/>
          <w:szCs w:val="24"/>
        </w:rPr>
      </w:pPr>
      <w:r>
        <w:rPr>
          <w:sz w:val="24"/>
          <w:szCs w:val="24"/>
        </w:rPr>
        <w:t>投标人名称：</w:t>
      </w:r>
    </w:p>
    <w:p w:rsidR="00C55F99" w:rsidRDefault="00C55F99">
      <w:pPr>
        <w:autoSpaceDE w:val="0"/>
        <w:autoSpaceDN w:val="0"/>
        <w:spacing w:line="500" w:lineRule="exact"/>
        <w:ind w:left="3840"/>
        <w:jc w:val="left"/>
        <w:rPr>
          <w:sz w:val="24"/>
          <w:szCs w:val="24"/>
        </w:rPr>
      </w:pPr>
    </w:p>
    <w:p w:rsidR="00C55F99" w:rsidRDefault="00C40ACD">
      <w:pPr>
        <w:autoSpaceDE w:val="0"/>
        <w:autoSpaceDN w:val="0"/>
        <w:spacing w:line="500" w:lineRule="exact"/>
        <w:ind w:left="3840"/>
        <w:jc w:val="left"/>
        <w:rPr>
          <w:b/>
          <w:sz w:val="24"/>
        </w:rPr>
      </w:pPr>
      <w:r>
        <w:rPr>
          <w:sz w:val="24"/>
          <w:szCs w:val="24"/>
        </w:rPr>
        <w:t>日期：</w:t>
      </w:r>
    </w:p>
    <w:p w:rsidR="00C55F99" w:rsidRDefault="00C55F99">
      <w:pPr>
        <w:widowControl/>
        <w:jc w:val="left"/>
        <w:rPr>
          <w:b/>
          <w:bCs/>
          <w:sz w:val="24"/>
        </w:rPr>
      </w:pPr>
    </w:p>
    <w:p w:rsidR="00C55F99" w:rsidRDefault="00C40ACD">
      <w:pPr>
        <w:widowControl/>
        <w:jc w:val="left"/>
        <w:rPr>
          <w:b/>
          <w:bCs/>
          <w:sz w:val="24"/>
        </w:rPr>
      </w:pPr>
      <w:r>
        <w:rPr>
          <w:b/>
          <w:bCs/>
          <w:sz w:val="24"/>
        </w:rPr>
        <w:br w:type="page"/>
      </w:r>
    </w:p>
    <w:p w:rsidR="00C55F99" w:rsidRDefault="00C40ACD">
      <w:pPr>
        <w:autoSpaceDN w:val="0"/>
        <w:spacing w:line="360" w:lineRule="auto"/>
        <w:rPr>
          <w:b/>
          <w:bCs/>
          <w:sz w:val="24"/>
        </w:rPr>
      </w:pPr>
      <w:r>
        <w:rPr>
          <w:rFonts w:hint="eastAsia"/>
          <w:b/>
          <w:bCs/>
          <w:sz w:val="24"/>
        </w:rPr>
        <w:lastRenderedPageBreak/>
        <w:t>附件</w:t>
      </w:r>
      <w:r>
        <w:rPr>
          <w:rFonts w:hint="eastAsia"/>
          <w:b/>
          <w:bCs/>
          <w:sz w:val="24"/>
        </w:rPr>
        <w:t>14</w:t>
      </w:r>
    </w:p>
    <w:p w:rsidR="00C55F99" w:rsidRDefault="00C40ACD">
      <w:pPr>
        <w:autoSpaceDN w:val="0"/>
        <w:spacing w:line="360" w:lineRule="auto"/>
        <w:jc w:val="center"/>
        <w:rPr>
          <w:b/>
          <w:bCs/>
          <w:sz w:val="24"/>
        </w:rPr>
      </w:pPr>
      <w:r>
        <w:rPr>
          <w:b/>
          <w:bCs/>
          <w:sz w:val="24"/>
        </w:rPr>
        <w:t>投标人认为需要提供的其他资料</w:t>
      </w:r>
    </w:p>
    <w:p w:rsidR="00C55F99" w:rsidRDefault="00C55F99">
      <w:pPr>
        <w:tabs>
          <w:tab w:val="left" w:pos="360"/>
        </w:tabs>
        <w:spacing w:line="360" w:lineRule="auto"/>
        <w:ind w:firstLineChars="200" w:firstLine="448"/>
        <w:rPr>
          <w:b/>
          <w:bCs/>
          <w:sz w:val="24"/>
        </w:rPr>
      </w:pPr>
    </w:p>
    <w:sectPr w:rsidR="00C55F99">
      <w:footerReference w:type="default" r:id="rId25"/>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5C6" w:rsidRDefault="00AD05C6">
      <w:r>
        <w:separator/>
      </w:r>
    </w:p>
  </w:endnote>
  <w:endnote w:type="continuationSeparator" w:id="0">
    <w:p w:rsidR="00AD05C6" w:rsidRDefault="00AD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ACD" w:rsidRDefault="00C40ACD">
    <w:pPr>
      <w:pStyle w:val="ab"/>
      <w:jc w:val="center"/>
    </w:pPr>
    <w:r>
      <w:rPr>
        <w:b/>
      </w:rPr>
      <w:fldChar w:fldCharType="begin"/>
    </w:r>
    <w:r>
      <w:rPr>
        <w:b/>
      </w:rPr>
      <w:instrText>PAGE  \* Arabic  \* MERGEFORMAT</w:instrText>
    </w:r>
    <w:r>
      <w:rPr>
        <w:b/>
      </w:rPr>
      <w:fldChar w:fldCharType="separate"/>
    </w:r>
    <w:r w:rsidR="00272A0B" w:rsidRPr="00272A0B">
      <w:rPr>
        <w:b/>
        <w:noProof/>
        <w:lang w:val="zh-CN"/>
      </w:rPr>
      <w:t>27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5C6" w:rsidRDefault="00AD05C6">
      <w:r>
        <w:separator/>
      </w:r>
    </w:p>
  </w:footnote>
  <w:footnote w:type="continuationSeparator" w:id="0">
    <w:p w:rsidR="00AD05C6" w:rsidRDefault="00AD0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D00215"/>
    <w:multiLevelType w:val="singleLevel"/>
    <w:tmpl w:val="9BD00215"/>
    <w:lvl w:ilvl="0">
      <w:start w:val="1"/>
      <w:numFmt w:val="decimal"/>
      <w:suff w:val="nothing"/>
      <w:lvlText w:val="%1、"/>
      <w:lvlJc w:val="left"/>
    </w:lvl>
  </w:abstractNum>
  <w:abstractNum w:abstractNumId="1">
    <w:nsid w:val="BCF5A594"/>
    <w:multiLevelType w:val="singleLevel"/>
    <w:tmpl w:val="BCF5A594"/>
    <w:lvl w:ilvl="0">
      <w:start w:val="2"/>
      <w:numFmt w:val="decimal"/>
      <w:suff w:val="nothing"/>
      <w:lvlText w:val="%1、"/>
      <w:lvlJc w:val="left"/>
    </w:lvl>
  </w:abstractNum>
  <w:abstractNum w:abstractNumId="2">
    <w:nsid w:val="DB4A9401"/>
    <w:multiLevelType w:val="singleLevel"/>
    <w:tmpl w:val="DB4A9401"/>
    <w:lvl w:ilvl="0">
      <w:start w:val="1"/>
      <w:numFmt w:val="decimal"/>
      <w:suff w:val="nothing"/>
      <w:lvlText w:val="%1、"/>
      <w:lvlJc w:val="left"/>
    </w:lvl>
  </w:abstractNum>
  <w:abstractNum w:abstractNumId="3">
    <w:nsid w:val="DF1D2495"/>
    <w:multiLevelType w:val="singleLevel"/>
    <w:tmpl w:val="DF1D2495"/>
    <w:lvl w:ilvl="0">
      <w:start w:val="1"/>
      <w:numFmt w:val="decimal"/>
      <w:suff w:val="nothing"/>
      <w:lvlText w:val="%1、"/>
      <w:lvlJc w:val="left"/>
    </w:lvl>
  </w:abstractNum>
  <w:abstractNum w:abstractNumId="4">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5">
    <w:nsid w:val="2E4CA392"/>
    <w:multiLevelType w:val="singleLevel"/>
    <w:tmpl w:val="2E4CA392"/>
    <w:lvl w:ilvl="0">
      <w:start w:val="1"/>
      <w:numFmt w:val="decimal"/>
      <w:suff w:val="nothing"/>
      <w:lvlText w:val="%1、"/>
      <w:lvlJc w:val="left"/>
    </w:lvl>
  </w:abstractNum>
  <w:abstractNum w:abstractNumId="6">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jg5YTE0NmQ1YzcyNmVlMjg5ODllNzAwZTk2YjMifQ=="/>
  </w:docVars>
  <w:rsids>
    <w:rsidRoot w:val="00325832"/>
    <w:rsid w:val="00000D09"/>
    <w:rsid w:val="000018D8"/>
    <w:rsid w:val="00001FD1"/>
    <w:rsid w:val="00006EF1"/>
    <w:rsid w:val="0000795D"/>
    <w:rsid w:val="00010DCF"/>
    <w:rsid w:val="00011B73"/>
    <w:rsid w:val="00013068"/>
    <w:rsid w:val="00013701"/>
    <w:rsid w:val="00014723"/>
    <w:rsid w:val="000161FE"/>
    <w:rsid w:val="00017C2D"/>
    <w:rsid w:val="00020A5D"/>
    <w:rsid w:val="000227B2"/>
    <w:rsid w:val="00025E3C"/>
    <w:rsid w:val="000308AC"/>
    <w:rsid w:val="00030BD8"/>
    <w:rsid w:val="00032015"/>
    <w:rsid w:val="00033D1E"/>
    <w:rsid w:val="00034096"/>
    <w:rsid w:val="000356AE"/>
    <w:rsid w:val="000361B9"/>
    <w:rsid w:val="0003637E"/>
    <w:rsid w:val="00036A32"/>
    <w:rsid w:val="000403B6"/>
    <w:rsid w:val="0004130F"/>
    <w:rsid w:val="00042FFE"/>
    <w:rsid w:val="00044850"/>
    <w:rsid w:val="00050365"/>
    <w:rsid w:val="0005525E"/>
    <w:rsid w:val="00055F52"/>
    <w:rsid w:val="00056208"/>
    <w:rsid w:val="0005643C"/>
    <w:rsid w:val="00056EF3"/>
    <w:rsid w:val="000607D4"/>
    <w:rsid w:val="000611E4"/>
    <w:rsid w:val="000620BC"/>
    <w:rsid w:val="0006262D"/>
    <w:rsid w:val="00063218"/>
    <w:rsid w:val="00065BDD"/>
    <w:rsid w:val="00066601"/>
    <w:rsid w:val="00066F0B"/>
    <w:rsid w:val="000671A1"/>
    <w:rsid w:val="000675EC"/>
    <w:rsid w:val="0007081F"/>
    <w:rsid w:val="00070E0E"/>
    <w:rsid w:val="000716AA"/>
    <w:rsid w:val="00071F3B"/>
    <w:rsid w:val="00072192"/>
    <w:rsid w:val="00072543"/>
    <w:rsid w:val="0007341E"/>
    <w:rsid w:val="00074F44"/>
    <w:rsid w:val="000756A0"/>
    <w:rsid w:val="00075BCB"/>
    <w:rsid w:val="00075C85"/>
    <w:rsid w:val="00076BA5"/>
    <w:rsid w:val="000775F5"/>
    <w:rsid w:val="00081168"/>
    <w:rsid w:val="000822B1"/>
    <w:rsid w:val="0008252F"/>
    <w:rsid w:val="000826F9"/>
    <w:rsid w:val="00086EBE"/>
    <w:rsid w:val="00087142"/>
    <w:rsid w:val="000871A1"/>
    <w:rsid w:val="00090356"/>
    <w:rsid w:val="00092400"/>
    <w:rsid w:val="00092C7F"/>
    <w:rsid w:val="00095252"/>
    <w:rsid w:val="000A0277"/>
    <w:rsid w:val="000A119B"/>
    <w:rsid w:val="000A14FA"/>
    <w:rsid w:val="000A3F59"/>
    <w:rsid w:val="000A5CEA"/>
    <w:rsid w:val="000B1531"/>
    <w:rsid w:val="000B2975"/>
    <w:rsid w:val="000C103D"/>
    <w:rsid w:val="000C337F"/>
    <w:rsid w:val="000C3C6E"/>
    <w:rsid w:val="000C62C5"/>
    <w:rsid w:val="000C6CA8"/>
    <w:rsid w:val="000C7A3F"/>
    <w:rsid w:val="000D1BBD"/>
    <w:rsid w:val="000D26D7"/>
    <w:rsid w:val="000D2F5A"/>
    <w:rsid w:val="000D3152"/>
    <w:rsid w:val="000D514E"/>
    <w:rsid w:val="000D5EDE"/>
    <w:rsid w:val="000D706C"/>
    <w:rsid w:val="000E3668"/>
    <w:rsid w:val="000E50F9"/>
    <w:rsid w:val="000E6A76"/>
    <w:rsid w:val="000F0768"/>
    <w:rsid w:val="000F106F"/>
    <w:rsid w:val="000F1202"/>
    <w:rsid w:val="000F1454"/>
    <w:rsid w:val="000F48D9"/>
    <w:rsid w:val="000F4B95"/>
    <w:rsid w:val="000F53CB"/>
    <w:rsid w:val="000F5B73"/>
    <w:rsid w:val="000F5C82"/>
    <w:rsid w:val="000F61D7"/>
    <w:rsid w:val="000F6957"/>
    <w:rsid w:val="00100EA8"/>
    <w:rsid w:val="00104096"/>
    <w:rsid w:val="00104EFC"/>
    <w:rsid w:val="0010588B"/>
    <w:rsid w:val="0010775A"/>
    <w:rsid w:val="001106F6"/>
    <w:rsid w:val="00110A28"/>
    <w:rsid w:val="001165C6"/>
    <w:rsid w:val="001171AB"/>
    <w:rsid w:val="00121CDE"/>
    <w:rsid w:val="001256ED"/>
    <w:rsid w:val="00125DCE"/>
    <w:rsid w:val="00132897"/>
    <w:rsid w:val="00134C0A"/>
    <w:rsid w:val="001351F5"/>
    <w:rsid w:val="00136F51"/>
    <w:rsid w:val="001411F4"/>
    <w:rsid w:val="00141664"/>
    <w:rsid w:val="00141B0C"/>
    <w:rsid w:val="00141BC7"/>
    <w:rsid w:val="00143B4D"/>
    <w:rsid w:val="00145E32"/>
    <w:rsid w:val="0014634C"/>
    <w:rsid w:val="00147B4F"/>
    <w:rsid w:val="001515D5"/>
    <w:rsid w:val="001524A8"/>
    <w:rsid w:val="00154232"/>
    <w:rsid w:val="00155128"/>
    <w:rsid w:val="0015599A"/>
    <w:rsid w:val="00157876"/>
    <w:rsid w:val="00160B09"/>
    <w:rsid w:val="00163A02"/>
    <w:rsid w:val="001659F0"/>
    <w:rsid w:val="0016618B"/>
    <w:rsid w:val="00167D3B"/>
    <w:rsid w:val="001707F2"/>
    <w:rsid w:val="00171166"/>
    <w:rsid w:val="00172B5E"/>
    <w:rsid w:val="00173561"/>
    <w:rsid w:val="00175016"/>
    <w:rsid w:val="001756A1"/>
    <w:rsid w:val="001760DF"/>
    <w:rsid w:val="001815D0"/>
    <w:rsid w:val="001816C4"/>
    <w:rsid w:val="00181ED5"/>
    <w:rsid w:val="001834DA"/>
    <w:rsid w:val="001855B2"/>
    <w:rsid w:val="00185762"/>
    <w:rsid w:val="00190B14"/>
    <w:rsid w:val="001935DE"/>
    <w:rsid w:val="00193BCD"/>
    <w:rsid w:val="0019431D"/>
    <w:rsid w:val="00194FBC"/>
    <w:rsid w:val="001954A0"/>
    <w:rsid w:val="00195973"/>
    <w:rsid w:val="00196D6B"/>
    <w:rsid w:val="00196E07"/>
    <w:rsid w:val="001A1718"/>
    <w:rsid w:val="001A2919"/>
    <w:rsid w:val="001A2A8A"/>
    <w:rsid w:val="001A3DE3"/>
    <w:rsid w:val="001A46F9"/>
    <w:rsid w:val="001A575B"/>
    <w:rsid w:val="001B105C"/>
    <w:rsid w:val="001B2525"/>
    <w:rsid w:val="001B5BEA"/>
    <w:rsid w:val="001C0E64"/>
    <w:rsid w:val="001C1366"/>
    <w:rsid w:val="001C1981"/>
    <w:rsid w:val="001C50CC"/>
    <w:rsid w:val="001C5152"/>
    <w:rsid w:val="001C7255"/>
    <w:rsid w:val="001D1850"/>
    <w:rsid w:val="001D4206"/>
    <w:rsid w:val="001E3CB7"/>
    <w:rsid w:val="001F2B50"/>
    <w:rsid w:val="001F3072"/>
    <w:rsid w:val="001F345B"/>
    <w:rsid w:val="001F65EF"/>
    <w:rsid w:val="001F7819"/>
    <w:rsid w:val="00200E3F"/>
    <w:rsid w:val="002027E3"/>
    <w:rsid w:val="00204D75"/>
    <w:rsid w:val="00210D0A"/>
    <w:rsid w:val="002113A2"/>
    <w:rsid w:val="00212E26"/>
    <w:rsid w:val="00212FB4"/>
    <w:rsid w:val="0021418F"/>
    <w:rsid w:val="002144D3"/>
    <w:rsid w:val="00214D65"/>
    <w:rsid w:val="00215D4A"/>
    <w:rsid w:val="0021638D"/>
    <w:rsid w:val="00217746"/>
    <w:rsid w:val="00224509"/>
    <w:rsid w:val="002246ED"/>
    <w:rsid w:val="00225C2F"/>
    <w:rsid w:val="00226572"/>
    <w:rsid w:val="00230077"/>
    <w:rsid w:val="00230690"/>
    <w:rsid w:val="002314E2"/>
    <w:rsid w:val="00231752"/>
    <w:rsid w:val="00233239"/>
    <w:rsid w:val="00243DC1"/>
    <w:rsid w:val="00244482"/>
    <w:rsid w:val="00246389"/>
    <w:rsid w:val="0024790F"/>
    <w:rsid w:val="00251ED7"/>
    <w:rsid w:val="0025218F"/>
    <w:rsid w:val="00254237"/>
    <w:rsid w:val="00261C83"/>
    <w:rsid w:val="002638F8"/>
    <w:rsid w:val="0026474D"/>
    <w:rsid w:val="0026492F"/>
    <w:rsid w:val="00264E75"/>
    <w:rsid w:val="00264E8A"/>
    <w:rsid w:val="00265B2C"/>
    <w:rsid w:val="00266956"/>
    <w:rsid w:val="002729BD"/>
    <w:rsid w:val="00272A0B"/>
    <w:rsid w:val="00274CF5"/>
    <w:rsid w:val="00275441"/>
    <w:rsid w:val="00277427"/>
    <w:rsid w:val="002804EC"/>
    <w:rsid w:val="0029261B"/>
    <w:rsid w:val="00292BE5"/>
    <w:rsid w:val="00293728"/>
    <w:rsid w:val="0029386D"/>
    <w:rsid w:val="00293B4A"/>
    <w:rsid w:val="002948B5"/>
    <w:rsid w:val="00294986"/>
    <w:rsid w:val="00294EAF"/>
    <w:rsid w:val="0029610C"/>
    <w:rsid w:val="00296778"/>
    <w:rsid w:val="00297EAE"/>
    <w:rsid w:val="002A37C4"/>
    <w:rsid w:val="002A4B3C"/>
    <w:rsid w:val="002B3BB4"/>
    <w:rsid w:val="002B7CDA"/>
    <w:rsid w:val="002C0F2A"/>
    <w:rsid w:val="002C165A"/>
    <w:rsid w:val="002C1661"/>
    <w:rsid w:val="002C2F4B"/>
    <w:rsid w:val="002C4E11"/>
    <w:rsid w:val="002C6558"/>
    <w:rsid w:val="002C696D"/>
    <w:rsid w:val="002C7FE4"/>
    <w:rsid w:val="002D09CD"/>
    <w:rsid w:val="002D17E4"/>
    <w:rsid w:val="002D57F1"/>
    <w:rsid w:val="002D5B4E"/>
    <w:rsid w:val="002E3FCA"/>
    <w:rsid w:val="002E4011"/>
    <w:rsid w:val="002E4F73"/>
    <w:rsid w:val="002E65F8"/>
    <w:rsid w:val="002E732E"/>
    <w:rsid w:val="002F1119"/>
    <w:rsid w:val="002F16C0"/>
    <w:rsid w:val="002F245E"/>
    <w:rsid w:val="002F4792"/>
    <w:rsid w:val="0031086D"/>
    <w:rsid w:val="003158B4"/>
    <w:rsid w:val="00321091"/>
    <w:rsid w:val="00321317"/>
    <w:rsid w:val="00321DA5"/>
    <w:rsid w:val="00322EA4"/>
    <w:rsid w:val="003231EA"/>
    <w:rsid w:val="00323692"/>
    <w:rsid w:val="0032567E"/>
    <w:rsid w:val="00325832"/>
    <w:rsid w:val="003260F8"/>
    <w:rsid w:val="003265E2"/>
    <w:rsid w:val="003337F2"/>
    <w:rsid w:val="00333A1D"/>
    <w:rsid w:val="0033518F"/>
    <w:rsid w:val="00335A65"/>
    <w:rsid w:val="0034183E"/>
    <w:rsid w:val="00343849"/>
    <w:rsid w:val="003505E3"/>
    <w:rsid w:val="003520AA"/>
    <w:rsid w:val="0035257E"/>
    <w:rsid w:val="0035599B"/>
    <w:rsid w:val="00355A20"/>
    <w:rsid w:val="00355EEA"/>
    <w:rsid w:val="0035615C"/>
    <w:rsid w:val="003562E3"/>
    <w:rsid w:val="00356E5B"/>
    <w:rsid w:val="00361368"/>
    <w:rsid w:val="00363D42"/>
    <w:rsid w:val="00363F2E"/>
    <w:rsid w:val="0036414F"/>
    <w:rsid w:val="00364265"/>
    <w:rsid w:val="003663EE"/>
    <w:rsid w:val="00366C53"/>
    <w:rsid w:val="0036709D"/>
    <w:rsid w:val="003672D3"/>
    <w:rsid w:val="0037085F"/>
    <w:rsid w:val="00374D2C"/>
    <w:rsid w:val="003758AA"/>
    <w:rsid w:val="00377781"/>
    <w:rsid w:val="00377EF3"/>
    <w:rsid w:val="003803A7"/>
    <w:rsid w:val="00380538"/>
    <w:rsid w:val="0038382B"/>
    <w:rsid w:val="003839AE"/>
    <w:rsid w:val="00383A58"/>
    <w:rsid w:val="00383B18"/>
    <w:rsid w:val="00387433"/>
    <w:rsid w:val="003918BD"/>
    <w:rsid w:val="00391FD0"/>
    <w:rsid w:val="0039235B"/>
    <w:rsid w:val="00394B36"/>
    <w:rsid w:val="00395727"/>
    <w:rsid w:val="003A0B76"/>
    <w:rsid w:val="003A40F1"/>
    <w:rsid w:val="003A4B1D"/>
    <w:rsid w:val="003A57F3"/>
    <w:rsid w:val="003A58F8"/>
    <w:rsid w:val="003A6738"/>
    <w:rsid w:val="003A7FEB"/>
    <w:rsid w:val="003B4375"/>
    <w:rsid w:val="003B4FB4"/>
    <w:rsid w:val="003B5849"/>
    <w:rsid w:val="003B5C2C"/>
    <w:rsid w:val="003B6D2D"/>
    <w:rsid w:val="003B78E0"/>
    <w:rsid w:val="003C58A5"/>
    <w:rsid w:val="003C6110"/>
    <w:rsid w:val="003C707D"/>
    <w:rsid w:val="003C71A3"/>
    <w:rsid w:val="003D2EF8"/>
    <w:rsid w:val="003D301C"/>
    <w:rsid w:val="003D5E7D"/>
    <w:rsid w:val="003E1343"/>
    <w:rsid w:val="003E2404"/>
    <w:rsid w:val="003E2BBE"/>
    <w:rsid w:val="003E2F1E"/>
    <w:rsid w:val="003E4B1B"/>
    <w:rsid w:val="003E5355"/>
    <w:rsid w:val="003E5EA9"/>
    <w:rsid w:val="003E6127"/>
    <w:rsid w:val="003E6E8F"/>
    <w:rsid w:val="003E71CA"/>
    <w:rsid w:val="003F68DF"/>
    <w:rsid w:val="003F6B18"/>
    <w:rsid w:val="003F7598"/>
    <w:rsid w:val="003F7F16"/>
    <w:rsid w:val="0040134A"/>
    <w:rsid w:val="00401BB4"/>
    <w:rsid w:val="00402BE6"/>
    <w:rsid w:val="00403C43"/>
    <w:rsid w:val="0040538D"/>
    <w:rsid w:val="0040553A"/>
    <w:rsid w:val="0040569C"/>
    <w:rsid w:val="00406872"/>
    <w:rsid w:val="00410A95"/>
    <w:rsid w:val="00411297"/>
    <w:rsid w:val="004113BD"/>
    <w:rsid w:val="00411416"/>
    <w:rsid w:val="00411A2F"/>
    <w:rsid w:val="00412894"/>
    <w:rsid w:val="004153D6"/>
    <w:rsid w:val="00415D1E"/>
    <w:rsid w:val="00415D39"/>
    <w:rsid w:val="00416AFE"/>
    <w:rsid w:val="0041737D"/>
    <w:rsid w:val="004176FC"/>
    <w:rsid w:val="00417F8F"/>
    <w:rsid w:val="00421497"/>
    <w:rsid w:val="00424D37"/>
    <w:rsid w:val="00425D22"/>
    <w:rsid w:val="004267C9"/>
    <w:rsid w:val="00427873"/>
    <w:rsid w:val="00427F8D"/>
    <w:rsid w:val="004314A7"/>
    <w:rsid w:val="00431536"/>
    <w:rsid w:val="0043177B"/>
    <w:rsid w:val="00431821"/>
    <w:rsid w:val="00431C42"/>
    <w:rsid w:val="00432C99"/>
    <w:rsid w:val="0043501E"/>
    <w:rsid w:val="00436E67"/>
    <w:rsid w:val="004377AC"/>
    <w:rsid w:val="004378C5"/>
    <w:rsid w:val="004415F6"/>
    <w:rsid w:val="00441E70"/>
    <w:rsid w:val="004424FE"/>
    <w:rsid w:val="00442682"/>
    <w:rsid w:val="00443C74"/>
    <w:rsid w:val="00445313"/>
    <w:rsid w:val="00445C1F"/>
    <w:rsid w:val="0044656B"/>
    <w:rsid w:val="00446C94"/>
    <w:rsid w:val="004508B0"/>
    <w:rsid w:val="004554BF"/>
    <w:rsid w:val="004559D5"/>
    <w:rsid w:val="00457B84"/>
    <w:rsid w:val="00457D0B"/>
    <w:rsid w:val="00460809"/>
    <w:rsid w:val="00461A5D"/>
    <w:rsid w:val="00463F25"/>
    <w:rsid w:val="004715D1"/>
    <w:rsid w:val="00471879"/>
    <w:rsid w:val="00472C82"/>
    <w:rsid w:val="00472F16"/>
    <w:rsid w:val="00476E2C"/>
    <w:rsid w:val="004826E0"/>
    <w:rsid w:val="0048533D"/>
    <w:rsid w:val="00491AAD"/>
    <w:rsid w:val="00494350"/>
    <w:rsid w:val="00495B68"/>
    <w:rsid w:val="00495C55"/>
    <w:rsid w:val="00495ECD"/>
    <w:rsid w:val="004A0E64"/>
    <w:rsid w:val="004A0F57"/>
    <w:rsid w:val="004A155E"/>
    <w:rsid w:val="004A2375"/>
    <w:rsid w:val="004A2BCE"/>
    <w:rsid w:val="004A313B"/>
    <w:rsid w:val="004A3709"/>
    <w:rsid w:val="004A3B65"/>
    <w:rsid w:val="004A4B17"/>
    <w:rsid w:val="004A4E98"/>
    <w:rsid w:val="004A6A8F"/>
    <w:rsid w:val="004A7516"/>
    <w:rsid w:val="004A7F72"/>
    <w:rsid w:val="004B2793"/>
    <w:rsid w:val="004B61FA"/>
    <w:rsid w:val="004B725D"/>
    <w:rsid w:val="004B786D"/>
    <w:rsid w:val="004C1EC2"/>
    <w:rsid w:val="004D302F"/>
    <w:rsid w:val="004D5AE3"/>
    <w:rsid w:val="004D6293"/>
    <w:rsid w:val="004D6546"/>
    <w:rsid w:val="004E0B40"/>
    <w:rsid w:val="004E5186"/>
    <w:rsid w:val="004E66AE"/>
    <w:rsid w:val="004F3B06"/>
    <w:rsid w:val="004F55DE"/>
    <w:rsid w:val="004F6542"/>
    <w:rsid w:val="004F74AE"/>
    <w:rsid w:val="004F77FC"/>
    <w:rsid w:val="004F7B5C"/>
    <w:rsid w:val="00501095"/>
    <w:rsid w:val="00502349"/>
    <w:rsid w:val="0050621B"/>
    <w:rsid w:val="00506CD1"/>
    <w:rsid w:val="00513A4E"/>
    <w:rsid w:val="005201BE"/>
    <w:rsid w:val="005219F7"/>
    <w:rsid w:val="005244B5"/>
    <w:rsid w:val="00524604"/>
    <w:rsid w:val="00525EE9"/>
    <w:rsid w:val="00526AE5"/>
    <w:rsid w:val="0053021A"/>
    <w:rsid w:val="0053230F"/>
    <w:rsid w:val="005333BF"/>
    <w:rsid w:val="005349D4"/>
    <w:rsid w:val="00535A85"/>
    <w:rsid w:val="00536B98"/>
    <w:rsid w:val="00537D63"/>
    <w:rsid w:val="0054015E"/>
    <w:rsid w:val="005407BF"/>
    <w:rsid w:val="00542508"/>
    <w:rsid w:val="005449BE"/>
    <w:rsid w:val="00544E43"/>
    <w:rsid w:val="00546A2C"/>
    <w:rsid w:val="00547881"/>
    <w:rsid w:val="00547F40"/>
    <w:rsid w:val="00550B2F"/>
    <w:rsid w:val="00553774"/>
    <w:rsid w:val="0055739D"/>
    <w:rsid w:val="0056011E"/>
    <w:rsid w:val="0056402A"/>
    <w:rsid w:val="00566432"/>
    <w:rsid w:val="0057120E"/>
    <w:rsid w:val="00572118"/>
    <w:rsid w:val="00572E0A"/>
    <w:rsid w:val="005737C6"/>
    <w:rsid w:val="005749E7"/>
    <w:rsid w:val="00580546"/>
    <w:rsid w:val="0058275D"/>
    <w:rsid w:val="00583E55"/>
    <w:rsid w:val="005842A0"/>
    <w:rsid w:val="0058472E"/>
    <w:rsid w:val="00584D37"/>
    <w:rsid w:val="00585C2C"/>
    <w:rsid w:val="00586819"/>
    <w:rsid w:val="00587609"/>
    <w:rsid w:val="00593B52"/>
    <w:rsid w:val="0059473B"/>
    <w:rsid w:val="00594FC9"/>
    <w:rsid w:val="005953CA"/>
    <w:rsid w:val="005960BA"/>
    <w:rsid w:val="005A4050"/>
    <w:rsid w:val="005A55DB"/>
    <w:rsid w:val="005A562C"/>
    <w:rsid w:val="005A6731"/>
    <w:rsid w:val="005B177F"/>
    <w:rsid w:val="005B2918"/>
    <w:rsid w:val="005B4918"/>
    <w:rsid w:val="005B631B"/>
    <w:rsid w:val="005B6420"/>
    <w:rsid w:val="005C176F"/>
    <w:rsid w:val="005C43CF"/>
    <w:rsid w:val="005C441D"/>
    <w:rsid w:val="005C53D6"/>
    <w:rsid w:val="005C5EB1"/>
    <w:rsid w:val="005C5FE3"/>
    <w:rsid w:val="005C660D"/>
    <w:rsid w:val="005D1B17"/>
    <w:rsid w:val="005D2A6F"/>
    <w:rsid w:val="005D3074"/>
    <w:rsid w:val="005D3683"/>
    <w:rsid w:val="005D671B"/>
    <w:rsid w:val="005D792B"/>
    <w:rsid w:val="005E13BC"/>
    <w:rsid w:val="005E2406"/>
    <w:rsid w:val="005E2966"/>
    <w:rsid w:val="005E3ADD"/>
    <w:rsid w:val="005E452A"/>
    <w:rsid w:val="005E6149"/>
    <w:rsid w:val="005E7FF4"/>
    <w:rsid w:val="005F09CC"/>
    <w:rsid w:val="005F1B3C"/>
    <w:rsid w:val="005F1C6B"/>
    <w:rsid w:val="005F2890"/>
    <w:rsid w:val="005F297C"/>
    <w:rsid w:val="005F3EB2"/>
    <w:rsid w:val="005F4D8A"/>
    <w:rsid w:val="006001B2"/>
    <w:rsid w:val="006014DA"/>
    <w:rsid w:val="006038D0"/>
    <w:rsid w:val="00603C04"/>
    <w:rsid w:val="0060496A"/>
    <w:rsid w:val="00604BF0"/>
    <w:rsid w:val="00610A36"/>
    <w:rsid w:val="00611A86"/>
    <w:rsid w:val="00612BD3"/>
    <w:rsid w:val="00615AB2"/>
    <w:rsid w:val="00616B13"/>
    <w:rsid w:val="00616BCF"/>
    <w:rsid w:val="00620130"/>
    <w:rsid w:val="0062120F"/>
    <w:rsid w:val="00625361"/>
    <w:rsid w:val="006271AD"/>
    <w:rsid w:val="00630B07"/>
    <w:rsid w:val="00632A6A"/>
    <w:rsid w:val="0063365F"/>
    <w:rsid w:val="00633921"/>
    <w:rsid w:val="00634901"/>
    <w:rsid w:val="00634D00"/>
    <w:rsid w:val="00635DAE"/>
    <w:rsid w:val="0063663A"/>
    <w:rsid w:val="00636A07"/>
    <w:rsid w:val="00636EEA"/>
    <w:rsid w:val="00636F18"/>
    <w:rsid w:val="00637E05"/>
    <w:rsid w:val="00641801"/>
    <w:rsid w:val="00642ED0"/>
    <w:rsid w:val="00644B3F"/>
    <w:rsid w:val="006457FE"/>
    <w:rsid w:val="0064684C"/>
    <w:rsid w:val="006478CA"/>
    <w:rsid w:val="0065048B"/>
    <w:rsid w:val="00650685"/>
    <w:rsid w:val="006623FF"/>
    <w:rsid w:val="006632A6"/>
    <w:rsid w:val="00663FEC"/>
    <w:rsid w:val="00665F3D"/>
    <w:rsid w:val="0066632A"/>
    <w:rsid w:val="00670BE5"/>
    <w:rsid w:val="00673DD7"/>
    <w:rsid w:val="006741E5"/>
    <w:rsid w:val="00674887"/>
    <w:rsid w:val="00676812"/>
    <w:rsid w:val="006802EF"/>
    <w:rsid w:val="00681C7D"/>
    <w:rsid w:val="00683E1C"/>
    <w:rsid w:val="00684384"/>
    <w:rsid w:val="00693947"/>
    <w:rsid w:val="006A1C8A"/>
    <w:rsid w:val="006A2D60"/>
    <w:rsid w:val="006A4BDB"/>
    <w:rsid w:val="006A6F51"/>
    <w:rsid w:val="006A75E7"/>
    <w:rsid w:val="006B0EC3"/>
    <w:rsid w:val="006B52A7"/>
    <w:rsid w:val="006B5C77"/>
    <w:rsid w:val="006B7D38"/>
    <w:rsid w:val="006C0421"/>
    <w:rsid w:val="006C0461"/>
    <w:rsid w:val="006C174C"/>
    <w:rsid w:val="006C1F06"/>
    <w:rsid w:val="006C2D30"/>
    <w:rsid w:val="006C3B98"/>
    <w:rsid w:val="006C4BBE"/>
    <w:rsid w:val="006C60A2"/>
    <w:rsid w:val="006C6689"/>
    <w:rsid w:val="006C7894"/>
    <w:rsid w:val="006D0374"/>
    <w:rsid w:val="006D0A8E"/>
    <w:rsid w:val="006D0ECF"/>
    <w:rsid w:val="006D2015"/>
    <w:rsid w:val="006E0310"/>
    <w:rsid w:val="006E0CD2"/>
    <w:rsid w:val="006E1997"/>
    <w:rsid w:val="006E1DC3"/>
    <w:rsid w:val="006E2EB7"/>
    <w:rsid w:val="006E3701"/>
    <w:rsid w:val="006F030B"/>
    <w:rsid w:val="006F0645"/>
    <w:rsid w:val="006F1700"/>
    <w:rsid w:val="006F618A"/>
    <w:rsid w:val="0070070A"/>
    <w:rsid w:val="007173C0"/>
    <w:rsid w:val="007220DB"/>
    <w:rsid w:val="007236BA"/>
    <w:rsid w:val="007238DD"/>
    <w:rsid w:val="00723D02"/>
    <w:rsid w:val="00723D84"/>
    <w:rsid w:val="00724717"/>
    <w:rsid w:val="0072660C"/>
    <w:rsid w:val="007278FB"/>
    <w:rsid w:val="00730ECD"/>
    <w:rsid w:val="00731AB7"/>
    <w:rsid w:val="0074180F"/>
    <w:rsid w:val="0074297A"/>
    <w:rsid w:val="00746019"/>
    <w:rsid w:val="00746C56"/>
    <w:rsid w:val="007532A0"/>
    <w:rsid w:val="007558DB"/>
    <w:rsid w:val="00755AB9"/>
    <w:rsid w:val="00760746"/>
    <w:rsid w:val="007612A9"/>
    <w:rsid w:val="00763791"/>
    <w:rsid w:val="00764052"/>
    <w:rsid w:val="00766299"/>
    <w:rsid w:val="00766870"/>
    <w:rsid w:val="00767517"/>
    <w:rsid w:val="007705ED"/>
    <w:rsid w:val="007714C6"/>
    <w:rsid w:val="00771DDB"/>
    <w:rsid w:val="007737A3"/>
    <w:rsid w:val="00773DC4"/>
    <w:rsid w:val="007749CC"/>
    <w:rsid w:val="007753D0"/>
    <w:rsid w:val="0077606A"/>
    <w:rsid w:val="007769A4"/>
    <w:rsid w:val="00780182"/>
    <w:rsid w:val="00780E86"/>
    <w:rsid w:val="0078146D"/>
    <w:rsid w:val="00781801"/>
    <w:rsid w:val="00784C33"/>
    <w:rsid w:val="007859C3"/>
    <w:rsid w:val="007925BD"/>
    <w:rsid w:val="0079328A"/>
    <w:rsid w:val="0079363C"/>
    <w:rsid w:val="00793B6E"/>
    <w:rsid w:val="007A0BCD"/>
    <w:rsid w:val="007A4472"/>
    <w:rsid w:val="007A4BB5"/>
    <w:rsid w:val="007A4FB6"/>
    <w:rsid w:val="007A5636"/>
    <w:rsid w:val="007A5AEB"/>
    <w:rsid w:val="007A6EBE"/>
    <w:rsid w:val="007B1550"/>
    <w:rsid w:val="007B1B3A"/>
    <w:rsid w:val="007B2FEC"/>
    <w:rsid w:val="007B4071"/>
    <w:rsid w:val="007B4E82"/>
    <w:rsid w:val="007B6975"/>
    <w:rsid w:val="007B7C1E"/>
    <w:rsid w:val="007C0CA2"/>
    <w:rsid w:val="007C1D1B"/>
    <w:rsid w:val="007C422C"/>
    <w:rsid w:val="007D5665"/>
    <w:rsid w:val="007D588E"/>
    <w:rsid w:val="007D680D"/>
    <w:rsid w:val="007D6EC1"/>
    <w:rsid w:val="007E0131"/>
    <w:rsid w:val="007E0EAB"/>
    <w:rsid w:val="007E24EB"/>
    <w:rsid w:val="007E4CD6"/>
    <w:rsid w:val="007E74B4"/>
    <w:rsid w:val="007E7E5F"/>
    <w:rsid w:val="007F1556"/>
    <w:rsid w:val="007F1ACA"/>
    <w:rsid w:val="007F1F0C"/>
    <w:rsid w:val="007F3314"/>
    <w:rsid w:val="007F5589"/>
    <w:rsid w:val="007F79A8"/>
    <w:rsid w:val="007F7B9E"/>
    <w:rsid w:val="008005A8"/>
    <w:rsid w:val="008022C3"/>
    <w:rsid w:val="00803DEE"/>
    <w:rsid w:val="008047E1"/>
    <w:rsid w:val="008069CB"/>
    <w:rsid w:val="0080752E"/>
    <w:rsid w:val="008129E8"/>
    <w:rsid w:val="00814C9A"/>
    <w:rsid w:val="008150C7"/>
    <w:rsid w:val="00815632"/>
    <w:rsid w:val="00815E04"/>
    <w:rsid w:val="00817270"/>
    <w:rsid w:val="008204E3"/>
    <w:rsid w:val="0082056D"/>
    <w:rsid w:val="00820B8F"/>
    <w:rsid w:val="00823C5D"/>
    <w:rsid w:val="00824D4F"/>
    <w:rsid w:val="008252B9"/>
    <w:rsid w:val="00832187"/>
    <w:rsid w:val="00837228"/>
    <w:rsid w:val="0084084A"/>
    <w:rsid w:val="00846B20"/>
    <w:rsid w:val="008506B2"/>
    <w:rsid w:val="00851179"/>
    <w:rsid w:val="00852EBB"/>
    <w:rsid w:val="008536E0"/>
    <w:rsid w:val="0085585F"/>
    <w:rsid w:val="00855A31"/>
    <w:rsid w:val="00855AF5"/>
    <w:rsid w:val="00855FFB"/>
    <w:rsid w:val="00857284"/>
    <w:rsid w:val="00860196"/>
    <w:rsid w:val="00860E59"/>
    <w:rsid w:val="0086454E"/>
    <w:rsid w:val="00864D70"/>
    <w:rsid w:val="0086630A"/>
    <w:rsid w:val="008736D0"/>
    <w:rsid w:val="00874016"/>
    <w:rsid w:val="0087401C"/>
    <w:rsid w:val="008749C9"/>
    <w:rsid w:val="00877C12"/>
    <w:rsid w:val="00883479"/>
    <w:rsid w:val="00885937"/>
    <w:rsid w:val="00885DD4"/>
    <w:rsid w:val="00886809"/>
    <w:rsid w:val="0088750D"/>
    <w:rsid w:val="008876CD"/>
    <w:rsid w:val="008879C5"/>
    <w:rsid w:val="00890051"/>
    <w:rsid w:val="00892F7A"/>
    <w:rsid w:val="0089306D"/>
    <w:rsid w:val="008951B3"/>
    <w:rsid w:val="00895914"/>
    <w:rsid w:val="008A1E8A"/>
    <w:rsid w:val="008A3CB1"/>
    <w:rsid w:val="008A7605"/>
    <w:rsid w:val="008B1F79"/>
    <w:rsid w:val="008B2D70"/>
    <w:rsid w:val="008B3001"/>
    <w:rsid w:val="008B5C22"/>
    <w:rsid w:val="008B5DBC"/>
    <w:rsid w:val="008C12BD"/>
    <w:rsid w:val="008C338A"/>
    <w:rsid w:val="008C3C92"/>
    <w:rsid w:val="008C4E8A"/>
    <w:rsid w:val="008C6941"/>
    <w:rsid w:val="008D07E5"/>
    <w:rsid w:val="008D1F47"/>
    <w:rsid w:val="008D4422"/>
    <w:rsid w:val="008D640B"/>
    <w:rsid w:val="008E3C04"/>
    <w:rsid w:val="008E56E2"/>
    <w:rsid w:val="008E5938"/>
    <w:rsid w:val="008E59EA"/>
    <w:rsid w:val="008F040A"/>
    <w:rsid w:val="008F075B"/>
    <w:rsid w:val="008F35A8"/>
    <w:rsid w:val="008F3A5B"/>
    <w:rsid w:val="008F4858"/>
    <w:rsid w:val="00900A3D"/>
    <w:rsid w:val="00900FDD"/>
    <w:rsid w:val="009016E3"/>
    <w:rsid w:val="009077C3"/>
    <w:rsid w:val="00907861"/>
    <w:rsid w:val="00910895"/>
    <w:rsid w:val="00913750"/>
    <w:rsid w:val="00913F09"/>
    <w:rsid w:val="00917496"/>
    <w:rsid w:val="009206F7"/>
    <w:rsid w:val="00920CD4"/>
    <w:rsid w:val="0092105D"/>
    <w:rsid w:val="0092151E"/>
    <w:rsid w:val="00924379"/>
    <w:rsid w:val="00926BA6"/>
    <w:rsid w:val="00927A0B"/>
    <w:rsid w:val="00927B53"/>
    <w:rsid w:val="0093337D"/>
    <w:rsid w:val="009345DB"/>
    <w:rsid w:val="0093630E"/>
    <w:rsid w:val="00936E99"/>
    <w:rsid w:val="00941302"/>
    <w:rsid w:val="009424DA"/>
    <w:rsid w:val="0094513D"/>
    <w:rsid w:val="00947EC9"/>
    <w:rsid w:val="00951A8D"/>
    <w:rsid w:val="009533CE"/>
    <w:rsid w:val="00954AD1"/>
    <w:rsid w:val="00955B43"/>
    <w:rsid w:val="0095612C"/>
    <w:rsid w:val="00957265"/>
    <w:rsid w:val="0096210A"/>
    <w:rsid w:val="00962A82"/>
    <w:rsid w:val="009662F0"/>
    <w:rsid w:val="00966AF7"/>
    <w:rsid w:val="00966DD6"/>
    <w:rsid w:val="009678FF"/>
    <w:rsid w:val="00971C22"/>
    <w:rsid w:val="0097327D"/>
    <w:rsid w:val="00974037"/>
    <w:rsid w:val="00975AEF"/>
    <w:rsid w:val="00975D17"/>
    <w:rsid w:val="00977FB6"/>
    <w:rsid w:val="009809F0"/>
    <w:rsid w:val="00980FF2"/>
    <w:rsid w:val="009829B0"/>
    <w:rsid w:val="0098349D"/>
    <w:rsid w:val="00990618"/>
    <w:rsid w:val="00995B20"/>
    <w:rsid w:val="00995F93"/>
    <w:rsid w:val="0099688A"/>
    <w:rsid w:val="00996C19"/>
    <w:rsid w:val="009978CB"/>
    <w:rsid w:val="009A0B81"/>
    <w:rsid w:val="009A28F8"/>
    <w:rsid w:val="009A3182"/>
    <w:rsid w:val="009A4641"/>
    <w:rsid w:val="009A64B1"/>
    <w:rsid w:val="009A6BC9"/>
    <w:rsid w:val="009A70B1"/>
    <w:rsid w:val="009A7596"/>
    <w:rsid w:val="009B477B"/>
    <w:rsid w:val="009B656D"/>
    <w:rsid w:val="009C019D"/>
    <w:rsid w:val="009C04EE"/>
    <w:rsid w:val="009C26F3"/>
    <w:rsid w:val="009C513D"/>
    <w:rsid w:val="009C5544"/>
    <w:rsid w:val="009C69C7"/>
    <w:rsid w:val="009D10B3"/>
    <w:rsid w:val="009D187B"/>
    <w:rsid w:val="009D2385"/>
    <w:rsid w:val="009D3012"/>
    <w:rsid w:val="009D5169"/>
    <w:rsid w:val="009D5ACD"/>
    <w:rsid w:val="009D5C8E"/>
    <w:rsid w:val="009E0499"/>
    <w:rsid w:val="009E0B0E"/>
    <w:rsid w:val="009E193C"/>
    <w:rsid w:val="009E2558"/>
    <w:rsid w:val="009E3B6B"/>
    <w:rsid w:val="009E4458"/>
    <w:rsid w:val="009E44DC"/>
    <w:rsid w:val="009E7D35"/>
    <w:rsid w:val="009F2269"/>
    <w:rsid w:val="009F598A"/>
    <w:rsid w:val="009F7545"/>
    <w:rsid w:val="00A002FE"/>
    <w:rsid w:val="00A00DFB"/>
    <w:rsid w:val="00A010CA"/>
    <w:rsid w:val="00A02228"/>
    <w:rsid w:val="00A03C90"/>
    <w:rsid w:val="00A03EDD"/>
    <w:rsid w:val="00A071F8"/>
    <w:rsid w:val="00A07E61"/>
    <w:rsid w:val="00A10C43"/>
    <w:rsid w:val="00A10E86"/>
    <w:rsid w:val="00A1114F"/>
    <w:rsid w:val="00A11FFD"/>
    <w:rsid w:val="00A12C8D"/>
    <w:rsid w:val="00A140E2"/>
    <w:rsid w:val="00A143AB"/>
    <w:rsid w:val="00A21611"/>
    <w:rsid w:val="00A216D7"/>
    <w:rsid w:val="00A218BC"/>
    <w:rsid w:val="00A252F0"/>
    <w:rsid w:val="00A264A9"/>
    <w:rsid w:val="00A26C90"/>
    <w:rsid w:val="00A30B53"/>
    <w:rsid w:val="00A3181B"/>
    <w:rsid w:val="00A31C58"/>
    <w:rsid w:val="00A3561D"/>
    <w:rsid w:val="00A35BC5"/>
    <w:rsid w:val="00A36654"/>
    <w:rsid w:val="00A440E2"/>
    <w:rsid w:val="00A44D00"/>
    <w:rsid w:val="00A45815"/>
    <w:rsid w:val="00A5016B"/>
    <w:rsid w:val="00A5132F"/>
    <w:rsid w:val="00A5165B"/>
    <w:rsid w:val="00A522B7"/>
    <w:rsid w:val="00A5241A"/>
    <w:rsid w:val="00A53678"/>
    <w:rsid w:val="00A53C66"/>
    <w:rsid w:val="00A55CB3"/>
    <w:rsid w:val="00A57696"/>
    <w:rsid w:val="00A60795"/>
    <w:rsid w:val="00A60AF2"/>
    <w:rsid w:val="00A62455"/>
    <w:rsid w:val="00A64A05"/>
    <w:rsid w:val="00A64F8F"/>
    <w:rsid w:val="00A6798B"/>
    <w:rsid w:val="00A711EB"/>
    <w:rsid w:val="00A71FDC"/>
    <w:rsid w:val="00A7203A"/>
    <w:rsid w:val="00A74C1E"/>
    <w:rsid w:val="00A753B0"/>
    <w:rsid w:val="00A778A7"/>
    <w:rsid w:val="00A8009D"/>
    <w:rsid w:val="00A80713"/>
    <w:rsid w:val="00A80AAB"/>
    <w:rsid w:val="00A81120"/>
    <w:rsid w:val="00A833E5"/>
    <w:rsid w:val="00A85C36"/>
    <w:rsid w:val="00A86EF2"/>
    <w:rsid w:val="00A90811"/>
    <w:rsid w:val="00A90E13"/>
    <w:rsid w:val="00A92667"/>
    <w:rsid w:val="00A92A1A"/>
    <w:rsid w:val="00A936E7"/>
    <w:rsid w:val="00A947C9"/>
    <w:rsid w:val="00A95C55"/>
    <w:rsid w:val="00A97408"/>
    <w:rsid w:val="00AA0FDA"/>
    <w:rsid w:val="00AA2CF3"/>
    <w:rsid w:val="00AA40D1"/>
    <w:rsid w:val="00AA6B88"/>
    <w:rsid w:val="00AA772B"/>
    <w:rsid w:val="00AB040F"/>
    <w:rsid w:val="00AB0F96"/>
    <w:rsid w:val="00AB13C6"/>
    <w:rsid w:val="00AB1AAB"/>
    <w:rsid w:val="00AB1AB2"/>
    <w:rsid w:val="00AB472B"/>
    <w:rsid w:val="00AC0B2F"/>
    <w:rsid w:val="00AC27FA"/>
    <w:rsid w:val="00AC29D7"/>
    <w:rsid w:val="00AC599B"/>
    <w:rsid w:val="00AC6CA8"/>
    <w:rsid w:val="00AC7CD8"/>
    <w:rsid w:val="00AC7ED6"/>
    <w:rsid w:val="00AD05C6"/>
    <w:rsid w:val="00AD07A0"/>
    <w:rsid w:val="00AD2C65"/>
    <w:rsid w:val="00AD2F15"/>
    <w:rsid w:val="00AD3F25"/>
    <w:rsid w:val="00AD4D4E"/>
    <w:rsid w:val="00AE1773"/>
    <w:rsid w:val="00AE2ECF"/>
    <w:rsid w:val="00AE4865"/>
    <w:rsid w:val="00AE5C1F"/>
    <w:rsid w:val="00AE6074"/>
    <w:rsid w:val="00AF048E"/>
    <w:rsid w:val="00AF06D9"/>
    <w:rsid w:val="00AF201F"/>
    <w:rsid w:val="00AF5442"/>
    <w:rsid w:val="00AF6A68"/>
    <w:rsid w:val="00B012DE"/>
    <w:rsid w:val="00B01473"/>
    <w:rsid w:val="00B05458"/>
    <w:rsid w:val="00B10D4C"/>
    <w:rsid w:val="00B113CA"/>
    <w:rsid w:val="00B1328E"/>
    <w:rsid w:val="00B133CB"/>
    <w:rsid w:val="00B13707"/>
    <w:rsid w:val="00B13CD0"/>
    <w:rsid w:val="00B14BC8"/>
    <w:rsid w:val="00B15135"/>
    <w:rsid w:val="00B238AB"/>
    <w:rsid w:val="00B243BE"/>
    <w:rsid w:val="00B25107"/>
    <w:rsid w:val="00B32A76"/>
    <w:rsid w:val="00B32C88"/>
    <w:rsid w:val="00B34317"/>
    <w:rsid w:val="00B369C3"/>
    <w:rsid w:val="00B4237D"/>
    <w:rsid w:val="00B42656"/>
    <w:rsid w:val="00B43332"/>
    <w:rsid w:val="00B443B4"/>
    <w:rsid w:val="00B44936"/>
    <w:rsid w:val="00B44C24"/>
    <w:rsid w:val="00B44D3E"/>
    <w:rsid w:val="00B452D5"/>
    <w:rsid w:val="00B45888"/>
    <w:rsid w:val="00B45B15"/>
    <w:rsid w:val="00B47BFF"/>
    <w:rsid w:val="00B51D96"/>
    <w:rsid w:val="00B53BD7"/>
    <w:rsid w:val="00B56096"/>
    <w:rsid w:val="00B5683D"/>
    <w:rsid w:val="00B658AD"/>
    <w:rsid w:val="00B6631A"/>
    <w:rsid w:val="00B6637D"/>
    <w:rsid w:val="00B666EF"/>
    <w:rsid w:val="00B671A0"/>
    <w:rsid w:val="00B672EC"/>
    <w:rsid w:val="00B67F68"/>
    <w:rsid w:val="00B70743"/>
    <w:rsid w:val="00B728F9"/>
    <w:rsid w:val="00B75ED8"/>
    <w:rsid w:val="00B76A11"/>
    <w:rsid w:val="00B812A5"/>
    <w:rsid w:val="00B8141F"/>
    <w:rsid w:val="00B817DB"/>
    <w:rsid w:val="00B83CE0"/>
    <w:rsid w:val="00B84566"/>
    <w:rsid w:val="00B85B8D"/>
    <w:rsid w:val="00B85D52"/>
    <w:rsid w:val="00B86890"/>
    <w:rsid w:val="00B868B6"/>
    <w:rsid w:val="00B905BA"/>
    <w:rsid w:val="00B979DD"/>
    <w:rsid w:val="00BA33E7"/>
    <w:rsid w:val="00BA3CA9"/>
    <w:rsid w:val="00BA404F"/>
    <w:rsid w:val="00BA48C0"/>
    <w:rsid w:val="00BA4E83"/>
    <w:rsid w:val="00BA4ECD"/>
    <w:rsid w:val="00BB21E1"/>
    <w:rsid w:val="00BC0E59"/>
    <w:rsid w:val="00BC1713"/>
    <w:rsid w:val="00BC6742"/>
    <w:rsid w:val="00BC74D7"/>
    <w:rsid w:val="00BC7FD0"/>
    <w:rsid w:val="00BD0EA1"/>
    <w:rsid w:val="00BD11D6"/>
    <w:rsid w:val="00BD7329"/>
    <w:rsid w:val="00BD751A"/>
    <w:rsid w:val="00BE30EE"/>
    <w:rsid w:val="00BE3877"/>
    <w:rsid w:val="00BE4FFC"/>
    <w:rsid w:val="00BE63BC"/>
    <w:rsid w:val="00BE7DE3"/>
    <w:rsid w:val="00BF150C"/>
    <w:rsid w:val="00BF27F1"/>
    <w:rsid w:val="00BF3297"/>
    <w:rsid w:val="00BF3B42"/>
    <w:rsid w:val="00BF4F40"/>
    <w:rsid w:val="00BF7162"/>
    <w:rsid w:val="00C030CD"/>
    <w:rsid w:val="00C03843"/>
    <w:rsid w:val="00C0504F"/>
    <w:rsid w:val="00C0691A"/>
    <w:rsid w:val="00C0765F"/>
    <w:rsid w:val="00C07C56"/>
    <w:rsid w:val="00C137F2"/>
    <w:rsid w:val="00C14183"/>
    <w:rsid w:val="00C23595"/>
    <w:rsid w:val="00C23D41"/>
    <w:rsid w:val="00C24668"/>
    <w:rsid w:val="00C258AC"/>
    <w:rsid w:val="00C337B7"/>
    <w:rsid w:val="00C33D90"/>
    <w:rsid w:val="00C369C1"/>
    <w:rsid w:val="00C373B1"/>
    <w:rsid w:val="00C40ACD"/>
    <w:rsid w:val="00C4294A"/>
    <w:rsid w:val="00C450D7"/>
    <w:rsid w:val="00C46949"/>
    <w:rsid w:val="00C47A30"/>
    <w:rsid w:val="00C53D13"/>
    <w:rsid w:val="00C55371"/>
    <w:rsid w:val="00C553EC"/>
    <w:rsid w:val="00C555A4"/>
    <w:rsid w:val="00C55658"/>
    <w:rsid w:val="00C55F99"/>
    <w:rsid w:val="00C6276E"/>
    <w:rsid w:val="00C627B1"/>
    <w:rsid w:val="00C65D79"/>
    <w:rsid w:val="00C66604"/>
    <w:rsid w:val="00C67013"/>
    <w:rsid w:val="00C677B6"/>
    <w:rsid w:val="00C70836"/>
    <w:rsid w:val="00C720A2"/>
    <w:rsid w:val="00C7230E"/>
    <w:rsid w:val="00C807DD"/>
    <w:rsid w:val="00C8474B"/>
    <w:rsid w:val="00C934E9"/>
    <w:rsid w:val="00C944B5"/>
    <w:rsid w:val="00C960AB"/>
    <w:rsid w:val="00CA0749"/>
    <w:rsid w:val="00CA0D71"/>
    <w:rsid w:val="00CA262C"/>
    <w:rsid w:val="00CA793B"/>
    <w:rsid w:val="00CB1696"/>
    <w:rsid w:val="00CB40AA"/>
    <w:rsid w:val="00CB539D"/>
    <w:rsid w:val="00CB6183"/>
    <w:rsid w:val="00CC3889"/>
    <w:rsid w:val="00CC3D49"/>
    <w:rsid w:val="00CC7008"/>
    <w:rsid w:val="00CC723A"/>
    <w:rsid w:val="00CD0467"/>
    <w:rsid w:val="00CD11B0"/>
    <w:rsid w:val="00CD214D"/>
    <w:rsid w:val="00CD4977"/>
    <w:rsid w:val="00CD6386"/>
    <w:rsid w:val="00CD7147"/>
    <w:rsid w:val="00CE143E"/>
    <w:rsid w:val="00CE147B"/>
    <w:rsid w:val="00CE2CE8"/>
    <w:rsid w:val="00CE48BF"/>
    <w:rsid w:val="00CE5B88"/>
    <w:rsid w:val="00CE6283"/>
    <w:rsid w:val="00CE6847"/>
    <w:rsid w:val="00CF143E"/>
    <w:rsid w:val="00CF31B8"/>
    <w:rsid w:val="00CF3D52"/>
    <w:rsid w:val="00CF4653"/>
    <w:rsid w:val="00CF6EAD"/>
    <w:rsid w:val="00D06931"/>
    <w:rsid w:val="00D1043B"/>
    <w:rsid w:val="00D12C83"/>
    <w:rsid w:val="00D12CAF"/>
    <w:rsid w:val="00D13280"/>
    <w:rsid w:val="00D15BBF"/>
    <w:rsid w:val="00D15EF1"/>
    <w:rsid w:val="00D16799"/>
    <w:rsid w:val="00D214A0"/>
    <w:rsid w:val="00D23AEA"/>
    <w:rsid w:val="00D23CDE"/>
    <w:rsid w:val="00D260FE"/>
    <w:rsid w:val="00D26917"/>
    <w:rsid w:val="00D271B3"/>
    <w:rsid w:val="00D35751"/>
    <w:rsid w:val="00D4266C"/>
    <w:rsid w:val="00D43D4D"/>
    <w:rsid w:val="00D44078"/>
    <w:rsid w:val="00D45EFE"/>
    <w:rsid w:val="00D529AD"/>
    <w:rsid w:val="00D52ECC"/>
    <w:rsid w:val="00D5488C"/>
    <w:rsid w:val="00D55D73"/>
    <w:rsid w:val="00D57E7B"/>
    <w:rsid w:val="00D616C1"/>
    <w:rsid w:val="00D61EA5"/>
    <w:rsid w:val="00D61F06"/>
    <w:rsid w:val="00D63D99"/>
    <w:rsid w:val="00D63E4B"/>
    <w:rsid w:val="00D646D7"/>
    <w:rsid w:val="00D67D8B"/>
    <w:rsid w:val="00D70652"/>
    <w:rsid w:val="00D718BE"/>
    <w:rsid w:val="00D73247"/>
    <w:rsid w:val="00D7519F"/>
    <w:rsid w:val="00D75ABF"/>
    <w:rsid w:val="00D81B84"/>
    <w:rsid w:val="00D83D5B"/>
    <w:rsid w:val="00D8458A"/>
    <w:rsid w:val="00D85E94"/>
    <w:rsid w:val="00D86F65"/>
    <w:rsid w:val="00D872E5"/>
    <w:rsid w:val="00D873D6"/>
    <w:rsid w:val="00D94293"/>
    <w:rsid w:val="00D94BB5"/>
    <w:rsid w:val="00D94BC3"/>
    <w:rsid w:val="00DA043B"/>
    <w:rsid w:val="00DA0676"/>
    <w:rsid w:val="00DA1C99"/>
    <w:rsid w:val="00DA27F3"/>
    <w:rsid w:val="00DA30D4"/>
    <w:rsid w:val="00DA3B07"/>
    <w:rsid w:val="00DA44A4"/>
    <w:rsid w:val="00DA4AE5"/>
    <w:rsid w:val="00DA5924"/>
    <w:rsid w:val="00DA67A5"/>
    <w:rsid w:val="00DB0913"/>
    <w:rsid w:val="00DB1817"/>
    <w:rsid w:val="00DB1E44"/>
    <w:rsid w:val="00DB2092"/>
    <w:rsid w:val="00DB2325"/>
    <w:rsid w:val="00DB26C6"/>
    <w:rsid w:val="00DB3140"/>
    <w:rsid w:val="00DB3474"/>
    <w:rsid w:val="00DB3815"/>
    <w:rsid w:val="00DB5E02"/>
    <w:rsid w:val="00DB682A"/>
    <w:rsid w:val="00DB6855"/>
    <w:rsid w:val="00DC16B5"/>
    <w:rsid w:val="00DC1E27"/>
    <w:rsid w:val="00DC53EC"/>
    <w:rsid w:val="00DC54A5"/>
    <w:rsid w:val="00DC65A2"/>
    <w:rsid w:val="00DC774F"/>
    <w:rsid w:val="00DC7796"/>
    <w:rsid w:val="00DD1DB8"/>
    <w:rsid w:val="00DD1FB1"/>
    <w:rsid w:val="00DD4A57"/>
    <w:rsid w:val="00DD4D01"/>
    <w:rsid w:val="00DD51AD"/>
    <w:rsid w:val="00DD51B9"/>
    <w:rsid w:val="00DD6F29"/>
    <w:rsid w:val="00DD708B"/>
    <w:rsid w:val="00DD7E1F"/>
    <w:rsid w:val="00DE4270"/>
    <w:rsid w:val="00DE5B26"/>
    <w:rsid w:val="00DE78D0"/>
    <w:rsid w:val="00DF0867"/>
    <w:rsid w:val="00DF12BE"/>
    <w:rsid w:val="00DF2A97"/>
    <w:rsid w:val="00DF49B1"/>
    <w:rsid w:val="00DF4F3E"/>
    <w:rsid w:val="00DF67A6"/>
    <w:rsid w:val="00DF76D1"/>
    <w:rsid w:val="00E00A67"/>
    <w:rsid w:val="00E03E6D"/>
    <w:rsid w:val="00E0438B"/>
    <w:rsid w:val="00E05724"/>
    <w:rsid w:val="00E07B01"/>
    <w:rsid w:val="00E15D14"/>
    <w:rsid w:val="00E1622D"/>
    <w:rsid w:val="00E20F2B"/>
    <w:rsid w:val="00E227FF"/>
    <w:rsid w:val="00E2462E"/>
    <w:rsid w:val="00E269BA"/>
    <w:rsid w:val="00E3350F"/>
    <w:rsid w:val="00E34A28"/>
    <w:rsid w:val="00E34D56"/>
    <w:rsid w:val="00E3578B"/>
    <w:rsid w:val="00E40D53"/>
    <w:rsid w:val="00E414EA"/>
    <w:rsid w:val="00E426C6"/>
    <w:rsid w:val="00E42C36"/>
    <w:rsid w:val="00E42F5F"/>
    <w:rsid w:val="00E435B2"/>
    <w:rsid w:val="00E43778"/>
    <w:rsid w:val="00E44056"/>
    <w:rsid w:val="00E54212"/>
    <w:rsid w:val="00E575B1"/>
    <w:rsid w:val="00E578C5"/>
    <w:rsid w:val="00E57BE8"/>
    <w:rsid w:val="00E60CAD"/>
    <w:rsid w:val="00E6370E"/>
    <w:rsid w:val="00E63CC6"/>
    <w:rsid w:val="00E65348"/>
    <w:rsid w:val="00E67265"/>
    <w:rsid w:val="00E672B6"/>
    <w:rsid w:val="00E7080F"/>
    <w:rsid w:val="00E716E0"/>
    <w:rsid w:val="00E71BED"/>
    <w:rsid w:val="00E735AD"/>
    <w:rsid w:val="00E7453E"/>
    <w:rsid w:val="00E75195"/>
    <w:rsid w:val="00E753DF"/>
    <w:rsid w:val="00E7658F"/>
    <w:rsid w:val="00E76FBA"/>
    <w:rsid w:val="00E77325"/>
    <w:rsid w:val="00E817F5"/>
    <w:rsid w:val="00E81B33"/>
    <w:rsid w:val="00E81D71"/>
    <w:rsid w:val="00E839EF"/>
    <w:rsid w:val="00E85200"/>
    <w:rsid w:val="00E8560E"/>
    <w:rsid w:val="00E861F9"/>
    <w:rsid w:val="00E902A9"/>
    <w:rsid w:val="00E917E0"/>
    <w:rsid w:val="00E92181"/>
    <w:rsid w:val="00E92A1C"/>
    <w:rsid w:val="00E92BE5"/>
    <w:rsid w:val="00E92C60"/>
    <w:rsid w:val="00E96F54"/>
    <w:rsid w:val="00EA3BA2"/>
    <w:rsid w:val="00EA48B8"/>
    <w:rsid w:val="00EA6EC8"/>
    <w:rsid w:val="00EB01B6"/>
    <w:rsid w:val="00EB0392"/>
    <w:rsid w:val="00EB1F35"/>
    <w:rsid w:val="00EB1FBD"/>
    <w:rsid w:val="00EB289A"/>
    <w:rsid w:val="00EB39C5"/>
    <w:rsid w:val="00EB4771"/>
    <w:rsid w:val="00EB47D5"/>
    <w:rsid w:val="00EB6C44"/>
    <w:rsid w:val="00EC07CF"/>
    <w:rsid w:val="00EC2E03"/>
    <w:rsid w:val="00EC2FAA"/>
    <w:rsid w:val="00EC3329"/>
    <w:rsid w:val="00EC4FF4"/>
    <w:rsid w:val="00EC6761"/>
    <w:rsid w:val="00ED0705"/>
    <w:rsid w:val="00ED080B"/>
    <w:rsid w:val="00ED0E03"/>
    <w:rsid w:val="00ED2BD6"/>
    <w:rsid w:val="00ED4B6D"/>
    <w:rsid w:val="00ED5B0C"/>
    <w:rsid w:val="00ED6893"/>
    <w:rsid w:val="00ED7EB0"/>
    <w:rsid w:val="00EE371B"/>
    <w:rsid w:val="00EE55C1"/>
    <w:rsid w:val="00EE5A06"/>
    <w:rsid w:val="00EE6C34"/>
    <w:rsid w:val="00EE7E5C"/>
    <w:rsid w:val="00EF0D03"/>
    <w:rsid w:val="00EF0E84"/>
    <w:rsid w:val="00EF18D1"/>
    <w:rsid w:val="00EF5154"/>
    <w:rsid w:val="00EF5351"/>
    <w:rsid w:val="00EF7338"/>
    <w:rsid w:val="00F0211C"/>
    <w:rsid w:val="00F040D8"/>
    <w:rsid w:val="00F041C4"/>
    <w:rsid w:val="00F04FF1"/>
    <w:rsid w:val="00F05D91"/>
    <w:rsid w:val="00F0691A"/>
    <w:rsid w:val="00F06D90"/>
    <w:rsid w:val="00F070E8"/>
    <w:rsid w:val="00F11609"/>
    <w:rsid w:val="00F13541"/>
    <w:rsid w:val="00F14E51"/>
    <w:rsid w:val="00F17102"/>
    <w:rsid w:val="00F172BC"/>
    <w:rsid w:val="00F22FDD"/>
    <w:rsid w:val="00F238DF"/>
    <w:rsid w:val="00F238E2"/>
    <w:rsid w:val="00F24726"/>
    <w:rsid w:val="00F25935"/>
    <w:rsid w:val="00F27C22"/>
    <w:rsid w:val="00F306C7"/>
    <w:rsid w:val="00F32C5C"/>
    <w:rsid w:val="00F32F05"/>
    <w:rsid w:val="00F33577"/>
    <w:rsid w:val="00F33DDF"/>
    <w:rsid w:val="00F34F60"/>
    <w:rsid w:val="00F350FE"/>
    <w:rsid w:val="00F37838"/>
    <w:rsid w:val="00F40389"/>
    <w:rsid w:val="00F412BC"/>
    <w:rsid w:val="00F41B8B"/>
    <w:rsid w:val="00F427BF"/>
    <w:rsid w:val="00F435CE"/>
    <w:rsid w:val="00F436AA"/>
    <w:rsid w:val="00F43FF6"/>
    <w:rsid w:val="00F47A6D"/>
    <w:rsid w:val="00F51AD2"/>
    <w:rsid w:val="00F51D9D"/>
    <w:rsid w:val="00F53B41"/>
    <w:rsid w:val="00F53E60"/>
    <w:rsid w:val="00F57097"/>
    <w:rsid w:val="00F61CAD"/>
    <w:rsid w:val="00F64D46"/>
    <w:rsid w:val="00F66DD2"/>
    <w:rsid w:val="00F67C9D"/>
    <w:rsid w:val="00F70820"/>
    <w:rsid w:val="00F71BEE"/>
    <w:rsid w:val="00F73CC1"/>
    <w:rsid w:val="00F740E6"/>
    <w:rsid w:val="00F76BE5"/>
    <w:rsid w:val="00F77FB2"/>
    <w:rsid w:val="00F84299"/>
    <w:rsid w:val="00F86DB5"/>
    <w:rsid w:val="00F86E3C"/>
    <w:rsid w:val="00F86E7B"/>
    <w:rsid w:val="00F9117A"/>
    <w:rsid w:val="00F92891"/>
    <w:rsid w:val="00F92DF9"/>
    <w:rsid w:val="00F9306C"/>
    <w:rsid w:val="00F93685"/>
    <w:rsid w:val="00F9689C"/>
    <w:rsid w:val="00F97162"/>
    <w:rsid w:val="00FA16EF"/>
    <w:rsid w:val="00FA1C74"/>
    <w:rsid w:val="00FA30E9"/>
    <w:rsid w:val="00FA4865"/>
    <w:rsid w:val="00FA54F1"/>
    <w:rsid w:val="00FB0A47"/>
    <w:rsid w:val="00FB3025"/>
    <w:rsid w:val="00FB56AE"/>
    <w:rsid w:val="00FC2230"/>
    <w:rsid w:val="00FC4548"/>
    <w:rsid w:val="00FC4DF5"/>
    <w:rsid w:val="00FC5B2A"/>
    <w:rsid w:val="00FC6823"/>
    <w:rsid w:val="00FC735B"/>
    <w:rsid w:val="00FC7BCC"/>
    <w:rsid w:val="00FC7E2D"/>
    <w:rsid w:val="00FC7FDF"/>
    <w:rsid w:val="00FD1F48"/>
    <w:rsid w:val="00FD232E"/>
    <w:rsid w:val="00FD2929"/>
    <w:rsid w:val="00FD3118"/>
    <w:rsid w:val="00FD38BC"/>
    <w:rsid w:val="00FD4590"/>
    <w:rsid w:val="00FE251C"/>
    <w:rsid w:val="00FE3329"/>
    <w:rsid w:val="00FE33EE"/>
    <w:rsid w:val="00FE3763"/>
    <w:rsid w:val="00FF0A74"/>
    <w:rsid w:val="00FF342A"/>
    <w:rsid w:val="00FF3824"/>
    <w:rsid w:val="00FF48A5"/>
    <w:rsid w:val="00FF5906"/>
    <w:rsid w:val="00FF5AFA"/>
    <w:rsid w:val="1005320E"/>
    <w:rsid w:val="274358B3"/>
    <w:rsid w:val="30E36F5E"/>
    <w:rsid w:val="366E5FDD"/>
    <w:rsid w:val="4A667D24"/>
    <w:rsid w:val="7632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ADAA149-1E46-459E-ADF2-FD77C344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1">
    <w:name w:val="heading 1"/>
    <w:basedOn w:val="a0"/>
    <w:next w:val="a0"/>
    <w:link w:val="1Char"/>
    <w:uiPriority w:val="9"/>
    <w:qFormat/>
    <w:pPr>
      <w:keepNext/>
      <w:keepLines/>
      <w:spacing w:before="340" w:after="330" w:line="576" w:lineRule="auto"/>
      <w:outlineLvl w:val="0"/>
    </w:pPr>
    <w:rPr>
      <w:rFonts w:ascii="Calibri" w:hAnsi="Calibri"/>
      <w:b/>
      <w:kern w:val="44"/>
      <w:sz w:val="44"/>
      <w:szCs w:val="44"/>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Normal Indent"/>
    <w:basedOn w:val="a0"/>
    <w:qFormat/>
    <w:pPr>
      <w:ind w:firstLine="420"/>
    </w:pPr>
  </w:style>
  <w:style w:type="paragraph" w:styleId="a5">
    <w:name w:val="Document Map"/>
    <w:basedOn w:val="a0"/>
    <w:link w:val="Char"/>
    <w:uiPriority w:val="99"/>
    <w:semiHidden/>
    <w:unhideWhenUsed/>
    <w:qFormat/>
    <w:rPr>
      <w:rFonts w:ascii="宋体" w:hAnsiTheme="minorHAnsi" w:cstheme="minorBidi"/>
      <w:sz w:val="18"/>
      <w:szCs w:val="18"/>
    </w:rPr>
  </w:style>
  <w:style w:type="paragraph" w:styleId="a6">
    <w:name w:val="Body Text"/>
    <w:basedOn w:val="a0"/>
    <w:link w:val="Char0"/>
    <w:unhideWhenUsed/>
    <w:qFormat/>
    <w:pPr>
      <w:spacing w:after="120"/>
    </w:pPr>
  </w:style>
  <w:style w:type="paragraph" w:styleId="a7">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Plain Text"/>
    <w:basedOn w:val="a0"/>
    <w:link w:val="Char10"/>
    <w:qFormat/>
    <w:rPr>
      <w:rFonts w:ascii="宋体" w:hAnsi="Courier New"/>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9">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a">
    <w:name w:val="Balloon Text"/>
    <w:basedOn w:val="a0"/>
    <w:link w:val="Char3"/>
    <w:semiHidden/>
    <w:unhideWhenUsed/>
    <w:qFormat/>
    <w:rPr>
      <w:sz w:val="18"/>
      <w:szCs w:val="18"/>
    </w:rPr>
  </w:style>
  <w:style w:type="paragraph" w:styleId="ab">
    <w:name w:val="footer"/>
    <w:basedOn w:val="a0"/>
    <w:link w:val="Char4"/>
    <w:uiPriority w:val="99"/>
    <w:unhideWhenUsed/>
    <w:qFormat/>
    <w:pPr>
      <w:tabs>
        <w:tab w:val="center" w:pos="4153"/>
        <w:tab w:val="right" w:pos="8306"/>
      </w:tabs>
      <w:snapToGrid w:val="0"/>
      <w:jc w:val="left"/>
    </w:pPr>
    <w:rPr>
      <w:sz w:val="18"/>
      <w:szCs w:val="18"/>
    </w:rPr>
  </w:style>
  <w:style w:type="paragraph" w:styleId="ac">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Subtitle"/>
    <w:basedOn w:val="a0"/>
    <w:next w:val="a0"/>
    <w:link w:val="Char6"/>
    <w:qFormat/>
    <w:pPr>
      <w:spacing w:before="240" w:after="60" w:line="312" w:lineRule="auto"/>
      <w:jc w:val="center"/>
      <w:outlineLvl w:val="1"/>
    </w:pPr>
    <w:rPr>
      <w:rFonts w:ascii="Cambria" w:hAnsi="Cambria"/>
      <w:b/>
      <w:bCs/>
      <w:kern w:val="28"/>
      <w:sz w:val="32"/>
      <w:szCs w:val="32"/>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e">
    <w:name w:val="Title"/>
    <w:basedOn w:val="a0"/>
    <w:next w:val="a0"/>
    <w:link w:val="Char7"/>
    <w:uiPriority w:val="10"/>
    <w:qFormat/>
    <w:pPr>
      <w:spacing w:before="240" w:after="60"/>
      <w:jc w:val="center"/>
      <w:outlineLvl w:val="0"/>
    </w:pPr>
    <w:rPr>
      <w:rFonts w:ascii="Cambria" w:hAnsi="Cambria"/>
      <w:b/>
      <w:bCs/>
      <w:sz w:val="32"/>
      <w:szCs w:val="32"/>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Calibri" w:eastAsia="宋体" w:hAnsi="Calibri" w:cs="Times New Roman"/>
      <w:b/>
      <w:kern w:val="44"/>
      <w:sz w:val="44"/>
      <w:szCs w:val="44"/>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Char1">
    <w:name w:val="正文文本缩进 Char"/>
    <w:basedOn w:val="a1"/>
    <w:link w:val="a7"/>
    <w:qFormat/>
    <w:rPr>
      <w:rFonts w:ascii="宋体" w:eastAsia="宋体" w:hAnsi="宋体" w:cs="Times New Roman"/>
      <w:sz w:val="24"/>
      <w:szCs w:val="20"/>
    </w:rPr>
  </w:style>
  <w:style w:type="character" w:customStyle="1" w:styleId="Char10">
    <w:name w:val="纯文本 Char1"/>
    <w:link w:val="a8"/>
    <w:qFormat/>
    <w:locked/>
    <w:rPr>
      <w:rFonts w:ascii="宋体" w:eastAsia="宋体" w:hAnsi="Courier New" w:cs="Times New Roman"/>
      <w:szCs w:val="20"/>
    </w:rPr>
  </w:style>
  <w:style w:type="character" w:customStyle="1" w:styleId="Char2">
    <w:name w:val="日期 Char"/>
    <w:basedOn w:val="a1"/>
    <w:link w:val="a9"/>
    <w:rPr>
      <w:rFonts w:ascii="Times New Roman" w:eastAsia="宋体" w:hAnsi="Times New Roman" w:cs="Times New Roman"/>
      <w:sz w:val="32"/>
      <w:szCs w:val="20"/>
    </w:r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rPr>
  </w:style>
  <w:style w:type="character" w:customStyle="1" w:styleId="Char4">
    <w:name w:val="页脚 Char"/>
    <w:basedOn w:val="a1"/>
    <w:link w:val="ab"/>
    <w:uiPriority w:val="99"/>
    <w:qFormat/>
    <w:rPr>
      <w:rFonts w:ascii="Times New Roman" w:eastAsia="宋体" w:hAnsi="Times New Roman" w:cs="Times New Roman"/>
      <w:sz w:val="18"/>
      <w:szCs w:val="18"/>
    </w:rPr>
  </w:style>
  <w:style w:type="character" w:customStyle="1" w:styleId="Char5">
    <w:name w:val="页眉 Char"/>
    <w:basedOn w:val="a1"/>
    <w:link w:val="ac"/>
    <w:uiPriority w:val="99"/>
    <w:qFormat/>
    <w:rPr>
      <w:rFonts w:ascii="Times New Roman" w:eastAsia="宋体" w:hAnsi="Times New Roman" w:cs="Times New Roman"/>
      <w:sz w:val="18"/>
      <w:szCs w:val="18"/>
    </w:rPr>
  </w:style>
  <w:style w:type="character" w:customStyle="1" w:styleId="Char6">
    <w:name w:val="副标题 Char"/>
    <w:basedOn w:val="a1"/>
    <w:link w:val="ad"/>
    <w:qFormat/>
    <w:rPr>
      <w:rFonts w:ascii="Cambria" w:eastAsia="宋体" w:hAnsi="Cambria" w:cs="Times New Roman"/>
      <w:b/>
      <w:bCs/>
      <w:kern w:val="28"/>
      <w:sz w:val="32"/>
      <w:szCs w:val="32"/>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character" w:customStyle="1" w:styleId="Char7">
    <w:name w:val="标题 Char"/>
    <w:basedOn w:val="a1"/>
    <w:link w:val="ae"/>
    <w:uiPriority w:val="10"/>
    <w:qFormat/>
    <w:rPr>
      <w:rFonts w:ascii="Cambria" w:eastAsia="宋体" w:hAnsi="Cambria" w:cs="Times New Roman"/>
      <w:b/>
      <w:bCs/>
      <w:sz w:val="32"/>
      <w:szCs w:val="32"/>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paragraph" w:styleId="af2">
    <w:name w:val="List Paragraph"/>
    <w:basedOn w:val="a0"/>
    <w:link w:val="Char8"/>
    <w:uiPriority w:val="34"/>
    <w:qFormat/>
    <w:pPr>
      <w:ind w:firstLineChars="200" w:firstLine="420"/>
    </w:pPr>
  </w:style>
  <w:style w:type="character" w:customStyle="1" w:styleId="Char8">
    <w:name w:val="列出段落 Char"/>
    <w:link w:val="af2"/>
    <w:uiPriority w:val="34"/>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table" w:customStyle="1" w:styleId="10">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
    <w:name w:val="Char Char1 Char Char Char Char Char Char Char Char Char Char Char Char Char Char"/>
    <w:basedOn w:val="a0"/>
    <w:qFormat/>
    <w:pPr>
      <w:widowControl/>
      <w:spacing w:after="160" w:line="240" w:lineRule="exact"/>
      <w:jc w:val="left"/>
    </w:pPr>
    <w:rPr>
      <w:rFonts w:ascii="Verdana" w:hAnsi="Verdana"/>
      <w:kern w:val="0"/>
      <w:sz w:val="20"/>
      <w:lang w:eastAsia="en-US"/>
    </w:rPr>
  </w:style>
  <w:style w:type="paragraph" w:customStyle="1" w:styleId="12">
    <w:name w:val="列出段落1"/>
    <w:basedOn w:val="a0"/>
    <w:semiHidden/>
    <w:qFormat/>
    <w:pPr>
      <w:ind w:firstLineChars="200" w:firstLine="420"/>
    </w:pPr>
    <w:rPr>
      <w:rFonts w:ascii="Calibri" w:hAnsi="Calibri"/>
      <w:szCs w:val="21"/>
    </w:rPr>
  </w:style>
  <w:style w:type="character" w:customStyle="1" w:styleId="af3">
    <w:name w:val="页脚 字符"/>
    <w:uiPriority w:val="99"/>
    <w:qFormat/>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51">
    <w:name w:val="font51"/>
    <w:basedOn w:val="a1"/>
    <w:qFormat/>
    <w:rPr>
      <w:rFonts w:ascii="宋体" w:eastAsia="宋体" w:hAnsi="宋体" w:cs="宋体" w:hint="eastAsia"/>
      <w:b/>
      <w:bCs/>
      <w:color w:val="000000"/>
      <w:sz w:val="22"/>
      <w:szCs w:val="22"/>
      <w:u w:val="none"/>
    </w:rPr>
  </w:style>
  <w:style w:type="character" w:customStyle="1" w:styleId="Char">
    <w:name w:val="文档结构图 Char"/>
    <w:basedOn w:val="a1"/>
    <w:link w:val="a5"/>
    <w:uiPriority w:val="99"/>
    <w:semiHidden/>
    <w:qFormat/>
    <w:rPr>
      <w:rFonts w:ascii="宋体" w:eastAsia="宋体"/>
      <w:kern w:val="2"/>
      <w:sz w:val="18"/>
      <w:szCs w:val="18"/>
    </w:rPr>
  </w:style>
  <w:style w:type="character" w:customStyle="1" w:styleId="Char0">
    <w:name w:val="正文文本 Char"/>
    <w:basedOn w:val="a1"/>
    <w:link w:val="a6"/>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hyperlink" Target="http://tjgpc.cz.tj.gov.cn/" TargetMode="External"/><Relationship Id="rId18" Type="http://schemas.openxmlformats.org/officeDocument/2006/relationships/hyperlink" Target="http://tjgp.cz.tj.gov.c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tjgpc.cz.tj.gov.cn" TargetMode="External"/><Relationship Id="rId7" Type="http://schemas.openxmlformats.org/officeDocument/2006/relationships/endnotes" Target="endnotes.xml"/><Relationship Id="rId12" Type="http://schemas.openxmlformats.org/officeDocument/2006/relationships/hyperlink" Target="http://tjgpc.cz.tj.gov.cn/" TargetMode="External"/><Relationship Id="rId17" Type="http://schemas.openxmlformats.org/officeDocument/2006/relationships/hyperlink" Target="http://tjgpc.cz.tj.gov.c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jgpc.cz.tj.gov.cn/" TargetMode="External"/><Relationship Id="rId20" Type="http://schemas.openxmlformats.org/officeDocument/2006/relationships/hyperlink" Target="http://tjgp.cz.tj.gov.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jgpc.cz.tj.gov.cn/" TargetMode="External"/><Relationship Id="rId24" Type="http://schemas.openxmlformats.org/officeDocument/2006/relationships/hyperlink" Target="http://tjgpc.cz.tj.gov.cn/" TargetMode="External"/><Relationship Id="rId5" Type="http://schemas.openxmlformats.org/officeDocument/2006/relationships/webSettings" Target="webSettings.xml"/><Relationship Id="rId15" Type="http://schemas.openxmlformats.org/officeDocument/2006/relationships/hyperlink" Target="http://tjgpc.cz.tj.gov.cn/" TargetMode="External"/><Relationship Id="rId23" Type="http://schemas.openxmlformats.org/officeDocument/2006/relationships/hyperlink" Target="http://tjgpc.cz.tj.gov.cn/" TargetMode="External"/><Relationship Id="rId10" Type="http://schemas.openxmlformats.org/officeDocument/2006/relationships/hyperlink" Target="http://tjgpc.cz.tj.gov.cn/" TargetMode="External"/><Relationship Id="rId19" Type="http://schemas.openxmlformats.org/officeDocument/2006/relationships/hyperlink" Target="http://tjgpc.cz.tj.gov.cn/" TargetMode="Externa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hyperlink" Target="http://tjgpc.cz.tj.gov.cn/" TargetMode="External"/><Relationship Id="rId22" Type="http://schemas.openxmlformats.org/officeDocument/2006/relationships/hyperlink" Target="http://tjgpc.cz.tj.gov.cn/"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106</Pages>
  <Words>10460</Words>
  <Characters>59626</Characters>
  <Application>Microsoft Office Word</Application>
  <DocSecurity>0</DocSecurity>
  <Lines>496</Lines>
  <Paragraphs>139</Paragraphs>
  <ScaleCrop>false</ScaleCrop>
  <Company>MS</Company>
  <LinksUpToDate>false</LinksUpToDate>
  <CharactersWithSpaces>69947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孙磊磊</cp:lastModifiedBy>
  <cp:revision>32</cp:revision>
  <cp:lastPrinted>2017-09-13T07:55:00Z</cp:lastPrinted>
  <dcterms:created xsi:type="dcterms:W3CDTF">2024-05-06T07:41:00Z</dcterms:created>
  <dcterms:modified xsi:type="dcterms:W3CDTF">2024-05-07T05:03:00Z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300C868595A1419ABD446D2459B5F69A_13</vt:lpwstr>
  </property>
</Properties>
</file>