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000000" w:themeColor="text1"/>
          <w:sz w:val="84"/>
          <w:highlight w:val="none"/>
          <w14:textFill>
            <w14:solidFill>
              <w14:schemeClr w14:val="tx1"/>
            </w14:solidFill>
          </w14:textFill>
        </w:rPr>
      </w:pPr>
      <w:bookmarkStart w:id="7" w:name="_GoBack"/>
    </w:p>
    <w:p>
      <w:pPr>
        <w:rPr>
          <w:rFonts w:eastAsia="仿宋_GB2312"/>
          <w:color w:val="000000" w:themeColor="text1"/>
          <w:sz w:val="56"/>
          <w:szCs w:val="16"/>
          <w:highlight w:val="none"/>
          <w14:textFill>
            <w14:solidFill>
              <w14:schemeClr w14:val="tx1"/>
            </w14:solidFill>
          </w14:textFill>
        </w:rPr>
      </w:pPr>
    </w:p>
    <w:p>
      <w:pPr>
        <w:rPr>
          <w:rFonts w:eastAsia="仿宋_GB2312"/>
          <w:color w:val="000000" w:themeColor="text1"/>
          <w:sz w:val="8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5274945" cy="909955"/>
            <wp:effectExtent l="0" t="0" r="8255" b="3810"/>
            <wp:docPr id="3" name="图片 5" descr="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组合"/>
                    <pic:cNvPicPr>
                      <a:picLocks noChangeAspect="1"/>
                    </pic:cNvPicPr>
                  </pic:nvPicPr>
                  <pic:blipFill>
                    <a:blip r:embed="rId6"/>
                    <a:stretch>
                      <a:fillRect/>
                    </a:stretch>
                  </pic:blipFill>
                  <pic:spPr>
                    <a:xfrm>
                      <a:off x="0" y="0"/>
                      <a:ext cx="5274945" cy="909955"/>
                    </a:xfrm>
                    <a:prstGeom prst="rect">
                      <a:avLst/>
                    </a:prstGeom>
                    <a:noFill/>
                    <a:ln>
                      <a:noFill/>
                    </a:ln>
                  </pic:spPr>
                </pic:pic>
              </a:graphicData>
            </a:graphic>
          </wp:inline>
        </w:drawing>
      </w:r>
    </w:p>
    <w:p>
      <w:pPr>
        <w:ind w:right="105"/>
        <w:jc w:val="right"/>
        <w:rPr>
          <w:rFonts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lang w:val="en-US" w:eastAsia="zh-Hans"/>
          <w14:textFill>
            <w14:solidFill>
              <w14:schemeClr w14:val="tx1"/>
            </w14:solidFill>
          </w14:textFill>
        </w:rPr>
        <w:t>中华人民共和国第二届职业技能大赛-</w:t>
      </w:r>
      <w:r>
        <w:rPr>
          <w:rFonts w:hint="eastAsia" w:eastAsia="黑体"/>
          <w:b/>
          <w:color w:val="000000" w:themeColor="text1"/>
          <w:spacing w:val="40"/>
          <w:w w:val="66"/>
          <w:sz w:val="60"/>
          <w:szCs w:val="60"/>
          <w:highlight w:val="none"/>
          <w:lang w:val="en-US" w:eastAsia="zh-Hans"/>
          <w14:textFill>
            <w14:solidFill>
              <w14:schemeClr w14:val="tx1"/>
            </w14:solidFill>
          </w14:textFill>
        </w:rPr>
        <w:t>世赛选拔</w:t>
      </w:r>
      <w:r>
        <w:rPr>
          <w:rFonts w:hint="eastAsia" w:eastAsia="黑体"/>
          <w:b/>
          <w:color w:val="000000" w:themeColor="text1"/>
          <w:spacing w:val="40"/>
          <w:w w:val="66"/>
          <w:sz w:val="60"/>
          <w:szCs w:val="60"/>
          <w:highlight w:val="none"/>
          <w:lang w:val="en-US" w:eastAsia="zh-Hans"/>
          <w14:textFill>
            <w14:solidFill>
              <w14:schemeClr w14:val="tx1"/>
            </w14:solidFill>
          </w14:textFill>
        </w:rPr>
        <w:t>项目</w:t>
      </w:r>
      <w:r>
        <w:rPr>
          <w:rFonts w:hint="default" w:eastAsia="黑体"/>
          <w:b/>
          <w:color w:val="000000" w:themeColor="text1"/>
          <w:spacing w:val="40"/>
          <w:w w:val="66"/>
          <w:sz w:val="60"/>
          <w:szCs w:val="60"/>
          <w:highlight w:val="none"/>
          <w:lang w:eastAsia="zh-Hans"/>
          <w14:textFill>
            <w14:solidFill>
              <w14:schemeClr w14:val="tx1"/>
            </w14:solidFill>
          </w14:textFill>
        </w:rPr>
        <w:t>3D</w:t>
      </w:r>
      <w:r>
        <w:rPr>
          <w:rFonts w:hint="eastAsia" w:eastAsia="黑体"/>
          <w:b/>
          <w:color w:val="000000" w:themeColor="text1"/>
          <w:spacing w:val="40"/>
          <w:w w:val="66"/>
          <w:sz w:val="60"/>
          <w:szCs w:val="60"/>
          <w:highlight w:val="none"/>
          <w:lang w:val="en-US" w:eastAsia="zh-Hans"/>
          <w14:textFill>
            <w14:solidFill>
              <w14:schemeClr w14:val="tx1"/>
            </w14:solidFill>
          </w14:textFill>
        </w:rPr>
        <w:t>数字游戏艺术</w:t>
      </w:r>
      <w:r>
        <w:rPr>
          <w:rFonts w:hint="eastAsia" w:eastAsia="黑体"/>
          <w:b/>
          <w:color w:val="000000" w:themeColor="text1"/>
          <w:spacing w:val="40"/>
          <w:w w:val="66"/>
          <w:sz w:val="60"/>
          <w:szCs w:val="60"/>
          <w:highlight w:val="none"/>
          <w:lang w:val="en-US" w:eastAsia="zh-Hans"/>
          <w14:textFill>
            <w14:solidFill>
              <w14:schemeClr w14:val="tx1"/>
            </w14:solidFill>
          </w14:textFill>
        </w:rPr>
        <w:t>赛项设备设施支持单位遴选项目</w:t>
      </w:r>
      <w:r>
        <w:rPr>
          <w:rFonts w:eastAsia="黑体"/>
          <w:b/>
          <w:color w:val="000000" w:themeColor="text1"/>
          <w:spacing w:val="40"/>
          <w:w w:val="66"/>
          <w:sz w:val="60"/>
          <w:szCs w:val="60"/>
          <w:highlight w:val="none"/>
          <w14:textFill>
            <w14:solidFill>
              <w14:schemeClr w14:val="tx1"/>
            </w14:solidFill>
          </w14:textFill>
        </w:rPr>
        <w:t>招标文件</w:t>
      </w:r>
    </w:p>
    <w:p>
      <w:pPr>
        <w:ind w:right="105"/>
        <w:jc w:val="right"/>
        <w:rPr>
          <w:rFonts w:eastAsia="黑体"/>
          <w:b/>
          <w:color w:val="000000" w:themeColor="text1"/>
          <w:spacing w:val="40"/>
          <w:w w:val="66"/>
          <w:sz w:val="60"/>
          <w:szCs w:val="60"/>
          <w:highlight w:val="none"/>
          <w14:textFill>
            <w14:solidFill>
              <w14:schemeClr w14:val="tx1"/>
            </w14:solidFill>
          </w14:textFill>
        </w:rPr>
      </w:pPr>
    </w:p>
    <w:p>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lang w:val="en-US" w:eastAsia="zh-CN"/>
          <w14:textFill>
            <w14:solidFill>
              <w14:schemeClr w14:val="tx1"/>
            </w14:solidFill>
          </w14:textFill>
        </w:rPr>
        <w:t>TGPC-2023-B-</w:t>
      </w:r>
      <w:r>
        <w:rPr>
          <w:rFonts w:hint="eastAsia" w:eastAsia="黑体"/>
          <w:color w:val="000000" w:themeColor="text1"/>
          <w:spacing w:val="40"/>
          <w:w w:val="66"/>
          <w:sz w:val="32"/>
          <w:szCs w:val="32"/>
          <w:highlight w:val="none"/>
          <w:lang w:val="en-US" w:eastAsia="zh-CN"/>
          <w14:textFill>
            <w14:solidFill>
              <w14:schemeClr w14:val="tx1"/>
            </w14:solidFill>
          </w14:textFill>
        </w:rPr>
        <w:t>0033</w:t>
      </w:r>
      <w:r>
        <w:rPr>
          <w:rFonts w:eastAsia="黑体"/>
          <w:color w:val="000000" w:themeColor="text1"/>
          <w:spacing w:val="40"/>
          <w:w w:val="66"/>
          <w:sz w:val="32"/>
          <w:szCs w:val="32"/>
          <w:highlight w:val="none"/>
          <w14:textFill>
            <w14:solidFill>
              <w14:schemeClr w14:val="tx1"/>
            </w14:solidFill>
          </w14:textFill>
        </w:rPr>
        <w:t>）</w:t>
      </w:r>
    </w:p>
    <w:p>
      <w:pPr>
        <w:rPr>
          <w:color w:val="000000" w:themeColor="text1"/>
          <w:sz w:val="40"/>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jc w:val="center"/>
        <w:rPr>
          <w:color w:val="000000" w:themeColor="text1"/>
          <w:sz w:val="36"/>
          <w:highlight w:val="none"/>
          <w14:textFill>
            <w14:solidFill>
              <w14:schemeClr w14:val="tx1"/>
            </w14:solidFill>
          </w14:textFill>
        </w:rPr>
      </w:pPr>
    </w:p>
    <w:p>
      <w:pPr>
        <w:ind w:firstLine="3091" w:firstLineChars="1593"/>
        <w:jc w:val="left"/>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1330325</wp:posOffset>
            </wp:positionH>
            <wp:positionV relativeFrom="paragraph">
              <wp:posOffset>52070</wp:posOffset>
            </wp:positionV>
            <wp:extent cx="480060" cy="434340"/>
            <wp:effectExtent l="0" t="0" r="2540" b="2286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7"/>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pPr>
        <w:tabs>
          <w:tab w:val="left" w:pos="3281"/>
          <w:tab w:val="center" w:pos="4711"/>
        </w:tabs>
        <w:jc w:val="center"/>
        <w:rPr>
          <w:rFonts w:hint="eastAsia" w:eastAsia="仿宋_GB2312"/>
          <w:b/>
          <w:bCs/>
          <w:color w:val="000000" w:themeColor="text1"/>
          <w:kern w:val="0"/>
          <w:sz w:val="44"/>
          <w:szCs w:val="44"/>
          <w:highlight w:val="none"/>
          <w:lang w:eastAsia="zh-CN"/>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2023.</w:t>
      </w:r>
      <w:r>
        <w:rPr>
          <w:rFonts w:hint="eastAsia" w:eastAsia="仿宋_GB2312"/>
          <w:b/>
          <w:bCs/>
          <w:color w:val="000000" w:themeColor="text1"/>
          <w:kern w:val="0"/>
          <w:sz w:val="44"/>
          <w:szCs w:val="44"/>
          <w:highlight w:val="none"/>
          <w:lang w:val="en-US" w:eastAsia="zh-CN"/>
          <w14:textFill>
            <w14:solidFill>
              <w14:schemeClr w14:val="tx1"/>
            </w14:solidFill>
          </w14:textFill>
        </w:rPr>
        <w:t>6</w:t>
      </w:r>
    </w:p>
    <w:p>
      <w:pPr>
        <w:ind w:firstLine="408" w:firstLineChars="100"/>
        <w:jc w:val="center"/>
        <w:rPr>
          <w:b/>
          <w:color w:val="000000" w:themeColor="text1"/>
          <w:spacing w:val="20"/>
          <w:w w:val="80"/>
          <w:sz w:val="48"/>
          <w:szCs w:val="48"/>
          <w:highlight w:val="none"/>
          <w14:textFill>
            <w14:solidFill>
              <w14:schemeClr w14:val="tx1"/>
            </w14:solidFill>
          </w14:textFill>
        </w:rPr>
        <w:sectPr>
          <w:headerReference r:id="rId3" w:type="default"/>
          <w:pgSz w:w="11906" w:h="16838"/>
          <w:pgMar w:top="1440" w:right="1797" w:bottom="1440" w:left="1797" w:header="851" w:footer="992" w:gutter="0"/>
          <w:pgNumType w:start="1"/>
          <w:cols w:space="720" w:num="1"/>
          <w:docGrid w:type="linesAndChars" w:linePitch="285" w:charSpace="-3449"/>
        </w:sectPr>
      </w:pPr>
    </w:p>
    <w:p>
      <w:pPr>
        <w:ind w:firstLine="408" w:firstLineChars="100"/>
        <w:jc w:val="center"/>
        <w:rPr>
          <w:b/>
          <w:color w:val="000000" w:themeColor="text1"/>
          <w:spacing w:val="20"/>
          <w:w w:val="80"/>
          <w:sz w:val="48"/>
          <w:szCs w:val="48"/>
          <w:highlight w:val="none"/>
          <w14:textFill>
            <w14:solidFill>
              <w14:schemeClr w14:val="tx1"/>
            </w14:solidFill>
          </w14:textFill>
        </w:rPr>
      </w:pPr>
      <w:r>
        <w:rPr>
          <w:b/>
          <w:color w:val="000000" w:themeColor="text1"/>
          <w:spacing w:val="20"/>
          <w:w w:val="80"/>
          <w:sz w:val="48"/>
          <w:szCs w:val="48"/>
          <w:highlight w:val="none"/>
          <w14:textFill>
            <w14:solidFill>
              <w14:schemeClr w14:val="tx1"/>
            </w14:solidFill>
          </w14:textFill>
        </w:rPr>
        <w:t>目  录</w:t>
      </w: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第一部分</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投标邀请函</w:t>
      </w:r>
    </w:p>
    <w:p>
      <w:pPr>
        <w:spacing w:line="560" w:lineRule="exact"/>
        <w:ind w:right="-141" w:rightChars="-73"/>
        <w:rPr>
          <w:b/>
          <w:color w:val="000000" w:themeColor="text1"/>
          <w:sz w:val="24"/>
          <w:highlight w:val="none"/>
          <w14:textFill>
            <w14:solidFill>
              <w14:schemeClr w14:val="tx1"/>
            </w14:solidFill>
          </w14:textFill>
        </w:rPr>
      </w:pP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第二部分 </w:t>
      </w:r>
      <w:r>
        <w:rPr>
          <w:rFonts w:hint="eastAsia"/>
          <w:b/>
          <w:color w:val="000000" w:themeColor="text1"/>
          <w:sz w:val="24"/>
          <w:highlight w:val="none"/>
          <w14:textFill>
            <w14:solidFill>
              <w14:schemeClr w14:val="tx1"/>
            </w14:solidFill>
          </w14:textFill>
        </w:rPr>
        <w:t xml:space="preserve"> 招标项目要求</w:t>
      </w:r>
    </w:p>
    <w:p>
      <w:pPr>
        <w:spacing w:line="560" w:lineRule="exact"/>
        <w:ind w:right="-141" w:rightChars="-73"/>
        <w:rPr>
          <w:b/>
          <w:color w:val="000000" w:themeColor="text1"/>
          <w:sz w:val="24"/>
          <w:highlight w:val="none"/>
          <w14:textFill>
            <w14:solidFill>
              <w14:schemeClr w14:val="tx1"/>
            </w14:solidFill>
          </w14:textFill>
        </w:rPr>
      </w:pP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第三部分 </w:t>
      </w:r>
      <w:r>
        <w:rPr>
          <w:rFonts w:hint="eastAsia"/>
          <w:b/>
          <w:color w:val="000000" w:themeColor="text1"/>
          <w:sz w:val="24"/>
          <w:highlight w:val="none"/>
          <w14:textFill>
            <w14:solidFill>
              <w14:schemeClr w14:val="tx1"/>
            </w14:solidFill>
          </w14:textFill>
        </w:rPr>
        <w:t xml:space="preserve"> 投标须知</w:t>
      </w:r>
    </w:p>
    <w:p>
      <w:pPr>
        <w:spacing w:line="560" w:lineRule="exact"/>
        <w:ind w:right="-141" w:rightChars="-73"/>
        <w:rPr>
          <w:color w:val="000000" w:themeColor="text1"/>
          <w:sz w:val="24"/>
          <w:highlight w:val="none"/>
          <w14:textFill>
            <w14:solidFill>
              <w14:schemeClr w14:val="tx1"/>
            </w14:solidFill>
          </w14:textFill>
        </w:rPr>
      </w:pP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第四部分 </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合同条款</w:t>
      </w: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第五部分 </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投标文件格式</w:t>
      </w: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b/>
          <w:color w:val="000000" w:themeColor="text1"/>
          <w:highlight w:val="none"/>
          <w14:textFill>
            <w14:solidFill>
              <w14:schemeClr w14:val="tx1"/>
            </w14:solidFill>
          </w14:textFill>
        </w:rPr>
      </w:pPr>
    </w:p>
    <w:p>
      <w:pPr>
        <w:pStyle w:val="15"/>
        <w:rPr>
          <w:rFonts w:ascii="Times New Roman" w:hAnsi="Times New Roman"/>
          <w:color w:val="000000" w:themeColor="text1"/>
          <w:highlight w:val="none"/>
          <w14:textFill>
            <w14:solidFill>
              <w14:schemeClr w14:val="tx1"/>
            </w14:solidFill>
          </w14:textFill>
        </w:rPr>
        <w:sectPr>
          <w:pgSz w:w="11906" w:h="16838"/>
          <w:pgMar w:top="1440" w:right="1797" w:bottom="1440" w:left="1797" w:header="851" w:footer="992" w:gutter="0"/>
          <w:pgNumType w:start="1"/>
          <w:cols w:space="720" w:num="1"/>
          <w:docGrid w:type="linesAndChars" w:linePitch="285" w:charSpace="-3449"/>
        </w:sectPr>
      </w:pPr>
      <w:bookmarkStart w:id="0" w:name="_Toc412903614"/>
    </w:p>
    <w:p>
      <w:pPr>
        <w:pStyle w:val="15"/>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第一部分  投标邀请函</w:t>
      </w:r>
      <w:bookmarkEnd w:id="0"/>
    </w:p>
    <w:p>
      <w:pPr>
        <w:pStyle w:val="40"/>
        <w:spacing w:line="360" w:lineRule="auto"/>
        <w:ind w:firstLine="448"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受</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szCs w:val="32"/>
          <w:highlight w:val="none"/>
          <w14:textFill>
            <w14:solidFill>
              <w14:schemeClr w14:val="tx1"/>
            </w14:solidFill>
          </w14:textFill>
        </w:rPr>
        <w:t>委托</w:t>
      </w:r>
      <w:r>
        <w:rPr>
          <w:rFonts w:ascii="Times New Roman" w:hAnsi="Times New Roman" w:eastAsia="宋体" w:cs="Times New Roman"/>
          <w:color w:val="000000" w:themeColor="text1"/>
          <w:szCs w:val="32"/>
          <w:highlight w:val="none"/>
          <w14:textFill>
            <w14:solidFill>
              <w14:schemeClr w14:val="tx1"/>
            </w14:solidFill>
          </w14:textFill>
        </w:rPr>
        <w:t>，天津市政府采购中心将以公开招标方式</w:t>
      </w:r>
      <w:r>
        <w:rPr>
          <w:rFonts w:hint="eastAsia" w:ascii="Times New Roman" w:hAnsi="Times New Roman" w:eastAsia="宋体" w:cs="Times New Roman"/>
          <w:color w:val="000000" w:themeColor="text1"/>
          <w:szCs w:val="32"/>
          <w:highlight w:val="none"/>
          <w14:textFill>
            <w14:solidFill>
              <w14:schemeClr w14:val="tx1"/>
            </w14:solidFill>
          </w14:textFill>
        </w:rPr>
        <w:t>，对</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中华人民共和国第二届职业技能大赛</w:t>
      </w:r>
      <w:r>
        <w:rPr>
          <w:rFonts w:hint="eastAsia" w:ascii="Times New Roman" w:hAnsi="Times New Roman" w:eastAsia="宋体" w:cs="Times New Roman"/>
          <w:color w:val="000000" w:themeColor="text1"/>
          <w:szCs w:val="32"/>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世赛选拔</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项目</w:t>
      </w:r>
      <w:r>
        <w:rPr>
          <w:rFonts w:hint="default" w:ascii="Times New Roman" w:hAnsi="Times New Roman" w:eastAsia="宋体" w:cs="Times New Roman"/>
          <w:color w:val="000000" w:themeColor="text1"/>
          <w:szCs w:val="32"/>
          <w:highlight w:val="none"/>
          <w:lang w:eastAsia="zh-Hans"/>
          <w14:textFill>
            <w14:solidFill>
              <w14:schemeClr w14:val="tx1"/>
            </w14:solidFill>
          </w14:textFill>
        </w:rPr>
        <w:t>3D</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数字游戏艺术</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赛项设备设施支持单位遴选项目实施</w:t>
      </w:r>
      <w:r>
        <w:rPr>
          <w:rFonts w:hint="eastAsia" w:ascii="Times New Roman" w:hAnsi="Times New Roman" w:eastAsia="宋体" w:cs="Times New Roman"/>
          <w:color w:val="000000" w:themeColor="text1"/>
          <w:szCs w:val="32"/>
          <w:highlight w:val="none"/>
          <w:lang w:val="en-US" w:eastAsia="zh-CN"/>
          <w14:textFill>
            <w14:solidFill>
              <w14:schemeClr w14:val="tx1"/>
            </w14:solidFill>
          </w14:textFill>
        </w:rPr>
        <w:t>招标</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。现欢迎合格的供应商参加投标</w:t>
      </w:r>
      <w:r>
        <w:rPr>
          <w:rFonts w:ascii="Times New Roman" w:hAnsi="Times New Roman" w:eastAsia="宋体" w:cs="Times New Roman"/>
          <w:color w:val="000000" w:themeColor="text1"/>
          <w:szCs w:val="32"/>
          <w:highlight w:val="none"/>
          <w14:textFill>
            <w14:solidFill>
              <w14:schemeClr w14:val="tx1"/>
            </w14:solidFill>
          </w14:textFill>
        </w:rPr>
        <w:t>。</w:t>
      </w:r>
    </w:p>
    <w:p>
      <w:pPr>
        <w:pStyle w:val="40"/>
        <w:spacing w:line="360" w:lineRule="auto"/>
        <w:ind w:firstLine="448"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本项目为远程招投标，一律不接受纸质投标文件，只接受加盖投标人电子签章的PDF格式电子投标文件（</w:t>
      </w:r>
      <w:r>
        <w:rPr>
          <w:rFonts w:hint="eastAsia" w:ascii="Times New Roman" w:hAnsi="Times New Roman" w:eastAsia="宋体" w:cs="Times New Roman"/>
          <w:color w:val="000000" w:themeColor="text1"/>
          <w:szCs w:val="32"/>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szCs w:val="32"/>
          <w:highlight w:val="none"/>
          <w14:textFill>
            <w14:solidFill>
              <w14:schemeClr w14:val="tx1"/>
            </w14:solidFill>
          </w14:textFill>
        </w:rPr>
        <w:t>）。供应商参加投标前须办理CA数字证书（USBKey）和电子签章。投标人须按招标文件的规定在天津市政府采购中心招投标系统中提交网上应答并上传加盖投标人电子签章的PDF格式电子投标文件（</w:t>
      </w:r>
      <w:r>
        <w:rPr>
          <w:rFonts w:hint="eastAsia" w:ascii="Times New Roman" w:hAnsi="Times New Roman" w:eastAsia="宋体" w:cs="Times New Roman"/>
          <w:color w:val="000000" w:themeColor="text1"/>
          <w:szCs w:val="32"/>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szCs w:val="32"/>
          <w:highlight w:val="none"/>
          <w14:textFill>
            <w14:solidFill>
              <w14:schemeClr w14:val="tx1"/>
            </w14:solidFill>
          </w14:textFill>
        </w:rPr>
        <w:t>）。</w:t>
      </w:r>
    </w:p>
    <w:p>
      <w:pPr>
        <w:pStyle w:val="40"/>
        <w:spacing w:line="360" w:lineRule="auto"/>
        <w:ind w:firstLine="448"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ascii="Times New Roman" w:hAnsi="Times New Roman" w:eastAsia="宋体" w:cs="Times New Roman"/>
          <w:color w:val="000000" w:themeColor="text1"/>
          <w:szCs w:val="32"/>
          <w:highlight w:val="none"/>
          <w14:textFill>
            <w14:solidFill>
              <w14:schemeClr w14:val="tx1"/>
            </w14:solidFill>
          </w14:textFill>
        </w:rPr>
        <w:t>一、项目名称和编号</w:t>
      </w:r>
    </w:p>
    <w:p>
      <w:pPr>
        <w:pStyle w:val="40"/>
        <w:spacing w:line="360" w:lineRule="auto"/>
        <w:ind w:firstLine="448" w:firstLineChars="200"/>
        <w:jc w:val="both"/>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中华人民共和国第二届职业技能大赛</w:t>
      </w:r>
      <w:r>
        <w:rPr>
          <w:rFonts w:hint="eastAsia" w:ascii="Times New Roman" w:hAnsi="Times New Roman" w:eastAsia="宋体" w:cs="Times New Roman"/>
          <w:color w:val="000000" w:themeColor="text1"/>
          <w:szCs w:val="32"/>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世赛选拔</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项目</w:t>
      </w:r>
      <w:r>
        <w:rPr>
          <w:rFonts w:hint="default" w:ascii="Times New Roman" w:hAnsi="Times New Roman" w:eastAsia="宋体" w:cs="Times New Roman"/>
          <w:color w:val="000000" w:themeColor="text1"/>
          <w:szCs w:val="32"/>
          <w:highlight w:val="none"/>
          <w:lang w:eastAsia="zh-Hans"/>
          <w14:textFill>
            <w14:solidFill>
              <w14:schemeClr w14:val="tx1"/>
            </w14:solidFill>
          </w14:textFill>
        </w:rPr>
        <w:t>3D</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数字游戏艺术</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赛项设备设施支持单位遴选项目</w:t>
      </w:r>
    </w:p>
    <w:p>
      <w:pPr>
        <w:pStyle w:val="40"/>
        <w:spacing w:line="360" w:lineRule="auto"/>
        <w:ind w:firstLine="448"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（二）项目编号：</w:t>
      </w:r>
      <w:r>
        <w:rPr>
          <w:rFonts w:hint="eastAsia" w:ascii="Times New Roman" w:hAnsi="Times New Roman" w:eastAsia="宋体" w:cs="Times New Roman"/>
          <w:color w:val="000000" w:themeColor="text1"/>
          <w:highlight w:val="none"/>
          <w:lang w:val="en-US" w:eastAsia="zh-CN"/>
          <w14:textFill>
            <w14:solidFill>
              <w14:schemeClr w14:val="tx1"/>
            </w14:solidFill>
          </w14:textFill>
        </w:rPr>
        <w:t>TGPC-2023-B-0033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二、项目内容</w:t>
      </w:r>
    </w:p>
    <w:p>
      <w:pPr>
        <w:tabs>
          <w:tab w:val="left" w:pos="210"/>
        </w:tabs>
        <w:autoSpaceDE w:val="0"/>
        <w:autoSpaceDN w:val="0"/>
        <w:adjustRightInd w:val="0"/>
        <w:spacing w:line="360" w:lineRule="auto"/>
        <w:ind w:firstLine="448" w:firstLineChars="200"/>
        <w:outlineLvl w:val="0"/>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第一包：</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世赛选拔项目</w:t>
      </w:r>
      <w:r>
        <w:rPr>
          <w:rFonts w:hint="default"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3D</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数字游戏艺术赛项设备设施</w:t>
      </w:r>
      <w:r>
        <w:rPr>
          <w:rFonts w:hint="default"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1</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批</w:t>
      </w: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，合同履行期限：</w:t>
      </w:r>
      <w:r>
        <w:rPr>
          <w:rFonts w:hint="eastAsia" w:ascii="Times New Roman" w:hAnsi="Times New Roman" w:eastAsia="宋体" w:cs="Times New Roman"/>
          <w:color w:val="000000" w:themeColor="text1"/>
          <w:kern w:val="0"/>
          <w:sz w:val="24"/>
          <w:szCs w:val="32"/>
          <w:highlight w:val="none"/>
          <w:lang w:val="en-US" w:eastAsia="zh-Hans" w:bidi="ar-SA"/>
          <w14:textFill>
            <w14:solidFill>
              <w14:schemeClr w14:val="tx1"/>
            </w14:solidFill>
          </w14:textFill>
        </w:rPr>
        <w:t>大赛开赛前8日内到货，货到之日起5日内完成安装，比赛前3日内完成调试，比赛结束24小时内完成撤场。</w:t>
      </w:r>
    </w:p>
    <w:p>
      <w:pPr>
        <w:tabs>
          <w:tab w:val="left" w:pos="210"/>
        </w:tabs>
        <w:autoSpaceDE w:val="0"/>
        <w:autoSpaceDN w:val="0"/>
        <w:adjustRightInd w:val="0"/>
        <w:spacing w:line="360" w:lineRule="auto"/>
        <w:ind w:firstLine="448" w:firstLineChars="200"/>
        <w:outlineLvl w:val="0"/>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pPr>
      <w:r>
        <w:rPr>
          <w:rFonts w:hint="eastAsia" w:ascii="Times New Roman" w:hAnsi="Times New Roman" w:eastAsia="宋体" w:cs="Times New Roman"/>
          <w:color w:val="000000" w:themeColor="text1"/>
          <w:kern w:val="0"/>
          <w:sz w:val="24"/>
          <w:szCs w:val="32"/>
          <w:highlight w:val="none"/>
          <w:lang w:val="zh-CN" w:eastAsia="zh-Hans" w:bidi="ar-SA"/>
          <w14:textFill>
            <w14:solidFill>
              <w14:schemeClr w14:val="tx1"/>
            </w14:solidFill>
          </w14:textFill>
        </w:rPr>
        <w:t>第二包：世赛选拔项目3D数字游戏艺术赛项竞赛软件1批，合同履行期限：大赛开赛前8日内到货，货到之日起5日内完成安装，比赛前3日内完成调试，比赛结束24小时内完成撤场。</w:t>
      </w:r>
    </w:p>
    <w:p>
      <w:pPr>
        <w:tabs>
          <w:tab w:val="left" w:pos="210"/>
        </w:tabs>
        <w:autoSpaceDE w:val="0"/>
        <w:autoSpaceDN w:val="0"/>
        <w:adjustRightInd w:val="0"/>
        <w:spacing w:line="360" w:lineRule="auto"/>
        <w:ind w:firstLine="448" w:firstLineChars="200"/>
        <w:outlineLvl w:val="0"/>
        <w:rPr>
          <w:strike/>
          <w:color w:val="000000" w:themeColor="text1"/>
          <w:sz w:val="24"/>
          <w:szCs w:val="24"/>
          <w:highlight w:val="none"/>
          <w14:textFill>
            <w14:solidFill>
              <w14:schemeClr w14:val="tx1"/>
            </w14:solidFill>
          </w14:textFill>
        </w:rPr>
      </w:pPr>
      <w:r>
        <w:rPr>
          <w:color w:val="000000" w:themeColor="text1"/>
          <w:sz w:val="24"/>
          <w:szCs w:val="24"/>
          <w:highlight w:val="none"/>
          <w:lang w:val="zh-CN"/>
          <w14:textFill>
            <w14:solidFill>
              <w14:schemeClr w14:val="tx1"/>
            </w14:solidFill>
          </w14:textFill>
        </w:rPr>
        <w:t>本项目</w:t>
      </w:r>
      <w:r>
        <w:rPr>
          <w:rFonts w:hint="eastAsia"/>
          <w:color w:val="000000" w:themeColor="text1"/>
          <w:sz w:val="24"/>
          <w:szCs w:val="24"/>
          <w:highlight w:val="none"/>
          <w:lang w:val="en-US" w:eastAsia="zh-Hans"/>
          <w14:textFill>
            <w14:solidFill>
              <w14:schemeClr w14:val="tx1"/>
            </w14:solidFill>
          </w14:textFill>
        </w:rPr>
        <w:t>内容及需求详见本文件第二部分《招标项目要求》</w:t>
      </w:r>
      <w:r>
        <w:rPr>
          <w:rFonts w:hint="eastAsia"/>
          <w:color w:val="000000" w:themeColor="text1"/>
          <w:sz w:val="24"/>
          <w:szCs w:val="24"/>
          <w:highlight w:val="none"/>
          <w:lang w:val="zh-CN"/>
          <w14:textFill>
            <w14:solidFill>
              <w14:schemeClr w14:val="tx1"/>
            </w14:solidFill>
          </w14:textFill>
        </w:rPr>
        <w:t>。</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pPr>
        <w:pStyle w:val="40"/>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本项目不接受联合体投标。</w:t>
      </w:r>
    </w:p>
    <w:p>
      <w:pPr>
        <w:pStyle w:val="40"/>
        <w:spacing w:line="360" w:lineRule="auto"/>
        <w:ind w:firstLine="448" w:firstLineChars="200"/>
        <w:jc w:val="both"/>
        <w:rPr>
          <w:rFonts w:hint="eastAsia" w:ascii="Times New Roman" w:hAnsi="Times New Roman" w:eastAsia="宋体" w:cs="Times New Roman"/>
          <w:color w:val="000000" w:themeColor="text1"/>
          <w:highlight w:val="none"/>
          <w:lang w:eastAsia="zh-Hans"/>
          <w14:textFill>
            <w14:solidFill>
              <w14:schemeClr w14:val="tx1"/>
            </w14:solidFill>
          </w14:textFill>
        </w:rPr>
      </w:pPr>
      <w:r>
        <w:rPr>
          <w:rFonts w:hint="eastAsia"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二）</w:t>
      </w:r>
      <w:bookmarkStart w:id="1" w:name="OLE_LINK3"/>
      <w:bookmarkStart w:id="2" w:name="OLE_LINK1"/>
      <w:bookmarkStart w:id="3" w:name="OLE_LINK2"/>
      <w:bookmarkStart w:id="4" w:name="OLE_LINK4"/>
      <w:bookmarkStart w:id="5" w:name="_Toc412903615"/>
      <w:r>
        <w:rPr>
          <w:rFonts w:hint="eastAsia" w:ascii="Times New Roman" w:hAnsi="Times New Roman" w:eastAsia="宋体" w:cs="Times New Roman"/>
          <w:color w:val="000000" w:themeColor="text1"/>
          <w:highlight w:val="none"/>
          <w14:textFill>
            <w14:solidFill>
              <w14:schemeClr w14:val="tx1"/>
            </w14:solidFill>
          </w14:textFill>
        </w:rPr>
        <w:t>投标人须提供以下材料</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bookmarkStart w:id="6" w:name="OLE_LINK5"/>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A.经第三方会计师事务所审计的2021年度或2022年度财务报告扫描件。</w:t>
      </w:r>
    </w:p>
    <w:bookmarkEnd w:id="6"/>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投标截止日前3年在经营活动中没有重大违法记录的书面声明（截至开标日成立不足3年的供应商可提供自成立以来无重大违法记录的书面声明）。</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pPr>
        <w:pStyle w:val="40"/>
        <w:spacing w:line="360" w:lineRule="auto"/>
        <w:ind w:firstLine="448" w:firstLineChars="200"/>
        <w:jc w:val="both"/>
        <w:rPr>
          <w:rFonts w:hint="eastAsia"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投标人单位没有被列入失信被执行人、重大税收违法案件当事人名单、政府采购严重违法失信行为记录名单，相关主体信用记录通过“信用中国”网站</w:t>
      </w:r>
      <w:r>
        <w:rPr>
          <w:rFonts w:hint="default"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www.creditchina.gov.cn)、中国政府采购网</w:t>
      </w:r>
      <w:r>
        <w:rPr>
          <w:rFonts w:hint="default"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www.ccgp.gov.cn)等渠道查询（递交投标文件时请提供两个网站的信用记录</w:t>
      </w:r>
      <w:r>
        <w:rPr>
          <w:rFonts w:hint="default" w:ascii="Times New Roman" w:hAnsi="Times New Roman" w:eastAsia="宋体" w:cs="Times New Roman"/>
          <w:color w:val="000000" w:themeColor="text1"/>
          <w:highlight w:val="none"/>
          <w:lang w:val="en-US" w:eastAsia="zh-Hans"/>
          <w14:textFill>
            <w14:solidFill>
              <w14:schemeClr w14:val="tx1"/>
            </w14:solidFill>
          </w14:textFill>
        </w:rPr>
        <w:t>查询结果</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打印页面并加盖公章</w:t>
      </w:r>
      <w:r>
        <w:rPr>
          <w:rFonts w:hint="default" w:ascii="Times New Roman" w:hAnsi="Times New Roman" w:eastAsia="宋体" w:cs="Times New Roman"/>
          <w:color w:val="000000" w:themeColor="text1"/>
          <w:highlight w:val="none"/>
          <w:lang w:val="en-US" w:eastAsia="zh-Hans"/>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w:t>
      </w:r>
    </w:p>
    <w:p>
      <w:pPr>
        <w:pStyle w:val="40"/>
        <w:spacing w:line="360" w:lineRule="auto"/>
        <w:ind w:firstLine="448" w:firstLineChars="200"/>
        <w:jc w:val="both"/>
        <w:rPr>
          <w:rFonts w:hint="default" w:ascii="Times New Roman" w:hAnsi="Times New Roman" w:eastAsia="宋体" w:cs="Times New Roman"/>
          <w:color w:val="000000" w:themeColor="text1"/>
          <w:highlight w:val="none"/>
          <w:lang w:eastAsia="zh-Hans"/>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（四）根据《第二届全国技能大赛设备设施支持单位遴选工作规程》的要求，投标人须提供由中华人民共和国第二届职业技能大赛执行委员会市场化运作（赞助）工作部出具的《合作意向确认书》。</w:t>
      </w:r>
      <w:r>
        <w:rPr>
          <w:rFonts w:hint="eastAsia" w:ascii="Times New Roman" w:hAnsi="Times New Roman" w:eastAsia="宋体" w:cs="Times New Roman"/>
          <w:color w:val="000000" w:themeColor="text1"/>
          <w:highlight w:val="none"/>
          <w:lang w:val="en-US" w:eastAsia="zh-CN"/>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苏老师，联系电话：</w:t>
      </w:r>
      <w:r>
        <w:rPr>
          <w:rFonts w:hint="default" w:ascii="Times New Roman" w:hAnsi="Times New Roman" w:eastAsia="宋体" w:cs="Times New Roman"/>
          <w:color w:val="000000" w:themeColor="text1"/>
          <w:highlight w:val="none"/>
          <w:lang w:eastAsia="zh-Hans"/>
          <w14:textFill>
            <w14:solidFill>
              <w14:schemeClr w14:val="tx1"/>
            </w14:solidFill>
          </w14:textFill>
        </w:rPr>
        <w:t>022-88711839</w:t>
      </w:r>
    </w:p>
    <w:bookmarkEnd w:id="1"/>
    <w:bookmarkEnd w:id="2"/>
    <w:bookmarkEnd w:id="3"/>
    <w:bookmarkEnd w:id="4"/>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、获取招标文件时间、方式</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（一）获取招标文件时间：2023年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日至2023年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16</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（二）获取招标文件的方式：</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获取招标文件网址：使用天津市中环认证服务有限公司发出的CA数字证书（原天津市电子认证中心发出尚在有效期内的CA数字证书仍可使用）登录天津市政府采购中心网（网址：</w:t>
      </w:r>
      <w:r>
        <w:rPr>
          <w:rFonts w:ascii="Times New Roman" w:hAnsi="Times New Roman" w:eastAsia="宋体" w:cs="Times New Roman"/>
          <w:color w:val="000000" w:themeColor="text1"/>
          <w:highlight w:val="none"/>
          <w14:textFill>
            <w14:solidFill>
              <w14:schemeClr w14:val="tx1"/>
            </w14:solidFill>
          </w14:textFill>
        </w:rPr>
        <w:fldChar w:fldCharType="begin"/>
      </w:r>
      <w:r>
        <w:rPr>
          <w:rFonts w:ascii="Times New Roman" w:hAnsi="Times New Roman" w:eastAsia="宋体" w:cs="Times New Roman"/>
          <w:color w:val="000000" w:themeColor="text1"/>
          <w:highlight w:val="none"/>
          <w14:textFill>
            <w14:solidFill>
              <w14:schemeClr w14:val="tx1"/>
            </w14:solidFill>
          </w14:textFill>
        </w:rPr>
        <w:instrText xml:space="preserve"> HYPERLINK "http://www.tjgpc.gov.cn" </w:instrText>
      </w:r>
      <w:r>
        <w:rPr>
          <w:rFonts w:ascii="Times New Roman" w:hAnsi="Times New Roman" w:eastAsia="宋体" w:cs="Times New Roman"/>
          <w:color w:val="000000" w:themeColor="text1"/>
          <w:highlight w:val="none"/>
          <w14:textFill>
            <w14:solidFill>
              <w14:schemeClr w14:val="tx1"/>
            </w14:solidFill>
          </w14:textFill>
        </w:rPr>
        <w:fldChar w:fldCharType="separate"/>
      </w:r>
      <w:r>
        <w:rPr>
          <w:rFonts w:hint="eastAsia"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14:textFill>
            <w14:solidFill>
              <w14:schemeClr w14:val="tx1"/>
            </w14:solidFill>
          </w14:textFill>
        </w:rPr>
        <w:t>）-“网上招投标”-“供应商登录”-“市级集采机构入口”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下载招标文件。</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供应商注册、</w:t>
      </w:r>
      <w:r>
        <w:rPr>
          <w:rFonts w:ascii="Times New Roman" w:hAnsi="Times New Roman" w:eastAsia="宋体" w:cs="Times New Roman"/>
          <w:color w:val="000000" w:themeColor="text1"/>
          <w:highlight w:val="none"/>
          <w14:textFill>
            <w14:solidFill>
              <w14:schemeClr w14:val="tx1"/>
            </w14:solidFill>
          </w14:textFill>
        </w:rPr>
        <w:t>CA数字证书（USBKey）</w:t>
      </w:r>
      <w:r>
        <w:rPr>
          <w:rFonts w:hint="eastAsia" w:ascii="Times New Roman" w:hAnsi="Times New Roman" w:eastAsia="宋体" w:cs="Times New Roman"/>
          <w:color w:val="000000" w:themeColor="text1"/>
          <w:highlight w:val="none"/>
          <w14:textFill>
            <w14:solidFill>
              <w14:schemeClr w14:val="tx1"/>
            </w14:solidFill>
          </w14:textFill>
        </w:rPr>
        <w:t>领取、电子签章办理办法：</w:t>
      </w:r>
    </w:p>
    <w:p>
      <w:pPr>
        <w:pStyle w:val="40"/>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（1）天津市政府采购中心网注册：登录天津市政府采购中心网（http://tjgpc.zwfwb.tj.gov.cn）首页点击“供应商注册”，填写相关内容。天津市政府采购中心注册窗口联系电话：022-24538316。</w:t>
      </w:r>
    </w:p>
    <w:p>
      <w:pPr>
        <w:pStyle w:val="40"/>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）CA数字证书（USBKey）领取及电子签章办理：参见天津市政府采购中心网（http://tjgpc.zwfwb.tj.gov.cn）--服务指南--供应商注册、领取CA数字证书（USBKey）及电子签章制章的流程。</w:t>
      </w:r>
    </w:p>
    <w:p>
      <w:pPr>
        <w:pStyle w:val="40"/>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CA数字证书办理联系电话：400-0566-110或022-24538059。</w:t>
      </w:r>
    </w:p>
    <w:p>
      <w:pPr>
        <w:pStyle w:val="40"/>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8059</w:t>
      </w:r>
      <w:r>
        <w:rPr>
          <w:rFonts w:hint="eastAsia" w:ascii="Times New Roman" w:hAnsi="Times New Roman" w:eastAsia="宋体" w:cs="Times New Roman"/>
          <w:color w:val="000000" w:themeColor="text1"/>
          <w:highlight w:val="none"/>
          <w14:textFill>
            <w14:solidFill>
              <w14:schemeClr w14:val="tx1"/>
            </w14:solidFill>
          </w14:textFill>
        </w:rPr>
        <w:t>。</w:t>
      </w:r>
    </w:p>
    <w:p>
      <w:pPr>
        <w:pStyle w:val="40"/>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（三）下载招标文件后如放弃投标，请于网上应答截止时间之前取消投标。</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四</w:t>
      </w:r>
      <w:r>
        <w:rPr>
          <w:rFonts w:hint="eastAsia" w:ascii="Times New Roman" w:hAnsi="Times New Roman" w:eastAsia="宋体" w:cs="Times New Roman"/>
          <w:color w:val="000000" w:themeColor="text1"/>
          <w:highlight w:val="none"/>
          <w14:textFill>
            <w14:solidFill>
              <w14:schemeClr w14:val="tx1"/>
            </w14:solidFill>
          </w14:textFill>
        </w:rPr>
        <w:t>）本项目不组织标前答疑会。</w:t>
      </w:r>
    </w:p>
    <w:p>
      <w:pPr>
        <w:pStyle w:val="40"/>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五</w:t>
      </w:r>
      <w:r>
        <w:rPr>
          <w:rFonts w:hint="eastAsia" w:ascii="Times New Roman" w:hAnsi="Times New Roman" w:eastAsia="宋体" w:cs="Times New Roman"/>
          <w:color w:val="000000" w:themeColor="text1"/>
          <w:highlight w:val="none"/>
          <w14:textFill>
            <w14:solidFill>
              <w14:schemeClr w14:val="tx1"/>
            </w14:solidFill>
          </w14:textFill>
        </w:rPr>
        <w:t>、网上应答时间</w:t>
      </w:r>
    </w:p>
    <w:p>
      <w:pPr>
        <w:pStyle w:val="40"/>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hint="eastAsia" w:ascii="Times New Roman" w:hAnsi="Times New Roman" w:eastAsia="宋体" w:cs="Times New Roman"/>
          <w:color w:val="000000" w:themeColor="text1"/>
          <w:highlight w:val="none"/>
          <w14:textFill>
            <w14:solidFill>
              <w14:schemeClr w14:val="tx1"/>
            </w14:solidFill>
          </w14:textFill>
        </w:rPr>
        <w:t>日9:00至2023年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30</w:t>
      </w:r>
      <w:r>
        <w:rPr>
          <w:rFonts w:hint="eastAsia" w:ascii="Times New Roman" w:hAnsi="Times New Roman" w:eastAsia="宋体" w:cs="Times New Roman"/>
          <w:color w:val="000000" w:themeColor="text1"/>
          <w:highlight w:val="none"/>
          <w14:textFill>
            <w14:solidFill>
              <w14:schemeClr w14:val="tx1"/>
            </w14:solidFill>
          </w14:textFill>
        </w:rPr>
        <w:t>日8:30，使用天津市中环认证服务有限公司发出的CA数字证书（原天津市电子认证中心发出尚在有效期内的CA数字证书仍可使用）登陆天津市政府采购中心网（网址：http://tjgpc.zwfwb.tj.gov.cn）-“网上招投标”-“供应商登录”-“市级集采机构入口”进行应答并提交。</w:t>
      </w:r>
    </w:p>
    <w:p>
      <w:pPr>
        <w:pStyle w:val="40"/>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pPr>
        <w:pStyle w:val="40"/>
        <w:spacing w:line="360" w:lineRule="auto"/>
        <w:ind w:firstLine="448" w:firstLineChars="200"/>
        <w:jc w:val="both"/>
        <w:rPr>
          <w:rFonts w:hint="eastAsia"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六、投标截止时间及方式</w:t>
      </w:r>
    </w:p>
    <w:p>
      <w:pPr>
        <w:pStyle w:val="40"/>
        <w:spacing w:line="360" w:lineRule="auto"/>
        <w:ind w:firstLine="448" w:firstLineChars="200"/>
        <w:jc w:val="both"/>
        <w:rPr>
          <w:rFonts w:hint="eastAsia"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（一）投标截止时间：2023年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30</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日8:30。投标截止时间前提交网上应答并上传加盖投标人电子签章的PDF格式电子投标文件（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）方为有效投标。</w:t>
      </w:r>
    </w:p>
    <w:p>
      <w:pPr>
        <w:pStyle w:val="40"/>
        <w:spacing w:line="360" w:lineRule="auto"/>
        <w:ind w:firstLine="448" w:firstLineChars="200"/>
        <w:jc w:val="both"/>
        <w:rPr>
          <w:rFonts w:hint="eastAsia"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二）投标方式：本项目投标采用网上电子投标方式，投标人须于投标截止时间前使用天津市中环认证服务有限公司发出的CA数字证书（原天津市电子认证中心发出尚在有效期内的CA数字证书仍可使用）登陆天津市政府采购中心网（网址：http://tjgpc.zwfwb.tj.gov.cn）-“网上招投标”-“供应商登录”-“市级集采机构入口”提交网上应答并上传加盖投标人电子签章的PDF格式电子投标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七</w:t>
      </w:r>
      <w:r>
        <w:rPr>
          <w:rFonts w:ascii="Times New Roman" w:hAnsi="Times New Roman" w:eastAsia="宋体" w:cs="Times New Roman"/>
          <w:color w:val="000000" w:themeColor="text1"/>
          <w:highlight w:val="none"/>
          <w14:textFill>
            <w14:solidFill>
              <w14:schemeClr w14:val="tx1"/>
            </w14:solidFill>
          </w14:textFill>
        </w:rPr>
        <w:t>、开标时间及方式</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（一）开标解密时间：2023年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日8:30至9: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完成开标解密的投标为有效投标。</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（二）开标</w:t>
      </w:r>
      <w:r>
        <w:rPr>
          <w:rFonts w:hint="eastAsia" w:ascii="Times New Roman" w:hAnsi="Times New Roman" w:eastAsia="宋体" w:cs="Times New Roman"/>
          <w:color w:val="000000" w:themeColor="text1"/>
          <w:highlight w:val="none"/>
          <w14:textFill>
            <w14:solidFill>
              <w14:schemeClr w14:val="tx1"/>
            </w14:solidFill>
          </w14:textFill>
        </w:rPr>
        <w:t>解密方式</w:t>
      </w:r>
      <w:r>
        <w:rPr>
          <w:rFonts w:ascii="Times New Roman" w:hAnsi="Times New Roman" w:eastAsia="宋体" w:cs="Times New Roman"/>
          <w:color w:val="000000" w:themeColor="text1"/>
          <w:highlight w:val="none"/>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highlight w:val="none"/>
          <w14:textFill>
            <w14:solidFill>
              <w14:schemeClr w14:val="tx1"/>
            </w14:solidFill>
          </w14:textFill>
        </w:rPr>
        <w:t>规定时间</w:t>
      </w:r>
      <w:r>
        <w:rPr>
          <w:rFonts w:ascii="Times New Roman" w:hAnsi="Times New Roman" w:eastAsia="宋体" w:cs="Times New Roman"/>
          <w:color w:val="000000" w:themeColor="text1"/>
          <w:highlight w:val="none"/>
          <w14:textFill>
            <w14:solidFill>
              <w14:schemeClr w14:val="tx1"/>
            </w14:solidFill>
          </w14:textFill>
        </w:rPr>
        <w:t>内使用天津市中环认证服务有限公司发出的CA数字证书（原天津市电子认证中心发出尚在有效期内的CA数字证书仍可使用）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登陆天津市政府采购中心网（网址：http://tjgpc.zwfwb.tj.gov.cn）-“网上招投标”-“供应商登录”-“市级集采机构入口”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完成开标解密。</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（三）网上开标公示时间：2023年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日9: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至12:00。</w:t>
      </w:r>
      <w:r>
        <w:rPr>
          <w:rFonts w:hint="eastAsia" w:ascii="Times New Roman" w:hAnsi="Times New Roman" w:eastAsia="宋体" w:cs="Times New Roman"/>
          <w:color w:val="000000" w:themeColor="text1"/>
          <w:highlight w:val="none"/>
          <w14:textFill>
            <w14:solidFill>
              <w14:schemeClr w14:val="tx1"/>
            </w14:solidFill>
          </w14:textFill>
        </w:rPr>
        <w:t>投标人可在规定时间内使用天津市中环认证服务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八</w:t>
      </w:r>
      <w:r>
        <w:rPr>
          <w:rFonts w:ascii="Times New Roman" w:hAnsi="Times New Roman" w:eastAsia="宋体" w:cs="Times New Roman"/>
          <w:color w:val="000000" w:themeColor="text1"/>
          <w:highlight w:val="none"/>
          <w14:textFill>
            <w14:solidFill>
              <w14:schemeClr w14:val="tx1"/>
            </w14:solidFill>
          </w14:textFill>
        </w:rPr>
        <w:t>、代理机构名称、地址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default" w:ascii="Times New Roman" w:hAnsi="Times New Roman" w:eastAsia="宋体" w:cs="Times New Roman"/>
          <w:color w:val="000000" w:themeColor="text1"/>
          <w:highlight w:val="none"/>
          <w14:textFill>
            <w14:solidFill>
              <w14:schemeClr w14:val="tx1"/>
            </w14:solidFill>
          </w14:textFill>
        </w:rPr>
        <w:t>代理机构</w:t>
      </w:r>
      <w:r>
        <w:rPr>
          <w:rFonts w:hint="eastAsia" w:ascii="Times New Roman" w:hAnsi="Times New Roman" w:eastAsia="宋体" w:cs="Times New Roman"/>
          <w:color w:val="000000" w:themeColor="text1"/>
          <w:highlight w:val="none"/>
          <w14:textFill>
            <w14:solidFill>
              <w14:schemeClr w14:val="tx1"/>
            </w14:solidFill>
          </w14:textFill>
        </w:rPr>
        <w:t>名称：天津市政府采购中心</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w:t>
      </w:r>
      <w:r>
        <w:rPr>
          <w:rFonts w:hint="eastAsia" w:ascii="Times New Roman" w:hAnsi="Times New Roman" w:eastAsia="宋体" w:cs="Times New Roman"/>
          <w:color w:val="000000" w:themeColor="text1"/>
          <w:highlight w:val="none"/>
          <w14:textFill>
            <w14:solidFill>
              <w14:schemeClr w14:val="tx1"/>
            </w14:solidFill>
          </w14:textFill>
        </w:rPr>
        <w:t>、鲁志强、杨光</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pPr>
        <w:pStyle w:val="40"/>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（六）咨询服务电话</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022-24538176</w:t>
      </w:r>
    </w:p>
    <w:p>
      <w:pPr>
        <w:pStyle w:val="40"/>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供应商注册咨询：022-24538316</w:t>
      </w:r>
    </w:p>
    <w:p>
      <w:pPr>
        <w:pStyle w:val="40"/>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CA证书和电子签章办理咨询：022-24538059</w:t>
      </w:r>
    </w:p>
    <w:p>
      <w:pPr>
        <w:pStyle w:val="40"/>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pPr>
        <w:pStyle w:val="40"/>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网上应答及解密操作咨询：022-24538309</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九</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天津第二届国赛运营管理资源开发有限责任公司</w:t>
      </w:r>
      <w:r>
        <w:rPr>
          <w:rFonts w:ascii="Times New Roman" w:hAnsi="Times New Roman" w:eastAsia="宋体" w:cs="Times New Roman"/>
          <w:color w:val="000000" w:themeColor="text1"/>
          <w:highlight w:val="none"/>
          <w14:textFill>
            <w14:solidFill>
              <w14:schemeClr w14:val="tx1"/>
            </w14:solidFill>
          </w14:textFill>
        </w:rPr>
        <w:t>地址和联系方式</w:t>
      </w:r>
    </w:p>
    <w:p>
      <w:pPr>
        <w:pStyle w:val="40"/>
        <w:spacing w:line="360" w:lineRule="auto"/>
        <w:ind w:firstLine="448" w:firstLineChars="200"/>
        <w:rPr>
          <w:rFonts w:hint="default" w:ascii="Times New Roman" w:hAnsi="Times New Roman" w:eastAsia="宋体" w:cs="Times New Roman"/>
          <w:color w:val="000000" w:themeColor="text1"/>
          <w:highlight w:val="none"/>
          <w:lang w:eastAsia="zh-Hans"/>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（一）地址：</w:t>
      </w:r>
      <w:r>
        <w:rPr>
          <w:rFonts w:hint="eastAsia" w:ascii="Times New Roman" w:hAnsi="Times New Roman" w:eastAsia="宋体" w:cs="Times New Roman"/>
          <w:color w:val="000000" w:themeColor="text1"/>
          <w:highlight w:val="none"/>
          <w14:textFill>
            <w14:solidFill>
              <w14:schemeClr w14:val="tx1"/>
            </w14:solidFill>
          </w14:textFill>
        </w:rPr>
        <w:t>天津市海河教育园区</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新慧路</w:t>
      </w:r>
      <w:r>
        <w:rPr>
          <w:rFonts w:hint="default" w:ascii="Times New Roman" w:hAnsi="Times New Roman" w:eastAsia="宋体" w:cs="Times New Roman"/>
          <w:color w:val="000000" w:themeColor="text1"/>
          <w:highlight w:val="none"/>
          <w:lang w:eastAsia="zh-Hans"/>
          <w14:textFill>
            <w14:solidFill>
              <w14:schemeClr w14:val="tx1"/>
            </w14:solidFill>
          </w14:textFill>
        </w:rPr>
        <w:t>1</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号管理中心二区</w:t>
      </w:r>
      <w:r>
        <w:rPr>
          <w:rFonts w:hint="default" w:ascii="Times New Roman" w:hAnsi="Times New Roman" w:eastAsia="宋体" w:cs="Times New Roman"/>
          <w:color w:val="000000" w:themeColor="text1"/>
          <w:highlight w:val="none"/>
          <w:lang w:eastAsia="zh-Hans"/>
          <w14:textFill>
            <w14:solidFill>
              <w14:schemeClr w14:val="tx1"/>
            </w14:solidFill>
          </w14:textFill>
        </w:rPr>
        <w:t>301-23KJ223</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室</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王老师</w:t>
      </w:r>
      <w:r>
        <w:rPr>
          <w:rFonts w:hint="eastAsia" w:ascii="Times New Roman" w:hAnsi="Times New Roman" w:eastAsia="宋体" w:cs="Times New Roman"/>
          <w:color w:val="000000" w:themeColor="text1"/>
          <w:highlight w:val="none"/>
          <w14:textFill>
            <w14:solidFill>
              <w14:schemeClr w14:val="tx1"/>
            </w14:solidFill>
          </w14:textFill>
        </w:rPr>
        <w:t xml:space="preserve"> </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）联系电话：</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022-88711867 </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十、质疑方式</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供应商认为</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文件、</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过程和</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结果使自己的权益受到损害的，可以在知道或者应知其权益受到损害之日起七个工作日内，按照本项目</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文件第三部分《投标须知》“8. 询问与质疑”的相关规定，以书面原件形式针对同一</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程序环节一次性提出质疑，否则不予受理。</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大赛执委会</w:t>
      </w:r>
      <w:r>
        <w:rPr>
          <w:rFonts w:hint="eastAsia" w:ascii="Times New Roman" w:hAnsi="Times New Roman" w:eastAsia="宋体" w:cs="Times New Roman"/>
          <w:color w:val="000000" w:themeColor="text1"/>
          <w:highlight w:val="none"/>
          <w14:textFill>
            <w14:solidFill>
              <w14:schemeClr w14:val="tx1"/>
            </w14:solidFill>
          </w14:textFill>
        </w:rPr>
        <w:t>质疑受理：</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联系部门：</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天津第二届国赛运营管理资源开发有限责任公司</w:t>
      </w:r>
    </w:p>
    <w:p>
      <w:pPr>
        <w:pStyle w:val="40"/>
        <w:spacing w:line="360" w:lineRule="auto"/>
        <w:ind w:firstLine="448" w:firstLineChars="200"/>
        <w:rPr>
          <w:rFonts w:hint="default"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联系地址：天津市海河教育园区</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新慧路</w:t>
      </w:r>
      <w:r>
        <w:rPr>
          <w:rFonts w:hint="default" w:ascii="Times New Roman" w:hAnsi="Times New Roman" w:eastAsia="宋体" w:cs="Times New Roman"/>
          <w:color w:val="000000" w:themeColor="text1"/>
          <w:highlight w:val="none"/>
          <w:lang w:eastAsia="zh-Hans"/>
          <w14:textFill>
            <w14:solidFill>
              <w14:schemeClr w14:val="tx1"/>
            </w14:solidFill>
          </w14:textFill>
        </w:rPr>
        <w:t>1</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号管理中心二区</w:t>
      </w:r>
      <w:r>
        <w:rPr>
          <w:rFonts w:hint="default" w:ascii="Times New Roman" w:hAnsi="Times New Roman" w:eastAsia="宋体" w:cs="Times New Roman"/>
          <w:color w:val="000000" w:themeColor="text1"/>
          <w:highlight w:val="none"/>
          <w:lang w:eastAsia="zh-Hans"/>
          <w14:textFill>
            <w14:solidFill>
              <w14:schemeClr w14:val="tx1"/>
            </w14:solidFill>
          </w14:textFill>
        </w:rPr>
        <w:t>301-23KJ223</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室</w:t>
      </w:r>
    </w:p>
    <w:p>
      <w:pPr>
        <w:pStyle w:val="40"/>
        <w:spacing w:line="360" w:lineRule="auto"/>
        <w:ind w:firstLine="448" w:firstLineChars="20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联 系 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王老师</w:t>
      </w:r>
    </w:p>
    <w:p>
      <w:pPr>
        <w:pStyle w:val="40"/>
        <w:spacing w:line="360" w:lineRule="auto"/>
        <w:ind w:firstLine="448"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联系方式</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：022-88711867</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、公告期限</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招标公告的公告期限为</w:t>
      </w:r>
      <w:r>
        <w:rPr>
          <w:rFonts w:hint="default"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highlight w:val="none"/>
          <w:lang w:eastAsia="zh-CN"/>
          <w14:textFill>
            <w14:solidFill>
              <w14:schemeClr w14:val="tx1"/>
            </w14:solidFill>
          </w14:textFill>
        </w:rPr>
        <w:t xml:space="preserve">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个工作日</w:t>
      </w:r>
      <w:r>
        <w:rPr>
          <w:rFonts w:ascii="Times New Roman" w:hAnsi="Times New Roman" w:eastAsia="宋体" w:cs="Times New Roman"/>
          <w:color w:val="000000" w:themeColor="text1"/>
          <w:highlight w:val="none"/>
          <w14:textFill>
            <w14:solidFill>
              <w14:schemeClr w14:val="tx1"/>
            </w14:solidFill>
          </w14:textFill>
        </w:rPr>
        <w:t>。</w:t>
      </w:r>
    </w:p>
    <w:p>
      <w:pPr>
        <w:pStyle w:val="40"/>
        <w:spacing w:line="360" w:lineRule="auto"/>
        <w:ind w:firstLine="448" w:firstLineChars="200"/>
        <w:rPr>
          <w:rFonts w:hint="eastAsia" w:ascii="Times New Roman" w:hAnsi="Times New Roman" w:eastAsia="宋体" w:cs="Times New Roman"/>
          <w:color w:val="000000" w:themeColor="text1"/>
          <w:highlight w:val="none"/>
          <w:lang w:val="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代理服务费</w:t>
      </w:r>
    </w:p>
    <w:p>
      <w:pPr>
        <w:pStyle w:val="40"/>
        <w:spacing w:line="360" w:lineRule="auto"/>
        <w:ind w:firstLine="448" w:firstLineChars="200"/>
        <w:rPr>
          <w:rFonts w:hint="default"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本项目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按包收费，每包</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向中标供应商一次性收取招标代理服务费人民币</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5000</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元。</w:t>
      </w:r>
    </w:p>
    <w:p>
      <w:pPr>
        <w:pStyle w:val="40"/>
        <w:spacing w:line="360" w:lineRule="auto"/>
        <w:ind w:firstLine="448" w:firstLineChars="200"/>
        <w:rPr>
          <w:rFonts w:hint="eastAsia" w:ascii="Times New Roman" w:hAnsi="Times New Roman" w:eastAsia="宋体" w:cs="Times New Roman"/>
          <w:color w:val="000000" w:themeColor="text1"/>
          <w:highlight w:val="none"/>
          <w:lang w:val="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中标供应商应于中标公告发布之日起5个工作日内缴纳</w:t>
      </w:r>
      <w:r>
        <w:rPr>
          <w:rFonts w:hint="eastAsia" w:ascii="Times New Roman" w:hAnsi="Times New Roman" w:eastAsia="宋体" w:cs="Times New Roman"/>
          <w:color w:val="000000" w:themeColor="text1"/>
          <w:highlight w:val="none"/>
          <w:lang w:val="zh-CN"/>
          <w14:textFill>
            <w14:solidFill>
              <w14:schemeClr w14:val="tx1"/>
            </w14:solidFill>
          </w14:textFill>
        </w:rPr>
        <w:t>招标代理服务费，缴费单位名称须与投标单位名称一致，缴费时请注明项目编号及中标包号。</w:t>
      </w:r>
    </w:p>
    <w:p>
      <w:pPr>
        <w:pStyle w:val="40"/>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名        称：天津市公共资源交易中心</w:t>
      </w:r>
    </w:p>
    <w:p>
      <w:pPr>
        <w:pStyle w:val="40"/>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pPr>
        <w:pStyle w:val="40"/>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1205 0162 4900 0000 0675</w:t>
      </w:r>
    </w:p>
    <w:p>
      <w:pPr>
        <w:pStyle w:val="40"/>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银行联行号：105110039436</w:t>
      </w:r>
    </w:p>
    <w:p>
      <w:pPr>
        <w:pStyle w:val="40"/>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纳税人识别号：1212 0000 MB1E 44809C</w:t>
      </w:r>
    </w:p>
    <w:p>
      <w:pPr>
        <w:pStyle w:val="40"/>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地址：天津市河东区红星路79号</w:t>
      </w:r>
    </w:p>
    <w:p>
      <w:pPr>
        <w:pStyle w:val="40"/>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缴费及申请开票系统：http://www.tjggzy.cn/ztbxt</w:t>
      </w:r>
    </w:p>
    <w:p>
      <w:pPr>
        <w:pStyle w:val="40"/>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缴费及开票咨询电话：022-24532012</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40"/>
        <w:spacing w:line="360" w:lineRule="auto"/>
        <w:jc w:val="right"/>
        <w:rPr>
          <w:b/>
          <w:bCs/>
          <w:color w:val="000000" w:themeColor="text1"/>
          <w:kern w:val="28"/>
          <w:sz w:val="32"/>
          <w:szCs w:val="32"/>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日</w:t>
      </w:r>
      <w:r>
        <w:rPr>
          <w:color w:val="000000" w:themeColor="text1"/>
          <w:highlight w:val="none"/>
          <w14:textFill>
            <w14:solidFill>
              <w14:schemeClr w14:val="tx1"/>
            </w14:solidFill>
          </w14:textFill>
        </w:rPr>
        <w:br w:type="page"/>
      </w:r>
    </w:p>
    <w:p>
      <w:pPr>
        <w:pStyle w:val="15"/>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hint="eastAsia" w:ascii="Times New Roman" w:hAnsi="Times New Roman"/>
          <w:color w:val="000000" w:themeColor="text1"/>
          <w:highlight w:val="none"/>
          <w14:textFill>
            <w14:solidFill>
              <w14:schemeClr w14:val="tx1"/>
            </w14:solidFill>
          </w14:textFill>
        </w:rPr>
        <w:t>二</w:t>
      </w:r>
      <w:r>
        <w:rPr>
          <w:rFonts w:ascii="Times New Roman" w:hAnsi="Times New Roman"/>
          <w:color w:val="000000" w:themeColor="text1"/>
          <w:highlight w:val="none"/>
          <w14:textFill>
            <w14:solidFill>
              <w14:schemeClr w14:val="tx1"/>
            </w14:solidFill>
          </w14:textFill>
        </w:rPr>
        <w:t>部分  招标项目要求</w:t>
      </w:r>
      <w:bookmarkEnd w:id="5"/>
    </w:p>
    <w:p>
      <w:pPr>
        <w:rPr>
          <w:color w:val="000000" w:themeColor="text1"/>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注：加注“★”号条款为实质性条款，不得出现负偏离，发生负偏离即做无效标处理。</w:t>
      </w:r>
    </w:p>
    <w:p>
      <w:pPr>
        <w:tabs>
          <w:tab w:val="left" w:pos="210"/>
        </w:tabs>
        <w:autoSpaceDE w:val="0"/>
        <w:autoSpaceDN w:val="0"/>
        <w:adjustRightInd w:val="0"/>
        <w:spacing w:line="360" w:lineRule="auto"/>
        <w:ind w:firstLine="448" w:firstLineChars="200"/>
        <w:outlineLvl w:val="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w:t>
      </w:r>
      <w:r>
        <w:rPr>
          <w:rFonts w:hint="eastAsia"/>
          <w:color w:val="000000" w:themeColor="text1"/>
          <w:sz w:val="24"/>
          <w:szCs w:val="24"/>
          <w:highlight w:val="none"/>
          <w14:textFill>
            <w14:solidFill>
              <w14:schemeClr w14:val="tx1"/>
            </w14:solidFill>
          </w14:textFill>
        </w:rPr>
        <w:t>商务要求</w:t>
      </w:r>
    </w:p>
    <w:p>
      <w:pPr>
        <w:numPr>
          <w:ilvl w:val="0"/>
          <w:numId w:val="1"/>
        </w:numPr>
        <w:tabs>
          <w:tab w:val="left" w:pos="210"/>
        </w:tabs>
        <w:autoSpaceDE w:val="0"/>
        <w:autoSpaceDN w:val="0"/>
        <w:adjustRightInd w:val="0"/>
        <w:spacing w:line="360" w:lineRule="auto"/>
        <w:ind w:firstLine="448" w:firstLineChars="200"/>
        <w:outlineLvl w:val="0"/>
        <w:rPr>
          <w:rFonts w:hint="eastAsia"/>
          <w:color w:val="000000" w:themeColor="text1"/>
          <w:sz w:val="24"/>
          <w:szCs w:val="24"/>
          <w:highlight w:val="none"/>
          <w:lang w:val="en-US" w:eastAsia="zh-Hans"/>
          <w14:textFill>
            <w14:solidFill>
              <w14:schemeClr w14:val="tx1"/>
            </w14:solidFill>
          </w14:textFill>
        </w:rPr>
      </w:pPr>
      <w:r>
        <w:rPr>
          <w:rFonts w:hint="eastAsia"/>
          <w:color w:val="000000" w:themeColor="text1"/>
          <w:sz w:val="24"/>
          <w:szCs w:val="24"/>
          <w:highlight w:val="none"/>
          <w:lang w:val="en-US" w:eastAsia="zh-Hans"/>
          <w14:textFill>
            <w14:solidFill>
              <w14:schemeClr w14:val="tx1"/>
            </w14:solidFill>
          </w14:textFill>
        </w:rPr>
        <w:t>服务要求</w:t>
      </w:r>
    </w:p>
    <w:p>
      <w:pPr>
        <w:autoSpaceDE w:val="0"/>
        <w:autoSpaceDN w:val="0"/>
        <w:adjustRightInd w:val="0"/>
        <w:spacing w:line="360" w:lineRule="auto"/>
        <w:ind w:firstLine="448" w:firstLineChars="200"/>
        <w:rPr>
          <w:rFonts w:hint="default" w:eastAsia="宋体"/>
          <w:color w:val="000000" w:themeColor="text1"/>
          <w:sz w:val="24"/>
          <w:highlight w:val="none"/>
          <w:lang w:eastAsia="zh-Hans"/>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w:t>
      </w:r>
      <w:r>
        <w:rPr>
          <w:rFonts w:hint="default" w:eastAsia="宋体"/>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val="en-US" w:eastAsia="zh-Hans"/>
          <w14:textFill>
            <w14:solidFill>
              <w14:schemeClr w14:val="tx1"/>
            </w14:solidFill>
          </w14:textFill>
        </w:rPr>
        <w:t>投标人无偿提供</w:t>
      </w:r>
      <w:r>
        <w:rPr>
          <w:rFonts w:hint="eastAsia"/>
          <w:color w:val="000000" w:themeColor="text1"/>
          <w:sz w:val="24"/>
          <w:highlight w:val="none"/>
          <w:lang w:val="en-US" w:eastAsia="zh-Hans"/>
          <w14:textFill>
            <w14:solidFill>
              <w14:schemeClr w14:val="tx1"/>
            </w14:solidFill>
          </w14:textFill>
        </w:rPr>
        <w:t>项目需求书所列</w:t>
      </w:r>
      <w:r>
        <w:rPr>
          <w:rFonts w:hint="eastAsia" w:eastAsia="宋体"/>
          <w:color w:val="000000" w:themeColor="text1"/>
          <w:sz w:val="24"/>
          <w:highlight w:val="none"/>
          <w:lang w:val="en-US" w:eastAsia="zh-Hans"/>
          <w14:textFill>
            <w14:solidFill>
              <w14:schemeClr w14:val="tx1"/>
            </w14:solidFill>
          </w14:textFill>
        </w:rPr>
        <w:t>产品用于中华人民共和国第二届职业技能大赛的举办，</w:t>
      </w:r>
      <w:r>
        <w:rPr>
          <w:rFonts w:hint="eastAsia"/>
          <w:color w:val="000000" w:themeColor="text1"/>
          <w:sz w:val="24"/>
          <w:highlight w:val="none"/>
          <w:lang w:val="en-US" w:eastAsia="zh-Hans"/>
          <w14:textFill>
            <w14:solidFill>
              <w14:schemeClr w14:val="tx1"/>
            </w14:solidFill>
          </w14:textFill>
        </w:rPr>
        <w:t>投标人所提供产品</w:t>
      </w:r>
      <w:r>
        <w:rPr>
          <w:rFonts w:hint="eastAsia" w:eastAsia="宋体"/>
          <w:color w:val="000000" w:themeColor="text1"/>
          <w:sz w:val="24"/>
          <w:highlight w:val="none"/>
          <w:lang w:val="en-US" w:eastAsia="zh-Hans"/>
          <w14:textFill>
            <w14:solidFill>
              <w14:schemeClr w14:val="tx1"/>
            </w14:solidFill>
          </w14:textFill>
        </w:rPr>
        <w:t>资产所有权不发生转移</w:t>
      </w:r>
      <w:r>
        <w:rPr>
          <w:rFonts w:hint="eastAsia"/>
          <w:color w:val="000000" w:themeColor="text1"/>
          <w:sz w:val="24"/>
          <w:highlight w:val="none"/>
          <w:lang w:val="en-US" w:eastAsia="zh-Hans"/>
          <w14:textFill>
            <w14:solidFill>
              <w14:schemeClr w14:val="tx1"/>
            </w14:solidFill>
          </w14:textFill>
        </w:rPr>
        <w:t>。投标人承担所投产品运输、装拆卸、安装及调试所产生的费用。投标人提供大赛现场产品的维修、维护，投标人组建技术服务团队（根据赛项保障单位需求确定人数，需求人数以合同为准）并指定团队负责人为大赛提供</w:t>
      </w:r>
      <w:r>
        <w:rPr>
          <w:rFonts w:hint="default"/>
          <w:color w:val="000000" w:themeColor="text1"/>
          <w:sz w:val="24"/>
          <w:highlight w:val="none"/>
          <w:lang w:eastAsia="zh-Hans"/>
          <w14:textFill>
            <w14:solidFill>
              <w14:schemeClr w14:val="tx1"/>
            </w14:solidFill>
          </w14:textFill>
        </w:rPr>
        <w:t>7</w:t>
      </w:r>
      <w:r>
        <w:rPr>
          <w:rFonts w:hint="eastAsia"/>
          <w:color w:val="000000" w:themeColor="text1"/>
          <w:sz w:val="24"/>
          <w:highlight w:val="none"/>
          <w:lang w:val="en-US" w:eastAsia="zh-Hans"/>
          <w14:textFill>
            <w14:solidFill>
              <w14:schemeClr w14:val="tx1"/>
            </w14:solidFill>
          </w14:textFill>
        </w:rPr>
        <w:t>×</w:t>
      </w:r>
      <w:r>
        <w:rPr>
          <w:rFonts w:hint="default"/>
          <w:color w:val="000000" w:themeColor="text1"/>
          <w:sz w:val="24"/>
          <w:highlight w:val="none"/>
          <w:lang w:eastAsia="zh-Hans"/>
          <w14:textFill>
            <w14:solidFill>
              <w14:schemeClr w14:val="tx1"/>
            </w14:solidFill>
          </w14:textFill>
        </w:rPr>
        <w:t>24</w:t>
      </w:r>
      <w:r>
        <w:rPr>
          <w:rFonts w:hint="eastAsia"/>
          <w:color w:val="000000" w:themeColor="text1"/>
          <w:sz w:val="24"/>
          <w:highlight w:val="none"/>
          <w:lang w:val="en-US" w:eastAsia="zh-Hans"/>
          <w14:textFill>
            <w14:solidFill>
              <w14:schemeClr w14:val="tx1"/>
            </w14:solidFill>
          </w14:textFill>
        </w:rPr>
        <w:t>小时技术响应，</w:t>
      </w:r>
      <w:r>
        <w:rPr>
          <w:rFonts w:hint="eastAsia" w:eastAsia="宋体"/>
          <w:color w:val="000000" w:themeColor="text1"/>
          <w:sz w:val="24"/>
          <w:highlight w:val="none"/>
          <w:lang w:val="en-US" w:eastAsia="zh-Hans"/>
          <w14:textFill>
            <w14:solidFill>
              <w14:schemeClr w14:val="tx1"/>
            </w14:solidFill>
          </w14:textFill>
        </w:rPr>
        <w:t>非比赛期间</w:t>
      </w:r>
      <w:r>
        <w:rPr>
          <w:rFonts w:hint="default" w:eastAsia="宋体"/>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val="en-US" w:eastAsia="zh-Hans"/>
          <w14:textFill>
            <w14:solidFill>
              <w14:schemeClr w14:val="tx1"/>
            </w14:solidFill>
          </w14:textFill>
        </w:rPr>
        <w:t>小时内技术人员达到设备现场，比赛期间配备技术人员实时提供技术保障。投标人提供面向参赛选手与本赛项工作人员的技术培训。</w:t>
      </w:r>
    </w:p>
    <w:p>
      <w:pPr>
        <w:numPr>
          <w:ilvl w:val="0"/>
          <w:numId w:val="2"/>
        </w:num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投标人除</w:t>
      </w:r>
      <w:r>
        <w:rPr>
          <w:rFonts w:hint="eastAsia" w:eastAsia="宋体"/>
          <w:color w:val="000000" w:themeColor="text1"/>
          <w:sz w:val="24"/>
          <w:highlight w:val="none"/>
          <w:lang w:val="en-US" w:eastAsia="zh-Hans"/>
          <w14:textFill>
            <w14:solidFill>
              <w14:schemeClr w14:val="tx1"/>
            </w14:solidFill>
          </w14:textFill>
        </w:rPr>
        <w:t>无偿提供</w:t>
      </w:r>
      <w:r>
        <w:rPr>
          <w:rFonts w:hint="eastAsia"/>
          <w:color w:val="000000" w:themeColor="text1"/>
          <w:sz w:val="24"/>
          <w:highlight w:val="none"/>
          <w:lang w:val="en-US" w:eastAsia="zh-Hans"/>
          <w14:textFill>
            <w14:solidFill>
              <w14:schemeClr w14:val="tx1"/>
            </w14:solidFill>
          </w14:textFill>
        </w:rPr>
        <w:t>项目需求书所列设备设施类产品外，</w:t>
      </w:r>
      <w:r>
        <w:rPr>
          <w:rFonts w:hint="eastAsia" w:eastAsia="宋体"/>
          <w:color w:val="000000" w:themeColor="text1"/>
          <w:sz w:val="24"/>
          <w:highlight w:val="none"/>
          <w:lang w:val="en-US" w:eastAsia="zh-Hans"/>
          <w14:textFill>
            <w14:solidFill>
              <w14:schemeClr w14:val="tx1"/>
            </w14:solidFill>
          </w14:textFill>
        </w:rPr>
        <w:t>可</w:t>
      </w:r>
      <w:r>
        <w:rPr>
          <w:rFonts w:hint="eastAsia"/>
          <w:color w:val="000000" w:themeColor="text1"/>
          <w:sz w:val="24"/>
          <w:highlight w:val="none"/>
          <w:lang w:val="en-US" w:eastAsia="zh-Hans"/>
          <w14:textFill>
            <w14:solidFill>
              <w14:schemeClr w14:val="tx1"/>
            </w14:solidFill>
          </w14:textFill>
        </w:rPr>
        <w:t>根据自身发展情况无偿提供大赛所需的现金或现金等价物支持</w:t>
      </w:r>
      <w:r>
        <w:rPr>
          <w:rFonts w:hint="eastAsia" w:eastAsia="宋体"/>
          <w:color w:val="000000" w:themeColor="text1"/>
          <w:sz w:val="24"/>
          <w:highlight w:val="none"/>
          <w:lang w:val="en-US" w:eastAsia="zh-Hans"/>
          <w14:textFill>
            <w14:solidFill>
              <w14:schemeClr w14:val="tx1"/>
            </w14:solidFill>
          </w14:textFill>
        </w:rPr>
        <w:t>大赛各项工作开展。现金或现金等价物范围可根据招标前投标人与中华人民共和国第二届职业技能大赛执行委员会市场化运作（赞助）工作部洽谈情况自行确定。</w:t>
      </w:r>
    </w:p>
    <w:p>
      <w:pPr>
        <w:numPr>
          <w:ilvl w:val="0"/>
          <w:numId w:val="2"/>
        </w:numPr>
        <w:autoSpaceDE w:val="0"/>
        <w:autoSpaceDN w:val="0"/>
        <w:adjustRightIn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本项目无报价，</w:t>
      </w:r>
      <w:r>
        <w:rPr>
          <w:rFonts w:hint="eastAsia"/>
          <w:color w:val="000000" w:themeColor="text1"/>
          <w:sz w:val="24"/>
          <w:highlight w:val="none"/>
          <w:lang w:val="en-US" w:eastAsia="zh-CN"/>
          <w14:textFill>
            <w14:solidFill>
              <w14:schemeClr w14:val="tx1"/>
            </w14:solidFill>
          </w14:textFill>
        </w:rPr>
        <w:t>网上应答投标报价填写“1”。</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（二）</w:t>
      </w:r>
      <w:r>
        <w:rPr>
          <w:rFonts w:hint="eastAsia"/>
          <w:color w:val="000000" w:themeColor="text1"/>
          <w:sz w:val="24"/>
          <w:highlight w:val="none"/>
          <w:lang w:val="en-US" w:eastAsia="zh-Hans"/>
          <w14:textFill>
            <w14:solidFill>
              <w14:schemeClr w14:val="tx1"/>
            </w14:solidFill>
          </w14:textFill>
        </w:rPr>
        <w:t>交付</w:t>
      </w:r>
      <w:r>
        <w:rPr>
          <w:rFonts w:hint="eastAsia" w:eastAsia="宋体"/>
          <w:color w:val="000000" w:themeColor="text1"/>
          <w:sz w:val="24"/>
          <w:highlight w:val="none"/>
          <w:lang w:val="en-US" w:eastAsia="zh-Hans"/>
          <w14:textFill>
            <w14:solidFill>
              <w14:schemeClr w14:val="tx1"/>
            </w14:solidFill>
          </w14:textFill>
        </w:rPr>
        <w:t>要求</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1.</w:t>
      </w:r>
      <w:r>
        <w:rPr>
          <w:rFonts w:hint="eastAsia"/>
          <w:color w:val="000000" w:themeColor="text1"/>
          <w:sz w:val="24"/>
          <w:highlight w:val="none"/>
          <w:lang w:val="en-US" w:eastAsia="zh-Hans"/>
          <w14:textFill>
            <w14:solidFill>
              <w14:schemeClr w14:val="tx1"/>
            </w14:solidFill>
          </w14:textFill>
        </w:rPr>
        <w:t>设备设施（项目需求书所列产品）</w:t>
      </w:r>
      <w:r>
        <w:rPr>
          <w:rFonts w:hint="eastAsia" w:eastAsia="宋体"/>
          <w:color w:val="000000" w:themeColor="text1"/>
          <w:sz w:val="24"/>
          <w:highlight w:val="none"/>
          <w:lang w:val="en-US" w:eastAsia="zh-Hans"/>
          <w14:textFill>
            <w14:solidFill>
              <w14:schemeClr w14:val="tx1"/>
            </w14:solidFill>
          </w14:textFill>
        </w:rPr>
        <w:t>交货</w:t>
      </w:r>
      <w:r>
        <w:rPr>
          <w:rFonts w:hint="eastAsia"/>
          <w:color w:val="000000" w:themeColor="text1"/>
          <w:sz w:val="24"/>
          <w:highlight w:val="none"/>
          <w:lang w:val="en-US" w:eastAsia="zh-Hans"/>
          <w14:textFill>
            <w14:solidFill>
              <w14:schemeClr w14:val="tx1"/>
            </w14:solidFill>
          </w14:textFill>
        </w:rPr>
        <w:t>要求</w:t>
      </w:r>
      <w:r>
        <w:rPr>
          <w:rFonts w:hint="eastAsia" w:eastAsia="宋体"/>
          <w:color w:val="000000" w:themeColor="text1"/>
          <w:sz w:val="24"/>
          <w:highlight w:val="none"/>
          <w:lang w:val="en-US" w:eastAsia="zh-Hans"/>
          <w14:textFill>
            <w14:solidFill>
              <w14:schemeClr w14:val="tx1"/>
            </w14:solidFill>
          </w14:textFill>
        </w:rPr>
        <w:t>：</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交货时间：比赛开赛前</w:t>
      </w:r>
      <w:r>
        <w:rPr>
          <w:rFonts w:hint="eastAsia"/>
          <w:color w:val="000000" w:themeColor="text1"/>
          <w:sz w:val="24"/>
          <w:highlight w:val="none"/>
          <w:lang w:val="en-US" w:eastAsia="zh-CN"/>
          <w14:textFill>
            <w14:solidFill>
              <w14:schemeClr w14:val="tx1"/>
            </w14:solidFill>
          </w14:textFill>
        </w:rPr>
        <w:t xml:space="preserve"> </w:t>
      </w:r>
      <w:r>
        <w:rPr>
          <w:rFonts w:hint="default"/>
          <w:color w:val="000000" w:themeColor="text1"/>
          <w:sz w:val="24"/>
          <w:highlight w:val="none"/>
          <w:lang w:eastAsia="zh-Hans"/>
          <w14:textFill>
            <w14:solidFill>
              <w14:schemeClr w14:val="tx1"/>
            </w14:solidFill>
          </w14:textFill>
        </w:rPr>
        <w:t>8</w:t>
      </w:r>
      <w:r>
        <w:rPr>
          <w:rFonts w:hint="eastAsia"/>
          <w:color w:val="000000" w:themeColor="text1"/>
          <w:sz w:val="24"/>
          <w:highlight w:val="none"/>
          <w:lang w:val="en-US" w:eastAsia="zh-CN"/>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日内（特殊情况以合同为准）。</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安装完成：货到之日起</w:t>
      </w:r>
      <w:r>
        <w:rPr>
          <w:rFonts w:hint="eastAsia"/>
          <w:color w:val="000000" w:themeColor="text1"/>
          <w:sz w:val="24"/>
          <w:highlight w:val="none"/>
          <w:lang w:val="en-US" w:eastAsia="zh-CN"/>
          <w14:textFill>
            <w14:solidFill>
              <w14:schemeClr w14:val="tx1"/>
            </w14:solidFill>
          </w14:textFill>
        </w:rPr>
        <w:t xml:space="preserve"> </w:t>
      </w:r>
      <w:r>
        <w:rPr>
          <w:rFonts w:hint="default"/>
          <w:color w:val="000000" w:themeColor="text1"/>
          <w:sz w:val="24"/>
          <w:highlight w:val="none"/>
          <w:lang w:eastAsia="zh-Hans"/>
          <w14:textFill>
            <w14:solidFill>
              <w14:schemeClr w14:val="tx1"/>
            </w14:solidFill>
          </w14:textFill>
        </w:rPr>
        <w:t>5</w:t>
      </w:r>
      <w:r>
        <w:rPr>
          <w:rFonts w:hint="eastAsia"/>
          <w:color w:val="000000" w:themeColor="text1"/>
          <w:sz w:val="24"/>
          <w:highlight w:val="none"/>
          <w:lang w:val="en-US" w:eastAsia="zh-CN"/>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日内（特殊情况以合同为准）。</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调试完成：比赛前</w:t>
      </w:r>
      <w:r>
        <w:rPr>
          <w:rFonts w:hint="eastAsia"/>
          <w:color w:val="000000" w:themeColor="text1"/>
          <w:sz w:val="24"/>
          <w:highlight w:val="none"/>
          <w:lang w:val="en-US" w:eastAsia="zh-CN"/>
          <w14:textFill>
            <w14:solidFill>
              <w14:schemeClr w14:val="tx1"/>
            </w14:solidFill>
          </w14:textFill>
        </w:rPr>
        <w:t xml:space="preserve"> </w:t>
      </w:r>
      <w:r>
        <w:rPr>
          <w:rFonts w:hint="default"/>
          <w:color w:val="000000" w:themeColor="text1"/>
          <w:sz w:val="24"/>
          <w:highlight w:val="none"/>
          <w:lang w:eastAsia="zh-Hans"/>
          <w14:textFill>
            <w14:solidFill>
              <w14:schemeClr w14:val="tx1"/>
            </w14:solidFill>
          </w14:textFill>
        </w:rPr>
        <w:t>3</w:t>
      </w:r>
      <w:r>
        <w:rPr>
          <w:rFonts w:hint="eastAsia"/>
          <w:color w:val="000000" w:themeColor="text1"/>
          <w:sz w:val="24"/>
          <w:highlight w:val="none"/>
          <w:lang w:val="en-US" w:eastAsia="zh-CN"/>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日内（（特殊情况以合同为准）。</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撤场期：比赛结束</w:t>
      </w:r>
      <w:r>
        <w:rPr>
          <w:rFonts w:hint="eastAsia"/>
          <w:color w:val="000000" w:themeColor="text1"/>
          <w:sz w:val="24"/>
          <w:highlight w:val="none"/>
          <w:lang w:val="en-US" w:eastAsia="zh-CN"/>
          <w14:textFill>
            <w14:solidFill>
              <w14:schemeClr w14:val="tx1"/>
            </w14:solidFill>
          </w14:textFill>
        </w:rPr>
        <w:t xml:space="preserve"> </w:t>
      </w:r>
      <w:r>
        <w:rPr>
          <w:rFonts w:hint="default" w:eastAsia="宋体"/>
          <w:color w:val="000000" w:themeColor="text1"/>
          <w:sz w:val="24"/>
          <w:highlight w:val="none"/>
          <w:lang w:eastAsia="zh-Hans"/>
          <w14:textFill>
            <w14:solidFill>
              <w14:schemeClr w14:val="tx1"/>
            </w14:solidFill>
          </w14:textFill>
        </w:rPr>
        <w:t>24</w:t>
      </w:r>
      <w:r>
        <w:rPr>
          <w:rFonts w:hint="eastAsia"/>
          <w:color w:val="000000" w:themeColor="text1"/>
          <w:sz w:val="24"/>
          <w:highlight w:val="none"/>
          <w:lang w:val="en-US" w:eastAsia="zh-CN"/>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小时内（特殊情况以合同为准）。</w:t>
      </w:r>
    </w:p>
    <w:p>
      <w:pPr>
        <w:autoSpaceDE w:val="0"/>
        <w:autoSpaceDN w:val="0"/>
        <w:adjustRightInd w:val="0"/>
        <w:spacing w:line="360" w:lineRule="auto"/>
        <w:ind w:firstLine="448" w:firstLineChars="200"/>
        <w:rPr>
          <w:rFonts w:hint="eastAsia"/>
          <w:color w:val="000000" w:themeColor="text1"/>
          <w:sz w:val="24"/>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交货地点：天津市津南区咸水沽镇国展大道888号</w:t>
      </w:r>
      <w:r>
        <w:rPr>
          <w:rFonts w:hint="eastAsia"/>
          <w:color w:val="000000" w:themeColor="text1"/>
          <w:sz w:val="24"/>
          <w:highlight w:val="none"/>
          <w14:textFill>
            <w14:solidFill>
              <w14:schemeClr w14:val="tx1"/>
            </w14:solidFill>
          </w14:textFill>
        </w:rPr>
        <w:t>（特殊情况以合同为准）。</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2.</w:t>
      </w:r>
      <w:r>
        <w:rPr>
          <w:rFonts w:hint="eastAsia" w:eastAsia="宋体"/>
          <w:color w:val="000000" w:themeColor="text1"/>
          <w:sz w:val="24"/>
          <w:highlight w:val="none"/>
          <w:lang w:val="en-US" w:eastAsia="zh-Hans"/>
          <w14:textFill>
            <w14:solidFill>
              <w14:schemeClr w14:val="tx1"/>
            </w14:solidFill>
          </w14:textFill>
        </w:rPr>
        <w:t>现金及现金等价物交付要求：</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现金交付时间：合同签订</w:t>
      </w:r>
      <w:r>
        <w:rPr>
          <w:rFonts w:hint="default" w:eastAsia="宋体"/>
          <w:color w:val="000000" w:themeColor="text1"/>
          <w:sz w:val="24"/>
          <w:highlight w:val="none"/>
          <w:lang w:eastAsia="zh-Hans"/>
          <w14:textFill>
            <w14:solidFill>
              <w14:schemeClr w14:val="tx1"/>
            </w14:solidFill>
          </w14:textFill>
        </w:rPr>
        <w:t xml:space="preserve"> 30 </w:t>
      </w:r>
      <w:r>
        <w:rPr>
          <w:rFonts w:hint="eastAsia" w:eastAsia="宋体"/>
          <w:color w:val="000000" w:themeColor="text1"/>
          <w:sz w:val="24"/>
          <w:highlight w:val="none"/>
          <w:lang w:val="en-US" w:eastAsia="zh-Hans"/>
          <w14:textFill>
            <w14:solidFill>
              <w14:schemeClr w14:val="tx1"/>
            </w14:solidFill>
          </w14:textFill>
        </w:rPr>
        <w:t>日内（特殊情况以合同为准）。</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现金等价物交付时间：合同签订</w:t>
      </w:r>
      <w:r>
        <w:rPr>
          <w:rFonts w:hint="default" w:eastAsia="宋体"/>
          <w:color w:val="000000" w:themeColor="text1"/>
          <w:sz w:val="24"/>
          <w:highlight w:val="none"/>
          <w:lang w:eastAsia="zh-Hans"/>
          <w14:textFill>
            <w14:solidFill>
              <w14:schemeClr w14:val="tx1"/>
            </w14:solidFill>
          </w14:textFill>
        </w:rPr>
        <w:t xml:space="preserve"> 30 </w:t>
      </w:r>
      <w:r>
        <w:rPr>
          <w:rFonts w:hint="eastAsia" w:eastAsia="宋体"/>
          <w:color w:val="000000" w:themeColor="text1"/>
          <w:sz w:val="24"/>
          <w:highlight w:val="none"/>
          <w:lang w:val="en-US" w:eastAsia="zh-Hans"/>
          <w14:textFill>
            <w14:solidFill>
              <w14:schemeClr w14:val="tx1"/>
            </w14:solidFill>
          </w14:textFill>
        </w:rPr>
        <w:t>日内（特殊情况以合同为准）。</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3.</w:t>
      </w:r>
      <w:r>
        <w:rPr>
          <w:rFonts w:hint="eastAsia"/>
          <w:color w:val="000000" w:themeColor="text1"/>
          <w:sz w:val="24"/>
          <w:highlight w:val="none"/>
          <w14:textFill>
            <w14:solidFill>
              <w14:schemeClr w14:val="tx1"/>
            </w14:solidFill>
          </w14:textFill>
        </w:rPr>
        <w:t>特别要求：</w:t>
      </w:r>
      <w:r>
        <w:rPr>
          <w:rFonts w:hint="eastAsia" w:eastAsia="宋体"/>
          <w:color w:val="000000" w:themeColor="text1"/>
          <w:sz w:val="24"/>
          <w:highlight w:val="none"/>
          <w:lang w:val="en-US" w:eastAsia="zh-Hans"/>
          <w14:textFill>
            <w14:solidFill>
              <w14:schemeClr w14:val="tx1"/>
            </w14:solidFill>
          </w14:textFill>
        </w:rPr>
        <w:t>天津第二届国赛运营管理资源开发有限责任公司</w:t>
      </w:r>
      <w:r>
        <w:rPr>
          <w:rFonts w:hint="eastAsia"/>
          <w:color w:val="000000" w:themeColor="text1"/>
          <w:sz w:val="24"/>
          <w:highlight w:val="none"/>
          <w:lang w:val="en-US" w:eastAsia="zh-Hans"/>
          <w14:textFill>
            <w14:solidFill>
              <w14:schemeClr w14:val="tx1"/>
            </w14:solidFill>
          </w14:textFill>
        </w:rPr>
        <w:t>有权要求投标人提供产品说明书及对产品的合法供货渠道进行说明，经核实如投标人提供非法渠道的商品，视为欺诈，投标人须承担因此造成本届大赛的损失赔偿；</w:t>
      </w:r>
      <w:r>
        <w:rPr>
          <w:rFonts w:hint="eastAsia"/>
          <w:color w:val="000000" w:themeColor="text1"/>
          <w:sz w:val="24"/>
          <w:highlight w:val="none"/>
          <w14:textFill>
            <w14:solidFill>
              <w14:schemeClr w14:val="tx1"/>
            </w14:solidFill>
          </w14:textFill>
        </w:rPr>
        <w:t>同时，依据现行的国家法律法规追究其他责任，并连带追究所投产品制造商的责任</w:t>
      </w:r>
      <w:r>
        <w:rPr>
          <w:rFonts w:hint="eastAsia" w:eastAsia="宋体"/>
          <w:color w:val="000000" w:themeColor="text1"/>
          <w:sz w:val="24"/>
          <w:highlight w:val="none"/>
          <w:lang w:val="en-US" w:eastAsia="zh-Hans"/>
          <w14:textFill>
            <w14:solidFill>
              <w14:schemeClr w14:val="tx1"/>
            </w14:solidFill>
          </w14:textFill>
        </w:rPr>
        <w:t>。</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三</w:t>
      </w:r>
      <w:r>
        <w:rPr>
          <w:rFonts w:hint="eastAsia"/>
          <w:color w:val="000000" w:themeColor="text1"/>
          <w:sz w:val="24"/>
          <w:highlight w:val="none"/>
          <w14:textFill>
            <w14:solidFill>
              <w14:schemeClr w14:val="tx1"/>
            </w14:solidFill>
          </w14:textFill>
        </w:rPr>
        <w:t>）验收方法及标准</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14:textFill>
            <w14:solidFill>
              <w14:schemeClr w14:val="tx1"/>
            </w14:solidFill>
          </w14:textFill>
        </w:rPr>
        <w:t>按照</w:t>
      </w:r>
      <w:r>
        <w:rPr>
          <w:rFonts w:hint="eastAsia" w:eastAsia="宋体"/>
          <w:color w:val="000000" w:themeColor="text1"/>
          <w:sz w:val="24"/>
          <w:highlight w:val="none"/>
          <w:lang w:val="en-US" w:eastAsia="zh-Hans"/>
          <w14:textFill>
            <w14:solidFill>
              <w14:schemeClr w14:val="tx1"/>
            </w14:solidFill>
          </w14:textFill>
        </w:rPr>
        <w:t>天津第二届国赛运营管理资源开发有限责任公司</w:t>
      </w:r>
      <w:r>
        <w:rPr>
          <w:rFonts w:hint="eastAsia"/>
          <w:color w:val="000000" w:themeColor="text1"/>
          <w:sz w:val="24"/>
          <w:highlight w:val="none"/>
          <w:lang w:val="en-US" w:eastAsia="zh-Hans"/>
          <w14:textFill>
            <w14:solidFill>
              <w14:schemeClr w14:val="tx1"/>
            </w14:solidFill>
          </w14:textFill>
        </w:rPr>
        <w:t>、中标单位、赛项保障单位三方</w:t>
      </w:r>
      <w:r>
        <w:rPr>
          <w:rFonts w:hint="eastAsia" w:eastAsia="宋体"/>
          <w:color w:val="000000" w:themeColor="text1"/>
          <w:sz w:val="24"/>
          <w:highlight w:val="none"/>
          <w:lang w:val="en-US" w:eastAsia="zh-Hans"/>
          <w14:textFill>
            <w14:solidFill>
              <w14:schemeClr w14:val="tx1"/>
            </w14:solidFill>
          </w14:textFill>
        </w:rPr>
        <w:t>所签订</w:t>
      </w:r>
      <w:r>
        <w:rPr>
          <w:rFonts w:hint="eastAsia"/>
          <w:color w:val="000000" w:themeColor="text1"/>
          <w:sz w:val="24"/>
          <w:highlight w:val="none"/>
          <w:lang w:val="en-US" w:eastAsia="zh-Hans"/>
          <w14:textFill>
            <w14:solidFill>
              <w14:schemeClr w14:val="tx1"/>
            </w14:solidFill>
          </w14:textFill>
        </w:rPr>
        <w:t>设备设施支持合同</w:t>
      </w:r>
      <w:r>
        <w:rPr>
          <w:rFonts w:hint="eastAsia" w:eastAsia="宋体"/>
          <w:color w:val="000000" w:themeColor="text1"/>
          <w:sz w:val="24"/>
          <w:highlight w:val="none"/>
          <w14:textFill>
            <w14:solidFill>
              <w14:schemeClr w14:val="tx1"/>
            </w14:solidFill>
          </w14:textFill>
        </w:rPr>
        <w:t>的约定和现行国家标准、行业标准以及企业标准对每一项技术、服务、安全标准的履约情况进行确认。</w:t>
      </w:r>
      <w:r>
        <w:rPr>
          <w:rFonts w:hint="eastAsia"/>
          <w:color w:val="000000" w:themeColor="text1"/>
          <w:sz w:val="24"/>
          <w:highlight w:val="none"/>
          <w14:textFill>
            <w14:solidFill>
              <w14:schemeClr w14:val="tx1"/>
            </w14:solidFill>
          </w14:textFill>
        </w:rPr>
        <w:t>验收结束后，应当出具验收书，列明各项标准的验收情况及项目总体评价，由验收</w:t>
      </w:r>
      <w:r>
        <w:rPr>
          <w:rFonts w:hint="eastAsia"/>
          <w:color w:val="000000" w:themeColor="text1"/>
          <w:sz w:val="24"/>
          <w:highlight w:val="none"/>
          <w:lang w:val="en-US" w:eastAsia="zh-Hans"/>
          <w14:textFill>
            <w14:solidFill>
              <w14:schemeClr w14:val="tx1"/>
            </w14:solidFill>
          </w14:textFill>
        </w:rPr>
        <w:t>三</w:t>
      </w:r>
      <w:r>
        <w:rPr>
          <w:rFonts w:hint="eastAsia"/>
          <w:color w:val="000000" w:themeColor="text1"/>
          <w:sz w:val="24"/>
          <w:highlight w:val="none"/>
          <w14:textFill>
            <w14:solidFill>
              <w14:schemeClr w14:val="tx1"/>
            </w14:solidFill>
          </w14:textFill>
        </w:rPr>
        <w:t>方共同签署。</w:t>
      </w:r>
      <w:r>
        <w:rPr>
          <w:rFonts w:hint="eastAsia"/>
          <w:color w:val="000000" w:themeColor="text1"/>
          <w:sz w:val="24"/>
          <w:highlight w:val="none"/>
          <w:lang w:val="en-US" w:eastAsia="zh-Hans"/>
          <w14:textFill>
            <w14:solidFill>
              <w14:schemeClr w14:val="tx1"/>
            </w14:solidFill>
          </w14:textFill>
        </w:rPr>
        <w:t>验收如产生相关费用由投标人负责。</w:t>
      </w:r>
    </w:p>
    <w:p>
      <w:pPr>
        <w:autoSpaceDE w:val="0"/>
        <w:autoSpaceDN w:val="0"/>
        <w:adjustRightInd w:val="0"/>
        <w:spacing w:line="360" w:lineRule="auto"/>
        <w:ind w:firstLine="448"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bCs/>
          <w:color w:val="000000" w:themeColor="text1"/>
          <w:sz w:val="24"/>
          <w:highlight w:val="none"/>
          <w14:textFill>
            <w14:solidFill>
              <w14:schemeClr w14:val="tx1"/>
            </w14:solidFill>
          </w14:textFill>
        </w:rPr>
        <w:t>、技术要求</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（一）投标人须承诺所投产品和服务符合相关强制性规定。交货时</w:t>
      </w:r>
      <w:r>
        <w:rPr>
          <w:rFonts w:hint="eastAsia" w:eastAsia="宋体"/>
          <w:color w:val="000000" w:themeColor="text1"/>
          <w:sz w:val="24"/>
          <w:highlight w:val="none"/>
          <w:lang w:val="en-US" w:eastAsia="zh-Hans"/>
          <w14:textFill>
            <w14:solidFill>
              <w14:schemeClr w14:val="tx1"/>
            </w14:solidFill>
          </w14:textFill>
        </w:rPr>
        <w:t>天津第二届国赛运营管理资源开发有限责任公司</w:t>
      </w:r>
      <w:r>
        <w:rPr>
          <w:rFonts w:hint="eastAsia"/>
          <w:color w:val="000000" w:themeColor="text1"/>
          <w:sz w:val="24"/>
          <w:highlight w:val="none"/>
          <w14:textFill>
            <w14:solidFill>
              <w14:schemeClr w14:val="tx1"/>
            </w14:solidFill>
          </w14:textFill>
        </w:rPr>
        <w:t>有权要求投标人出具所投产品、服务符合上述规定的证明文件。</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（二）具体需求详见本部分项目需求书。</w:t>
      </w:r>
    </w:p>
    <w:p>
      <w:pPr>
        <w:spacing w:line="360" w:lineRule="auto"/>
        <w:ind w:firstLine="448" w:firstLineChars="200"/>
        <w:outlineLvl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三、评分因素及评标标准</w:t>
      </w:r>
    </w:p>
    <w:p>
      <w:pPr>
        <w:pStyle w:val="2"/>
        <w:rPr>
          <w:rFonts w:hint="default" w:eastAsia="宋体"/>
          <w:color w:val="000000" w:themeColor="text1"/>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第一包、第二包：</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686"/>
        <w:gridCol w:w="5407"/>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4"/>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eastAsia" w:eastAsia="宋体" w:cs="宋体"/>
                <w:color w:val="000000" w:themeColor="text1"/>
                <w:sz w:val="24"/>
                <w:szCs w:val="24"/>
                <w:highlight w:val="none"/>
                <w:lang w:val="en-US" w:eastAsia="zh-Hans"/>
                <w14:textFill>
                  <w14:solidFill>
                    <w14:schemeClr w14:val="tx1"/>
                  </w14:solidFill>
                </w14:textFill>
              </w:rPr>
              <w:t>第一部分客观分（</w:t>
            </w:r>
            <w:r>
              <w:rPr>
                <w:rFonts w:hint="default" w:cs="宋体"/>
                <w:color w:val="000000" w:themeColor="text1"/>
                <w:sz w:val="24"/>
                <w:szCs w:val="24"/>
                <w:highlight w:val="none"/>
                <w:lang w:eastAsia="zh-CN"/>
                <w14:textFill>
                  <w14:solidFill>
                    <w14:schemeClr w14:val="tx1"/>
                  </w14:solidFill>
                </w14:textFill>
              </w:rPr>
              <w:t>52</w:t>
            </w:r>
            <w:r>
              <w:rPr>
                <w:rFonts w:hint="eastAsia" w:eastAsia="宋体"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eastAsia="宋体" w:cs="宋体"/>
                <w:color w:val="000000" w:themeColor="text1"/>
                <w:sz w:val="24"/>
                <w:szCs w:val="24"/>
                <w:highlight w:val="none"/>
                <w14:textFill>
                  <w14:solidFill>
                    <w14:schemeClr w14:val="tx1"/>
                  </w14:solidFill>
                </w14:textFill>
              </w:rPr>
            </w:pPr>
            <w:r>
              <w:rPr>
                <w:rFonts w:hint="default" w:eastAsia="宋体" w:cs="宋体"/>
                <w:color w:val="000000" w:themeColor="text1"/>
                <w:sz w:val="24"/>
                <w:szCs w:val="24"/>
                <w:highlight w:val="none"/>
                <w14:textFill>
                  <w14:solidFill>
                    <w14:schemeClr w14:val="tx1"/>
                  </w14:solidFill>
                </w14:textFill>
              </w:rPr>
              <w:t>1</w:t>
            </w:r>
          </w:p>
        </w:tc>
        <w:tc>
          <w:tcPr>
            <w:tcW w:w="1686" w:type="dxa"/>
            <w:noWrap w:val="0"/>
            <w:vAlign w:val="center"/>
          </w:tcPr>
          <w:p>
            <w:pPr>
              <w:widowControl/>
              <w:snapToGrid w:val="0"/>
              <w:jc w:val="left"/>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本地综合服务支撑能力</w:t>
            </w:r>
          </w:p>
        </w:tc>
        <w:tc>
          <w:tcPr>
            <w:tcW w:w="5407" w:type="dxa"/>
            <w:noWrap w:val="0"/>
            <w:vAlign w:val="center"/>
          </w:tcPr>
          <w:p>
            <w:pPr>
              <w:widowControl/>
              <w:snapToGrid w:val="0"/>
              <w:jc w:val="left"/>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投标人在项目所在地区（天津市）有固定服务机构的：</w:t>
            </w:r>
            <w:r>
              <w:rPr>
                <w:rFonts w:hint="default" w:cs="宋体"/>
                <w:color w:val="000000" w:themeColor="text1"/>
                <w:sz w:val="24"/>
                <w:szCs w:val="24"/>
                <w:highlight w:val="none"/>
                <w:lang w:eastAsia="zh-CN"/>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分；其它：</w:t>
            </w:r>
            <w:r>
              <w:rPr>
                <w:rFonts w:hint="default" w:cs="宋体"/>
                <w:color w:val="000000" w:themeColor="text1"/>
                <w:sz w:val="24"/>
                <w:szCs w:val="24"/>
                <w:highlight w:val="none"/>
                <w:lang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分。（提供</w:t>
            </w:r>
            <w:r>
              <w:rPr>
                <w:rFonts w:hint="default" w:cs="宋体"/>
                <w:color w:val="000000" w:themeColor="text1"/>
                <w:sz w:val="24"/>
                <w:szCs w:val="24"/>
                <w:highlight w:val="none"/>
                <w:lang w:eastAsia="zh-Hans"/>
                <w14:textFill>
                  <w14:solidFill>
                    <w14:schemeClr w14:val="tx1"/>
                  </w14:solidFill>
                </w14:textFill>
              </w:rPr>
              <w:t>2023</w:t>
            </w:r>
            <w:r>
              <w:rPr>
                <w:rFonts w:hint="eastAsia" w:cs="宋体"/>
                <w:color w:val="000000" w:themeColor="text1"/>
                <w:sz w:val="24"/>
                <w:szCs w:val="24"/>
                <w:highlight w:val="none"/>
                <w:lang w:val="en-US" w:eastAsia="zh-Hans"/>
                <w14:textFill>
                  <w14:solidFill>
                    <w14:schemeClr w14:val="tx1"/>
                  </w14:solidFill>
                </w14:textFill>
              </w:rPr>
              <w:t>年</w:t>
            </w:r>
            <w:r>
              <w:rPr>
                <w:rFonts w:hint="default" w:cs="宋体"/>
                <w:color w:val="000000" w:themeColor="text1"/>
                <w:sz w:val="24"/>
                <w:szCs w:val="24"/>
                <w:highlight w:val="none"/>
                <w:lang w:eastAsia="zh-Hans"/>
                <w14:textFill>
                  <w14:solidFill>
                    <w14:schemeClr w14:val="tx1"/>
                  </w14:solidFill>
                </w14:textFill>
              </w:rPr>
              <w:t>5</w:t>
            </w:r>
            <w:r>
              <w:rPr>
                <w:rFonts w:hint="eastAsia" w:cs="宋体"/>
                <w:color w:val="000000" w:themeColor="text1"/>
                <w:sz w:val="24"/>
                <w:szCs w:val="24"/>
                <w:highlight w:val="none"/>
                <w:lang w:val="en-US" w:eastAsia="zh-Hans"/>
                <w14:textFill>
                  <w14:solidFill>
                    <w14:schemeClr w14:val="tx1"/>
                  </w14:solidFill>
                </w14:textFill>
              </w:rPr>
              <w:t>月</w:t>
            </w:r>
            <w:r>
              <w:rPr>
                <w:rFonts w:hint="default" w:cs="宋体"/>
                <w:color w:val="000000" w:themeColor="text1"/>
                <w:sz w:val="24"/>
                <w:szCs w:val="24"/>
                <w:highlight w:val="none"/>
                <w:lang w:eastAsia="zh-Hans"/>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日前注册，并在有效期内本企业或本企业下属服务机构营业执照扫描件）</w:t>
            </w:r>
          </w:p>
        </w:tc>
        <w:tc>
          <w:tcPr>
            <w:tcW w:w="878" w:type="dxa"/>
            <w:noWrap w:val="0"/>
            <w:vAlign w:val="center"/>
          </w:tcPr>
          <w:p>
            <w:pPr>
              <w:widowControl/>
              <w:snapToGrid w:val="0"/>
              <w:jc w:val="both"/>
              <w:rPr>
                <w:rFonts w:hint="default"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lang w:eastAsia="zh-CN"/>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eastAsia="宋体" w:cs="宋体"/>
                <w:color w:val="000000" w:themeColor="text1"/>
                <w:sz w:val="24"/>
                <w:szCs w:val="24"/>
                <w:highlight w:val="none"/>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2</w:t>
            </w:r>
          </w:p>
        </w:tc>
        <w:tc>
          <w:tcPr>
            <w:tcW w:w="1686"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制造商认证评价</w:t>
            </w:r>
          </w:p>
        </w:tc>
        <w:tc>
          <w:tcPr>
            <w:tcW w:w="5407" w:type="dxa"/>
            <w:noWrap w:val="0"/>
            <w:vAlign w:val="center"/>
          </w:tcPr>
          <w:p>
            <w:pPr>
              <w:widowControl/>
              <w:snapToGrid w:val="0"/>
              <w:jc w:val="left"/>
              <w:rPr>
                <w:rFonts w:hint="default" w:cs="宋体"/>
                <w:color w:val="000000" w:themeColor="text1"/>
                <w:sz w:val="24"/>
                <w:szCs w:val="24"/>
                <w:highlight w:val="none"/>
                <w:lang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投标人</w:t>
            </w:r>
            <w:r>
              <w:rPr>
                <w:rFonts w:hint="eastAsia"/>
                <w:bCs/>
                <w:color w:val="000000" w:themeColor="text1"/>
                <w:sz w:val="24"/>
                <w:highlight w:val="none"/>
                <w14:textFill>
                  <w14:solidFill>
                    <w14:schemeClr w14:val="tx1"/>
                  </w14:solidFill>
                </w14:textFill>
              </w:rPr>
              <w:t>所投产品的制造商具备质量管理体系认证、职业健康安全管理体系认证、环境管理体系认证，投标文件中提供证书扫描件。具备1份证书得</w:t>
            </w:r>
            <w:r>
              <w:rPr>
                <w:rFonts w:hint="default"/>
                <w:bCs/>
                <w:color w:val="000000" w:themeColor="text1"/>
                <w:sz w:val="24"/>
                <w:highlight w:val="none"/>
                <w14:textFill>
                  <w14:solidFill>
                    <w14:schemeClr w14:val="tx1"/>
                  </w14:solidFill>
                </w14:textFill>
              </w:rPr>
              <w:t>4</w:t>
            </w:r>
            <w:r>
              <w:rPr>
                <w:rFonts w:hint="eastAsia"/>
                <w:bCs/>
                <w:color w:val="000000" w:themeColor="text1"/>
                <w:sz w:val="24"/>
                <w:highlight w:val="none"/>
                <w14:textFill>
                  <w14:solidFill>
                    <w14:schemeClr w14:val="tx1"/>
                  </w14:solidFill>
                </w14:textFill>
              </w:rPr>
              <w:t>分，最多</w:t>
            </w:r>
            <w:r>
              <w:rPr>
                <w:rFonts w:hint="default"/>
                <w:bCs/>
                <w:color w:val="000000" w:themeColor="text1"/>
                <w:sz w:val="24"/>
                <w:highlight w:val="none"/>
                <w14:textFill>
                  <w14:solidFill>
                    <w14:schemeClr w14:val="tx1"/>
                  </w14:solidFill>
                </w14:textFill>
              </w:rPr>
              <w:t>12</w:t>
            </w:r>
            <w:r>
              <w:rPr>
                <w:rFonts w:hint="eastAsia"/>
                <w:bCs/>
                <w:color w:val="000000" w:themeColor="text1"/>
                <w:sz w:val="24"/>
                <w:highlight w:val="none"/>
                <w14:textFill>
                  <w14:solidFill>
                    <w14:schemeClr w14:val="tx1"/>
                  </w14:solidFill>
                </w14:textFill>
              </w:rPr>
              <w:t>分</w:t>
            </w:r>
          </w:p>
        </w:tc>
        <w:tc>
          <w:tcPr>
            <w:tcW w:w="878" w:type="dxa"/>
            <w:noWrap w:val="0"/>
            <w:vAlign w:val="center"/>
          </w:tcPr>
          <w:p>
            <w:pPr>
              <w:widowControl/>
              <w:snapToGrid w:val="0"/>
              <w:jc w:val="center"/>
              <w:rPr>
                <w:rFonts w:hint="default"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lang w:eastAsia="zh-Hans"/>
                <w14:textFill>
                  <w14:solidFill>
                    <w14:schemeClr w14:val="tx1"/>
                  </w14:solidFill>
                </w14:textFill>
              </w:rPr>
              <w:t>12</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w:t>
            </w:r>
          </w:p>
        </w:tc>
        <w:tc>
          <w:tcPr>
            <w:tcW w:w="1686" w:type="dxa"/>
            <w:noWrap w:val="0"/>
            <w:vAlign w:val="center"/>
          </w:tcPr>
          <w:p>
            <w:pPr>
              <w:widowControl/>
              <w:snapToGrid w:val="0"/>
              <w:jc w:val="center"/>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产品认证评价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bCs/>
                <w:color w:val="000000" w:themeColor="text1"/>
                <w:sz w:val="24"/>
                <w:highlight w:val="none"/>
                <w14:textFill>
                  <w14:solidFill>
                    <w14:schemeClr w14:val="tx1"/>
                  </w14:solidFill>
                </w14:textFill>
              </w:rPr>
              <w:t>提供与所投产品相关的知识产权证书扫描件。具备1份证书得</w:t>
            </w:r>
            <w:r>
              <w:rPr>
                <w:rFonts w:hint="default"/>
                <w:bCs/>
                <w:color w:val="000000" w:themeColor="text1"/>
                <w:sz w:val="24"/>
                <w:highlight w:val="none"/>
                <w14:textFill>
                  <w14:solidFill>
                    <w14:schemeClr w14:val="tx1"/>
                  </w14:solidFill>
                </w14:textFill>
              </w:rPr>
              <w:t>3</w:t>
            </w:r>
            <w:r>
              <w:rPr>
                <w:rFonts w:hint="eastAsia"/>
                <w:bCs/>
                <w:color w:val="000000" w:themeColor="text1"/>
                <w:sz w:val="24"/>
                <w:highlight w:val="none"/>
                <w14:textFill>
                  <w14:solidFill>
                    <w14:schemeClr w14:val="tx1"/>
                  </w14:solidFill>
                </w14:textFill>
              </w:rPr>
              <w:t>分，最多</w:t>
            </w:r>
            <w:r>
              <w:rPr>
                <w:rFonts w:hint="eastAsia"/>
                <w:bCs/>
                <w:color w:val="000000" w:themeColor="text1"/>
                <w:sz w:val="24"/>
                <w:highlight w:val="none"/>
                <w:lang w:val="en-US" w:eastAsia="zh-CN"/>
                <w14:textFill>
                  <w14:solidFill>
                    <w14:schemeClr w14:val="tx1"/>
                  </w14:solidFill>
                </w14:textFill>
              </w:rPr>
              <w:t>12</w:t>
            </w:r>
            <w:r>
              <w:rPr>
                <w:rFonts w:hint="eastAsia"/>
                <w:bCs/>
                <w:color w:val="000000" w:themeColor="text1"/>
                <w:sz w:val="24"/>
                <w:highlight w:val="none"/>
                <w14:textFill>
                  <w14:solidFill>
                    <w14:schemeClr w14:val="tx1"/>
                  </w14:solidFill>
                </w14:textFill>
              </w:rPr>
              <w:t>分</w:t>
            </w:r>
          </w:p>
        </w:tc>
        <w:tc>
          <w:tcPr>
            <w:tcW w:w="878" w:type="dxa"/>
            <w:noWrap w:val="0"/>
            <w:vAlign w:val="center"/>
          </w:tcPr>
          <w:p>
            <w:pPr>
              <w:widowControl/>
              <w:snapToGrid w:val="0"/>
              <w:jc w:val="center"/>
              <w:rPr>
                <w:rFonts w:hint="default"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lang w:eastAsia="zh-Hans"/>
                <w14:textFill>
                  <w14:solidFill>
                    <w14:schemeClr w14:val="tx1"/>
                  </w14:solidFill>
                </w14:textFill>
              </w:rPr>
              <w:t>12</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4</w:t>
            </w:r>
          </w:p>
        </w:tc>
        <w:tc>
          <w:tcPr>
            <w:tcW w:w="1686" w:type="dxa"/>
            <w:noWrap w:val="0"/>
            <w:vAlign w:val="center"/>
          </w:tcPr>
          <w:p>
            <w:pPr>
              <w:widowControl/>
              <w:snapToGrid w:val="0"/>
              <w:jc w:val="center"/>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检测报告</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产品和主要原材料、粉末等的检测报告（须在有效期内）</w:t>
            </w:r>
            <w:r>
              <w:rPr>
                <w:rFonts w:hint="eastAsia" w:cs="宋体"/>
                <w:color w:val="000000" w:themeColor="text1"/>
                <w:sz w:val="24"/>
                <w:szCs w:val="24"/>
                <w:highlight w:val="none"/>
                <w:lang w:val="en-US" w:eastAsia="zh-Hans"/>
                <w14:textFill>
                  <w14:solidFill>
                    <w14:schemeClr w14:val="tx1"/>
                  </w14:solidFill>
                </w14:textFill>
              </w:rPr>
              <w:t>，具备1份报告得</w:t>
            </w:r>
            <w:r>
              <w:rPr>
                <w:rFonts w:hint="default" w:cs="宋体"/>
                <w:color w:val="000000" w:themeColor="text1"/>
                <w:sz w:val="24"/>
                <w:szCs w:val="24"/>
                <w:highlight w:val="none"/>
                <w:lang w:val="en-US" w:eastAsia="zh-Hans"/>
                <w14:textFill>
                  <w14:solidFill>
                    <w14:schemeClr w14:val="tx1"/>
                  </w14:solidFill>
                </w14:textFill>
              </w:rPr>
              <w:t>4</w:t>
            </w:r>
            <w:r>
              <w:rPr>
                <w:rFonts w:hint="eastAsia" w:cs="宋体"/>
                <w:color w:val="000000" w:themeColor="text1"/>
                <w:sz w:val="24"/>
                <w:szCs w:val="24"/>
                <w:highlight w:val="none"/>
                <w:lang w:val="en-US" w:eastAsia="zh-Hans"/>
                <w14:textFill>
                  <w14:solidFill>
                    <w14:schemeClr w14:val="tx1"/>
                  </w14:solidFill>
                </w14:textFill>
              </w:rPr>
              <w:t>分，最多</w:t>
            </w:r>
            <w:r>
              <w:rPr>
                <w:rFonts w:hint="default" w:cs="宋体"/>
                <w:color w:val="000000" w:themeColor="text1"/>
                <w:sz w:val="24"/>
                <w:szCs w:val="24"/>
                <w:highlight w:val="none"/>
                <w:lang w:val="en-US" w:eastAsia="zh-Hans"/>
                <w14:textFill>
                  <w14:solidFill>
                    <w14:schemeClr w14:val="tx1"/>
                  </w14:solidFill>
                </w14:textFill>
              </w:rPr>
              <w:t>12</w:t>
            </w:r>
            <w:r>
              <w:rPr>
                <w:rFonts w:hint="eastAsia" w:cs="宋体"/>
                <w:color w:val="000000" w:themeColor="text1"/>
                <w:sz w:val="24"/>
                <w:szCs w:val="24"/>
                <w:highlight w:val="none"/>
                <w:lang w:val="en-US" w:eastAsia="zh-Hans"/>
                <w14:textFill>
                  <w14:solidFill>
                    <w14:schemeClr w14:val="tx1"/>
                  </w14:solidFill>
                </w14:textFill>
              </w:rPr>
              <w:t>分</w:t>
            </w:r>
          </w:p>
        </w:tc>
        <w:tc>
          <w:tcPr>
            <w:tcW w:w="878" w:type="dxa"/>
            <w:noWrap w:val="0"/>
            <w:vAlign w:val="center"/>
          </w:tcPr>
          <w:p>
            <w:pPr>
              <w:widowControl/>
              <w:snapToGrid w:val="0"/>
              <w:jc w:val="center"/>
              <w:rPr>
                <w:rFonts w:hint="eastAsia"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12</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cs="宋体"/>
                <w:color w:val="000000" w:themeColor="text1"/>
                <w:sz w:val="24"/>
                <w:szCs w:val="24"/>
                <w:highlight w:val="none"/>
                <w:lang w:eastAsia="zh-CN"/>
                <w14:textFill>
                  <w14:solidFill>
                    <w14:schemeClr w14:val="tx1"/>
                  </w14:solidFill>
                </w14:textFill>
              </w:rPr>
            </w:pPr>
            <w:r>
              <w:rPr>
                <w:rFonts w:hint="default" w:cs="宋体"/>
                <w:color w:val="000000" w:themeColor="text1"/>
                <w:sz w:val="24"/>
                <w:szCs w:val="24"/>
                <w:highlight w:val="none"/>
                <w:lang w:eastAsia="zh-CN"/>
                <w14:textFill>
                  <w14:solidFill>
                    <w14:schemeClr w14:val="tx1"/>
                  </w14:solidFill>
                </w14:textFill>
              </w:rPr>
              <w:t>5</w:t>
            </w:r>
          </w:p>
        </w:tc>
        <w:tc>
          <w:tcPr>
            <w:tcW w:w="1686" w:type="dxa"/>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eastAsia" w:eastAsia="宋体" w:cs="宋体"/>
                <w:color w:val="000000" w:themeColor="text1"/>
                <w:sz w:val="24"/>
                <w:szCs w:val="24"/>
                <w:highlight w:val="none"/>
                <w:lang w:val="en-US" w:eastAsia="zh-Hans"/>
                <w14:textFill>
                  <w14:solidFill>
                    <w14:schemeClr w14:val="tx1"/>
                  </w14:solidFill>
                </w14:textFill>
              </w:rPr>
              <w:t>参与</w:t>
            </w:r>
            <w:r>
              <w:rPr>
                <w:rFonts w:hint="eastAsia" w:cs="宋体"/>
                <w:color w:val="000000" w:themeColor="text1"/>
                <w:sz w:val="24"/>
                <w:szCs w:val="24"/>
                <w:highlight w:val="none"/>
                <w:lang w:val="en-US" w:eastAsia="zh-Hans"/>
                <w14:textFill>
                  <w14:solidFill>
                    <w14:schemeClr w14:val="tx1"/>
                  </w14:solidFill>
                </w14:textFill>
              </w:rPr>
              <w:t>技能人才培养</w:t>
            </w:r>
          </w:p>
        </w:tc>
        <w:tc>
          <w:tcPr>
            <w:tcW w:w="5407" w:type="dxa"/>
            <w:noWrap w:val="0"/>
            <w:vAlign w:val="center"/>
          </w:tcPr>
          <w:p>
            <w:pPr>
              <w:widowControl/>
              <w:snapToGrid w:val="0"/>
              <w:jc w:val="left"/>
              <w:rPr>
                <w:rFonts w:hint="eastAsia" w:eastAsia="宋体" w:cs="宋体"/>
                <w:color w:val="000000" w:themeColor="text1"/>
                <w:sz w:val="24"/>
                <w:szCs w:val="24"/>
                <w:highlight w:val="none"/>
                <w:lang w:val="en-US" w:eastAsia="zh-Hans"/>
                <w14:textFill>
                  <w14:solidFill>
                    <w14:schemeClr w14:val="tx1"/>
                  </w14:solidFill>
                </w14:textFill>
              </w:rPr>
            </w:pPr>
            <w:r>
              <w:rPr>
                <w:rFonts w:hint="eastAsia" w:eastAsia="宋体" w:cs="宋体"/>
                <w:color w:val="000000" w:themeColor="text1"/>
                <w:sz w:val="24"/>
                <w:szCs w:val="24"/>
                <w:highlight w:val="none"/>
                <w:lang w:val="en-US" w:eastAsia="zh-Hans"/>
                <w14:textFill>
                  <w14:solidFill>
                    <w14:schemeClr w14:val="tx1"/>
                  </w14:solidFill>
                </w14:textFill>
              </w:rPr>
              <w:t>提供以下任意一项证明文件的得3分，最多得3分：</w:t>
            </w:r>
          </w:p>
          <w:p>
            <w:pPr>
              <w:widowControl/>
              <w:snapToGrid w:val="0"/>
              <w:jc w:val="left"/>
              <w:rPr>
                <w:rFonts w:hint="eastAsia" w:eastAsia="宋体" w:cs="宋体"/>
                <w:color w:val="000000" w:themeColor="text1"/>
                <w:sz w:val="24"/>
                <w:szCs w:val="24"/>
                <w:highlight w:val="none"/>
                <w:lang w:val="en-US" w:eastAsia="zh-Hans"/>
                <w14:textFill>
                  <w14:solidFill>
                    <w14:schemeClr w14:val="tx1"/>
                  </w14:solidFill>
                </w14:textFill>
              </w:rPr>
            </w:pPr>
            <w:r>
              <w:rPr>
                <w:rFonts w:hint="eastAsia" w:eastAsia="宋体" w:cs="宋体"/>
                <w:color w:val="000000" w:themeColor="text1"/>
                <w:sz w:val="24"/>
                <w:szCs w:val="24"/>
                <w:highlight w:val="none"/>
                <w:lang w:val="en-US" w:eastAsia="zh-Hans"/>
                <w14:textFill>
                  <w14:solidFill>
                    <w14:schemeClr w14:val="tx1"/>
                  </w14:solidFill>
                </w14:textFill>
              </w:rPr>
              <w:t>1.投标人参与本赛项（相关职业）现行《国家职业标准》起草或审定的（提供该标准封面及说明扫描件）；</w:t>
            </w:r>
          </w:p>
          <w:p>
            <w:pPr>
              <w:widowControl/>
              <w:snapToGrid w:val="0"/>
              <w:jc w:val="left"/>
              <w:rPr>
                <w:rFonts w:hint="eastAsia" w:eastAsia="宋体" w:cs="宋体"/>
                <w:color w:val="000000" w:themeColor="text1"/>
                <w:sz w:val="24"/>
                <w:szCs w:val="24"/>
                <w:highlight w:val="none"/>
                <w:lang w:val="en-US" w:eastAsia="zh-Hans"/>
                <w14:textFill>
                  <w14:solidFill>
                    <w14:schemeClr w14:val="tx1"/>
                  </w14:solidFill>
                </w14:textFill>
              </w:rPr>
            </w:pPr>
            <w:r>
              <w:rPr>
                <w:rFonts w:hint="eastAsia" w:eastAsia="宋体" w:cs="宋体"/>
                <w:color w:val="000000" w:themeColor="text1"/>
                <w:sz w:val="24"/>
                <w:szCs w:val="24"/>
                <w:highlight w:val="none"/>
                <w:lang w:val="en-US" w:eastAsia="zh-Hans"/>
                <w14:textFill>
                  <w14:solidFill>
                    <w14:schemeClr w14:val="tx1"/>
                  </w14:solidFill>
                </w14:textFill>
              </w:rPr>
              <w:t>2.投标人为本赛项（相关职业）职业技能等级认定评价机构的（提交省级或以上主管部门颁发的备案文件扫描件）；</w:t>
            </w:r>
          </w:p>
          <w:p>
            <w:pPr>
              <w:widowControl/>
              <w:snapToGrid w:val="0"/>
              <w:jc w:val="left"/>
              <w:rPr>
                <w:rFonts w:hint="default"/>
                <w:color w:val="000000" w:themeColor="text1"/>
                <w:highlight w:val="none"/>
                <w:lang w:val="en-US" w:eastAsia="zh-Hans"/>
                <w14:textFill>
                  <w14:solidFill>
                    <w14:schemeClr w14:val="tx1"/>
                  </w14:solidFill>
                </w14:textFill>
              </w:rPr>
            </w:pPr>
            <w:r>
              <w:rPr>
                <w:rFonts w:hint="eastAsia" w:eastAsia="宋体" w:cs="宋体"/>
                <w:color w:val="000000" w:themeColor="text1"/>
                <w:sz w:val="24"/>
                <w:szCs w:val="24"/>
                <w:highlight w:val="none"/>
                <w:lang w:val="en-US" w:eastAsia="zh-Hans"/>
                <w14:textFill>
                  <w14:solidFill>
                    <w14:schemeClr w14:val="tx1"/>
                  </w14:solidFill>
                </w14:textFill>
              </w:rPr>
              <w:t>3.投标人为本赛项（相关职业）“1+X”证书职业教育培训评价组织的（提交省级或以上主管部门颁发的认定文件扫描件）。</w:t>
            </w:r>
          </w:p>
        </w:tc>
        <w:tc>
          <w:tcPr>
            <w:tcW w:w="878" w:type="dxa"/>
            <w:noWrap w:val="0"/>
            <w:vAlign w:val="center"/>
          </w:tcPr>
          <w:p>
            <w:pPr>
              <w:widowControl/>
              <w:snapToGrid w:val="0"/>
              <w:jc w:val="center"/>
              <w:rPr>
                <w:rFonts w:hint="eastAsia"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eastAsia="宋体" w:cs="宋体"/>
                <w:color w:val="000000" w:themeColor="text1"/>
                <w:sz w:val="24"/>
                <w:szCs w:val="24"/>
                <w:highlight w:val="none"/>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6</w:t>
            </w:r>
          </w:p>
        </w:tc>
        <w:tc>
          <w:tcPr>
            <w:tcW w:w="1686" w:type="dxa"/>
            <w:noWrap w:val="0"/>
            <w:vAlign w:val="center"/>
          </w:tcPr>
          <w:p>
            <w:pPr>
              <w:widowControl/>
              <w:snapToGrid w:val="0"/>
              <w:jc w:val="center"/>
              <w:rPr>
                <w:rFonts w:hint="eastAsia" w:eastAsia="宋体"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参与赛事合作评价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投标人提供以下证明材料，提供的证明材料均不得遮挡涂黑，否则不予认定加分。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第</w:t>
            </w:r>
            <w:r>
              <w:rPr>
                <w:rFonts w:hint="default" w:cs="宋体"/>
                <w:color w:val="000000" w:themeColor="text1"/>
                <w:sz w:val="24"/>
                <w:szCs w:val="24"/>
                <w:highlight w:val="none"/>
                <w:lang w:val="en-US" w:eastAsia="zh-Hans"/>
                <w14:textFill>
                  <w14:solidFill>
                    <w14:schemeClr w14:val="tx1"/>
                  </w14:solidFill>
                </w14:textFill>
              </w:rPr>
              <w:t>45</w:t>
            </w:r>
            <w:r>
              <w:rPr>
                <w:rFonts w:hint="eastAsia" w:cs="宋体"/>
                <w:color w:val="000000" w:themeColor="text1"/>
                <w:sz w:val="24"/>
                <w:szCs w:val="24"/>
                <w:highlight w:val="none"/>
                <w:lang w:val="en-US" w:eastAsia="zh-Hans"/>
                <w14:textFill>
                  <w14:solidFill>
                    <w14:schemeClr w14:val="tx1"/>
                  </w14:solidFill>
                </w14:textFill>
              </w:rPr>
              <w:t>届或第</w:t>
            </w:r>
            <w:r>
              <w:rPr>
                <w:rFonts w:hint="default" w:cs="宋体"/>
                <w:color w:val="000000" w:themeColor="text1"/>
                <w:sz w:val="24"/>
                <w:szCs w:val="24"/>
                <w:highlight w:val="none"/>
                <w:lang w:val="en-US" w:eastAsia="zh-Hans"/>
                <w14:textFill>
                  <w14:solidFill>
                    <w14:schemeClr w14:val="tx1"/>
                  </w14:solidFill>
                </w14:textFill>
              </w:rPr>
              <w:t>46</w:t>
            </w:r>
            <w:r>
              <w:rPr>
                <w:rFonts w:hint="eastAsia" w:cs="宋体"/>
                <w:color w:val="000000" w:themeColor="text1"/>
                <w:sz w:val="24"/>
                <w:szCs w:val="24"/>
                <w:highlight w:val="none"/>
                <w:lang w:val="en-US" w:eastAsia="zh-Hans"/>
                <w14:textFill>
                  <w14:solidFill>
                    <w14:schemeClr w14:val="tx1"/>
                  </w14:solidFill>
                </w14:textFill>
              </w:rPr>
              <w:t>届（含</w:t>
            </w:r>
            <w:r>
              <w:rPr>
                <w:rFonts w:hint="default" w:cs="宋体"/>
                <w:color w:val="000000" w:themeColor="text1"/>
                <w:sz w:val="24"/>
                <w:szCs w:val="24"/>
                <w:highlight w:val="none"/>
                <w:lang w:val="en-US" w:eastAsia="zh-Hans"/>
                <w14:textFill>
                  <w14:solidFill>
                    <w14:schemeClr w14:val="tx1"/>
                  </w14:solidFill>
                </w14:textFill>
              </w:rPr>
              <w:t>2022</w:t>
            </w:r>
            <w:r>
              <w:rPr>
                <w:rFonts w:hint="eastAsia" w:cs="宋体"/>
                <w:color w:val="000000" w:themeColor="text1"/>
                <w:sz w:val="24"/>
                <w:szCs w:val="24"/>
                <w:highlight w:val="none"/>
                <w:lang w:val="en-US" w:eastAsia="zh-Hans"/>
                <w14:textFill>
                  <w14:solidFill>
                    <w14:schemeClr w14:val="tx1"/>
                  </w14:solidFill>
                </w14:textFill>
              </w:rPr>
              <w:t>世界技能大赛特别赛）由赛事组委会、执委会出具的合作证明或感谢信</w:t>
            </w:r>
            <w:r>
              <w:rPr>
                <w:rFonts w:hint="eastAsia" w:cs="宋体"/>
                <w:color w:val="000000" w:themeColor="text1"/>
                <w:sz w:val="24"/>
                <w:szCs w:val="24"/>
                <w:highlight w:val="none"/>
                <w:lang w:eastAsia="zh-Hans"/>
                <w14:textFill>
                  <w14:solidFill>
                    <w14:schemeClr w14:val="tx1"/>
                  </w14:solidFill>
                </w14:textFill>
              </w:rPr>
              <w:t>：</w:t>
            </w:r>
            <w:r>
              <w:rPr>
                <w:rFonts w:hint="default" w:cs="宋体"/>
                <w:color w:val="000000" w:themeColor="text1"/>
                <w:sz w:val="24"/>
                <w:szCs w:val="24"/>
                <w:highlight w:val="none"/>
                <w:lang w:eastAsia="zh-CN"/>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近</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年内参与任意洲际技能大赛、国家邀请赛赛事合作，由赛事组委会、执委会出具的合作证明或感谢信</w:t>
            </w:r>
            <w:r>
              <w:rPr>
                <w:rFonts w:hint="eastAsia" w:cs="宋体"/>
                <w:color w:val="000000" w:themeColor="text1"/>
                <w:sz w:val="24"/>
                <w:szCs w:val="24"/>
                <w:highlight w:val="none"/>
                <w:lang w:eastAsia="zh-Hans"/>
                <w14:textFill>
                  <w14:solidFill>
                    <w14:schemeClr w14:val="tx1"/>
                  </w14:solidFill>
                </w14:textFill>
              </w:rPr>
              <w:t>：</w:t>
            </w:r>
            <w:r>
              <w:rPr>
                <w:rFonts w:hint="default" w:cs="宋体"/>
                <w:color w:val="000000" w:themeColor="text1"/>
                <w:sz w:val="24"/>
                <w:szCs w:val="24"/>
                <w:highlight w:val="none"/>
                <w:lang w:eastAsia="zh-Hans"/>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default" w:cs="宋体"/>
                <w:color w:val="000000" w:themeColor="text1"/>
                <w:sz w:val="24"/>
                <w:szCs w:val="24"/>
                <w:highlight w:val="none"/>
                <w:lang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参与第一届全国技能大赛赛事合作，由大赛组委会、执委会出具的合作证明或感谢信：</w:t>
            </w:r>
            <w:r>
              <w:rPr>
                <w:rFonts w:hint="default" w:cs="宋体"/>
                <w:color w:val="000000" w:themeColor="text1"/>
                <w:sz w:val="24"/>
                <w:szCs w:val="24"/>
                <w:highlight w:val="none"/>
                <w:lang w:eastAsia="zh-Hans"/>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分</w:t>
            </w:r>
            <w:r>
              <w:rPr>
                <w:rFonts w:hint="default" w:cs="宋体"/>
                <w:color w:val="000000" w:themeColor="text1"/>
                <w:sz w:val="24"/>
                <w:szCs w:val="24"/>
                <w:highlight w:val="none"/>
                <w:lang w:eastAsia="zh-Hans"/>
                <w14:textFill>
                  <w14:solidFill>
                    <w14:schemeClr w14:val="tx1"/>
                  </w14:solidFill>
                </w14:textFill>
              </w:rPr>
              <w:t>;</w:t>
            </w:r>
          </w:p>
          <w:p>
            <w:pPr>
              <w:widowControl/>
              <w:snapToGrid w:val="0"/>
              <w:jc w:val="left"/>
              <w:rPr>
                <w:rFonts w:hint="default"/>
                <w:color w:val="000000" w:themeColor="text1"/>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4.</w:t>
            </w:r>
            <w:r>
              <w:rPr>
                <w:rFonts w:hint="eastAsia" w:cs="宋体"/>
                <w:color w:val="000000" w:themeColor="text1"/>
                <w:sz w:val="24"/>
                <w:szCs w:val="24"/>
                <w:highlight w:val="none"/>
                <w:lang w:val="en-US" w:eastAsia="zh-Hans"/>
                <w14:textFill>
                  <w14:solidFill>
                    <w14:schemeClr w14:val="tx1"/>
                  </w14:solidFill>
                </w14:textFill>
              </w:rPr>
              <w:t>近</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年内参与其他国家一类、国家二类、省级一类技能大赛赛事合作，由赛事组委会、执委会出具的合作证明或感谢信：每项</w:t>
            </w:r>
            <w:r>
              <w:rPr>
                <w:rFonts w:hint="default" w:cs="宋体"/>
                <w:color w:val="000000" w:themeColor="text1"/>
                <w:sz w:val="24"/>
                <w:szCs w:val="24"/>
                <w:highlight w:val="none"/>
                <w:lang w:eastAsia="zh-Hans"/>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分，最多得</w:t>
            </w:r>
            <w:r>
              <w:rPr>
                <w:rFonts w:hint="default" w:cs="宋体"/>
                <w:color w:val="000000" w:themeColor="text1"/>
                <w:sz w:val="24"/>
                <w:szCs w:val="24"/>
                <w:highlight w:val="none"/>
                <w:lang w:eastAsia="zh-Hans"/>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tc>
        <w:tc>
          <w:tcPr>
            <w:tcW w:w="878" w:type="dxa"/>
            <w:noWrap w:val="0"/>
            <w:vAlign w:val="center"/>
          </w:tcPr>
          <w:p>
            <w:pPr>
              <w:widowControl/>
              <w:snapToGrid w:val="0"/>
              <w:jc w:val="center"/>
              <w:rPr>
                <w:rFonts w:hint="eastAsia" w:eastAsia="宋体"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w:t>
            </w:r>
            <w:r>
              <w:rPr>
                <w:rFonts w:hint="default" w:cs="宋体"/>
                <w:color w:val="000000" w:themeColor="text1"/>
                <w:sz w:val="24"/>
                <w:szCs w:val="24"/>
                <w:highlight w:val="none"/>
                <w:lang w:eastAsia="zh-CN"/>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4"/>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eastAsia" w:eastAsia="宋体" w:cs="宋体"/>
                <w:color w:val="000000" w:themeColor="text1"/>
                <w:sz w:val="24"/>
                <w:szCs w:val="24"/>
                <w:highlight w:val="none"/>
                <w:lang w:val="en-US" w:eastAsia="zh-Hans"/>
                <w14:textFill>
                  <w14:solidFill>
                    <w14:schemeClr w14:val="tx1"/>
                  </w14:solidFill>
                </w14:textFill>
              </w:rPr>
              <w:t>第二部</w:t>
            </w:r>
            <w:r>
              <w:rPr>
                <w:rFonts w:hint="eastAsia" w:cs="宋体"/>
                <w:color w:val="000000" w:themeColor="text1"/>
                <w:sz w:val="24"/>
                <w:szCs w:val="24"/>
                <w:highlight w:val="none"/>
                <w:lang w:val="en-US" w:eastAsia="zh-Hans"/>
                <w14:textFill>
                  <w14:solidFill>
                    <w14:schemeClr w14:val="tx1"/>
                  </w14:solidFill>
                </w14:textFill>
              </w:rPr>
              <w:t>分</w:t>
            </w:r>
            <w:r>
              <w:rPr>
                <w:rFonts w:hint="eastAsia" w:eastAsia="宋体" w:cs="宋体"/>
                <w:color w:val="000000" w:themeColor="text1"/>
                <w:sz w:val="24"/>
                <w:szCs w:val="24"/>
                <w:highlight w:val="none"/>
                <w:lang w:val="en-US" w:eastAsia="zh-Hans"/>
                <w14:textFill>
                  <w14:solidFill>
                    <w14:schemeClr w14:val="tx1"/>
                  </w14:solidFill>
                </w14:textFill>
              </w:rPr>
              <w:t>主观分（</w:t>
            </w:r>
            <w:r>
              <w:rPr>
                <w:rFonts w:hint="default" w:cs="宋体"/>
                <w:color w:val="000000" w:themeColor="text1"/>
                <w:sz w:val="24"/>
                <w:szCs w:val="24"/>
                <w:highlight w:val="none"/>
                <w:lang w:eastAsia="zh-Hans"/>
                <w14:textFill>
                  <w14:solidFill>
                    <w14:schemeClr w14:val="tx1"/>
                  </w14:solidFill>
                </w14:textFill>
              </w:rPr>
              <w:t>48</w:t>
            </w:r>
            <w:r>
              <w:rPr>
                <w:rFonts w:hint="eastAsia" w:eastAsia="宋体"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eastAsia="宋体" w:cs="宋体"/>
                <w:color w:val="000000" w:themeColor="text1"/>
                <w:sz w:val="24"/>
                <w:szCs w:val="24"/>
                <w:highlight w:val="none"/>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1</w:t>
            </w:r>
          </w:p>
        </w:tc>
        <w:tc>
          <w:tcPr>
            <w:tcW w:w="1686" w:type="dxa"/>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企业成果评价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至少包含企业产品研发及应用成果相关证明材料、校企合作成果相关证明材料等。</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Hans"/>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p>
        </w:tc>
        <w:tc>
          <w:tcPr>
            <w:tcW w:w="878" w:type="dxa"/>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cs="宋体"/>
                <w:color w:val="000000" w:themeColor="text1"/>
                <w:sz w:val="24"/>
                <w:szCs w:val="24"/>
                <w:highlight w:val="none"/>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2</w:t>
            </w:r>
          </w:p>
        </w:tc>
        <w:tc>
          <w:tcPr>
            <w:tcW w:w="1686" w:type="dxa"/>
            <w:noWrap w:val="0"/>
            <w:vAlign w:val="center"/>
          </w:tcPr>
          <w:p>
            <w:pPr>
              <w:widowControl/>
              <w:snapToGrid w:val="0"/>
              <w:jc w:val="center"/>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产品性能评价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至少包含产品整理设计理念、性能描述、安全耐用性描述等方面内容等。</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Hans"/>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eastAsia="宋体"/>
                <w:color w:val="000000" w:themeColor="text1"/>
                <w:highlight w:val="none"/>
                <w:lang w:val="en-US" w:eastAsia="zh-CN"/>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val="en-US"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r>
              <w:rPr>
                <w:rFonts w:hint="eastAsia" w:cs="宋体"/>
                <w:color w:val="000000" w:themeColor="text1"/>
                <w:sz w:val="24"/>
                <w:szCs w:val="24"/>
                <w:highlight w:val="none"/>
                <w:lang w:val="en-US" w:eastAsia="zh-CN"/>
                <w14:textFill>
                  <w14:solidFill>
                    <w14:schemeClr w14:val="tx1"/>
                  </w14:solidFill>
                </w14:textFill>
              </w:rPr>
              <w:t>。</w:t>
            </w:r>
          </w:p>
        </w:tc>
        <w:tc>
          <w:tcPr>
            <w:tcW w:w="878" w:type="dxa"/>
            <w:noWrap w:val="0"/>
            <w:vAlign w:val="center"/>
          </w:tcPr>
          <w:p>
            <w:pPr>
              <w:widowControl/>
              <w:snapToGrid w:val="0"/>
              <w:jc w:val="center"/>
              <w:rPr>
                <w:rFonts w:hint="default" w:cs="宋体"/>
                <w:color w:val="000000" w:themeColor="text1"/>
                <w:sz w:val="24"/>
                <w:szCs w:val="24"/>
                <w:highlight w:val="none"/>
                <w:lang w:eastAsia="zh-Hans"/>
                <w14:textFill>
                  <w14:solidFill>
                    <w14:schemeClr w14:val="tx1"/>
                  </w14:solidFill>
                </w14:textFill>
              </w:rPr>
            </w:pP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w:t>
            </w:r>
          </w:p>
        </w:tc>
        <w:tc>
          <w:tcPr>
            <w:tcW w:w="1686" w:type="dxa"/>
            <w:noWrap w:val="0"/>
            <w:vAlign w:val="center"/>
          </w:tcPr>
          <w:p>
            <w:pPr>
              <w:widowControl/>
              <w:snapToGrid w:val="0"/>
              <w:jc w:val="center"/>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运输与安装调试</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至少包含运输方案、装卸方案、安装调试方案等。</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CN"/>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CN"/>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CN"/>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val="en-US"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r>
              <w:rPr>
                <w:rFonts w:hint="eastAsia" w:cs="宋体"/>
                <w:color w:val="000000" w:themeColor="text1"/>
                <w:sz w:val="24"/>
                <w:szCs w:val="24"/>
                <w:highlight w:val="none"/>
                <w:lang w:val="en-US" w:eastAsia="zh-CN"/>
                <w14:textFill>
                  <w14:solidFill>
                    <w14:schemeClr w14:val="tx1"/>
                  </w14:solidFill>
                </w14:textFill>
              </w:rPr>
              <w:t>。</w:t>
            </w:r>
          </w:p>
        </w:tc>
        <w:tc>
          <w:tcPr>
            <w:tcW w:w="878" w:type="dxa"/>
            <w:noWrap w:val="0"/>
            <w:vAlign w:val="center"/>
          </w:tcPr>
          <w:p>
            <w:pPr>
              <w:widowControl/>
              <w:snapToGrid w:val="0"/>
              <w:jc w:val="center"/>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4</w:t>
            </w:r>
          </w:p>
        </w:tc>
        <w:tc>
          <w:tcPr>
            <w:tcW w:w="1686" w:type="dxa"/>
            <w:noWrap w:val="0"/>
            <w:vAlign w:val="center"/>
          </w:tcPr>
          <w:p>
            <w:pPr>
              <w:widowControl/>
              <w:snapToGrid w:val="0"/>
              <w:jc w:val="center"/>
              <w:rPr>
                <w:rFonts w:hint="default"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技术服务评价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至少包含制造商及投标人服务承诺、投标服务承诺、服务响应方案、技术培训方案等。</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Hans"/>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val="en-US"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r>
              <w:rPr>
                <w:rFonts w:hint="eastAsia" w:cs="宋体"/>
                <w:color w:val="000000" w:themeColor="text1"/>
                <w:sz w:val="24"/>
                <w:szCs w:val="24"/>
                <w:highlight w:val="none"/>
                <w:lang w:val="en-US" w:eastAsia="zh-CN"/>
                <w14:textFill>
                  <w14:solidFill>
                    <w14:schemeClr w14:val="tx1"/>
                  </w14:solidFill>
                </w14:textFill>
              </w:rPr>
              <w:t>。</w:t>
            </w:r>
          </w:p>
        </w:tc>
        <w:tc>
          <w:tcPr>
            <w:tcW w:w="878" w:type="dxa"/>
            <w:noWrap w:val="0"/>
            <w:vAlign w:val="center"/>
          </w:tcPr>
          <w:p>
            <w:pPr>
              <w:widowControl/>
              <w:snapToGrid w:val="0"/>
              <w:jc w:val="center"/>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5</w:t>
            </w:r>
          </w:p>
        </w:tc>
        <w:tc>
          <w:tcPr>
            <w:tcW w:w="1686" w:type="dxa"/>
            <w:noWrap w:val="0"/>
            <w:vAlign w:val="center"/>
          </w:tcPr>
          <w:p>
            <w:pPr>
              <w:widowControl/>
              <w:snapToGrid w:val="0"/>
              <w:jc w:val="center"/>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项目管理评价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至少包含项目人员组织管理方案、风险评估及管理方案、应急管理方案等方面内容。</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Hans"/>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val="en-US"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r>
              <w:rPr>
                <w:rFonts w:hint="eastAsia" w:cs="宋体"/>
                <w:color w:val="000000" w:themeColor="text1"/>
                <w:sz w:val="24"/>
                <w:szCs w:val="24"/>
                <w:highlight w:val="none"/>
                <w:lang w:val="en-US" w:eastAsia="zh-CN"/>
                <w14:textFill>
                  <w14:solidFill>
                    <w14:schemeClr w14:val="tx1"/>
                  </w14:solidFill>
                </w14:textFill>
              </w:rPr>
              <w:t>。</w:t>
            </w:r>
          </w:p>
        </w:tc>
        <w:tc>
          <w:tcPr>
            <w:tcW w:w="878" w:type="dxa"/>
            <w:noWrap w:val="0"/>
            <w:vAlign w:val="center"/>
          </w:tcPr>
          <w:p>
            <w:pPr>
              <w:widowControl/>
              <w:snapToGrid w:val="0"/>
              <w:jc w:val="center"/>
              <w:rPr>
                <w:rFonts w:hint="eastAsia"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6</w:t>
            </w:r>
          </w:p>
        </w:tc>
        <w:tc>
          <w:tcPr>
            <w:tcW w:w="1686" w:type="dxa"/>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赛事</w:t>
            </w:r>
            <w:r>
              <w:rPr>
                <w:rFonts w:hint="eastAsia" w:eastAsia="宋体" w:cs="宋体"/>
                <w:color w:val="000000" w:themeColor="text1"/>
                <w:sz w:val="24"/>
                <w:szCs w:val="24"/>
                <w:highlight w:val="none"/>
                <w:lang w:val="en-US" w:eastAsia="zh-Hans"/>
                <w14:textFill>
                  <w14:solidFill>
                    <w14:schemeClr w14:val="tx1"/>
                  </w14:solidFill>
                </w14:textFill>
              </w:rPr>
              <w:t>合作支持</w:t>
            </w:r>
            <w:r>
              <w:rPr>
                <w:rFonts w:hint="eastAsia" w:cs="宋体"/>
                <w:color w:val="000000" w:themeColor="text1"/>
                <w:sz w:val="24"/>
                <w:szCs w:val="24"/>
                <w:highlight w:val="none"/>
                <w:lang w:val="en-US" w:eastAsia="zh-Hans"/>
                <w14:textFill>
                  <w14:solidFill>
                    <w14:schemeClr w14:val="tx1"/>
                  </w14:solidFill>
                </w14:textFill>
              </w:rPr>
              <w:t>方案</w:t>
            </w:r>
          </w:p>
        </w:tc>
        <w:tc>
          <w:tcPr>
            <w:tcW w:w="5407" w:type="dxa"/>
            <w:noWrap w:val="0"/>
            <w:vAlign w:val="center"/>
          </w:tcPr>
          <w:p>
            <w:pPr>
              <w:widowControl/>
              <w:snapToGrid w:val="0"/>
              <w:jc w:val="left"/>
              <w:rPr>
                <w:rFonts w:hint="eastAsia" w:eastAsia="宋体" w:cs="宋体"/>
                <w:color w:val="000000" w:themeColor="text1"/>
                <w:sz w:val="24"/>
                <w:szCs w:val="24"/>
                <w:highlight w:val="none"/>
                <w:lang w:val="en-US" w:eastAsia="zh-Hans"/>
                <w14:textFill>
                  <w14:solidFill>
                    <w14:schemeClr w14:val="tx1"/>
                  </w14:solidFill>
                </w14:textFill>
              </w:rPr>
            </w:pPr>
            <w:r>
              <w:rPr>
                <w:rFonts w:hint="default" w:eastAsia="宋体" w:cs="宋体"/>
                <w:color w:val="000000" w:themeColor="text1"/>
                <w:sz w:val="24"/>
                <w:szCs w:val="24"/>
                <w:highlight w:val="none"/>
                <w:lang w:val="en-US" w:eastAsia="zh-Hans"/>
                <w14:textFill>
                  <w14:solidFill>
                    <w14:schemeClr w14:val="tx1"/>
                  </w14:solidFill>
                </w14:textFill>
              </w:rPr>
              <w:t>为大赛提供其他支持与服务</w:t>
            </w:r>
            <w:r>
              <w:rPr>
                <w:rFonts w:hint="eastAsia" w:eastAsia="宋体" w:cs="宋体"/>
                <w:color w:val="000000" w:themeColor="text1"/>
                <w:sz w:val="24"/>
                <w:szCs w:val="24"/>
                <w:highlight w:val="none"/>
                <w:lang w:val="en-US" w:eastAsia="zh-Hans"/>
                <w14:textFill>
                  <w14:solidFill>
                    <w14:schemeClr w14:val="tx1"/>
                  </w14:solidFill>
                </w14:textFill>
              </w:rPr>
              <w:t>（包含但不限于现金或现金等价物）</w:t>
            </w:r>
            <w:r>
              <w:rPr>
                <w:rFonts w:hint="default" w:eastAsia="宋体" w:cs="宋体"/>
                <w:color w:val="000000" w:themeColor="text1"/>
                <w:sz w:val="24"/>
                <w:szCs w:val="24"/>
                <w:highlight w:val="none"/>
                <w:lang w:val="en-US" w:eastAsia="zh-Hans"/>
                <w14:textFill>
                  <w14:solidFill>
                    <w14:schemeClr w14:val="tx1"/>
                  </w14:solidFill>
                </w14:textFill>
              </w:rPr>
              <w:t>，</w:t>
            </w:r>
            <w:r>
              <w:rPr>
                <w:rFonts w:hint="eastAsia" w:eastAsia="宋体" w:cs="宋体"/>
                <w:color w:val="000000" w:themeColor="text1"/>
                <w:sz w:val="24"/>
                <w:szCs w:val="24"/>
                <w:highlight w:val="none"/>
                <w:lang w:val="en-US" w:eastAsia="zh-Hans"/>
                <w14:textFill>
                  <w14:solidFill>
                    <w14:schemeClr w14:val="tx1"/>
                  </w14:solidFill>
                </w14:textFill>
              </w:rPr>
              <w:t>方案包含提供支持与服务明细、价值额度等。</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CN"/>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CN"/>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CN"/>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default" w:cs="宋体"/>
                <w:color w:val="000000" w:themeColor="text1"/>
                <w:sz w:val="24"/>
                <w:szCs w:val="24"/>
                <w:highlight w:val="none"/>
                <w:lang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val="en-US"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r>
              <w:rPr>
                <w:rFonts w:hint="eastAsia" w:cs="宋体"/>
                <w:color w:val="000000" w:themeColor="text1"/>
                <w:sz w:val="24"/>
                <w:szCs w:val="24"/>
                <w:highlight w:val="none"/>
                <w:lang w:val="en-US" w:eastAsia="zh-CN"/>
                <w14:textFill>
                  <w14:solidFill>
                    <w14:schemeClr w14:val="tx1"/>
                  </w14:solidFill>
                </w14:textFill>
              </w:rPr>
              <w:t>。</w:t>
            </w:r>
          </w:p>
        </w:tc>
        <w:tc>
          <w:tcPr>
            <w:tcW w:w="878" w:type="dxa"/>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lang w:eastAsia="zh-CN"/>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tc>
      </w:tr>
    </w:tbl>
    <w:p>
      <w:pPr>
        <w:spacing w:line="360" w:lineRule="auto"/>
        <w:ind w:firstLine="448" w:firstLineChars="200"/>
        <w:outlineLvl w:val="0"/>
        <w:rPr>
          <w:rFonts w:hint="eastAsia"/>
          <w:color w:val="000000" w:themeColor="text1"/>
          <w:sz w:val="24"/>
          <w:highlight w:val="none"/>
          <w14:textFill>
            <w14:solidFill>
              <w14:schemeClr w14:val="tx1"/>
            </w14:solidFill>
          </w14:textFill>
        </w:rPr>
      </w:pP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四、投标文件内容要求</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投标人须按照《投标须知》“C 投标文件的编制”中的相关要求编制投标文件</w:t>
      </w:r>
      <w:r>
        <w:rPr>
          <w:rFonts w:hint="eastAsia"/>
          <w:color w:val="000000" w:themeColor="text1"/>
          <w:sz w:val="24"/>
          <w:highlight w:val="none"/>
          <w14:textFill>
            <w14:solidFill>
              <w14:schemeClr w14:val="tx1"/>
            </w14:solidFill>
          </w14:textFill>
        </w:rPr>
        <w:t>。</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投标文件</w:t>
      </w:r>
      <w:r>
        <w:rPr>
          <w:rFonts w:hint="eastAsia"/>
          <w:color w:val="000000" w:themeColor="text1"/>
          <w:sz w:val="24"/>
          <w:highlight w:val="none"/>
          <w14:textFill>
            <w14:solidFill>
              <w14:schemeClr w14:val="tx1"/>
            </w14:solidFill>
          </w14:textFill>
        </w:rPr>
        <w:t>格式参照第五部分“投标文件格式”。</w:t>
      </w:r>
    </w:p>
    <w:p>
      <w:pPr>
        <w:spacing w:line="360" w:lineRule="auto"/>
        <w:ind w:firstLine="448" w:firstLineChars="200"/>
        <w:outlineLvl w:val="0"/>
        <w:rPr>
          <w:color w:val="000000" w:themeColor="text1"/>
          <w:sz w:val="24"/>
          <w:highlight w:val="none"/>
          <w14:textFill>
            <w14:solidFill>
              <w14:schemeClr w14:val="tx1"/>
            </w14:solidFill>
          </w14:textFill>
        </w:rPr>
      </w:pPr>
    </w:p>
    <w:p>
      <w:pPr>
        <w:spacing w:line="360" w:lineRule="auto"/>
        <w:jc w:val="center"/>
        <w:rPr>
          <w:b/>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br w:type="page"/>
      </w:r>
      <w:r>
        <w:rPr>
          <w:b/>
          <w:color w:val="000000" w:themeColor="text1"/>
          <w:sz w:val="24"/>
          <w:highlight w:val="none"/>
          <w14:textFill>
            <w14:solidFill>
              <w14:schemeClr w14:val="tx1"/>
            </w14:solidFill>
          </w14:textFill>
        </w:rPr>
        <w:t>项目需求书</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一、项目背景</w:t>
      </w:r>
    </w:p>
    <w:p>
      <w:pPr>
        <w:spacing w:line="360" w:lineRule="auto"/>
        <w:ind w:firstLine="448" w:firstLineChars="200"/>
        <w:outlineLvl w:val="0"/>
        <w:rPr>
          <w:rFonts w:hint="default"/>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中华人民共和国第二届职业技能大赛将于</w:t>
      </w:r>
      <w:r>
        <w:rPr>
          <w:rFonts w:hint="default"/>
          <w:color w:val="000000" w:themeColor="text1"/>
          <w:sz w:val="24"/>
          <w:highlight w:val="none"/>
          <w:lang w:eastAsia="zh-Hans"/>
          <w14:textFill>
            <w14:solidFill>
              <w14:schemeClr w14:val="tx1"/>
            </w14:solidFill>
          </w14:textFill>
        </w:rPr>
        <w:t>2023</w:t>
      </w:r>
      <w:r>
        <w:rPr>
          <w:rFonts w:hint="eastAsia"/>
          <w:color w:val="000000" w:themeColor="text1"/>
          <w:sz w:val="24"/>
          <w:highlight w:val="none"/>
          <w:lang w:val="en-US" w:eastAsia="zh-Hans"/>
          <w14:textFill>
            <w14:solidFill>
              <w14:schemeClr w14:val="tx1"/>
            </w14:solidFill>
          </w14:textFill>
        </w:rPr>
        <w:t>年</w:t>
      </w:r>
      <w:r>
        <w:rPr>
          <w:rFonts w:hint="default"/>
          <w:color w:val="000000" w:themeColor="text1"/>
          <w:sz w:val="24"/>
          <w:highlight w:val="none"/>
          <w:lang w:eastAsia="zh-Hans"/>
          <w14:textFill>
            <w14:solidFill>
              <w14:schemeClr w14:val="tx1"/>
            </w14:solidFill>
          </w14:textFill>
        </w:rPr>
        <w:t>9</w:t>
      </w:r>
      <w:r>
        <w:rPr>
          <w:rFonts w:hint="eastAsia"/>
          <w:color w:val="000000" w:themeColor="text1"/>
          <w:sz w:val="24"/>
          <w:highlight w:val="none"/>
          <w:lang w:val="en-US" w:eastAsia="zh-Hans"/>
          <w14:textFill>
            <w14:solidFill>
              <w14:schemeClr w14:val="tx1"/>
            </w14:solidFill>
          </w14:textFill>
        </w:rPr>
        <w:t>月在天津举办，为举办一届智慧集约、公平公正、绿色安全、开放共享的技能赛事，大赛执委会通过公开招标方式遴选设备设施支持单位，设备设施支持单位为所投赛项提供比赛所需设备设施（含硬件、软件、工具、耗材、技术服务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二、项目内容</w:t>
      </w:r>
    </w:p>
    <w:p>
      <w:pPr>
        <w:spacing w:line="360" w:lineRule="auto"/>
        <w:ind w:firstLine="448" w:firstLineChars="200"/>
        <w:outlineLvl w:val="0"/>
        <w:rPr>
          <w:color w:val="000000" w:themeColor="text1"/>
          <w:highlight w:val="none"/>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w:t>
      </w:r>
      <w:r>
        <w:rPr>
          <w:rFonts w:hint="eastAsia"/>
          <w:color w:val="000000" w:themeColor="text1"/>
          <w:sz w:val="24"/>
          <w:highlight w:val="none"/>
          <w14:textFill>
            <w14:solidFill>
              <w14:schemeClr w14:val="tx1"/>
            </w14:solidFill>
          </w14:textFill>
        </w:rPr>
        <w:t>第一包</w:t>
      </w:r>
      <w:r>
        <w:rPr>
          <w:rFonts w:hint="eastAsia"/>
          <w:color w:val="000000" w:themeColor="text1"/>
          <w:sz w:val="24"/>
          <w:highlight w:val="none"/>
          <w:lang w:eastAsia="zh-Hans"/>
          <w14:textFill>
            <w14:solidFill>
              <w14:schemeClr w14:val="tx1"/>
            </w14:solidFill>
          </w14:textFill>
        </w:rPr>
        <w:t>：</w:t>
      </w:r>
      <w:r>
        <w:rPr>
          <w:rFonts w:hint="eastAsia"/>
          <w:color w:val="000000" w:themeColor="text1"/>
          <w:sz w:val="24"/>
          <w:highlight w:val="none"/>
          <w:lang w:val="en-US" w:eastAsia="zh-Hans"/>
          <w14:textFill>
            <w14:solidFill>
              <w14:schemeClr w14:val="tx1"/>
            </w14:solidFill>
          </w14:textFill>
        </w:rPr>
        <w:t>竞赛设备</w:t>
      </w:r>
      <w:r>
        <w:rPr>
          <w:rFonts w:hint="eastAsia"/>
          <w:color w:val="000000" w:themeColor="text1"/>
          <w:sz w:val="24"/>
          <w:highlight w:val="none"/>
          <w:lang w:eastAsia="zh-Hans"/>
          <w14:textFill>
            <w14:solidFill>
              <w14:schemeClr w14:val="tx1"/>
            </w14:solidFill>
          </w14:textFill>
        </w:rPr>
        <w:t>需求清单及</w:t>
      </w:r>
      <w:r>
        <w:rPr>
          <w:rFonts w:hint="eastAsia"/>
          <w:color w:val="000000" w:themeColor="text1"/>
          <w:sz w:val="24"/>
          <w:highlight w:val="none"/>
          <w14:textFill>
            <w14:solidFill>
              <w14:schemeClr w14:val="tx1"/>
            </w14:solidFill>
          </w14:textFill>
        </w:rPr>
        <w:t>技术参数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570"/>
        <w:gridCol w:w="4099"/>
        <w:gridCol w:w="1013"/>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1570"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标的名称</w:t>
            </w:r>
          </w:p>
        </w:tc>
        <w:tc>
          <w:tcPr>
            <w:tcW w:w="4099"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技术参数</w:t>
            </w:r>
          </w:p>
        </w:tc>
        <w:tc>
          <w:tcPr>
            <w:tcW w:w="1013"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w:t>
            </w:r>
          </w:p>
        </w:tc>
        <w:tc>
          <w:tcPr>
            <w:tcW w:w="1041"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57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图形工作站</w:t>
            </w:r>
          </w:p>
        </w:tc>
        <w:tc>
          <w:tcPr>
            <w:tcW w:w="4099"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CPU：1、24C/32T ；2、最高5.8Ghz、36M缓存3、支持Alder Lake技术 4、10,Intel 75、LGA 17006、兼容Z690,H670,B660,H610,Z7907、Intel UHD Graphics 7708、内存频率DDR5 5600MT/s,DDR4 3200MHz9、支持HyperTransport总线技术10、支持Virtualization(虚拟化)技术</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功率为125W</w:t>
            </w:r>
          </w:p>
          <w:p>
            <w:pPr>
              <w:jc w:val="center"/>
              <w:rPr>
                <w:rFonts w:hint="eastAsia"/>
                <w:color w:val="000000" w:themeColor="text1"/>
                <w:highlight w:val="none"/>
                <w14:textFill>
                  <w14:solidFill>
                    <w14:schemeClr w14:val="tx1"/>
                  </w14:solidFill>
                </w14:textFill>
              </w:rPr>
            </w:pP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内存：1、32GB*2 DDR52、4800MHZ~6000MHZ3、Intel XMP 3.0认证4、支持PNP功能5、ECC（支持ODECC）6、CL值40时序：CL40-40-40</w:t>
            </w:r>
          </w:p>
          <w:p>
            <w:pPr>
              <w:jc w:val="center"/>
              <w:rPr>
                <w:rFonts w:hint="eastAsia"/>
                <w:color w:val="000000" w:themeColor="text1"/>
                <w:highlight w:val="none"/>
                <w14:textFill>
                  <w14:solidFill>
                    <w14:schemeClr w14:val="tx1"/>
                  </w14:solidFill>
                </w14:textFill>
              </w:rPr>
            </w:pP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固态硬盘：1、read=7300MB/S write=6600MB/S2、随机读取4K IOPS=1200K3、PCI-E 4.04、TLC5、缓存2GB6、TBW=1200TBW7、工作温度0-70℃2TB容量</w:t>
            </w:r>
          </w:p>
          <w:p>
            <w:pPr>
              <w:jc w:val="center"/>
              <w:rPr>
                <w:rFonts w:hint="eastAsia"/>
                <w:color w:val="000000" w:themeColor="text1"/>
                <w:highlight w:val="none"/>
                <w14:textFill>
                  <w14:solidFill>
                    <w14:schemeClr w14:val="tx1"/>
                  </w14:solidFill>
                </w14:textFill>
              </w:rPr>
            </w:pP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硬盘：1、3.5英寸规格SATA  6GB/S接口2TB容量缓存≥64MB转速7200RPM重量为≥0.6KG工作温度5℃~55℃储存温度-40℃-70℃</w:t>
            </w:r>
          </w:p>
          <w:p>
            <w:pPr>
              <w:jc w:val="center"/>
              <w:rPr>
                <w:rFonts w:hint="eastAsia"/>
                <w:color w:val="000000" w:themeColor="text1"/>
                <w:highlight w:val="none"/>
                <w14:textFill>
                  <w14:solidFill>
                    <w14:schemeClr w14:val="tx1"/>
                  </w14:solidFill>
                </w14:textFill>
              </w:rPr>
            </w:pP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显卡：OC  核心数≥</w:t>
            </w:r>
            <w:r>
              <w:rPr>
                <w:rFonts w:hint="eastAsia"/>
                <w:color w:val="000000" w:themeColor="text1"/>
                <w:highlight w:val="none"/>
                <w:lang w:val="en-US" w:eastAsia="zh-CN"/>
                <w14:textFill>
                  <w14:solidFill>
                    <w14:schemeClr w14:val="tx1"/>
                  </w14:solidFill>
                </w14:textFill>
              </w:rPr>
              <w:t>16384</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加速频率≥2.5</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Ghz</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OC核心频率≥2.64Ghz</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显存</w:t>
            </w:r>
            <w:r>
              <w:rPr>
                <w:rFonts w:hint="eastAsia"/>
                <w:color w:val="000000" w:themeColor="text1"/>
                <w:highlight w:val="none"/>
                <w14:textFill>
                  <w14:solidFill>
                    <w14:schemeClr w14:val="tx1"/>
                  </w14:solidFill>
                </w14:textFill>
              </w:rPr>
              <w:t>类型：</w:t>
            </w:r>
            <w:r>
              <w:rPr>
                <w:rFonts w:hint="eastAsia"/>
                <w:color w:val="000000" w:themeColor="text1"/>
                <w:highlight w:val="none"/>
                <w:lang w:val="en-US" w:eastAsia="zh-CN"/>
                <w14:textFill>
                  <w14:solidFill>
                    <w14:schemeClr w14:val="tx1"/>
                  </w14:solidFill>
                </w14:textFill>
              </w:rPr>
              <w:t>≥24</w:t>
            </w:r>
            <w:r>
              <w:rPr>
                <w:rFonts w:hint="eastAsia"/>
                <w:color w:val="000000" w:themeColor="text1"/>
                <w:highlight w:val="none"/>
                <w14:textFill>
                  <w14:solidFill>
                    <w14:schemeClr w14:val="tx1"/>
                  </w14:solidFill>
                </w14:textFill>
              </w:rPr>
              <w:t>G GDDR6X</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显存</w:t>
            </w:r>
            <w:r>
              <w:rPr>
                <w:rFonts w:hint="eastAsia"/>
                <w:color w:val="000000" w:themeColor="text1"/>
                <w:highlight w:val="none"/>
                <w14:textFill>
                  <w14:solidFill>
                    <w14:schemeClr w14:val="tx1"/>
                  </w14:solidFill>
                </w14:textFill>
              </w:rPr>
              <w:t>位宽：</w:t>
            </w:r>
            <w:r>
              <w:rPr>
                <w:rFonts w:hint="eastAsia"/>
                <w:color w:val="000000" w:themeColor="text1"/>
                <w:highlight w:val="none"/>
                <w:lang w:val="en-US" w:eastAsia="zh-CN"/>
                <w14:textFill>
                  <w14:solidFill>
                    <w14:schemeClr w14:val="tx1"/>
                  </w14:solidFill>
                </w14:textFill>
              </w:rPr>
              <w:t>≥384</w:t>
            </w:r>
            <w:r>
              <w:rPr>
                <w:rFonts w:hint="eastAsia"/>
                <w:color w:val="000000" w:themeColor="text1"/>
                <w:highlight w:val="none"/>
                <w14:textFill>
                  <w14:solidFill>
                    <w14:schemeClr w14:val="tx1"/>
                  </w14:solidFill>
                </w14:textFill>
              </w:rPr>
              <w:t>-bit</w:t>
            </w: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显存带宽：1008GB/s</w:t>
            </w: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显存速率：≥21Gbps</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架构：ada lovelace</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支持4K 240hz</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散热方式：Vortex散热装置</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散热尺寸</w:t>
            </w:r>
            <w:r>
              <w:rPr>
                <w:rFonts w:hint="eastAsia"/>
                <w:color w:val="000000" w:themeColor="text1"/>
                <w:highlight w:val="none"/>
                <w14:textFill>
                  <w14:solidFill>
                    <w14:schemeClr w14:val="tx1"/>
                  </w14:solidFill>
                </w14:textFill>
              </w:rPr>
              <w:t>：394*119.2*54.4mm</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接口DP*3,HDMI*1</w:t>
            </w:r>
          </w:p>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插槽≥</w:t>
            </w:r>
            <w:r>
              <w:rPr>
                <w:rFonts w:hint="eastAsia"/>
                <w:color w:val="000000" w:themeColor="text1"/>
                <w:highlight w:val="none"/>
                <w:lang w:val="en-US" w:eastAsia="zh-CN"/>
                <w14:textFill>
                  <w14:solidFill>
                    <w14:schemeClr w14:val="tx1"/>
                  </w14:solidFill>
                </w14:textFill>
              </w:rPr>
              <w:t>2</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功率≥</w:t>
            </w:r>
            <w:r>
              <w:rPr>
                <w:rFonts w:hint="eastAsia"/>
                <w:color w:val="000000" w:themeColor="text1"/>
                <w:highlight w:val="none"/>
                <w:lang w:val="en-US" w:eastAsia="zh-CN"/>
                <w14:textFill>
                  <w14:solidFill>
                    <w14:schemeClr w14:val="tx1"/>
                  </w14:solidFill>
                </w14:textFill>
              </w:rPr>
              <w:t>550</w:t>
            </w:r>
            <w:r>
              <w:rPr>
                <w:rFonts w:hint="eastAsia"/>
                <w:color w:val="000000" w:themeColor="text1"/>
                <w:highlight w:val="none"/>
                <w14:textFill>
                  <w14:solidFill>
                    <w14:schemeClr w14:val="tx1"/>
                  </w14:solidFill>
                </w14:textFill>
              </w:rPr>
              <w:t>W</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power接口:16pin</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外观尺寸</w:t>
            </w: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253.5</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170.8</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41.5(MM)</w:t>
            </w:r>
          </w:p>
          <w:p>
            <w:pPr>
              <w:jc w:val="center"/>
              <w:rPr>
                <w:rFonts w:hint="eastAsia"/>
                <w:color w:val="000000" w:themeColor="text1"/>
                <w:highlight w:val="none"/>
                <w:lang w:val="en-US" w:eastAsia="zh-CN"/>
                <w14:textFill>
                  <w14:solidFill>
                    <w14:schemeClr w14:val="tx1"/>
                  </w14:solidFill>
                </w14:textFill>
              </w:rPr>
            </w:pP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水冷系统：1、冷头材质：铜2、冷排材质：铝合金3、风扇转速支持：400-1850RPM</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4、风扇尺寸：120*120*25MM</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5、风量：10.8-59.1CFN</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6、静压：（0.09-1.93）风扇噪音18-31.5</w:t>
            </w:r>
          </w:p>
          <w:p>
            <w:pPr>
              <w:jc w:val="center"/>
              <w:rPr>
                <w:rFonts w:hint="eastAsia"/>
                <w:color w:val="000000" w:themeColor="text1"/>
                <w:highlight w:val="none"/>
                <w14:textFill>
                  <w14:solidFill>
                    <w14:schemeClr w14:val="tx1"/>
                  </w14:solidFill>
                </w14:textFill>
              </w:rPr>
            </w:pP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主板：1、790以上芯片组</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2、LGA 17003、具有2500M网速接口</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4、支持DDR5-7200(OC)</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5、至少4条DDR5内存插槽</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6、</w:t>
            </w:r>
            <w:r>
              <w:rPr>
                <w:rFonts w:hint="eastAsia"/>
                <w:color w:val="000000" w:themeColor="text1"/>
                <w:highlight w:val="none"/>
                <w:lang w:val="en-US" w:eastAsia="zh-CN"/>
                <w14:textFill>
                  <w14:solidFill>
                    <w14:schemeClr w14:val="tx1"/>
                  </w14:solidFill>
                </w14:textFill>
              </w:rPr>
              <w:t>≤1个</w:t>
            </w:r>
            <w:r>
              <w:rPr>
                <w:rFonts w:hint="eastAsia"/>
                <w:color w:val="000000" w:themeColor="text1"/>
                <w:highlight w:val="none"/>
                <w14:textFill>
                  <w14:solidFill>
                    <w14:schemeClr w14:val="tx1"/>
                  </w14:solidFill>
                </w14:textFill>
              </w:rPr>
              <w:t>PCI-E 4.0 m.2(支持22110/2280)</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7、至少1个 PCI-E 5.0x16合金插槽</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8、至少3个PCI-E 4.m.2接口（支持22110/2280）</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9、至少10个USB至少4个USB2.0/1.1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10、支持USB 3.2 Gen2(10Gbps)、USB Type-C(20Gbps)、USB3.2Gen(5Gbps)</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11、支持wifi  2.4Ghz,5Ghz,6Ghz需包含外置天线支持免工具快拆。</w:t>
            </w:r>
          </w:p>
          <w:p>
            <w:pPr>
              <w:jc w:val="center"/>
              <w:rPr>
                <w:rFonts w:hint="eastAsia"/>
                <w:color w:val="000000" w:themeColor="text1"/>
                <w:highlight w:val="none"/>
                <w14:textFill>
                  <w14:solidFill>
                    <w14:schemeClr w14:val="tx1"/>
                  </w14:solidFill>
                </w14:textFill>
              </w:rPr>
            </w:pP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机箱：1、</w:t>
            </w:r>
            <w:r>
              <w:rPr>
                <w:rFonts w:hint="eastAsia"/>
                <w:color w:val="000000" w:themeColor="text1"/>
                <w:highlight w:val="none"/>
                <w:lang w:val="en-US" w:eastAsia="zh-CN"/>
                <w14:textFill>
                  <w14:solidFill>
                    <w14:schemeClr w14:val="tx1"/>
                  </w14:solidFill>
                </w14:textFill>
              </w:rPr>
              <w:t>PCI扩展位大于等于7；2</w:t>
            </w:r>
            <w:r>
              <w:rPr>
                <w:rFonts w:hint="eastAsia"/>
                <w:color w:val="000000" w:themeColor="text1"/>
                <w:highlight w:val="none"/>
                <w14:textFill>
                  <w14:solidFill>
                    <w14:schemeClr w14:val="tx1"/>
                  </w14:solidFill>
                </w14:textFill>
              </w:rPr>
              <w:t>、兼容120mm和240mm散热模组</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、兼容ATX标准电源标准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、兼容mini-itx,MicroATX,ATX,E-ATX,XL-ATX</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前置面板</w:t>
            </w:r>
            <w:r>
              <w:rPr>
                <w:rFonts w:hint="eastAsia"/>
                <w:color w:val="000000" w:themeColor="text1"/>
                <w:highlight w:val="none"/>
                <w14:textFill>
                  <w14:solidFill>
                    <w14:schemeClr w14:val="tx1"/>
                  </w14:solidFill>
                </w14:textFill>
              </w:rPr>
              <w:t>至少包含USB2.0、USB3.0，耳机麦克接口各一</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兼容AC97/HD；6</w:t>
            </w:r>
            <w:r>
              <w:rPr>
                <w:rFonts w:hint="eastAsia"/>
                <w:color w:val="000000" w:themeColor="text1"/>
                <w:highlight w:val="none"/>
                <w14:textFill>
                  <w14:solidFill>
                    <w14:schemeClr w14:val="tx1"/>
                  </w14:solidFill>
                </w14:textFill>
              </w:rPr>
              <w:t>、兼容GPU</w:t>
            </w:r>
            <w:r>
              <w:rPr>
                <w:rFonts w:hint="eastAsia"/>
                <w:color w:val="000000" w:themeColor="text1"/>
                <w:highlight w:val="none"/>
                <w:lang w:val="en-US" w:eastAsia="zh-CN"/>
                <w14:textFill>
                  <w14:solidFill>
                    <w14:schemeClr w14:val="tx1"/>
                  </w14:solidFill>
                </w14:textFill>
              </w:rPr>
              <w:t>竖装;7</w:t>
            </w:r>
            <w:r>
              <w:rPr>
                <w:rFonts w:hint="eastAsia"/>
                <w:color w:val="000000" w:themeColor="text1"/>
                <w:highlight w:val="none"/>
                <w14:textFill>
                  <w14:solidFill>
                    <w14:schemeClr w14:val="tx1"/>
                  </w14:solidFill>
                </w14:textFill>
              </w:rPr>
              <w:t>、CPU处高度至少200MMPSU长度至少为260mm</w:t>
            </w:r>
          </w:p>
          <w:p>
            <w:pPr>
              <w:jc w:val="center"/>
              <w:rPr>
                <w:rFonts w:hint="eastAsia"/>
                <w:color w:val="000000" w:themeColor="text1"/>
                <w:highlight w:val="none"/>
                <w14:textFill>
                  <w14:solidFill>
                    <w14:schemeClr w14:val="tx1"/>
                  </w14:solidFill>
                </w14:textFill>
              </w:rPr>
            </w:pP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电源：</w:t>
            </w:r>
            <w:r>
              <w:rPr>
                <w:rFonts w:hint="eastAsia"/>
                <w:color w:val="000000" w:themeColor="text1"/>
                <w:highlight w:val="none"/>
                <w:lang w:val="en-US" w:eastAsia="zh-CN"/>
                <w14:textFill>
                  <w14:solidFill>
                    <w14:schemeClr w14:val="tx1"/>
                  </w14:solidFill>
                </w14:textFill>
              </w:rPr>
              <w:t>a</w:t>
            </w:r>
            <w:r>
              <w:rPr>
                <w:rFonts w:hint="eastAsia"/>
                <w:color w:val="000000" w:themeColor="text1"/>
                <w:highlight w:val="none"/>
                <w14:textFill>
                  <w14:solidFill>
                    <w14:schemeClr w14:val="tx1"/>
                  </w14:solidFill>
                </w14:textFill>
              </w:rPr>
              <w:t>、AC输入支持</w:t>
            </w:r>
            <w:r>
              <w:rPr>
                <w:rFonts w:hint="eastAsia"/>
                <w:color w:val="000000" w:themeColor="text1"/>
                <w:highlight w:val="none"/>
                <w:lang w:val="en-US" w:eastAsia="zh-CN"/>
                <w14:textFill>
                  <w14:solidFill>
                    <w14:schemeClr w14:val="tx1"/>
                  </w14:solidFill>
                </w14:textFill>
              </w:rPr>
              <w:t>宽幅AC96</w:t>
            </w:r>
            <w:r>
              <w:rPr>
                <w:rFonts w:hint="eastAsia"/>
                <w:color w:val="000000" w:themeColor="text1"/>
                <w:highlight w:val="none"/>
                <w14:textFill>
                  <w14:solidFill>
                    <w14:schemeClr w14:val="tx1"/>
                  </w14:solidFill>
                </w14:textFill>
              </w:rPr>
              <w:t>V-</w:t>
            </w:r>
            <w:r>
              <w:rPr>
                <w:rFonts w:hint="eastAsia"/>
                <w:color w:val="000000" w:themeColor="text1"/>
                <w:highlight w:val="none"/>
                <w:lang w:val="en-US" w:eastAsia="zh-CN"/>
                <w14:textFill>
                  <w14:solidFill>
                    <w14:schemeClr w14:val="tx1"/>
                  </w14:solidFill>
                </w14:textFill>
              </w:rPr>
              <w:t>AC</w:t>
            </w: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64自适应</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14:textFill>
                  <w14:solidFill>
                    <w14:schemeClr w14:val="tx1"/>
                  </w14:solidFill>
                </w14:textFill>
              </w:rPr>
              <w:t>、频率支持47-63Hz</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c</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接口满足CPU4+4*2，20+4pin*1，PCI-E6+2*4，PCI-E 5.0 12pin+4pin*1；SATA≥12，IDE4pin≥6，IDE4pin转小4pin*1；d</w:t>
            </w:r>
            <w:r>
              <w:rPr>
                <w:rFonts w:hint="eastAsia"/>
                <w:color w:val="000000" w:themeColor="text1"/>
                <w:highlight w:val="none"/>
                <w14:textFill>
                  <w14:solidFill>
                    <w14:schemeClr w14:val="tx1"/>
                  </w14:solidFill>
                </w14:textFill>
              </w:rPr>
              <w:t>、接口满足全模块化设计</w:t>
            </w:r>
            <w:r>
              <w:rPr>
                <w:rFonts w:hint="eastAsia"/>
                <w:color w:val="000000" w:themeColor="text1"/>
                <w:highlight w:val="none"/>
                <w:lang w:val="en-US" w:eastAsia="zh-CN"/>
                <w14:textFill>
                  <w14:solidFill>
                    <w14:schemeClr w14:val="tx1"/>
                  </w14:solidFill>
                </w14:textFill>
              </w:rPr>
              <w:t>e</w:t>
            </w:r>
            <w:r>
              <w:rPr>
                <w:rFonts w:hint="eastAsia"/>
                <w:color w:val="000000" w:themeColor="text1"/>
                <w:highlight w:val="none"/>
                <w14:textFill>
                  <w14:solidFill>
                    <w14:schemeClr w14:val="tx1"/>
                  </w14:solidFill>
                </w14:textFill>
              </w:rPr>
              <w:t>、符合80Plus白金标准符合ATX 3.0认证支持 PCIE5</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f、散热系统140MM风扇带自适应启停，且自身集成控制开关；</w:t>
            </w:r>
          </w:p>
          <w:p>
            <w:pPr>
              <w:jc w:val="center"/>
              <w:rPr>
                <w:rFonts w:hint="eastAsia"/>
                <w:color w:val="000000" w:themeColor="text1"/>
                <w:highlight w:val="none"/>
                <w:lang w:val="en-US" w:eastAsia="zh-CN"/>
                <w14:textFill>
                  <w14:solidFill>
                    <w14:schemeClr w14:val="tx1"/>
                  </w14:solidFill>
                </w14:textFill>
              </w:rPr>
            </w:pP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鼠标垫：</w:t>
            </w:r>
            <w:r>
              <w:rPr>
                <w:rFonts w:hint="eastAsia"/>
                <w:color w:val="000000" w:themeColor="text1"/>
                <w:highlight w:val="none"/>
                <w:lang w:val="en-US" w:eastAsia="zh-CN"/>
                <w14:textFill>
                  <w14:solidFill>
                    <w14:schemeClr w14:val="tx1"/>
                  </w14:solidFill>
                </w14:textFill>
              </w:rPr>
              <w:t>a</w:t>
            </w:r>
            <w:r>
              <w:rPr>
                <w:rFonts w:hint="eastAsia"/>
                <w:color w:val="000000" w:themeColor="text1"/>
                <w:highlight w:val="none"/>
                <w14:textFill>
                  <w14:solidFill>
                    <w14:schemeClr w14:val="tx1"/>
                  </w14:solidFill>
                </w14:textFill>
              </w:rPr>
              <w:t>、表面满足网状织物</w:t>
            </w: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14:textFill>
                  <w14:solidFill>
                    <w14:schemeClr w14:val="tx1"/>
                  </w14:solidFill>
                </w14:textFill>
              </w:rPr>
              <w:t>、缓冲层满足高密度橡胶泡沫耐磨防滑底面</w:t>
            </w:r>
          </w:p>
          <w:p>
            <w:pPr>
              <w:jc w:val="center"/>
              <w:rPr>
                <w:rFonts w:hint="eastAsia"/>
                <w:color w:val="000000" w:themeColor="text1"/>
                <w:highlight w:val="none"/>
                <w14:textFill>
                  <w14:solidFill>
                    <w14:schemeClr w14:val="tx1"/>
                  </w14:solidFill>
                </w14:textFill>
              </w:rPr>
            </w:pPr>
          </w:p>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键盘：</w:t>
            </w:r>
            <w:r>
              <w:rPr>
                <w:rFonts w:hint="eastAsia"/>
                <w:color w:val="000000" w:themeColor="text1"/>
                <w:highlight w:val="none"/>
                <w:lang w:val="en-US" w:eastAsia="zh-CN"/>
                <w14:textFill>
                  <w14:solidFill>
                    <w14:schemeClr w14:val="tx1"/>
                  </w14:solidFill>
                </w14:textFill>
              </w:rPr>
              <w:t>a</w:t>
            </w:r>
            <w:r>
              <w:rPr>
                <w:rFonts w:hint="eastAsia"/>
                <w:color w:val="000000" w:themeColor="text1"/>
                <w:highlight w:val="none"/>
                <w14:textFill>
                  <w14:solidFill>
                    <w14:schemeClr w14:val="tx1"/>
                  </w14:solidFill>
                </w14:textFill>
              </w:rPr>
              <w:t>、主体材料需采用无边框铝合金面板；</w:t>
            </w: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14:textFill>
                  <w14:solidFill>
                    <w14:schemeClr w14:val="tx1"/>
                  </w14:solidFill>
                </w14:textFill>
              </w:rPr>
              <w:t>、采用2种以上颜色注塑</w:t>
            </w:r>
            <w:r>
              <w:rPr>
                <w:rFonts w:hint="eastAsia"/>
                <w:color w:val="000000" w:themeColor="text1"/>
                <w:highlight w:val="none"/>
                <w:lang w:val="en-US" w:eastAsia="zh-CN"/>
                <w14:textFill>
                  <w14:solidFill>
                    <w14:schemeClr w14:val="tx1"/>
                  </w14:solidFill>
                </w14:textFill>
              </w:rPr>
              <w:t>c</w:t>
            </w:r>
            <w:r>
              <w:rPr>
                <w:rFonts w:hint="eastAsia"/>
                <w:color w:val="000000" w:themeColor="text1"/>
                <w:highlight w:val="none"/>
                <w14:textFill>
                  <w14:solidFill>
                    <w14:schemeClr w14:val="tx1"/>
                  </w14:solidFill>
                </w14:textFill>
              </w:rPr>
              <w:t>、兼容全按键无冲突</w:t>
            </w:r>
            <w:r>
              <w:rPr>
                <w:rFonts w:hint="eastAsia"/>
                <w:color w:val="000000" w:themeColor="text1"/>
                <w:highlight w:val="none"/>
                <w:lang w:val="en-US" w:eastAsia="zh-CN"/>
                <w14:textFill>
                  <w14:solidFill>
                    <w14:schemeClr w14:val="tx1"/>
                  </w14:solidFill>
                </w14:textFill>
              </w:rPr>
              <w:t>d</w:t>
            </w:r>
            <w:r>
              <w:rPr>
                <w:rFonts w:hint="eastAsia"/>
                <w:color w:val="000000" w:themeColor="text1"/>
                <w:highlight w:val="none"/>
                <w14:textFill>
                  <w14:solidFill>
                    <w14:schemeClr w14:val="tx1"/>
                  </w14:solidFill>
                </w14:textFill>
              </w:rPr>
              <w:t>、主键区可实现多色发光调节</w:t>
            </w:r>
            <w:r>
              <w:rPr>
                <w:rFonts w:hint="eastAsia"/>
                <w:color w:val="000000" w:themeColor="text1"/>
                <w:highlight w:val="none"/>
                <w:lang w:val="en-US" w:eastAsia="zh-CN"/>
                <w14:textFill>
                  <w14:solidFill>
                    <w14:schemeClr w14:val="tx1"/>
                  </w14:solidFill>
                </w14:textFill>
              </w:rPr>
              <w:t>e</w:t>
            </w:r>
            <w:r>
              <w:rPr>
                <w:rFonts w:hint="eastAsia"/>
                <w:color w:val="000000" w:themeColor="text1"/>
                <w:highlight w:val="none"/>
                <w14:textFill>
                  <w14:solidFill>
                    <w14:schemeClr w14:val="tx1"/>
                  </w14:solidFill>
                </w14:textFill>
              </w:rPr>
              <w:t>、支持至少6种灯光点亮模式</w:t>
            </w:r>
            <w:r>
              <w:rPr>
                <w:rFonts w:hint="eastAsia"/>
                <w:color w:val="000000" w:themeColor="text1"/>
                <w:highlight w:val="none"/>
                <w:lang w:val="en-US" w:eastAsia="zh-CN"/>
                <w14:textFill>
                  <w14:solidFill>
                    <w14:schemeClr w14:val="tx1"/>
                  </w14:solidFill>
                </w14:textFill>
              </w:rPr>
              <w:t>f</w:t>
            </w:r>
            <w:r>
              <w:rPr>
                <w:rFonts w:hint="eastAsia"/>
                <w:color w:val="000000" w:themeColor="text1"/>
                <w:highlight w:val="none"/>
                <w14:textFill>
                  <w14:solidFill>
                    <w14:schemeClr w14:val="tx1"/>
                  </w14:solidFill>
                </w14:textFill>
              </w:rPr>
              <w:t>、兼容多媒体按键功能</w:t>
            </w:r>
            <w:r>
              <w:rPr>
                <w:rFonts w:hint="eastAsia"/>
                <w:color w:val="000000" w:themeColor="text1"/>
                <w:highlight w:val="none"/>
                <w:lang w:val="en-US" w:eastAsia="zh-CN"/>
                <w14:textFill>
                  <w14:solidFill>
                    <w14:schemeClr w14:val="tx1"/>
                  </w14:solidFill>
                </w14:textFill>
              </w:rPr>
              <w:t>g</w:t>
            </w:r>
            <w:r>
              <w:rPr>
                <w:rFonts w:hint="eastAsia"/>
                <w:color w:val="000000" w:themeColor="text1"/>
                <w:highlight w:val="none"/>
                <w14:textFill>
                  <w14:solidFill>
                    <w14:schemeClr w14:val="tx1"/>
                  </w14:solidFill>
                </w14:textFill>
              </w:rPr>
              <w:t>、采用外置USB方式连接轴体寿命≥5000万次</w:t>
            </w:r>
            <w:r>
              <w:rPr>
                <w:rFonts w:hint="eastAsia"/>
                <w:color w:val="000000" w:themeColor="text1"/>
                <w:highlight w:val="none"/>
                <w:lang w:eastAsia="zh-CN"/>
                <w14:textFill>
                  <w14:solidFill>
                    <w14:schemeClr w14:val="tx1"/>
                  </w14:solidFill>
                </w14:textFill>
              </w:rPr>
              <w:t>；</w:t>
            </w:r>
          </w:p>
          <w:p>
            <w:pPr>
              <w:jc w:val="center"/>
              <w:rPr>
                <w:rFonts w:hint="eastAsia"/>
                <w:color w:val="000000" w:themeColor="text1"/>
                <w:highlight w:val="none"/>
                <w:lang w:eastAsia="zh-CN"/>
                <w14:textFill>
                  <w14:solidFill>
                    <w14:schemeClr w14:val="tx1"/>
                  </w14:solidFill>
                </w14:textFill>
              </w:rPr>
            </w:pP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鼠标：</w:t>
            </w:r>
            <w:r>
              <w:rPr>
                <w:rFonts w:hint="eastAsia"/>
                <w:color w:val="000000" w:themeColor="text1"/>
                <w:highlight w:val="none"/>
                <w:lang w:val="en-US" w:eastAsia="zh-CN"/>
                <w14:textFill>
                  <w14:solidFill>
                    <w14:schemeClr w14:val="tx1"/>
                  </w14:solidFill>
                </w14:textFill>
              </w:rPr>
              <w:t>a</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具有机械按键；b、分辨率200-8000DPI自适应；c</w:t>
            </w:r>
            <w:r>
              <w:rPr>
                <w:rFonts w:hint="eastAsia"/>
                <w:color w:val="000000" w:themeColor="text1"/>
                <w:highlight w:val="none"/>
                <w14:textFill>
                  <w14:solidFill>
                    <w14:schemeClr w14:val="tx1"/>
                  </w14:solidFill>
                </w14:textFill>
              </w:rPr>
              <w:t>、支持最高加速度≥30G</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d</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报告速率≥1000Hz</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e</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重量≤85G</w:t>
            </w:r>
          </w:p>
          <w:p>
            <w:pPr>
              <w:jc w:val="center"/>
              <w:rPr>
                <w:rFonts w:hint="eastAsia"/>
                <w:color w:val="000000" w:themeColor="text1"/>
                <w:highlight w:val="none"/>
                <w:lang w:val="en-US" w:eastAsia="zh-CN"/>
                <w14:textFill>
                  <w14:solidFill>
                    <w14:schemeClr w14:val="tx1"/>
                  </w14:solidFill>
                </w14:textFill>
              </w:rPr>
            </w:pP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支持B /S管理架构，可通过移动设备通过网页方式对机房进行远程管理，包括远程开关机、时间同步、系统切换、消息广播等操作。(提供第三方检测机构出具的具</w:t>
            </w:r>
            <w:r>
              <w:rPr>
                <w:rFonts w:hint="eastAsia"/>
                <w:color w:val="000000" w:themeColor="text1"/>
                <w:highlight w:val="none"/>
                <w:lang w:val="en-US" w:eastAsia="zh-CN"/>
                <w14:textFill>
                  <w14:solidFill>
                    <w14:schemeClr w14:val="tx1"/>
                  </w14:solidFill>
                </w14:textFill>
              </w:rPr>
              <w:t>有CMA/</w:t>
            </w:r>
            <w:r>
              <w:rPr>
                <w:rFonts w:hint="eastAsia"/>
                <w:color w:val="000000" w:themeColor="text1"/>
                <w:highlight w:val="none"/>
                <w14:textFill>
                  <w14:solidFill>
                    <w14:schemeClr w14:val="tx1"/>
                  </w14:solidFill>
                </w14:textFill>
              </w:rPr>
              <w:t>CNAS标识的产品功能测试报告或演示视频)</w:t>
            </w:r>
          </w:p>
          <w:p>
            <w:pPr>
              <w:jc w:val="center"/>
              <w:rPr>
                <w:rFonts w:hint="eastAsia"/>
                <w:color w:val="000000" w:themeColor="text1"/>
                <w:highlight w:val="none"/>
                <w14:textFill>
                  <w14:solidFill>
                    <w14:schemeClr w14:val="tx1"/>
                  </w14:solidFill>
                </w14:textFill>
              </w:rPr>
            </w:pPr>
          </w:p>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6.正版系统</w:t>
            </w:r>
          </w:p>
        </w:tc>
        <w:tc>
          <w:tcPr>
            <w:tcW w:w="1013"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台</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570"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显示器</w:t>
            </w:r>
          </w:p>
        </w:tc>
        <w:tc>
          <w:tcPr>
            <w:tcW w:w="4099" w:type="dxa"/>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1、≥27</w:t>
            </w:r>
            <w:r>
              <w:rPr>
                <w:rFonts w:hint="eastAsia"/>
                <w:color w:val="000000" w:themeColor="text1"/>
                <w:highlight w:val="none"/>
                <w:lang w:val="en-US" w:eastAsia="zh-CN"/>
                <w14:textFill>
                  <w14:solidFill>
                    <w14:schemeClr w14:val="tx1"/>
                  </w14:solidFill>
                </w14:textFill>
              </w:rPr>
              <w:t>寸</w:t>
            </w:r>
            <w:r>
              <w:rPr>
                <w:rFonts w:hint="eastAsia"/>
                <w:color w:val="000000" w:themeColor="text1"/>
                <w:highlight w:val="none"/>
                <w14:textFill>
                  <w14:solidFill>
                    <w14:schemeClr w14:val="tx1"/>
                  </w14:solidFill>
                </w14:textFill>
              </w:rPr>
              <w:t>VA防蓝光背光</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2、分辨率不低于2560*1440</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3、屏幕比例16:9</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4、刷新率需满足75Hz</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5、平均亮度≥300尼特</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6、对比度符合20000000:1</w:t>
            </w:r>
          </w:p>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7、可视角度水平垂直均≥178°</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8、输入信号支持HDMI 1.4、DP1.2、Audio</w:t>
            </w:r>
          </w:p>
        </w:tc>
        <w:tc>
          <w:tcPr>
            <w:tcW w:w="1013"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台</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157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视分器</w:t>
            </w:r>
          </w:p>
        </w:tc>
        <w:tc>
          <w:tcPr>
            <w:tcW w:w="4099"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VESA至少为75mm*75mm（带2进4出视分器</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4个）</w:t>
            </w:r>
          </w:p>
        </w:tc>
        <w:tc>
          <w:tcPr>
            <w:tcW w:w="1013"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台</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1570" w:type="dxa"/>
            <w:vAlign w:val="center"/>
          </w:tcPr>
          <w:p>
            <w:pPr>
              <w:jc w:val="center"/>
              <w:rPr>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显示器支架</w:t>
            </w:r>
          </w:p>
        </w:tc>
        <w:tc>
          <w:tcPr>
            <w:tcW w:w="4099" w:type="dxa"/>
            <w:vAlign w:val="center"/>
          </w:tcPr>
          <w:p>
            <w:pPr>
              <w:jc w:val="center"/>
              <w:rPr>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显示器支架 电脑支架 桌面升降显示器支架臂 旋转电脑架 显示器底座增高架屏幕支架 引力架 【(10-27英寸】左右双屏款</w:t>
            </w:r>
          </w:p>
        </w:tc>
        <w:tc>
          <w:tcPr>
            <w:tcW w:w="1013"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个</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1570" w:type="dxa"/>
            <w:vAlign w:val="center"/>
          </w:tcPr>
          <w:p>
            <w:pPr>
              <w:jc w:val="center"/>
              <w:rPr>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显示器支架</w:t>
            </w:r>
          </w:p>
        </w:tc>
        <w:tc>
          <w:tcPr>
            <w:tcW w:w="4099"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显示器支架 电脑支架 桌面升降显示器支架臂 旋转电脑架 显示器底座增高架屏幕支架 引力架 【(10-27英寸】上下双屏款</w:t>
            </w:r>
          </w:p>
        </w:tc>
        <w:tc>
          <w:tcPr>
            <w:tcW w:w="1013"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个</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157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UPS电源</w:t>
            </w:r>
          </w:p>
        </w:tc>
        <w:tc>
          <w:tcPr>
            <w:tcW w:w="4099"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9AH/12V 1200W以上</w:t>
            </w:r>
          </w:p>
        </w:tc>
        <w:tc>
          <w:tcPr>
            <w:tcW w:w="1013"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个</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157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网络套组</w:t>
            </w:r>
          </w:p>
        </w:tc>
        <w:tc>
          <w:tcPr>
            <w:tcW w:w="4099"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48口千兆交换机、网络机柜（1600*600*600）、</w:t>
            </w:r>
            <w:r>
              <w:rPr>
                <w:rFonts w:hint="eastAsia"/>
                <w:color w:val="000000" w:themeColor="text1"/>
                <w:highlight w:val="none"/>
                <w:lang w:val="en-US" w:eastAsia="zh-CN"/>
                <w14:textFill>
                  <w14:solidFill>
                    <w14:schemeClr w14:val="tx1"/>
                  </w14:solidFill>
                </w14:textFill>
              </w:rPr>
              <w:t>配套组网服务</w:t>
            </w:r>
          </w:p>
        </w:tc>
        <w:tc>
          <w:tcPr>
            <w:tcW w:w="1013"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套</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157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数位板</w:t>
            </w:r>
          </w:p>
        </w:tc>
        <w:tc>
          <w:tcPr>
            <w:tcW w:w="4099"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尺寸：不小于425*287*8，</w:t>
            </w:r>
          </w:p>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压感级别：不小于8192</w:t>
            </w: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读取速度：不大于200点/秒</w:t>
            </w:r>
          </w:p>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感应高度：不低于10mm</w:t>
            </w:r>
          </w:p>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多点触控、无线功能</w:t>
            </w:r>
          </w:p>
        </w:tc>
        <w:tc>
          <w:tcPr>
            <w:tcW w:w="1013"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台</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p>
        </w:tc>
        <w:tc>
          <w:tcPr>
            <w:tcW w:w="1570"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测试报告</w:t>
            </w:r>
          </w:p>
        </w:tc>
        <w:tc>
          <w:tcPr>
            <w:tcW w:w="4099"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以上配置关于软件的测试报告，软件以此，但不限于：</w:t>
            </w: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3DS Max 2023 ；</w:t>
            </w: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Maya 2023;</w:t>
            </w: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Adobe Photoshop 2023 ；</w:t>
            </w: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Adobe substance 3D 2023 ;</w:t>
            </w: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Marmoset Toolbag4.04 ;</w:t>
            </w: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Zbrush 2022或以上 ；</w:t>
            </w: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3DCoat 2023 ；</w:t>
            </w:r>
          </w:p>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Unreal 5.11</w:t>
            </w:r>
          </w:p>
        </w:tc>
        <w:tc>
          <w:tcPr>
            <w:tcW w:w="1013"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张</w:t>
            </w:r>
          </w:p>
        </w:tc>
        <w:tc>
          <w:tcPr>
            <w:tcW w:w="1041" w:type="dxa"/>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&lt;=8</w:t>
            </w:r>
          </w:p>
        </w:tc>
      </w:tr>
    </w:tbl>
    <w:p>
      <w:pPr>
        <w:pStyle w:val="2"/>
        <w:rPr>
          <w:color w:val="000000" w:themeColor="text1"/>
          <w:highlight w:val="none"/>
          <w14:textFill>
            <w14:solidFill>
              <w14:schemeClr w14:val="tx1"/>
            </w14:solidFill>
          </w14:textFill>
        </w:rPr>
      </w:pP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w:t>
      </w:r>
      <w:r>
        <w:rPr>
          <w:rFonts w:hint="eastAsia"/>
          <w:color w:val="000000" w:themeColor="text1"/>
          <w:sz w:val="24"/>
          <w:highlight w:val="none"/>
          <w14:textFill>
            <w14:solidFill>
              <w14:schemeClr w14:val="tx1"/>
            </w14:solidFill>
          </w14:textFill>
        </w:rPr>
        <w:t>第二包</w:t>
      </w:r>
      <w:r>
        <w:rPr>
          <w:rFonts w:hint="eastAsia"/>
          <w:color w:val="000000" w:themeColor="text1"/>
          <w:sz w:val="24"/>
          <w:highlight w:val="none"/>
          <w:lang w:eastAsia="zh-Hans"/>
          <w14:textFill>
            <w14:solidFill>
              <w14:schemeClr w14:val="tx1"/>
            </w14:solidFill>
          </w14:textFill>
        </w:rPr>
        <w:t>：</w:t>
      </w:r>
      <w:r>
        <w:rPr>
          <w:rFonts w:hint="eastAsia"/>
          <w:color w:val="000000" w:themeColor="text1"/>
          <w:sz w:val="24"/>
          <w:highlight w:val="none"/>
          <w:lang w:val="en-US" w:eastAsia="zh-Hans"/>
          <w14:textFill>
            <w14:solidFill>
              <w14:schemeClr w14:val="tx1"/>
            </w14:solidFill>
          </w14:textFill>
        </w:rPr>
        <w:t>竞赛软件</w:t>
      </w:r>
      <w:r>
        <w:rPr>
          <w:rFonts w:hint="eastAsia"/>
          <w:color w:val="000000" w:themeColor="text1"/>
          <w:sz w:val="24"/>
          <w:highlight w:val="none"/>
          <w14:textFill>
            <w14:solidFill>
              <w14:schemeClr w14:val="tx1"/>
            </w14:solidFill>
          </w14:textFill>
        </w:rPr>
        <w:t>需求清单及技术参数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571"/>
        <w:gridCol w:w="4097"/>
        <w:gridCol w:w="1013"/>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1571" w:type="dxa"/>
            <w:vAlign w:val="center"/>
          </w:tcPr>
          <w:p>
            <w:pPr>
              <w:spacing w:line="360" w:lineRule="auto"/>
              <w:jc w:val="center"/>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标的名称</w:t>
            </w:r>
          </w:p>
        </w:tc>
        <w:tc>
          <w:tcPr>
            <w:tcW w:w="4097" w:type="dxa"/>
            <w:vAlign w:val="center"/>
          </w:tcPr>
          <w:p>
            <w:pPr>
              <w:spacing w:line="360" w:lineRule="auto"/>
              <w:jc w:val="center"/>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技术参数</w:t>
            </w:r>
          </w:p>
        </w:tc>
        <w:tc>
          <w:tcPr>
            <w:tcW w:w="1013" w:type="dxa"/>
            <w:vAlign w:val="center"/>
          </w:tcPr>
          <w:p>
            <w:pPr>
              <w:spacing w:line="360" w:lineRule="auto"/>
              <w:jc w:val="center"/>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单位</w:t>
            </w:r>
          </w:p>
        </w:tc>
        <w:tc>
          <w:tcPr>
            <w:tcW w:w="1041" w:type="dxa"/>
            <w:vAlign w:val="center"/>
          </w:tcPr>
          <w:p>
            <w:pPr>
              <w:spacing w:line="360" w:lineRule="auto"/>
              <w:jc w:val="center"/>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1571" w:type="dxa"/>
            <w:vAlign w:val="center"/>
          </w:tcPr>
          <w:p>
            <w:pPr>
              <w:jc w:val="center"/>
              <w:outlineLvl w:val="0"/>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软件</w:t>
            </w:r>
          </w:p>
        </w:tc>
        <w:tc>
          <w:tcPr>
            <w:tcW w:w="4097" w:type="dxa"/>
            <w:vAlign w:val="center"/>
          </w:tcPr>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3DS Max 2023</w:t>
            </w:r>
          </w:p>
        </w:tc>
        <w:tc>
          <w:tcPr>
            <w:tcW w:w="1013" w:type="dxa"/>
            <w:vAlign w:val="center"/>
          </w:tcPr>
          <w:p>
            <w:pPr>
              <w:spacing w:line="360" w:lineRule="auto"/>
              <w:jc w:val="center"/>
              <w:outlineLvl w:val="0"/>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点位</w:t>
            </w:r>
          </w:p>
        </w:tc>
        <w:tc>
          <w:tcPr>
            <w:tcW w:w="1041" w:type="dxa"/>
            <w:vAlign w:val="center"/>
          </w:tcPr>
          <w:p>
            <w:pPr>
              <w:spacing w:line="360" w:lineRule="auto"/>
              <w:jc w:val="center"/>
              <w:outlineLvl w:val="0"/>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1571" w:type="dxa"/>
            <w:vAlign w:val="center"/>
          </w:tcPr>
          <w:p>
            <w:pPr>
              <w:jc w:val="center"/>
              <w:outlineLvl w:val="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软件</w:t>
            </w:r>
          </w:p>
        </w:tc>
        <w:tc>
          <w:tcPr>
            <w:tcW w:w="4097" w:type="dxa"/>
            <w:vAlign w:val="center"/>
          </w:tcPr>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Maya 2023</w:t>
            </w:r>
          </w:p>
        </w:tc>
        <w:tc>
          <w:tcPr>
            <w:tcW w:w="1013" w:type="dxa"/>
            <w:vAlign w:val="center"/>
          </w:tcPr>
          <w:p>
            <w:pPr>
              <w:spacing w:line="360" w:lineRule="auto"/>
              <w:jc w:val="center"/>
              <w:outlineLvl w:val="0"/>
              <w:rPr>
                <w:rFonts w:hint="default" w:ascii="Times New Roman" w:hAnsi="Times New Roman" w:eastAsia="宋体" w:cs="Times New Roman"/>
                <w:color w:val="000000" w:themeColor="text1"/>
                <w:kern w:val="2"/>
                <w:sz w:val="24"/>
                <w:highlight w:val="none"/>
                <w:lang w:val="en-US" w:eastAsia="zh-CN" w:bidi="ar-SA"/>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点位</w:t>
            </w:r>
          </w:p>
        </w:tc>
        <w:tc>
          <w:tcPr>
            <w:tcW w:w="1041" w:type="dxa"/>
            <w:vAlign w:val="center"/>
          </w:tcPr>
          <w:p>
            <w:pPr>
              <w:spacing w:line="360" w:lineRule="auto"/>
              <w:jc w:val="center"/>
              <w:outlineLvl w:val="0"/>
              <w:rPr>
                <w:rFonts w:hint="default" w:ascii="Times New Roman" w:hAnsi="Times New Roman" w:eastAsia="宋体" w:cs="Times New Roman"/>
                <w:color w:val="000000" w:themeColor="text1"/>
                <w:kern w:val="2"/>
                <w:sz w:val="24"/>
                <w:highlight w:val="none"/>
                <w:lang w:val="en-US" w:eastAsia="zh-CN" w:bidi="ar-SA"/>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1571" w:type="dxa"/>
            <w:vAlign w:val="center"/>
          </w:tcPr>
          <w:p>
            <w:pPr>
              <w:jc w:val="center"/>
              <w:outlineLvl w:val="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软件</w:t>
            </w:r>
          </w:p>
        </w:tc>
        <w:tc>
          <w:tcPr>
            <w:tcW w:w="4097" w:type="dxa"/>
            <w:vAlign w:val="center"/>
          </w:tcPr>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Adobe Photoshop 2023 </w:t>
            </w:r>
          </w:p>
        </w:tc>
        <w:tc>
          <w:tcPr>
            <w:tcW w:w="1013" w:type="dxa"/>
            <w:vAlign w:val="center"/>
          </w:tcPr>
          <w:p>
            <w:pPr>
              <w:spacing w:line="360" w:lineRule="auto"/>
              <w:jc w:val="center"/>
              <w:outlineLvl w:val="0"/>
              <w:rPr>
                <w:rFonts w:hint="default" w:ascii="Times New Roman" w:hAnsi="Times New Roman" w:eastAsia="宋体" w:cs="Times New Roman"/>
                <w:color w:val="000000" w:themeColor="text1"/>
                <w:kern w:val="2"/>
                <w:sz w:val="24"/>
                <w:highlight w:val="none"/>
                <w:lang w:val="en-US" w:eastAsia="zh-CN" w:bidi="ar-SA"/>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点位</w:t>
            </w:r>
          </w:p>
        </w:tc>
        <w:tc>
          <w:tcPr>
            <w:tcW w:w="1041" w:type="dxa"/>
            <w:vAlign w:val="center"/>
          </w:tcPr>
          <w:p>
            <w:pPr>
              <w:spacing w:line="360" w:lineRule="auto"/>
              <w:jc w:val="center"/>
              <w:outlineLvl w:val="0"/>
              <w:rPr>
                <w:rFonts w:hint="default" w:ascii="Times New Roman" w:hAnsi="Times New Roman" w:eastAsia="宋体" w:cs="Times New Roman"/>
                <w:color w:val="000000" w:themeColor="text1"/>
                <w:kern w:val="2"/>
                <w:sz w:val="24"/>
                <w:highlight w:val="none"/>
                <w:lang w:val="en-US" w:eastAsia="zh-CN" w:bidi="ar-SA"/>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p>
        </w:tc>
        <w:tc>
          <w:tcPr>
            <w:tcW w:w="1571" w:type="dxa"/>
            <w:vAlign w:val="center"/>
          </w:tcPr>
          <w:p>
            <w:pPr>
              <w:jc w:val="center"/>
              <w:outlineLvl w:val="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软件</w:t>
            </w:r>
          </w:p>
        </w:tc>
        <w:tc>
          <w:tcPr>
            <w:tcW w:w="4097" w:type="dxa"/>
            <w:vAlign w:val="center"/>
          </w:tcPr>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Adobe substance 3D 2023</w:t>
            </w:r>
          </w:p>
        </w:tc>
        <w:tc>
          <w:tcPr>
            <w:tcW w:w="1013" w:type="dxa"/>
            <w:vAlign w:val="center"/>
          </w:tcPr>
          <w:p>
            <w:pPr>
              <w:spacing w:line="360" w:lineRule="auto"/>
              <w:jc w:val="center"/>
              <w:outlineLvl w:val="0"/>
              <w:rPr>
                <w:rFonts w:hint="default" w:ascii="Times New Roman" w:hAnsi="Times New Roman" w:eastAsia="宋体" w:cs="Times New Roman"/>
                <w:color w:val="000000" w:themeColor="text1"/>
                <w:kern w:val="2"/>
                <w:sz w:val="24"/>
                <w:highlight w:val="none"/>
                <w:lang w:val="en-US" w:eastAsia="zh-CN" w:bidi="ar-SA"/>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点位</w:t>
            </w:r>
          </w:p>
        </w:tc>
        <w:tc>
          <w:tcPr>
            <w:tcW w:w="1041" w:type="dxa"/>
            <w:vAlign w:val="center"/>
          </w:tcPr>
          <w:p>
            <w:pPr>
              <w:spacing w:line="360" w:lineRule="auto"/>
              <w:jc w:val="center"/>
              <w:outlineLvl w:val="0"/>
              <w:rPr>
                <w:rFonts w:hint="default" w:ascii="Times New Roman" w:hAnsi="Times New Roman" w:eastAsia="宋体" w:cs="Times New Roman"/>
                <w:color w:val="000000" w:themeColor="text1"/>
                <w:kern w:val="2"/>
                <w:sz w:val="24"/>
                <w:highlight w:val="none"/>
                <w:lang w:val="en-US" w:eastAsia="zh-CN" w:bidi="ar-SA"/>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p>
        </w:tc>
        <w:tc>
          <w:tcPr>
            <w:tcW w:w="1571" w:type="dxa"/>
            <w:vAlign w:val="center"/>
          </w:tcPr>
          <w:p>
            <w:pPr>
              <w:jc w:val="center"/>
              <w:outlineLvl w:val="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软件</w:t>
            </w:r>
          </w:p>
        </w:tc>
        <w:tc>
          <w:tcPr>
            <w:tcW w:w="4097" w:type="dxa"/>
            <w:vAlign w:val="center"/>
          </w:tcPr>
          <w:p>
            <w:pP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Marmoset Toolbag</w:t>
            </w:r>
            <w:r>
              <w:rPr>
                <w:rFonts w:hint="eastAsia"/>
                <w:color w:val="000000" w:themeColor="text1"/>
                <w:sz w:val="24"/>
                <w:highlight w:val="none"/>
                <w:lang w:val="en-US" w:eastAsia="zh-CN"/>
                <w14:textFill>
                  <w14:solidFill>
                    <w14:schemeClr w14:val="tx1"/>
                  </w14:solidFill>
                </w14:textFill>
              </w:rPr>
              <w:t>4.04</w:t>
            </w:r>
          </w:p>
        </w:tc>
        <w:tc>
          <w:tcPr>
            <w:tcW w:w="1013" w:type="dxa"/>
            <w:vAlign w:val="center"/>
          </w:tcPr>
          <w:p>
            <w:pPr>
              <w:spacing w:line="360" w:lineRule="auto"/>
              <w:jc w:val="center"/>
              <w:outlineLvl w:val="0"/>
              <w:rPr>
                <w:rFonts w:hint="default" w:ascii="Times New Roman" w:hAnsi="Times New Roman" w:eastAsia="宋体" w:cs="Times New Roman"/>
                <w:color w:val="000000" w:themeColor="text1"/>
                <w:kern w:val="2"/>
                <w:sz w:val="24"/>
                <w:highlight w:val="none"/>
                <w:lang w:val="en-US" w:eastAsia="zh-CN" w:bidi="ar-SA"/>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点位</w:t>
            </w:r>
          </w:p>
        </w:tc>
        <w:tc>
          <w:tcPr>
            <w:tcW w:w="1041" w:type="dxa"/>
            <w:vAlign w:val="center"/>
          </w:tcPr>
          <w:p>
            <w:pPr>
              <w:spacing w:line="360" w:lineRule="auto"/>
              <w:jc w:val="center"/>
              <w:outlineLvl w:val="0"/>
              <w:rPr>
                <w:rFonts w:hint="default" w:ascii="Times New Roman" w:hAnsi="Times New Roman" w:eastAsia="宋体" w:cs="Times New Roman"/>
                <w:color w:val="000000" w:themeColor="text1"/>
                <w:kern w:val="2"/>
                <w:sz w:val="24"/>
                <w:highlight w:val="none"/>
                <w:lang w:val="en-US" w:eastAsia="zh-CN" w:bidi="ar-SA"/>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outlineLvl w:val="0"/>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w:t>
            </w:r>
          </w:p>
        </w:tc>
        <w:tc>
          <w:tcPr>
            <w:tcW w:w="1571" w:type="dxa"/>
            <w:vAlign w:val="center"/>
          </w:tcPr>
          <w:p>
            <w:pPr>
              <w:jc w:val="center"/>
              <w:outlineLvl w:val="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软件</w:t>
            </w:r>
          </w:p>
        </w:tc>
        <w:tc>
          <w:tcPr>
            <w:tcW w:w="4097" w:type="dxa"/>
            <w:vAlign w:val="center"/>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Zbrush 2022</w:t>
            </w:r>
          </w:p>
        </w:tc>
        <w:tc>
          <w:tcPr>
            <w:tcW w:w="1013" w:type="dxa"/>
            <w:vAlign w:val="center"/>
          </w:tcPr>
          <w:p>
            <w:pPr>
              <w:spacing w:line="360" w:lineRule="auto"/>
              <w:jc w:val="center"/>
              <w:outlineLvl w:val="0"/>
              <w:rPr>
                <w:rFonts w:hint="default" w:ascii="Times New Roman" w:hAnsi="Times New Roman" w:eastAsia="宋体" w:cs="Times New Roman"/>
                <w:color w:val="000000" w:themeColor="text1"/>
                <w:kern w:val="2"/>
                <w:sz w:val="24"/>
                <w:highlight w:val="none"/>
                <w:lang w:val="en-US" w:eastAsia="zh-CN" w:bidi="ar-SA"/>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点位</w:t>
            </w:r>
          </w:p>
        </w:tc>
        <w:tc>
          <w:tcPr>
            <w:tcW w:w="1041" w:type="dxa"/>
            <w:vAlign w:val="center"/>
          </w:tcPr>
          <w:p>
            <w:pPr>
              <w:spacing w:line="360" w:lineRule="auto"/>
              <w:jc w:val="center"/>
              <w:outlineLvl w:val="0"/>
              <w:rPr>
                <w:rFonts w:hint="default" w:ascii="Times New Roman" w:hAnsi="Times New Roman" w:eastAsia="宋体" w:cs="Times New Roman"/>
                <w:color w:val="000000" w:themeColor="text1"/>
                <w:kern w:val="2"/>
                <w:sz w:val="24"/>
                <w:highlight w:val="none"/>
                <w:lang w:val="en-US" w:eastAsia="zh-CN" w:bidi="ar-SA"/>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outlineLvl w:val="0"/>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p>
        </w:tc>
        <w:tc>
          <w:tcPr>
            <w:tcW w:w="1571" w:type="dxa"/>
            <w:vAlign w:val="center"/>
          </w:tcPr>
          <w:p>
            <w:pPr>
              <w:jc w:val="center"/>
              <w:outlineLvl w:val="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软件</w:t>
            </w:r>
          </w:p>
        </w:tc>
        <w:tc>
          <w:tcPr>
            <w:tcW w:w="4097" w:type="dxa"/>
            <w:vAlign w:val="center"/>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3DCoat 2023</w:t>
            </w:r>
          </w:p>
        </w:tc>
        <w:tc>
          <w:tcPr>
            <w:tcW w:w="1013" w:type="dxa"/>
            <w:vAlign w:val="center"/>
          </w:tcPr>
          <w:p>
            <w:pPr>
              <w:spacing w:line="360" w:lineRule="auto"/>
              <w:jc w:val="center"/>
              <w:outlineLvl w:val="0"/>
              <w:rPr>
                <w:rFonts w:hint="default" w:ascii="Times New Roman" w:hAnsi="Times New Roman" w:eastAsia="宋体" w:cs="Times New Roman"/>
                <w:color w:val="000000" w:themeColor="text1"/>
                <w:kern w:val="2"/>
                <w:sz w:val="24"/>
                <w:highlight w:val="none"/>
                <w:lang w:val="en-US" w:eastAsia="zh-CN" w:bidi="ar-SA"/>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点位</w:t>
            </w:r>
          </w:p>
        </w:tc>
        <w:tc>
          <w:tcPr>
            <w:tcW w:w="1041" w:type="dxa"/>
            <w:vAlign w:val="center"/>
          </w:tcPr>
          <w:p>
            <w:pPr>
              <w:spacing w:line="360" w:lineRule="auto"/>
              <w:jc w:val="center"/>
              <w:outlineLvl w:val="0"/>
              <w:rPr>
                <w:rFonts w:hint="default" w:ascii="Times New Roman" w:hAnsi="Times New Roman" w:eastAsia="宋体" w:cs="Times New Roman"/>
                <w:color w:val="000000" w:themeColor="text1"/>
                <w:kern w:val="2"/>
                <w:sz w:val="24"/>
                <w:highlight w:val="none"/>
                <w:lang w:val="en-US" w:eastAsia="zh-CN" w:bidi="ar-SA"/>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outlineLvl w:val="0"/>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w:t>
            </w:r>
          </w:p>
        </w:tc>
        <w:tc>
          <w:tcPr>
            <w:tcW w:w="1571" w:type="dxa"/>
            <w:vAlign w:val="center"/>
          </w:tcPr>
          <w:p>
            <w:pPr>
              <w:jc w:val="center"/>
              <w:outlineLvl w:val="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软件</w:t>
            </w:r>
          </w:p>
        </w:tc>
        <w:tc>
          <w:tcPr>
            <w:tcW w:w="4097" w:type="dxa"/>
            <w:vAlign w:val="center"/>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Unreal 5.11 </w:t>
            </w:r>
          </w:p>
        </w:tc>
        <w:tc>
          <w:tcPr>
            <w:tcW w:w="1013" w:type="dxa"/>
            <w:vAlign w:val="center"/>
          </w:tcPr>
          <w:p>
            <w:pPr>
              <w:spacing w:line="360" w:lineRule="auto"/>
              <w:jc w:val="center"/>
              <w:outlineLvl w:val="0"/>
              <w:rPr>
                <w:rFonts w:hint="default" w:ascii="Times New Roman" w:hAnsi="Times New Roman" w:eastAsia="宋体" w:cs="Times New Roman"/>
                <w:color w:val="000000" w:themeColor="text1"/>
                <w:kern w:val="2"/>
                <w:sz w:val="24"/>
                <w:highlight w:val="none"/>
                <w:lang w:val="en-US" w:eastAsia="zh-CN" w:bidi="ar-SA"/>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点位</w:t>
            </w:r>
          </w:p>
        </w:tc>
        <w:tc>
          <w:tcPr>
            <w:tcW w:w="1041" w:type="dxa"/>
            <w:vAlign w:val="center"/>
          </w:tcPr>
          <w:p>
            <w:pPr>
              <w:spacing w:line="360" w:lineRule="auto"/>
              <w:jc w:val="center"/>
              <w:outlineLvl w:val="0"/>
              <w:rPr>
                <w:rFonts w:hint="default" w:ascii="Times New Roman" w:hAnsi="Times New Roman" w:eastAsia="宋体" w:cs="Times New Roman"/>
                <w:color w:val="000000" w:themeColor="text1"/>
                <w:kern w:val="2"/>
                <w:sz w:val="24"/>
                <w:highlight w:val="none"/>
                <w:lang w:val="en-US" w:eastAsia="zh-CN" w:bidi="ar-SA"/>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34</w:t>
            </w:r>
          </w:p>
        </w:tc>
      </w:tr>
    </w:tbl>
    <w:p>
      <w:pPr>
        <w:pStyle w:val="15"/>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第三部分  投标须知</w:t>
      </w:r>
    </w:p>
    <w:p>
      <w:pPr>
        <w:pStyle w:val="40"/>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  说明</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概述</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本招标文件仅适用于投标邀请函中所叙述项目</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的设备设施支持单位应征遴选</w:t>
      </w:r>
      <w:r>
        <w:rPr>
          <w:rFonts w:hint="eastAsia" w:ascii="Times New Roman" w:hAnsi="Times New Roman" w:eastAsia="宋体" w:cs="Times New Roman"/>
          <w:color w:val="000000" w:themeColor="text1"/>
          <w:highlight w:val="none"/>
          <w14:textFill>
            <w14:solidFill>
              <w14:schemeClr w14:val="tx1"/>
            </w14:solidFill>
          </w14:textFill>
        </w:rPr>
        <w:t>。</w:t>
      </w:r>
    </w:p>
    <w:p>
      <w:pPr>
        <w:pStyle w:val="40"/>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参与招标投标活动的所有各方，对在参与招标投标过程中获悉的国家、商业和技术秘密以及其它依法应当保密的内容，均负有保密义务，违者应对由此造成的后果承担全部法律责任。</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定义</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“代理机构”系指组织本次招标活动的机构，即“天津市政府采购中心”。</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“投标人”系指响应招标、参加投标竞争的法人、其他组织或者自然人。</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“货物”系指投标人按招标文件规定，须向</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中华人民共和国第二届职业技能大赛执委会或其委托的第三方单位</w:t>
      </w:r>
      <w:r>
        <w:rPr>
          <w:rFonts w:hint="eastAsia" w:ascii="Times New Roman" w:hAnsi="Times New Roman" w:eastAsia="宋体" w:cs="Times New Roman"/>
          <w:color w:val="000000" w:themeColor="text1"/>
          <w:highlight w:val="none"/>
          <w14:textFill>
            <w14:solidFill>
              <w14:schemeClr w14:val="tx1"/>
            </w14:solidFill>
          </w14:textFill>
        </w:rPr>
        <w:t>提供的各种形态和种类的物品（包括原材料、燃料、设备、产品等）、备品备件、工具、手册及其它有关技术资料和材料。</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 “服务”系指招标文件规定投标人须承担的运输、安装、调试、技术协助、校准、培训、维修以及其它类似的义务。</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解释权</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本次招投标的最终解释权归为</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highlight w:val="none"/>
          <w14:textFill>
            <w14:solidFill>
              <w14:schemeClr w14:val="tx1"/>
            </w14:solidFill>
          </w14:textFill>
        </w:rPr>
        <w:t>、代理机构。</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合格的投标人</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4.1 符合《投标邀请函》中关于供应商资格要求（实质性要求）的规定。</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4.3 关于联合体投标</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若《投标邀请函》接受联合体投标的：</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投标</w:t>
      </w:r>
      <w:r>
        <w:rPr>
          <w:rFonts w:hint="eastAsia" w:ascii="Times New Roman" w:hAnsi="Times New Roman" w:eastAsia="宋体" w:cs="Times New Roman"/>
          <w:color w:val="000000" w:themeColor="text1"/>
          <w:highlight w:val="none"/>
          <w14:textFill>
            <w14:solidFill>
              <w14:schemeClr w14:val="tx1"/>
            </w14:solidFill>
          </w14:textFill>
        </w:rPr>
        <w:t>。</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（2）联合体各方均应</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是合格投标人</w:t>
      </w:r>
      <w:r>
        <w:rPr>
          <w:rFonts w:hint="eastAsia" w:ascii="Times New Roman" w:hAnsi="Times New Roman" w:eastAsia="宋体" w:cs="Times New Roman"/>
          <w:color w:val="000000" w:themeColor="text1"/>
          <w:highlight w:val="none"/>
          <w14:textFill>
            <w14:solidFill>
              <w14:schemeClr w14:val="tx1"/>
            </w14:solidFill>
          </w14:textFill>
        </w:rPr>
        <w:t>。</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（3）联合体各方之间应当签订共同投标协议并在投标文件内提交，明确约定联合体主体及联合体各方承担的工作和相应的责任。</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（4）下载招标文件</w:t>
      </w:r>
      <w:r>
        <w:rPr>
          <w:rFonts w:ascii="Times New Roman" w:hAnsi="Times New Roman" w:eastAsia="宋体" w:cs="Times New Roman"/>
          <w:color w:val="000000" w:themeColor="text1"/>
          <w:highlight w:val="none"/>
          <w14:textFill>
            <w14:solidFill>
              <w14:schemeClr w14:val="tx1"/>
            </w14:solidFill>
          </w14:textFill>
        </w:rPr>
        <w:t>时，应以联合体协议中确定的主体方名义</w:t>
      </w:r>
      <w:r>
        <w:rPr>
          <w:rFonts w:hint="eastAsia" w:ascii="Times New Roman" w:hAnsi="Times New Roman" w:eastAsia="宋体" w:cs="Times New Roman"/>
          <w:color w:val="000000" w:themeColor="text1"/>
          <w:highlight w:val="none"/>
          <w14:textFill>
            <w14:solidFill>
              <w14:schemeClr w14:val="tx1"/>
            </w14:solidFill>
          </w14:textFill>
        </w:rPr>
        <w:t>下载</w:t>
      </w:r>
      <w:r>
        <w:rPr>
          <w:rFonts w:ascii="Times New Roman" w:hAnsi="Times New Roman" w:eastAsia="宋体" w:cs="Times New Roman"/>
          <w:color w:val="000000" w:themeColor="text1"/>
          <w:highlight w:val="none"/>
          <w14:textFill>
            <w14:solidFill>
              <w14:schemeClr w14:val="tx1"/>
            </w14:solidFill>
          </w14:textFill>
        </w:rPr>
        <w:t>。</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（5）联合体投标的，应以主体方名义提交投标保证金（如有），对联合体各方均具有约束力。</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highlight w:val="none"/>
          <w14:textFill>
            <w14:solidFill>
              <w14:schemeClr w14:val="tx1"/>
            </w14:solidFill>
          </w14:textFill>
        </w:rPr>
        <w:t>）联合体各方应当</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分别</w:t>
      </w:r>
      <w:r>
        <w:rPr>
          <w:rFonts w:hint="eastAsia" w:ascii="Times New Roman" w:hAnsi="Times New Roman" w:eastAsia="宋体" w:cs="Times New Roman"/>
          <w:color w:val="000000" w:themeColor="text1"/>
          <w:highlight w:val="none"/>
          <w14:textFill>
            <w14:solidFill>
              <w14:schemeClr w14:val="tx1"/>
            </w14:solidFill>
          </w14:textFill>
        </w:rPr>
        <w:t>与</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highlight w:val="none"/>
          <w14:textFill>
            <w14:solidFill>
              <w14:schemeClr w14:val="tx1"/>
            </w14:solidFill>
          </w14:textFill>
        </w:rPr>
        <w:t>签订</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合作协议</w:t>
      </w:r>
      <w:r>
        <w:rPr>
          <w:rFonts w:hint="eastAsia" w:ascii="Times New Roman" w:hAnsi="Times New Roman" w:eastAsia="宋体" w:cs="Times New Roman"/>
          <w:color w:val="000000" w:themeColor="text1"/>
          <w:highlight w:val="none"/>
          <w14:textFill>
            <w14:solidFill>
              <w14:schemeClr w14:val="tx1"/>
            </w14:solidFill>
          </w14:textFill>
        </w:rPr>
        <w:t>。</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4.4 关于分公司投标</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分公司作为投标人参与本项目</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遴选</w:t>
      </w:r>
      <w:r>
        <w:rPr>
          <w:rFonts w:hint="eastAsia" w:ascii="Times New Roman" w:hAnsi="Times New Roman" w:eastAsia="宋体" w:cs="Times New Roman"/>
          <w:color w:val="000000" w:themeColor="text1"/>
          <w:highlight w:val="none"/>
          <w14:textFill>
            <w14:solidFill>
              <w14:schemeClr w14:val="tx1"/>
            </w14:solidFill>
          </w14:textFill>
        </w:rPr>
        <w:t>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合格的货物和相关服务</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5.2 投标人提供的货物质量应当完全符合现行的国家标准、行业标准或地方标准</w:t>
      </w:r>
      <w:r>
        <w:rPr>
          <w:rFonts w:hint="eastAsia"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货物和相关服务应当符合招标文件的要求</w:t>
      </w:r>
      <w:r>
        <w:rPr>
          <w:rFonts w:hint="eastAsia"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除《招标项目需求》有特殊规定外，投标人提供的货物应当是全新的、未使用过的，</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如所提供货物非全新的、</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已</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使用过的须在合同签订前向中华人民共和国第二届职业技能大赛执委会或其委托的第三方单位说明</w:t>
      </w:r>
      <w:r>
        <w:rPr>
          <w:rFonts w:hint="eastAsia" w:ascii="Times New Roman" w:hAnsi="Times New Roman" w:eastAsia="宋体" w:cs="Times New Roman"/>
          <w:color w:val="000000" w:themeColor="text1"/>
          <w:highlight w:val="none"/>
          <w14:textFill>
            <w14:solidFill>
              <w14:schemeClr w14:val="tx1"/>
            </w14:solidFill>
          </w14:textFill>
        </w:rPr>
        <w:t>。</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投标人应当说明投标货物的来源地，如投标的货物非投标人生产或制造的，则交货时有义务提供其从合法途径获得该货物的相关证明。</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5.4 系统软件、通用软件必须是具有在中国境内的合法使用权或版权的正版软件，涉及到第三方提出侵权或知识产权的起诉及支付版税等费用由投标人承担所有责任及费用。</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 投标费用</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无论投标过程中的做法和结果如何，投标人自行承担所有与参加投标有关的费用。</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 信息发布</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本项目需要公开的有关信息，包括招标公告、更正公告、中标公告、终止公告等与招标活动有关的通知，</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highlight w:val="none"/>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代理机构</w:t>
      </w:r>
      <w:r>
        <w:rPr>
          <w:rFonts w:hint="eastAsia" w:ascii="Times New Roman" w:hAnsi="Times New Roman" w:eastAsia="宋体" w:cs="Times New Roman"/>
          <w:color w:val="000000" w:themeColor="text1"/>
          <w:highlight w:val="none"/>
          <w14:textFill>
            <w14:solidFill>
              <w14:schemeClr w14:val="tx1"/>
            </w14:solidFill>
          </w14:textFill>
        </w:rPr>
        <w:t>均将通过“</w:t>
      </w:r>
      <w:r>
        <w:rPr>
          <w:rFonts w:ascii="Times New Roman" w:hAnsi="Times New Roman" w:eastAsia="宋体" w:cs="Times New Roman"/>
          <w:color w:val="000000" w:themeColor="text1"/>
          <w:highlight w:val="none"/>
          <w14:textFill>
            <w14:solidFill>
              <w14:schemeClr w14:val="tx1"/>
            </w14:solidFill>
          </w14:textFill>
        </w:rPr>
        <w:t>天津政府采购</w:t>
      </w:r>
      <w:r>
        <w:rPr>
          <w:rFonts w:hint="eastAsia" w:ascii="Times New Roman" w:hAnsi="Times New Roman" w:eastAsia="宋体" w:cs="Times New Roman"/>
          <w:color w:val="000000" w:themeColor="text1"/>
          <w:highlight w:val="none"/>
          <w14:textFill>
            <w14:solidFill>
              <w14:schemeClr w14:val="tx1"/>
            </w14:solidFill>
          </w14:textFill>
        </w:rPr>
        <w:t>中心</w:t>
      </w:r>
      <w:r>
        <w:rPr>
          <w:rFonts w:ascii="Times New Roman" w:hAnsi="Times New Roman" w:eastAsia="宋体" w:cs="Times New Roman"/>
          <w:color w:val="000000" w:themeColor="text1"/>
          <w:highlight w:val="none"/>
          <w14:textFill>
            <w14:solidFill>
              <w14:schemeClr w14:val="tx1"/>
            </w14:solidFill>
          </w14:textFill>
        </w:rPr>
        <w:t>网（http://tjgpc.zwfwb.tj.gov.cn）</w:t>
      </w:r>
      <w:r>
        <w:rPr>
          <w:rFonts w:hint="eastAsia" w:ascii="Times New Roman" w:hAnsi="Times New Roman" w:eastAsia="宋体" w:cs="Times New Roman"/>
          <w:color w:val="000000" w:themeColor="text1"/>
          <w:highlight w:val="none"/>
          <w14:textFill>
            <w14:solidFill>
              <w14:schemeClr w14:val="tx1"/>
            </w14:solidFill>
          </w14:textFill>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000000" w:themeColor="text1"/>
          <w:highlight w:val="none"/>
          <w14:textFill>
            <w14:solidFill>
              <w14:schemeClr w14:val="tx1"/>
            </w14:solidFill>
          </w14:textFill>
        </w:rPr>
        <w:t>承担由此可能产生的风险。</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8</w:t>
      </w:r>
      <w:r>
        <w:rPr>
          <w:rFonts w:hint="eastAsia" w:ascii="Times New Roman" w:hAnsi="Times New Roman" w:eastAsia="宋体" w:cs="Times New Roman"/>
          <w:color w:val="000000" w:themeColor="text1"/>
          <w:highlight w:val="none"/>
          <w14:textFill>
            <w14:solidFill>
              <w14:schemeClr w14:val="tx1"/>
            </w14:solidFill>
          </w14:textFill>
        </w:rPr>
        <w:t>. 其他</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本《投标须知》的条款如与《投标邀请函》、《招标项目需求》就同一内容的表述不一致的，以《投标邀请函》、《招标项目需求》中规定的内容为准。</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40"/>
        <w:spacing w:line="360" w:lineRule="auto"/>
        <w:ind w:firstLine="448"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招标文件说明</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 招标文件的构成</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10.1 招标文件由下述部分组成：</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（1）投标邀请函</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（2）招标项目需求</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（3）投标须知</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（4）合同条款</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（5）投标文件格式</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（6）本项目招标文件的更正公告内容（如有）</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10.2 除非有特殊要求，招标文件不单独提供招标项目使用地的自然环境、气候条件、公用设施等情况，投标人被视为熟悉上述与履行合同有关的一切情况。</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加注“★”号条款为实质性条款，不得出现负偏离，发生负偏离即做无效标处理。加注“▲”号的产品为核心产品（如项目需求书中未明确核心产品，则视为全部产品均为核心产品），任意一种核心产品为同一品牌时，按照本部分第</w:t>
      </w:r>
      <w:r>
        <w:rPr>
          <w:rFonts w:ascii="Times New Roman" w:hAnsi="Times New Roman" w:eastAsia="宋体" w:cs="Times New Roman"/>
          <w:color w:val="000000" w:themeColor="text1"/>
          <w:highlight w:val="none"/>
          <w14:textFill>
            <w14:solidFill>
              <w14:schemeClr w14:val="tx1"/>
            </w14:solidFill>
          </w14:textFill>
        </w:rPr>
        <w:t>32.4</w:t>
      </w:r>
      <w:r>
        <w:rPr>
          <w:rFonts w:hint="eastAsia" w:ascii="Times New Roman" w:hAnsi="Times New Roman" w:eastAsia="宋体" w:cs="Times New Roman"/>
          <w:color w:val="000000" w:themeColor="text1"/>
          <w:highlight w:val="none"/>
          <w14:textFill>
            <w14:solidFill>
              <w14:schemeClr w14:val="tx1"/>
            </w14:solidFill>
          </w14:textFill>
        </w:rPr>
        <w:t>条款执行。</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10.4 招标文件中涉及的参照品牌、型号仅起说明作用，并没有任何限制性，投标人在投标中可以选用其他替代品牌或型号，但这些替代要实质上优于或相当于招标要求。</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10.5 除招标文件另有规定外，招标文件中要求的每一项产品只允许一种产品投标，每一项产品的</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需求</w:t>
      </w:r>
      <w:r>
        <w:rPr>
          <w:rFonts w:hint="eastAsia" w:ascii="Times New Roman" w:hAnsi="Times New Roman" w:eastAsia="宋体" w:cs="Times New Roman"/>
          <w:color w:val="000000" w:themeColor="text1"/>
          <w:highlight w:val="none"/>
          <w14:textFill>
            <w14:solidFill>
              <w14:schemeClr w14:val="tx1"/>
            </w14:solidFill>
          </w14:textFill>
        </w:rPr>
        <w:t>数量不允许变更。</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招标文件的澄清和修改</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11.1 投标截止前，</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highlight w:val="none"/>
          <w14:textFill>
            <w14:solidFill>
              <w14:schemeClr w14:val="tx1"/>
            </w14:solidFill>
          </w14:textFill>
        </w:rPr>
        <w:t>、代理机构需要对招标文件进行补充或修改的，</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highlight w:val="none"/>
          <w14:textFill>
            <w14:solidFill>
              <w14:schemeClr w14:val="tx1"/>
            </w14:solidFill>
          </w14:textFill>
        </w:rPr>
        <w:t>、代理机构将会通过“天津市政府采购中心网”以更正公告形式发布。</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11.2 更正公告一经在“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11.3 更正公告的内容为招标文件的组成部分。当招标文件与更正公告就同一内容的表述不一致时，以最后发出的更正公告内容为准。</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答疑会和踏勘现场</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12.1 </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本项目如</w:t>
      </w:r>
      <w:r>
        <w:rPr>
          <w:rFonts w:hint="eastAsia" w:ascii="Times New Roman" w:hAnsi="Times New Roman" w:eastAsia="宋体" w:cs="Times New Roman"/>
          <w:color w:val="000000" w:themeColor="text1"/>
          <w:highlight w:val="none"/>
          <w14:textFill>
            <w14:solidFill>
              <w14:schemeClr w14:val="tx1"/>
            </w14:solidFill>
          </w14:textFill>
        </w:rPr>
        <w:t>召开答疑会的，所有投标人应按《投标邀请函》规定的时间、地点参加答疑会。投标人如不参加，其风险由投标人自行承担，采购人、</w:t>
      </w:r>
      <w:r>
        <w:rPr>
          <w:rFonts w:hint="default" w:ascii="Times New Roman" w:hAnsi="Times New Roman" w:eastAsia="宋体" w:cs="Times New Roman"/>
          <w:color w:val="000000" w:themeColor="text1"/>
          <w:highlight w:val="none"/>
          <w14:textFill>
            <w14:solidFill>
              <w14:schemeClr w14:val="tx1"/>
            </w14:solidFill>
          </w14:textFill>
        </w:rPr>
        <w:t>代理机构</w:t>
      </w:r>
      <w:r>
        <w:rPr>
          <w:rFonts w:hint="eastAsia" w:ascii="Times New Roman" w:hAnsi="Times New Roman" w:eastAsia="宋体" w:cs="Times New Roman"/>
          <w:color w:val="000000" w:themeColor="text1"/>
          <w:highlight w:val="none"/>
          <w14:textFill>
            <w14:solidFill>
              <w14:schemeClr w14:val="tx1"/>
            </w14:solidFill>
          </w14:textFill>
        </w:rPr>
        <w:t>不承担任何责任。</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12.2 </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本项目如</w:t>
      </w:r>
      <w:r>
        <w:rPr>
          <w:rFonts w:hint="eastAsia" w:ascii="Times New Roman" w:hAnsi="Times New Roman" w:eastAsia="宋体" w:cs="Times New Roman"/>
          <w:color w:val="000000" w:themeColor="text1"/>
          <w:highlight w:val="none"/>
          <w14:textFill>
            <w14:solidFill>
              <w14:schemeClr w14:val="tx1"/>
            </w14:solidFill>
          </w14:textFill>
        </w:rPr>
        <w:t>组织踏勘现场的，所有投标人按《投标邀请函》规定的时间、地点参加踏勘现场活动。投标人如不参加，其风险由投标人自行承担。</w:t>
      </w:r>
    </w:p>
    <w:p>
      <w:pPr>
        <w:pStyle w:val="40"/>
        <w:spacing w:line="360" w:lineRule="auto"/>
        <w:ind w:firstLine="448"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  投标文件的编制</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 要求</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13.1 投标人应仔细阅读招标文件的所有内容，按招标文件要求编制投标文件，以使其投标对招标文件做出实质性响应。否则，其投标文件可能被拒绝，投标人须自行承担由此引起的风险和责任。</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13.2 投标人应根据招标项目需求和投标文件格式编制投标文件，保证其真实有效，并承担相应的法律责任。</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13.3 投标人应对投标文件所提供的全部资料的真实性承担法律责任，并无条件接受</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中华人民共和国第二届职业技能大赛执委会或其委托的第三方单位</w:t>
      </w:r>
      <w:r>
        <w:rPr>
          <w:rFonts w:hint="eastAsia" w:ascii="Times New Roman" w:hAnsi="Times New Roman" w:eastAsia="宋体" w:cs="Times New Roman"/>
          <w:color w:val="000000" w:themeColor="text1"/>
          <w:highlight w:val="none"/>
          <w14:textFill>
            <w14:solidFill>
              <w14:schemeClr w14:val="tx1"/>
            </w14:solidFill>
          </w14:textFill>
        </w:rPr>
        <w:t>、代理机构对其中任何资料进行核实（核对原件）的要求。</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 投标语言及计量单位</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14.2 除招标文件中另有规定外，投标文件所使用的计量单位均应使用中华人民共和国法定计量单位。</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 投标文件格式</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15.1 投标人应按招标文件中提供的投标文件格式完整填写。因不按要求编制而引起系统无法检索、读取相关信息时，其后果由投标人自行承担。</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15.2 投标人可对本招标文件“招标项目要求”所列的所有货物进行投标，也可只对其中分项投标，</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本项目可</w:t>
      </w:r>
      <w:r>
        <w:rPr>
          <w:rFonts w:hint="eastAsia" w:ascii="Times New Roman" w:hAnsi="Times New Roman" w:eastAsia="宋体" w:cs="Times New Roman"/>
          <w:color w:val="000000" w:themeColor="text1"/>
          <w:highlight w:val="none"/>
          <w14:textFill>
            <w14:solidFill>
              <w14:schemeClr w14:val="tx1"/>
            </w14:solidFill>
          </w14:textFill>
        </w:rPr>
        <w:t>确定</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多家</w:t>
      </w:r>
      <w:r>
        <w:rPr>
          <w:rFonts w:hint="eastAsia" w:ascii="Times New Roman" w:hAnsi="Times New Roman" w:eastAsia="宋体" w:cs="Times New Roman"/>
          <w:color w:val="000000" w:themeColor="text1"/>
          <w:highlight w:val="none"/>
          <w14:textFill>
            <w14:solidFill>
              <w14:schemeClr w14:val="tx1"/>
            </w14:solidFill>
          </w14:textFill>
        </w:rPr>
        <w:t>中标供应商。</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投标人根据招标文件的规定和</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本</w:t>
      </w:r>
      <w:r>
        <w:rPr>
          <w:rFonts w:hint="eastAsia" w:ascii="Times New Roman" w:hAnsi="Times New Roman" w:eastAsia="宋体" w:cs="Times New Roman"/>
          <w:color w:val="000000" w:themeColor="text1"/>
          <w:highlight w:val="none"/>
          <w14:textFill>
            <w14:solidFill>
              <w14:schemeClr w14:val="tx1"/>
            </w14:solidFill>
          </w14:textFill>
        </w:rPr>
        <w:t>项目的实际情况，拟在中标后将中标项目的非主体、非关键性工作分包的，应当在投标文件中载明分包承担主体，分包承担主体应当具备相应资质条件且不得再次分包。</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15.4 如投标多个包的，要求按包分别独立制作投标文件。</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15.5 投标文件（包括封面和目录）的每一页，从封面开始按阿拉伯数字1、2、3</w:t>
      </w:r>
      <w:r>
        <w:rPr>
          <w:rFonts w:hint="eastAsia" w:ascii="宋体" w:hAnsi="宋体"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顺序编制页码。</w:t>
      </w:r>
    </w:p>
    <w:p>
      <w:pPr>
        <w:pStyle w:val="40"/>
        <w:spacing w:line="360" w:lineRule="auto"/>
        <w:ind w:firstLine="448" w:firstLineChars="200"/>
        <w:jc w:val="both"/>
        <w:rPr>
          <w:rFonts w:hint="default"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16. </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额度核定</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16.1 投标书等各表中的</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价格</w:t>
      </w:r>
      <w:r>
        <w:rPr>
          <w:rFonts w:hint="eastAsia" w:ascii="Times New Roman" w:hAnsi="Times New Roman" w:eastAsia="宋体" w:cs="Times New Roman"/>
          <w:color w:val="000000" w:themeColor="text1"/>
          <w:highlight w:val="none"/>
          <w14:textFill>
            <w14:solidFill>
              <w14:schemeClr w14:val="tx1"/>
            </w14:solidFill>
          </w14:textFill>
        </w:rPr>
        <w:t>，若无特殊说明应采用人民币填报。</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 投标人资格证明文件</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投标人必须提交证明其有资格进行投标和有能力履行合同的文件，作为投标文件的一部分。</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（1）《投标邀请函》中规定的供应商资格要求（实质性要求）证明文件；</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（3）涉及本须知中“4. 合格的投标人”相关要求的，按其要求执行。</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 技术投标文件</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18.1 投标人须提交证明其拟供货物符合招标文件规定的技术投标文件，作为投标文件的一部分。</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18.2 上述文件可以是文字资料、图纸或数据，并须提供：</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（1）货物主要技术性能的详细描述；</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（2）保证货物从采购人开始使用至招标文件规定的保修期内正常和连续运转期间所需要的所有备件和专用工具的详细清单，包括其现行价格和供货来源资料；</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（3）逐条对招标文件要求的技术规格进行评议，并按招标文件所附格式完整地填写《技术要求点对点应答表》，说明自己所投标的货物和相关服务内容与采购人、采购代理机构相应要求的偏离情况。</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18.3 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 投标保证金</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19.1 按照《招标项目要求》要求执行。</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 投标有效期</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20.1 投标有效期为提交投标文件的截止之日起60天。投标书中规定的有效期短于招标文件规定的，其投标将被拒绝。</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投标文件的签署及规定</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投标人按照《投标邀请函》的要求提交网上应答并</w:t>
      </w:r>
      <w:r>
        <w:rPr>
          <w:rFonts w:hint="eastAsia" w:ascii="Times New Roman" w:hAnsi="Times New Roman" w:eastAsia="宋体" w:cs="Times New Roman"/>
          <w:color w:val="000000" w:themeColor="text1"/>
          <w:szCs w:val="32"/>
          <w:highlight w:val="none"/>
          <w14:textFill>
            <w14:solidFill>
              <w14:schemeClr w14:val="tx1"/>
            </w14:solidFill>
          </w14:textFill>
        </w:rPr>
        <w:t>上传</w:t>
      </w:r>
      <w:r>
        <w:rPr>
          <w:rFonts w:hint="eastAsia" w:ascii="Times New Roman" w:hAnsi="Times New Roman" w:eastAsia="宋体" w:cs="Times New Roman"/>
          <w:color w:val="000000" w:themeColor="text1"/>
          <w:highlight w:val="none"/>
          <w14:textFill>
            <w14:solidFill>
              <w14:schemeClr w14:val="tx1"/>
            </w14:solidFill>
          </w14:textFill>
        </w:rPr>
        <w:t>加盖投标人电子签章的PDF格式电子投标文件（</w:t>
      </w:r>
      <w:r>
        <w:rPr>
          <w:rFonts w:hint="eastAsia" w:ascii="Times New Roman" w:hAnsi="Times New Roman" w:eastAsia="宋体" w:cs="Times New Roman"/>
          <w:color w:val="000000" w:themeColor="text1"/>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14:textFill>
            <w14:solidFill>
              <w14:schemeClr w14:val="tx1"/>
            </w14:solidFill>
          </w14:textFill>
        </w:rPr>
        <w:t>）。</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21.3 若上传加盖投标人电子签章的PDF格式电子投标文件有修改，须于规定时间内重新提交电子投标文件。电子投标文件因模糊不清或表达不清所引起的后果由投标人自负。</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40"/>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D  投标文件的网上应答和提交</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投标人须按《投标邀请函》规定提交网上应答并上传加盖投标人电子签章的PDF格式电子投标文件（</w:t>
      </w:r>
      <w:r>
        <w:rPr>
          <w:rFonts w:hint="eastAsia" w:ascii="Times New Roman" w:hAnsi="Times New Roman" w:eastAsia="宋体" w:cs="Times New Roman"/>
          <w:color w:val="000000" w:themeColor="text1"/>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14:textFill>
            <w14:solidFill>
              <w14:schemeClr w14:val="tx1"/>
            </w14:solidFill>
          </w14:textFill>
        </w:rPr>
        <w:t>）。具体方式：</w:t>
      </w:r>
      <w:r>
        <w:rPr>
          <w:rFonts w:ascii="Times New Roman" w:hAnsi="Times New Roman" w:eastAsia="宋体" w:cs="Times New Roman"/>
          <w:color w:val="000000" w:themeColor="text1"/>
          <w:highlight w:val="none"/>
          <w14:textFill>
            <w14:solidFill>
              <w14:schemeClr w14:val="tx1"/>
            </w14:solidFill>
          </w14:textFill>
        </w:rPr>
        <w:t>使用天津市中环认证服务有限公司发出的CA数字证书（原天津市电子认证中心发出尚在有效期内的CA数字证书仍可使用）登录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天津市政府采购中心网（网址：http://tjgpc.zwfwb.tj.gov.cn）-“网上招投标”-“供应商登录”-“市级集采机构入口”提交网上应答并上传加盖投标人电子签章的PDF格式电子投标文件（</w:t>
      </w:r>
      <w:r>
        <w:rPr>
          <w:rFonts w:hint="eastAsia" w:ascii="Times New Roman" w:hAnsi="Times New Roman" w:eastAsia="宋体" w:cs="Times New Roman"/>
          <w:color w:val="000000" w:themeColor="text1"/>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14:textFill>
            <w14:solidFill>
              <w14:schemeClr w14:val="tx1"/>
            </w14:solidFill>
          </w14:textFill>
        </w:rPr>
        <w:t>）。如有需要，投标人可于工作时间且在招标文件规定的截止时间前到天津市河东区红星路79号天津市政府采购中心窗口完成上述操作。</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制作和上传电子投标文件要求</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23.1 投标人须下载天津市政府采购中心网-下载中心-《远程招投标电子签章客户端用户使用说明及安装程序》。</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w:t>
      </w:r>
      <w:r>
        <w:rPr>
          <w:rFonts w:hint="eastAsia" w:ascii="Times New Roman" w:hAnsi="Times New Roman" w:eastAsia="宋体" w:cs="Times New Roman"/>
          <w:color w:val="000000" w:themeColor="text1"/>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14:textFill>
            <w14:solidFill>
              <w14:schemeClr w14:val="tx1"/>
            </w14:solidFill>
          </w14:textFill>
        </w:rPr>
        <w:t>），并于投标截止时间前上传至天津市政府采购中心招投标系统。</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23.3 投标人须保证电子投标文件清晰，便于识别，如因上传、扫描、格式等原因导致评审时受到影响，由投标人自行承担相应责任。</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 投标人须承诺接受电子投标的方式，并自行承担由此带来的废标、无效投标的风险。</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未按招标文件的规定提交网上应答和上传加盖投标人电子签章的PDF格式电子投标文件（</w:t>
      </w:r>
      <w:r>
        <w:rPr>
          <w:rFonts w:hint="eastAsia" w:ascii="Times New Roman" w:hAnsi="Times New Roman" w:eastAsia="宋体" w:cs="Times New Roman"/>
          <w:color w:val="000000" w:themeColor="text1"/>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14:textFill>
            <w14:solidFill>
              <w14:schemeClr w14:val="tx1"/>
            </w14:solidFill>
          </w14:textFill>
        </w:rPr>
        <w:t>）的投标将被拒绝。</w:t>
      </w:r>
    </w:p>
    <w:p>
      <w:pPr>
        <w:pStyle w:val="40"/>
        <w:spacing w:line="360" w:lineRule="auto"/>
        <w:ind w:firstLine="448"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E  开标和评标</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开标解密和资格审查</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26.1 投标人须于《投标邀请函》中规定的时间内使用天津市中环认证服务有限公司发出的CA数字证书（原天津市电子认证中心发出尚在有效期内的CA数字证书仍可使用）</w:t>
      </w:r>
      <w:r>
        <w:rPr>
          <w:rFonts w:hint="default" w:ascii="Times New Roman" w:hAnsi="Times New Roman" w:eastAsia="宋体" w:cs="Times New Roman"/>
          <w:color w:val="000000" w:themeColor="text1"/>
          <w:highlight w:val="none"/>
          <w14:textFill>
            <w14:solidFill>
              <w14:schemeClr w14:val="tx1"/>
            </w14:solidFill>
          </w14:textFill>
        </w:rPr>
        <w:t>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天津市政府采购中心网（网址：http://tjgpc.zwfwb.tj.gov.cn）-“网上招投标”-“供应商登录”-“市级集采机构入口”完成开标解密。</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26.2 由于投标人原因，没有在规定时间内进行网上开标解密，视为无效投标。</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26.3 开标解密后，对开标结果进行网上公示，投标人报价为空、为零的将被视为无效投标。</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26.4 开标解密后，投标代表人应保持电话畅通并具备相应的网络环境，随时准备接受评委的网上询标。</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26.5 投标人须于规定时间内通过天津市政府采购中心招投标系统“询标解答”对评委的网上询标予以解答。如投标代表人被要求到评审现场答疑时，须携带身份证等有效证件原件，以备查验。</w:t>
      </w:r>
    </w:p>
    <w:p>
      <w:pPr>
        <w:pStyle w:val="40"/>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26.6 投标截止时间后，</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只有两个投标响应主体提交的响应文件满足竞赛项目技术要求的，直接通过竞争性磋商方式依照本项目招标文件的评分因素及评标标准评审并确认结果；如只有一个投标响应主体提交的响应文件满足竞赛项目技术要求的，可通过单一来源方式确认结果。</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 评标委员会</w:t>
      </w:r>
    </w:p>
    <w:p>
      <w:pPr>
        <w:pStyle w:val="40"/>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评标委员会成员由</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天津第二届国赛运营管理资源开发有限责任公司授权</w:t>
      </w:r>
      <w:r>
        <w:rPr>
          <w:rFonts w:hint="eastAsia" w:ascii="Times New Roman" w:hAnsi="Times New Roman" w:eastAsia="宋体" w:cs="Times New Roman"/>
          <w:color w:val="000000" w:themeColor="text1"/>
          <w:highlight w:val="none"/>
          <w14:textFill>
            <w14:solidFill>
              <w14:schemeClr w14:val="tx1"/>
            </w14:solidFill>
          </w14:textFill>
        </w:rPr>
        <w:t>代表和评审专家组成，成员人数应当为5人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及</w:t>
      </w:r>
      <w:r>
        <w:rPr>
          <w:rFonts w:hint="eastAsia" w:ascii="Times New Roman" w:hAnsi="Times New Roman" w:eastAsia="宋体" w:cs="Times New Roman"/>
          <w:color w:val="000000" w:themeColor="text1"/>
          <w:highlight w:val="none"/>
          <w14:textFill>
            <w14:solidFill>
              <w14:schemeClr w14:val="tx1"/>
            </w14:solidFill>
          </w14:textFill>
        </w:rPr>
        <w:t>以上单数。</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评标委员会负责审查投标文件是否符合招标文件的要求，并进行审查、询标、评估和比较。评标委员会认为必要时，可向投标人进行询标。</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出现影响</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遴选</w:t>
      </w:r>
      <w:r>
        <w:rPr>
          <w:rFonts w:hint="eastAsia" w:ascii="Times New Roman" w:hAnsi="Times New Roman" w:eastAsia="宋体" w:cs="Times New Roman"/>
          <w:color w:val="000000" w:themeColor="text1"/>
          <w:highlight w:val="none"/>
          <w14:textFill>
            <w14:solidFill>
              <w14:schemeClr w14:val="tx1"/>
            </w14:solidFill>
          </w14:textFill>
        </w:rPr>
        <w:t>公正的违法、违规行为时，评标委员会有权宣布废标。</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评标委员会负责完成全部评标工作，向采购人提出经评标委员会签字的书面评标报告。</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 对投标文件的审查和响应性的确定</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投标截止时间后，除评标委员会要求提供外，不接受投标人及与投标人有关的任何一方递交的材料。</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28.3 实质上没有响应招标文件要求的投标文件，将被拒绝。投标人不得通过修改或撤回不符合要求的内容而使其投标成为响应性的投标。如出现下列情况之一的，其投标将被拒绝或中标无效：</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（1）投标文件未按招标文件的要求加盖电子签章的；</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（2）投标有效期短于招标文件要求的；</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（3）投标文件中提供虚假材料的；</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（4）不能满足招标文件中任何一条实质性要求或加注“★”号条款出现负偏离或经评标委员会认定未实质性响应招标文件要求的或投标内容不符合相关强制性规定的；</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（5）未按时进行网上解密或电子投标文件损坏、无效的；</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14:textFill>
            <w14:solidFill>
              <w14:schemeClr w14:val="tx1"/>
            </w14:solidFill>
          </w14:textFill>
        </w:rPr>
        <w:t>）存在串通情形的；</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highlight w:val="none"/>
          <w14:textFill>
            <w14:solidFill>
              <w14:schemeClr w14:val="tx1"/>
            </w14:solidFill>
          </w14:textFill>
        </w:rPr>
        <w:t>）单位负责人或法定代表人为同一人，或者存在控股、管理关系的不同供应商，参加同一包或者未划分包的同一项目投标的，相关投标均无效；</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highlight w:val="none"/>
          <w14:textFill>
            <w14:solidFill>
              <w14:schemeClr w14:val="tx1"/>
            </w14:solidFill>
          </w14:textFill>
        </w:rPr>
        <w:t>）其他法定投标无效的情形。</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 投标文件的澄清</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29.2 投标人澄清、说明、答复或者补充的内容须为PDF格式并加盖电子签章后上传至天津市政府采购中心招投标系统。</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29.3 投标人的澄清、说明、答复或者补充应在规定的时间内完成，并不得超出投标文件的范围或对投标内容进行实质性的修改。</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29.4 澄清文件将作为投标文件的一部分，与投标文件具有同等的法律效力。</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30. 投标的评估和比较</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评标委员会将根据招标文件确定的评标原则和评标方法对确定为实质上响应招标文件要求的投标进行评估和比较。</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评标原则和评标方法</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31.1 评标原则</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（1）评标委员会应当按照客观、公正、审慎的原则，根据招标文件规定的评审程序、评审方法和评审标准进行独立评审。</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（3）对招标文件中描述有歧义或前后不一致的地方，但不影响项目评审的，评标委员会有权进行评判，但对同一条款的评判应适用于每个投标人。</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31.2 评标方法</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参照</w:t>
      </w:r>
      <w:r>
        <w:rPr>
          <w:rFonts w:hint="eastAsia" w:ascii="Times New Roman" w:hAnsi="Times New Roman" w:eastAsia="宋体" w:cs="Times New Roman"/>
          <w:color w:val="000000" w:themeColor="text1"/>
          <w:highlight w:val="none"/>
          <w14:textFill>
            <w14:solidFill>
              <w14:schemeClr w14:val="tx1"/>
            </w14:solidFill>
          </w14:textFill>
        </w:rPr>
        <w:t>《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）评标委员会审查产品资质或检测报告等相关文件符合性时，应综合考虑行业特点、交易习惯、采购需求最本质原义等情况，而不应以投标文件中产品名称与招标文件产品名称是否一致作为审查的标准。</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）中标供应商产生办法：按得分由高到低顺序确定中标候选供应商</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由</w:t>
      </w:r>
      <w:r>
        <w:rPr>
          <w:rFonts w:ascii="Times New Roman" w:hAnsi="Times New Roman" w:eastAsia="宋体" w:cs="Times New Roman"/>
          <w:color w:val="000000" w:themeColor="text1"/>
          <w:highlight w:val="none"/>
          <w14:textFill>
            <w14:solidFill>
              <w14:schemeClr w14:val="tx1"/>
            </w14:solidFill>
          </w14:textFill>
        </w:rPr>
        <w:t>采购人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依据</w:t>
      </w:r>
      <w:r>
        <w:rPr>
          <w:rFonts w:hint="eastAsia" w:ascii="Times New Roman" w:hAnsi="Times New Roman" w:eastAsia="宋体" w:cs="Times New Roman"/>
          <w:color w:val="000000" w:themeColor="text1"/>
          <w:highlight w:val="none"/>
          <w14:textFill>
            <w14:solidFill>
              <w14:schemeClr w14:val="tx1"/>
            </w14:solidFill>
          </w14:textFill>
        </w:rPr>
        <w:t>中标候选供应商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顺序</w:t>
      </w:r>
      <w:r>
        <w:rPr>
          <w:rFonts w:ascii="Times New Roman" w:hAnsi="Times New Roman" w:eastAsia="宋体" w:cs="Times New Roman"/>
          <w:color w:val="000000" w:themeColor="text1"/>
          <w:highlight w:val="none"/>
          <w14:textFill>
            <w14:solidFill>
              <w14:schemeClr w14:val="tx1"/>
            </w14:solidFill>
          </w14:textFill>
        </w:rPr>
        <w:t>确定中标供应商。</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 其他注意事项</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32.1 在开标、投标期间，投标人不得向评标委员会成员或采购代理机构询问评标情况、施加任何影响，不得进行旨在影响评标结果的活动。</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4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32.3 本项目不接受赠品、回扣或者与采购无关的其他商品、服务。</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32.4 不同投标人所投产品均为同一品牌或任一核心产品为同一品牌时，按以下原则处理：</w:t>
      </w:r>
    </w:p>
    <w:p>
      <w:pPr>
        <w:spacing w:line="360" w:lineRule="auto"/>
        <w:ind w:firstLine="448"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w:t>
      </w:r>
      <w:r>
        <w:rPr>
          <w:rFonts w:hint="eastAsia"/>
          <w:color w:val="000000" w:themeColor="text1"/>
          <w:sz w:val="24"/>
          <w:szCs w:val="24"/>
          <w:highlight w:val="none"/>
          <w14:textFill>
            <w14:solidFill>
              <w14:schemeClr w14:val="tx1"/>
            </w14:solidFill>
          </w14:textFill>
        </w:rPr>
        <w:t>自行选取一个投标人参加评标</w:t>
      </w:r>
      <w:r>
        <w:rPr>
          <w:color w:val="000000" w:themeColor="text1"/>
          <w:sz w:val="24"/>
          <w:szCs w:val="24"/>
          <w:highlight w:val="none"/>
          <w14:textFill>
            <w14:solidFill>
              <w14:schemeClr w14:val="tx1"/>
            </w14:solidFill>
          </w14:textFill>
        </w:rPr>
        <w:t>，其他投标无效。</w:t>
      </w:r>
    </w:p>
    <w:p>
      <w:pPr>
        <w:spacing w:line="360" w:lineRule="auto"/>
        <w:ind w:firstLine="448"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（2）采用</w:t>
      </w:r>
      <w:r>
        <w:rPr>
          <w:color w:val="000000" w:themeColor="text1"/>
          <w:sz w:val="24"/>
          <w:szCs w:val="24"/>
          <w:highlight w:val="none"/>
          <w14:textFill>
            <w14:solidFill>
              <w14:schemeClr w14:val="tx1"/>
            </w14:solidFill>
          </w14:textFill>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color w:val="000000" w:themeColor="text1"/>
          <w:sz w:val="24"/>
          <w:szCs w:val="24"/>
          <w:highlight w:val="none"/>
          <w14:textFill>
            <w14:solidFill>
              <w14:schemeClr w14:val="tx1"/>
            </w14:solidFill>
          </w14:textFill>
        </w:rPr>
        <w:t>自行选取</w:t>
      </w:r>
      <w:r>
        <w:rPr>
          <w:color w:val="000000" w:themeColor="text1"/>
          <w:sz w:val="24"/>
          <w:szCs w:val="24"/>
          <w:highlight w:val="none"/>
          <w14:textFill>
            <w14:solidFill>
              <w14:schemeClr w14:val="tx1"/>
            </w14:solidFill>
          </w14:textFill>
        </w:rPr>
        <w:t>一个投标人获得中标人推荐资格，其他同品牌投标人不作为中标候选人。</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40"/>
        <w:spacing w:line="360" w:lineRule="auto"/>
        <w:ind w:firstLine="448"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F  授予合同</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 中标供应商的产生</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33.1 采购人可以事先授权评标委员会直接确定中标供应商。</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33.2 采购人也可以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参照</w:t>
      </w:r>
      <w:r>
        <w:rPr>
          <w:rFonts w:hint="eastAsia" w:ascii="Times New Roman" w:hAnsi="Times New Roman" w:eastAsia="宋体" w:cs="Times New Roman"/>
          <w:color w:val="000000" w:themeColor="text1"/>
          <w:highlight w:val="none"/>
          <w14:textFill>
            <w14:solidFill>
              <w14:schemeClr w14:val="tx1"/>
            </w14:solidFill>
          </w14:textFill>
        </w:rPr>
        <w:t>《政府采购法》及其实施条例等法律法规的规定和招标文件的要求确认中标供应商。</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中标通知</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34.1 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投标人可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 签订合同</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36.1 采购人与中标供应商应当在中标通知书发出之日起三十日内，按照招标文件确定的事项签订合同。合同文本请使用天津市中环认证服务有限公司发出的CA数字证书（原天津市电子认证中心发出尚在有效期内的CA数字证书仍可使用）</w:t>
      </w:r>
      <w:r>
        <w:rPr>
          <w:rFonts w:hint="default" w:ascii="Times New Roman" w:hAnsi="Times New Roman" w:eastAsia="宋体" w:cs="Times New Roman"/>
          <w:color w:val="000000" w:themeColor="text1"/>
          <w:highlight w:val="none"/>
          <w14:textFill>
            <w14:solidFill>
              <w14:schemeClr w14:val="tx1"/>
            </w14:solidFill>
          </w14:textFill>
        </w:rPr>
        <w:t>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天津市政府采购中心网（网址：http://tjgpc.zwfwb.tj.gov.cn）-“网上招投标”-“供应商登录”-“市级集采机构入口”，并从“供应商系统”的“合同”中获取。</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36.2 招标文件、中标供应商的投标文件及其澄清文件等，均为签订合同的依据，且为合同的组成部分。</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 履约保证金</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37.1 若《招标项目要求》规定须提交履约保证金的，中标供应商须按照规定要求提交履约保证金。</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37.2 中标供应商未能按合同规定履行其义务，采购人有权没收其履约保证金。</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38. 中标供应商拒绝与采购人签订合同的，采购人可以按照评审报告推荐的中标候选人名单排序，确定下一候选人为中标供应商，也可以重新开展</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活动。</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 合同分包</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39.1 未经采购人同意，中标供应商不得分包合同。</w:t>
      </w:r>
    </w:p>
    <w:p>
      <w:pPr>
        <w:pStyle w:val="4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39.2 合同分包履行的，中标供应商就</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项目和分包项目向采购人负责，分包供应商就分包项目承担责任。</w:t>
      </w:r>
    </w:p>
    <w:p>
      <w:pPr>
        <w:pStyle w:val="15"/>
        <w:rPr>
          <w:rFonts w:hint="eastAsia" w:ascii="Times New Roman" w:hAnsi="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第四部分  合同条款</w:t>
      </w:r>
    </w:p>
    <w:p>
      <w:pPr>
        <w:jc w:val="center"/>
        <w:rPr>
          <w:rFonts w:hint="default" w:eastAsia="宋体"/>
          <w:color w:val="000000" w:themeColor="text1"/>
          <w:highlight w:val="none"/>
          <w:lang w:val="en-US"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中华人民共和国第二届职业技能大赛设备设施支持合同）</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甲</w:t>
      </w:r>
      <w:r>
        <w:rPr>
          <w:rFonts w:hint="eastAsia" w:eastAsia="宋体"/>
          <w:color w:val="000000" w:themeColor="text1"/>
          <w:sz w:val="24"/>
          <w:highlight w:val="none"/>
          <w14:textFill>
            <w14:solidFill>
              <w14:schemeClr w14:val="tx1"/>
            </w14:solidFill>
          </w14:textFill>
        </w:rPr>
        <w:t>方：</w:t>
      </w:r>
      <w:r>
        <w:rPr>
          <w:rFonts w:hint="eastAsia" w:eastAsia="宋体"/>
          <w:color w:val="000000" w:themeColor="text1"/>
          <w:sz w:val="24"/>
          <w:highlight w:val="none"/>
          <w:lang w:val="en-US" w:eastAsia="zh-Hans"/>
          <w14:textFill>
            <w14:solidFill>
              <w14:schemeClr w14:val="tx1"/>
            </w14:solidFill>
          </w14:textFill>
        </w:rPr>
        <w:t>天津第二届国赛运营管理资源开发有限责任公司</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乙</w:t>
      </w:r>
      <w:r>
        <w:rPr>
          <w:rFonts w:hint="eastAsia"/>
          <w:color w:val="000000" w:themeColor="text1"/>
          <w:sz w:val="24"/>
          <w:highlight w:val="none"/>
          <w14:textFill>
            <w14:solidFill>
              <w14:schemeClr w14:val="tx1"/>
            </w14:solidFill>
          </w14:textFill>
        </w:rPr>
        <w:t>方：</w:t>
      </w:r>
      <w:r>
        <w:rPr>
          <w:rFonts w:hint="eastAsia" w:eastAsia="宋体"/>
          <w:color w:val="000000" w:themeColor="text1"/>
          <w:sz w:val="24"/>
          <w:highlight w:val="none"/>
          <w:lang w:val="en-US" w:eastAsia="zh-Hans"/>
          <w14:textFill>
            <w14:solidFill>
              <w14:schemeClr w14:val="tx1"/>
            </w14:solidFill>
          </w14:textFill>
        </w:rPr>
        <w:t>（中标单位）</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丙方：</w:t>
      </w:r>
      <w:r>
        <w:rPr>
          <w:rFonts w:hint="eastAsia"/>
          <w:color w:val="000000" w:themeColor="text1"/>
          <w:sz w:val="24"/>
          <w:highlight w:val="none"/>
          <w:lang w:eastAsia="zh-Hans"/>
          <w14:textFill>
            <w14:solidFill>
              <w14:schemeClr w14:val="tx1"/>
            </w14:solidFill>
          </w14:textFill>
        </w:rPr>
        <w:t>（</w:t>
      </w:r>
      <w:r>
        <w:rPr>
          <w:rFonts w:hint="eastAsia"/>
          <w:color w:val="000000" w:themeColor="text1"/>
          <w:sz w:val="24"/>
          <w:highlight w:val="none"/>
          <w:lang w:val="en-US" w:eastAsia="zh-Hans"/>
          <w14:textFill>
            <w14:solidFill>
              <w14:schemeClr w14:val="tx1"/>
            </w14:solidFill>
          </w14:textFill>
        </w:rPr>
        <w:t>赛项保障单位）</w:t>
      </w:r>
    </w:p>
    <w:p>
      <w:pPr>
        <w:numPr>
          <w:ilvl w:val="0"/>
          <w:numId w:val="3"/>
        </w:numPr>
        <w:autoSpaceDE w:val="0"/>
        <w:autoSpaceDN w:val="0"/>
        <w:adjustRightInd w:val="0"/>
        <w:spacing w:line="360" w:lineRule="auto"/>
        <w:ind w:firstLine="448" w:firstLineChars="200"/>
        <w:rPr>
          <w:rFonts w:hint="eastAsia"/>
          <w:color w:val="000000" w:themeColor="text1"/>
          <w:sz w:val="24"/>
          <w:highlight w:val="none"/>
          <w:lang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乙、丙三</w:t>
      </w:r>
      <w:r>
        <w:rPr>
          <w:rFonts w:hint="eastAsia"/>
          <w:color w:val="000000" w:themeColor="text1"/>
          <w:sz w:val="24"/>
          <w:highlight w:val="none"/>
          <w14:textFill>
            <w14:solidFill>
              <w14:schemeClr w14:val="tx1"/>
            </w14:solidFill>
          </w14:textFill>
        </w:rPr>
        <w:t>方根据    年  月  日天津市政府采购中心关于              项目（项目编号：TGPC-20   -    -    ）的招标结果和招标文件的要求，并经</w:t>
      </w:r>
      <w:r>
        <w:rPr>
          <w:rFonts w:hint="eastAsia"/>
          <w:color w:val="000000" w:themeColor="text1"/>
          <w:sz w:val="24"/>
          <w:highlight w:val="none"/>
          <w:lang w:val="en-US" w:eastAsia="zh-Hans"/>
          <w14:textFill>
            <w14:solidFill>
              <w14:schemeClr w14:val="tx1"/>
            </w14:solidFill>
          </w14:textFill>
        </w:rPr>
        <w:t>三</w:t>
      </w:r>
      <w:r>
        <w:rPr>
          <w:rFonts w:hint="eastAsia"/>
          <w:color w:val="000000" w:themeColor="text1"/>
          <w:sz w:val="24"/>
          <w:highlight w:val="none"/>
          <w14:textFill>
            <w14:solidFill>
              <w14:schemeClr w14:val="tx1"/>
            </w14:solidFill>
          </w14:textFill>
        </w:rPr>
        <w:t>方协商一致，达成</w:t>
      </w:r>
      <w:r>
        <w:rPr>
          <w:rFonts w:hint="eastAsia"/>
          <w:color w:val="000000" w:themeColor="text1"/>
          <w:sz w:val="24"/>
          <w:highlight w:val="none"/>
          <w:lang w:val="en-US" w:eastAsia="zh-Hans"/>
          <w14:textFill>
            <w14:solidFill>
              <w14:schemeClr w14:val="tx1"/>
            </w14:solidFill>
          </w14:textFill>
        </w:rPr>
        <w:t>中华人民共和国第二届职业技能大赛</w:t>
      </w:r>
      <w:r>
        <w:rPr>
          <w:rFonts w:hint="default"/>
          <w:color w:val="000000" w:themeColor="text1"/>
          <w:sz w:val="24"/>
          <w:highlight w:val="none"/>
          <w:lang w:eastAsia="zh-Hans"/>
          <w14:textFill>
            <w14:solidFill>
              <w14:schemeClr w14:val="tx1"/>
            </w14:solidFill>
          </w14:textFill>
        </w:rPr>
        <w:t xml:space="preserve">       </w:t>
      </w:r>
      <w:r>
        <w:rPr>
          <w:rFonts w:hint="eastAsia"/>
          <w:color w:val="000000" w:themeColor="text1"/>
          <w:sz w:val="24"/>
          <w:highlight w:val="none"/>
          <w:lang w:val="en-US" w:eastAsia="zh-Hans"/>
          <w14:textFill>
            <w14:solidFill>
              <w14:schemeClr w14:val="tx1"/>
            </w14:solidFill>
          </w14:textFill>
        </w:rPr>
        <w:t>项目</w:t>
      </w:r>
      <w:r>
        <w:rPr>
          <w:rFonts w:hint="default"/>
          <w:color w:val="000000" w:themeColor="text1"/>
          <w:sz w:val="24"/>
          <w:highlight w:val="none"/>
          <w:lang w:eastAsia="zh-Hans"/>
          <w14:textFill>
            <w14:solidFill>
              <w14:schemeClr w14:val="tx1"/>
            </w14:solidFill>
          </w14:textFill>
        </w:rPr>
        <w:t xml:space="preserve">       </w:t>
      </w:r>
      <w:r>
        <w:rPr>
          <w:rFonts w:hint="eastAsia"/>
          <w:color w:val="000000" w:themeColor="text1"/>
          <w:sz w:val="24"/>
          <w:highlight w:val="none"/>
          <w:lang w:val="en-US" w:eastAsia="zh-Hans"/>
          <w14:textFill>
            <w14:solidFill>
              <w14:schemeClr w14:val="tx1"/>
            </w14:solidFill>
          </w14:textFill>
        </w:rPr>
        <w:t>赛项设备设施支持</w:t>
      </w:r>
      <w:r>
        <w:rPr>
          <w:rFonts w:hint="eastAsia"/>
          <w:color w:val="000000" w:themeColor="text1"/>
          <w:sz w:val="24"/>
          <w:highlight w:val="none"/>
          <w14:textFill>
            <w14:solidFill>
              <w14:schemeClr w14:val="tx1"/>
            </w14:solidFill>
          </w14:textFill>
        </w:rPr>
        <w:t>合同</w:t>
      </w:r>
      <w:r>
        <w:rPr>
          <w:rFonts w:hint="eastAsia"/>
          <w:color w:val="000000" w:themeColor="text1"/>
          <w:sz w:val="24"/>
          <w:highlight w:val="none"/>
          <w:lang w:eastAsia="zh-Hans"/>
          <w14:textFill>
            <w14:solidFill>
              <w14:schemeClr w14:val="tx1"/>
            </w14:solidFill>
          </w14:textFill>
        </w:rPr>
        <w:t>。</w:t>
      </w:r>
    </w:p>
    <w:p>
      <w:pPr>
        <w:pStyle w:val="2"/>
        <w:keepNext w:val="0"/>
        <w:keepLines w:val="0"/>
        <w:pageBreakBefore w:val="0"/>
        <w:widowControl w:val="0"/>
        <w:numPr>
          <w:ilvl w:val="0"/>
          <w:numId w:val="4"/>
        </w:numPr>
        <w:kinsoku/>
        <w:wordWrap/>
        <w:overflowPunct/>
        <w:topLinePunct w:val="0"/>
        <w:autoSpaceDE/>
        <w:autoSpaceDN/>
        <w:bidi w:val="0"/>
        <w:adjustRightInd/>
        <w:snapToGrid/>
        <w:ind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甲方权利与义务</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1</w:t>
      </w:r>
      <w:r>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甲方负责项目实施过程中的组织</w:t>
      </w:r>
      <w:r>
        <w:rPr>
          <w:rFonts w:hint="eastAsia" w:ascii="Times New Roman" w:hAnsi="Times New Roman" w:cs="Times New Roman"/>
          <w:color w:val="000000" w:themeColor="text1"/>
          <w:kern w:val="2"/>
          <w:sz w:val="24"/>
          <w:szCs w:val="20"/>
          <w:highlight w:val="none"/>
          <w:lang w:val="en-US" w:eastAsia="zh-CN" w:bidi="ar-SA"/>
          <w14:textFill>
            <w14:solidFill>
              <w14:schemeClr w14:val="tx1"/>
            </w14:solidFill>
          </w14:textFill>
        </w:rPr>
        <w:t>、协调与</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监督。</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2.</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甲方负责为乙方就本项目提供的设备设施（含硬件、软件、工具、耗材、技术服务等，下同）进行额度测算评价。</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3</w:t>
      </w:r>
      <w:r>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甲方根据乙方所有参与赛项设备设施支持情况与乙方另行签订</w:t>
      </w:r>
      <w:r>
        <w:rPr>
          <w:rFonts w:hint="eastAsia"/>
          <w:color w:val="000000" w:themeColor="text1"/>
          <w:sz w:val="24"/>
          <w:highlight w:val="none"/>
          <w:lang w:val="en-US" w:eastAsia="zh-Hans"/>
          <w14:textFill>
            <w14:solidFill>
              <w14:schemeClr w14:val="tx1"/>
            </w14:solidFill>
          </w14:textFill>
        </w:rPr>
        <w:t>《中华人民共和国第二届职业技能大赛合作协议》，并确认乙方合作层级、合作权益。《中华人民共和国第二届职业技能大赛合作协议》不影响本合同的履行。</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二、乙方权利与义务</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1</w:t>
      </w:r>
      <w:r>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乙方为中华人民共和国第二届职业技能大赛（以下简称“大赛”）无偿提供</w:t>
      </w: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项目</w:t>
      </w: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赛项提供竞赛用设备设施支持，详细清单及具体指标见附件</w:t>
      </w: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1</w:t>
      </w:r>
      <w:r>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color w:val="000000" w:themeColor="text1"/>
          <w:sz w:val="24"/>
          <w:highlight w:val="none"/>
          <w:lang w:eastAsia="zh-Hans"/>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2.</w:t>
      </w:r>
      <w:r>
        <w:rPr>
          <w:rFonts w:hint="eastAsia"/>
          <w:color w:val="000000" w:themeColor="text1"/>
          <w:sz w:val="24"/>
          <w:highlight w:val="none"/>
          <w:lang w:val="en-US" w:eastAsia="zh-Hans"/>
          <w14:textFill>
            <w14:solidFill>
              <w14:schemeClr w14:val="tx1"/>
            </w14:solidFill>
          </w14:textFill>
        </w:rPr>
        <w:t>乙方为中华人民共和国第二届职业技能大赛提供满足大赛需求的现金或现金等价物的支持，详细清单及具体指标见附件</w:t>
      </w:r>
      <w:r>
        <w:rPr>
          <w:rFonts w:hint="default"/>
          <w:color w:val="000000" w:themeColor="text1"/>
          <w:sz w:val="24"/>
          <w:highlight w:val="none"/>
          <w:lang w:eastAsia="zh-Hans"/>
          <w14:textFill>
            <w14:solidFill>
              <w14:schemeClr w14:val="tx1"/>
            </w14:solidFill>
          </w14:textFill>
        </w:rPr>
        <w:t>2</w:t>
      </w:r>
      <w:r>
        <w:rPr>
          <w:rFonts w:hint="eastAsia"/>
          <w:color w:val="000000" w:themeColor="text1"/>
          <w:sz w:val="24"/>
          <w:highlight w:val="none"/>
          <w:lang w:eastAsia="zh-Hans"/>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default" w:ascii="Times New Roman" w:hAnsi="Times New Roman" w:eastAsia="宋体" w:cs="Times New Roman"/>
          <w:color w:val="000000" w:themeColor="text1"/>
          <w:kern w:val="2"/>
          <w:sz w:val="24"/>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3</w:t>
      </w:r>
      <w:r>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乙方负责将所提供设备设施运输、装卸至丙方指定位置</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w:t>
      </w:r>
      <w:r>
        <w:rPr>
          <w:rFonts w:hint="eastAsia" w:ascii="Times New Roman" w:hAnsi="Times New Roman" w:cs="Times New Roman"/>
          <w:color w:val="000000" w:themeColor="text1"/>
          <w:kern w:val="2"/>
          <w:sz w:val="24"/>
          <w:szCs w:val="20"/>
          <w:highlight w:val="none"/>
          <w:lang w:val="en-US" w:eastAsia="zh-CN" w:bidi="ar-SA"/>
          <w14:textFill>
            <w14:solidFill>
              <w14:schemeClr w14:val="tx1"/>
            </w14:solidFill>
          </w14:textFill>
        </w:rPr>
        <w:t>负责设施设备的维护、安装、调试、运行及技术支持</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并根据丙方安排于大赛结束后规定时间拆卸撤离大赛场地。</w:t>
      </w:r>
      <w:r>
        <w:rPr>
          <w:rFonts w:hint="eastAsia" w:ascii="Times New Roman" w:hAnsi="Times New Roman" w:cs="Times New Roman"/>
          <w:color w:val="000000" w:themeColor="text1"/>
          <w:kern w:val="2"/>
          <w:sz w:val="24"/>
          <w:szCs w:val="20"/>
          <w:highlight w:val="none"/>
          <w:lang w:val="en-US" w:eastAsia="zh-CN" w:bidi="ar-SA"/>
          <w14:textFill>
            <w14:solidFill>
              <w14:schemeClr w14:val="tx1"/>
            </w14:solidFill>
          </w14:textFill>
        </w:rPr>
        <w:t>本过程中产生的费用由乙方承担。</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default" w:ascii="Times New Roman" w:hAnsi="Times New Roman"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4.</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乙方所提供设备设施不发生任何权利转移。</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5</w:t>
      </w: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乙方负责筹、办赛期间派出人员安全健康问题。</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6</w:t>
      </w: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乙方协助甲方做好设备设施额度测算评价工作，并根据甲方需要提供必要的额度佐证资料。</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color w:val="000000" w:themeColor="text1"/>
          <w:sz w:val="24"/>
          <w:highlight w:val="none"/>
          <w:lang w:val="en-US" w:eastAsia="zh-Hans"/>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7.</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乙方享有与甲方签订</w:t>
      </w:r>
      <w:r>
        <w:rPr>
          <w:rFonts w:hint="eastAsia"/>
          <w:color w:val="000000" w:themeColor="text1"/>
          <w:sz w:val="24"/>
          <w:highlight w:val="none"/>
          <w:lang w:val="en-US" w:eastAsia="zh-Hans"/>
          <w14:textFill>
            <w14:solidFill>
              <w14:schemeClr w14:val="tx1"/>
            </w14:solidFill>
          </w14:textFill>
        </w:rPr>
        <w:t>《中华人民共和国第二届职业技能大赛合作协议》的权利。</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三、丙方权利与义务</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48" w:firstLineChars="200"/>
        <w:textAlignment w:val="auto"/>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1.</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丙方指导乙方完成设备设施的安装到位，并</w:t>
      </w:r>
      <w:r>
        <w:rPr>
          <w:rFonts w:hint="eastAsia" w:ascii="Times New Roman" w:hAnsi="Times New Roman" w:cs="Times New Roman"/>
          <w:color w:val="000000" w:themeColor="text1"/>
          <w:kern w:val="2"/>
          <w:sz w:val="24"/>
          <w:szCs w:val="20"/>
          <w:highlight w:val="none"/>
          <w:lang w:val="en-US" w:eastAsia="zh-CN" w:bidi="ar-SA"/>
          <w14:textFill>
            <w14:solidFill>
              <w14:schemeClr w14:val="tx1"/>
            </w14:solidFill>
          </w14:textFill>
        </w:rPr>
        <w:t>按照《中华人民共和国第二届职业技能大赛赛项保障服务协议》相关规定</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为设备设施的运行提供必要保障（含电力、网络等）。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48" w:firstLineChars="200"/>
        <w:textAlignment w:val="auto"/>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2.</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丙方协助甲方完成设备设施的验收。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48" w:firstLineChars="200"/>
        <w:textAlignment w:val="auto"/>
        <w:rPr>
          <w:rFonts w:hint="default" w:ascii="Times New Roman" w:hAnsi="Times New Roman"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3.</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根据甲乙双方签订的</w:t>
      </w:r>
      <w:r>
        <w:rPr>
          <w:rFonts w:hint="eastAsia"/>
          <w:color w:val="000000" w:themeColor="text1"/>
          <w:sz w:val="24"/>
          <w:highlight w:val="none"/>
          <w:lang w:val="en-US" w:eastAsia="zh-Hans"/>
          <w14:textFill>
            <w14:solidFill>
              <w14:schemeClr w14:val="tx1"/>
            </w14:solidFill>
          </w14:textFill>
        </w:rPr>
        <w:t>《中华人民共和国第二届职业技能大赛合作协议》，</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丙方协助甲方</w:t>
      </w:r>
      <w:r>
        <w:rPr>
          <w:rFonts w:hint="eastAsia"/>
          <w:color w:val="000000" w:themeColor="text1"/>
          <w:sz w:val="24"/>
          <w:highlight w:val="none"/>
          <w:lang w:val="en-US" w:eastAsia="zh-Hans"/>
          <w14:textFill>
            <w14:solidFill>
              <w14:schemeClr w14:val="tx1"/>
            </w14:solidFill>
          </w14:textFill>
        </w:rPr>
        <w:t>落实乙方相关合作权益。</w:t>
      </w:r>
    </w:p>
    <w:p>
      <w:pPr>
        <w:autoSpaceDE w:val="0"/>
        <w:autoSpaceDN w:val="0"/>
        <w:adjustRightIn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四、技术与服务要求</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按照本赛项《设备设施支持单位遴选项目招标文件》要求。</w:t>
      </w:r>
    </w:p>
    <w:p>
      <w:pPr>
        <w:autoSpaceDE w:val="0"/>
        <w:autoSpaceDN w:val="0"/>
        <w:adjustRightInd w:val="0"/>
        <w:spacing w:line="360" w:lineRule="auto"/>
        <w:ind w:firstLine="448" w:firstLineChars="200"/>
        <w:rPr>
          <w:rFonts w:hint="default"/>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五、履约时间、地点、方式：</w:t>
      </w:r>
    </w:p>
    <w:p>
      <w:pPr>
        <w:autoSpaceDE w:val="0"/>
        <w:autoSpaceDN w:val="0"/>
        <w:adjustRightIn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default"/>
          <w:color w:val="000000" w:themeColor="text1"/>
          <w:sz w:val="24"/>
          <w:highlight w:val="none"/>
          <w:lang w:eastAsia="zh-Hans"/>
          <w14:textFill>
            <w14:solidFill>
              <w14:schemeClr w14:val="tx1"/>
            </w14:solidFill>
          </w14:textFill>
        </w:rPr>
        <w:t>1.</w:t>
      </w:r>
      <w:r>
        <w:rPr>
          <w:rFonts w:hint="eastAsia"/>
          <w:color w:val="000000" w:themeColor="text1"/>
          <w:sz w:val="24"/>
          <w:highlight w:val="none"/>
          <w:lang w:val="en-US" w:eastAsia="zh-Hans"/>
          <w14:textFill>
            <w14:solidFill>
              <w14:schemeClr w14:val="tx1"/>
            </w14:solidFill>
          </w14:textFill>
        </w:rPr>
        <w:t>甲方须在</w:t>
      </w:r>
      <w:r>
        <w:rPr>
          <w:rFonts w:hint="default"/>
          <w:color w:val="000000" w:themeColor="text1"/>
          <w:sz w:val="24"/>
          <w:highlight w:val="none"/>
          <w:lang w:eastAsia="zh-Hans"/>
          <w14:textFill>
            <w14:solidFill>
              <w14:schemeClr w14:val="tx1"/>
            </w14:solidFill>
          </w14:textFill>
        </w:rPr>
        <w:t>2023</w:t>
      </w:r>
      <w:r>
        <w:rPr>
          <w:rFonts w:hint="eastAsia"/>
          <w:color w:val="000000" w:themeColor="text1"/>
          <w:sz w:val="24"/>
          <w:highlight w:val="none"/>
          <w:lang w:val="en-US" w:eastAsia="zh-Hans"/>
          <w14:textFill>
            <w14:solidFill>
              <w14:schemeClr w14:val="tx1"/>
            </w14:solidFill>
          </w14:textFill>
        </w:rPr>
        <w:t>年</w:t>
      </w:r>
      <w:r>
        <w:rPr>
          <w:rFonts w:hint="default"/>
          <w:color w:val="000000" w:themeColor="text1"/>
          <w:sz w:val="24"/>
          <w:highlight w:val="none"/>
          <w:lang w:eastAsia="zh-Hans"/>
          <w14:textFill>
            <w14:solidFill>
              <w14:schemeClr w14:val="tx1"/>
            </w14:solidFill>
          </w14:textFill>
        </w:rPr>
        <w:t>9</w:t>
      </w:r>
      <w:r>
        <w:rPr>
          <w:rFonts w:hint="eastAsia"/>
          <w:color w:val="000000" w:themeColor="text1"/>
          <w:sz w:val="24"/>
          <w:highlight w:val="none"/>
          <w:lang w:val="en-US" w:eastAsia="zh-Hans"/>
          <w14:textFill>
            <w14:solidFill>
              <w14:schemeClr w14:val="tx1"/>
            </w14:solidFill>
          </w14:textFill>
        </w:rPr>
        <w:t>月</w:t>
      </w:r>
      <w:r>
        <w:rPr>
          <w:rFonts w:hint="default"/>
          <w:color w:val="000000" w:themeColor="text1"/>
          <w:sz w:val="24"/>
          <w:highlight w:val="none"/>
          <w:lang w:eastAsia="zh-Hans"/>
          <w14:textFill>
            <w14:solidFill>
              <w14:schemeClr w14:val="tx1"/>
            </w14:solidFill>
          </w14:textFill>
        </w:rPr>
        <w:t>10</w:t>
      </w:r>
      <w:r>
        <w:rPr>
          <w:rFonts w:hint="eastAsia"/>
          <w:color w:val="000000" w:themeColor="text1"/>
          <w:sz w:val="24"/>
          <w:highlight w:val="none"/>
          <w:lang w:val="en-US" w:eastAsia="zh-Hans"/>
          <w14:textFill>
            <w14:solidFill>
              <w14:schemeClr w14:val="tx1"/>
            </w14:solidFill>
          </w14:textFill>
        </w:rPr>
        <w:t>日前与乙方签订《中华人民共和国第二届职业技能大赛合作协议》。</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2.</w:t>
      </w:r>
      <w:r>
        <w:rPr>
          <w:rFonts w:hint="eastAsia" w:eastAsia="宋体"/>
          <w:color w:val="000000" w:themeColor="text1"/>
          <w:sz w:val="24"/>
          <w:highlight w:val="none"/>
          <w:lang w:val="en-US" w:eastAsia="zh-Hans"/>
          <w14:textFill>
            <w14:solidFill>
              <w14:schemeClr w14:val="tx1"/>
            </w14:solidFill>
          </w14:textFill>
        </w:rPr>
        <w:t>乙方须在</w:t>
      </w:r>
      <w:r>
        <w:rPr>
          <w:rFonts w:hint="default" w:eastAsia="宋体"/>
          <w:color w:val="000000" w:themeColor="text1"/>
          <w:sz w:val="24"/>
          <w:highlight w:val="none"/>
          <w:lang w:eastAsia="zh-Hans"/>
          <w14:textFill>
            <w14:solidFill>
              <w14:schemeClr w14:val="tx1"/>
            </w14:solidFill>
          </w14:textFill>
        </w:rPr>
        <w:t>2023</w:t>
      </w:r>
      <w:r>
        <w:rPr>
          <w:rFonts w:hint="eastAsia" w:eastAsia="宋体"/>
          <w:color w:val="000000" w:themeColor="text1"/>
          <w:sz w:val="24"/>
          <w:highlight w:val="none"/>
          <w:lang w:val="en-US" w:eastAsia="zh-Hans"/>
          <w14:textFill>
            <w14:solidFill>
              <w14:schemeClr w14:val="tx1"/>
            </w14:solidFill>
          </w14:textFill>
        </w:rPr>
        <w:t>年</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月</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日前将所提供设备设施（附件</w:t>
      </w:r>
      <w:r>
        <w:rPr>
          <w:rFonts w:hint="default" w:eastAsia="宋体"/>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eastAsia="zh-Hans"/>
          <w14:textFill>
            <w14:solidFill>
              <w14:schemeClr w14:val="tx1"/>
            </w14:solidFill>
          </w14:textFill>
        </w:rPr>
        <w:t>）运达大赛场馆或赛前暂存地及由赛前暂存地至大赛场馆。（</w:t>
      </w:r>
      <w:r>
        <w:rPr>
          <w:rFonts w:hint="eastAsia" w:eastAsia="宋体"/>
          <w:color w:val="000000" w:themeColor="text1"/>
          <w:sz w:val="24"/>
          <w:highlight w:val="none"/>
          <w:lang w:val="en-US" w:eastAsia="zh-Hans"/>
          <w14:textFill>
            <w14:solidFill>
              <w14:schemeClr w14:val="tx1"/>
            </w14:solidFill>
          </w14:textFill>
        </w:rPr>
        <w:t>大赛场馆地点：天津市津南区咸水沽镇国展大道888号）</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3.</w:t>
      </w:r>
      <w:r>
        <w:rPr>
          <w:rFonts w:hint="eastAsia" w:eastAsia="宋体"/>
          <w:color w:val="000000" w:themeColor="text1"/>
          <w:sz w:val="24"/>
          <w:highlight w:val="none"/>
          <w:lang w:val="en-US" w:eastAsia="zh-Hans"/>
          <w14:textFill>
            <w14:solidFill>
              <w14:schemeClr w14:val="tx1"/>
            </w14:solidFill>
          </w14:textFill>
        </w:rPr>
        <w:t>乙方须在</w:t>
      </w:r>
      <w:r>
        <w:rPr>
          <w:rFonts w:hint="default" w:eastAsia="宋体"/>
          <w:color w:val="000000" w:themeColor="text1"/>
          <w:sz w:val="24"/>
          <w:highlight w:val="none"/>
          <w:lang w:eastAsia="zh-Hans"/>
          <w14:textFill>
            <w14:solidFill>
              <w14:schemeClr w14:val="tx1"/>
            </w14:solidFill>
          </w14:textFill>
        </w:rPr>
        <w:t>2023</w:t>
      </w:r>
      <w:r>
        <w:rPr>
          <w:rFonts w:hint="eastAsia" w:eastAsia="宋体"/>
          <w:color w:val="000000" w:themeColor="text1"/>
          <w:sz w:val="24"/>
          <w:highlight w:val="none"/>
          <w:lang w:val="en-US" w:eastAsia="zh-Hans"/>
          <w14:textFill>
            <w14:solidFill>
              <w14:schemeClr w14:val="tx1"/>
            </w14:solidFill>
          </w14:textFill>
        </w:rPr>
        <w:t>年</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月</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日前完成设备设施的安装的安装、调试，并通过验收。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default"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4.</w:t>
      </w:r>
      <w:r>
        <w:rPr>
          <w:rFonts w:hint="eastAsia" w:eastAsia="宋体"/>
          <w:color w:val="000000" w:themeColor="text1"/>
          <w:sz w:val="24"/>
          <w:highlight w:val="none"/>
          <w:lang w:val="en-US" w:eastAsia="zh-Hans"/>
          <w14:textFill>
            <w14:solidFill>
              <w14:schemeClr w14:val="tx1"/>
            </w14:solidFill>
          </w14:textFill>
        </w:rPr>
        <w:t>乙方须在</w:t>
      </w:r>
      <w:r>
        <w:rPr>
          <w:rFonts w:hint="default" w:eastAsia="宋体"/>
          <w:color w:val="000000" w:themeColor="text1"/>
          <w:sz w:val="24"/>
          <w:highlight w:val="none"/>
          <w:lang w:eastAsia="zh-Hans"/>
          <w14:textFill>
            <w14:solidFill>
              <w14:schemeClr w14:val="tx1"/>
            </w14:solidFill>
          </w14:textFill>
        </w:rPr>
        <w:t>2023</w:t>
      </w:r>
      <w:r>
        <w:rPr>
          <w:rFonts w:hint="eastAsia" w:eastAsia="宋体"/>
          <w:color w:val="000000" w:themeColor="text1"/>
          <w:sz w:val="24"/>
          <w:highlight w:val="none"/>
          <w:lang w:val="en-US" w:eastAsia="zh-Hans"/>
          <w14:textFill>
            <w14:solidFill>
              <w14:schemeClr w14:val="tx1"/>
            </w14:solidFill>
          </w14:textFill>
        </w:rPr>
        <w:t>年</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月</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日前将所提供现金或现金等价物（附件</w:t>
      </w:r>
      <w:r>
        <w:rPr>
          <w:rFonts w:hint="default" w:eastAsia="宋体"/>
          <w:color w:val="000000" w:themeColor="text1"/>
          <w:sz w:val="24"/>
          <w:highlight w:val="none"/>
          <w:lang w:eastAsia="zh-Hans"/>
          <w14:textFill>
            <w14:solidFill>
              <w14:schemeClr w14:val="tx1"/>
            </w14:solidFill>
          </w14:textFill>
        </w:rPr>
        <w:t>2</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交付甲方，运输交付产生的费用由乙方承担。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现金接收方式：转账。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jc w:val="left"/>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收款账户信息：开户银行（汉字全称）：</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行号（数字码）：</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账号：</w:t>
      </w:r>
    </w:p>
    <w:p>
      <w:pPr>
        <w:pStyle w:val="2"/>
        <w:keepNext w:val="0"/>
        <w:keepLines w:val="0"/>
        <w:pageBreakBefore w:val="0"/>
        <w:widowControl w:val="0"/>
        <w:kinsoku/>
        <w:wordWrap/>
        <w:overflowPunct/>
        <w:topLinePunct w:val="0"/>
        <w:bidi w:val="0"/>
        <w:snapToGrid/>
        <w:ind w:firstLine="448" w:firstLineChars="200"/>
        <w:textAlignment w:val="auto"/>
        <w:rPr>
          <w:rFonts w:hint="default"/>
          <w:color w:val="000000" w:themeColor="text1"/>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现金等价物接收地点：</w:t>
      </w:r>
    </w:p>
    <w:p>
      <w:pPr>
        <w:autoSpaceDE w:val="0"/>
        <w:autoSpaceDN w:val="0"/>
        <w:adjustRightIn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六、违约责任</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default"/>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val="en-US" w:eastAsia="zh-Hans"/>
          <w14:textFill>
            <w14:solidFill>
              <w14:schemeClr w14:val="tx1"/>
            </w14:solidFill>
          </w14:textFill>
        </w:rPr>
        <w:t>乙方必须保证所提供设备设施符合竞赛技术文件内容要求，乙方必须保证所提供设备设施按时、按量的到达乙方指定的地点，如因设备设施原因造成影响本赛项比赛的，一切损失及后果由乙方承担，甲方或组委会或执委会将有权保留追究相关责任的权利；</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default"/>
          <w:color w:val="000000" w:themeColor="text1"/>
          <w:sz w:val="24"/>
          <w:highlight w:val="none"/>
          <w:lang w:eastAsia="zh-Hans"/>
          <w14:textFill>
            <w14:solidFill>
              <w14:schemeClr w14:val="tx1"/>
            </w14:solidFill>
          </w14:textFill>
        </w:rPr>
        <w:t>2.</w:t>
      </w:r>
      <w:r>
        <w:rPr>
          <w:rFonts w:hint="eastAsia" w:eastAsia="宋体"/>
          <w:color w:val="000000" w:themeColor="text1"/>
          <w:sz w:val="24"/>
          <w:highlight w:val="none"/>
          <w:lang w:val="en-US" w:eastAsia="zh-Hans"/>
          <w14:textFill>
            <w14:solidFill>
              <w14:schemeClr w14:val="tx1"/>
            </w14:solidFill>
          </w14:textFill>
        </w:rPr>
        <w:t>乙方必须保证所提供设备设施按时、按量的到达乙方指定的地点，如因此造成影响本赛项比赛的，一切损失及后果由乙方承担，甲方或组委会或执委会将有权保留追究相关责任的权利。</w:t>
      </w:r>
    </w:p>
    <w:p>
      <w:pPr>
        <w:autoSpaceDE w:val="0"/>
        <w:autoSpaceDN w:val="0"/>
        <w:adjustRightIn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七、不可抗力</w:t>
      </w:r>
    </w:p>
    <w:p>
      <w:pPr>
        <w:snapToGrid w:val="0"/>
        <w:spacing w:line="360" w:lineRule="auto"/>
        <w:ind w:firstLine="448" w:firstLineChars="200"/>
        <w:rPr>
          <w:rFonts w:hint="default" w:ascii="宋体" w:hAnsi="宋体" w:eastAsia="宋体"/>
          <w:snapToGrid w:val="0"/>
          <w:color w:val="000000" w:themeColor="text1"/>
          <w:sz w:val="24"/>
          <w:highlight w:val="none"/>
          <w:lang w:val="en-US" w:eastAsia="zh-Hans"/>
          <w14:textFill>
            <w14:solidFill>
              <w14:schemeClr w14:val="tx1"/>
            </w14:solidFill>
          </w14:textFill>
        </w:rPr>
      </w:pPr>
      <w:r>
        <w:rPr>
          <w:rFonts w:hint="eastAsia" w:ascii="宋体" w:hAnsi="宋体"/>
          <w:snapToGrid w:val="0"/>
          <w:color w:val="000000" w:themeColor="text1"/>
          <w:sz w:val="24"/>
          <w:highlight w:val="none"/>
          <w14:textFill>
            <w14:solidFill>
              <w14:schemeClr w14:val="tx1"/>
            </w14:solidFill>
          </w14:textFill>
        </w:rPr>
        <w:t>任何一方由于不可抗力的原因不能履行合同时，应在不可抗力发生后</w:t>
      </w:r>
      <w:r>
        <w:rPr>
          <w:rFonts w:hint="eastAsia" w:ascii="宋体" w:hAnsi="宋体"/>
          <w:snapToGrid w:val="0"/>
          <w:color w:val="000000" w:themeColor="text1"/>
          <w:sz w:val="24"/>
          <w:highlight w:val="none"/>
          <w:u w:val="single"/>
          <w14:textFill>
            <w14:solidFill>
              <w14:schemeClr w14:val="tx1"/>
            </w14:solidFill>
          </w14:textFill>
        </w:rPr>
        <w:t xml:space="preserve">   </w:t>
      </w:r>
      <w:r>
        <w:rPr>
          <w:rFonts w:hint="eastAsia" w:ascii="宋体" w:hAnsi="宋体"/>
          <w:snapToGrid w:val="0"/>
          <w:color w:val="000000" w:themeColor="text1"/>
          <w:sz w:val="24"/>
          <w:highlight w:val="none"/>
          <w14:textFill>
            <w14:solidFill>
              <w14:schemeClr w14:val="tx1"/>
            </w14:solidFill>
          </w14:textFill>
        </w:rPr>
        <w:t>天内向对方通报不能履行或不能完全履行的理由，在取得不可抗力发生地市级以上政府相关部门证明以后，允许延期履行、部分履行或者不履行合同，并根据情况</w:t>
      </w:r>
      <w:r>
        <w:rPr>
          <w:rFonts w:hint="eastAsia" w:ascii="宋体" w:hAnsi="宋体" w:eastAsia="宋体"/>
          <w:snapToGrid w:val="0"/>
          <w:color w:val="000000" w:themeColor="text1"/>
          <w:sz w:val="24"/>
          <w:highlight w:val="none"/>
          <w14:textFill>
            <w14:solidFill>
              <w14:schemeClr w14:val="tx1"/>
            </w14:solidFill>
          </w14:textFill>
        </w:rPr>
        <w:t>可部分或全部免于承担违约责任。</w:t>
      </w:r>
      <w:r>
        <w:rPr>
          <w:rFonts w:hint="eastAsia" w:ascii="宋体" w:hAnsi="宋体"/>
          <w:snapToGrid w:val="0"/>
          <w:color w:val="000000" w:themeColor="text1"/>
          <w:sz w:val="24"/>
          <w:highlight w:val="none"/>
          <w:lang w:val="en-US" w:eastAsia="zh-Hans"/>
          <w14:textFill>
            <w14:solidFill>
              <w14:schemeClr w14:val="tx1"/>
            </w14:solidFill>
          </w14:textFill>
        </w:rPr>
        <w:t>不可抗力指战争、严重水灾、洪水、台风、地震等或其他甲乙丙三方认定的不可抗力事件。</w:t>
      </w:r>
    </w:p>
    <w:p>
      <w:pPr>
        <w:snapToGrid w:val="0"/>
        <w:spacing w:line="360" w:lineRule="auto"/>
        <w:ind w:firstLine="448" w:firstLineChars="200"/>
        <w:rPr>
          <w:rFonts w:hint="eastAsia" w:ascii="宋体" w:hAnsi="宋体" w:eastAsia="宋体"/>
          <w:snapToGrid w:val="0"/>
          <w:color w:val="000000" w:themeColor="text1"/>
          <w:sz w:val="24"/>
          <w:highlight w:val="none"/>
          <w:lang w:val="en-US" w:eastAsia="zh-Hans"/>
          <w14:textFill>
            <w14:solidFill>
              <w14:schemeClr w14:val="tx1"/>
            </w14:solidFill>
          </w14:textFill>
        </w:rPr>
      </w:pPr>
      <w:r>
        <w:rPr>
          <w:rFonts w:hint="eastAsia" w:ascii="宋体" w:hAnsi="宋体"/>
          <w:snapToGrid w:val="0"/>
          <w:color w:val="000000" w:themeColor="text1"/>
          <w:sz w:val="24"/>
          <w:highlight w:val="none"/>
          <w:lang w:val="en-US" w:eastAsia="zh-Hans"/>
          <w14:textFill>
            <w14:solidFill>
              <w14:schemeClr w14:val="tx1"/>
            </w14:solidFill>
          </w14:textFill>
        </w:rPr>
        <w:t>八</w:t>
      </w:r>
      <w:r>
        <w:rPr>
          <w:rFonts w:hint="eastAsia" w:ascii="宋体" w:hAnsi="宋体" w:eastAsia="宋体"/>
          <w:snapToGrid w:val="0"/>
          <w:color w:val="000000" w:themeColor="text1"/>
          <w:sz w:val="24"/>
          <w:highlight w:val="none"/>
          <w:lang w:val="en-US" w:eastAsia="zh-Hans"/>
          <w14:textFill>
            <w14:solidFill>
              <w14:schemeClr w14:val="tx1"/>
            </w14:solidFill>
          </w14:textFill>
        </w:rPr>
        <w:t>、合同的变更、中止、终止</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eastAsia" w:ascii="宋体" w:hAnsi="宋体"/>
          <w:snapToGrid w:val="0"/>
          <w:color w:val="000000" w:themeColor="text1"/>
          <w:sz w:val="24"/>
          <w:highlight w:val="none"/>
          <w:lang w:val="en-US" w:eastAsia="zh-Hans"/>
          <w14:textFill>
            <w14:solidFill>
              <w14:schemeClr w14:val="tx1"/>
            </w14:solidFill>
          </w14:textFill>
        </w:rPr>
        <w:t>本合同任意一方</w:t>
      </w:r>
      <w:r>
        <w:rPr>
          <w:rFonts w:hint="eastAsia" w:ascii="宋体" w:hAnsi="宋体" w:eastAsia="宋体"/>
          <w:snapToGrid w:val="0"/>
          <w:color w:val="000000" w:themeColor="text1"/>
          <w:sz w:val="24"/>
          <w:highlight w:val="none"/>
          <w14:textFill>
            <w14:solidFill>
              <w14:schemeClr w14:val="tx1"/>
            </w14:solidFill>
          </w14:textFill>
        </w:rPr>
        <w:t>均不得擅自变更、中止或者终止本合同。</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eastAsia" w:ascii="宋体" w:hAnsi="宋体" w:eastAsia="宋体"/>
          <w:snapToGrid w:val="0"/>
          <w:color w:val="000000" w:themeColor="text1"/>
          <w:sz w:val="24"/>
          <w:highlight w:val="none"/>
          <w14:textFill>
            <w14:solidFill>
              <w14:schemeClr w14:val="tx1"/>
            </w14:solidFill>
          </w14:textFill>
        </w:rPr>
        <w:t>如继续履行本合同将损害国家利益和社会公共利益的，</w:t>
      </w:r>
      <w:r>
        <w:rPr>
          <w:rFonts w:hint="eastAsia" w:ascii="宋体" w:hAnsi="宋体"/>
          <w:snapToGrid w:val="0"/>
          <w:color w:val="000000" w:themeColor="text1"/>
          <w:sz w:val="24"/>
          <w:highlight w:val="none"/>
          <w:lang w:val="en-US" w:eastAsia="zh-Hans"/>
          <w14:textFill>
            <w14:solidFill>
              <w14:schemeClr w14:val="tx1"/>
            </w14:solidFill>
          </w14:textFill>
        </w:rPr>
        <w:t>各</w:t>
      </w:r>
      <w:r>
        <w:rPr>
          <w:rFonts w:hint="eastAsia" w:ascii="宋体" w:hAnsi="宋体" w:eastAsia="宋体"/>
          <w:snapToGrid w:val="0"/>
          <w:color w:val="000000" w:themeColor="text1"/>
          <w:sz w:val="24"/>
          <w:highlight w:val="none"/>
          <w14:textFill>
            <w14:solidFill>
              <w14:schemeClr w14:val="tx1"/>
            </w14:solidFill>
          </w14:textFill>
        </w:rPr>
        <w:t>方应变更、中止或者终止合同。</w:t>
      </w:r>
    </w:p>
    <w:p>
      <w:pPr>
        <w:snapToGrid w:val="0"/>
        <w:spacing w:line="360" w:lineRule="auto"/>
        <w:ind w:firstLine="448" w:firstLineChars="200"/>
        <w:rPr>
          <w:rFonts w:hint="eastAsia" w:ascii="宋体" w:hAnsi="宋体" w:eastAsia="宋体"/>
          <w:snapToGrid w:val="0"/>
          <w:color w:val="000000" w:themeColor="text1"/>
          <w:sz w:val="24"/>
          <w:highlight w:val="none"/>
          <w:lang w:val="en-US" w:eastAsia="zh-Hans"/>
          <w14:textFill>
            <w14:solidFill>
              <w14:schemeClr w14:val="tx1"/>
            </w14:solidFill>
          </w14:textFill>
        </w:rPr>
      </w:pPr>
      <w:r>
        <w:rPr>
          <w:rFonts w:hint="eastAsia" w:ascii="宋体" w:hAnsi="宋体"/>
          <w:snapToGrid w:val="0"/>
          <w:color w:val="000000" w:themeColor="text1"/>
          <w:sz w:val="24"/>
          <w:highlight w:val="none"/>
          <w:lang w:val="en-US" w:eastAsia="zh-Hans"/>
          <w14:textFill>
            <w14:solidFill>
              <w14:schemeClr w14:val="tx1"/>
            </w14:solidFill>
          </w14:textFill>
        </w:rPr>
        <w:t>九</w:t>
      </w:r>
      <w:r>
        <w:rPr>
          <w:rFonts w:hint="eastAsia" w:ascii="宋体" w:hAnsi="宋体" w:eastAsia="宋体"/>
          <w:snapToGrid w:val="0"/>
          <w:color w:val="000000" w:themeColor="text1"/>
          <w:sz w:val="24"/>
          <w:highlight w:val="none"/>
          <w:lang w:val="en-US" w:eastAsia="zh-Hans"/>
          <w14:textFill>
            <w14:solidFill>
              <w14:schemeClr w14:val="tx1"/>
            </w14:solidFill>
          </w14:textFill>
        </w:rPr>
        <w:t>、法律适用和争议解决</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eastAsia" w:ascii="宋体" w:hAnsi="宋体" w:eastAsia="宋体"/>
          <w:snapToGrid w:val="0"/>
          <w:color w:val="000000" w:themeColor="text1"/>
          <w:sz w:val="24"/>
          <w:highlight w:val="none"/>
          <w14:textFill>
            <w14:solidFill>
              <w14:schemeClr w14:val="tx1"/>
            </w14:solidFill>
          </w14:textFill>
        </w:rPr>
        <w:t>本合同适用法律为中华人民共和国法律、法规。</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eastAsia" w:ascii="宋体" w:hAnsi="宋体" w:eastAsia="宋体"/>
          <w:snapToGrid w:val="0"/>
          <w:color w:val="000000" w:themeColor="text1"/>
          <w:sz w:val="24"/>
          <w:highlight w:val="none"/>
          <w14:textFill>
            <w14:solidFill>
              <w14:schemeClr w14:val="tx1"/>
            </w14:solidFill>
          </w14:textFill>
        </w:rPr>
        <w:t>如履行本合同过程中发生争议的，由</w:t>
      </w:r>
      <w:r>
        <w:rPr>
          <w:rFonts w:hint="eastAsia" w:ascii="宋体" w:hAnsi="宋体"/>
          <w:snapToGrid w:val="0"/>
          <w:color w:val="000000" w:themeColor="text1"/>
          <w:sz w:val="24"/>
          <w:highlight w:val="none"/>
          <w:lang w:val="en-US" w:eastAsia="zh-Hans"/>
          <w14:textFill>
            <w14:solidFill>
              <w14:schemeClr w14:val="tx1"/>
            </w14:solidFill>
          </w14:textFill>
        </w:rPr>
        <w:t>甲乙丙三方授权代表（法定代表人或委托代理人）</w:t>
      </w:r>
      <w:r>
        <w:rPr>
          <w:rFonts w:hint="eastAsia" w:ascii="宋体" w:hAnsi="宋体" w:eastAsia="宋体"/>
          <w:snapToGrid w:val="0"/>
          <w:color w:val="000000" w:themeColor="text1"/>
          <w:sz w:val="24"/>
          <w:highlight w:val="none"/>
          <w14:textFill>
            <w14:solidFill>
              <w14:schemeClr w14:val="tx1"/>
            </w14:solidFill>
          </w14:textFill>
        </w:rPr>
        <w:t>协商解决。协商不成的，向</w:t>
      </w:r>
      <w:r>
        <w:rPr>
          <w:rFonts w:hint="eastAsia" w:ascii="宋体" w:hAnsi="宋体" w:eastAsia="宋体"/>
          <w:snapToGrid w:val="0"/>
          <w:color w:val="000000" w:themeColor="text1"/>
          <w:sz w:val="24"/>
          <w:highlight w:val="none"/>
          <w:lang w:val="en-US" w:eastAsia="zh-Hans"/>
          <w14:textFill>
            <w14:solidFill>
              <w14:schemeClr w14:val="tx1"/>
            </w14:solidFill>
          </w14:textFill>
        </w:rPr>
        <w:t>合同履行地人民</w:t>
      </w:r>
      <w:r>
        <w:rPr>
          <w:rFonts w:hint="eastAsia" w:ascii="宋体" w:hAnsi="宋体" w:eastAsia="宋体"/>
          <w:snapToGrid w:val="0"/>
          <w:color w:val="000000" w:themeColor="text1"/>
          <w:sz w:val="24"/>
          <w:highlight w:val="none"/>
          <w14:textFill>
            <w14:solidFill>
              <w14:schemeClr w14:val="tx1"/>
            </w14:solidFill>
          </w14:textFill>
        </w:rPr>
        <w:t>法院起诉。</w:t>
      </w:r>
    </w:p>
    <w:p>
      <w:pPr>
        <w:snapToGrid w:val="0"/>
        <w:spacing w:line="360" w:lineRule="auto"/>
        <w:ind w:firstLine="448" w:firstLineChars="200"/>
        <w:rPr>
          <w:rFonts w:hint="eastAsia" w:ascii="宋体" w:hAnsi="宋体" w:eastAsia="宋体"/>
          <w:snapToGrid w:val="0"/>
          <w:color w:val="000000" w:themeColor="text1"/>
          <w:sz w:val="24"/>
          <w:highlight w:val="none"/>
          <w:lang w:val="en-US" w:eastAsia="zh-Hans"/>
          <w14:textFill>
            <w14:solidFill>
              <w14:schemeClr w14:val="tx1"/>
            </w14:solidFill>
          </w14:textFill>
        </w:rPr>
      </w:pPr>
      <w:r>
        <w:rPr>
          <w:rFonts w:hint="eastAsia" w:ascii="宋体" w:hAnsi="宋体"/>
          <w:snapToGrid w:val="0"/>
          <w:color w:val="000000" w:themeColor="text1"/>
          <w:sz w:val="24"/>
          <w:highlight w:val="none"/>
          <w:lang w:val="en-US" w:eastAsia="zh-Hans"/>
          <w14:textFill>
            <w14:solidFill>
              <w14:schemeClr w14:val="tx1"/>
            </w14:solidFill>
          </w14:textFill>
        </w:rPr>
        <w:t>十</w:t>
      </w:r>
      <w:r>
        <w:rPr>
          <w:rFonts w:hint="eastAsia" w:ascii="宋体" w:hAnsi="宋体" w:eastAsia="宋体"/>
          <w:snapToGrid w:val="0"/>
          <w:color w:val="000000" w:themeColor="text1"/>
          <w:sz w:val="24"/>
          <w:highlight w:val="none"/>
          <w:lang w:val="en-US" w:eastAsia="zh-Hans"/>
          <w14:textFill>
            <w14:solidFill>
              <w14:schemeClr w14:val="tx1"/>
            </w14:solidFill>
          </w14:textFill>
        </w:rPr>
        <w:t>、其他</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default" w:ascii="宋体" w:hAnsi="宋体" w:eastAsia="宋体"/>
          <w:snapToGrid w:val="0"/>
          <w:color w:val="000000" w:themeColor="text1"/>
          <w:sz w:val="24"/>
          <w:highlight w:val="none"/>
          <w14:textFill>
            <w14:solidFill>
              <w14:schemeClr w14:val="tx1"/>
            </w14:solidFill>
          </w14:textFill>
        </w:rPr>
        <w:t>1.</w:t>
      </w:r>
      <w:r>
        <w:rPr>
          <w:rFonts w:hint="eastAsia" w:ascii="宋体" w:hAnsi="宋体" w:eastAsia="宋体"/>
          <w:snapToGrid w:val="0"/>
          <w:color w:val="000000" w:themeColor="text1"/>
          <w:sz w:val="24"/>
          <w:highlight w:val="none"/>
          <w14:textFill>
            <w14:solidFill>
              <w14:schemeClr w14:val="tx1"/>
            </w14:solidFill>
          </w14:textFill>
        </w:rPr>
        <w:t>本项目的中选通知书、采购文件、响应文件及附件均是本合同不可分割的部分，解释的顺序除特别说明外，以文件生成时间在后的为准；</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default" w:ascii="宋体" w:hAnsi="宋体" w:eastAsia="宋体"/>
          <w:snapToGrid w:val="0"/>
          <w:color w:val="000000" w:themeColor="text1"/>
          <w:sz w:val="24"/>
          <w:highlight w:val="none"/>
          <w14:textFill>
            <w14:solidFill>
              <w14:schemeClr w14:val="tx1"/>
            </w14:solidFill>
          </w14:textFill>
        </w:rPr>
        <w:t>2.</w:t>
      </w:r>
      <w:r>
        <w:rPr>
          <w:rFonts w:hint="eastAsia" w:ascii="宋体" w:hAnsi="宋体" w:eastAsia="宋体"/>
          <w:snapToGrid w:val="0"/>
          <w:color w:val="000000" w:themeColor="text1"/>
          <w:sz w:val="24"/>
          <w:highlight w:val="none"/>
          <w14:textFill>
            <w14:solidFill>
              <w14:schemeClr w14:val="tx1"/>
            </w14:solidFill>
          </w14:textFill>
        </w:rPr>
        <w:t>在合同执行中，所有经</w:t>
      </w:r>
      <w:r>
        <w:rPr>
          <w:rFonts w:hint="eastAsia" w:ascii="宋体" w:hAnsi="宋体"/>
          <w:snapToGrid w:val="0"/>
          <w:color w:val="000000" w:themeColor="text1"/>
          <w:sz w:val="24"/>
          <w:highlight w:val="none"/>
          <w:lang w:val="en-US" w:eastAsia="zh-Hans"/>
          <w14:textFill>
            <w14:solidFill>
              <w14:schemeClr w14:val="tx1"/>
            </w14:solidFill>
          </w14:textFill>
        </w:rPr>
        <w:t>各</w:t>
      </w:r>
      <w:r>
        <w:rPr>
          <w:rFonts w:hint="eastAsia" w:ascii="宋体" w:hAnsi="宋体" w:eastAsia="宋体"/>
          <w:snapToGrid w:val="0"/>
          <w:color w:val="000000" w:themeColor="text1"/>
          <w:sz w:val="24"/>
          <w:highlight w:val="none"/>
          <w14:textFill>
            <w14:solidFill>
              <w14:schemeClr w14:val="tx1"/>
            </w14:solidFill>
          </w14:textFill>
        </w:rPr>
        <w:t>方签署确认的文件（包括会议纪要、补充协议、往来信函）即成为本合同的有效组成部分其生效日期为双方签字盖章确认的日期。</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default" w:ascii="宋体" w:hAnsi="宋体" w:eastAsia="宋体"/>
          <w:snapToGrid w:val="0"/>
          <w:color w:val="000000" w:themeColor="text1"/>
          <w:sz w:val="24"/>
          <w:highlight w:val="none"/>
          <w14:textFill>
            <w14:solidFill>
              <w14:schemeClr w14:val="tx1"/>
            </w14:solidFill>
          </w14:textFill>
        </w:rPr>
        <w:t>3.</w:t>
      </w:r>
      <w:r>
        <w:rPr>
          <w:rFonts w:hint="eastAsia" w:ascii="宋体" w:hAnsi="宋体" w:eastAsia="宋体"/>
          <w:snapToGrid w:val="0"/>
          <w:color w:val="000000" w:themeColor="text1"/>
          <w:sz w:val="24"/>
          <w:highlight w:val="none"/>
          <w14:textFill>
            <w14:solidFill>
              <w14:schemeClr w14:val="tx1"/>
            </w14:solidFill>
          </w14:textFill>
        </w:rPr>
        <w:t>除</w:t>
      </w:r>
      <w:r>
        <w:rPr>
          <w:rFonts w:hint="eastAsia" w:ascii="宋体" w:hAnsi="宋体" w:eastAsia="宋体"/>
          <w:snapToGrid w:val="0"/>
          <w:color w:val="000000" w:themeColor="text1"/>
          <w:sz w:val="24"/>
          <w:highlight w:val="none"/>
          <w:lang w:val="en-US" w:eastAsia="zh-Hans"/>
          <w14:textFill>
            <w14:solidFill>
              <w14:schemeClr w14:val="tx1"/>
            </w14:solidFill>
          </w14:textFill>
        </w:rPr>
        <w:t>甲</w:t>
      </w:r>
      <w:r>
        <w:rPr>
          <w:rFonts w:hint="eastAsia" w:ascii="宋体" w:hAnsi="宋体" w:eastAsia="宋体"/>
          <w:snapToGrid w:val="0"/>
          <w:color w:val="000000" w:themeColor="text1"/>
          <w:sz w:val="24"/>
          <w:highlight w:val="none"/>
          <w14:textFill>
            <w14:solidFill>
              <w14:schemeClr w14:val="tx1"/>
            </w14:solidFill>
          </w14:textFill>
        </w:rPr>
        <w:t>方事先书面同意外，</w:t>
      </w:r>
      <w:r>
        <w:rPr>
          <w:rFonts w:hint="eastAsia" w:ascii="宋体" w:hAnsi="宋体" w:eastAsia="宋体"/>
          <w:snapToGrid w:val="0"/>
          <w:color w:val="000000" w:themeColor="text1"/>
          <w:sz w:val="24"/>
          <w:highlight w:val="none"/>
          <w:lang w:val="en-US" w:eastAsia="zh-Hans"/>
          <w14:textFill>
            <w14:solidFill>
              <w14:schemeClr w14:val="tx1"/>
            </w14:solidFill>
          </w14:textFill>
        </w:rPr>
        <w:t>乙</w:t>
      </w:r>
      <w:r>
        <w:rPr>
          <w:rFonts w:hint="eastAsia" w:ascii="宋体" w:hAnsi="宋体" w:eastAsia="宋体"/>
          <w:snapToGrid w:val="0"/>
          <w:color w:val="000000" w:themeColor="text1"/>
          <w:sz w:val="24"/>
          <w:highlight w:val="none"/>
          <w14:textFill>
            <w14:solidFill>
              <w14:schemeClr w14:val="tx1"/>
            </w14:solidFill>
          </w14:textFill>
        </w:rPr>
        <w:t>方不得部分或合部转让其应履行的合同项下的义务。</w:t>
      </w:r>
    </w:p>
    <w:p>
      <w:pPr>
        <w:snapToGri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十一、保密</w:t>
      </w:r>
    </w:p>
    <w:p>
      <w:pPr>
        <w:snapToGrid w:val="0"/>
        <w:spacing w:line="360" w:lineRule="auto"/>
        <w:ind w:firstLine="448" w:firstLineChars="200"/>
        <w:rPr>
          <w:rFonts w:hint="eastAsia" w:eastAsia="宋体"/>
          <w:color w:val="000000" w:themeColor="text1"/>
          <w:sz w:val="24"/>
          <w:highlight w:val="none"/>
          <w:lang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本合同各方</w:t>
      </w:r>
      <w:r>
        <w:rPr>
          <w:rFonts w:hint="eastAsia" w:eastAsia="宋体"/>
          <w:color w:val="000000" w:themeColor="text1"/>
          <w:sz w:val="24"/>
          <w:highlight w:val="none"/>
          <w:lang w:eastAsia="zh-Hans"/>
          <w14:textFill>
            <w14:solidFill>
              <w14:schemeClr w14:val="tx1"/>
            </w14:solidFill>
          </w14:textFill>
        </w:rPr>
        <w:t>应当对本</w:t>
      </w:r>
      <w:r>
        <w:rPr>
          <w:rFonts w:hint="eastAsia" w:eastAsia="宋体"/>
          <w:color w:val="000000" w:themeColor="text1"/>
          <w:sz w:val="24"/>
          <w:highlight w:val="none"/>
          <w:lang w:val="en-US" w:eastAsia="zh-Hans"/>
          <w14:textFill>
            <w14:solidFill>
              <w14:schemeClr w14:val="tx1"/>
            </w14:solidFill>
          </w14:textFill>
        </w:rPr>
        <w:t>合同</w:t>
      </w:r>
      <w:r>
        <w:rPr>
          <w:rFonts w:hint="eastAsia" w:eastAsia="宋体"/>
          <w:color w:val="000000" w:themeColor="text1"/>
          <w:sz w:val="24"/>
          <w:highlight w:val="none"/>
          <w:lang w:eastAsia="zh-Hans"/>
          <w14:textFill>
            <w14:solidFill>
              <w14:schemeClr w14:val="tx1"/>
            </w14:solidFill>
          </w14:textFill>
        </w:rPr>
        <w:t>的内容、因履行本</w:t>
      </w:r>
      <w:r>
        <w:rPr>
          <w:rFonts w:hint="eastAsia" w:eastAsia="宋体"/>
          <w:color w:val="000000" w:themeColor="text1"/>
          <w:sz w:val="24"/>
          <w:highlight w:val="none"/>
          <w:lang w:val="en-US" w:eastAsia="zh-Hans"/>
          <w14:textFill>
            <w14:solidFill>
              <w14:schemeClr w14:val="tx1"/>
            </w14:solidFill>
          </w14:textFill>
        </w:rPr>
        <w:t>合同</w:t>
      </w:r>
      <w:r>
        <w:rPr>
          <w:rFonts w:hint="eastAsia" w:eastAsia="宋体"/>
          <w:color w:val="000000" w:themeColor="text1"/>
          <w:sz w:val="24"/>
          <w:highlight w:val="none"/>
          <w:lang w:eastAsia="zh-Hans"/>
          <w14:textFill>
            <w14:solidFill>
              <w14:schemeClr w14:val="tx1"/>
            </w14:solidFill>
          </w14:textFill>
        </w:rPr>
        <w:t>或在本</w:t>
      </w:r>
      <w:r>
        <w:rPr>
          <w:rFonts w:hint="eastAsia" w:eastAsia="宋体"/>
          <w:color w:val="000000" w:themeColor="text1"/>
          <w:sz w:val="24"/>
          <w:highlight w:val="none"/>
          <w:lang w:val="en-US" w:eastAsia="zh-Hans"/>
          <w14:textFill>
            <w14:solidFill>
              <w14:schemeClr w14:val="tx1"/>
            </w14:solidFill>
          </w14:textFill>
        </w:rPr>
        <w:t>合同</w:t>
      </w:r>
      <w:r>
        <w:rPr>
          <w:rFonts w:hint="eastAsia" w:eastAsia="宋体"/>
          <w:color w:val="000000" w:themeColor="text1"/>
          <w:sz w:val="24"/>
          <w:highlight w:val="none"/>
          <w:lang w:eastAsia="zh-Hans"/>
          <w14:textFill>
            <w14:solidFill>
              <w14:schemeClr w14:val="tx1"/>
            </w14:solidFill>
          </w14:textFill>
        </w:rPr>
        <w:t>期间获得的或收到的对方的商务、财务、技术、产品的信息、用户资料或其他标明保密的文件或信息的内容（简称“保密资料”）保守秘密，未经信息披露方书面事先同意，不得向本协议以外的任何第三方披露。资料接受方可仅为本</w:t>
      </w:r>
      <w:r>
        <w:rPr>
          <w:rFonts w:hint="eastAsia" w:eastAsia="宋体"/>
          <w:color w:val="000000" w:themeColor="text1"/>
          <w:sz w:val="24"/>
          <w:highlight w:val="none"/>
          <w:lang w:val="en-US" w:eastAsia="zh-Hans"/>
          <w14:textFill>
            <w14:solidFill>
              <w14:schemeClr w14:val="tx1"/>
            </w14:solidFill>
          </w14:textFill>
        </w:rPr>
        <w:t>合同</w:t>
      </w:r>
      <w:r>
        <w:rPr>
          <w:rFonts w:hint="eastAsia" w:eastAsia="宋体"/>
          <w:color w:val="000000" w:themeColor="text1"/>
          <w:sz w:val="24"/>
          <w:highlight w:val="none"/>
          <w:lang w:eastAsia="zh-Hans"/>
          <w14:textFill>
            <w14:solidFill>
              <w14:schemeClr w14:val="tx1"/>
            </w14:solidFill>
          </w14:textFill>
        </w:rPr>
        <w:t>目的向其确有知悉必要的雇员披露对方提供的保密资料，但同时须指示其雇员遵守本条规定的保密及不披露义务。双方应仅为本协议目的而复制和使用保密资料。</w:t>
      </w:r>
    </w:p>
    <w:p>
      <w:pPr>
        <w:snapToGrid w:val="0"/>
        <w:spacing w:line="360" w:lineRule="auto"/>
        <w:ind w:firstLine="448" w:firstLineChars="200"/>
        <w:rPr>
          <w:rFonts w:hint="eastAsia" w:eastAsia="宋体"/>
          <w:color w:val="000000" w:themeColor="text1"/>
          <w:sz w:val="24"/>
          <w:highlight w:val="none"/>
          <w:lang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2.</w:t>
      </w:r>
      <w:r>
        <w:rPr>
          <w:rFonts w:hint="eastAsia" w:eastAsia="宋体"/>
          <w:color w:val="000000" w:themeColor="text1"/>
          <w:sz w:val="24"/>
          <w:highlight w:val="none"/>
          <w:lang w:eastAsia="zh-Hans"/>
          <w14:textFill>
            <w14:solidFill>
              <w14:schemeClr w14:val="tx1"/>
            </w14:solidFill>
          </w14:textFill>
        </w:rPr>
        <w:t>除非得到</w:t>
      </w:r>
      <w:r>
        <w:rPr>
          <w:rFonts w:hint="eastAsia" w:eastAsia="宋体"/>
          <w:color w:val="000000" w:themeColor="text1"/>
          <w:sz w:val="24"/>
          <w:highlight w:val="none"/>
          <w:lang w:val="en-US" w:eastAsia="zh-Hans"/>
          <w14:textFill>
            <w14:solidFill>
              <w14:schemeClr w14:val="tx1"/>
            </w14:solidFill>
          </w14:textFill>
        </w:rPr>
        <w:t>权利方</w:t>
      </w:r>
      <w:r>
        <w:rPr>
          <w:rFonts w:hint="eastAsia" w:eastAsia="宋体"/>
          <w:color w:val="000000" w:themeColor="text1"/>
          <w:sz w:val="24"/>
          <w:highlight w:val="none"/>
          <w:lang w:eastAsia="zh-Hans"/>
          <w14:textFill>
            <w14:solidFill>
              <w14:schemeClr w14:val="tx1"/>
            </w14:solidFill>
          </w14:textFill>
        </w:rPr>
        <w:t>的书面许可，</w:t>
      </w:r>
      <w:r>
        <w:rPr>
          <w:rFonts w:hint="eastAsia" w:eastAsia="宋体"/>
          <w:color w:val="000000" w:themeColor="text1"/>
          <w:sz w:val="24"/>
          <w:highlight w:val="none"/>
          <w:lang w:val="en-US" w:eastAsia="zh-Hans"/>
          <w14:textFill>
            <w14:solidFill>
              <w14:schemeClr w14:val="tx1"/>
            </w14:solidFill>
          </w14:textFill>
        </w:rPr>
        <w:t>任意一</w:t>
      </w:r>
      <w:r>
        <w:rPr>
          <w:rFonts w:hint="eastAsia" w:eastAsia="宋体"/>
          <w:color w:val="000000" w:themeColor="text1"/>
          <w:sz w:val="24"/>
          <w:highlight w:val="none"/>
          <w:lang w:eastAsia="zh-Hans"/>
          <w14:textFill>
            <w14:solidFill>
              <w14:schemeClr w14:val="tx1"/>
            </w14:solidFill>
          </w14:textFill>
        </w:rPr>
        <w:t>方均不得将本合同中的内容及在本合同执行过程中获得的信息向任何第三方泄露。</w:t>
      </w:r>
    </w:p>
    <w:p>
      <w:pPr>
        <w:snapToGrid w:val="0"/>
        <w:spacing w:line="360" w:lineRule="auto"/>
        <w:ind w:firstLine="448" w:firstLineChars="200"/>
        <w:rPr>
          <w:rFonts w:hint="default"/>
          <w:color w:val="000000" w:themeColor="text1"/>
          <w:sz w:val="24"/>
          <w:highlight w:val="none"/>
          <w:lang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3.</w:t>
      </w:r>
      <w:r>
        <w:rPr>
          <w:rFonts w:hint="eastAsia" w:eastAsia="宋体"/>
          <w:color w:val="000000" w:themeColor="text1"/>
          <w:sz w:val="24"/>
          <w:highlight w:val="none"/>
          <w:lang w:eastAsia="zh-Hans"/>
          <w14:textFill>
            <w14:solidFill>
              <w14:schemeClr w14:val="tx1"/>
            </w14:solidFill>
          </w14:textFill>
        </w:rPr>
        <w:t>本保密义务应在本协议期满、解除或终止后仍然有效。</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十</w:t>
      </w:r>
      <w:r>
        <w:rPr>
          <w:rFonts w:hint="eastAsia"/>
          <w:color w:val="000000" w:themeColor="text1"/>
          <w:sz w:val="24"/>
          <w:highlight w:val="none"/>
          <w:lang w:val="en-US" w:eastAsia="zh-Hans"/>
          <w14:textFill>
            <w14:solidFill>
              <w14:schemeClr w14:val="tx1"/>
            </w14:solidFill>
          </w14:textFill>
        </w:rPr>
        <w:t>二</w:t>
      </w:r>
      <w:r>
        <w:rPr>
          <w:rFonts w:hint="eastAsia"/>
          <w:color w:val="000000" w:themeColor="text1"/>
          <w:sz w:val="24"/>
          <w:highlight w:val="none"/>
          <w14:textFill>
            <w14:solidFill>
              <w14:schemeClr w14:val="tx1"/>
            </w14:solidFill>
          </w14:textFill>
        </w:rPr>
        <w:t>、本合同一式拾份，</w:t>
      </w:r>
      <w:r>
        <w:rPr>
          <w:rFonts w:hint="eastAsia"/>
          <w:color w:val="000000" w:themeColor="text1"/>
          <w:sz w:val="24"/>
          <w:highlight w:val="none"/>
          <w:lang w:val="en-US" w:eastAsia="zh-Hans"/>
          <w14:textFill>
            <w14:solidFill>
              <w14:schemeClr w14:val="tx1"/>
            </w14:solidFill>
          </w14:textFill>
        </w:rPr>
        <w:t>甲</w:t>
      </w:r>
      <w:r>
        <w:rPr>
          <w:rFonts w:hint="eastAsia"/>
          <w:color w:val="000000" w:themeColor="text1"/>
          <w:sz w:val="24"/>
          <w:highlight w:val="none"/>
          <w14:textFill>
            <w14:solidFill>
              <w14:schemeClr w14:val="tx1"/>
            </w14:solidFill>
          </w14:textFill>
        </w:rPr>
        <w:t>方持</w:t>
      </w:r>
      <w:r>
        <w:rPr>
          <w:rFonts w:hint="eastAsia"/>
          <w:color w:val="000000" w:themeColor="text1"/>
          <w:sz w:val="24"/>
          <w:highlight w:val="none"/>
          <w:lang w:val="en-US" w:eastAsia="zh-Hans"/>
          <w14:textFill>
            <w14:solidFill>
              <w14:schemeClr w14:val="tx1"/>
            </w14:solidFill>
          </w14:textFill>
        </w:rPr>
        <w:t>肆</w:t>
      </w:r>
      <w:r>
        <w:rPr>
          <w:rFonts w:hint="eastAsia"/>
          <w:color w:val="000000" w:themeColor="text1"/>
          <w:sz w:val="24"/>
          <w:highlight w:val="none"/>
          <w14:textFill>
            <w14:solidFill>
              <w14:schemeClr w14:val="tx1"/>
            </w14:solidFill>
          </w14:textFill>
        </w:rPr>
        <w:t>份，</w:t>
      </w:r>
      <w:r>
        <w:rPr>
          <w:rFonts w:hint="eastAsia"/>
          <w:color w:val="000000" w:themeColor="text1"/>
          <w:sz w:val="24"/>
          <w:highlight w:val="none"/>
          <w:lang w:val="en-US" w:eastAsia="zh-Hans"/>
          <w14:textFill>
            <w14:solidFill>
              <w14:schemeClr w14:val="tx1"/>
            </w14:solidFill>
          </w14:textFill>
        </w:rPr>
        <w:t>乙</w:t>
      </w:r>
      <w:r>
        <w:rPr>
          <w:rFonts w:hint="eastAsia"/>
          <w:color w:val="000000" w:themeColor="text1"/>
          <w:sz w:val="24"/>
          <w:highlight w:val="none"/>
          <w14:textFill>
            <w14:solidFill>
              <w14:schemeClr w14:val="tx1"/>
            </w14:solidFill>
          </w14:textFill>
        </w:rPr>
        <w:t>方持</w:t>
      </w:r>
      <w:r>
        <w:rPr>
          <w:rFonts w:hint="eastAsia"/>
          <w:color w:val="000000" w:themeColor="text1"/>
          <w:sz w:val="24"/>
          <w:highlight w:val="none"/>
          <w:lang w:val="en-US" w:eastAsia="zh-Hans"/>
          <w14:textFill>
            <w14:solidFill>
              <w14:schemeClr w14:val="tx1"/>
            </w14:solidFill>
          </w14:textFill>
        </w:rPr>
        <w:t>肆</w:t>
      </w:r>
      <w:r>
        <w:rPr>
          <w:rFonts w:hint="eastAsia"/>
          <w:color w:val="000000" w:themeColor="text1"/>
          <w:sz w:val="24"/>
          <w:highlight w:val="none"/>
          <w14:textFill>
            <w14:solidFill>
              <w14:schemeClr w14:val="tx1"/>
            </w14:solidFill>
          </w14:textFill>
        </w:rPr>
        <w:t>份，</w:t>
      </w:r>
      <w:r>
        <w:rPr>
          <w:rFonts w:hint="eastAsia"/>
          <w:color w:val="000000" w:themeColor="text1"/>
          <w:sz w:val="24"/>
          <w:highlight w:val="none"/>
          <w:lang w:val="en-US" w:eastAsia="zh-Hans"/>
          <w14:textFill>
            <w14:solidFill>
              <w14:schemeClr w14:val="tx1"/>
            </w14:solidFill>
          </w14:textFill>
        </w:rPr>
        <w:t>丙方持贰份。</w:t>
      </w:r>
      <w:r>
        <w:rPr>
          <w:rFonts w:hint="eastAsia"/>
          <w:color w:val="000000" w:themeColor="text1"/>
          <w:sz w:val="24"/>
          <w:highlight w:val="none"/>
          <w14:textFill>
            <w14:solidFill>
              <w14:schemeClr w14:val="tx1"/>
            </w14:solidFill>
          </w14:textFill>
        </w:rPr>
        <w:t>均具同等效力，签字盖章后生效。</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甲方（公章）：</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地址：天津海河教育园区新慧路</w:t>
      </w:r>
      <w:r>
        <w:rPr>
          <w:rFonts w:hint="default" w:eastAsia="宋体"/>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val="en-US" w:eastAsia="zh-Hans"/>
          <w14:textFill>
            <w14:solidFill>
              <w14:schemeClr w14:val="tx1"/>
            </w14:solidFill>
          </w14:textFill>
        </w:rPr>
        <w:t>号管理中心二区</w:t>
      </w:r>
      <w:r>
        <w:rPr>
          <w:rFonts w:hint="default" w:eastAsia="宋体"/>
          <w:color w:val="000000" w:themeColor="text1"/>
          <w:sz w:val="24"/>
          <w:highlight w:val="none"/>
          <w:lang w:eastAsia="zh-Hans"/>
          <w14:textFill>
            <w14:solidFill>
              <w14:schemeClr w14:val="tx1"/>
            </w14:solidFill>
          </w14:textFill>
        </w:rPr>
        <w:t>301-23KJ223</w:t>
      </w:r>
      <w:r>
        <w:rPr>
          <w:rFonts w:hint="eastAsia" w:eastAsia="宋体"/>
          <w:color w:val="000000" w:themeColor="text1"/>
          <w:sz w:val="24"/>
          <w:highlight w:val="none"/>
          <w:lang w:val="en-US" w:eastAsia="zh-Hans"/>
          <w14:textFill>
            <w14:solidFill>
              <w14:schemeClr w14:val="tx1"/>
            </w14:solidFill>
          </w14:textFill>
        </w:rPr>
        <w:t>室</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委托代理人：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联系电话：</w:t>
      </w:r>
    </w:p>
    <w:p>
      <w:pPr>
        <w:pStyle w:val="2"/>
        <w:keepNext w:val="0"/>
        <w:keepLines w:val="0"/>
        <w:pageBreakBefore w:val="0"/>
        <w:widowControl w:val="0"/>
        <w:kinsoku/>
        <w:wordWrap/>
        <w:overflowPunct/>
        <w:topLinePunct w:val="0"/>
        <w:autoSpaceDE/>
        <w:autoSpaceDN/>
        <w:bidi w:val="0"/>
        <w:adjustRightInd/>
        <w:ind w:firstLine="448" w:firstLineChars="200"/>
        <w:textAlignment w:val="auto"/>
        <w:rPr>
          <w:rFonts w:hint="default"/>
          <w:color w:val="000000" w:themeColor="text1"/>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时间：</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乙方（公章）：</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地址：</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委托代理人：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联系电话：</w:t>
      </w:r>
    </w:p>
    <w:p>
      <w:pPr>
        <w:pStyle w:val="2"/>
        <w:keepNext w:val="0"/>
        <w:keepLines w:val="0"/>
        <w:pageBreakBefore w:val="0"/>
        <w:widowControl w:val="0"/>
        <w:kinsoku/>
        <w:wordWrap/>
        <w:overflowPunct/>
        <w:topLinePunct w:val="0"/>
        <w:autoSpaceDE/>
        <w:autoSpaceDN/>
        <w:bidi w:val="0"/>
        <w:adjustRightInd/>
        <w:ind w:firstLine="448" w:firstLineChars="200"/>
        <w:textAlignment w:val="auto"/>
        <w:rPr>
          <w:rFonts w:hint="default"/>
          <w:color w:val="000000" w:themeColor="text1"/>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时间：</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ind w:firstLine="388" w:firstLineChars="200"/>
        <w:textAlignment w:val="auto"/>
        <w:rPr>
          <w:rFonts w:hint="eastAsia"/>
          <w:color w:val="000000" w:themeColor="text1"/>
          <w:highlight w:val="none"/>
          <w:lang w:val="en-US"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丙方（公章）：</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地址：</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委托代理人：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联系电话：</w:t>
      </w:r>
    </w:p>
    <w:p>
      <w:pPr>
        <w:pStyle w:val="2"/>
        <w:keepNext w:val="0"/>
        <w:keepLines w:val="0"/>
        <w:pageBreakBefore w:val="0"/>
        <w:widowControl w:val="0"/>
        <w:kinsoku/>
        <w:wordWrap/>
        <w:overflowPunct/>
        <w:topLinePunct w:val="0"/>
        <w:autoSpaceDE/>
        <w:autoSpaceDN/>
        <w:bidi w:val="0"/>
        <w:adjustRightInd/>
        <w:ind w:firstLine="448" w:firstLineChars="200"/>
        <w:textAlignment w:val="auto"/>
        <w:rPr>
          <w:rFonts w:hint="default"/>
          <w:color w:val="000000" w:themeColor="text1"/>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时间：</w:t>
      </w:r>
    </w:p>
    <w:p>
      <w:pPr>
        <w:rPr>
          <w:color w:val="000000" w:themeColor="text1"/>
          <w:highlight w:val="none"/>
          <w14:textFill>
            <w14:solidFill>
              <w14:schemeClr w14:val="tx1"/>
            </w14:solidFill>
          </w14:textFill>
        </w:rPr>
      </w:pPr>
    </w:p>
    <w:p>
      <w:pPr>
        <w:autoSpaceDE w:val="0"/>
        <w:autoSpaceDN w:val="0"/>
        <w:adjustRightInd w:val="0"/>
        <w:spacing w:line="360" w:lineRule="auto"/>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5"/>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第五部分  投标文件格式</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投标文件封面格式</w:t>
      </w:r>
    </w:p>
    <w:p>
      <w:pPr>
        <w:autoSpaceDE w:val="0"/>
        <w:autoSpaceDN w:val="0"/>
        <w:adjustRightInd w:val="0"/>
        <w:spacing w:line="520" w:lineRule="exact"/>
        <w:rPr>
          <w:color w:val="000000" w:themeColor="text1"/>
          <w:highlight w:val="none"/>
          <w14:textFill>
            <w14:solidFill>
              <w14:schemeClr w14:val="tx1"/>
            </w14:solidFill>
          </w14:textFill>
        </w:rPr>
      </w:pPr>
    </w:p>
    <w:p>
      <w:pPr>
        <w:autoSpaceDE w:val="0"/>
        <w:autoSpaceDN w:val="0"/>
        <w:adjustRightInd w:val="0"/>
        <w:spacing w:line="520" w:lineRule="exact"/>
        <w:rPr>
          <w:b/>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26670</wp:posOffset>
            </wp:positionH>
            <wp:positionV relativeFrom="paragraph">
              <wp:posOffset>179705</wp:posOffset>
            </wp:positionV>
            <wp:extent cx="480060" cy="434340"/>
            <wp:effectExtent l="0" t="0" r="2540" b="22860"/>
            <wp:wrapNone/>
            <wp:docPr id="2"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
                    <pic:cNvPicPr>
                      <a:picLocks noChangeAspect="1"/>
                    </pic:cNvPicPr>
                  </pic:nvPicPr>
                  <pic:blipFill>
                    <a:blip r:embed="rId7"/>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jc w:val="center"/>
        <w:rPr>
          <w:color w:val="000000" w:themeColor="text1"/>
          <w:kern w:val="0"/>
          <w:sz w:val="144"/>
          <w:szCs w:val="144"/>
          <w:highlight w:val="none"/>
          <w14:textFill>
            <w14:solidFill>
              <w14:schemeClr w14:val="tx1"/>
            </w14:solidFill>
          </w14:textFill>
        </w:rPr>
      </w:pPr>
      <w:r>
        <w:rPr>
          <w:rFonts w:hint="eastAsia"/>
          <w:color w:val="000000" w:themeColor="text1"/>
          <w:sz w:val="160"/>
          <w:szCs w:val="84"/>
          <w:highlight w:val="none"/>
          <w14:textFill>
            <w14:solidFill>
              <w14:schemeClr w14:val="tx1"/>
            </w14:solidFill>
          </w14:textFill>
        </w:rPr>
        <w:t>投</w:t>
      </w:r>
      <w:r>
        <w:rPr>
          <w:rFonts w:hint="eastAsia"/>
          <w:color w:val="000000" w:themeColor="text1"/>
          <w:sz w:val="90"/>
          <w:szCs w:val="90"/>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标</w:t>
      </w:r>
      <w:r>
        <w:rPr>
          <w:rFonts w:hint="eastAsia"/>
          <w:color w:val="000000" w:themeColor="text1"/>
          <w:sz w:val="84"/>
          <w:szCs w:val="84"/>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文</w:t>
      </w:r>
      <w:r>
        <w:rPr>
          <w:rFonts w:hint="eastAsia"/>
          <w:color w:val="000000" w:themeColor="text1"/>
          <w:sz w:val="84"/>
          <w:szCs w:val="84"/>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件</w:t>
      </w:r>
    </w:p>
    <w:p>
      <w:pPr>
        <w:autoSpaceDE w:val="0"/>
        <w:autoSpaceDN w:val="0"/>
        <w:adjustRightInd w:val="0"/>
        <w:spacing w:line="520" w:lineRule="exact"/>
        <w:rPr>
          <w:b/>
          <w:color w:val="000000" w:themeColor="text1"/>
          <w:kern w:val="0"/>
          <w:sz w:val="36"/>
          <w:szCs w:val="36"/>
          <w:highlight w:val="none"/>
          <w14:textFill>
            <w14:solidFill>
              <w14:schemeClr w14:val="tx1"/>
            </w14:solidFill>
          </w14:textFill>
        </w:rPr>
      </w:pPr>
    </w:p>
    <w:p>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（加盖电子签章）</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项目编号：</w:t>
      </w:r>
    </w:p>
    <w:p>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项目名称：</w:t>
      </w:r>
    </w:p>
    <w:p>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投标包号：</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投标单位名称：</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投标单位电话：</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投标单位详细地址：</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kern w:val="0"/>
          <w:sz w:val="34"/>
          <w:szCs w:val="34"/>
          <w:highlight w:val="none"/>
          <w14:textFill>
            <w14:solidFill>
              <w14:schemeClr w14:val="tx1"/>
            </w14:solidFill>
          </w14:textFill>
        </w:rPr>
        <w:t>投标代表人姓名：</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法定代表人：</w:t>
      </w:r>
    </w:p>
    <w:p>
      <w:pPr>
        <w:spacing w:before="85" w:beforeLines="30" w:after="199" w:afterLines="70" w:line="540" w:lineRule="exact"/>
        <w:ind w:left="582" w:leftChars="300"/>
        <w:rPr>
          <w:b/>
          <w:bCs/>
          <w:color w:val="000000" w:themeColor="text1"/>
          <w:sz w:val="2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投标日期：   年   月   日</w:t>
      </w:r>
    </w:p>
    <w:p>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投标文件目录</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（投标人自行编制）</w:t>
      </w:r>
    </w:p>
    <w:p>
      <w:pPr>
        <w:widowControl/>
        <w:jc w:val="center"/>
        <w:rPr>
          <w:b/>
          <w:color w:val="000000" w:themeColor="text1"/>
          <w:sz w:val="24"/>
          <w:highlight w:val="none"/>
          <w14:textFill>
            <w14:solidFill>
              <w14:schemeClr w14:val="tx1"/>
            </w14:solidFill>
          </w14:textFill>
        </w:rPr>
      </w:pP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widowControl/>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评分因素及评标标准页码检索</w:t>
      </w:r>
    </w:p>
    <w:p>
      <w:pPr>
        <w:widowControl/>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（需投标人按招标文件“评分因素及评标标准”中每个评分项逐项列明页码）</w:t>
      </w:r>
    </w:p>
    <w:p>
      <w:pPr>
        <w:widowControl/>
        <w:jc w:val="center"/>
        <w:rPr>
          <w:b/>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投标书</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）的投标邀请，签字代表</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w:t>
      </w:r>
      <w:r>
        <w:rPr>
          <w:rFonts w:hint="eastAsia"/>
          <w:color w:val="000000" w:themeColor="text1"/>
          <w:sz w:val="24"/>
          <w:highlight w:val="none"/>
          <w14:textFill>
            <w14:solidFill>
              <w14:schemeClr w14:val="tx1"/>
            </w14:solidFill>
          </w14:textFill>
        </w:rPr>
        <w:t>我公司</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投标单位</w:t>
      </w:r>
      <w:r>
        <w:rPr>
          <w:color w:val="000000" w:themeColor="text1"/>
          <w:sz w:val="24"/>
          <w:highlight w:val="none"/>
          <w14:textFill>
            <w14:solidFill>
              <w14:schemeClr w14:val="tx1"/>
            </w14:solidFill>
          </w14:textFill>
        </w:rPr>
        <w:t>名称、地址）提交</w:t>
      </w:r>
      <w:r>
        <w:rPr>
          <w:rFonts w:hint="eastAsia"/>
          <w:color w:val="000000" w:themeColor="text1"/>
          <w:sz w:val="24"/>
          <w:highlight w:val="none"/>
          <w14:textFill>
            <w14:solidFill>
              <w14:schemeClr w14:val="tx1"/>
            </w14:solidFill>
          </w14:textFill>
        </w:rPr>
        <w:t>网上应答及上传加盖电子签章的投标文件</w:t>
      </w:r>
      <w:r>
        <w:rPr>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我公司</w:t>
      </w:r>
      <w:r>
        <w:rPr>
          <w:color w:val="000000" w:themeColor="text1"/>
          <w:sz w:val="24"/>
          <w:highlight w:val="none"/>
          <w14:textFill>
            <w14:solidFill>
              <w14:schemeClr w14:val="tx1"/>
            </w14:solidFill>
          </w14:textFill>
        </w:rPr>
        <w:t>将按招标文件的规定履行合同责任和义务。</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 xml:space="preserve">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 xml:space="preserve"> 我公司的投标有效期为提交投标文件的截止之日起60天。</w:t>
      </w:r>
    </w:p>
    <w:p>
      <w:pPr>
        <w:spacing w:line="360" w:lineRule="auto"/>
        <w:ind w:firstLine="448" w:firstLineChars="200"/>
        <w:rPr>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我公司同意按照招标方要求</w:t>
      </w:r>
      <w:r>
        <w:rPr>
          <w:color w:val="000000" w:themeColor="text1"/>
          <w:sz w:val="24"/>
          <w:highlight w:val="none"/>
          <w14:textFill>
            <w14:solidFill>
              <w14:schemeClr w14:val="tx1"/>
            </w14:solidFill>
          </w14:textFill>
        </w:rPr>
        <w:t>提供的与投标有关的一切数据或资料</w:t>
      </w:r>
      <w:r>
        <w:rPr>
          <w:rFonts w:hint="eastAsia"/>
          <w:color w:val="000000" w:themeColor="text1"/>
          <w:sz w:val="24"/>
          <w:highlight w:val="none"/>
          <w14:textFill>
            <w14:solidFill>
              <w14:schemeClr w14:val="tx1"/>
            </w14:solidFill>
          </w14:textFill>
        </w:rPr>
        <w:t>，并声明投标文件及所提供的一切资料均真实有效。由于我公司提供资料不实而造成的责任和后果由我公司自行承担。</w:t>
      </w:r>
    </w:p>
    <w:p>
      <w:pPr>
        <w:spacing w:line="360" w:lineRule="auto"/>
        <w:ind w:firstLine="448" w:firstLineChars="200"/>
        <w:rPr>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 我公司保证所投产品来自合法的供货渠道，若中标，则有义务向</w:t>
      </w:r>
      <w:r>
        <w:rPr>
          <w:rFonts w:hint="eastAsia"/>
          <w:color w:val="000000" w:themeColor="text1"/>
          <w:sz w:val="24"/>
          <w:highlight w:val="none"/>
          <w:lang w:val="en-US" w:eastAsia="zh-Hans"/>
          <w14:textFill>
            <w14:solidFill>
              <w14:schemeClr w14:val="tx1"/>
            </w14:solidFill>
          </w14:textFill>
        </w:rPr>
        <w:t>天津第二届国赛运营管理资源开发有限责任公司</w:t>
      </w:r>
      <w:r>
        <w:rPr>
          <w:rFonts w:hint="eastAsia"/>
          <w:color w:val="000000" w:themeColor="text1"/>
          <w:sz w:val="24"/>
          <w:highlight w:val="none"/>
          <w14:textFill>
            <w14:solidFill>
              <w14:schemeClr w14:val="tx1"/>
            </w14:solidFill>
          </w14:textFill>
        </w:rPr>
        <w:t>提供其需要的有效书面证明材料。如果提供非法渠道的商品，视为欺诈，并承担相关责任。</w:t>
      </w:r>
    </w:p>
    <w:p>
      <w:pPr>
        <w:spacing w:line="360" w:lineRule="auto"/>
        <w:ind w:firstLine="448" w:firstLineChars="200"/>
        <w:rPr>
          <w:rFonts w:hint="eastAsia" w:eastAsia="宋体"/>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w:t>
      </w:r>
      <w:r>
        <w:rPr>
          <w:rFonts w:hint="eastAsia" w:eastAsia="宋体"/>
          <w:color w:val="000000" w:themeColor="text1"/>
          <w:sz w:val="24"/>
          <w:highlight w:val="none"/>
          <w14:textFill>
            <w14:solidFill>
              <w14:schemeClr w14:val="tx1"/>
            </w14:solidFill>
          </w14:textFill>
        </w:rPr>
        <w:t>此出现的任何风险和责任。</w:t>
      </w:r>
    </w:p>
    <w:p>
      <w:pPr>
        <w:spacing w:line="360" w:lineRule="auto"/>
        <w:ind w:firstLine="448" w:firstLineChars="200"/>
        <w:rPr>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8. 我公司承诺随时接受</w:t>
      </w:r>
      <w:r>
        <w:rPr>
          <w:rFonts w:hint="eastAsia" w:eastAsia="宋体"/>
          <w:color w:val="000000" w:themeColor="text1"/>
          <w:sz w:val="24"/>
          <w:highlight w:val="none"/>
          <w:lang w:val="en-US" w:eastAsia="zh-Hans"/>
          <w14:textFill>
            <w14:solidFill>
              <w14:schemeClr w14:val="tx1"/>
            </w14:solidFill>
          </w14:textFill>
        </w:rPr>
        <w:t>天津第二届国赛运营管理资源开发有限责任公司</w:t>
      </w:r>
      <w:r>
        <w:rPr>
          <w:rFonts w:hint="eastAsia" w:eastAsia="宋体"/>
          <w:color w:val="000000" w:themeColor="text1"/>
          <w:sz w:val="24"/>
          <w:highlight w:val="none"/>
          <w14:textFill>
            <w14:solidFill>
              <w14:schemeClr w14:val="tx1"/>
            </w14:solidFill>
          </w14:textFill>
        </w:rPr>
        <w:t>、代理机构的检查验证。在整个招标过程中，我公司若有违规行为，我公司完全接受贵</w:t>
      </w:r>
      <w:r>
        <w:rPr>
          <w:rFonts w:hint="eastAsia"/>
          <w:color w:val="000000" w:themeColor="text1"/>
          <w:sz w:val="24"/>
          <w:highlight w:val="none"/>
          <w14:textFill>
            <w14:solidFill>
              <w14:schemeClr w14:val="tx1"/>
            </w14:solidFill>
          </w14:textFill>
        </w:rPr>
        <w:t>中心依照相关法律法规和</w:t>
      </w:r>
      <w:r>
        <w:rPr>
          <w:color w:val="000000" w:themeColor="text1"/>
          <w:sz w:val="24"/>
          <w:highlight w:val="none"/>
          <w14:textFill>
            <w14:solidFill>
              <w14:schemeClr w14:val="tx1"/>
            </w14:solidFill>
          </w14:textFill>
        </w:rPr>
        <w:t>招标文件</w:t>
      </w:r>
      <w:r>
        <w:rPr>
          <w:rFonts w:hint="eastAsia"/>
          <w:color w:val="000000" w:themeColor="text1"/>
          <w:sz w:val="24"/>
          <w:highlight w:val="none"/>
          <w14:textFill>
            <w14:solidFill>
              <w14:schemeClr w14:val="tx1"/>
            </w14:solidFill>
          </w14:textFill>
        </w:rPr>
        <w:t>的</w:t>
      </w:r>
      <w:r>
        <w:rPr>
          <w:color w:val="000000" w:themeColor="text1"/>
          <w:sz w:val="24"/>
          <w:highlight w:val="none"/>
          <w14:textFill>
            <w14:solidFill>
              <w14:schemeClr w14:val="tx1"/>
            </w14:solidFill>
          </w14:textFill>
        </w:rPr>
        <w:t>规定给予</w:t>
      </w:r>
      <w:r>
        <w:rPr>
          <w:rFonts w:hint="eastAsia"/>
          <w:color w:val="000000" w:themeColor="text1"/>
          <w:sz w:val="24"/>
          <w:highlight w:val="none"/>
          <w14:textFill>
            <w14:solidFill>
              <w14:schemeClr w14:val="tx1"/>
            </w14:solidFill>
          </w14:textFill>
        </w:rPr>
        <w:t>处罚</w:t>
      </w:r>
      <w:r>
        <w:rPr>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highlight w:val="none"/>
          <w14:textFill>
            <w14:solidFill>
              <w14:schemeClr w14:val="tx1"/>
            </w14:solidFill>
          </w14:textFill>
        </w:rPr>
        <w:t>投标截止日前3年在经营活动中没有重大违法记录</w:t>
      </w:r>
      <w:r>
        <w:rPr>
          <w:rFonts w:hint="eastAsia"/>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我公司若中标，本承诺将成为合同不可分割的一部分，与合同具有同等的法律效力。</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 如违反上述承诺，我公司投标无效且</w:t>
      </w:r>
      <w:r>
        <w:rPr>
          <w:rFonts w:hint="eastAsia"/>
          <w:color w:val="000000" w:themeColor="text1"/>
          <w:sz w:val="24"/>
          <w:highlight w:val="none"/>
          <w:lang w:val="en-US" w:eastAsia="zh-Hans"/>
          <w14:textFill>
            <w14:solidFill>
              <w14:schemeClr w14:val="tx1"/>
            </w14:solidFill>
          </w14:textFill>
        </w:rPr>
        <w:t>承担因此为中华人民共和国第二届职业技能大赛所造成的损失、不良好后果及法律责任</w:t>
      </w:r>
      <w:r>
        <w:rPr>
          <w:rFonts w:hint="eastAsia"/>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rFonts w:hint="default"/>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 我公司选择招标代理服务费</w:t>
      </w:r>
      <w:r>
        <w:rPr>
          <w:color w:val="000000" w:themeColor="text1"/>
          <w:sz w:val="24"/>
          <w:highlight w:val="none"/>
          <w14:textFill>
            <w14:solidFill>
              <w14:schemeClr w14:val="tx1"/>
            </w14:solidFill>
          </w14:textFill>
        </w:rPr>
        <w:t>发票领取方式（请自行选择以下任一方式并在相应</w:t>
      </w:r>
      <w:r>
        <w:rPr>
          <w:rFonts w:hint="eastAsia"/>
          <w:color w:val="000000" w:themeColor="text1"/>
          <w:sz w:val="24"/>
          <w:highlight w:val="none"/>
          <w14:textFill>
            <w14:solidFill>
              <w14:schemeClr w14:val="tx1"/>
            </w14:solidFill>
          </w14:textFill>
        </w:rPr>
        <w:t>□里划“√”</w:t>
      </w:r>
      <w:r>
        <w:rPr>
          <w:color w:val="000000" w:themeColor="text1"/>
          <w:sz w:val="24"/>
          <w:highlight w:val="none"/>
          <w14:textFill>
            <w14:solidFill>
              <w14:schemeClr w14:val="tx1"/>
            </w14:solidFill>
          </w14:textFill>
        </w:rPr>
        <w:t>）：</w:t>
      </w:r>
    </w:p>
    <w:p>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上门自取</w:t>
      </w: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到付邮寄</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w:t>
      </w:r>
      <w:r>
        <w:rPr>
          <w:rFonts w:hint="eastAsia"/>
          <w:color w:val="000000" w:themeColor="text1"/>
          <w:sz w:val="24"/>
          <w:highlight w:val="none"/>
          <w14:textFill>
            <w14:solidFill>
              <w14:schemeClr w14:val="tx1"/>
            </w14:solidFill>
          </w14:textFill>
        </w:rPr>
        <w:t>、邮编</w:t>
      </w:r>
      <w:r>
        <w:rPr>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pPr>
        <w:spacing w:line="360" w:lineRule="auto"/>
        <w:ind w:firstLine="3808" w:firstLineChars="1700"/>
        <w:rPr>
          <w:color w:val="000000" w:themeColor="text1"/>
          <w:sz w:val="24"/>
          <w:highlight w:val="none"/>
          <w14:textFill>
            <w14:solidFill>
              <w14:schemeClr w14:val="tx1"/>
            </w14:solidFill>
          </w14:textFill>
        </w:rPr>
      </w:pP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460" w:lineRule="exac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2</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w:t>
      </w:r>
      <w:r>
        <w:rPr>
          <w:b/>
          <w:bCs/>
          <w:color w:val="000000" w:themeColor="text1"/>
          <w:sz w:val="24"/>
          <w:highlight w:val="none"/>
          <w14:textFill>
            <w14:solidFill>
              <w14:schemeClr w14:val="tx1"/>
            </w14:solidFill>
          </w14:textFill>
        </w:rPr>
        <w:t>代表人授权书</w:t>
      </w:r>
    </w:p>
    <w:p>
      <w:pPr>
        <w:spacing w:line="360" w:lineRule="auto"/>
        <w:rPr>
          <w:color w:val="000000" w:themeColor="text1"/>
          <w:sz w:val="24"/>
          <w:szCs w:val="21"/>
          <w:highlight w:val="none"/>
          <w14:textFill>
            <w14:solidFill>
              <w14:schemeClr w14:val="tx1"/>
            </w14:solidFill>
          </w14:textFill>
        </w:rPr>
      </w:pPr>
    </w:p>
    <w:p>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pPr>
        <w:snapToGrid w:val="0"/>
        <w:spacing w:line="360" w:lineRule="auto"/>
        <w:ind w:firstLine="448"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w:t>
      </w:r>
      <w:r>
        <w:rPr>
          <w:color w:val="000000" w:themeColor="text1"/>
          <w:sz w:val="24"/>
          <w:szCs w:val="21"/>
          <w:highlight w:val="none"/>
          <w14:textFill>
            <w14:solidFill>
              <w14:schemeClr w14:val="tx1"/>
            </w14:solidFill>
          </w14:textFill>
        </w:rPr>
        <w:t>授权委托在职职工_______________（姓名，职务）（身份证号码：____________________、联系电话：_______________）作为投标代表人以我方的名义参加贵中心______________________项目（项目编号：_______________）的投标活动，并代表我方全权办理针对上述项目的投标、开标、投标文件澄清、签约等一切具体事务和签署相关文件。</w:t>
      </w:r>
    </w:p>
    <w:p>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投标代表人</w:t>
      </w:r>
      <w:r>
        <w:rPr>
          <w:color w:val="000000" w:themeColor="text1"/>
          <w:sz w:val="24"/>
          <w:szCs w:val="21"/>
          <w:highlight w:val="none"/>
          <w14:textFill>
            <w14:solidFill>
              <w14:schemeClr w14:val="tx1"/>
            </w14:solidFill>
          </w14:textFill>
        </w:rPr>
        <w:t>的签名事项负全部责任。</w:t>
      </w:r>
    </w:p>
    <w:p>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本授权书至投标有效期结束前始终有效。</w:t>
      </w:r>
    </w:p>
    <w:p>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投标代表人无转委托权，特此委托。</w:t>
      </w: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704"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投标代表人身份证正面</w:t>
            </w: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tc>
        <w:tc>
          <w:tcPr>
            <w:tcW w:w="4264" w:type="dxa"/>
            <w:noWrap w:val="0"/>
            <w:vAlign w:val="top"/>
          </w:tcPr>
          <w:p>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投标代表人身份证背面</w:t>
            </w:r>
          </w:p>
        </w:tc>
      </w:tr>
    </w:tbl>
    <w:p>
      <w:pPr>
        <w:spacing w:line="360" w:lineRule="auto"/>
        <w:ind w:firstLine="4704" w:firstLineChars="2100"/>
        <w:rPr>
          <w:color w:val="000000" w:themeColor="text1"/>
          <w:sz w:val="24"/>
          <w:highlight w:val="none"/>
          <w14:textFill>
            <w14:solidFill>
              <w14:schemeClr w14:val="tx1"/>
            </w14:solidFill>
          </w14:textFill>
        </w:rPr>
      </w:pP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3</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供应商资格要求证明文件</w:t>
      </w: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360" w:lineRule="auto"/>
        <w:ind w:firstLine="672" w:firstLineChars="300"/>
        <w:rPr>
          <w:color w:val="000000" w:themeColor="text1"/>
          <w:sz w:val="24"/>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投标人应提交本项目《招标邀请函》第三项所要求的内容，</w:t>
      </w:r>
      <w:r>
        <w:rPr>
          <w:color w:val="000000" w:themeColor="text1"/>
          <w:sz w:val="24"/>
          <w:highlight w:val="none"/>
          <w14:textFill>
            <w14:solidFill>
              <w14:schemeClr w14:val="tx1"/>
            </w14:solidFill>
          </w14:textFill>
        </w:rPr>
        <w:t>相关证明材料应附在此页后面。</w:t>
      </w:r>
    </w:p>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rPr>
          <w:rFonts w:hint="default" w:eastAsia="宋体"/>
          <w:b/>
          <w:bCs/>
          <w:color w:val="000000" w:themeColor="text1"/>
          <w:sz w:val="24"/>
          <w:highlight w:val="none"/>
          <w:lang w:eastAsia="zh-Hans"/>
          <w14:textFill>
            <w14:solidFill>
              <w14:schemeClr w14:val="tx1"/>
            </w14:solidFill>
          </w14:textFill>
        </w:rPr>
      </w:pPr>
      <w:r>
        <w:rPr>
          <w:rFonts w:hint="eastAsia" w:eastAsia="宋体"/>
          <w:b/>
          <w:bCs/>
          <w:color w:val="000000" w:themeColor="text1"/>
          <w:sz w:val="24"/>
          <w:highlight w:val="none"/>
          <w:lang w:val="en-US" w:eastAsia="zh-Hans"/>
          <w14:textFill>
            <w14:solidFill>
              <w14:schemeClr w14:val="tx1"/>
            </w14:solidFill>
          </w14:textFill>
        </w:rPr>
        <w:t>附件</w:t>
      </w:r>
      <w:r>
        <w:rPr>
          <w:rFonts w:hint="default" w:eastAsia="宋体"/>
          <w:b/>
          <w:bCs/>
          <w:color w:val="000000" w:themeColor="text1"/>
          <w:sz w:val="24"/>
          <w:highlight w:val="none"/>
          <w:lang w:eastAsia="zh-Hans"/>
          <w14:textFill>
            <w14:solidFill>
              <w14:schemeClr w14:val="tx1"/>
            </w14:solidFill>
          </w14:textFill>
        </w:rPr>
        <w:t>4</w:t>
      </w:r>
    </w:p>
    <w:p>
      <w:pPr>
        <w:jc w:val="center"/>
        <w:rPr>
          <w:rFonts w:hint="eastAsia" w:eastAsia="宋体"/>
          <w:b/>
          <w:bCs/>
          <w:color w:val="000000" w:themeColor="text1"/>
          <w:sz w:val="24"/>
          <w:highlight w:val="none"/>
          <w:lang w:val="en-US" w:eastAsia="zh-Hans"/>
          <w14:textFill>
            <w14:solidFill>
              <w14:schemeClr w14:val="tx1"/>
            </w14:solidFill>
          </w14:textFill>
        </w:rPr>
      </w:pPr>
      <w:r>
        <w:rPr>
          <w:rFonts w:hint="eastAsia" w:eastAsia="宋体"/>
          <w:b/>
          <w:bCs/>
          <w:color w:val="000000" w:themeColor="text1"/>
          <w:sz w:val="24"/>
          <w:highlight w:val="none"/>
          <w:lang w:val="en-US" w:eastAsia="zh-Hans"/>
          <w14:textFill>
            <w14:solidFill>
              <w14:schemeClr w14:val="tx1"/>
            </w14:solidFill>
          </w14:textFill>
        </w:rPr>
        <w:t>投标人基本情况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989"/>
        <w:gridCol w:w="1447"/>
        <w:gridCol w:w="121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gridSpan w:val="2"/>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单位名称</w:t>
            </w:r>
          </w:p>
        </w:tc>
        <w:tc>
          <w:tcPr>
            <w:tcW w:w="6092" w:type="dxa"/>
            <w:gridSpan w:val="5"/>
            <w:noWrap w:val="0"/>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gridSpan w:val="2"/>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统一社会信用代码</w:t>
            </w:r>
          </w:p>
        </w:tc>
        <w:tc>
          <w:tcPr>
            <w:tcW w:w="6092" w:type="dxa"/>
            <w:gridSpan w:val="5"/>
            <w:noWrap w:val="0"/>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gridSpan w:val="2"/>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单位地址</w:t>
            </w:r>
          </w:p>
        </w:tc>
        <w:tc>
          <w:tcPr>
            <w:tcW w:w="6092" w:type="dxa"/>
            <w:gridSpan w:val="5"/>
            <w:noWrap w:val="0"/>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gridSpan w:val="2"/>
            <w:noWrap w:val="0"/>
            <w:vAlign w:val="center"/>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所投产品发出地址</w:t>
            </w:r>
          </w:p>
        </w:tc>
        <w:tc>
          <w:tcPr>
            <w:tcW w:w="6092" w:type="dxa"/>
            <w:gridSpan w:val="5"/>
            <w:noWrap w:val="0"/>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restart"/>
            <w:noWrap w:val="0"/>
            <w:vAlign w:val="center"/>
          </w:tcPr>
          <w:p>
            <w:pPr>
              <w:jc w:val="center"/>
              <w:rPr>
                <w:rFonts w:hint="default" w:eastAsia="宋体"/>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单位概况</w:t>
            </w:r>
          </w:p>
        </w:tc>
        <w:tc>
          <w:tcPr>
            <w:tcW w:w="1218"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注册资本</w:t>
            </w:r>
          </w:p>
        </w:tc>
        <w:tc>
          <w:tcPr>
            <w:tcW w:w="2207" w:type="dxa"/>
            <w:gridSpan w:val="2"/>
            <w:noWrap w:val="0"/>
            <w:vAlign w:val="top"/>
          </w:tcPr>
          <w:p>
            <w:pPr>
              <w:jc w:val="right"/>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c>
          <w:tcPr>
            <w:tcW w:w="1447"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占地面积</w:t>
            </w:r>
          </w:p>
        </w:tc>
        <w:tc>
          <w:tcPr>
            <w:tcW w:w="2438" w:type="dxa"/>
            <w:gridSpan w:val="2"/>
            <w:noWrap w:val="0"/>
            <w:vAlign w:val="top"/>
          </w:tcPr>
          <w:p>
            <w:pPr>
              <w:jc w:val="right"/>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color w:val="000000" w:themeColor="text1"/>
                <w:highlight w:val="none"/>
                <w14:textFill>
                  <w14:solidFill>
                    <w14:schemeClr w14:val="tx1"/>
                  </w14:solidFill>
                </w14:textFill>
              </w:rPr>
            </w:pPr>
          </w:p>
        </w:tc>
        <w:tc>
          <w:tcPr>
            <w:tcW w:w="1218"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职工人数</w:t>
            </w:r>
          </w:p>
        </w:tc>
        <w:tc>
          <w:tcPr>
            <w:tcW w:w="2207" w:type="dxa"/>
            <w:gridSpan w:val="2"/>
            <w:noWrap w:val="0"/>
            <w:vAlign w:val="top"/>
          </w:tcPr>
          <w:p>
            <w:pPr>
              <w:jc w:val="right"/>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人</w:t>
            </w:r>
          </w:p>
        </w:tc>
        <w:tc>
          <w:tcPr>
            <w:tcW w:w="1447"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建筑面积</w:t>
            </w:r>
          </w:p>
        </w:tc>
        <w:tc>
          <w:tcPr>
            <w:tcW w:w="2438" w:type="dxa"/>
            <w:gridSpan w:val="2"/>
            <w:noWrap w:val="0"/>
            <w:vAlign w:val="top"/>
          </w:tcPr>
          <w:p>
            <w:pPr>
              <w:jc w:val="right"/>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color w:val="000000" w:themeColor="text1"/>
                <w:highlight w:val="none"/>
                <w14:textFill>
                  <w14:solidFill>
                    <w14:schemeClr w14:val="tx1"/>
                  </w14:solidFill>
                </w14:textFill>
              </w:rPr>
            </w:pPr>
          </w:p>
        </w:tc>
        <w:tc>
          <w:tcPr>
            <w:tcW w:w="1218" w:type="dxa"/>
            <w:noWrap w:val="0"/>
            <w:vAlign w:val="top"/>
          </w:tcPr>
          <w:p>
            <w:pPr>
              <w:jc w:val="center"/>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净资产</w:t>
            </w:r>
          </w:p>
        </w:tc>
        <w:tc>
          <w:tcPr>
            <w:tcW w:w="2207" w:type="dxa"/>
            <w:gridSpan w:val="2"/>
            <w:noWrap w:val="0"/>
            <w:vAlign w:val="top"/>
          </w:tcPr>
          <w:p>
            <w:pPr>
              <w:jc w:val="right"/>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c>
          <w:tcPr>
            <w:tcW w:w="1447"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固定资产原值</w:t>
            </w:r>
          </w:p>
        </w:tc>
        <w:tc>
          <w:tcPr>
            <w:tcW w:w="2438" w:type="dxa"/>
            <w:gridSpan w:val="2"/>
            <w:noWrap w:val="0"/>
            <w:vAlign w:val="top"/>
          </w:tcPr>
          <w:p>
            <w:pPr>
              <w:jc w:val="right"/>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color w:val="000000" w:themeColor="text1"/>
                <w:highlight w:val="none"/>
                <w14:textFill>
                  <w14:solidFill>
                    <w14:schemeClr w14:val="tx1"/>
                  </w14:solidFill>
                </w14:textFill>
              </w:rPr>
            </w:pPr>
          </w:p>
        </w:tc>
        <w:tc>
          <w:tcPr>
            <w:tcW w:w="1218" w:type="dxa"/>
            <w:noWrap w:val="0"/>
            <w:vAlign w:val="top"/>
          </w:tcPr>
          <w:p>
            <w:pPr>
              <w:jc w:val="center"/>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负债</w:t>
            </w:r>
          </w:p>
        </w:tc>
        <w:tc>
          <w:tcPr>
            <w:tcW w:w="2207" w:type="dxa"/>
            <w:gridSpan w:val="2"/>
            <w:noWrap w:val="0"/>
            <w:vAlign w:val="top"/>
          </w:tcPr>
          <w:p>
            <w:pPr>
              <w:jc w:val="right"/>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c>
          <w:tcPr>
            <w:tcW w:w="1447" w:type="dxa"/>
            <w:noWrap w:val="0"/>
            <w:vAlign w:val="top"/>
          </w:tcPr>
          <w:p>
            <w:pPr>
              <w:jc w:val="center"/>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固定资产净值</w:t>
            </w:r>
          </w:p>
        </w:tc>
        <w:tc>
          <w:tcPr>
            <w:tcW w:w="2438" w:type="dxa"/>
            <w:gridSpan w:val="2"/>
            <w:noWrap w:val="0"/>
            <w:vAlign w:val="top"/>
          </w:tcPr>
          <w:p>
            <w:pPr>
              <w:jc w:val="right"/>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restart"/>
            <w:noWrap w:val="0"/>
            <w:vAlign w:val="center"/>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财务状况</w:t>
            </w:r>
          </w:p>
        </w:tc>
        <w:tc>
          <w:tcPr>
            <w:tcW w:w="1218" w:type="dxa"/>
            <w:noWrap w:val="0"/>
            <w:vAlign w:val="top"/>
          </w:tcPr>
          <w:p>
            <w:pPr>
              <w:jc w:val="center"/>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年度</w:t>
            </w:r>
          </w:p>
        </w:tc>
        <w:tc>
          <w:tcPr>
            <w:tcW w:w="1218"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营业收入（万元）</w:t>
            </w:r>
          </w:p>
        </w:tc>
        <w:tc>
          <w:tcPr>
            <w:tcW w:w="989"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资产总额（万元）</w:t>
            </w:r>
          </w:p>
        </w:tc>
        <w:tc>
          <w:tcPr>
            <w:tcW w:w="1447" w:type="dxa"/>
            <w:noWrap w:val="0"/>
            <w:vAlign w:val="top"/>
          </w:tcPr>
          <w:p>
            <w:pPr>
              <w:jc w:val="center"/>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利润总额</w:t>
            </w:r>
          </w:p>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c>
          <w:tcPr>
            <w:tcW w:w="1219" w:type="dxa"/>
            <w:noWrap w:val="0"/>
            <w:vAlign w:val="top"/>
          </w:tcPr>
          <w:p>
            <w:pPr>
              <w:jc w:val="center"/>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净利润</w:t>
            </w:r>
          </w:p>
          <w:p>
            <w:pPr>
              <w:jc w:val="center"/>
              <w:rPr>
                <w:rFonts w:hint="default" w:eastAsia="宋体"/>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c>
          <w:tcPr>
            <w:tcW w:w="1219" w:type="dxa"/>
            <w:noWrap w:val="0"/>
            <w:vAlign w:val="top"/>
          </w:tcPr>
          <w:p>
            <w:pPr>
              <w:jc w:val="center"/>
              <w:rPr>
                <w:rFonts w:hint="default" w:eastAsia="宋体"/>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color w:val="000000" w:themeColor="text1"/>
                <w:sz w:val="24"/>
                <w:highlight w:val="none"/>
                <w:vertAlign w:val="baseline"/>
                <w14:textFill>
                  <w14:solidFill>
                    <w14:schemeClr w14:val="tx1"/>
                  </w14:solidFill>
                </w14:textFill>
              </w:rPr>
            </w:pPr>
          </w:p>
        </w:tc>
        <w:tc>
          <w:tcPr>
            <w:tcW w:w="1218" w:type="dxa"/>
            <w:noWrap w:val="0"/>
            <w:vAlign w:val="top"/>
          </w:tcPr>
          <w:p>
            <w:pPr>
              <w:jc w:val="center"/>
              <w:rPr>
                <w:color w:val="000000" w:themeColor="text1"/>
                <w:sz w:val="24"/>
                <w:highlight w:val="none"/>
                <w:vertAlign w:val="baseline"/>
                <w14:textFill>
                  <w14:solidFill>
                    <w14:schemeClr w14:val="tx1"/>
                  </w14:solidFill>
                </w14:textFill>
              </w:rPr>
            </w:pPr>
          </w:p>
        </w:tc>
        <w:tc>
          <w:tcPr>
            <w:tcW w:w="1218" w:type="dxa"/>
            <w:noWrap w:val="0"/>
            <w:vAlign w:val="top"/>
          </w:tcPr>
          <w:p>
            <w:pPr>
              <w:jc w:val="center"/>
              <w:rPr>
                <w:color w:val="000000" w:themeColor="text1"/>
                <w:sz w:val="24"/>
                <w:highlight w:val="none"/>
                <w:vertAlign w:val="baseline"/>
                <w14:textFill>
                  <w14:solidFill>
                    <w14:schemeClr w14:val="tx1"/>
                  </w14:solidFill>
                </w14:textFill>
              </w:rPr>
            </w:pPr>
          </w:p>
        </w:tc>
        <w:tc>
          <w:tcPr>
            <w:tcW w:w="989" w:type="dxa"/>
            <w:noWrap w:val="0"/>
            <w:vAlign w:val="top"/>
          </w:tcPr>
          <w:p>
            <w:pPr>
              <w:jc w:val="center"/>
              <w:rPr>
                <w:color w:val="000000" w:themeColor="text1"/>
                <w:sz w:val="24"/>
                <w:highlight w:val="none"/>
                <w:vertAlign w:val="baseline"/>
                <w14:textFill>
                  <w14:solidFill>
                    <w14:schemeClr w14:val="tx1"/>
                  </w14:solidFill>
                </w14:textFill>
              </w:rPr>
            </w:pPr>
          </w:p>
        </w:tc>
        <w:tc>
          <w:tcPr>
            <w:tcW w:w="1447" w:type="dxa"/>
            <w:noWrap w:val="0"/>
            <w:vAlign w:val="top"/>
          </w:tcPr>
          <w:p>
            <w:pPr>
              <w:jc w:val="center"/>
              <w:rPr>
                <w:color w:val="000000" w:themeColor="text1"/>
                <w:sz w:val="24"/>
                <w:highlight w:val="none"/>
                <w:vertAlign w:val="baseline"/>
                <w14:textFill>
                  <w14:solidFill>
                    <w14:schemeClr w14:val="tx1"/>
                  </w14:solidFill>
                </w14:textFill>
              </w:rPr>
            </w:pPr>
          </w:p>
        </w:tc>
        <w:tc>
          <w:tcPr>
            <w:tcW w:w="1219" w:type="dxa"/>
            <w:noWrap w:val="0"/>
            <w:vAlign w:val="top"/>
          </w:tcPr>
          <w:p>
            <w:pPr>
              <w:jc w:val="center"/>
              <w:rPr>
                <w:color w:val="000000" w:themeColor="text1"/>
                <w:sz w:val="24"/>
                <w:highlight w:val="none"/>
                <w:vertAlign w:val="baseline"/>
                <w14:textFill>
                  <w14:solidFill>
                    <w14:schemeClr w14:val="tx1"/>
                  </w14:solidFill>
                </w14:textFill>
              </w:rPr>
            </w:pPr>
          </w:p>
        </w:tc>
        <w:tc>
          <w:tcPr>
            <w:tcW w:w="1219" w:type="dxa"/>
            <w:noWrap w:val="0"/>
            <w:vAlign w:val="top"/>
          </w:tcPr>
          <w:p>
            <w:pPr>
              <w:jc w:val="center"/>
              <w:rPr>
                <w:color w:val="000000" w:themeColor="text1"/>
                <w:sz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restart"/>
            <w:noWrap w:val="0"/>
            <w:vAlign w:val="center"/>
          </w:tcPr>
          <w:p>
            <w:pPr>
              <w:jc w:val="center"/>
              <w:rPr>
                <w:rFonts w:hint="default" w:eastAsia="宋体"/>
                <w:color w:val="000000" w:themeColor="text1"/>
                <w:highlight w:val="none"/>
                <w:lang w:val="en-US" w:eastAsia="zh-Hans"/>
                <w14:textFill>
                  <w14:solidFill>
                    <w14:schemeClr w14:val="tx1"/>
                  </w14:solidFill>
                </w14:textFill>
              </w:rPr>
            </w:pPr>
            <w:r>
              <w:rPr>
                <w:rFonts w:hint="eastAsia" w:eastAsia="宋体"/>
                <w:color w:val="000000" w:themeColor="text1"/>
                <w:highlight w:val="none"/>
                <w:lang w:val="en-US" w:eastAsia="zh-Hans"/>
                <w14:textFill>
                  <w14:solidFill>
                    <w14:schemeClr w14:val="tx1"/>
                  </w14:solidFill>
                </w14:textFill>
              </w:rPr>
              <w:t>证书情况</w:t>
            </w:r>
          </w:p>
        </w:tc>
        <w:tc>
          <w:tcPr>
            <w:tcW w:w="2436" w:type="dxa"/>
            <w:gridSpan w:val="2"/>
            <w:noWrap w:val="0"/>
            <w:vAlign w:val="top"/>
          </w:tcPr>
          <w:p>
            <w:pPr>
              <w:jc w:val="center"/>
              <w:rPr>
                <w:rFonts w:hint="default" w:eastAsia="宋体"/>
                <w:color w:val="000000" w:themeColor="text1"/>
                <w:highlight w:val="none"/>
                <w:lang w:val="en-US" w:eastAsia="zh-Hans"/>
                <w14:textFill>
                  <w14:solidFill>
                    <w14:schemeClr w14:val="tx1"/>
                  </w14:solidFill>
                </w14:textFill>
              </w:rPr>
            </w:pPr>
            <w:r>
              <w:rPr>
                <w:rFonts w:hint="eastAsia" w:eastAsia="宋体"/>
                <w:color w:val="000000" w:themeColor="text1"/>
                <w:highlight w:val="none"/>
                <w:lang w:val="en-US" w:eastAsia="zh-Hans"/>
                <w14:textFill>
                  <w14:solidFill>
                    <w14:schemeClr w14:val="tx1"/>
                  </w14:solidFill>
                </w14:textFill>
              </w:rPr>
              <w:t>证书名称</w:t>
            </w:r>
          </w:p>
        </w:tc>
        <w:tc>
          <w:tcPr>
            <w:tcW w:w="2436"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r>
              <w:rPr>
                <w:rFonts w:hint="eastAsia" w:eastAsia="宋体"/>
                <w:color w:val="000000" w:themeColor="text1"/>
                <w:highlight w:val="none"/>
                <w:lang w:val="en-US" w:eastAsia="zh-Hans"/>
                <w14:textFill>
                  <w14:solidFill>
                    <w14:schemeClr w14:val="tx1"/>
                  </w14:solidFill>
                </w14:textFill>
              </w:rPr>
              <w:t>发证单位</w:t>
            </w:r>
          </w:p>
        </w:tc>
        <w:tc>
          <w:tcPr>
            <w:tcW w:w="2438"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r>
              <w:rPr>
                <w:rFonts w:hint="eastAsia" w:eastAsia="宋体"/>
                <w:color w:val="000000" w:themeColor="text1"/>
                <w:highlight w:val="none"/>
                <w:lang w:val="en-US" w:eastAsia="zh-Hans"/>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6"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6"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8"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6"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6"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8"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218" w:type="dxa"/>
            <w:noWrap w:val="0"/>
            <w:vAlign w:val="center"/>
          </w:tcPr>
          <w:p>
            <w:pPr>
              <w:jc w:val="center"/>
              <w:rPr>
                <w:rFonts w:hint="default" w:eastAsia="宋体"/>
                <w:color w:val="000000" w:themeColor="text1"/>
                <w:highlight w:val="none"/>
                <w:lang w:val="en-US" w:eastAsia="zh-Hans"/>
                <w14:textFill>
                  <w14:solidFill>
                    <w14:schemeClr w14:val="tx1"/>
                  </w14:solidFill>
                </w14:textFill>
              </w:rPr>
            </w:pPr>
            <w:r>
              <w:rPr>
                <w:rFonts w:hint="eastAsia" w:eastAsia="宋体"/>
                <w:color w:val="000000" w:themeColor="text1"/>
                <w:highlight w:val="none"/>
                <w:lang w:val="en-US" w:eastAsia="zh-Hans"/>
                <w14:textFill>
                  <w14:solidFill>
                    <w14:schemeClr w14:val="tx1"/>
                  </w14:solidFill>
                </w14:textFill>
              </w:rPr>
              <w:t>单位简介</w:t>
            </w:r>
          </w:p>
        </w:tc>
        <w:tc>
          <w:tcPr>
            <w:tcW w:w="7310" w:type="dxa"/>
            <w:gridSpan w:val="6"/>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r>
    </w:tbl>
    <w:p>
      <w:pPr>
        <w:jc w:val="both"/>
        <w:rPr>
          <w:color w:val="000000" w:themeColor="text1"/>
          <w:sz w:val="24"/>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color w:val="000000" w:themeColor="text1"/>
          <w:sz w:val="24"/>
          <w:highlight w:val="none"/>
          <w:lang w:val="en-US" w:eastAsia="zh-Hans"/>
          <w14:textFill>
            <w14:solidFill>
              <w14:schemeClr w14:val="tx1"/>
            </w14:solidFill>
          </w14:textFill>
        </w:rPr>
        <w:t>证明材料应</w:t>
      </w:r>
      <w:r>
        <w:rPr>
          <w:color w:val="000000" w:themeColor="text1"/>
          <w:sz w:val="24"/>
          <w:highlight w:val="none"/>
          <w14:textFill>
            <w14:solidFill>
              <w14:schemeClr w14:val="tx1"/>
            </w14:solidFill>
          </w14:textFill>
        </w:rPr>
        <w:t>附在此页后面。</w:t>
      </w:r>
    </w:p>
    <w:p>
      <w:pPr>
        <w:keepNext w:val="0"/>
        <w:keepLines w:val="0"/>
        <w:pageBreakBefore w:val="0"/>
        <w:widowControl w:val="0"/>
        <w:kinsoku/>
        <w:wordWrap/>
        <w:overflowPunct/>
        <w:topLinePunct w:val="0"/>
        <w:autoSpaceDE/>
        <w:autoSpaceDN/>
        <w:bidi w:val="0"/>
        <w:adjustRightInd/>
        <w:snapToGrid/>
        <w:ind w:firstLine="3808" w:firstLineChars="1700"/>
        <w:jc w:val="center"/>
        <w:textAlignment w:val="auto"/>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keepNext w:val="0"/>
        <w:keepLines w:val="0"/>
        <w:pageBreakBefore w:val="0"/>
        <w:widowControl w:val="0"/>
        <w:tabs>
          <w:tab w:val="left" w:pos="360"/>
        </w:tabs>
        <w:kinsoku/>
        <w:wordWrap/>
        <w:overflowPunct/>
        <w:topLinePunct w:val="0"/>
        <w:autoSpaceDE/>
        <w:autoSpaceDN/>
        <w:bidi w:val="0"/>
        <w:adjustRightInd/>
        <w:snapToGrid/>
        <w:spacing w:after="285" w:afterLines="100" w:line="360" w:lineRule="auto"/>
        <w:ind w:firstLine="3808" w:firstLineChars="17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widowControl/>
        <w:jc w:val="left"/>
        <w:rPr>
          <w:rFonts w:hint="default"/>
          <w:b/>
          <w:bCs/>
          <w:color w:val="000000" w:themeColor="text1"/>
          <w:sz w:val="24"/>
          <w:highlight w:val="none"/>
          <w:lang w:eastAsia="zh-Hans"/>
          <w14:textFill>
            <w14:solidFill>
              <w14:schemeClr w14:val="tx1"/>
            </w14:solidFill>
          </w14:textFill>
        </w:rPr>
      </w:pPr>
      <w:r>
        <w:rPr>
          <w:rFonts w:hint="eastAsia" w:eastAsia="宋体"/>
          <w:b/>
          <w:color w:val="000000" w:themeColor="text1"/>
          <w:sz w:val="24"/>
          <w:highlight w:val="none"/>
          <w:lang w:val="en-US" w:eastAsia="zh-Hans"/>
          <w14:textFill>
            <w14:solidFill>
              <w14:schemeClr w14:val="tx1"/>
            </w14:solidFill>
          </w14:textFill>
        </w:rPr>
        <w:t>附件</w:t>
      </w:r>
      <w:r>
        <w:rPr>
          <w:rFonts w:hint="default" w:eastAsia="宋体"/>
          <w:b/>
          <w:color w:val="000000" w:themeColor="text1"/>
          <w:sz w:val="24"/>
          <w:highlight w:val="none"/>
          <w:lang w:eastAsia="zh-Hans"/>
          <w14:textFill>
            <w14:solidFill>
              <w14:schemeClr w14:val="tx1"/>
            </w14:solidFill>
          </w14:textFill>
        </w:rPr>
        <w:t>5</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参与赛事合作</w:t>
      </w:r>
      <w:r>
        <w:rPr>
          <w:rFonts w:hint="eastAsia"/>
          <w:b/>
          <w:bCs/>
          <w:color w:val="000000" w:themeColor="text1"/>
          <w:sz w:val="24"/>
          <w:highlight w:val="none"/>
          <w14:textFill>
            <w14:solidFill>
              <w14:schemeClr w14:val="tx1"/>
            </w14:solidFill>
          </w14:textFill>
        </w:rPr>
        <w:t>业绩</w:t>
      </w:r>
    </w:p>
    <w:p>
      <w:pPr>
        <w:spacing w:line="460" w:lineRule="exact"/>
        <w:ind w:left="192"/>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3215"/>
        <w:gridCol w:w="2112"/>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参与赛事及赛项名称</w:t>
            </w: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赛事级别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bl>
    <w:p>
      <w:pPr>
        <w:spacing w:line="560" w:lineRule="exact"/>
        <w:jc w:val="center"/>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r>
        <w:rPr>
          <w:rFonts w:hint="eastAsia"/>
          <w:color w:val="000000" w:themeColor="text1"/>
          <w:sz w:val="24"/>
          <w:highlight w:val="none"/>
          <w:lang w:val="en-US" w:eastAsia="zh-Hans"/>
          <w14:textFill>
            <w14:solidFill>
              <w14:schemeClr w14:val="tx1"/>
            </w14:solidFill>
          </w14:textFill>
        </w:rPr>
        <w:t>按评审要求提供证明材料并</w:t>
      </w:r>
      <w:r>
        <w:rPr>
          <w:color w:val="000000" w:themeColor="text1"/>
          <w:sz w:val="24"/>
          <w:highlight w:val="none"/>
          <w14:textFill>
            <w14:solidFill>
              <w14:schemeClr w14:val="tx1"/>
            </w14:solidFill>
          </w14:textFill>
        </w:rPr>
        <w:t>附在此页后面。</w:t>
      </w:r>
    </w:p>
    <w:p>
      <w:pPr>
        <w:spacing w:line="560" w:lineRule="exact"/>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keepNext w:val="0"/>
        <w:keepLines w:val="0"/>
        <w:pageBreakBefore w:val="0"/>
        <w:widowControl w:val="0"/>
        <w:kinsoku/>
        <w:wordWrap/>
        <w:overflowPunct/>
        <w:topLinePunct w:val="0"/>
        <w:autoSpaceDE/>
        <w:autoSpaceDN/>
        <w:bidi w:val="0"/>
        <w:adjustRightInd/>
        <w:snapToGrid/>
        <w:ind w:firstLine="3808" w:firstLineChars="17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r>
        <w:rPr>
          <w:color w:val="000000" w:themeColor="text1"/>
          <w:sz w:val="24"/>
          <w:highlight w:val="none"/>
          <w14:textFill>
            <w14:solidFill>
              <w14:schemeClr w14:val="tx1"/>
            </w14:solidFill>
          </w14:textFill>
        </w:rPr>
        <w:br w:type="page"/>
      </w:r>
    </w:p>
    <w:p>
      <w:pPr>
        <w:widowControl/>
        <w:jc w:val="left"/>
        <w:rPr>
          <w:rFonts w:hint="default"/>
          <w:b/>
          <w:bCs/>
          <w:color w:val="000000" w:themeColor="text1"/>
          <w:sz w:val="24"/>
          <w:highlight w:val="none"/>
          <w:lang w:eastAsia="zh-Hans"/>
          <w14:textFill>
            <w14:solidFill>
              <w14:schemeClr w14:val="tx1"/>
            </w14:solidFill>
          </w14:textFill>
        </w:rPr>
      </w:pPr>
      <w:r>
        <w:rPr>
          <w:rFonts w:hint="eastAsia" w:eastAsia="宋体"/>
          <w:b/>
          <w:color w:val="000000" w:themeColor="text1"/>
          <w:sz w:val="24"/>
          <w:highlight w:val="none"/>
          <w:lang w:val="en-US" w:eastAsia="zh-Hans"/>
          <w14:textFill>
            <w14:solidFill>
              <w14:schemeClr w14:val="tx1"/>
            </w14:solidFill>
          </w14:textFill>
        </w:rPr>
        <w:t>附件</w:t>
      </w:r>
      <w:r>
        <w:rPr>
          <w:rFonts w:hint="default" w:eastAsia="宋体"/>
          <w:b/>
          <w:color w:val="000000" w:themeColor="text1"/>
          <w:sz w:val="24"/>
          <w:highlight w:val="none"/>
          <w:lang w:eastAsia="zh-Hans"/>
          <w14:textFill>
            <w14:solidFill>
              <w14:schemeClr w14:val="tx1"/>
            </w14:solidFill>
          </w14:textFill>
        </w:rPr>
        <w:t>6</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企业成果</w:t>
      </w:r>
    </w:p>
    <w:p>
      <w:pPr>
        <w:spacing w:line="460" w:lineRule="exact"/>
        <w:ind w:left="192"/>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p>
    <w:tbl>
      <w:tblPr>
        <w:tblStyle w:val="21"/>
        <w:tblW w:w="4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3188"/>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成果名称</w:t>
            </w: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成果内容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bl>
    <w:p>
      <w:pPr>
        <w:spacing w:line="560" w:lineRule="exact"/>
        <w:jc w:val="center"/>
        <w:rPr>
          <w:color w:val="000000" w:themeColor="text1"/>
          <w:sz w:val="24"/>
          <w:highlight w:val="none"/>
          <w14:textFill>
            <w14:solidFill>
              <w14:schemeClr w14:val="tx1"/>
            </w14:solidFill>
          </w14:textFill>
        </w:rPr>
      </w:pPr>
    </w:p>
    <w:p>
      <w:pPr>
        <w:spacing w:line="560" w:lineRule="exact"/>
        <w:rPr>
          <w:rFonts w:hint="default" w:eastAsia="宋体"/>
          <w:color w:val="000000" w:themeColor="text1"/>
          <w:sz w:val="24"/>
          <w:highlight w:val="none"/>
          <w:lang w:val="en-US" w:eastAsia="zh-Hans"/>
          <w14:textFill>
            <w14:solidFill>
              <w14:schemeClr w14:val="tx1"/>
            </w14:solidFill>
          </w14:textFill>
        </w:rPr>
      </w:pPr>
      <w:r>
        <w:rPr>
          <w:color w:val="000000" w:themeColor="text1"/>
          <w:sz w:val="24"/>
          <w:highlight w:val="none"/>
          <w14:textFill>
            <w14:solidFill>
              <w14:schemeClr w14:val="tx1"/>
            </w14:solidFill>
          </w14:textFill>
        </w:rPr>
        <w:t>备注：</w:t>
      </w:r>
      <w:r>
        <w:rPr>
          <w:rFonts w:hint="eastAsia"/>
          <w:color w:val="000000" w:themeColor="text1"/>
          <w:sz w:val="24"/>
          <w:highlight w:val="none"/>
          <w:lang w:val="en-US" w:eastAsia="zh-Hans"/>
          <w14:textFill>
            <w14:solidFill>
              <w14:schemeClr w14:val="tx1"/>
            </w14:solidFill>
          </w14:textFill>
        </w:rPr>
        <w:t>按评审要求提供证明材料并</w:t>
      </w:r>
      <w:r>
        <w:rPr>
          <w:color w:val="000000" w:themeColor="text1"/>
          <w:sz w:val="24"/>
          <w:highlight w:val="none"/>
          <w14:textFill>
            <w14:solidFill>
              <w14:schemeClr w14:val="tx1"/>
            </w14:solidFill>
          </w14:textFill>
        </w:rPr>
        <w:t>附在此页后面。</w:t>
      </w:r>
    </w:p>
    <w:p>
      <w:pPr>
        <w:spacing w:line="560" w:lineRule="exact"/>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3808" w:firstLineChars="1700"/>
        <w:textAlignment w:val="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r>
        <w:rPr>
          <w:b/>
          <w:color w:val="000000" w:themeColor="text1"/>
          <w:sz w:val="24"/>
          <w:highlight w:val="none"/>
          <w14:textFill>
            <w14:solidFill>
              <w14:schemeClr w14:val="tx1"/>
            </w14:solidFill>
          </w14:textFill>
        </w:rPr>
        <w:br w:type="page"/>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3808" w:hanging="3808" w:hangingChars="1700"/>
        <w:jc w:val="left"/>
        <w:textAlignment w:val="auto"/>
        <w:rPr>
          <w:rFonts w:hint="default"/>
          <w:b/>
          <w:color w:val="000000" w:themeColor="text1"/>
          <w:sz w:val="24"/>
          <w:highlight w:val="none"/>
          <w14:textFill>
            <w14:solidFill>
              <w14:schemeClr w14:val="tx1"/>
            </w14:solidFill>
          </w14:textFill>
        </w:rPr>
      </w:pPr>
      <w:r>
        <w:rPr>
          <w:rFonts w:hint="eastAsia" w:eastAsia="宋体"/>
          <w:b/>
          <w:bCs/>
          <w:color w:val="000000" w:themeColor="text1"/>
          <w:sz w:val="24"/>
          <w:highlight w:val="none"/>
          <w:lang w:val="en-US" w:eastAsia="zh-Hans"/>
          <w14:textFill>
            <w14:solidFill>
              <w14:schemeClr w14:val="tx1"/>
            </w14:solidFill>
          </w14:textFill>
        </w:rPr>
        <w:t>附件</w:t>
      </w:r>
      <w:r>
        <w:rPr>
          <w:rFonts w:hint="default" w:eastAsia="宋体"/>
          <w:b/>
          <w:bCs/>
          <w:color w:val="000000" w:themeColor="text1"/>
          <w:sz w:val="24"/>
          <w:highlight w:val="none"/>
          <w:lang w:eastAsia="zh-Hans"/>
          <w14:textFill>
            <w14:solidFill>
              <w14:schemeClr w14:val="tx1"/>
            </w14:solidFill>
          </w14:textFill>
        </w:rPr>
        <w:t>7</w:t>
      </w:r>
    </w:p>
    <w:p>
      <w:pPr>
        <w:autoSpaceDN w:val="0"/>
        <w:spacing w:line="360" w:lineRule="auto"/>
        <w:jc w:val="center"/>
        <w:rPr>
          <w:rFonts w:hint="default" w:eastAsia="宋体"/>
          <w:b/>
          <w:bCs/>
          <w:color w:val="000000" w:themeColor="text1"/>
          <w:sz w:val="24"/>
          <w:highlight w:val="none"/>
          <w:lang w:val="en-US" w:eastAsia="zh-Hans"/>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投标人履约能力</w:t>
      </w:r>
    </w:p>
    <w:p>
      <w:pPr>
        <w:spacing w:line="360" w:lineRule="auto"/>
        <w:ind w:firstLine="672" w:firstLineChars="300"/>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w:t>
      </w:r>
      <w:r>
        <w:rPr>
          <w:rFonts w:hint="eastAsia"/>
          <w:color w:val="000000" w:themeColor="text1"/>
          <w:sz w:val="24"/>
          <w:highlight w:val="none"/>
          <w:lang w:val="en-US" w:eastAsia="zh-CN"/>
          <w14:textFill>
            <w14:solidFill>
              <w14:schemeClr w14:val="tx1"/>
            </w14:solidFill>
          </w14:textFill>
        </w:rPr>
        <w:t>）</w:t>
      </w:r>
    </w:p>
    <w:p>
      <w:pPr>
        <w:keepNext w:val="0"/>
        <w:keepLines w:val="0"/>
        <w:pageBreakBefore w:val="0"/>
        <w:widowControl w:val="0"/>
        <w:tabs>
          <w:tab w:val="left" w:pos="360"/>
        </w:tabs>
        <w:kinsoku/>
        <w:wordWrap/>
        <w:overflowPunct/>
        <w:topLinePunct w:val="0"/>
        <w:autoSpaceDE/>
        <w:autoSpaceDN/>
        <w:bidi w:val="0"/>
        <w:adjustRightInd/>
        <w:snapToGrid/>
        <w:spacing w:after="285" w:afterLines="100" w:line="360" w:lineRule="auto"/>
        <w:ind w:firstLine="0" w:firstLineChars="0"/>
        <w:textAlignment w:val="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8</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设备设施</w:t>
      </w:r>
      <w:r>
        <w:rPr>
          <w:b/>
          <w:bCs/>
          <w:color w:val="000000" w:themeColor="text1"/>
          <w:sz w:val="24"/>
          <w:highlight w:val="none"/>
          <w14:textFill>
            <w14:solidFill>
              <w14:schemeClr w14:val="tx1"/>
            </w14:solidFill>
          </w14:textFill>
        </w:rPr>
        <w:t>开标一览表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1835"/>
        <w:gridCol w:w="2055"/>
        <w:gridCol w:w="158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包号</w:t>
            </w: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包名称</w:t>
            </w: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品牌</w:t>
            </w: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交货期</w:t>
            </w: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keepNext w:val="0"/>
        <w:keepLines w:val="0"/>
        <w:pageBreakBefore w:val="0"/>
        <w:widowControl w:val="0"/>
        <w:tabs>
          <w:tab w:val="left" w:pos="360"/>
        </w:tabs>
        <w:kinsoku/>
        <w:wordWrap/>
        <w:overflowPunct/>
        <w:topLinePunct w:val="0"/>
        <w:autoSpaceDE/>
        <w:autoSpaceDN/>
        <w:bidi w:val="0"/>
        <w:adjustRightInd/>
        <w:snapToGrid/>
        <w:spacing w:after="285" w:afterLines="100" w:line="360" w:lineRule="auto"/>
        <w:ind w:firstLine="3808" w:firstLineChars="1700"/>
        <w:textAlignment w:val="auto"/>
        <w:rPr>
          <w:rFonts w:hint="default"/>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9</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设备设施</w:t>
      </w:r>
      <w:r>
        <w:rPr>
          <w:b/>
          <w:bCs/>
          <w:color w:val="000000" w:themeColor="text1"/>
          <w:sz w:val="24"/>
          <w:highlight w:val="none"/>
          <w14:textFill>
            <w14:solidFill>
              <w14:schemeClr w14:val="tx1"/>
            </w14:solidFill>
          </w14:textFill>
        </w:rPr>
        <w:t>开标分项一览表</w:t>
      </w:r>
    </w:p>
    <w:p>
      <w:pPr>
        <w:ind w:right="84"/>
        <w:rPr>
          <w:color w:val="000000" w:themeColor="text1"/>
          <w:sz w:val="24"/>
          <w:highlight w:val="none"/>
          <w14:textFill>
            <w14:solidFill>
              <w14:schemeClr w14:val="tx1"/>
            </w14:solidFill>
          </w14:textFill>
        </w:rPr>
      </w:pP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包    号：</w:t>
      </w:r>
      <w:r>
        <w:rPr>
          <w:color w:val="000000" w:themeColor="text1"/>
          <w:sz w:val="24"/>
          <w:highlight w:val="none"/>
          <w:u w:val="single"/>
          <w14:textFill>
            <w14:solidFill>
              <w14:schemeClr w14:val="tx1"/>
            </w14:solidFill>
          </w14:textFill>
        </w:rPr>
        <w:t xml:space="preserve">                    </w:t>
      </w:r>
    </w:p>
    <w:p>
      <w:pPr>
        <w:spacing w:line="460" w:lineRule="exact"/>
        <w:ind w:firstLine="6496" w:firstLineChars="2900"/>
        <w:rPr>
          <w:color w:val="000000" w:themeColor="text1"/>
          <w:sz w:val="24"/>
          <w:highlight w:val="none"/>
          <w14:textFill>
            <w14:solidFill>
              <w14:schemeClr w14:val="tx1"/>
            </w14:solidFill>
          </w14:textFill>
        </w:rPr>
      </w:pP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631"/>
        <w:gridCol w:w="865"/>
        <w:gridCol w:w="863"/>
        <w:gridCol w:w="1490"/>
        <w:gridCol w:w="863"/>
        <w:gridCol w:w="86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577" w:type="pct"/>
            <w:noWrap/>
            <w:vAlign w:val="center"/>
          </w:tcPr>
          <w:p>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项号</w:t>
            </w:r>
          </w:p>
        </w:tc>
        <w:tc>
          <w:tcPr>
            <w:tcW w:w="956" w:type="pct"/>
            <w:noWrap w:val="0"/>
            <w:vAlign w:val="center"/>
          </w:tcPr>
          <w:p>
            <w:pPr>
              <w:widowControl/>
              <w:jc w:val="center"/>
              <w:rPr>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标的</w:t>
            </w:r>
            <w:r>
              <w:rPr>
                <w:bCs/>
                <w:color w:val="000000" w:themeColor="text1"/>
                <w:kern w:val="0"/>
                <w:sz w:val="24"/>
                <w:szCs w:val="24"/>
                <w:highlight w:val="none"/>
                <w14:textFill>
                  <w14:solidFill>
                    <w14:schemeClr w14:val="tx1"/>
                  </w14:solidFill>
                </w14:textFill>
              </w:rPr>
              <w:t>名称</w:t>
            </w:r>
          </w:p>
        </w:tc>
        <w:tc>
          <w:tcPr>
            <w:tcW w:w="507" w:type="pct"/>
            <w:noWrap w:val="0"/>
            <w:vAlign w:val="center"/>
          </w:tcPr>
          <w:p>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品牌</w:t>
            </w:r>
          </w:p>
        </w:tc>
        <w:tc>
          <w:tcPr>
            <w:tcW w:w="506" w:type="pct"/>
            <w:noWrap w:val="0"/>
            <w:vAlign w:val="center"/>
          </w:tcPr>
          <w:p>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规格型号</w:t>
            </w:r>
          </w:p>
        </w:tc>
        <w:tc>
          <w:tcPr>
            <w:tcW w:w="873" w:type="pct"/>
            <w:noWrap w:val="0"/>
            <w:vAlign w:val="center"/>
          </w:tcPr>
          <w:p>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制造商</w:t>
            </w:r>
          </w:p>
        </w:tc>
        <w:tc>
          <w:tcPr>
            <w:tcW w:w="506" w:type="pct"/>
            <w:noWrap w:val="0"/>
            <w:vAlign w:val="center"/>
          </w:tcPr>
          <w:p>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产地</w:t>
            </w:r>
          </w:p>
        </w:tc>
        <w:tc>
          <w:tcPr>
            <w:tcW w:w="506" w:type="pct"/>
            <w:noWrap w:val="0"/>
            <w:vAlign w:val="center"/>
          </w:tcPr>
          <w:p>
            <w:pPr>
              <w:widowControl/>
              <w:jc w:val="center"/>
              <w:rPr>
                <w:rFonts w:hint="default" w:eastAsia="宋体"/>
                <w:bCs/>
                <w:color w:val="000000" w:themeColor="text1"/>
                <w:kern w:val="0"/>
                <w:sz w:val="24"/>
                <w:szCs w:val="24"/>
                <w:highlight w:val="none"/>
                <w:lang w:val="en-US" w:eastAsia="zh-Hans"/>
                <w14:textFill>
                  <w14:solidFill>
                    <w14:schemeClr w14:val="tx1"/>
                  </w14:solidFill>
                </w14:textFill>
              </w:rPr>
            </w:pPr>
            <w:r>
              <w:rPr>
                <w:rFonts w:hint="eastAsia"/>
                <w:bCs/>
                <w:color w:val="000000" w:themeColor="text1"/>
                <w:kern w:val="0"/>
                <w:sz w:val="24"/>
                <w:szCs w:val="24"/>
                <w:highlight w:val="none"/>
                <w:lang w:val="en-US" w:eastAsia="zh-Hans"/>
                <w14:textFill>
                  <w14:solidFill>
                    <w14:schemeClr w14:val="tx1"/>
                  </w14:solidFill>
                </w14:textFill>
              </w:rPr>
              <w:t>计量单位</w:t>
            </w:r>
          </w:p>
        </w:tc>
        <w:tc>
          <w:tcPr>
            <w:tcW w:w="564" w:type="pct"/>
            <w:noWrap w:val="0"/>
            <w:vAlign w:val="center"/>
          </w:tcPr>
          <w:p>
            <w:pPr>
              <w:widowControl/>
              <w:jc w:val="center"/>
              <w:rPr>
                <w:rFonts w:hint="default" w:eastAsia="宋体"/>
                <w:bCs/>
                <w:color w:val="000000" w:themeColor="text1"/>
                <w:kern w:val="0"/>
                <w:sz w:val="24"/>
                <w:szCs w:val="24"/>
                <w:highlight w:val="none"/>
                <w:lang w:val="en-US" w:eastAsia="zh-Hans"/>
                <w14:textFill>
                  <w14:solidFill>
                    <w14:schemeClr w14:val="tx1"/>
                  </w14:solidFill>
                </w14:textFill>
              </w:rPr>
            </w:pPr>
            <w:r>
              <w:rPr>
                <w:rFonts w:hint="eastAsia"/>
                <w:bCs/>
                <w:color w:val="000000" w:themeColor="text1"/>
                <w:kern w:val="0"/>
                <w:sz w:val="24"/>
                <w:szCs w:val="24"/>
                <w:highlight w:val="none"/>
                <w:lang w:val="en-US" w:eastAsia="zh-Hans"/>
                <w14:textFill>
                  <w14:solidFill>
                    <w14:schemeClr w14:val="tx1"/>
                  </w14:solidFill>
                </w14:textFill>
              </w:rPr>
              <w:t>支持数量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0"/>
            <w:vAlign w:val="center"/>
          </w:tcPr>
          <w:p>
            <w:pPr>
              <w:widowControl/>
              <w:jc w:val="center"/>
              <w:rPr>
                <w:color w:val="000000" w:themeColor="text1"/>
                <w:kern w:val="0"/>
                <w:sz w:val="24"/>
                <w:szCs w:val="18"/>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0"/>
            <w:vAlign w:val="center"/>
          </w:tcPr>
          <w:p>
            <w:pPr>
              <w:widowControl/>
              <w:jc w:val="center"/>
              <w:rPr>
                <w:color w:val="000000" w:themeColor="text1"/>
                <w:kern w:val="0"/>
                <w:sz w:val="24"/>
                <w:szCs w:val="18"/>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0"/>
            <w:vAlign w:val="center"/>
          </w:tcPr>
          <w:p>
            <w:pPr>
              <w:widowControl/>
              <w:jc w:val="center"/>
              <w:rPr>
                <w:color w:val="000000" w:themeColor="text1"/>
                <w:kern w:val="0"/>
                <w:sz w:val="24"/>
                <w:szCs w:val="18"/>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bl>
    <w:p>
      <w:pPr>
        <w:ind w:left="180"/>
        <w:rPr>
          <w:color w:val="000000" w:themeColor="text1"/>
          <w:sz w:val="24"/>
          <w:highlight w:val="none"/>
          <w14:textFill>
            <w14:solidFill>
              <w14:schemeClr w14:val="tx1"/>
            </w14:solidFill>
          </w14:textFill>
        </w:rPr>
      </w:pPr>
    </w:p>
    <w:p>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w:t>
      </w:r>
      <w:r>
        <w:rPr>
          <w:rFonts w:hint="eastAsia"/>
          <w:color w:val="000000" w:themeColor="text1"/>
          <w:sz w:val="24"/>
          <w:szCs w:val="24"/>
          <w:highlight w:val="none"/>
          <w14:textFill>
            <w14:solidFill>
              <w14:schemeClr w14:val="tx1"/>
            </w14:solidFill>
          </w14:textFill>
        </w:rPr>
        <w:t>如国产产品，产地精确到省级行政区域。如进口产品，产地精确到国家。</w:t>
      </w:r>
    </w:p>
    <w:p>
      <w:pPr>
        <w:spacing w:line="360" w:lineRule="auto"/>
        <w:ind w:left="181"/>
        <w:rPr>
          <w:color w:val="000000" w:themeColor="text1"/>
          <w:sz w:val="24"/>
          <w:szCs w:val="24"/>
          <w:highlight w:val="none"/>
          <w14:textFill>
            <w14:solidFill>
              <w14:schemeClr w14:val="tx1"/>
            </w14:solidFill>
          </w14:textFill>
        </w:rPr>
      </w:pP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附件10</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设备设施</w:t>
      </w:r>
      <w:r>
        <w:rPr>
          <w:b/>
          <w:bCs/>
          <w:color w:val="000000" w:themeColor="text1"/>
          <w:sz w:val="24"/>
          <w:highlight w:val="none"/>
          <w14:textFill>
            <w14:solidFill>
              <w14:schemeClr w14:val="tx1"/>
            </w14:solidFill>
          </w14:textFill>
        </w:rPr>
        <w:t>投标产品配置清单</w:t>
      </w:r>
    </w:p>
    <w:p>
      <w:pPr>
        <w:spacing w:line="460" w:lineRule="exact"/>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699"/>
        <w:gridCol w:w="1561"/>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996"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设备名称</w:t>
            </w:r>
          </w:p>
        </w:tc>
        <w:tc>
          <w:tcPr>
            <w:tcW w:w="915"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规格型号</w:t>
            </w:r>
          </w:p>
        </w:tc>
        <w:tc>
          <w:tcPr>
            <w:tcW w:w="2525"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详细配置及技术标准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996"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915"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2525" w:type="pct"/>
            <w:noWrap w:val="0"/>
            <w:vAlign w:val="center"/>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996"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915"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2525" w:type="pct"/>
            <w:noWrap w:val="0"/>
            <w:vAlign w:val="center"/>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996"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915"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2525" w:type="pct"/>
            <w:noWrap w:val="0"/>
            <w:vAlign w:val="center"/>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996"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915"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2525" w:type="pct"/>
            <w:noWrap w:val="0"/>
            <w:vAlign w:val="center"/>
          </w:tcPr>
          <w:p>
            <w:pPr>
              <w:spacing w:line="560" w:lineRule="exact"/>
              <w:jc w:val="center"/>
              <w:rPr>
                <w:color w:val="000000" w:themeColor="text1"/>
                <w:sz w:val="24"/>
                <w:highlight w:val="none"/>
                <w14:textFill>
                  <w14:solidFill>
                    <w14:schemeClr w14:val="tx1"/>
                  </w14:solidFill>
                </w14:textFill>
              </w:rPr>
            </w:pPr>
          </w:p>
        </w:tc>
      </w:tr>
    </w:tbl>
    <w:p>
      <w:pPr>
        <w:spacing w:line="560" w:lineRule="exact"/>
        <w:jc w:val="left"/>
        <w:rPr>
          <w:color w:val="000000" w:themeColor="text1"/>
          <w:sz w:val="24"/>
          <w:highlight w:val="none"/>
          <w14:textFill>
            <w14:solidFill>
              <w14:schemeClr w14:val="tx1"/>
            </w14:solidFill>
          </w14:textFill>
        </w:rPr>
      </w:pPr>
    </w:p>
    <w:p>
      <w:pPr>
        <w:spacing w:line="560" w:lineRule="exact"/>
        <w:jc w:val="left"/>
        <w:rPr>
          <w:color w:val="000000" w:themeColor="text1"/>
          <w:sz w:val="24"/>
          <w:highlight w:val="none"/>
          <w14:textFill>
            <w14:solidFill>
              <w14:schemeClr w14:val="tx1"/>
            </w14:solidFill>
          </w14:textFill>
        </w:rPr>
      </w:pPr>
    </w:p>
    <w:p>
      <w:pPr>
        <w:spacing w:line="560" w:lineRule="exact"/>
        <w:jc w:val="left"/>
        <w:rPr>
          <w:color w:val="000000" w:themeColor="text1"/>
          <w:sz w:val="24"/>
          <w:highlight w:val="none"/>
          <w14:textFill>
            <w14:solidFill>
              <w14:schemeClr w14:val="tx1"/>
            </w14:solidFill>
          </w14:textFill>
        </w:rPr>
      </w:pPr>
    </w:p>
    <w:p>
      <w:pPr>
        <w:spacing w:line="560" w:lineRule="exact"/>
        <w:jc w:val="left"/>
        <w:rPr>
          <w:color w:val="000000" w:themeColor="text1"/>
          <w:sz w:val="24"/>
          <w:highlight w:val="none"/>
          <w14:textFill>
            <w14:solidFill>
              <w14:schemeClr w14:val="tx1"/>
            </w14:solidFill>
          </w14:textFill>
        </w:rPr>
      </w:pPr>
    </w:p>
    <w:p>
      <w:pPr>
        <w:spacing w:line="560" w:lineRule="exact"/>
        <w:jc w:val="left"/>
        <w:rPr>
          <w:color w:val="000000" w:themeColor="text1"/>
          <w:sz w:val="24"/>
          <w:highlight w:val="none"/>
          <w14:textFill>
            <w14:solidFill>
              <w14:schemeClr w14:val="tx1"/>
            </w14:solidFill>
          </w14:textFill>
        </w:rPr>
      </w:pP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widowControl/>
        <w:jc w:val="left"/>
        <w:rPr>
          <w:rFonts w:hint="default" w:eastAsia="宋体"/>
          <w:b/>
          <w:color w:val="000000" w:themeColor="text1"/>
          <w:sz w:val="24"/>
          <w:highlight w:val="none"/>
          <w:lang w:eastAsia="zh-Hans"/>
          <w14:textFill>
            <w14:solidFill>
              <w14:schemeClr w14:val="tx1"/>
            </w14:solidFill>
          </w14:textFill>
        </w:rPr>
      </w:pPr>
      <w:r>
        <w:rPr>
          <w:rFonts w:hint="eastAsia" w:eastAsia="宋体"/>
          <w:b/>
          <w:color w:val="000000" w:themeColor="text1"/>
          <w:sz w:val="24"/>
          <w:highlight w:val="none"/>
          <w:lang w:val="en-US" w:eastAsia="zh-Hans"/>
          <w14:textFill>
            <w14:solidFill>
              <w14:schemeClr w14:val="tx1"/>
            </w14:solidFill>
          </w14:textFill>
        </w:rPr>
        <w:t>附件</w:t>
      </w:r>
      <w:r>
        <w:rPr>
          <w:rFonts w:hint="default"/>
          <w:b/>
          <w:color w:val="000000" w:themeColor="text1"/>
          <w:sz w:val="24"/>
          <w:highlight w:val="none"/>
          <w:lang w:eastAsia="zh-Hans"/>
          <w14:textFill>
            <w14:solidFill>
              <w14:schemeClr w14:val="tx1"/>
            </w14:solidFill>
          </w14:textFill>
        </w:rPr>
        <w:t>11</w:t>
      </w:r>
      <w:r>
        <w:rPr>
          <w:rFonts w:hint="default" w:eastAsia="宋体"/>
          <w:b/>
          <w:color w:val="000000" w:themeColor="text1"/>
          <w:sz w:val="24"/>
          <w:highlight w:val="none"/>
          <w:lang w:eastAsia="zh-Hans"/>
          <w14:textFill>
            <w14:solidFill>
              <w14:schemeClr w14:val="tx1"/>
            </w14:solidFill>
          </w14:textFill>
        </w:rPr>
        <w:t>-1</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pPr>
        <w:spacing w:line="460" w:lineRule="exact"/>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p>
    <w:tbl>
      <w:tblPr>
        <w:tblStyle w:val="21"/>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00"/>
        <w:gridCol w:w="2680"/>
        <w:gridCol w:w="1979"/>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250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97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1241"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lang w:val="en-US" w:eastAsia="zh-Hans"/>
                <w14:textFill>
                  <w14:solidFill>
                    <w14:schemeClr w14:val="tx1"/>
                  </w14:solidFill>
                </w14:textFill>
              </w:rPr>
              <w:t>一</w:t>
            </w:r>
            <w:r>
              <w:rPr>
                <w:rFonts w:hint="eastAsia"/>
                <w:color w:val="000000" w:themeColor="text1"/>
                <w:kern w:val="0"/>
                <w:sz w:val="24"/>
                <w:szCs w:val="21"/>
                <w:highlight w:val="none"/>
                <w14:textFill>
                  <w14:solidFill>
                    <w14:schemeClr w14:val="tx1"/>
                  </w14:solidFill>
                </w14:textFill>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50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979"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241"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50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979"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241"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lang w:val="en-US" w:eastAsia="zh-Hans"/>
                <w14:textFill>
                  <w14:solidFill>
                    <w14:schemeClr w14:val="tx1"/>
                  </w14:solidFill>
                </w14:textFill>
              </w:rPr>
              <w:t>二</w:t>
            </w:r>
            <w:r>
              <w:rPr>
                <w:rFonts w:hint="eastAsia"/>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lang w:val="en-US" w:eastAsia="zh-Hans"/>
                <w14:textFill>
                  <w14:solidFill>
                    <w14:schemeClr w14:val="tx1"/>
                  </w14:solidFill>
                </w14:textFill>
              </w:rPr>
              <w:t>交付</w:t>
            </w:r>
            <w:r>
              <w:rPr>
                <w:rFonts w:hint="eastAsia"/>
                <w:color w:val="000000" w:themeColor="text1"/>
                <w:kern w:val="0"/>
                <w:sz w:val="24"/>
                <w:szCs w:val="21"/>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50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979"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241"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lang w:val="en-US" w:eastAsia="zh-Hans"/>
                <w14:textFill>
                  <w14:solidFill>
                    <w14:schemeClr w14:val="tx1"/>
                  </w14:solidFill>
                </w14:textFill>
              </w:rPr>
              <w:t>三</w:t>
            </w:r>
            <w:r>
              <w:rPr>
                <w:rFonts w:hint="eastAsia"/>
                <w:color w:val="000000" w:themeColor="text1"/>
                <w:kern w:val="0"/>
                <w:sz w:val="24"/>
                <w:szCs w:val="21"/>
                <w:highlight w:val="none"/>
                <w14:textFill>
                  <w14:solidFill>
                    <w14:schemeClr w14:val="tx1"/>
                  </w14:solidFill>
                </w14:textFill>
              </w:rPr>
              <w:t>）验收方法及标准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50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979"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241"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r>
    </w:tbl>
    <w:p>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w:t>
      </w:r>
      <w:r>
        <w:rPr>
          <w:rFonts w:hint="eastAsia"/>
          <w:color w:val="000000" w:themeColor="text1"/>
          <w:sz w:val="24"/>
          <w:highlight w:val="none"/>
          <w14:textFill>
            <w14:solidFill>
              <w14:schemeClr w14:val="tx1"/>
            </w14:solidFill>
          </w14:textFill>
        </w:rPr>
        <w:t>投标文件</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具体内容</w:t>
      </w:r>
      <w:r>
        <w:rPr>
          <w:color w:val="000000" w:themeColor="text1"/>
          <w:sz w:val="24"/>
          <w:highlight w:val="none"/>
          <w14:textFill>
            <w14:solidFill>
              <w14:schemeClr w14:val="tx1"/>
            </w14:solidFill>
          </w14:textFill>
        </w:rPr>
        <w:t>。</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偏离说明指招标要求与投标应答之间的不同之处。</w:t>
      </w:r>
    </w:p>
    <w:p>
      <w:pPr>
        <w:spacing w:line="360" w:lineRule="auto"/>
        <w:rPr>
          <w:color w:val="000000" w:themeColor="text1"/>
          <w:sz w:val="24"/>
          <w:highlight w:val="none"/>
          <w14:textFill>
            <w14:solidFill>
              <w14:schemeClr w14:val="tx1"/>
            </w14:solidFill>
          </w14:textFill>
        </w:rPr>
      </w:pP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pStyle w:val="2"/>
        <w:rPr>
          <w:rFonts w:hint="default"/>
          <w:color w:val="000000" w:themeColor="text1"/>
          <w:highlight w:val="none"/>
          <w:lang w:eastAsia="zh-Hans"/>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widowControl/>
        <w:jc w:val="left"/>
        <w:rPr>
          <w:rFonts w:hint="default" w:eastAsia="宋体"/>
          <w:b/>
          <w:color w:val="000000" w:themeColor="text1"/>
          <w:sz w:val="24"/>
          <w:highlight w:val="none"/>
          <w:lang w:eastAsia="zh-Hans"/>
          <w14:textFill>
            <w14:solidFill>
              <w14:schemeClr w14:val="tx1"/>
            </w14:solidFill>
          </w14:textFill>
        </w:rPr>
      </w:pPr>
      <w:r>
        <w:rPr>
          <w:rFonts w:hint="eastAsia" w:eastAsia="宋体"/>
          <w:b/>
          <w:color w:val="000000" w:themeColor="text1"/>
          <w:sz w:val="24"/>
          <w:highlight w:val="none"/>
          <w:lang w:val="en-US" w:eastAsia="zh-Hans"/>
          <w14:textFill>
            <w14:solidFill>
              <w14:schemeClr w14:val="tx1"/>
            </w14:solidFill>
          </w14:textFill>
        </w:rPr>
        <w:t>附件</w:t>
      </w:r>
      <w:r>
        <w:rPr>
          <w:rFonts w:hint="default"/>
          <w:b/>
          <w:color w:val="000000" w:themeColor="text1"/>
          <w:sz w:val="24"/>
          <w:highlight w:val="none"/>
          <w:lang w:eastAsia="zh-Hans"/>
          <w14:textFill>
            <w14:solidFill>
              <w14:schemeClr w14:val="tx1"/>
            </w14:solidFill>
          </w14:textFill>
        </w:rPr>
        <w:t>11</w:t>
      </w:r>
      <w:r>
        <w:rPr>
          <w:rFonts w:hint="default" w:eastAsia="宋体"/>
          <w:b/>
          <w:color w:val="000000" w:themeColor="text1"/>
          <w:sz w:val="24"/>
          <w:highlight w:val="none"/>
          <w:lang w:eastAsia="zh-Hans"/>
          <w14:textFill>
            <w14:solidFill>
              <w14:schemeClr w14:val="tx1"/>
            </w14:solidFill>
          </w14:textFill>
        </w:rPr>
        <w:t>-2</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tbl>
      <w:tblPr>
        <w:tblStyle w:val="21"/>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039"/>
        <w:gridCol w:w="851"/>
        <w:gridCol w:w="1790"/>
        <w:gridCol w:w="2680"/>
        <w:gridCol w:w="1289"/>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07" w:type="dxa"/>
            <w:gridSpan w:val="7"/>
            <w:noWrap w:val="0"/>
            <w:vAlign w:val="center"/>
          </w:tcPr>
          <w:p>
            <w:pPr>
              <w:widowControl/>
              <w:snapToGrid w:val="0"/>
              <w:rPr>
                <w:b/>
                <w:color w:val="000000" w:themeColor="text1"/>
                <w:kern w:val="0"/>
                <w:sz w:val="24"/>
                <w:szCs w:val="21"/>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招标文件第二部分技术要求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680" w:type="dxa"/>
            <w:gridSpan w:val="3"/>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3680" w:type="dxa"/>
            <w:gridSpan w:val="3"/>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w:t>
            </w:r>
          </w:p>
        </w:tc>
        <w:tc>
          <w:tcPr>
            <w:tcW w:w="3680" w:type="dxa"/>
            <w:gridSpan w:val="3"/>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3</w:t>
            </w:r>
          </w:p>
        </w:tc>
        <w:tc>
          <w:tcPr>
            <w:tcW w:w="3680" w:type="dxa"/>
            <w:gridSpan w:val="3"/>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w:t>
            </w:r>
          </w:p>
        </w:tc>
        <w:tc>
          <w:tcPr>
            <w:tcW w:w="3680" w:type="dxa"/>
            <w:gridSpan w:val="3"/>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7"/>
            <w:noWrap w:val="0"/>
            <w:vAlign w:val="center"/>
          </w:tcPr>
          <w:p>
            <w:pPr>
              <w:widowControl/>
              <w:snapToGrid w:val="0"/>
              <w:rPr>
                <w:b/>
                <w:color w:val="000000" w:themeColor="text1"/>
                <w:kern w:val="0"/>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项目需求书（项目需求书要求须逐条应答）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103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标的</w:t>
            </w:r>
          </w:p>
          <w:p>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名称</w:t>
            </w:r>
          </w:p>
        </w:tc>
        <w:tc>
          <w:tcPr>
            <w:tcW w:w="851" w:type="dxa"/>
            <w:noWrap w:val="0"/>
            <w:vAlign w:val="center"/>
          </w:tcPr>
          <w:p>
            <w:pPr>
              <w:snapToGrid w:val="0"/>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条款</w:t>
            </w:r>
          </w:p>
          <w:p>
            <w:pPr>
              <w:snapToGrid w:val="0"/>
              <w:jc w:val="center"/>
              <w:rPr>
                <w:color w:val="000000" w:themeColor="text1"/>
                <w:kern w:val="0"/>
                <w:sz w:val="24"/>
                <w:szCs w:val="21"/>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序号</w:t>
            </w:r>
          </w:p>
        </w:tc>
        <w:tc>
          <w:tcPr>
            <w:tcW w:w="1790" w:type="dxa"/>
            <w:noWrap w:val="0"/>
            <w:vAlign w:val="center"/>
          </w:tcPr>
          <w:p>
            <w:pPr>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w:t>
            </w:r>
          </w:p>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说明</w:t>
            </w: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技术支撑材料所在页码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03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51"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79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03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51"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79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bl>
    <w:p>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w:t>
      </w:r>
      <w:r>
        <w:rPr>
          <w:rFonts w:hint="eastAsia"/>
          <w:color w:val="000000" w:themeColor="text1"/>
          <w:sz w:val="24"/>
          <w:highlight w:val="none"/>
          <w14:textFill>
            <w14:solidFill>
              <w14:schemeClr w14:val="tx1"/>
            </w14:solidFill>
          </w14:textFill>
        </w:rPr>
        <w:t>文件</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具体内容</w:t>
      </w:r>
      <w:r>
        <w:rPr>
          <w:color w:val="000000" w:themeColor="text1"/>
          <w:sz w:val="24"/>
          <w:highlight w:val="none"/>
          <w14:textFill>
            <w14:solidFill>
              <w14:schemeClr w14:val="tx1"/>
            </w14:solidFill>
          </w14:textFill>
        </w:rPr>
        <w:t>。</w:t>
      </w:r>
    </w:p>
    <w:p>
      <w:pPr>
        <w:snapToGrid w:val="0"/>
        <w:spacing w:line="48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偏离说明指招标要求与投标应答之间的不同之处。</w:t>
      </w:r>
    </w:p>
    <w:p>
      <w:pPr>
        <w:snapToGrid w:val="0"/>
        <w:spacing w:line="48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 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pPr>
        <w:snapToGrid w:val="0"/>
        <w:rPr>
          <w:color w:val="000000" w:themeColor="text1"/>
          <w:sz w:val="24"/>
          <w:highlight w:val="none"/>
          <w14:textFill>
            <w14:solidFill>
              <w14:schemeClr w14:val="tx1"/>
            </w14:solidFill>
          </w14:textFill>
        </w:rPr>
      </w:pPr>
    </w:p>
    <w:p>
      <w:pPr>
        <w:snapToGrid w:val="0"/>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keepNext w:val="0"/>
        <w:keepLines w:val="0"/>
        <w:pageBreakBefore w:val="0"/>
        <w:widowControl w:val="0"/>
        <w:kinsoku/>
        <w:wordWrap/>
        <w:overflowPunct/>
        <w:topLinePunct w:val="0"/>
        <w:autoSpaceDE/>
        <w:autoSpaceDN/>
        <w:bidi w:val="0"/>
        <w:adjustRightInd/>
        <w:snapToGrid/>
        <w:ind w:firstLine="3808" w:firstLineChars="1700"/>
        <w:textAlignment w:val="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r>
        <w:rPr>
          <w:b/>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12</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设备设施产品性能介绍</w:t>
      </w:r>
    </w:p>
    <w:p>
      <w:pPr>
        <w:spacing w:line="360" w:lineRule="auto"/>
        <w:ind w:firstLine="672" w:firstLineChars="300"/>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w:t>
      </w:r>
      <w:r>
        <w:rPr>
          <w:rFonts w:hint="eastAsia"/>
          <w:color w:val="000000" w:themeColor="text1"/>
          <w:sz w:val="24"/>
          <w:highlight w:val="none"/>
          <w:lang w:val="en-US" w:eastAsia="zh-CN"/>
          <w14:textFill>
            <w14:solidFill>
              <w14:schemeClr w14:val="tx1"/>
            </w14:solidFill>
          </w14:textFill>
        </w:rPr>
        <w:t>）</w:t>
      </w: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rPr>
          <w:color w:val="000000" w:themeColor="text1"/>
          <w:sz w:val="24"/>
          <w:highlight w:val="none"/>
          <w14:textFill>
            <w14:solidFill>
              <w14:schemeClr w14:val="tx1"/>
            </w14:solidFill>
          </w14:textFill>
        </w:rPr>
      </w:pP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13-1</w:t>
      </w:r>
    </w:p>
    <w:p>
      <w:pPr>
        <w:autoSpaceDN w:val="0"/>
        <w:spacing w:line="360" w:lineRule="auto"/>
        <w:jc w:val="center"/>
        <w:rPr>
          <w:rFonts w:hint="default"/>
          <w:b/>
          <w:bCs/>
          <w:color w:val="000000" w:themeColor="text1"/>
          <w:sz w:val="24"/>
          <w:highlight w:val="none"/>
          <w:lang w:val="en-US"/>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运输与安装调试方案</w:t>
      </w:r>
    </w:p>
    <w:p>
      <w:pPr>
        <w:spacing w:line="360" w:lineRule="auto"/>
        <w:ind w:firstLine="672" w:firstLineChars="300"/>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w:t>
      </w:r>
      <w:r>
        <w:rPr>
          <w:rFonts w:hint="eastAsia"/>
          <w:color w:val="000000" w:themeColor="text1"/>
          <w:sz w:val="24"/>
          <w:highlight w:val="none"/>
          <w:lang w:val="en-US" w:eastAsia="zh-CN"/>
          <w14:textFill>
            <w14:solidFill>
              <w14:schemeClr w14:val="tx1"/>
            </w14:solidFill>
          </w14:textFill>
        </w:rPr>
        <w:t>）</w:t>
      </w: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13-2</w:t>
      </w:r>
    </w:p>
    <w:p>
      <w:pPr>
        <w:autoSpaceDN w:val="0"/>
        <w:spacing w:line="360" w:lineRule="auto"/>
        <w:jc w:val="center"/>
        <w:rPr>
          <w:rFonts w:hint="default"/>
          <w:b/>
          <w:bCs/>
          <w:color w:val="000000" w:themeColor="text1"/>
          <w:sz w:val="24"/>
          <w:highlight w:val="none"/>
          <w:lang w:val="en-US"/>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技术服务方案</w:t>
      </w:r>
    </w:p>
    <w:p>
      <w:pPr>
        <w:spacing w:line="360" w:lineRule="auto"/>
        <w:ind w:firstLine="672" w:firstLineChars="300"/>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w:t>
      </w:r>
      <w:r>
        <w:rPr>
          <w:rFonts w:hint="eastAsia"/>
          <w:color w:val="000000" w:themeColor="text1"/>
          <w:sz w:val="24"/>
          <w:highlight w:val="none"/>
          <w:lang w:val="en-US" w:eastAsia="zh-CN"/>
          <w14:textFill>
            <w14:solidFill>
              <w14:schemeClr w14:val="tx1"/>
            </w14:solidFill>
          </w14:textFill>
        </w:rPr>
        <w:t>）</w:t>
      </w: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13-3</w:t>
      </w:r>
    </w:p>
    <w:p>
      <w:pPr>
        <w:autoSpaceDN w:val="0"/>
        <w:spacing w:line="360" w:lineRule="auto"/>
        <w:jc w:val="center"/>
        <w:rPr>
          <w:rFonts w:hint="default"/>
          <w:b/>
          <w:bCs/>
          <w:color w:val="000000" w:themeColor="text1"/>
          <w:sz w:val="24"/>
          <w:highlight w:val="none"/>
          <w:lang w:val="en-US"/>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项目管理方案</w:t>
      </w: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360" w:lineRule="auto"/>
        <w:ind w:firstLine="672" w:firstLineChars="300"/>
        <w:rPr>
          <w:color w:val="000000" w:themeColor="text1"/>
          <w:sz w:val="24"/>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投标人自拟，如有</w:t>
      </w:r>
      <w:r>
        <w:rPr>
          <w:rFonts w:hint="eastAsia"/>
          <w:color w:val="000000" w:themeColor="text1"/>
          <w:sz w:val="24"/>
          <w:highlight w:val="none"/>
          <w:lang w:val="en-US" w:eastAsia="zh-Hans"/>
          <w14:textFill>
            <w14:solidFill>
              <w14:schemeClr w14:val="tx1"/>
            </w14:solidFill>
          </w14:textFill>
        </w:rPr>
        <w:t>证明材料应</w:t>
      </w:r>
      <w:r>
        <w:rPr>
          <w:color w:val="000000" w:themeColor="text1"/>
          <w:sz w:val="24"/>
          <w:highlight w:val="none"/>
          <w14:textFill>
            <w14:solidFill>
              <w14:schemeClr w14:val="tx1"/>
            </w14:solidFill>
          </w14:textFill>
        </w:rPr>
        <w:t>附在此页后面。</w:t>
      </w: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14</w:t>
      </w:r>
    </w:p>
    <w:p>
      <w:pPr>
        <w:autoSpaceDN w:val="0"/>
        <w:spacing w:line="360" w:lineRule="auto"/>
        <w:jc w:val="center"/>
        <w:rPr>
          <w:rFonts w:hint="default"/>
          <w:b/>
          <w:bCs/>
          <w:color w:val="000000" w:themeColor="text1"/>
          <w:sz w:val="24"/>
          <w:highlight w:val="none"/>
          <w:lang w:val="en-US"/>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赛事合作支持方案</w:t>
      </w:r>
    </w:p>
    <w:p>
      <w:pPr>
        <w:spacing w:line="620" w:lineRule="exact"/>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一、赛事合作支持计划一览表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0" w:type="dxa"/>
            <w:gridSpan w:val="2"/>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现金支持总额</w:t>
            </w:r>
          </w:p>
        </w:tc>
        <w:tc>
          <w:tcPr>
            <w:tcW w:w="5118" w:type="dxa"/>
            <w:gridSpan w:val="3"/>
            <w:noWrap w:val="0"/>
            <w:vAlign w:val="top"/>
          </w:tcPr>
          <w:p>
            <w:pPr>
              <w:pStyle w:val="2"/>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0" w:type="dxa"/>
            <w:gridSpan w:val="2"/>
            <w:noWrap w:val="0"/>
            <w:vAlign w:val="top"/>
          </w:tcPr>
          <w:p>
            <w:pPr>
              <w:pStyle w:val="2"/>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现金等价物支持总额</w:t>
            </w:r>
          </w:p>
        </w:tc>
        <w:tc>
          <w:tcPr>
            <w:tcW w:w="5118" w:type="dxa"/>
            <w:gridSpan w:val="3"/>
            <w:noWrap w:val="0"/>
            <w:vAlign w:val="top"/>
          </w:tcPr>
          <w:p>
            <w:pPr>
              <w:pStyle w:val="2"/>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noWrap w:val="0"/>
            <w:vAlign w:val="top"/>
          </w:tcPr>
          <w:p>
            <w:pPr>
              <w:pStyle w:val="2"/>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现金等价物明细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pStyle w:val="2"/>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序号</w:t>
            </w:r>
          </w:p>
        </w:tc>
        <w:tc>
          <w:tcPr>
            <w:tcW w:w="1705" w:type="dxa"/>
            <w:noWrap w:val="0"/>
            <w:vAlign w:val="top"/>
          </w:tcPr>
          <w:p>
            <w:pPr>
              <w:pStyle w:val="2"/>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名称</w:t>
            </w:r>
          </w:p>
        </w:tc>
        <w:tc>
          <w:tcPr>
            <w:tcW w:w="1706" w:type="dxa"/>
            <w:noWrap w:val="0"/>
            <w:vAlign w:val="top"/>
          </w:tcPr>
          <w:p>
            <w:pPr>
              <w:pStyle w:val="2"/>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规格参数</w:t>
            </w:r>
          </w:p>
        </w:tc>
        <w:tc>
          <w:tcPr>
            <w:tcW w:w="1706" w:type="dxa"/>
            <w:noWrap w:val="0"/>
            <w:vAlign w:val="top"/>
          </w:tcPr>
          <w:p>
            <w:pPr>
              <w:pStyle w:val="2"/>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数量</w:t>
            </w:r>
          </w:p>
        </w:tc>
        <w:tc>
          <w:tcPr>
            <w:tcW w:w="1706" w:type="dxa"/>
            <w:noWrap w:val="0"/>
            <w:vAlign w:val="top"/>
          </w:tcPr>
          <w:p>
            <w:pPr>
              <w:pStyle w:val="2"/>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价值额度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5"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5"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5"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r>
    </w:tbl>
    <w:p>
      <w:pPr>
        <w:pStyle w:val="2"/>
        <w:rPr>
          <w:rFonts w:hint="eastAsia"/>
          <w:color w:val="000000" w:themeColor="text1"/>
          <w:highlight w:val="none"/>
          <w:lang w:val="en-US" w:eastAsia="zh-Hans"/>
          <w14:textFill>
            <w14:solidFill>
              <w14:schemeClr w14:val="tx1"/>
            </w14:solidFill>
          </w14:textFill>
        </w:rPr>
      </w:pPr>
    </w:p>
    <w:p>
      <w:pPr>
        <w:spacing w:line="620" w:lineRule="exact"/>
        <w:rPr>
          <w:rFonts w:hint="default"/>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二、赛事合作支持内容</w:t>
      </w: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360" w:lineRule="auto"/>
        <w:ind w:firstLine="672" w:firstLineChars="300"/>
        <w:rPr>
          <w:color w:val="000000" w:themeColor="text1"/>
          <w:sz w:val="24"/>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投标人自拟，如有</w:t>
      </w:r>
      <w:r>
        <w:rPr>
          <w:rFonts w:hint="eastAsia"/>
          <w:color w:val="000000" w:themeColor="text1"/>
          <w:sz w:val="24"/>
          <w:highlight w:val="none"/>
          <w:lang w:val="en-US" w:eastAsia="zh-Hans"/>
          <w14:textFill>
            <w14:solidFill>
              <w14:schemeClr w14:val="tx1"/>
            </w14:solidFill>
          </w14:textFill>
        </w:rPr>
        <w:t>证明材料应</w:t>
      </w:r>
      <w:r>
        <w:rPr>
          <w:color w:val="000000" w:themeColor="text1"/>
          <w:sz w:val="24"/>
          <w:highlight w:val="none"/>
          <w14:textFill>
            <w14:solidFill>
              <w14:schemeClr w14:val="tx1"/>
            </w14:solidFill>
          </w14:textFill>
        </w:rPr>
        <w:t>附在此页后面。</w:t>
      </w: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b/>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br w:type="page"/>
      </w:r>
    </w:p>
    <w:p>
      <w:pPr>
        <w:tabs>
          <w:tab w:val="left" w:pos="360"/>
        </w:tabs>
        <w:spacing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default"/>
          <w:b/>
          <w:color w:val="000000" w:themeColor="text1"/>
          <w:sz w:val="24"/>
          <w:highlight w:val="none"/>
          <w14:textFill>
            <w14:solidFill>
              <w14:schemeClr w14:val="tx1"/>
            </w14:solidFill>
          </w14:textFill>
        </w:rPr>
        <w:t>5</w:t>
      </w:r>
    </w:p>
    <w:p>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pPr>
        <w:pStyle w:val="42"/>
        <w:tabs>
          <w:tab w:val="left" w:pos="360"/>
        </w:tabs>
        <w:spacing w:line="360" w:lineRule="auto"/>
        <w:ind w:firstLine="446"/>
        <w:rPr>
          <w:color w:val="000000" w:themeColor="text1"/>
          <w:sz w:val="24"/>
          <w:highlight w:val="none"/>
          <w14:textFill>
            <w14:solidFill>
              <w14:schemeClr w14:val="tx1"/>
            </w14:solidFill>
          </w14:textFill>
        </w:rPr>
      </w:pPr>
    </w:p>
    <w:p>
      <w:pPr>
        <w:pStyle w:val="42"/>
        <w:tabs>
          <w:tab w:val="left" w:pos="360"/>
        </w:tabs>
        <w:spacing w:line="360" w:lineRule="auto"/>
        <w:ind w:firstLine="446"/>
        <w:rPr>
          <w:color w:val="000000" w:themeColor="text1"/>
          <w:sz w:val="24"/>
          <w:highlight w:val="none"/>
          <w14:textFill>
            <w14:solidFill>
              <w14:schemeClr w14:val="tx1"/>
            </w14:solidFill>
          </w14:textFill>
        </w:rPr>
      </w:pPr>
    </w:p>
    <w:p>
      <w:pPr>
        <w:pStyle w:val="42"/>
        <w:tabs>
          <w:tab w:val="left" w:pos="360"/>
        </w:tabs>
        <w:spacing w:line="360" w:lineRule="auto"/>
        <w:ind w:firstLine="446"/>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我单位具备良好的商业信誉和健全的财务会计制度，依法缴纳税收和社会保障资金。</w:t>
      </w:r>
    </w:p>
    <w:p>
      <w:pPr>
        <w:pStyle w:val="42"/>
        <w:tabs>
          <w:tab w:val="left" w:pos="360"/>
        </w:tabs>
        <w:spacing w:line="360" w:lineRule="auto"/>
        <w:ind w:firstLine="446"/>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我单</w:t>
      </w:r>
      <w:r>
        <w:rPr>
          <w:rFonts w:hint="eastAsia" w:eastAsia="宋体"/>
          <w:color w:val="000000" w:themeColor="text1"/>
          <w:sz w:val="24"/>
          <w:highlight w:val="none"/>
          <w:lang w:val="en-US" w:eastAsia="zh-Hans"/>
          <w14:textFill>
            <w14:solidFill>
              <w14:schemeClr w14:val="tx1"/>
            </w14:solidFill>
          </w14:textFill>
        </w:rPr>
        <w:t>位具有</w:t>
      </w:r>
      <w:r>
        <w:rPr>
          <w:rFonts w:hint="eastAsia" w:eastAsia="宋体"/>
          <w:color w:val="000000" w:themeColor="text1"/>
          <w:sz w:val="24"/>
          <w:highlight w:val="none"/>
          <w14:textFill>
            <w14:solidFill>
              <w14:schemeClr w14:val="tx1"/>
            </w14:solidFill>
          </w14:textFill>
        </w:rPr>
        <w:t>依法缴纳税收和社会保障资金的</w:t>
      </w:r>
      <w:r>
        <w:rPr>
          <w:rFonts w:hint="eastAsia" w:eastAsia="宋体"/>
          <w:color w:val="000000" w:themeColor="text1"/>
          <w:sz w:val="24"/>
          <w:highlight w:val="none"/>
          <w:lang w:val="en-US" w:eastAsia="zh-Hans"/>
          <w14:textFill>
            <w14:solidFill>
              <w14:schemeClr w14:val="tx1"/>
            </w14:solidFill>
          </w14:textFill>
        </w:rPr>
        <w:t>良好记录。</w:t>
      </w:r>
    </w:p>
    <w:p>
      <w:pPr>
        <w:pStyle w:val="42"/>
        <w:tabs>
          <w:tab w:val="left" w:pos="360"/>
        </w:tabs>
        <w:spacing w:line="360" w:lineRule="auto"/>
        <w:ind w:firstLine="446"/>
        <w:rPr>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投标截止日前3年我单位在经营活动中没有重大</w:t>
      </w:r>
      <w:r>
        <w:rPr>
          <w:rFonts w:hint="eastAsia"/>
          <w:color w:val="000000" w:themeColor="text1"/>
          <w:sz w:val="24"/>
          <w:highlight w:val="none"/>
          <w14:textFill>
            <w14:solidFill>
              <w14:schemeClr w14:val="tx1"/>
            </w14:solidFill>
          </w14:textFill>
        </w:rPr>
        <w:t>违法记录。</w:t>
      </w:r>
    </w:p>
    <w:p>
      <w:pPr>
        <w:pStyle w:val="42"/>
        <w:tabs>
          <w:tab w:val="left" w:pos="360"/>
        </w:tabs>
        <w:spacing w:line="360" w:lineRule="auto"/>
        <w:ind w:firstLine="446"/>
        <w:rPr>
          <w:color w:val="000000" w:themeColor="text1"/>
          <w:sz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pPr>
        <w:widowControl/>
        <w:jc w:val="left"/>
        <w:rPr>
          <w:rFonts w:hint="default"/>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br w:type="page"/>
      </w:r>
      <w:r>
        <w:rPr>
          <w:rFonts w:hint="eastAsia"/>
          <w:b/>
          <w:bCs/>
          <w:color w:val="000000" w:themeColor="text1"/>
          <w:sz w:val="24"/>
          <w:highlight w:val="none"/>
          <w14:textFill>
            <w14:solidFill>
              <w14:schemeClr w14:val="tx1"/>
            </w14:solidFill>
          </w14:textFill>
        </w:rPr>
        <w:t>附件1</w:t>
      </w:r>
      <w:r>
        <w:rPr>
          <w:rFonts w:hint="default"/>
          <w:b/>
          <w:bCs/>
          <w:color w:val="000000" w:themeColor="text1"/>
          <w:sz w:val="24"/>
          <w:highlight w:val="none"/>
          <w14:textFill>
            <w14:solidFill>
              <w14:schemeClr w14:val="tx1"/>
            </w14:solidFill>
          </w14:textFill>
        </w:rPr>
        <w:t>6</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投标人认为需要提供的其他资料</w:t>
      </w:r>
    </w:p>
    <w:bookmarkEnd w:id="7"/>
    <w:sectPr>
      <w:footerReference r:id="rId4" w:type="default"/>
      <w:pgSz w:w="11906" w:h="16838"/>
      <w:pgMar w:top="1440" w:right="1797" w:bottom="1440" w:left="1797" w:header="851" w:footer="992" w:gutter="0"/>
      <w:pgNumType w:start="1"/>
      <w:cols w:space="720"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微软雅黑"/>
    <w:panose1 w:val="00000000000000000000"/>
    <w:charset w:val="00"/>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rPr>
      <w:fldChar w:fldCharType="begin"/>
    </w:r>
    <w:r>
      <w:rPr>
        <w:b/>
      </w:rPr>
      <w:instrText xml:space="preserve">PAGE  \* Arabic  \* MERGEFORMAT</w:instrText>
    </w:r>
    <w:r>
      <w:rPr>
        <w:b/>
      </w:rPr>
      <w:fldChar w:fldCharType="separate"/>
    </w:r>
    <w:r>
      <w:rPr>
        <w:b/>
        <w:lang w:val="zh-CN"/>
      </w:rPr>
      <w:t>7</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C67EA"/>
    <w:multiLevelType w:val="singleLevel"/>
    <w:tmpl w:val="DDFC67EA"/>
    <w:lvl w:ilvl="0" w:tentative="0">
      <w:start w:val="1"/>
      <w:numFmt w:val="ideographTraditional"/>
      <w:suff w:val="nothing"/>
      <w:lvlText w:val="%1、"/>
      <w:lvlJc w:val="left"/>
      <w:rPr>
        <w:rFonts w:hint="eastAsia"/>
      </w:rPr>
    </w:lvl>
  </w:abstractNum>
  <w:abstractNum w:abstractNumId="1">
    <w:nsid w:val="EBF17804"/>
    <w:multiLevelType w:val="singleLevel"/>
    <w:tmpl w:val="EBF17804"/>
    <w:lvl w:ilvl="0" w:tentative="0">
      <w:start w:val="1"/>
      <w:numFmt w:val="chineseCounting"/>
      <w:suff w:val="nothing"/>
      <w:lvlText w:val="%1、"/>
      <w:lvlJc w:val="left"/>
      <w:rPr>
        <w:rFonts w:hint="eastAsia"/>
      </w:rPr>
    </w:lvl>
  </w:abstractNum>
  <w:abstractNum w:abstractNumId="2">
    <w:nsid w:val="F2DFC6BA"/>
    <w:multiLevelType w:val="singleLevel"/>
    <w:tmpl w:val="F2DFC6BA"/>
    <w:lvl w:ilvl="0" w:tentative="0">
      <w:start w:val="1"/>
      <w:numFmt w:val="chineseCounting"/>
      <w:suff w:val="nothing"/>
      <w:lvlText w:val="（%1）"/>
      <w:lvlJc w:val="left"/>
      <w:rPr>
        <w:rFonts w:hint="eastAsia"/>
      </w:rPr>
    </w:lvl>
  </w:abstractNum>
  <w:abstractNum w:abstractNumId="3">
    <w:nsid w:val="23316C95"/>
    <w:multiLevelType w:val="singleLevel"/>
    <w:tmpl w:val="23316C95"/>
    <w:lvl w:ilvl="0" w:tentative="0">
      <w:start w:val="2"/>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50365"/>
    <w:rsid w:val="00050608"/>
    <w:rsid w:val="000558C4"/>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BA5"/>
    <w:rsid w:val="000775F5"/>
    <w:rsid w:val="00081168"/>
    <w:rsid w:val="000822B1"/>
    <w:rsid w:val="00082307"/>
    <w:rsid w:val="000826F9"/>
    <w:rsid w:val="00086EBE"/>
    <w:rsid w:val="00090A07"/>
    <w:rsid w:val="00092400"/>
    <w:rsid w:val="00094021"/>
    <w:rsid w:val="000A0277"/>
    <w:rsid w:val="000A2E57"/>
    <w:rsid w:val="000A3F59"/>
    <w:rsid w:val="000A5CEA"/>
    <w:rsid w:val="000B0D7B"/>
    <w:rsid w:val="000B2506"/>
    <w:rsid w:val="000B2975"/>
    <w:rsid w:val="000B29CB"/>
    <w:rsid w:val="000B4C9D"/>
    <w:rsid w:val="000B540E"/>
    <w:rsid w:val="000B79E4"/>
    <w:rsid w:val="000C01FF"/>
    <w:rsid w:val="000C103D"/>
    <w:rsid w:val="000C337F"/>
    <w:rsid w:val="000C441F"/>
    <w:rsid w:val="000C6CA8"/>
    <w:rsid w:val="000C7A3F"/>
    <w:rsid w:val="000D26D7"/>
    <w:rsid w:val="000D2F5A"/>
    <w:rsid w:val="000D514E"/>
    <w:rsid w:val="000D6F7A"/>
    <w:rsid w:val="000D7FC5"/>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21A3"/>
    <w:rsid w:val="001256ED"/>
    <w:rsid w:val="001274EC"/>
    <w:rsid w:val="00132C05"/>
    <w:rsid w:val="00132D32"/>
    <w:rsid w:val="001351F5"/>
    <w:rsid w:val="00135D96"/>
    <w:rsid w:val="00136F51"/>
    <w:rsid w:val="001411F4"/>
    <w:rsid w:val="00141664"/>
    <w:rsid w:val="00141B0C"/>
    <w:rsid w:val="00143B4D"/>
    <w:rsid w:val="00145E32"/>
    <w:rsid w:val="0014634C"/>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5D21"/>
    <w:rsid w:val="001760DF"/>
    <w:rsid w:val="00176AB1"/>
    <w:rsid w:val="00181ED5"/>
    <w:rsid w:val="00182296"/>
    <w:rsid w:val="0018289B"/>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D0626"/>
    <w:rsid w:val="001D085A"/>
    <w:rsid w:val="001D1850"/>
    <w:rsid w:val="001E3CB7"/>
    <w:rsid w:val="001E50CB"/>
    <w:rsid w:val="001E60D0"/>
    <w:rsid w:val="001E63F3"/>
    <w:rsid w:val="001F2330"/>
    <w:rsid w:val="001F29BC"/>
    <w:rsid w:val="001F2B50"/>
    <w:rsid w:val="001F3072"/>
    <w:rsid w:val="001F345B"/>
    <w:rsid w:val="001F65EF"/>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4D09"/>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61C83"/>
    <w:rsid w:val="0026492F"/>
    <w:rsid w:val="00264DF9"/>
    <w:rsid w:val="00264E75"/>
    <w:rsid w:val="00264E8A"/>
    <w:rsid w:val="00265B2C"/>
    <w:rsid w:val="00266956"/>
    <w:rsid w:val="00267CED"/>
    <w:rsid w:val="002729BD"/>
    <w:rsid w:val="00272A86"/>
    <w:rsid w:val="00272D63"/>
    <w:rsid w:val="00274CF5"/>
    <w:rsid w:val="002772A5"/>
    <w:rsid w:val="00277427"/>
    <w:rsid w:val="00277F5E"/>
    <w:rsid w:val="002804EC"/>
    <w:rsid w:val="002825B2"/>
    <w:rsid w:val="002926DE"/>
    <w:rsid w:val="00292BE5"/>
    <w:rsid w:val="00293728"/>
    <w:rsid w:val="0029386D"/>
    <w:rsid w:val="00293B4A"/>
    <w:rsid w:val="002948B5"/>
    <w:rsid w:val="00294986"/>
    <w:rsid w:val="00294EAF"/>
    <w:rsid w:val="0029610C"/>
    <w:rsid w:val="0029775E"/>
    <w:rsid w:val="00297EAE"/>
    <w:rsid w:val="002A4B3C"/>
    <w:rsid w:val="002B0AC2"/>
    <w:rsid w:val="002B2C92"/>
    <w:rsid w:val="002B3BB4"/>
    <w:rsid w:val="002B57F7"/>
    <w:rsid w:val="002B5AAD"/>
    <w:rsid w:val="002C0F2A"/>
    <w:rsid w:val="002C3C8C"/>
    <w:rsid w:val="002C4E11"/>
    <w:rsid w:val="002C696D"/>
    <w:rsid w:val="002C7FE4"/>
    <w:rsid w:val="002D09CD"/>
    <w:rsid w:val="002D17E4"/>
    <w:rsid w:val="002D5606"/>
    <w:rsid w:val="002D57F1"/>
    <w:rsid w:val="002D5B4E"/>
    <w:rsid w:val="002D660E"/>
    <w:rsid w:val="002D6B22"/>
    <w:rsid w:val="002E4011"/>
    <w:rsid w:val="002E568D"/>
    <w:rsid w:val="002E65F8"/>
    <w:rsid w:val="002E7C08"/>
    <w:rsid w:val="002F1119"/>
    <w:rsid w:val="002F245E"/>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7C3"/>
    <w:rsid w:val="0038382B"/>
    <w:rsid w:val="00383878"/>
    <w:rsid w:val="003839AE"/>
    <w:rsid w:val="00383A58"/>
    <w:rsid w:val="00383B18"/>
    <w:rsid w:val="00384631"/>
    <w:rsid w:val="003860F9"/>
    <w:rsid w:val="00386875"/>
    <w:rsid w:val="0039145C"/>
    <w:rsid w:val="003918BD"/>
    <w:rsid w:val="00391FD0"/>
    <w:rsid w:val="0039235B"/>
    <w:rsid w:val="00394B36"/>
    <w:rsid w:val="00395727"/>
    <w:rsid w:val="003A0B76"/>
    <w:rsid w:val="003A257C"/>
    <w:rsid w:val="003A40F1"/>
    <w:rsid w:val="003A4B1D"/>
    <w:rsid w:val="003A58F8"/>
    <w:rsid w:val="003A663E"/>
    <w:rsid w:val="003A6738"/>
    <w:rsid w:val="003A7FEB"/>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E01CE"/>
    <w:rsid w:val="003E02CE"/>
    <w:rsid w:val="003E2404"/>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5C64"/>
    <w:rsid w:val="00436041"/>
    <w:rsid w:val="00436E67"/>
    <w:rsid w:val="004377AC"/>
    <w:rsid w:val="00441382"/>
    <w:rsid w:val="004424FE"/>
    <w:rsid w:val="00442682"/>
    <w:rsid w:val="00443C74"/>
    <w:rsid w:val="00445313"/>
    <w:rsid w:val="00453FB9"/>
    <w:rsid w:val="004559D5"/>
    <w:rsid w:val="00457B84"/>
    <w:rsid w:val="00457D0B"/>
    <w:rsid w:val="00460809"/>
    <w:rsid w:val="00460C8D"/>
    <w:rsid w:val="00461A5D"/>
    <w:rsid w:val="00471879"/>
    <w:rsid w:val="00472C82"/>
    <w:rsid w:val="00472DC8"/>
    <w:rsid w:val="0047362A"/>
    <w:rsid w:val="0047502B"/>
    <w:rsid w:val="00480E6A"/>
    <w:rsid w:val="004826E0"/>
    <w:rsid w:val="004832E9"/>
    <w:rsid w:val="004839E1"/>
    <w:rsid w:val="0048533D"/>
    <w:rsid w:val="00485741"/>
    <w:rsid w:val="00495B68"/>
    <w:rsid w:val="00495ECD"/>
    <w:rsid w:val="004A0F57"/>
    <w:rsid w:val="004A155E"/>
    <w:rsid w:val="004A2375"/>
    <w:rsid w:val="004A2BCE"/>
    <w:rsid w:val="004A2D6A"/>
    <w:rsid w:val="004A3709"/>
    <w:rsid w:val="004A3B65"/>
    <w:rsid w:val="004A3F5A"/>
    <w:rsid w:val="004A4E98"/>
    <w:rsid w:val="004A6A8F"/>
    <w:rsid w:val="004A7516"/>
    <w:rsid w:val="004A7F72"/>
    <w:rsid w:val="004B49BD"/>
    <w:rsid w:val="004B51EB"/>
    <w:rsid w:val="004B535F"/>
    <w:rsid w:val="004B61FA"/>
    <w:rsid w:val="004B725D"/>
    <w:rsid w:val="004B752C"/>
    <w:rsid w:val="004C0CC2"/>
    <w:rsid w:val="004C174A"/>
    <w:rsid w:val="004C1EC2"/>
    <w:rsid w:val="004C7548"/>
    <w:rsid w:val="004D302F"/>
    <w:rsid w:val="004D5AE3"/>
    <w:rsid w:val="004D6220"/>
    <w:rsid w:val="004D6293"/>
    <w:rsid w:val="004D6509"/>
    <w:rsid w:val="004D6546"/>
    <w:rsid w:val="004E0B40"/>
    <w:rsid w:val="004E3570"/>
    <w:rsid w:val="004E66AE"/>
    <w:rsid w:val="004E79BB"/>
    <w:rsid w:val="004F3B06"/>
    <w:rsid w:val="004F55DE"/>
    <w:rsid w:val="004F7B5C"/>
    <w:rsid w:val="00502349"/>
    <w:rsid w:val="00506CD1"/>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432"/>
    <w:rsid w:val="00566495"/>
    <w:rsid w:val="00570045"/>
    <w:rsid w:val="0057120E"/>
    <w:rsid w:val="005717B2"/>
    <w:rsid w:val="005719DA"/>
    <w:rsid w:val="00571E81"/>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B2918"/>
    <w:rsid w:val="005B4918"/>
    <w:rsid w:val="005B581C"/>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7AFA"/>
    <w:rsid w:val="00662DB5"/>
    <w:rsid w:val="006632A6"/>
    <w:rsid w:val="00663FEC"/>
    <w:rsid w:val="0066508F"/>
    <w:rsid w:val="00665F3D"/>
    <w:rsid w:val="00670BE5"/>
    <w:rsid w:val="00670E63"/>
    <w:rsid w:val="006740DD"/>
    <w:rsid w:val="006741E5"/>
    <w:rsid w:val="00674887"/>
    <w:rsid w:val="006754B9"/>
    <w:rsid w:val="00676812"/>
    <w:rsid w:val="006802EF"/>
    <w:rsid w:val="00681C7D"/>
    <w:rsid w:val="00683E2C"/>
    <w:rsid w:val="00685A6E"/>
    <w:rsid w:val="00686136"/>
    <w:rsid w:val="006902BF"/>
    <w:rsid w:val="006934DE"/>
    <w:rsid w:val="00693947"/>
    <w:rsid w:val="006A0F6E"/>
    <w:rsid w:val="006A131C"/>
    <w:rsid w:val="006A1C8A"/>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E0CD2"/>
    <w:rsid w:val="006E1997"/>
    <w:rsid w:val="006E1DC3"/>
    <w:rsid w:val="006E2037"/>
    <w:rsid w:val="006E24D6"/>
    <w:rsid w:val="006E2EB7"/>
    <w:rsid w:val="006E39D1"/>
    <w:rsid w:val="006E643E"/>
    <w:rsid w:val="006F030B"/>
    <w:rsid w:val="006F0645"/>
    <w:rsid w:val="006F0925"/>
    <w:rsid w:val="006F1700"/>
    <w:rsid w:val="006F327F"/>
    <w:rsid w:val="0070070A"/>
    <w:rsid w:val="00701673"/>
    <w:rsid w:val="00704015"/>
    <w:rsid w:val="0070505E"/>
    <w:rsid w:val="007068BE"/>
    <w:rsid w:val="00706ADD"/>
    <w:rsid w:val="00714DFD"/>
    <w:rsid w:val="007236BA"/>
    <w:rsid w:val="007238DD"/>
    <w:rsid w:val="00723D02"/>
    <w:rsid w:val="00723D84"/>
    <w:rsid w:val="00724717"/>
    <w:rsid w:val="00724735"/>
    <w:rsid w:val="00724CA5"/>
    <w:rsid w:val="0072660C"/>
    <w:rsid w:val="007276F2"/>
    <w:rsid w:val="00730ECD"/>
    <w:rsid w:val="00731AB7"/>
    <w:rsid w:val="0074180F"/>
    <w:rsid w:val="0074297A"/>
    <w:rsid w:val="00742CB6"/>
    <w:rsid w:val="00742DD1"/>
    <w:rsid w:val="00746019"/>
    <w:rsid w:val="00746C56"/>
    <w:rsid w:val="007522C4"/>
    <w:rsid w:val="00752833"/>
    <w:rsid w:val="007532A0"/>
    <w:rsid w:val="00753BFB"/>
    <w:rsid w:val="00753EBD"/>
    <w:rsid w:val="007558DB"/>
    <w:rsid w:val="00755AB9"/>
    <w:rsid w:val="00760746"/>
    <w:rsid w:val="00763791"/>
    <w:rsid w:val="00764052"/>
    <w:rsid w:val="00766299"/>
    <w:rsid w:val="00766870"/>
    <w:rsid w:val="00767517"/>
    <w:rsid w:val="00771DDB"/>
    <w:rsid w:val="007737A3"/>
    <w:rsid w:val="00774AAD"/>
    <w:rsid w:val="007753D0"/>
    <w:rsid w:val="0077606A"/>
    <w:rsid w:val="007778F2"/>
    <w:rsid w:val="00780182"/>
    <w:rsid w:val="00780E86"/>
    <w:rsid w:val="0078146D"/>
    <w:rsid w:val="00781728"/>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A7106"/>
    <w:rsid w:val="007B1550"/>
    <w:rsid w:val="007B1B3A"/>
    <w:rsid w:val="007B4E82"/>
    <w:rsid w:val="007B7C1E"/>
    <w:rsid w:val="007C1D1B"/>
    <w:rsid w:val="007C422C"/>
    <w:rsid w:val="007C4CA2"/>
    <w:rsid w:val="007D6EC1"/>
    <w:rsid w:val="007E0EAB"/>
    <w:rsid w:val="007E24EB"/>
    <w:rsid w:val="007E4CD6"/>
    <w:rsid w:val="007F1F0C"/>
    <w:rsid w:val="007F465C"/>
    <w:rsid w:val="007F5589"/>
    <w:rsid w:val="007F79A8"/>
    <w:rsid w:val="007F7B9E"/>
    <w:rsid w:val="008005A8"/>
    <w:rsid w:val="008014EC"/>
    <w:rsid w:val="008022C3"/>
    <w:rsid w:val="00803DEE"/>
    <w:rsid w:val="00805B2B"/>
    <w:rsid w:val="008069CB"/>
    <w:rsid w:val="0080752E"/>
    <w:rsid w:val="00813B88"/>
    <w:rsid w:val="00814C9A"/>
    <w:rsid w:val="008150C7"/>
    <w:rsid w:val="00815786"/>
    <w:rsid w:val="00815E04"/>
    <w:rsid w:val="00817270"/>
    <w:rsid w:val="00817D2C"/>
    <w:rsid w:val="0082308A"/>
    <w:rsid w:val="008252B9"/>
    <w:rsid w:val="008258BD"/>
    <w:rsid w:val="008327F0"/>
    <w:rsid w:val="00834E70"/>
    <w:rsid w:val="00837228"/>
    <w:rsid w:val="0084084A"/>
    <w:rsid w:val="00843308"/>
    <w:rsid w:val="008506B2"/>
    <w:rsid w:val="00851179"/>
    <w:rsid w:val="00852EBB"/>
    <w:rsid w:val="008536E0"/>
    <w:rsid w:val="0085585F"/>
    <w:rsid w:val="00855A31"/>
    <w:rsid w:val="00855FFB"/>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306D"/>
    <w:rsid w:val="00893C57"/>
    <w:rsid w:val="008951B3"/>
    <w:rsid w:val="00895914"/>
    <w:rsid w:val="008A1E8A"/>
    <w:rsid w:val="008A2288"/>
    <w:rsid w:val="008A4525"/>
    <w:rsid w:val="008A5CCC"/>
    <w:rsid w:val="008B1F79"/>
    <w:rsid w:val="008B2CA5"/>
    <w:rsid w:val="008B3001"/>
    <w:rsid w:val="008B4D2E"/>
    <w:rsid w:val="008B5343"/>
    <w:rsid w:val="008B5DBC"/>
    <w:rsid w:val="008C12BD"/>
    <w:rsid w:val="008C3C92"/>
    <w:rsid w:val="008C4E8A"/>
    <w:rsid w:val="008C6085"/>
    <w:rsid w:val="008D1F47"/>
    <w:rsid w:val="008D4422"/>
    <w:rsid w:val="008D61B4"/>
    <w:rsid w:val="008D640B"/>
    <w:rsid w:val="008E106D"/>
    <w:rsid w:val="008E3C04"/>
    <w:rsid w:val="008E56E2"/>
    <w:rsid w:val="008E5938"/>
    <w:rsid w:val="008E7A24"/>
    <w:rsid w:val="008F0786"/>
    <w:rsid w:val="008F35A8"/>
    <w:rsid w:val="008F4858"/>
    <w:rsid w:val="009016E3"/>
    <w:rsid w:val="009032CF"/>
    <w:rsid w:val="00913750"/>
    <w:rsid w:val="00913F09"/>
    <w:rsid w:val="00917496"/>
    <w:rsid w:val="009206F7"/>
    <w:rsid w:val="00920CD4"/>
    <w:rsid w:val="0092105D"/>
    <w:rsid w:val="0092151E"/>
    <w:rsid w:val="00922288"/>
    <w:rsid w:val="00922865"/>
    <w:rsid w:val="009248AD"/>
    <w:rsid w:val="00925681"/>
    <w:rsid w:val="00925AF5"/>
    <w:rsid w:val="00926BA6"/>
    <w:rsid w:val="00927B53"/>
    <w:rsid w:val="0093220E"/>
    <w:rsid w:val="009333D5"/>
    <w:rsid w:val="009345DB"/>
    <w:rsid w:val="00934B92"/>
    <w:rsid w:val="00934C45"/>
    <w:rsid w:val="00935F6F"/>
    <w:rsid w:val="0093630E"/>
    <w:rsid w:val="00936E99"/>
    <w:rsid w:val="00941302"/>
    <w:rsid w:val="0094204D"/>
    <w:rsid w:val="009424DA"/>
    <w:rsid w:val="00944181"/>
    <w:rsid w:val="00947868"/>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5B20"/>
    <w:rsid w:val="0099688A"/>
    <w:rsid w:val="00996C19"/>
    <w:rsid w:val="009A0B81"/>
    <w:rsid w:val="009A28F8"/>
    <w:rsid w:val="009A3182"/>
    <w:rsid w:val="009A4641"/>
    <w:rsid w:val="009A64B1"/>
    <w:rsid w:val="009A70B1"/>
    <w:rsid w:val="009A7596"/>
    <w:rsid w:val="009B05C7"/>
    <w:rsid w:val="009B477B"/>
    <w:rsid w:val="009B656D"/>
    <w:rsid w:val="009C04EE"/>
    <w:rsid w:val="009C08BB"/>
    <w:rsid w:val="009C107E"/>
    <w:rsid w:val="009C14D4"/>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D35"/>
    <w:rsid w:val="009F2269"/>
    <w:rsid w:val="009F3573"/>
    <w:rsid w:val="009F598A"/>
    <w:rsid w:val="009F7159"/>
    <w:rsid w:val="00A002FE"/>
    <w:rsid w:val="00A010CA"/>
    <w:rsid w:val="00A02228"/>
    <w:rsid w:val="00A03C90"/>
    <w:rsid w:val="00A03EDD"/>
    <w:rsid w:val="00A10E86"/>
    <w:rsid w:val="00A1114F"/>
    <w:rsid w:val="00A11FFD"/>
    <w:rsid w:val="00A12C8D"/>
    <w:rsid w:val="00A13B73"/>
    <w:rsid w:val="00A21611"/>
    <w:rsid w:val="00A216D7"/>
    <w:rsid w:val="00A218BC"/>
    <w:rsid w:val="00A24325"/>
    <w:rsid w:val="00A25213"/>
    <w:rsid w:val="00A252F0"/>
    <w:rsid w:val="00A264A9"/>
    <w:rsid w:val="00A26C90"/>
    <w:rsid w:val="00A3181B"/>
    <w:rsid w:val="00A31C58"/>
    <w:rsid w:val="00A32141"/>
    <w:rsid w:val="00A340E3"/>
    <w:rsid w:val="00A3561D"/>
    <w:rsid w:val="00A35BC5"/>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1C66"/>
    <w:rsid w:val="00A62455"/>
    <w:rsid w:val="00A648FF"/>
    <w:rsid w:val="00A64F8F"/>
    <w:rsid w:val="00A66F56"/>
    <w:rsid w:val="00A70F3E"/>
    <w:rsid w:val="00A711EB"/>
    <w:rsid w:val="00A71FDC"/>
    <w:rsid w:val="00A7203A"/>
    <w:rsid w:val="00A730C5"/>
    <w:rsid w:val="00A73C6F"/>
    <w:rsid w:val="00A74C1E"/>
    <w:rsid w:val="00A8009D"/>
    <w:rsid w:val="00A80AAB"/>
    <w:rsid w:val="00A90811"/>
    <w:rsid w:val="00A90E13"/>
    <w:rsid w:val="00A92667"/>
    <w:rsid w:val="00A92A1A"/>
    <w:rsid w:val="00A92CE0"/>
    <w:rsid w:val="00A936E7"/>
    <w:rsid w:val="00A947C9"/>
    <w:rsid w:val="00A953AC"/>
    <w:rsid w:val="00A97408"/>
    <w:rsid w:val="00AA0FDA"/>
    <w:rsid w:val="00AA2CF3"/>
    <w:rsid w:val="00AA40D1"/>
    <w:rsid w:val="00AA6472"/>
    <w:rsid w:val="00AA6B88"/>
    <w:rsid w:val="00AA772B"/>
    <w:rsid w:val="00AB040F"/>
    <w:rsid w:val="00AB0C45"/>
    <w:rsid w:val="00AB0F96"/>
    <w:rsid w:val="00AB10C5"/>
    <w:rsid w:val="00AB1431"/>
    <w:rsid w:val="00AB1AAB"/>
    <w:rsid w:val="00AB1AB2"/>
    <w:rsid w:val="00AB1CB8"/>
    <w:rsid w:val="00AB472B"/>
    <w:rsid w:val="00AB5781"/>
    <w:rsid w:val="00AB643F"/>
    <w:rsid w:val="00AB672B"/>
    <w:rsid w:val="00AC0B2F"/>
    <w:rsid w:val="00AC27FA"/>
    <w:rsid w:val="00AC3361"/>
    <w:rsid w:val="00AC6606"/>
    <w:rsid w:val="00AC750F"/>
    <w:rsid w:val="00AC7CD8"/>
    <w:rsid w:val="00AC7ED6"/>
    <w:rsid w:val="00AD07A0"/>
    <w:rsid w:val="00AD1638"/>
    <w:rsid w:val="00AE1773"/>
    <w:rsid w:val="00AE2ECF"/>
    <w:rsid w:val="00AE3693"/>
    <w:rsid w:val="00AE5C1F"/>
    <w:rsid w:val="00AE5E93"/>
    <w:rsid w:val="00AE6074"/>
    <w:rsid w:val="00AF06D9"/>
    <w:rsid w:val="00AF1CCA"/>
    <w:rsid w:val="00AF5442"/>
    <w:rsid w:val="00B012DE"/>
    <w:rsid w:val="00B01473"/>
    <w:rsid w:val="00B05458"/>
    <w:rsid w:val="00B062E3"/>
    <w:rsid w:val="00B06E6C"/>
    <w:rsid w:val="00B104FD"/>
    <w:rsid w:val="00B1328E"/>
    <w:rsid w:val="00B13707"/>
    <w:rsid w:val="00B13CD0"/>
    <w:rsid w:val="00B16A73"/>
    <w:rsid w:val="00B16E94"/>
    <w:rsid w:val="00B25107"/>
    <w:rsid w:val="00B31AC7"/>
    <w:rsid w:val="00B32332"/>
    <w:rsid w:val="00B32A76"/>
    <w:rsid w:val="00B32C88"/>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A249A"/>
    <w:rsid w:val="00BA33E7"/>
    <w:rsid w:val="00BA404F"/>
    <w:rsid w:val="00BA45B7"/>
    <w:rsid w:val="00BA48C0"/>
    <w:rsid w:val="00BA48CD"/>
    <w:rsid w:val="00BA4E83"/>
    <w:rsid w:val="00BB21E1"/>
    <w:rsid w:val="00BB29CF"/>
    <w:rsid w:val="00BB7CF2"/>
    <w:rsid w:val="00BC151B"/>
    <w:rsid w:val="00BC6742"/>
    <w:rsid w:val="00BC74D7"/>
    <w:rsid w:val="00BC7FD0"/>
    <w:rsid w:val="00BD0EA1"/>
    <w:rsid w:val="00BD11D6"/>
    <w:rsid w:val="00BD1B8F"/>
    <w:rsid w:val="00BD7329"/>
    <w:rsid w:val="00BD751A"/>
    <w:rsid w:val="00BE30EE"/>
    <w:rsid w:val="00BE4FFC"/>
    <w:rsid w:val="00BE63BC"/>
    <w:rsid w:val="00BF0378"/>
    <w:rsid w:val="00BF27F1"/>
    <w:rsid w:val="00BF3297"/>
    <w:rsid w:val="00BF3B42"/>
    <w:rsid w:val="00BF3F79"/>
    <w:rsid w:val="00BF6713"/>
    <w:rsid w:val="00BF7162"/>
    <w:rsid w:val="00BF7CF0"/>
    <w:rsid w:val="00C001F4"/>
    <w:rsid w:val="00C030CD"/>
    <w:rsid w:val="00C03843"/>
    <w:rsid w:val="00C04DB4"/>
    <w:rsid w:val="00C0504F"/>
    <w:rsid w:val="00C0691A"/>
    <w:rsid w:val="00C0765F"/>
    <w:rsid w:val="00C07C56"/>
    <w:rsid w:val="00C10468"/>
    <w:rsid w:val="00C1306A"/>
    <w:rsid w:val="00C137F2"/>
    <w:rsid w:val="00C14183"/>
    <w:rsid w:val="00C23595"/>
    <w:rsid w:val="00C23D41"/>
    <w:rsid w:val="00C24668"/>
    <w:rsid w:val="00C258AC"/>
    <w:rsid w:val="00C337B7"/>
    <w:rsid w:val="00C33D90"/>
    <w:rsid w:val="00C34DFC"/>
    <w:rsid w:val="00C35846"/>
    <w:rsid w:val="00C369C1"/>
    <w:rsid w:val="00C46949"/>
    <w:rsid w:val="00C526EA"/>
    <w:rsid w:val="00C536BA"/>
    <w:rsid w:val="00C53D13"/>
    <w:rsid w:val="00C55371"/>
    <w:rsid w:val="00C553EC"/>
    <w:rsid w:val="00C555A4"/>
    <w:rsid w:val="00C55658"/>
    <w:rsid w:val="00C60013"/>
    <w:rsid w:val="00C608A2"/>
    <w:rsid w:val="00C621A8"/>
    <w:rsid w:val="00C627B1"/>
    <w:rsid w:val="00C63FE0"/>
    <w:rsid w:val="00C65D79"/>
    <w:rsid w:val="00C65ECC"/>
    <w:rsid w:val="00C66604"/>
    <w:rsid w:val="00C67013"/>
    <w:rsid w:val="00C677B6"/>
    <w:rsid w:val="00C720A2"/>
    <w:rsid w:val="00C7230E"/>
    <w:rsid w:val="00C73CE2"/>
    <w:rsid w:val="00C74B77"/>
    <w:rsid w:val="00C807DD"/>
    <w:rsid w:val="00C80934"/>
    <w:rsid w:val="00C8474B"/>
    <w:rsid w:val="00C94FE9"/>
    <w:rsid w:val="00CA0D71"/>
    <w:rsid w:val="00CA262C"/>
    <w:rsid w:val="00CB00F7"/>
    <w:rsid w:val="00CB087D"/>
    <w:rsid w:val="00CB1696"/>
    <w:rsid w:val="00CB1A12"/>
    <w:rsid w:val="00CB2F3C"/>
    <w:rsid w:val="00CB40AA"/>
    <w:rsid w:val="00CB4830"/>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16A2"/>
    <w:rsid w:val="00CE2CE8"/>
    <w:rsid w:val="00CE48BF"/>
    <w:rsid w:val="00CE506A"/>
    <w:rsid w:val="00CE5B88"/>
    <w:rsid w:val="00CE5B99"/>
    <w:rsid w:val="00CE7559"/>
    <w:rsid w:val="00CF21DE"/>
    <w:rsid w:val="00CF31B8"/>
    <w:rsid w:val="00CF338C"/>
    <w:rsid w:val="00CF3D52"/>
    <w:rsid w:val="00CF4653"/>
    <w:rsid w:val="00CF605E"/>
    <w:rsid w:val="00CF6EAD"/>
    <w:rsid w:val="00D06931"/>
    <w:rsid w:val="00D100FB"/>
    <w:rsid w:val="00D1043B"/>
    <w:rsid w:val="00D12CAF"/>
    <w:rsid w:val="00D13280"/>
    <w:rsid w:val="00D137AE"/>
    <w:rsid w:val="00D14154"/>
    <w:rsid w:val="00D14E0B"/>
    <w:rsid w:val="00D15BBF"/>
    <w:rsid w:val="00D16799"/>
    <w:rsid w:val="00D17B48"/>
    <w:rsid w:val="00D20B7A"/>
    <w:rsid w:val="00D214A0"/>
    <w:rsid w:val="00D23CDE"/>
    <w:rsid w:val="00D25144"/>
    <w:rsid w:val="00D260FE"/>
    <w:rsid w:val="00D34000"/>
    <w:rsid w:val="00D35361"/>
    <w:rsid w:val="00D37E5D"/>
    <w:rsid w:val="00D43D4D"/>
    <w:rsid w:val="00D440BD"/>
    <w:rsid w:val="00D44F07"/>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519F"/>
    <w:rsid w:val="00D76923"/>
    <w:rsid w:val="00D8119F"/>
    <w:rsid w:val="00D8458A"/>
    <w:rsid w:val="00D85E94"/>
    <w:rsid w:val="00D86F65"/>
    <w:rsid w:val="00D872E5"/>
    <w:rsid w:val="00D873D6"/>
    <w:rsid w:val="00D94293"/>
    <w:rsid w:val="00D94BC3"/>
    <w:rsid w:val="00D95812"/>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682A"/>
    <w:rsid w:val="00DC1E27"/>
    <w:rsid w:val="00DC33DF"/>
    <w:rsid w:val="00DC53EC"/>
    <w:rsid w:val="00DC54A5"/>
    <w:rsid w:val="00DD1FB1"/>
    <w:rsid w:val="00DD2B2E"/>
    <w:rsid w:val="00DD4A57"/>
    <w:rsid w:val="00DD4D01"/>
    <w:rsid w:val="00DD51AD"/>
    <w:rsid w:val="00DD5A7F"/>
    <w:rsid w:val="00DD5E31"/>
    <w:rsid w:val="00DD708B"/>
    <w:rsid w:val="00DE0067"/>
    <w:rsid w:val="00DE5B26"/>
    <w:rsid w:val="00DE78D0"/>
    <w:rsid w:val="00DF12BE"/>
    <w:rsid w:val="00DF2A97"/>
    <w:rsid w:val="00DF34B9"/>
    <w:rsid w:val="00DF370C"/>
    <w:rsid w:val="00DF3E5E"/>
    <w:rsid w:val="00DF5AE0"/>
    <w:rsid w:val="00DF67A6"/>
    <w:rsid w:val="00DF76D1"/>
    <w:rsid w:val="00E00A67"/>
    <w:rsid w:val="00E03E6D"/>
    <w:rsid w:val="00E0438B"/>
    <w:rsid w:val="00E04687"/>
    <w:rsid w:val="00E07B01"/>
    <w:rsid w:val="00E10AB2"/>
    <w:rsid w:val="00E15D14"/>
    <w:rsid w:val="00E16CA3"/>
    <w:rsid w:val="00E201A4"/>
    <w:rsid w:val="00E20F2B"/>
    <w:rsid w:val="00E21EBF"/>
    <w:rsid w:val="00E222BA"/>
    <w:rsid w:val="00E227FF"/>
    <w:rsid w:val="00E2462E"/>
    <w:rsid w:val="00E269BA"/>
    <w:rsid w:val="00E3578B"/>
    <w:rsid w:val="00E36335"/>
    <w:rsid w:val="00E40D53"/>
    <w:rsid w:val="00E41469"/>
    <w:rsid w:val="00E426C6"/>
    <w:rsid w:val="00E42F5F"/>
    <w:rsid w:val="00E43551"/>
    <w:rsid w:val="00E435B2"/>
    <w:rsid w:val="00E4798C"/>
    <w:rsid w:val="00E575B1"/>
    <w:rsid w:val="00E578C5"/>
    <w:rsid w:val="00E60CAD"/>
    <w:rsid w:val="00E65348"/>
    <w:rsid w:val="00E67265"/>
    <w:rsid w:val="00E67EFE"/>
    <w:rsid w:val="00E70203"/>
    <w:rsid w:val="00E7070B"/>
    <w:rsid w:val="00E71494"/>
    <w:rsid w:val="00E716E0"/>
    <w:rsid w:val="00E71BED"/>
    <w:rsid w:val="00E735AD"/>
    <w:rsid w:val="00E7453E"/>
    <w:rsid w:val="00E753DF"/>
    <w:rsid w:val="00E76A54"/>
    <w:rsid w:val="00E77325"/>
    <w:rsid w:val="00E804F5"/>
    <w:rsid w:val="00E81B33"/>
    <w:rsid w:val="00E81D71"/>
    <w:rsid w:val="00E839EF"/>
    <w:rsid w:val="00E861F9"/>
    <w:rsid w:val="00E902A9"/>
    <w:rsid w:val="00E92A1C"/>
    <w:rsid w:val="00E92BE5"/>
    <w:rsid w:val="00E92C60"/>
    <w:rsid w:val="00E94358"/>
    <w:rsid w:val="00E94BAA"/>
    <w:rsid w:val="00E958ED"/>
    <w:rsid w:val="00E96932"/>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C34"/>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4E51"/>
    <w:rsid w:val="00F1539A"/>
    <w:rsid w:val="00F168D7"/>
    <w:rsid w:val="00F172BC"/>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50109"/>
    <w:rsid w:val="00F50DBD"/>
    <w:rsid w:val="00F50EDA"/>
    <w:rsid w:val="00F51AD2"/>
    <w:rsid w:val="00F52CD7"/>
    <w:rsid w:val="00F53F49"/>
    <w:rsid w:val="00F57097"/>
    <w:rsid w:val="00F570F9"/>
    <w:rsid w:val="00F61037"/>
    <w:rsid w:val="00F61CAD"/>
    <w:rsid w:val="00F61E77"/>
    <w:rsid w:val="00F6448C"/>
    <w:rsid w:val="00F64822"/>
    <w:rsid w:val="00F64D46"/>
    <w:rsid w:val="00F66DD2"/>
    <w:rsid w:val="00F66EBA"/>
    <w:rsid w:val="00F67C9D"/>
    <w:rsid w:val="00F70732"/>
    <w:rsid w:val="00F70820"/>
    <w:rsid w:val="00F71624"/>
    <w:rsid w:val="00F71BEE"/>
    <w:rsid w:val="00F740E6"/>
    <w:rsid w:val="00F86DB5"/>
    <w:rsid w:val="00F86E3C"/>
    <w:rsid w:val="00F86E7B"/>
    <w:rsid w:val="00F906C5"/>
    <w:rsid w:val="00F9117A"/>
    <w:rsid w:val="00F92891"/>
    <w:rsid w:val="00F94945"/>
    <w:rsid w:val="00F94C33"/>
    <w:rsid w:val="00F97162"/>
    <w:rsid w:val="00FA1252"/>
    <w:rsid w:val="00FA16EF"/>
    <w:rsid w:val="00FA301A"/>
    <w:rsid w:val="00FA3EA3"/>
    <w:rsid w:val="00FA4865"/>
    <w:rsid w:val="00FA54F1"/>
    <w:rsid w:val="00FA6CF2"/>
    <w:rsid w:val="00FB0A47"/>
    <w:rsid w:val="00FB3025"/>
    <w:rsid w:val="00FB56AE"/>
    <w:rsid w:val="00FB5886"/>
    <w:rsid w:val="00FC0512"/>
    <w:rsid w:val="00FC4DF5"/>
    <w:rsid w:val="00FC5B2A"/>
    <w:rsid w:val="00FC6823"/>
    <w:rsid w:val="00FC731D"/>
    <w:rsid w:val="00FC7BCC"/>
    <w:rsid w:val="00FC7E2D"/>
    <w:rsid w:val="00FC7FDF"/>
    <w:rsid w:val="00FD0181"/>
    <w:rsid w:val="00FD27B4"/>
    <w:rsid w:val="00FD2929"/>
    <w:rsid w:val="00FD3118"/>
    <w:rsid w:val="00FD38BC"/>
    <w:rsid w:val="00FD4590"/>
    <w:rsid w:val="00FE251C"/>
    <w:rsid w:val="00FE3329"/>
    <w:rsid w:val="00FE3F0D"/>
    <w:rsid w:val="00FE4EAA"/>
    <w:rsid w:val="00FF342A"/>
    <w:rsid w:val="00FF437D"/>
    <w:rsid w:val="00FF5906"/>
    <w:rsid w:val="00FF5AFA"/>
    <w:rsid w:val="00FF5EC4"/>
    <w:rsid w:val="00FF6FAE"/>
    <w:rsid w:val="00FF7185"/>
    <w:rsid w:val="013435B5"/>
    <w:rsid w:val="018E545E"/>
    <w:rsid w:val="04572CA0"/>
    <w:rsid w:val="0744651C"/>
    <w:rsid w:val="07786CA0"/>
    <w:rsid w:val="07BE1E2B"/>
    <w:rsid w:val="0A223A1B"/>
    <w:rsid w:val="0A5B6A3B"/>
    <w:rsid w:val="0B9178BD"/>
    <w:rsid w:val="0C917B0E"/>
    <w:rsid w:val="0D64787E"/>
    <w:rsid w:val="0FA91612"/>
    <w:rsid w:val="13EA1DB6"/>
    <w:rsid w:val="14166DF5"/>
    <w:rsid w:val="15761F97"/>
    <w:rsid w:val="176FACC6"/>
    <w:rsid w:val="19CD414F"/>
    <w:rsid w:val="1BCA6B98"/>
    <w:rsid w:val="1BFD0D1C"/>
    <w:rsid w:val="21690C01"/>
    <w:rsid w:val="21971B61"/>
    <w:rsid w:val="223B5680"/>
    <w:rsid w:val="242C3B4D"/>
    <w:rsid w:val="274B15D6"/>
    <w:rsid w:val="27556697"/>
    <w:rsid w:val="27765E26"/>
    <w:rsid w:val="279462AC"/>
    <w:rsid w:val="27DD40F7"/>
    <w:rsid w:val="28043432"/>
    <w:rsid w:val="29A529F3"/>
    <w:rsid w:val="29D137E8"/>
    <w:rsid w:val="2B165956"/>
    <w:rsid w:val="2CA376BD"/>
    <w:rsid w:val="2D800385"/>
    <w:rsid w:val="2DF4BDF9"/>
    <w:rsid w:val="2F3AB1AA"/>
    <w:rsid w:val="33900270"/>
    <w:rsid w:val="33F407FF"/>
    <w:rsid w:val="37076F29"/>
    <w:rsid w:val="37FE4315"/>
    <w:rsid w:val="3B906B7A"/>
    <w:rsid w:val="3CAD59EE"/>
    <w:rsid w:val="3D204412"/>
    <w:rsid w:val="3D384E9C"/>
    <w:rsid w:val="3D412F1E"/>
    <w:rsid w:val="3DFB53E9"/>
    <w:rsid w:val="3EEF42CF"/>
    <w:rsid w:val="405D3187"/>
    <w:rsid w:val="426C5E2C"/>
    <w:rsid w:val="4511790A"/>
    <w:rsid w:val="456F4189"/>
    <w:rsid w:val="46001285"/>
    <w:rsid w:val="4646138E"/>
    <w:rsid w:val="47673F04"/>
    <w:rsid w:val="48606233"/>
    <w:rsid w:val="499C283F"/>
    <w:rsid w:val="4AF34F14"/>
    <w:rsid w:val="4BAF7DF7"/>
    <w:rsid w:val="4C1B0BC7"/>
    <w:rsid w:val="4C7E73A7"/>
    <w:rsid w:val="4D124428"/>
    <w:rsid w:val="4F7D74CE"/>
    <w:rsid w:val="52AE4A26"/>
    <w:rsid w:val="551246EB"/>
    <w:rsid w:val="55FE8752"/>
    <w:rsid w:val="565DA76E"/>
    <w:rsid w:val="59DA1B4F"/>
    <w:rsid w:val="5BA6258D"/>
    <w:rsid w:val="5F4F0E5B"/>
    <w:rsid w:val="609B00D0"/>
    <w:rsid w:val="6260512D"/>
    <w:rsid w:val="62C53D37"/>
    <w:rsid w:val="62E354DE"/>
    <w:rsid w:val="639257BA"/>
    <w:rsid w:val="644D16E1"/>
    <w:rsid w:val="67BA7819"/>
    <w:rsid w:val="6A0E36C1"/>
    <w:rsid w:val="6A3F7D1E"/>
    <w:rsid w:val="6B8B20B1"/>
    <w:rsid w:val="6BCD6B1D"/>
    <w:rsid w:val="6CFF96A8"/>
    <w:rsid w:val="6DB42C46"/>
    <w:rsid w:val="6E256F79"/>
    <w:rsid w:val="6F5E47A3"/>
    <w:rsid w:val="6F6609DB"/>
    <w:rsid w:val="6FE0165C"/>
    <w:rsid w:val="728E35F1"/>
    <w:rsid w:val="72E67051"/>
    <w:rsid w:val="75131876"/>
    <w:rsid w:val="76AA4771"/>
    <w:rsid w:val="76D757CD"/>
    <w:rsid w:val="76E86E45"/>
    <w:rsid w:val="77BD2C8B"/>
    <w:rsid w:val="78FF231C"/>
    <w:rsid w:val="79332946"/>
    <w:rsid w:val="7B6A461A"/>
    <w:rsid w:val="7BBEC567"/>
    <w:rsid w:val="7BDE115A"/>
    <w:rsid w:val="7C4B4301"/>
    <w:rsid w:val="7C69BAB6"/>
    <w:rsid w:val="7C7F6382"/>
    <w:rsid w:val="7D7C0748"/>
    <w:rsid w:val="7DA55C93"/>
    <w:rsid w:val="7DBACAC1"/>
    <w:rsid w:val="7DFF3AA5"/>
    <w:rsid w:val="7EBB18D4"/>
    <w:rsid w:val="7FBFA0CF"/>
    <w:rsid w:val="7FDC1299"/>
    <w:rsid w:val="85FFB959"/>
    <w:rsid w:val="9BEF5925"/>
    <w:rsid w:val="ADE9EDF2"/>
    <w:rsid w:val="B475BB87"/>
    <w:rsid w:val="BF0BD15E"/>
    <w:rsid w:val="BFCBB433"/>
    <w:rsid w:val="BFFDBAF3"/>
    <w:rsid w:val="C6BD65D6"/>
    <w:rsid w:val="DFBD63FD"/>
    <w:rsid w:val="E4FFD807"/>
    <w:rsid w:val="EBFD0EEF"/>
    <w:rsid w:val="EDFE42ED"/>
    <w:rsid w:val="EE6C00C9"/>
    <w:rsid w:val="EF3ACD42"/>
    <w:rsid w:val="F227573A"/>
    <w:rsid w:val="F4DDAB2C"/>
    <w:rsid w:val="F54D28A3"/>
    <w:rsid w:val="F5E60519"/>
    <w:rsid w:val="F7F57A28"/>
    <w:rsid w:val="F7FE7093"/>
    <w:rsid w:val="F9DEF470"/>
    <w:rsid w:val="FBAFA3C9"/>
    <w:rsid w:val="FBFFDEA8"/>
    <w:rsid w:val="FDFDD4AA"/>
    <w:rsid w:val="FFC504DD"/>
    <w:rsid w:val="FFFB7B28"/>
    <w:rsid w:val="FFFD33AD"/>
    <w:rsid w:val="FFFF45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qFormat/>
    <w:uiPriority w:val="0"/>
    <w:pPr>
      <w:keepNext/>
      <w:keepLines/>
      <w:tabs>
        <w:tab w:val="left" w:pos="540"/>
      </w:tabs>
      <w:adjustRightInd w:val="0"/>
      <w:snapToGrid w:val="0"/>
      <w:spacing w:line="360" w:lineRule="auto"/>
      <w:ind w:left="911" w:leftChars="50" w:right="840" w:rightChars="400" w:hanging="806" w:hangingChars="223"/>
      <w:jc w:val="center"/>
      <w:textAlignment w:val="baseline"/>
      <w:outlineLvl w:val="1"/>
    </w:pPr>
    <w:rPr>
      <w:rFonts w:ascii="宋体" w:hAnsi="宋体"/>
      <w:b/>
      <w:color w:val="000000"/>
      <w:sz w:val="36"/>
      <w:szCs w:val="36"/>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5">
    <w:name w:val="annotation text"/>
    <w:basedOn w:val="1"/>
    <w:link w:val="27"/>
    <w:unhideWhenUsed/>
    <w:qFormat/>
    <w:uiPriority w:val="99"/>
    <w:pPr>
      <w:jc w:val="left"/>
    </w:pPr>
  </w:style>
  <w:style w:type="paragraph" w:styleId="6">
    <w:name w:val="Body Text"/>
    <w:basedOn w:val="1"/>
    <w:next w:val="7"/>
    <w:link w:val="28"/>
    <w:unhideWhenUsed/>
    <w:qFormat/>
    <w:uiPriority w:val="99"/>
    <w:pPr>
      <w:spacing w:after="120"/>
    </w:pPr>
  </w:style>
  <w:style w:type="paragraph" w:styleId="7">
    <w:name w:val="Body Text First Indent"/>
    <w:basedOn w:val="6"/>
    <w:qFormat/>
    <w:uiPriority w:val="0"/>
    <w:pPr>
      <w:ind w:firstLine="422" w:firstLineChars="200"/>
    </w:pPr>
  </w:style>
  <w:style w:type="paragraph" w:styleId="8">
    <w:name w:val="Body Text Indent"/>
    <w:basedOn w:val="1"/>
    <w:link w:val="29"/>
    <w:qFormat/>
    <w:uiPriority w:val="0"/>
    <w:pPr>
      <w:tabs>
        <w:tab w:val="left" w:pos="480"/>
      </w:tabs>
      <w:spacing w:line="560" w:lineRule="exact"/>
      <w:ind w:firstLine="480"/>
      <w:jc w:val="left"/>
    </w:pPr>
    <w:rPr>
      <w:rFonts w:ascii="宋体" w:hAnsi="宋体"/>
      <w:sz w:val="24"/>
    </w:rPr>
  </w:style>
  <w:style w:type="paragraph" w:styleId="9">
    <w:name w:val="Plain Text"/>
    <w:basedOn w:val="1"/>
    <w:link w:val="30"/>
    <w:qFormat/>
    <w:uiPriority w:val="0"/>
    <w:rPr>
      <w:rFonts w:ascii="宋体" w:hAnsi="Courier New"/>
      <w:lang w:val="zh-CN" w:eastAsia="zh-CN"/>
    </w:rPr>
  </w:style>
  <w:style w:type="paragraph" w:styleId="10">
    <w:name w:val="Date"/>
    <w:basedOn w:val="1"/>
    <w:next w:val="1"/>
    <w:link w:val="31"/>
    <w:qFormat/>
    <w:uiPriority w:val="0"/>
    <w:pPr>
      <w:adjustRightInd w:val="0"/>
      <w:spacing w:line="360" w:lineRule="atLeast"/>
      <w:textAlignment w:val="baseline"/>
    </w:pPr>
    <w:rPr>
      <w:sz w:val="32"/>
    </w:rPr>
  </w:style>
  <w:style w:type="paragraph" w:styleId="11">
    <w:name w:val="Body Text Indent 2"/>
    <w:basedOn w:val="1"/>
    <w:link w:val="32"/>
    <w:unhideWhenUsed/>
    <w:qFormat/>
    <w:uiPriority w:val="99"/>
    <w:pPr>
      <w:spacing w:after="120" w:line="480" w:lineRule="auto"/>
      <w:ind w:left="420" w:leftChars="200"/>
    </w:pPr>
  </w:style>
  <w:style w:type="paragraph" w:styleId="12">
    <w:name w:val="Balloon Text"/>
    <w:basedOn w:val="1"/>
    <w:link w:val="33"/>
    <w:unhideWhenUsed/>
    <w:qFormat/>
    <w:uiPriority w:val="99"/>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6"/>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6">
    <w:name w:val="Body Text Indent 3"/>
    <w:basedOn w:val="1"/>
    <w:link w:val="37"/>
    <w:unhideWhenUsed/>
    <w:qFormat/>
    <w:uiPriority w:val="99"/>
    <w:pPr>
      <w:spacing w:after="120"/>
      <w:ind w:left="420" w:leftChars="200"/>
    </w:pPr>
    <w:rPr>
      <w:sz w:val="16"/>
      <w:szCs w:val="16"/>
    </w:rPr>
  </w:style>
  <w:style w:type="paragraph" w:styleId="17">
    <w:name w:val="Body Text 2"/>
    <w:basedOn w:val="1"/>
    <w:link w:val="38"/>
    <w:unhideWhenUsed/>
    <w:qFormat/>
    <w:uiPriority w:val="99"/>
    <w:pPr>
      <w:spacing w:after="120" w:line="480" w:lineRule="auto"/>
    </w:p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黑体" w:hAnsi="Courier New" w:eastAsia="黑体"/>
    </w:rPr>
  </w:style>
  <w:style w:type="paragraph" w:styleId="19">
    <w:name w:val="Normal (Web)"/>
    <w:basedOn w:val="1"/>
    <w:unhideWhenUsed/>
    <w:qFormat/>
    <w:uiPriority w:val="99"/>
    <w:rPr>
      <w:sz w:val="24"/>
    </w:rPr>
  </w:style>
  <w:style w:type="paragraph" w:styleId="20">
    <w:name w:val="annotation subject"/>
    <w:basedOn w:val="5"/>
    <w:next w:val="5"/>
    <w:link w:val="39"/>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u w:val="single"/>
    </w:rPr>
  </w:style>
  <w:style w:type="character" w:styleId="25">
    <w:name w:val="annotation reference"/>
    <w:basedOn w:val="23"/>
    <w:unhideWhenUsed/>
    <w:qFormat/>
    <w:uiPriority w:val="99"/>
    <w:rPr>
      <w:sz w:val="21"/>
      <w:szCs w:val="21"/>
    </w:rPr>
  </w:style>
  <w:style w:type="character" w:customStyle="1" w:styleId="26">
    <w:name w:val="标题 3 Char"/>
    <w:basedOn w:val="23"/>
    <w:link w:val="4"/>
    <w:qFormat/>
    <w:uiPriority w:val="0"/>
    <w:rPr>
      <w:rFonts w:ascii="Times New Roman" w:hAnsi="Times New Roman" w:eastAsia="宋体" w:cs="Times New Roman"/>
      <w:b/>
      <w:bCs/>
      <w:sz w:val="32"/>
      <w:szCs w:val="32"/>
    </w:rPr>
  </w:style>
  <w:style w:type="character" w:customStyle="1" w:styleId="27">
    <w:name w:val="批注文字 Char"/>
    <w:basedOn w:val="23"/>
    <w:link w:val="5"/>
    <w:semiHidden/>
    <w:qFormat/>
    <w:uiPriority w:val="99"/>
    <w:rPr>
      <w:rFonts w:ascii="Times New Roman" w:hAnsi="Times New Roman" w:eastAsia="宋体" w:cs="Times New Roman"/>
      <w:szCs w:val="20"/>
    </w:rPr>
  </w:style>
  <w:style w:type="character" w:customStyle="1" w:styleId="28">
    <w:name w:val="正文文本 Char"/>
    <w:basedOn w:val="23"/>
    <w:link w:val="6"/>
    <w:semiHidden/>
    <w:qFormat/>
    <w:uiPriority w:val="99"/>
    <w:rPr>
      <w:rFonts w:ascii="Times New Roman" w:hAnsi="Times New Roman" w:eastAsia="宋体" w:cs="Times New Roman"/>
      <w:szCs w:val="20"/>
    </w:rPr>
  </w:style>
  <w:style w:type="character" w:customStyle="1" w:styleId="29">
    <w:name w:val="正文文本缩进 Char"/>
    <w:basedOn w:val="23"/>
    <w:link w:val="8"/>
    <w:qFormat/>
    <w:uiPriority w:val="0"/>
    <w:rPr>
      <w:rFonts w:ascii="宋体" w:hAnsi="宋体" w:eastAsia="宋体" w:cs="Times New Roman"/>
      <w:sz w:val="24"/>
      <w:szCs w:val="20"/>
    </w:rPr>
  </w:style>
  <w:style w:type="character" w:customStyle="1" w:styleId="30">
    <w:name w:val="纯文本 Char1"/>
    <w:link w:val="9"/>
    <w:qFormat/>
    <w:locked/>
    <w:uiPriority w:val="0"/>
    <w:rPr>
      <w:rFonts w:ascii="宋体" w:hAnsi="Courier New" w:eastAsia="宋体" w:cs="Times New Roman"/>
      <w:szCs w:val="20"/>
      <w:lang w:val="zh-CN" w:eastAsia="zh-CN"/>
    </w:rPr>
  </w:style>
  <w:style w:type="character" w:customStyle="1" w:styleId="31">
    <w:name w:val="日期 Char"/>
    <w:basedOn w:val="23"/>
    <w:link w:val="10"/>
    <w:qFormat/>
    <w:uiPriority w:val="0"/>
    <w:rPr>
      <w:rFonts w:ascii="Times New Roman" w:hAnsi="Times New Roman" w:eastAsia="宋体" w:cs="Times New Roman"/>
      <w:sz w:val="32"/>
      <w:szCs w:val="20"/>
    </w:rPr>
  </w:style>
  <w:style w:type="character" w:customStyle="1" w:styleId="32">
    <w:name w:val="正文文本缩进 2 Char"/>
    <w:basedOn w:val="23"/>
    <w:link w:val="11"/>
    <w:semiHidden/>
    <w:qFormat/>
    <w:uiPriority w:val="99"/>
    <w:rPr>
      <w:rFonts w:ascii="Times New Roman" w:hAnsi="Times New Roman" w:eastAsia="宋体" w:cs="Times New Roman"/>
      <w:szCs w:val="20"/>
    </w:rPr>
  </w:style>
  <w:style w:type="character" w:customStyle="1" w:styleId="33">
    <w:name w:val="批注框文本 Char"/>
    <w:basedOn w:val="23"/>
    <w:link w:val="12"/>
    <w:semiHidden/>
    <w:qFormat/>
    <w:uiPriority w:val="99"/>
    <w:rPr>
      <w:rFonts w:ascii="Times New Roman" w:hAnsi="Times New Roman" w:eastAsia="宋体" w:cs="Times New Roman"/>
      <w:sz w:val="18"/>
      <w:szCs w:val="18"/>
    </w:rPr>
  </w:style>
  <w:style w:type="character" w:customStyle="1" w:styleId="34">
    <w:name w:val="页脚 Char"/>
    <w:basedOn w:val="23"/>
    <w:link w:val="13"/>
    <w:qFormat/>
    <w:uiPriority w:val="99"/>
    <w:rPr>
      <w:rFonts w:ascii="Times New Roman" w:hAnsi="Times New Roman" w:eastAsia="宋体" w:cs="Times New Roman"/>
      <w:sz w:val="18"/>
      <w:szCs w:val="18"/>
    </w:rPr>
  </w:style>
  <w:style w:type="character" w:customStyle="1" w:styleId="35">
    <w:name w:val="页眉 Char"/>
    <w:basedOn w:val="23"/>
    <w:link w:val="14"/>
    <w:qFormat/>
    <w:uiPriority w:val="99"/>
    <w:rPr>
      <w:rFonts w:ascii="Times New Roman" w:hAnsi="Times New Roman" w:eastAsia="宋体" w:cs="Times New Roman"/>
      <w:sz w:val="18"/>
      <w:szCs w:val="18"/>
    </w:rPr>
  </w:style>
  <w:style w:type="character" w:customStyle="1" w:styleId="36">
    <w:name w:val="副标题 Char"/>
    <w:basedOn w:val="23"/>
    <w:link w:val="15"/>
    <w:qFormat/>
    <w:uiPriority w:val="0"/>
    <w:rPr>
      <w:rFonts w:ascii="Cambria" w:hAnsi="Cambria" w:eastAsia="宋体" w:cs="Times New Roman"/>
      <w:b/>
      <w:bCs/>
      <w:kern w:val="28"/>
      <w:sz w:val="32"/>
      <w:szCs w:val="32"/>
      <w:lang w:val="zh-CN" w:eastAsia="zh-CN"/>
    </w:rPr>
  </w:style>
  <w:style w:type="character" w:customStyle="1" w:styleId="37">
    <w:name w:val="正文文本缩进 3 Char"/>
    <w:basedOn w:val="23"/>
    <w:link w:val="16"/>
    <w:semiHidden/>
    <w:qFormat/>
    <w:uiPriority w:val="99"/>
    <w:rPr>
      <w:rFonts w:ascii="Times New Roman" w:hAnsi="Times New Roman" w:eastAsia="宋体" w:cs="Times New Roman"/>
      <w:sz w:val="16"/>
      <w:szCs w:val="16"/>
    </w:rPr>
  </w:style>
  <w:style w:type="character" w:customStyle="1" w:styleId="38">
    <w:name w:val="正文文本 2 Char"/>
    <w:basedOn w:val="23"/>
    <w:link w:val="17"/>
    <w:semiHidden/>
    <w:qFormat/>
    <w:uiPriority w:val="99"/>
    <w:rPr>
      <w:rFonts w:ascii="Times New Roman" w:hAnsi="Times New Roman" w:eastAsia="宋体" w:cs="Times New Roman"/>
      <w:szCs w:val="20"/>
    </w:rPr>
  </w:style>
  <w:style w:type="character" w:customStyle="1" w:styleId="39">
    <w:name w:val="批注主题 Char"/>
    <w:basedOn w:val="27"/>
    <w:link w:val="20"/>
    <w:semiHidden/>
    <w:qFormat/>
    <w:uiPriority w:val="99"/>
    <w:rPr>
      <w:rFonts w:ascii="Times New Roman" w:hAnsi="Times New Roman" w:eastAsia="宋体" w:cs="Times New Roman"/>
      <w:b/>
      <w:bCs/>
      <w:szCs w:val="20"/>
    </w:rPr>
  </w:style>
  <w:style w:type="paragraph" w:customStyle="1" w:styleId="40">
    <w:name w:val="Default"/>
    <w:link w:val="4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41">
    <w:name w:val="Default Char"/>
    <w:link w:val="40"/>
    <w:qFormat/>
    <w:locked/>
    <w:uiPriority w:val="0"/>
    <w:rPr>
      <w:rFonts w:ascii="......." w:hAnsi="Calibri" w:eastAsia="......." w:cs="......."/>
      <w:color w:val="000000"/>
      <w:kern w:val="0"/>
      <w:sz w:val="24"/>
      <w:szCs w:val="24"/>
    </w:rPr>
  </w:style>
  <w:style w:type="paragraph" w:styleId="42">
    <w:name w:val="List Paragraph"/>
    <w:basedOn w:val="1"/>
    <w:link w:val="43"/>
    <w:qFormat/>
    <w:uiPriority w:val="34"/>
    <w:pPr>
      <w:ind w:firstLine="420" w:firstLineChars="200"/>
    </w:pPr>
  </w:style>
  <w:style w:type="character" w:customStyle="1" w:styleId="43">
    <w:name w:val="列出段落 Char"/>
    <w:link w:val="42"/>
    <w:qFormat/>
    <w:uiPriority w:val="34"/>
    <w:rPr>
      <w:rFonts w:ascii="Times New Roman" w:hAnsi="Times New Roman" w:eastAsia="宋体" w:cs="Times New Roman"/>
      <w:szCs w:val="20"/>
    </w:rPr>
  </w:style>
  <w:style w:type="paragraph" w:customStyle="1" w:styleId="44">
    <w:name w:val="Char"/>
    <w:basedOn w:val="1"/>
    <w:qFormat/>
    <w:uiPriority w:val="0"/>
    <w:pPr>
      <w:tabs>
        <w:tab w:val="left" w:pos="360"/>
      </w:tabs>
    </w:pPr>
    <w:rPr>
      <w:sz w:val="24"/>
      <w:szCs w:val="24"/>
    </w:rPr>
  </w:style>
  <w:style w:type="character" w:customStyle="1" w:styleId="45">
    <w:name w:val="纯文本 Char"/>
    <w:basedOn w:val="23"/>
    <w:semiHidden/>
    <w:qFormat/>
    <w:uiPriority w:val="99"/>
    <w:rPr>
      <w:rFonts w:ascii="宋体" w:hAnsi="Courier New" w:eastAsia="宋体" w:cs="Courier New"/>
      <w:szCs w:val="21"/>
    </w:rPr>
  </w:style>
  <w:style w:type="paragraph" w:customStyle="1" w:styleId="4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p0"/>
    <w:basedOn w:val="1"/>
    <w:qFormat/>
    <w:uiPriority w:val="0"/>
    <w:pPr>
      <w:widowControl/>
      <w:spacing w:line="560" w:lineRule="exact"/>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59</Pages>
  <Words>20868</Words>
  <Characters>23476</Characters>
  <Lines>229</Lines>
  <Paragraphs>64</Paragraphs>
  <TotalTime>1</TotalTime>
  <ScaleCrop>false</ScaleCrop>
  <LinksUpToDate>false</LinksUpToDate>
  <CharactersWithSpaces>24505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2023-04-04T09:56:00Z</dcterms:created>
  <dc:creator>未定义</dc:creator>
  <cp:lastModifiedBy>WPS_1636026673</cp:lastModifiedBy>
  <cp:lastPrinted>2017-09-21T15:55:00Z</cp:lastPrinted>
  <dcterms:modified xsi:type="dcterms:W3CDTF">2023-06-09T08:26:20Z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B83DFDC135A3D19733AD7E64D09919C4_43</vt:lpwstr>
  </property>
</Properties>
</file>