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51690">
      <w:pPr>
        <w:rPr>
          <w:rFonts w:eastAsia="仿宋_GB2312"/>
          <w:color w:val="000000" w:themeColor="text1"/>
          <w:sz w:val="84"/>
          <w:highlight w:val="none"/>
          <w14:textFill>
            <w14:solidFill>
              <w14:schemeClr w14:val="tx1"/>
            </w14:solidFill>
          </w14:textFill>
        </w:rPr>
      </w:pPr>
    </w:p>
    <w:p w14:paraId="6E3CBCC1">
      <w:pPr>
        <w:ind w:right="105"/>
        <w:jc w:val="right"/>
        <w:rPr>
          <w:rFonts w:hint="eastAsia"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天津市消防救援总队训练与战勤保障支队训练设施燃料供应站运行维护及燃料供应服务项目</w:t>
      </w:r>
    </w:p>
    <w:p w14:paraId="55A0A287">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14:paraId="7B38D99F">
      <w:pPr>
        <w:ind w:right="1025"/>
        <w:jc w:val="center"/>
        <w:rPr>
          <w:rFonts w:eastAsia="黑体"/>
          <w:b/>
          <w:color w:val="000000" w:themeColor="text1"/>
          <w:spacing w:val="40"/>
          <w:w w:val="66"/>
          <w:sz w:val="60"/>
          <w:szCs w:val="60"/>
          <w:highlight w:val="none"/>
          <w14:textFill>
            <w14:solidFill>
              <w14:schemeClr w14:val="tx1"/>
            </w14:solidFill>
          </w14:textFill>
        </w:rPr>
      </w:pPr>
    </w:p>
    <w:p w14:paraId="260D13C4">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0B5DBF4B">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TGPC-2024-D-0689</w:t>
      </w:r>
      <w:r>
        <w:rPr>
          <w:rFonts w:eastAsia="黑体"/>
          <w:color w:val="000000" w:themeColor="text1"/>
          <w:spacing w:val="40"/>
          <w:w w:val="66"/>
          <w:sz w:val="32"/>
          <w:szCs w:val="32"/>
          <w:highlight w:val="none"/>
          <w14:textFill>
            <w14:solidFill>
              <w14:schemeClr w14:val="tx1"/>
            </w14:solidFill>
          </w14:textFill>
        </w:rPr>
        <w:t>）</w:t>
      </w:r>
    </w:p>
    <w:p w14:paraId="1DAF2E2C">
      <w:pPr>
        <w:rPr>
          <w:color w:val="000000" w:themeColor="text1"/>
          <w:sz w:val="40"/>
          <w:highlight w:val="none"/>
          <w14:textFill>
            <w14:solidFill>
              <w14:schemeClr w14:val="tx1"/>
            </w14:solidFill>
          </w14:textFill>
        </w:rPr>
      </w:pPr>
    </w:p>
    <w:p w14:paraId="5497F8A2">
      <w:pPr>
        <w:rPr>
          <w:color w:val="000000" w:themeColor="text1"/>
          <w:sz w:val="36"/>
          <w:highlight w:val="none"/>
          <w14:textFill>
            <w14:solidFill>
              <w14:schemeClr w14:val="tx1"/>
            </w14:solidFill>
          </w14:textFill>
        </w:rPr>
      </w:pPr>
    </w:p>
    <w:p w14:paraId="4C0F2A23">
      <w:pPr>
        <w:rPr>
          <w:color w:val="000000" w:themeColor="text1"/>
          <w:sz w:val="36"/>
          <w:highlight w:val="none"/>
          <w14:textFill>
            <w14:solidFill>
              <w14:schemeClr w14:val="tx1"/>
            </w14:solidFill>
          </w14:textFill>
        </w:rPr>
      </w:pPr>
    </w:p>
    <w:p w14:paraId="4ED5C04B">
      <w:pPr>
        <w:rPr>
          <w:color w:val="000000" w:themeColor="text1"/>
          <w:sz w:val="36"/>
          <w:highlight w:val="none"/>
          <w14:textFill>
            <w14:solidFill>
              <w14:schemeClr w14:val="tx1"/>
            </w14:solidFill>
          </w14:textFill>
        </w:rPr>
      </w:pPr>
    </w:p>
    <w:p w14:paraId="0A4A2014">
      <w:pPr>
        <w:rPr>
          <w:color w:val="000000" w:themeColor="text1"/>
          <w:sz w:val="36"/>
          <w:highlight w:val="none"/>
          <w14:textFill>
            <w14:solidFill>
              <w14:schemeClr w14:val="tx1"/>
            </w14:solidFill>
          </w14:textFill>
        </w:rPr>
      </w:pPr>
    </w:p>
    <w:p w14:paraId="181D8AE8">
      <w:pPr>
        <w:rPr>
          <w:color w:val="000000" w:themeColor="text1"/>
          <w:sz w:val="36"/>
          <w:highlight w:val="none"/>
          <w14:textFill>
            <w14:solidFill>
              <w14:schemeClr w14:val="tx1"/>
            </w14:solidFill>
          </w14:textFill>
        </w:rPr>
      </w:pPr>
    </w:p>
    <w:p w14:paraId="63403BA4">
      <w:pPr>
        <w:rPr>
          <w:color w:val="000000" w:themeColor="text1"/>
          <w:sz w:val="36"/>
          <w:highlight w:val="none"/>
          <w14:textFill>
            <w14:solidFill>
              <w14:schemeClr w14:val="tx1"/>
            </w14:solidFill>
          </w14:textFill>
        </w:rPr>
      </w:pPr>
    </w:p>
    <w:p w14:paraId="7112142D">
      <w:pPr>
        <w:rPr>
          <w:color w:val="000000" w:themeColor="text1"/>
          <w:sz w:val="36"/>
          <w:highlight w:val="none"/>
          <w14:textFill>
            <w14:solidFill>
              <w14:schemeClr w14:val="tx1"/>
            </w14:solidFill>
          </w14:textFill>
        </w:rPr>
      </w:pPr>
    </w:p>
    <w:p w14:paraId="10511F88">
      <w:pPr>
        <w:rPr>
          <w:color w:val="000000" w:themeColor="text1"/>
          <w:sz w:val="36"/>
          <w:highlight w:val="none"/>
          <w14:textFill>
            <w14:solidFill>
              <w14:schemeClr w14:val="tx1"/>
            </w14:solidFill>
          </w14:textFill>
        </w:rPr>
      </w:pPr>
    </w:p>
    <w:p w14:paraId="4F5DB434">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2917454E">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8</w:t>
      </w:r>
      <w:r>
        <w:rPr>
          <w:rFonts w:eastAsia="仿宋_GB2312"/>
          <w:b/>
          <w:bCs/>
          <w:color w:val="000000" w:themeColor="text1"/>
          <w:kern w:val="0"/>
          <w:sz w:val="44"/>
          <w:szCs w:val="44"/>
          <w:highlight w:val="none"/>
          <w14:textFill>
            <w14:solidFill>
              <w14:schemeClr w14:val="tx1"/>
            </w14:solidFill>
          </w14:textFill>
        </w:rPr>
        <w:t xml:space="preserve"> </w:t>
      </w:r>
    </w:p>
    <w:p w14:paraId="252CC53A">
      <w:pPr>
        <w:widowControl/>
        <w:jc w:val="left"/>
        <w:rPr>
          <w:rFonts w:eastAsia="仿宋_GB2312"/>
          <w:b/>
          <w:bCs/>
          <w:color w:val="000000" w:themeColor="text1"/>
          <w:kern w:val="0"/>
          <w:sz w:val="44"/>
          <w:szCs w:val="44"/>
          <w:highlight w:val="none"/>
          <w14:textFill>
            <w14:solidFill>
              <w14:schemeClr w14:val="tx1"/>
            </w14:solidFill>
          </w14:textFill>
        </w:rPr>
      </w:pPr>
    </w:p>
    <w:p w14:paraId="62B1CAE7">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C1EF587">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14:paraId="7C830759">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  投标邀请函</w:t>
      </w:r>
    </w:p>
    <w:p w14:paraId="416F07E4">
      <w:pPr>
        <w:spacing w:line="560" w:lineRule="exact"/>
        <w:ind w:right="-141" w:rightChars="-73"/>
        <w:rPr>
          <w:b/>
          <w:color w:val="000000" w:themeColor="text1"/>
          <w:sz w:val="24"/>
          <w:highlight w:val="none"/>
          <w14:textFill>
            <w14:solidFill>
              <w14:schemeClr w14:val="tx1"/>
            </w14:solidFill>
          </w14:textFill>
        </w:rPr>
      </w:pPr>
    </w:p>
    <w:p w14:paraId="4D359317">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第二部分  招标项目要求</w:t>
      </w:r>
    </w:p>
    <w:p w14:paraId="535A2609">
      <w:pPr>
        <w:spacing w:line="560" w:lineRule="exact"/>
        <w:ind w:right="-141" w:rightChars="-73"/>
        <w:rPr>
          <w:b/>
          <w:color w:val="000000" w:themeColor="text1"/>
          <w:sz w:val="24"/>
          <w:highlight w:val="none"/>
          <w14:textFill>
            <w14:solidFill>
              <w14:schemeClr w14:val="tx1"/>
            </w14:solidFill>
          </w14:textFill>
        </w:rPr>
      </w:pPr>
    </w:p>
    <w:p w14:paraId="3659D722">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第三部分  投标须知</w:t>
      </w:r>
    </w:p>
    <w:p w14:paraId="4E365BD5">
      <w:pPr>
        <w:spacing w:line="560" w:lineRule="exact"/>
        <w:ind w:right="-141" w:rightChars="-73"/>
        <w:rPr>
          <w:color w:val="000000" w:themeColor="text1"/>
          <w:sz w:val="24"/>
          <w:highlight w:val="none"/>
          <w14:textFill>
            <w14:solidFill>
              <w14:schemeClr w14:val="tx1"/>
            </w14:solidFill>
          </w14:textFill>
        </w:rPr>
      </w:pPr>
    </w:p>
    <w:p w14:paraId="3C0B208D">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第四部分  合同条款</w:t>
      </w:r>
    </w:p>
    <w:p w14:paraId="6A30BD69">
      <w:pPr>
        <w:spacing w:line="560" w:lineRule="exact"/>
        <w:rPr>
          <w:color w:val="000000" w:themeColor="text1"/>
          <w:sz w:val="24"/>
          <w:highlight w:val="none"/>
          <w14:textFill>
            <w14:solidFill>
              <w14:schemeClr w14:val="tx1"/>
            </w14:solidFill>
          </w14:textFill>
        </w:rPr>
      </w:pPr>
    </w:p>
    <w:p w14:paraId="7F28127C">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第五部分  投标文件格式</w:t>
      </w:r>
    </w:p>
    <w:p w14:paraId="0C812CCF">
      <w:pPr>
        <w:rPr>
          <w:color w:val="000000" w:themeColor="text1"/>
          <w:sz w:val="24"/>
          <w:highlight w:val="none"/>
          <w14:textFill>
            <w14:solidFill>
              <w14:schemeClr w14:val="tx1"/>
            </w14:solidFill>
          </w14:textFill>
        </w:rPr>
      </w:pPr>
    </w:p>
    <w:p w14:paraId="75DD6CBB">
      <w:pPr>
        <w:rPr>
          <w:color w:val="000000" w:themeColor="text1"/>
          <w:sz w:val="24"/>
          <w:highlight w:val="none"/>
          <w14:textFill>
            <w14:solidFill>
              <w14:schemeClr w14:val="tx1"/>
            </w14:solidFill>
          </w14:textFill>
        </w:rPr>
      </w:pPr>
    </w:p>
    <w:p w14:paraId="0B4D187C">
      <w:pPr>
        <w:rPr>
          <w:color w:val="000000" w:themeColor="text1"/>
          <w:sz w:val="24"/>
          <w:highlight w:val="none"/>
          <w14:textFill>
            <w14:solidFill>
              <w14:schemeClr w14:val="tx1"/>
            </w14:solidFill>
          </w14:textFill>
        </w:rPr>
      </w:pPr>
    </w:p>
    <w:p w14:paraId="57889F5C">
      <w:pPr>
        <w:rPr>
          <w:color w:val="000000" w:themeColor="text1"/>
          <w:sz w:val="24"/>
          <w:highlight w:val="none"/>
          <w14:textFill>
            <w14:solidFill>
              <w14:schemeClr w14:val="tx1"/>
            </w14:solidFill>
          </w14:textFill>
        </w:rPr>
      </w:pPr>
    </w:p>
    <w:p w14:paraId="7A1FF368">
      <w:pPr>
        <w:rPr>
          <w:color w:val="000000" w:themeColor="text1"/>
          <w:sz w:val="24"/>
          <w:highlight w:val="none"/>
          <w14:textFill>
            <w14:solidFill>
              <w14:schemeClr w14:val="tx1"/>
            </w14:solidFill>
          </w14:textFill>
        </w:rPr>
      </w:pPr>
    </w:p>
    <w:p w14:paraId="3D768125">
      <w:pPr>
        <w:rPr>
          <w:color w:val="000000" w:themeColor="text1"/>
          <w:sz w:val="24"/>
          <w:highlight w:val="none"/>
          <w14:textFill>
            <w14:solidFill>
              <w14:schemeClr w14:val="tx1"/>
            </w14:solidFill>
          </w14:textFill>
        </w:rPr>
      </w:pPr>
    </w:p>
    <w:p w14:paraId="1CCCA266">
      <w:pPr>
        <w:rPr>
          <w:b/>
          <w:color w:val="000000" w:themeColor="text1"/>
          <w:highlight w:val="none"/>
          <w14:textFill>
            <w14:solidFill>
              <w14:schemeClr w14:val="tx1"/>
            </w14:solidFill>
          </w14:textFill>
        </w:rPr>
      </w:pPr>
    </w:p>
    <w:p w14:paraId="35EFA726">
      <w:pPr>
        <w:pStyle w:val="16"/>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5B5340F1">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14:paraId="3DE30934">
      <w:pPr>
        <w:pStyle w:val="29"/>
        <w:spacing w:line="360" w:lineRule="auto"/>
        <w:ind w:firstLine="448" w:firstLineChars="200"/>
        <w:jc w:val="both"/>
        <w:rPr>
          <w:rFonts w:ascii="Times New Roman" w:hAnsi="Times New Roman" w:cs="Times New Roman" w:eastAsiaTheme="minorEastAsia"/>
          <w:color w:val="000000" w:themeColor="text1"/>
          <w:szCs w:val="32"/>
          <w:highlight w:val="none"/>
          <w14:textFill>
            <w14:solidFill>
              <w14:schemeClr w14:val="tx1"/>
            </w14:solidFill>
          </w14:textFill>
        </w:rPr>
      </w:pPr>
      <w:r>
        <w:rPr>
          <w:rFonts w:hint="eastAsia" w:ascii="Times New Roman" w:hAnsi="Times New Roman" w:cs="Times New Roman" w:eastAsiaTheme="minorEastAsia"/>
          <w:color w:val="000000" w:themeColor="text1"/>
          <w:szCs w:val="32"/>
          <w:highlight w:val="none"/>
          <w14:textFill>
            <w14:solidFill>
              <w14:schemeClr w14:val="tx1"/>
            </w14:solidFill>
          </w14:textFill>
        </w:rPr>
        <w:t>受天津市消防救援总队训练与战勤保障支队委托，天津市政府采购中心将以公开招标方式，对天津市消防救援总队训练与战勤保障支队训练设施燃料供应站运行维护及燃料供应服务项目实施政</w:t>
      </w:r>
      <w:r>
        <w:rPr>
          <w:rFonts w:ascii="Times New Roman" w:hAnsi="Times New Roman" w:cs="Times New Roman" w:eastAsiaTheme="minorEastAsia"/>
          <w:color w:val="000000" w:themeColor="text1"/>
          <w:szCs w:val="32"/>
          <w:highlight w:val="none"/>
          <w14:textFill>
            <w14:solidFill>
              <w14:schemeClr w14:val="tx1"/>
            </w14:solidFill>
          </w14:textFill>
        </w:rPr>
        <w:t>府采购。现欢迎合格的供应商参加投标。</w:t>
      </w:r>
    </w:p>
    <w:p w14:paraId="60445DF5">
      <w:pPr>
        <w:pStyle w:val="29"/>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0975A02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一、项目名称和编号</w:t>
      </w:r>
    </w:p>
    <w:p w14:paraId="0E13942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天津市消防救援总队训练与战勤保障支队训练设施燃料供应站运行维护及燃料供应服务项目</w:t>
      </w:r>
      <w:r>
        <w:rPr>
          <w:rFonts w:ascii="Times New Roman" w:hAnsi="Times New Roman" w:eastAsia="宋体" w:cs="Times New Roman"/>
          <w:color w:val="000000" w:themeColor="text1"/>
          <w:highlight w:val="none"/>
          <w14:textFill>
            <w14:solidFill>
              <w14:schemeClr w14:val="tx1"/>
            </w14:solidFill>
          </w14:textFill>
        </w:rPr>
        <w:t xml:space="preserve">  </w:t>
      </w:r>
    </w:p>
    <w:p w14:paraId="62480086">
      <w:pPr>
        <w:pStyle w:val="29"/>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TGPC-2024-D-0689</w:t>
      </w:r>
    </w:p>
    <w:p w14:paraId="0043705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14:paraId="1BE85FB4">
      <w:pPr>
        <w:pStyle w:val="29"/>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训练设施燃料供应站运行维护及燃料供应服务，合同履行期限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：签订合同之日起1年的服务期。</w:t>
      </w:r>
    </w:p>
    <w:p w14:paraId="5999EF7C">
      <w:pPr>
        <w:pStyle w:val="29"/>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三、项目预算</w:t>
      </w:r>
    </w:p>
    <w:p w14:paraId="24B8861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875723元</w:t>
      </w:r>
    </w:p>
    <w:p w14:paraId="6CC5F49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24B60AB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14:paraId="4BEE91F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79F44ED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2A14329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2168504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0DD19D9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42202BE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2145364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7626A46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164EC42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14:paraId="280FCFF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三</w:t>
      </w:r>
      <w:r>
        <w:rPr>
          <w:rFonts w:hint="eastAsia" w:ascii="Times New Roman" w:hAnsi="Times New Roman" w:cs="Times New Roman" w:eastAsiaTheme="minorEastAsia"/>
          <w:color w:val="000000" w:themeColor="text1"/>
          <w:highlight w:val="none"/>
          <w14:textFill>
            <w14:solidFill>
              <w14:schemeClr w14:val="tx1"/>
            </w14:solidFill>
          </w14:textFill>
        </w:rPr>
        <w:t>）本项目专门面向中小企业采购，提供《中小企业声明函》。</w:t>
      </w:r>
    </w:p>
    <w:p w14:paraId="3EBD04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106F953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1" w:name="OLE_LINK4"/>
      <w:bookmarkStart w:id="2" w:name="OLE_LINK3"/>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本项目专门面向中小企业采购</w:t>
      </w:r>
      <w:r>
        <w:rPr>
          <w:rFonts w:ascii="Times New Roman" w:hAnsi="Times New Roman" w:eastAsia="宋体" w:cs="Times New Roman"/>
          <w:color w:val="000000" w:themeColor="text1"/>
          <w:highlight w:val="none"/>
          <w14:textFill>
            <w14:solidFill>
              <w14:schemeClr w14:val="tx1"/>
            </w14:solidFill>
          </w14:textFill>
        </w:rPr>
        <w:t>。</w:t>
      </w:r>
    </w:p>
    <w:p w14:paraId="5CAE827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2E6C4CC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根据财政部、民政部、中国残疾人联合会发布的《关于促进残疾人就业政府采购政策的通知》规定，残疾人福利性单位视同小微企业。</w:t>
      </w:r>
    </w:p>
    <w:p w14:paraId="6AC9AC70">
      <w:pPr>
        <w:pStyle w:val="29"/>
        <w:spacing w:line="360" w:lineRule="auto"/>
        <w:ind w:firstLine="448"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61CBA5C">
      <w:pPr>
        <w:pStyle w:val="29"/>
        <w:spacing w:line="360" w:lineRule="auto"/>
        <w:ind w:firstLine="448"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5BB9B2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36B1A04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3" w:name="_Toc412903615"/>
      <w:r>
        <w:rPr>
          <w:rFonts w:ascii="Times New Roman" w:hAnsi="Times New Roman" w:eastAsia="宋体" w:cs="Times New Roman"/>
          <w:color w:val="000000" w:themeColor="text1"/>
          <w:highlight w:val="none"/>
          <w14:textFill>
            <w14:solidFill>
              <w14:schemeClr w14:val="tx1"/>
            </w14:solidFill>
          </w14:textFill>
        </w:rPr>
        <w:t>六、获取招标文件时间、方式</w:t>
      </w:r>
    </w:p>
    <w:p w14:paraId="41E361D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27</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5F9999B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14:paraId="1F32010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6"/>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6"/>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14:paraId="608B6C1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 </w:t>
      </w:r>
      <w:r>
        <w:rPr>
          <w:rFonts w:hint="eastAsia" w:ascii="Times New Roman" w:hAnsi="Times New Roman" w:eastAsia="宋体" w:cs="Times New Roman"/>
          <w:color w:val="000000" w:themeColor="text1"/>
          <w:highlight w:val="none"/>
          <w14:textFill>
            <w14:solidFill>
              <w14:schemeClr w14:val="tx1"/>
            </w14:solidFill>
          </w14:textFill>
        </w:rPr>
        <w:t>供应商注册、</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258C9F8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3B55E74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服务指南</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供应商注册、领取</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）及电子签章制章的流程。</w:t>
      </w:r>
    </w:p>
    <w:p w14:paraId="6B6827D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数字证书办理联系电话：</w:t>
      </w:r>
      <w:r>
        <w:rPr>
          <w:rFonts w:ascii="Times New Roman" w:hAnsi="Times New Roman" w:eastAsia="宋体" w:cs="Times New Roman"/>
          <w:color w:val="000000" w:themeColor="text1"/>
          <w:highlight w:val="none"/>
          <w14:textFill>
            <w14:solidFill>
              <w14:schemeClr w14:val="tx1"/>
            </w14:solidFill>
          </w14:textFill>
        </w:rPr>
        <w:t>400-0566-110</w:t>
      </w:r>
      <w:r>
        <w:rPr>
          <w:rFonts w:hint="eastAsia" w:ascii="Times New Roman" w:hAnsi="Times New Roman" w:eastAsia="宋体" w:cs="Times New Roman"/>
          <w:color w:val="000000" w:themeColor="text1"/>
          <w:highlight w:val="none"/>
          <w14:textFill>
            <w14:solidFill>
              <w14:schemeClr w14:val="tx1"/>
            </w14:solidFill>
          </w14:textFill>
        </w:rPr>
        <w:t>或</w:t>
      </w:r>
      <w:r>
        <w:rPr>
          <w:rFonts w:ascii="Times New Roman" w:hAnsi="Times New Roman" w:eastAsia="宋体" w:cs="Times New Roman"/>
          <w:color w:val="000000" w:themeColor="text1"/>
          <w:highlight w:val="none"/>
          <w14:textFill>
            <w14:solidFill>
              <w14:schemeClr w14:val="tx1"/>
            </w14:solidFill>
          </w14:textFill>
        </w:rPr>
        <w:t>022-24538059</w:t>
      </w:r>
      <w:r>
        <w:rPr>
          <w:rFonts w:hint="eastAsia" w:ascii="Times New Roman" w:hAnsi="Times New Roman" w:eastAsia="宋体" w:cs="Times New Roman"/>
          <w:color w:val="000000" w:themeColor="text1"/>
          <w:highlight w:val="none"/>
          <w14:textFill>
            <w14:solidFill>
              <w14:schemeClr w14:val="tx1"/>
            </w14:solidFill>
          </w14:textFill>
        </w:rPr>
        <w:t>。</w:t>
      </w:r>
    </w:p>
    <w:p w14:paraId="71DAB75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w:t>
      </w:r>
      <w:r>
        <w:rPr>
          <w:rFonts w:ascii="Times New Roman" w:hAnsi="Times New Roman" w:eastAsia="宋体" w:cs="Times New Roman"/>
          <w:color w:val="000000" w:themeColor="text1"/>
          <w:highlight w:val="none"/>
          <w14:textFill>
            <w14:solidFill>
              <w14:schemeClr w14:val="tx1"/>
            </w14:solidFill>
          </w14:textFill>
        </w:rPr>
        <w:t>022-24538</w:t>
      </w:r>
      <w:r>
        <w:rPr>
          <w:rFonts w:hint="eastAsia" w:ascii="Times New Roman" w:hAnsi="Times New Roman" w:eastAsia="宋体" w:cs="Times New Roman"/>
          <w:color w:val="000000" w:themeColor="text1"/>
          <w:highlight w:val="none"/>
          <w14:textFill>
            <w14:solidFill>
              <w14:schemeClr w14:val="tx1"/>
            </w14:solidFill>
          </w14:textFill>
        </w:rPr>
        <w:t>059。</w:t>
      </w:r>
    </w:p>
    <w:p w14:paraId="411C13F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ascii="Times New Roman" w:hAnsi="Times New Roman" w:eastAsia="宋体" w:cs="Times New Roman"/>
          <w:color w:val="000000" w:themeColor="text1"/>
          <w:highlight w:val="none"/>
          <w14:textFill>
            <w14:solidFill>
              <w14:schemeClr w14:val="tx1"/>
            </w14:solidFill>
          </w14:textFill>
        </w:rPr>
        <w:t>。</w:t>
      </w:r>
    </w:p>
    <w:p w14:paraId="227BD0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7BF2417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1BDD60E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5B9760B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14:paraId="78BFD2D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14:paraId="4661955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35B436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14:paraId="678F1E2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14:paraId="4494D1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14:paraId="6BE0FEC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10</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14:paraId="33F8273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2060C65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05E10E6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47056CA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09978AF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2D7DDC1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067D101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473441D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16F5D57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4EE8C33F">
      <w:pPr>
        <w:pStyle w:val="29"/>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48350B6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0B32939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3A0F7E4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天津市消防救援总队训练与战勤保障支队 </w:t>
      </w:r>
      <w:r>
        <w:rPr>
          <w:rFonts w:ascii="Times New Roman" w:hAnsi="Times New Roman" w:eastAsia="宋体" w:cs="Times New Roman"/>
          <w:color w:val="000000" w:themeColor="text1"/>
          <w:highlight w:val="none"/>
          <w14:textFill>
            <w14:solidFill>
              <w14:schemeClr w14:val="tx1"/>
            </w14:solidFill>
          </w14:textFill>
        </w:rPr>
        <w:t xml:space="preserve"> </w:t>
      </w:r>
    </w:p>
    <w:p w14:paraId="26F2838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天津市北辰区小淀镇云汉道500号 </w:t>
      </w:r>
      <w:r>
        <w:rPr>
          <w:rFonts w:ascii="Times New Roman" w:hAnsi="Times New Roman" w:eastAsia="宋体" w:cs="Times New Roman"/>
          <w:color w:val="000000" w:themeColor="text1"/>
          <w:highlight w:val="none"/>
          <w14:textFill>
            <w14:solidFill>
              <w14:schemeClr w14:val="tx1"/>
            </w14:solidFill>
          </w14:textFill>
        </w:rPr>
        <w:t xml:space="preserve"> </w:t>
      </w:r>
    </w:p>
    <w:p w14:paraId="494DCCF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王立麟 </w:t>
      </w:r>
      <w:r>
        <w:rPr>
          <w:rFonts w:ascii="Times New Roman" w:hAnsi="Times New Roman" w:eastAsia="宋体" w:cs="Times New Roman"/>
          <w:color w:val="000000" w:themeColor="text1"/>
          <w:highlight w:val="none"/>
          <w14:textFill>
            <w14:solidFill>
              <w14:schemeClr w14:val="tx1"/>
            </w14:solidFill>
          </w14:textFill>
        </w:rPr>
        <w:t xml:space="preserve"> </w:t>
      </w:r>
    </w:p>
    <w:p w14:paraId="0C0EC4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 xml:space="preserve">022-26993135 </w:t>
      </w:r>
      <w:r>
        <w:rPr>
          <w:rFonts w:ascii="Times New Roman" w:hAnsi="Times New Roman" w:eastAsia="宋体" w:cs="Times New Roman"/>
          <w:color w:val="000000" w:themeColor="text1"/>
          <w:highlight w:val="none"/>
          <w14:textFill>
            <w14:solidFill>
              <w14:schemeClr w14:val="tx1"/>
            </w14:solidFill>
          </w14:textFill>
        </w:rPr>
        <w:t xml:space="preserve"> </w:t>
      </w:r>
    </w:p>
    <w:p w14:paraId="579B30F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01B677F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7A37CA1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5326EC1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 联系部门：天津市消防救援总队训练与战勤保障支队 </w:t>
      </w:r>
    </w:p>
    <w:p w14:paraId="040AE5C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2. 联系地址：天津市北辰区小淀镇云汉道500号 </w:t>
      </w:r>
    </w:p>
    <w:p w14:paraId="435F96A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人：陈猛 </w:t>
      </w:r>
    </w:p>
    <w:p w14:paraId="2216BB0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4. 联系方式：022-26993135 </w:t>
      </w:r>
    </w:p>
    <w:p w14:paraId="2F8DF01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53B8F7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22A5475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14:paraId="123D0A9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676560D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2476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0102168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中标金额</w:t>
            </w:r>
            <w:r>
              <w:rPr>
                <w:rFonts w:hint="eastAsia"/>
                <w:color w:val="000000" w:themeColor="text1"/>
                <w:sz w:val="24"/>
                <w:highlight w:val="none"/>
                <w14:textFill>
                  <w14:solidFill>
                    <w14:schemeClr w14:val="tx1"/>
                  </w14:solidFill>
                </w14:textFill>
              </w:rPr>
              <w:t>（万元）</w:t>
            </w:r>
          </w:p>
        </w:tc>
        <w:tc>
          <w:tcPr>
            <w:tcW w:w="3657" w:type="dxa"/>
            <w:vAlign w:val="center"/>
          </w:tcPr>
          <w:p w14:paraId="0A4D663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1D3B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4E64F3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601F940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14:paraId="302C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CBE07B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6307508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w:t>
            </w:r>
          </w:p>
        </w:tc>
      </w:tr>
      <w:tr w14:paraId="2519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00E4F9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4B8C76F1">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45</w:t>
            </w:r>
            <w:r>
              <w:rPr>
                <w:color w:val="000000" w:themeColor="text1"/>
                <w:sz w:val="24"/>
                <w:highlight w:val="none"/>
                <w14:textFill>
                  <w14:solidFill>
                    <w14:schemeClr w14:val="tx1"/>
                  </w14:solidFill>
                </w14:textFill>
              </w:rPr>
              <w:t>%</w:t>
            </w:r>
          </w:p>
        </w:tc>
      </w:tr>
      <w:tr w14:paraId="72CD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EFF37BB">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0BAA3A6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0.25%</w:t>
            </w:r>
          </w:p>
        </w:tc>
      </w:tr>
      <w:tr w14:paraId="597B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9E612E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1D3F479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w:t>
            </w:r>
          </w:p>
        </w:tc>
      </w:tr>
      <w:tr w14:paraId="5908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1AA188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174A642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0.05%</w:t>
            </w:r>
          </w:p>
        </w:tc>
      </w:tr>
    </w:tbl>
    <w:p w14:paraId="16348C1B">
      <w:pPr>
        <w:tabs>
          <w:tab w:val="left" w:pos="700"/>
        </w:tabs>
        <w:autoSpaceDE w:val="0"/>
        <w:autoSpaceDN w:val="0"/>
        <w:adjustRightInd w:val="0"/>
        <w:spacing w:line="360" w:lineRule="auto"/>
        <w:ind w:firstLine="448"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中标</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45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50122.5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缴纳50122元。</w:t>
      </w:r>
      <w:r>
        <w:rPr>
          <w:color w:val="000000" w:themeColor="text1"/>
          <w:sz w:val="24"/>
          <w:highlight w:val="none"/>
          <w:lang w:val="zh-CN"/>
          <w14:textFill>
            <w14:solidFill>
              <w14:schemeClr w14:val="tx1"/>
            </w14:solidFill>
          </w14:textFill>
        </w:rPr>
        <w:t>其中中标金额以《中标通知书》为准。</w:t>
      </w:r>
    </w:p>
    <w:p w14:paraId="04F4CD02">
      <w:pPr>
        <w:tabs>
          <w:tab w:val="left" w:pos="700"/>
        </w:tabs>
        <w:autoSpaceDE w:val="0"/>
        <w:autoSpaceDN w:val="0"/>
        <w:adjustRightInd w:val="0"/>
        <w:spacing w:line="360" w:lineRule="auto"/>
        <w:ind w:firstLine="448"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14:paraId="6EA5137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5BF4AC1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4BF24B1E">
      <w:pPr>
        <w:pStyle w:val="29"/>
        <w:spacing w:line="360" w:lineRule="auto"/>
        <w:ind w:firstLine="2009"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1FD082F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7DFB34C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491ECF0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23592D5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14E2AA0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14:paraId="24C48FE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14:paraId="6E95AFFC">
      <w:pPr>
        <w:pStyle w:val="29"/>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14:paraId="1BA6EB42">
      <w:pPr>
        <w:pStyle w:val="29"/>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w:t>
      </w:r>
      <w:bookmarkStart w:id="9" w:name="_GoBack"/>
      <w:bookmarkEnd w:id="9"/>
      <w:r>
        <w:rPr>
          <w:rFonts w:ascii="Times New Roman" w:hAnsi="Times New Roman" w:eastAsia="宋体" w:cs="Times New Roman"/>
          <w:color w:val="000000" w:themeColor="text1"/>
          <w:highlight w:val="none"/>
          <w14:textFill>
            <w14:solidFill>
              <w14:schemeClr w14:val="tx1"/>
            </w14:solidFill>
          </w14:textFill>
        </w:rPr>
        <w:t>日</w:t>
      </w:r>
    </w:p>
    <w:p w14:paraId="41B9220B">
      <w:pPr>
        <w:pStyle w:val="29"/>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55C67723">
      <w:pPr>
        <w:pStyle w:val="29"/>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7B90075C">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60C57F42">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3"/>
    </w:p>
    <w:p w14:paraId="1070EF7D">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加注“★”号条款为实质性条款，不得出现负偏离，发生负偏离即做无效标处理。</w:t>
      </w:r>
    </w:p>
    <w:p w14:paraId="78162BF0">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14:paraId="5B69EFE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（一）报价要求</w:t>
      </w:r>
    </w:p>
    <w:p w14:paraId="1C34A6C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投标报价以人民币填列。</w:t>
      </w:r>
    </w:p>
    <w:p w14:paraId="7789DA5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投标人的报价应包括：人员费用、服务费用、</w:t>
      </w:r>
      <w:r>
        <w:rPr>
          <w:rFonts w:hint="eastAsia"/>
          <w:color w:val="000000" w:themeColor="text1"/>
          <w:sz w:val="24"/>
          <w:highlight w:val="none"/>
          <w:lang w:val="en-US" w:eastAsia="zh-CN"/>
          <w14:textFill>
            <w14:solidFill>
              <w14:schemeClr w14:val="tx1"/>
            </w14:solidFill>
          </w14:textFill>
        </w:rPr>
        <w:t>检测费用、设备更换费用、运输费用</w:t>
      </w:r>
      <w:r>
        <w:rPr>
          <w:color w:val="000000" w:themeColor="text1"/>
          <w:sz w:val="24"/>
          <w:highlight w:val="none"/>
          <w14:textFill>
            <w14:solidFill>
              <w14:schemeClr w14:val="tx1"/>
            </w14:solidFill>
          </w14:textFill>
        </w:rPr>
        <w:t>材料费用等为完成招标文件规定的一切工作所需的全部费用。投标人所报价格应为最终优惠价格。</w:t>
      </w:r>
    </w:p>
    <w:p w14:paraId="11842C12">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3. </w:t>
      </w:r>
      <w:r>
        <w:rPr>
          <w:color w:val="000000" w:themeColor="text1"/>
          <w:sz w:val="24"/>
          <w:highlight w:val="none"/>
          <w14:textFill>
            <w14:solidFill>
              <w14:schemeClr w14:val="tx1"/>
            </w14:solidFill>
          </w14:textFill>
        </w:rPr>
        <w:t>验收相关费用由投标人负责。</w:t>
      </w:r>
    </w:p>
    <w:p w14:paraId="49E4CC57">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（二）服务要求</w:t>
      </w:r>
    </w:p>
    <w:p w14:paraId="29C9598E">
      <w:pPr>
        <w:autoSpaceDE w:val="0"/>
        <w:autoSpaceDN w:val="0"/>
        <w:adjustRightInd w:val="0"/>
        <w:spacing w:line="360" w:lineRule="auto"/>
        <w:ind w:firstLine="448" w:firstLineChars="20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丙烷供应部分允许分包，分包商需具备有效的《危险化学品经营许可证》，许可范围包含丙烷，提供分包商证书扫描件和双方协议；若投标人本身具备《危险化学品经营许可证》，许可范围包含丙烷，则提供证书扫描件。</w:t>
      </w:r>
    </w:p>
    <w:p w14:paraId="18F1417B">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2.运输</w:t>
      </w:r>
      <w:r>
        <w:rPr>
          <w:rFonts w:hint="eastAsia"/>
          <w:color w:val="000000" w:themeColor="text1"/>
          <w:sz w:val="24"/>
          <w:highlight w:val="none"/>
          <w14:textFill>
            <w14:solidFill>
              <w14:schemeClr w14:val="tx1"/>
            </w14:solidFill>
          </w14:textFill>
        </w:rPr>
        <w:t>工作的承接者应具备</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道路危险货物运输许可</w:t>
      </w:r>
      <w:r>
        <w:rPr>
          <w:rFonts w:hint="eastAsia"/>
          <w:color w:val="000000" w:themeColor="text1"/>
          <w:sz w:val="24"/>
          <w:highlight w:val="none"/>
          <w:lang w:val="en-US" w:eastAsia="zh-CN"/>
          <w14:textFill>
            <w14:solidFill>
              <w14:schemeClr w14:val="tx1"/>
            </w14:solidFill>
          </w14:textFill>
        </w:rPr>
        <w:t>证》或</w:t>
      </w:r>
      <w:r>
        <w:rPr>
          <w:rFonts w:hint="eastAsia"/>
          <w:color w:val="000000" w:themeColor="text1"/>
          <w:sz w:val="24"/>
          <w:highlight w:val="none"/>
          <w14:textFill>
            <w14:solidFill>
              <w14:schemeClr w14:val="tx1"/>
            </w14:solidFill>
          </w14:textFill>
        </w:rPr>
        <w:t>《道路运输经营许可证》经营范围</w:t>
      </w:r>
      <w:r>
        <w:rPr>
          <w:rFonts w:hint="eastAsia"/>
          <w:color w:val="000000" w:themeColor="text1"/>
          <w:sz w:val="24"/>
          <w:highlight w:val="none"/>
          <w:lang w:val="en-US" w:eastAsia="zh-CN"/>
          <w14:textFill>
            <w14:solidFill>
              <w14:schemeClr w14:val="tx1"/>
            </w14:solidFill>
          </w14:textFill>
        </w:rPr>
        <w:t>包含危险货物运输2类，</w:t>
      </w:r>
      <w:r>
        <w:rPr>
          <w:rFonts w:hint="eastAsia"/>
          <w:color w:val="000000" w:themeColor="text1"/>
          <w:sz w:val="24"/>
          <w:highlight w:val="none"/>
          <w14:textFill>
            <w14:solidFill>
              <w14:schemeClr w14:val="tx1"/>
            </w14:solidFill>
          </w14:textFill>
        </w:rPr>
        <w:t>此工作允许分包，</w:t>
      </w:r>
      <w:r>
        <w:rPr>
          <w:rFonts w:hint="eastAsia"/>
          <w:color w:val="000000" w:themeColor="text1"/>
          <w:sz w:val="24"/>
          <w:highlight w:val="none"/>
          <w:lang w:val="en-US" w:eastAsia="zh-CN"/>
          <w14:textFill>
            <w14:solidFill>
              <w14:schemeClr w14:val="tx1"/>
            </w14:solidFill>
          </w14:textFill>
        </w:rPr>
        <w:t>若分包需</w:t>
      </w:r>
      <w:r>
        <w:rPr>
          <w:rFonts w:hint="eastAsia"/>
          <w:color w:val="000000" w:themeColor="text1"/>
          <w:sz w:val="24"/>
          <w:highlight w:val="none"/>
          <w14:textFill>
            <w14:solidFill>
              <w14:schemeClr w14:val="tx1"/>
            </w14:solidFill>
          </w14:textFill>
        </w:rPr>
        <w:t>提供承接者上述证书扫描件</w:t>
      </w:r>
      <w:r>
        <w:rPr>
          <w:rFonts w:hint="eastAsia"/>
          <w:color w:val="000000" w:themeColor="text1"/>
          <w:sz w:val="24"/>
          <w:highlight w:val="none"/>
          <w:lang w:val="en-US" w:eastAsia="zh-CN"/>
          <w14:textFill>
            <w14:solidFill>
              <w14:schemeClr w14:val="tx1"/>
            </w14:solidFill>
          </w14:textFill>
        </w:rPr>
        <w:t>和运输服务协议，若自行运输，投标人需提供</w:t>
      </w:r>
      <w:r>
        <w:rPr>
          <w:rFonts w:hint="eastAsia"/>
          <w:color w:val="000000" w:themeColor="text1"/>
          <w:sz w:val="24"/>
          <w:highlight w:val="none"/>
          <w:lang w:eastAsia="zh-CN"/>
          <w14:textFill>
            <w14:solidFill>
              <w14:schemeClr w14:val="tx1"/>
            </w14:solidFill>
          </w14:textFill>
        </w:rPr>
        <w:t>《道路危险货物运输许可证》或《道路运输经营许可证》</w:t>
      </w:r>
      <w:r>
        <w:rPr>
          <w:rFonts w:hint="eastAsia"/>
          <w:color w:val="000000" w:themeColor="text1"/>
          <w:sz w:val="24"/>
          <w:highlight w:val="none"/>
          <w:lang w:val="en-US" w:eastAsia="zh-CN"/>
          <w14:textFill>
            <w14:solidFill>
              <w14:schemeClr w14:val="tx1"/>
            </w14:solidFill>
          </w14:textFill>
        </w:rPr>
        <w:t>扫描件</w:t>
      </w:r>
      <w:r>
        <w:rPr>
          <w:rFonts w:hint="eastAsia"/>
          <w:color w:val="000000" w:themeColor="text1"/>
          <w:sz w:val="24"/>
          <w:highlight w:val="none"/>
          <w14:textFill>
            <w14:solidFill>
              <w14:schemeClr w14:val="tx1"/>
            </w14:solidFill>
          </w14:textFill>
        </w:rPr>
        <w:t>。</w:t>
      </w:r>
    </w:p>
    <w:p w14:paraId="4E449C35">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投标人提供详细的服务方案。</w:t>
      </w:r>
    </w:p>
    <w:p w14:paraId="0D4A66C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（三）时间、地点要求</w:t>
      </w:r>
    </w:p>
    <w:p w14:paraId="3E54C2C3">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时间要求：</w:t>
      </w:r>
      <w:r>
        <w:rPr>
          <w:rFonts w:hint="eastAsia"/>
          <w:color w:val="000000" w:themeColor="text1"/>
          <w:sz w:val="24"/>
          <w:highlight w:val="none"/>
          <w14:textFill>
            <w14:solidFill>
              <w14:schemeClr w14:val="tx1"/>
            </w14:solidFill>
          </w14:textFill>
        </w:rPr>
        <w:t>签订合同之日起1年的服务期</w:t>
      </w:r>
      <w:r>
        <w:rPr>
          <w:color w:val="000000" w:themeColor="text1"/>
          <w:sz w:val="24"/>
          <w:highlight w:val="none"/>
          <w14:textFill>
            <w14:solidFill>
              <w14:schemeClr w14:val="tx1"/>
            </w14:solidFill>
          </w14:textFill>
        </w:rPr>
        <w:t>（特殊情况以合同为准）。</w:t>
      </w:r>
    </w:p>
    <w:p w14:paraId="70A22C1A">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服务地点：</w:t>
      </w:r>
      <w:r>
        <w:rPr>
          <w:rFonts w:hint="eastAsia"/>
          <w:color w:val="000000" w:themeColor="text1"/>
          <w:sz w:val="24"/>
          <w:highlight w:val="none"/>
          <w14:textFill>
            <w14:solidFill>
              <w14:schemeClr w14:val="tx1"/>
            </w14:solidFill>
          </w14:textFill>
        </w:rPr>
        <w:t>天津市消防救援总队训练与战勤保障支队</w:t>
      </w:r>
      <w:r>
        <w:rPr>
          <w:color w:val="000000" w:themeColor="text1"/>
          <w:sz w:val="24"/>
          <w:highlight w:val="none"/>
          <w14:textFill>
            <w14:solidFill>
              <w14:schemeClr w14:val="tx1"/>
            </w14:solidFill>
          </w14:textFill>
        </w:rPr>
        <w:t>（特殊情况以合同为准）。</w:t>
      </w:r>
    </w:p>
    <w:p w14:paraId="09A4682A">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（四）付款方式</w:t>
      </w:r>
    </w:p>
    <w:p w14:paraId="013461E2">
      <w:pPr>
        <w:autoSpaceDE w:val="0"/>
        <w:autoSpaceDN w:val="0"/>
        <w:adjustRightInd w:val="0"/>
        <w:spacing w:line="360" w:lineRule="auto"/>
        <w:ind w:firstLine="448"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（一）气站运维服务款</w:t>
      </w:r>
      <w:r>
        <w:rPr>
          <w:rFonts w:hint="eastAsia"/>
          <w:color w:val="000000" w:themeColor="text1"/>
          <w:sz w:val="24"/>
          <w:highlight w:val="none"/>
          <w:lang w:eastAsia="zh-CN"/>
          <w14:textFill>
            <w14:solidFill>
              <w14:schemeClr w14:val="tx1"/>
            </w14:solidFill>
          </w14:textFill>
        </w:rPr>
        <w:t>：</w:t>
      </w:r>
    </w:p>
    <w:p w14:paraId="18BEF0E6">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于合同签订后10日内支付合同总额40%作为首付款。服务天数超过200日，乙方完成压力管道、安全阀年检、压力表年检、可燃气体报警探头年检、防雷检测、安全测评等检测并取得相关检测证书，甲方确认后10日内支付支付合同总额40%</w:t>
      </w:r>
      <w:r>
        <w:rPr>
          <w:rFonts w:hint="eastAsia"/>
          <w:color w:val="000000" w:themeColor="text1"/>
          <w:sz w:val="24"/>
          <w:highlight w:val="none"/>
          <w:lang w:eastAsia="zh-CN"/>
          <w14:textFill>
            <w14:solidFill>
              <w14:schemeClr w14:val="tx1"/>
            </w14:solidFill>
          </w14:textFill>
        </w:rPr>
        <w:t>。合同期满，乙方完成所有维保项目，甲方确认后10日内支付剩余20%尾款</w:t>
      </w:r>
      <w:r>
        <w:rPr>
          <w:color w:val="000000" w:themeColor="text1"/>
          <w:sz w:val="24"/>
          <w:highlight w:val="none"/>
          <w14:textFill>
            <w14:solidFill>
              <w14:schemeClr w14:val="tx1"/>
            </w14:solidFill>
          </w14:textFill>
        </w:rPr>
        <w:t>（特殊情况以合同为准）。</w:t>
      </w:r>
    </w:p>
    <w:p w14:paraId="7A3401DE">
      <w:pPr>
        <w:autoSpaceDE w:val="0"/>
        <w:autoSpaceDN w:val="0"/>
        <w:adjustRightInd w:val="0"/>
        <w:spacing w:line="360" w:lineRule="auto"/>
        <w:ind w:firstLine="448"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（二）气站供气服务款</w:t>
      </w:r>
    </w:p>
    <w:p w14:paraId="22CA4DAB">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按照实际使用量，每季度进行结算</w:t>
      </w:r>
      <w:r>
        <w:rPr>
          <w:color w:val="000000" w:themeColor="text1"/>
          <w:sz w:val="24"/>
          <w:highlight w:val="none"/>
          <w14:textFill>
            <w14:solidFill>
              <w14:schemeClr w14:val="tx1"/>
            </w14:solidFill>
          </w14:textFill>
        </w:rPr>
        <w:t>（特殊情况以合同为准）。</w:t>
      </w:r>
    </w:p>
    <w:p w14:paraId="611C4862">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（五）投标保证金和履约保证金</w:t>
      </w:r>
    </w:p>
    <w:p w14:paraId="22E5A49F">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本项目不收取投标保证金和履约保证金。</w:t>
      </w:r>
    </w:p>
    <w:p w14:paraId="05DD047C">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（六）验收方法及标准</w:t>
      </w:r>
    </w:p>
    <w:p w14:paraId="34D2121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82E285A">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14:paraId="7EA697E2">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（一）投标人须承诺所提供的服务、人员及设备符合相关国家强制性规定。</w:t>
      </w:r>
    </w:p>
    <w:p w14:paraId="33E7BF62">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（二）具体需求详见本部分项目需求书。</w:t>
      </w:r>
    </w:p>
    <w:p w14:paraId="79AFA069">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E99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B025BE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0分）</w:t>
            </w:r>
          </w:p>
        </w:tc>
        <w:tc>
          <w:tcPr>
            <w:tcW w:w="1143" w:type="dxa"/>
            <w:shd w:val="clear" w:color="auto" w:fill="auto"/>
            <w:vAlign w:val="center"/>
          </w:tcPr>
          <w:p w14:paraId="02E7F02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48C1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5DD631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713D231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14:paraId="72D2C277">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06017D5D">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（2）投标报价得分=（评标基准价/投标报价）×20</w:t>
            </w:r>
          </w:p>
          <w:p w14:paraId="53FA1441">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shd w:val="clear" w:color="auto" w:fill="auto"/>
            <w:vAlign w:val="center"/>
          </w:tcPr>
          <w:p w14:paraId="0A91F912">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20</w:t>
            </w:r>
          </w:p>
        </w:tc>
      </w:tr>
      <w:tr w14:paraId="7F1D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14:paraId="7B6DF09F">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lang w:val="en-US" w:eastAsia="zh-CN"/>
                <w14:textFill>
                  <w14:solidFill>
                    <w14:schemeClr w14:val="tx1"/>
                  </w14:solidFill>
                </w14:textFill>
              </w:rPr>
              <w:t>26</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79E58B5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7A18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C5BC27C">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0FFFC34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14:paraId="3D6D412A">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完全按照以下要求提供</w:t>
            </w:r>
            <w:r>
              <w:rPr>
                <w:rFonts w:hint="eastAsia"/>
                <w:color w:val="000000" w:themeColor="text1"/>
                <w:kern w:val="0"/>
                <w:sz w:val="24"/>
                <w:szCs w:val="24"/>
                <w:highlight w:val="none"/>
                <w14:textFill>
                  <w14:solidFill>
                    <w14:schemeClr w14:val="tx1"/>
                  </w14:solidFill>
                </w14:textFill>
              </w:rPr>
              <w:t>投标人</w:t>
            </w:r>
            <w:r>
              <w:rPr>
                <w:color w:val="000000" w:themeColor="text1"/>
                <w:kern w:val="0"/>
                <w:sz w:val="24"/>
                <w:szCs w:val="24"/>
                <w:highlight w:val="none"/>
                <w14:textFill>
                  <w14:solidFill>
                    <w14:schemeClr w14:val="tx1"/>
                  </w14:solidFill>
                </w14:textFill>
              </w:rPr>
              <w:t>曾实施</w:t>
            </w:r>
            <w:r>
              <w:rPr>
                <w:rFonts w:hint="eastAsia"/>
                <w:color w:val="000000" w:themeColor="text1"/>
                <w:kern w:val="0"/>
                <w:sz w:val="24"/>
                <w:szCs w:val="24"/>
                <w:highlight w:val="none"/>
                <w:lang w:val="en-US" w:eastAsia="zh-CN"/>
                <w14:textFill>
                  <w14:solidFill>
                    <w14:schemeClr w14:val="tx1"/>
                  </w14:solidFill>
                </w14:textFill>
              </w:rPr>
              <w:t>的</w:t>
            </w:r>
            <w:r>
              <w:rPr>
                <w:rFonts w:hint="eastAsia"/>
                <w:color w:val="000000" w:themeColor="text1"/>
                <w:kern w:val="0"/>
                <w:sz w:val="24"/>
                <w:szCs w:val="24"/>
                <w:highlight w:val="none"/>
                <w14:textFill>
                  <w14:solidFill>
                    <w14:schemeClr w14:val="tx1"/>
                  </w14:solidFill>
                </w14:textFill>
              </w:rPr>
              <w:t>燃料供应站运行维护</w:t>
            </w:r>
            <w:r>
              <w:rPr>
                <w:rFonts w:hint="eastAsia"/>
                <w:color w:val="000000" w:themeColor="text1"/>
                <w:kern w:val="0"/>
                <w:sz w:val="24"/>
                <w:szCs w:val="24"/>
                <w:highlight w:val="none"/>
                <w:lang w:val="en-US" w:eastAsia="zh-CN"/>
                <w14:textFill>
                  <w14:solidFill>
                    <w14:schemeClr w14:val="tx1"/>
                  </w14:solidFill>
                </w14:textFill>
              </w:rPr>
              <w:t>或</w:t>
            </w:r>
            <w:r>
              <w:rPr>
                <w:rFonts w:hint="eastAsia"/>
                <w:color w:val="000000" w:themeColor="text1"/>
                <w:kern w:val="0"/>
                <w:sz w:val="24"/>
                <w:szCs w:val="24"/>
                <w:highlight w:val="none"/>
                <w14:textFill>
                  <w14:solidFill>
                    <w14:schemeClr w14:val="tx1"/>
                  </w14:solidFill>
                </w14:textFill>
              </w:rPr>
              <w:t>燃料供应服务业绩</w:t>
            </w:r>
            <w:r>
              <w:rPr>
                <w:color w:val="000000" w:themeColor="text1"/>
                <w:kern w:val="0"/>
                <w:sz w:val="24"/>
                <w:szCs w:val="24"/>
                <w:highlight w:val="none"/>
                <w14:textFill>
                  <w14:solidFill>
                    <w14:schemeClr w14:val="tx1"/>
                  </w14:solidFill>
                </w14:textFill>
              </w:rPr>
              <w:t>，提供的证明材料均不得遮挡涂黑，否则不予认定加分。</w:t>
            </w:r>
          </w:p>
          <w:p w14:paraId="2DDB9A7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w:t>
            </w:r>
            <w:r>
              <w:rPr>
                <w:color w:val="000000" w:themeColor="text1"/>
                <w:kern w:val="0"/>
                <w:sz w:val="24"/>
                <w:szCs w:val="24"/>
                <w:highlight w:val="none"/>
                <w14:textFill>
                  <w14:solidFill>
                    <w14:schemeClr w14:val="tx1"/>
                  </w14:solidFill>
                </w14:textFill>
              </w:rPr>
              <w:t>. 合同</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扫描件。包括买卖双方名称及盖章、服务内容</w:t>
            </w:r>
            <w:r>
              <w:rPr>
                <w:rFonts w:hint="eastAsia"/>
                <w:bCs/>
                <w:color w:val="000000" w:themeColor="text1"/>
                <w:sz w:val="24"/>
                <w:highlight w:val="none"/>
                <w14:textFill>
                  <w14:solidFill>
                    <w14:schemeClr w14:val="tx1"/>
                  </w14:solidFill>
                </w14:textFill>
              </w:rPr>
              <w:t>、合同签订日期（应为2021年1月1日或以后）</w:t>
            </w:r>
            <w:r>
              <w:rPr>
                <w:color w:val="000000" w:themeColor="text1"/>
                <w:kern w:val="0"/>
                <w:sz w:val="24"/>
                <w:szCs w:val="24"/>
                <w:highlight w:val="none"/>
                <w14:textFill>
                  <w14:solidFill>
                    <w14:schemeClr w14:val="tx1"/>
                  </w14:solidFill>
                </w14:textFill>
              </w:rPr>
              <w:t>。</w:t>
            </w:r>
          </w:p>
          <w:p w14:paraId="13EF66F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B.</w:t>
            </w:r>
            <w:r>
              <w:rPr>
                <w:rFonts w:hint="eastAsia"/>
                <w:color w:val="000000" w:themeColor="text1"/>
                <w:kern w:val="0"/>
                <w:sz w:val="24"/>
                <w:szCs w:val="24"/>
                <w:highlight w:val="none"/>
                <w14:textFill>
                  <w14:solidFill>
                    <w14:schemeClr w14:val="tx1"/>
                  </w14:solidFill>
                </w14:textFill>
              </w:rPr>
              <w:t xml:space="preserve"> 上述</w:t>
            </w:r>
            <w:r>
              <w:rPr>
                <w:color w:val="000000" w:themeColor="text1"/>
                <w:kern w:val="0"/>
                <w:sz w:val="24"/>
                <w:szCs w:val="24"/>
                <w:highlight w:val="none"/>
                <w14:textFill>
                  <w14:solidFill>
                    <w14:schemeClr w14:val="tx1"/>
                  </w14:solidFill>
                </w14:textFill>
              </w:rPr>
              <w:t>合同履行</w:t>
            </w:r>
            <w:r>
              <w:rPr>
                <w:rFonts w:hint="eastAsia"/>
                <w:color w:val="000000" w:themeColor="text1"/>
                <w:kern w:val="0"/>
                <w:sz w:val="24"/>
                <w:szCs w:val="24"/>
                <w:highlight w:val="none"/>
                <w14:textFill>
                  <w14:solidFill>
                    <w14:schemeClr w14:val="tx1"/>
                  </w14:solidFill>
                </w14:textFill>
              </w:rPr>
              <w:t>良好</w:t>
            </w:r>
            <w:r>
              <w:rPr>
                <w:color w:val="000000" w:themeColor="text1"/>
                <w:kern w:val="0"/>
                <w:sz w:val="24"/>
                <w:szCs w:val="24"/>
                <w:highlight w:val="none"/>
                <w14:textFill>
                  <w14:solidFill>
                    <w14:schemeClr w14:val="tx1"/>
                  </w14:solidFill>
                </w14:textFill>
              </w:rPr>
              <w:t>的相关证明材料</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w:t>
            </w:r>
            <w:r>
              <w:rPr>
                <w:rFonts w:hint="eastAsia"/>
                <w:color w:val="000000" w:themeColor="text1"/>
                <w:kern w:val="0"/>
                <w:sz w:val="24"/>
                <w:szCs w:val="24"/>
                <w:highlight w:val="none"/>
                <w14:textFill>
                  <w14:solidFill>
                    <w14:schemeClr w14:val="tx1"/>
                  </w14:solidFill>
                </w14:textFill>
              </w:rPr>
              <w:t>（加盖上述合同甲方单位公章或上述合同中所盖的甲方印章）</w:t>
            </w:r>
            <w:r>
              <w:rPr>
                <w:color w:val="000000" w:themeColor="text1"/>
                <w:kern w:val="0"/>
                <w:sz w:val="24"/>
                <w:szCs w:val="24"/>
                <w:highlight w:val="none"/>
                <w14:textFill>
                  <w14:solidFill>
                    <w14:schemeClr w14:val="tx1"/>
                  </w14:solidFill>
                </w14:textFill>
              </w:rPr>
              <w:t>。</w:t>
            </w:r>
          </w:p>
          <w:p w14:paraId="5318CD35">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w:t>
            </w:r>
            <w:r>
              <w:rPr>
                <w:rFonts w:hint="eastAsia"/>
                <w:color w:val="000000" w:themeColor="text1"/>
                <w:kern w:val="0"/>
                <w:sz w:val="24"/>
                <w:szCs w:val="24"/>
                <w:highlight w:val="none"/>
                <w14:textFill>
                  <w14:solidFill>
                    <w14:schemeClr w14:val="tx1"/>
                  </w14:solidFill>
                </w14:textFill>
              </w:rPr>
              <w:t>业绩2</w:t>
            </w:r>
            <w:r>
              <w:rPr>
                <w:color w:val="000000" w:themeColor="text1"/>
                <w:kern w:val="0"/>
                <w:sz w:val="24"/>
                <w:szCs w:val="24"/>
                <w:highlight w:val="none"/>
                <w14:textFill>
                  <w14:solidFill>
                    <w14:schemeClr w14:val="tx1"/>
                  </w14:solidFill>
                </w14:textFill>
              </w:rPr>
              <w:t>分，最多</w:t>
            </w:r>
            <w:r>
              <w:rPr>
                <w:rFonts w:hint="eastAsia"/>
                <w:color w:val="000000" w:themeColor="text1"/>
                <w:kern w:val="0"/>
                <w:sz w:val="24"/>
                <w:szCs w:val="24"/>
                <w:highlight w:val="none"/>
                <w14:textFill>
                  <w14:solidFill>
                    <w14:schemeClr w14:val="tx1"/>
                  </w14:solidFill>
                </w14:textFill>
              </w:rPr>
              <w:t>10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5034375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r>
      <w:tr w14:paraId="393C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E0332F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14:paraId="12F7EA2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w:t>
            </w:r>
          </w:p>
        </w:tc>
        <w:tc>
          <w:tcPr>
            <w:tcW w:w="7311" w:type="dxa"/>
            <w:shd w:val="clear" w:color="auto" w:fill="auto"/>
            <w:vAlign w:val="center"/>
          </w:tcPr>
          <w:p w14:paraId="69EF933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投标人具备质量管理体系认证、环境管理体系认证、职业健康安全管理体系认证，提供证书扫描件</w:t>
            </w:r>
          </w:p>
          <w:p w14:paraId="150BE5B3">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1个证书扫描件1分，最高3分。</w:t>
            </w:r>
          </w:p>
        </w:tc>
        <w:tc>
          <w:tcPr>
            <w:tcW w:w="1143" w:type="dxa"/>
            <w:shd w:val="clear" w:color="auto" w:fill="auto"/>
            <w:vAlign w:val="center"/>
          </w:tcPr>
          <w:p w14:paraId="07BEECF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r>
      <w:tr w14:paraId="6708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06BFDF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14:paraId="0890E30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w:t>
            </w:r>
            <w:r>
              <w:rPr>
                <w:color w:val="000000" w:themeColor="text1"/>
                <w:sz w:val="24"/>
                <w:highlight w:val="none"/>
                <w14:textFill>
                  <w14:solidFill>
                    <w14:schemeClr w14:val="tx1"/>
                  </w14:solidFill>
                </w14:textFill>
              </w:rPr>
              <w:t>人员评价</w:t>
            </w:r>
          </w:p>
        </w:tc>
        <w:tc>
          <w:tcPr>
            <w:tcW w:w="7311" w:type="dxa"/>
            <w:shd w:val="clear" w:color="auto" w:fill="auto"/>
            <w:vAlign w:val="center"/>
          </w:tcPr>
          <w:p w14:paraId="37339DD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53A57C74">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）站区管理人员具备</w:t>
            </w:r>
            <w:r>
              <w:rPr>
                <w:rFonts w:hint="eastAsia"/>
                <w:color w:val="000000" w:themeColor="text1"/>
                <w:kern w:val="0"/>
                <w:sz w:val="24"/>
                <w:szCs w:val="24"/>
                <w:highlight w:val="none"/>
                <w:lang w:val="en-US" w:eastAsia="zh-CN"/>
                <w14:textFill>
                  <w14:solidFill>
                    <w14:schemeClr w14:val="tx1"/>
                  </w14:solidFill>
                </w14:textFill>
              </w:rPr>
              <w:t>三年（含三年）以上供气站运维工作经验，提供工作简历，得1分，其他0分；</w:t>
            </w:r>
          </w:p>
          <w:p w14:paraId="1C3934CA">
            <w:pPr>
              <w:widowControl/>
              <w:adjustRightInd w:val="0"/>
              <w:snapToGrid w:val="0"/>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）气站操作人员具备中华人民共和国特种设备安全管理和作业人员证（快开门式压力容器操作）</w:t>
            </w:r>
            <w:r>
              <w:rPr>
                <w:rFonts w:hint="eastAsia"/>
                <w:color w:val="000000" w:themeColor="text1"/>
                <w:kern w:val="0"/>
                <w:sz w:val="24"/>
                <w:szCs w:val="24"/>
                <w:highlight w:val="none"/>
                <w:lang w:val="en-US" w:eastAsia="zh-CN"/>
                <w14:textFill>
                  <w14:solidFill>
                    <w14:schemeClr w14:val="tx1"/>
                  </w14:solidFill>
                </w14:textFill>
              </w:rPr>
              <w:t>，每提供1人扫描件得1分，最多4分。</w:t>
            </w:r>
          </w:p>
          <w:p w14:paraId="79FB7197">
            <w:pPr>
              <w:widowControl/>
              <w:adjustRightInd w:val="0"/>
              <w:snapToGrid w:val="0"/>
              <w:rPr>
                <w:rFonts w:hint="default"/>
                <w:color w:val="000000" w:themeColor="text1"/>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（3）提供上述人员由卫生防疫部门或医疗机构颁发的健康证，每提供1人扫描件得1分，最多5分。</w:t>
            </w:r>
          </w:p>
        </w:tc>
        <w:tc>
          <w:tcPr>
            <w:tcW w:w="1143" w:type="dxa"/>
            <w:shd w:val="clear" w:color="auto" w:fill="auto"/>
            <w:vAlign w:val="center"/>
          </w:tcPr>
          <w:p w14:paraId="71E404E8">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10</w:t>
            </w:r>
          </w:p>
        </w:tc>
      </w:tr>
      <w:tr w14:paraId="30FB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14:paraId="67B8B18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14:paraId="353623B5">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11" w:type="dxa"/>
            <w:shd w:val="clear" w:color="auto" w:fill="auto"/>
            <w:vAlign w:val="center"/>
          </w:tcPr>
          <w:p w14:paraId="414DAA4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分，其他0分。</w:t>
            </w:r>
          </w:p>
        </w:tc>
        <w:tc>
          <w:tcPr>
            <w:tcW w:w="1143" w:type="dxa"/>
            <w:shd w:val="clear" w:color="auto" w:fill="auto"/>
            <w:vAlign w:val="center"/>
          </w:tcPr>
          <w:p w14:paraId="720B620E">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14:paraId="1E9C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14:paraId="3FD0775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lang w:val="en-US" w:eastAsia="zh-CN"/>
                <w14:textFill>
                  <w14:solidFill>
                    <w14:schemeClr w14:val="tx1"/>
                  </w14:solidFill>
                </w14:textFill>
              </w:rPr>
              <w:t>54</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30B4C432">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4FC7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01C5B3F">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p>
        </w:tc>
        <w:tc>
          <w:tcPr>
            <w:tcW w:w="1419" w:type="dxa"/>
            <w:shd w:val="clear" w:color="auto" w:fill="auto"/>
            <w:vAlign w:val="center"/>
          </w:tcPr>
          <w:p w14:paraId="122C0D7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针对本项目特点的专业化服务方案评价</w:t>
            </w:r>
          </w:p>
        </w:tc>
        <w:tc>
          <w:tcPr>
            <w:tcW w:w="7311" w:type="dxa"/>
            <w:shd w:val="clear" w:color="auto" w:fill="auto"/>
            <w:vAlign w:val="center"/>
          </w:tcPr>
          <w:p w14:paraId="2B4E877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包含针对本项目的</w:t>
            </w:r>
            <w:r>
              <w:rPr>
                <w:rFonts w:hint="eastAsia"/>
                <w:color w:val="000000" w:themeColor="text1"/>
                <w:kern w:val="0"/>
                <w:sz w:val="24"/>
                <w:szCs w:val="24"/>
                <w:highlight w:val="none"/>
                <w:lang w:val="en-US" w:eastAsia="zh-CN"/>
                <w14:textFill>
                  <w14:solidFill>
                    <w14:schemeClr w14:val="tx1"/>
                  </w14:solidFill>
                </w14:textFill>
              </w:rPr>
              <w:t>运维服务和配送服务</w:t>
            </w:r>
            <w:r>
              <w:rPr>
                <w:color w:val="000000" w:themeColor="text1"/>
                <w:kern w:val="0"/>
                <w:sz w:val="24"/>
                <w:szCs w:val="24"/>
                <w:highlight w:val="none"/>
                <w14:textFill>
                  <w14:solidFill>
                    <w14:schemeClr w14:val="tx1"/>
                  </w14:solidFill>
                </w14:textFill>
              </w:rPr>
              <w:t>方案</w:t>
            </w:r>
          </w:p>
          <w:p w14:paraId="7322B0A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3F0ED00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626FAFB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577D4E8F">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56D3210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F19AE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51AA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D9534D">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2</w:t>
            </w:r>
          </w:p>
        </w:tc>
        <w:tc>
          <w:tcPr>
            <w:tcW w:w="1419" w:type="dxa"/>
            <w:shd w:val="clear" w:color="auto" w:fill="auto"/>
            <w:vAlign w:val="center"/>
          </w:tcPr>
          <w:p w14:paraId="667D6A1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管理规章制度评价</w:t>
            </w:r>
          </w:p>
        </w:tc>
        <w:tc>
          <w:tcPr>
            <w:tcW w:w="7311" w:type="dxa"/>
            <w:shd w:val="clear" w:color="auto" w:fill="auto"/>
            <w:vAlign w:val="center"/>
          </w:tcPr>
          <w:p w14:paraId="6E39DBB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包含针对投入人员的服务管理规章制度</w:t>
            </w:r>
          </w:p>
          <w:p w14:paraId="22C24AE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51CDE3B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D32B7E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5CE50956">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8F8D7D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98C9B0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3393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720EDA5">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c>
          <w:tcPr>
            <w:tcW w:w="1419" w:type="dxa"/>
            <w:shd w:val="clear" w:color="auto" w:fill="auto"/>
            <w:vAlign w:val="center"/>
          </w:tcPr>
          <w:p w14:paraId="400D8D0B">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安全作业保障方案评价</w:t>
            </w:r>
          </w:p>
        </w:tc>
        <w:tc>
          <w:tcPr>
            <w:tcW w:w="7311" w:type="dxa"/>
            <w:shd w:val="clear" w:color="auto" w:fill="auto"/>
            <w:vAlign w:val="center"/>
          </w:tcPr>
          <w:p w14:paraId="49D72F3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至少包含针对本项目的安全作业制度、安全保障措施、安全事故处理流程、安全责任认定方法等</w:t>
            </w:r>
          </w:p>
          <w:p w14:paraId="35B4524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1FC3CEE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403FBB9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390DE6A3">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366D5CD7">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D9E0B7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1E66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A8E8D2E">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419" w:type="dxa"/>
            <w:shd w:val="clear" w:color="auto" w:fill="auto"/>
            <w:vAlign w:val="center"/>
          </w:tcPr>
          <w:p w14:paraId="4B8B51E6">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进度安排评价</w:t>
            </w:r>
          </w:p>
        </w:tc>
        <w:tc>
          <w:tcPr>
            <w:tcW w:w="7311" w:type="dxa"/>
            <w:shd w:val="clear" w:color="auto" w:fill="auto"/>
            <w:vAlign w:val="center"/>
          </w:tcPr>
          <w:p w14:paraId="0E3E2E4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至少包含各阶段工作进度安排、按时限完成的保障措施、进度落后时的挽回措施等</w:t>
            </w:r>
          </w:p>
          <w:p w14:paraId="34E783E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7EED35A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03F0F6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41ABDF9D">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F96CB7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23D7C1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4D2B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55E4CA2">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419" w:type="dxa"/>
            <w:shd w:val="clear" w:color="auto" w:fill="auto"/>
            <w:vAlign w:val="center"/>
          </w:tcPr>
          <w:p w14:paraId="6D558BC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应急预案评价</w:t>
            </w:r>
          </w:p>
        </w:tc>
        <w:tc>
          <w:tcPr>
            <w:tcW w:w="7311" w:type="dxa"/>
            <w:shd w:val="clear" w:color="auto" w:fill="auto"/>
            <w:vAlign w:val="center"/>
          </w:tcPr>
          <w:p w14:paraId="0372D1A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A94AB2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0CC8A21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5E6311B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36712F47">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28FDDA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74DEB35">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0BA5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F1B2CFA">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419" w:type="dxa"/>
            <w:shd w:val="clear" w:color="auto" w:fill="auto"/>
            <w:vAlign w:val="center"/>
          </w:tcPr>
          <w:p w14:paraId="1E541F1A">
            <w:pPr>
              <w:widowControl/>
              <w:adjustRightInd w:val="0"/>
              <w:snapToGrid w:val="0"/>
              <w:jc w:val="center"/>
              <w:rPr>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服务质量保证</w:t>
            </w: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评价</w:t>
            </w:r>
          </w:p>
        </w:tc>
        <w:tc>
          <w:tcPr>
            <w:tcW w:w="7311" w:type="dxa"/>
            <w:shd w:val="clear" w:color="auto" w:fill="auto"/>
            <w:vAlign w:val="center"/>
          </w:tcPr>
          <w:p w14:paraId="2F0246E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color w:val="000000" w:themeColor="text1"/>
                <w:kern w:val="0"/>
                <w:sz w:val="24"/>
                <w:szCs w:val="24"/>
                <w:highlight w:val="none"/>
                <w14:textFill>
                  <w14:solidFill>
                    <w14:schemeClr w14:val="tx1"/>
                  </w14:solidFill>
                </w14:textFill>
              </w:rPr>
              <w:t>服务过程中保证服务质量的措施</w:t>
            </w:r>
            <w:r>
              <w:rPr>
                <w:rFonts w:hint="eastAsia"/>
                <w:color w:val="000000" w:themeColor="text1"/>
                <w:kern w:val="0"/>
                <w:sz w:val="24"/>
                <w:szCs w:val="24"/>
                <w:highlight w:val="none"/>
                <w14:textFill>
                  <w14:solidFill>
                    <w14:schemeClr w14:val="tx1"/>
                  </w14:solidFill>
                </w14:textFill>
              </w:rPr>
              <w:t>、对出现服务质量问题时如何挽回、人员服务态度保障、人员业务专业化水平保障等方面内容</w:t>
            </w:r>
          </w:p>
          <w:p w14:paraId="4A7C53E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3DBB124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592EE0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13482394">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92C514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982666A">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4CC2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14:paraId="3D011337">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shd w:val="clear" w:color="auto" w:fill="auto"/>
            <w:vAlign w:val="center"/>
          </w:tcPr>
          <w:p w14:paraId="6471F83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14:paraId="52247981">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四、投标文件内容要求</w:t>
      </w:r>
    </w:p>
    <w:p w14:paraId="1813F69B">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14:paraId="0DA25B05">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14:paraId="41CA1136">
      <w:pPr>
        <w:spacing w:line="360" w:lineRule="auto"/>
        <w:ind w:firstLine="448" w:firstLineChars="200"/>
        <w:outlineLvl w:val="0"/>
        <w:rPr>
          <w:color w:val="000000" w:themeColor="text1"/>
          <w:sz w:val="24"/>
          <w:highlight w:val="none"/>
          <w14:textFill>
            <w14:solidFill>
              <w14:schemeClr w14:val="tx1"/>
            </w14:solidFill>
          </w14:textFill>
        </w:rPr>
      </w:pPr>
    </w:p>
    <w:p w14:paraId="5CFCFBF7">
      <w:pPr>
        <w:spacing w:line="360" w:lineRule="auto"/>
        <w:ind w:firstLine="448" w:firstLineChars="200"/>
        <w:outlineLvl w:val="0"/>
        <w:rPr>
          <w:color w:val="000000" w:themeColor="text1"/>
          <w:sz w:val="24"/>
          <w:highlight w:val="none"/>
          <w14:textFill>
            <w14:solidFill>
              <w14:schemeClr w14:val="tx1"/>
            </w14:solidFill>
          </w14:textFill>
        </w:rPr>
      </w:pPr>
    </w:p>
    <w:p w14:paraId="674497F2">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14:paraId="46D46BC6">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62420D94">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队训保支队真火训练设施已投入使用，2022年至今已开展了3000余人次的基层骨干真烟真火培训，弥补了我总队长期缺少模拟化、科学化、实战化训练设施的空白，全面提升消防指战员实战化训练水平。真火训练设施依托营区西北角的丙烷供气站供应训练燃料，配备16m³卧式储罐1套、卸车鹤管2台，增压装置2套，LPG气化撬1座，气液分离器1套。根据《城市建设各行业编制定员标准》((85)城劳字第5号)、《锅炉压力容器安全监察暂行条例》、《压力管道安全监察暂行条例》等规定要求，该供气设施属于特种设施，由具备资质的操作人员进行维保、检测、管理及丙烷燃料供应。</w:t>
      </w:r>
    </w:p>
    <w:p w14:paraId="25D0061C">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w:t>
      </w:r>
      <w:r>
        <w:rPr>
          <w:rFonts w:hint="eastAsia"/>
          <w:color w:val="000000" w:themeColor="text1"/>
          <w:sz w:val="24"/>
          <w:highlight w:val="none"/>
          <w:lang w:val="en-US" w:eastAsia="zh-CN"/>
          <w14:textFill>
            <w14:solidFill>
              <w14:schemeClr w14:val="tx1"/>
            </w14:solidFill>
          </w14:textFill>
        </w:rPr>
        <w:t>其他未列明行业。</w:t>
      </w:r>
    </w:p>
    <w:p w14:paraId="63F530A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二、技术要求</w:t>
      </w:r>
    </w:p>
    <w:p w14:paraId="2DFDDE11">
      <w:pPr>
        <w:widowControl/>
        <w:ind w:firstLine="448" w:firstLineChars="200"/>
        <w:jc w:val="lef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本项目需要为我单位训练设施丙烷供应站配备管理人员及操作人员，负责对站区、院区燃料设施设备及管线进行日常值守、维修及检测；日常训练时做好气、液相丙烷燃料供应，确保设施正常运行；遵守国家相关法律法规，经合法审批后，负责为站区运输充装液态丙烷的全部工作。</w:t>
      </w:r>
    </w:p>
    <w:p w14:paraId="2CF138CD">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(1)设施基本情况</w:t>
      </w:r>
    </w:p>
    <w:p w14:paraId="291E643B">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1.站区：</w:t>
      </w:r>
    </w:p>
    <w:tbl>
      <w:tblPr>
        <w:tblStyle w:val="23"/>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7"/>
        <w:gridCol w:w="3212"/>
        <w:gridCol w:w="2136"/>
        <w:gridCol w:w="2201"/>
      </w:tblGrid>
      <w:tr w14:paraId="4B9FDD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73" w:type="pct"/>
            <w:vAlign w:val="center"/>
          </w:tcPr>
          <w:p w14:paraId="410D44F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883" w:type="pct"/>
            <w:vAlign w:val="center"/>
          </w:tcPr>
          <w:p w14:paraId="06CA79CA">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名称</w:t>
            </w:r>
          </w:p>
        </w:tc>
        <w:tc>
          <w:tcPr>
            <w:tcW w:w="1252" w:type="pct"/>
            <w:vAlign w:val="center"/>
          </w:tcPr>
          <w:p w14:paraId="14F722B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规格</w:t>
            </w:r>
          </w:p>
        </w:tc>
        <w:tc>
          <w:tcPr>
            <w:tcW w:w="1290" w:type="pct"/>
            <w:vAlign w:val="center"/>
          </w:tcPr>
          <w:p w14:paraId="0DB7FA7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数量</w:t>
            </w:r>
          </w:p>
        </w:tc>
      </w:tr>
      <w:tr w14:paraId="3F2E3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345E424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1883" w:type="pct"/>
            <w:vAlign w:val="center"/>
          </w:tcPr>
          <w:p w14:paraId="09E11628">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丙烷储罐</w:t>
            </w:r>
          </w:p>
        </w:tc>
        <w:tc>
          <w:tcPr>
            <w:tcW w:w="1252" w:type="pct"/>
            <w:vAlign w:val="center"/>
          </w:tcPr>
          <w:p w14:paraId="4B110A0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20m</w:t>
            </w:r>
            <w:r>
              <w:rPr>
                <w:rFonts w:hint="eastAsia"/>
                <w:color w:val="000000" w:themeColor="text1"/>
                <w:sz w:val="24"/>
                <w:szCs w:val="24"/>
                <w:highlight w:val="none"/>
                <w:vertAlign w:val="superscript"/>
                <w14:textFill>
                  <w14:solidFill>
                    <w14:schemeClr w14:val="tx1"/>
                  </w14:solidFill>
                </w14:textFill>
              </w:rPr>
              <w:t>3</w:t>
            </w:r>
          </w:p>
        </w:tc>
        <w:tc>
          <w:tcPr>
            <w:tcW w:w="1290" w:type="pct"/>
            <w:vAlign w:val="center"/>
          </w:tcPr>
          <w:p w14:paraId="26314CC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1台</w:t>
            </w:r>
          </w:p>
        </w:tc>
      </w:tr>
      <w:tr w14:paraId="7B5FF9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1FD26DF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1883" w:type="pct"/>
            <w:vAlign w:val="center"/>
          </w:tcPr>
          <w:p w14:paraId="6BB0A05D">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丙烷电加热汽化器</w:t>
            </w:r>
          </w:p>
        </w:tc>
        <w:tc>
          <w:tcPr>
            <w:tcW w:w="1252" w:type="pct"/>
            <w:vAlign w:val="center"/>
          </w:tcPr>
          <w:p w14:paraId="472974A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HXD-100</w:t>
            </w:r>
          </w:p>
        </w:tc>
        <w:tc>
          <w:tcPr>
            <w:tcW w:w="1290" w:type="pct"/>
            <w:vAlign w:val="center"/>
          </w:tcPr>
          <w:p w14:paraId="7F49A382">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2台</w:t>
            </w:r>
          </w:p>
        </w:tc>
      </w:tr>
      <w:tr w14:paraId="1D259F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6608507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p>
        </w:tc>
        <w:tc>
          <w:tcPr>
            <w:tcW w:w="1883" w:type="pct"/>
            <w:vAlign w:val="center"/>
          </w:tcPr>
          <w:p w14:paraId="48CF3C48">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丙烷调压阀组</w:t>
            </w:r>
          </w:p>
        </w:tc>
        <w:tc>
          <w:tcPr>
            <w:tcW w:w="1252" w:type="pct"/>
            <w:vAlign w:val="center"/>
          </w:tcPr>
          <w:p w14:paraId="001E024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100KG/H</w:t>
            </w:r>
          </w:p>
        </w:tc>
        <w:tc>
          <w:tcPr>
            <w:tcW w:w="1290" w:type="pct"/>
            <w:vAlign w:val="center"/>
          </w:tcPr>
          <w:p w14:paraId="7A2A2D1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4D5ED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7F0806E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1883" w:type="pct"/>
            <w:vAlign w:val="center"/>
          </w:tcPr>
          <w:p w14:paraId="407BAC06">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丙烷万向鹤臂</w:t>
            </w:r>
          </w:p>
        </w:tc>
        <w:tc>
          <w:tcPr>
            <w:tcW w:w="1252" w:type="pct"/>
            <w:vAlign w:val="center"/>
          </w:tcPr>
          <w:p w14:paraId="4AFF295D">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3臂</w:t>
            </w:r>
          </w:p>
        </w:tc>
        <w:tc>
          <w:tcPr>
            <w:tcW w:w="1290" w:type="pct"/>
            <w:vAlign w:val="center"/>
          </w:tcPr>
          <w:p w14:paraId="51F2C69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0962AB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19005F36">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p>
        </w:tc>
        <w:tc>
          <w:tcPr>
            <w:tcW w:w="1883" w:type="pct"/>
            <w:vAlign w:val="center"/>
          </w:tcPr>
          <w:p w14:paraId="6F8CD02A">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烃泵及阀组</w:t>
            </w:r>
          </w:p>
        </w:tc>
        <w:tc>
          <w:tcPr>
            <w:tcW w:w="1252" w:type="pct"/>
            <w:vAlign w:val="center"/>
          </w:tcPr>
          <w:p w14:paraId="15754C33">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6825148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2套</w:t>
            </w:r>
          </w:p>
        </w:tc>
      </w:tr>
      <w:tr w14:paraId="75F00F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446085E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1883" w:type="pct"/>
            <w:vAlign w:val="center"/>
          </w:tcPr>
          <w:p w14:paraId="462BA5B8">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PLC站控柜</w:t>
            </w:r>
          </w:p>
        </w:tc>
        <w:tc>
          <w:tcPr>
            <w:tcW w:w="1252" w:type="pct"/>
            <w:vAlign w:val="center"/>
          </w:tcPr>
          <w:p w14:paraId="480BFC57">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17D72E7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05074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5F454BA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1883" w:type="pct"/>
            <w:vAlign w:val="center"/>
          </w:tcPr>
          <w:p w14:paraId="4474CB33">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储罐喷淋系统</w:t>
            </w:r>
          </w:p>
        </w:tc>
        <w:tc>
          <w:tcPr>
            <w:tcW w:w="1252" w:type="pct"/>
            <w:vAlign w:val="center"/>
          </w:tcPr>
          <w:p w14:paraId="1AF19006">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217F8DF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652FFE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449624F5">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1883" w:type="pct"/>
            <w:vAlign w:val="center"/>
          </w:tcPr>
          <w:p w14:paraId="09AA5B72">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站区燃气报警探头</w:t>
            </w:r>
          </w:p>
        </w:tc>
        <w:tc>
          <w:tcPr>
            <w:tcW w:w="1252" w:type="pct"/>
            <w:vAlign w:val="center"/>
          </w:tcPr>
          <w:p w14:paraId="7E4B97C5">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725E133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5317B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2D567D7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p>
        </w:tc>
        <w:tc>
          <w:tcPr>
            <w:tcW w:w="1883" w:type="pct"/>
            <w:vAlign w:val="center"/>
          </w:tcPr>
          <w:p w14:paraId="5CB512B9">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站区仪表及传感器</w:t>
            </w:r>
          </w:p>
        </w:tc>
        <w:tc>
          <w:tcPr>
            <w:tcW w:w="1252" w:type="pct"/>
            <w:vAlign w:val="center"/>
          </w:tcPr>
          <w:p w14:paraId="2EE06BEF">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2305F81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3CCEC2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2B66E94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w:t>
            </w:r>
          </w:p>
        </w:tc>
        <w:tc>
          <w:tcPr>
            <w:tcW w:w="1883" w:type="pct"/>
            <w:vAlign w:val="center"/>
          </w:tcPr>
          <w:p w14:paraId="7DE6C40E">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站区阀门及切断阀</w:t>
            </w:r>
          </w:p>
        </w:tc>
        <w:tc>
          <w:tcPr>
            <w:tcW w:w="1252" w:type="pct"/>
            <w:vAlign w:val="center"/>
          </w:tcPr>
          <w:p w14:paraId="6A9D18D3">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37A35A46">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4FD3E9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69C2B33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w:t>
            </w:r>
          </w:p>
        </w:tc>
        <w:tc>
          <w:tcPr>
            <w:tcW w:w="1883" w:type="pct"/>
            <w:vAlign w:val="center"/>
          </w:tcPr>
          <w:p w14:paraId="5219DB20">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站区燃气管线</w:t>
            </w:r>
          </w:p>
        </w:tc>
        <w:tc>
          <w:tcPr>
            <w:tcW w:w="1252" w:type="pct"/>
            <w:vAlign w:val="center"/>
          </w:tcPr>
          <w:p w14:paraId="18BF7E65">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72E572EE">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bl>
    <w:p w14:paraId="39B31DBB">
      <w:pPr>
        <w:spacing w:line="560" w:lineRule="exact"/>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2.站外训练各训练设施：</w:t>
      </w:r>
    </w:p>
    <w:tbl>
      <w:tblPr>
        <w:tblStyle w:val="2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2"/>
        <w:gridCol w:w="3080"/>
        <w:gridCol w:w="2282"/>
        <w:gridCol w:w="2201"/>
      </w:tblGrid>
      <w:tr w14:paraId="7FC957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AEB0AB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806" w:type="pct"/>
            <w:vAlign w:val="center"/>
          </w:tcPr>
          <w:p w14:paraId="6ADC803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名称</w:t>
            </w:r>
          </w:p>
        </w:tc>
        <w:tc>
          <w:tcPr>
            <w:tcW w:w="1338" w:type="pct"/>
            <w:vAlign w:val="center"/>
          </w:tcPr>
          <w:p w14:paraId="7A8819E6">
            <w:pPr>
              <w:ind w:firstLine="672" w:firstLineChars="3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规格</w:t>
            </w:r>
          </w:p>
        </w:tc>
        <w:tc>
          <w:tcPr>
            <w:tcW w:w="1290" w:type="pct"/>
            <w:vAlign w:val="center"/>
          </w:tcPr>
          <w:p w14:paraId="3C31364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数量</w:t>
            </w:r>
          </w:p>
        </w:tc>
      </w:tr>
      <w:tr w14:paraId="3456D9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D5B952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1806" w:type="pct"/>
            <w:vAlign w:val="bottom"/>
          </w:tcPr>
          <w:p w14:paraId="3C65AA0C">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船舶液相供气阀组</w:t>
            </w:r>
          </w:p>
        </w:tc>
        <w:tc>
          <w:tcPr>
            <w:tcW w:w="1338" w:type="pct"/>
            <w:vAlign w:val="center"/>
          </w:tcPr>
          <w:p w14:paraId="7FC4449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6360EC0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CA0C8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5D25C9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1806" w:type="pct"/>
            <w:vAlign w:val="bottom"/>
          </w:tcPr>
          <w:p w14:paraId="0620BC6C">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船舶气相供气阀组</w:t>
            </w:r>
          </w:p>
        </w:tc>
        <w:tc>
          <w:tcPr>
            <w:tcW w:w="1338" w:type="pct"/>
            <w:vAlign w:val="center"/>
          </w:tcPr>
          <w:p w14:paraId="6137384E">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07A6B8D6">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6ACBA2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5424812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p>
        </w:tc>
        <w:tc>
          <w:tcPr>
            <w:tcW w:w="1806" w:type="pct"/>
            <w:vAlign w:val="bottom"/>
          </w:tcPr>
          <w:p w14:paraId="3CE46890">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化工架液相供气阀组</w:t>
            </w:r>
          </w:p>
        </w:tc>
        <w:tc>
          <w:tcPr>
            <w:tcW w:w="1338" w:type="pct"/>
            <w:vAlign w:val="center"/>
          </w:tcPr>
          <w:p w14:paraId="2C7986D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3BB5FD0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B23BE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27A12EE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1806" w:type="pct"/>
            <w:vAlign w:val="bottom"/>
          </w:tcPr>
          <w:p w14:paraId="48B33F72">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化工架气相供气阀组</w:t>
            </w:r>
          </w:p>
        </w:tc>
        <w:tc>
          <w:tcPr>
            <w:tcW w:w="1338" w:type="pct"/>
            <w:vAlign w:val="center"/>
          </w:tcPr>
          <w:p w14:paraId="6F942752">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4DE6810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5F1314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26D6498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p>
        </w:tc>
        <w:tc>
          <w:tcPr>
            <w:tcW w:w="1806" w:type="pct"/>
            <w:vAlign w:val="bottom"/>
          </w:tcPr>
          <w:p w14:paraId="4F6AC329">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球罐液相供气阀组</w:t>
            </w:r>
          </w:p>
        </w:tc>
        <w:tc>
          <w:tcPr>
            <w:tcW w:w="1338" w:type="pct"/>
            <w:vAlign w:val="center"/>
          </w:tcPr>
          <w:p w14:paraId="05134C6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03B4AF1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189DF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507EEE0C">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1806" w:type="pct"/>
            <w:vAlign w:val="bottom"/>
          </w:tcPr>
          <w:p w14:paraId="7328C51F">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球罐气相供气阀组</w:t>
            </w:r>
          </w:p>
        </w:tc>
        <w:tc>
          <w:tcPr>
            <w:tcW w:w="1338" w:type="pct"/>
            <w:vAlign w:val="center"/>
          </w:tcPr>
          <w:p w14:paraId="0EA3F7F8">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27988E9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40AA88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80FDA0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1806" w:type="pct"/>
            <w:vAlign w:val="bottom"/>
          </w:tcPr>
          <w:p w14:paraId="51DF2936">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变压器液相供气阀组</w:t>
            </w:r>
          </w:p>
        </w:tc>
        <w:tc>
          <w:tcPr>
            <w:tcW w:w="1338" w:type="pct"/>
            <w:vAlign w:val="center"/>
          </w:tcPr>
          <w:p w14:paraId="30F234DC">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3D57527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08E4DC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74F0982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1806" w:type="pct"/>
            <w:vAlign w:val="bottom"/>
          </w:tcPr>
          <w:p w14:paraId="2356F9A6">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变压器气相供气阀组</w:t>
            </w:r>
          </w:p>
        </w:tc>
        <w:tc>
          <w:tcPr>
            <w:tcW w:w="1338" w:type="pct"/>
            <w:vAlign w:val="center"/>
          </w:tcPr>
          <w:p w14:paraId="54977D2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2A32E57E">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1F5E65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3E61592A">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1806" w:type="pct"/>
            <w:vAlign w:val="bottom"/>
          </w:tcPr>
          <w:p w14:paraId="607A9E1F">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立罐液相供气阀组</w:t>
            </w:r>
          </w:p>
        </w:tc>
        <w:tc>
          <w:tcPr>
            <w:tcW w:w="1338" w:type="pct"/>
            <w:vAlign w:val="center"/>
          </w:tcPr>
          <w:p w14:paraId="12736EC5">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010F324E">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9143A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420F461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1806" w:type="pct"/>
            <w:vAlign w:val="bottom"/>
          </w:tcPr>
          <w:p w14:paraId="0A26B981">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立罐气相供气阀组</w:t>
            </w:r>
          </w:p>
        </w:tc>
        <w:tc>
          <w:tcPr>
            <w:tcW w:w="1338" w:type="pct"/>
            <w:vAlign w:val="center"/>
          </w:tcPr>
          <w:p w14:paraId="5F468502">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047A57EC">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61C09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2C6393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p>
        </w:tc>
        <w:tc>
          <w:tcPr>
            <w:tcW w:w="1806" w:type="pct"/>
            <w:vAlign w:val="bottom"/>
          </w:tcPr>
          <w:p w14:paraId="33DEBAA9">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加油站液相供气阀组</w:t>
            </w:r>
          </w:p>
        </w:tc>
        <w:tc>
          <w:tcPr>
            <w:tcW w:w="1338" w:type="pct"/>
            <w:vAlign w:val="center"/>
          </w:tcPr>
          <w:p w14:paraId="68E2C4E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221CC665">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26F07A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12C133C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w:t>
            </w:r>
          </w:p>
        </w:tc>
        <w:tc>
          <w:tcPr>
            <w:tcW w:w="1806" w:type="pct"/>
            <w:vAlign w:val="bottom"/>
          </w:tcPr>
          <w:p w14:paraId="357EAED7">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加油站气相供气阀组</w:t>
            </w:r>
          </w:p>
        </w:tc>
        <w:tc>
          <w:tcPr>
            <w:tcW w:w="1338" w:type="pct"/>
            <w:vAlign w:val="center"/>
          </w:tcPr>
          <w:p w14:paraId="00D7C028">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50F53D9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183162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1344424A">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w:t>
            </w:r>
          </w:p>
        </w:tc>
        <w:tc>
          <w:tcPr>
            <w:tcW w:w="1806" w:type="pct"/>
            <w:vAlign w:val="bottom"/>
          </w:tcPr>
          <w:p w14:paraId="59E54E5F">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综合楼气相供气阀组</w:t>
            </w:r>
          </w:p>
        </w:tc>
        <w:tc>
          <w:tcPr>
            <w:tcW w:w="1338" w:type="pct"/>
            <w:vAlign w:val="center"/>
          </w:tcPr>
          <w:p w14:paraId="6019AD0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1584EBB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195364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D1FA53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w:t>
            </w:r>
          </w:p>
        </w:tc>
        <w:tc>
          <w:tcPr>
            <w:tcW w:w="1806" w:type="pct"/>
            <w:vAlign w:val="bottom"/>
          </w:tcPr>
          <w:p w14:paraId="1ACAD5EC">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高层楼气相供气阀组</w:t>
            </w:r>
          </w:p>
        </w:tc>
        <w:tc>
          <w:tcPr>
            <w:tcW w:w="1338" w:type="pct"/>
            <w:vAlign w:val="center"/>
          </w:tcPr>
          <w:p w14:paraId="523B0FB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3C4B733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440CB0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3F22E0C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w:t>
            </w:r>
          </w:p>
        </w:tc>
        <w:tc>
          <w:tcPr>
            <w:tcW w:w="1806" w:type="pct"/>
            <w:vAlign w:val="bottom"/>
          </w:tcPr>
          <w:p w14:paraId="792027AE">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模拟地下楼气相供气阀组</w:t>
            </w:r>
          </w:p>
        </w:tc>
        <w:tc>
          <w:tcPr>
            <w:tcW w:w="1338" w:type="pct"/>
            <w:vAlign w:val="center"/>
          </w:tcPr>
          <w:p w14:paraId="3E8D55D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7930052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bl>
    <w:p w14:paraId="47023EE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3.燃料标准：训练用液态丙烷，其中丙烷含量不低于98.00%；每年计划用量30吨。</w:t>
      </w:r>
    </w:p>
    <w:p w14:paraId="1AC6D4B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（2）检测要求：</w:t>
      </w:r>
    </w:p>
    <w:p w14:paraId="255EAC0E">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1.站内防雷检测2次，出具防雷检测合格证（有资质单位颁发）。</w:t>
      </w:r>
    </w:p>
    <w:p w14:paraId="0A49F8FF">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2.站内安全测评周期每季度1次，全年共4次，出具第三方安全测评报告。</w:t>
      </w:r>
    </w:p>
    <w:p w14:paraId="4D3A2BF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3.气站内防爆电器系统检测1次，出具第三方安全检测报告。</w:t>
      </w:r>
    </w:p>
    <w:p w14:paraId="62D9E56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4.站内压力表常规检测，半年1次，全年2次。</w:t>
      </w:r>
    </w:p>
    <w:p w14:paraId="3CE1868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5.站内可燃气体报警探头常规检测1次，满足可燃气体报警器检定规程。</w:t>
      </w:r>
    </w:p>
    <w:p w14:paraId="7719A2FB">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6.站内压力容器（丙烷储罐）常规检测1次，满足特种设备使用登记需求及特种设备年检要求。</w:t>
      </w:r>
    </w:p>
    <w:p w14:paraId="7AEE22A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7.站内站外压力管道（丙烷管路）常规检测1次，满足特种设备使用登记需求及特种设备年检要求。</w:t>
      </w:r>
    </w:p>
    <w:p w14:paraId="5E7005E1">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8.站内安全阀常规检测1次，满足安全阀安全技术监察规程，提供安全阀校验合格证书。</w:t>
      </w:r>
    </w:p>
    <w:p w14:paraId="330EEFBE">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9.所有检测若出现不合格情况由供应商负责进行整改，直至合格之后取得相应证件。</w:t>
      </w:r>
    </w:p>
    <w:p w14:paraId="294D661F">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（3）设备更换：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2280"/>
        <w:gridCol w:w="4090"/>
        <w:gridCol w:w="475"/>
        <w:gridCol w:w="475"/>
        <w:gridCol w:w="733"/>
      </w:tblGrid>
      <w:tr w14:paraId="1E11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9DC2AED">
            <w:pPr>
              <w:widowControl/>
              <w:jc w:val="center"/>
              <w:rPr>
                <w:rFonts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序号</w:t>
            </w:r>
          </w:p>
        </w:tc>
        <w:tc>
          <w:tcPr>
            <w:tcW w:w="1436" w:type="pct"/>
            <w:tcBorders>
              <w:tl2br w:val="nil"/>
              <w:tr2bl w:val="nil"/>
            </w:tcBorders>
            <w:shd w:val="clear" w:color="auto" w:fill="auto"/>
            <w:noWrap/>
            <w:vAlign w:val="center"/>
          </w:tcPr>
          <w:p w14:paraId="054CA4D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项目类别</w:t>
            </w:r>
          </w:p>
        </w:tc>
        <w:tc>
          <w:tcPr>
            <w:tcW w:w="1774" w:type="pct"/>
            <w:tcBorders>
              <w:tl2br w:val="nil"/>
              <w:tr2bl w:val="nil"/>
            </w:tcBorders>
            <w:shd w:val="clear" w:color="auto" w:fill="auto"/>
            <w:noWrap/>
            <w:vAlign w:val="center"/>
          </w:tcPr>
          <w:p w14:paraId="31D3758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规格型号</w:t>
            </w:r>
          </w:p>
        </w:tc>
        <w:tc>
          <w:tcPr>
            <w:tcW w:w="508" w:type="pct"/>
            <w:tcBorders>
              <w:tl2br w:val="nil"/>
              <w:tr2bl w:val="nil"/>
            </w:tcBorders>
            <w:shd w:val="clear" w:color="auto" w:fill="auto"/>
            <w:noWrap/>
            <w:vAlign w:val="center"/>
          </w:tcPr>
          <w:p w14:paraId="79307B2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数量</w:t>
            </w:r>
          </w:p>
        </w:tc>
        <w:tc>
          <w:tcPr>
            <w:tcW w:w="397" w:type="pct"/>
            <w:tcBorders>
              <w:tl2br w:val="nil"/>
              <w:tr2bl w:val="nil"/>
            </w:tcBorders>
            <w:shd w:val="clear" w:color="auto" w:fill="auto"/>
            <w:noWrap/>
            <w:vAlign w:val="center"/>
          </w:tcPr>
          <w:p w14:paraId="00B2314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单位</w:t>
            </w:r>
          </w:p>
        </w:tc>
        <w:tc>
          <w:tcPr>
            <w:tcW w:w="524" w:type="pct"/>
            <w:tcBorders>
              <w:tl2br w:val="nil"/>
              <w:tr2bl w:val="nil"/>
            </w:tcBorders>
            <w:shd w:val="clear" w:color="auto" w:fill="auto"/>
            <w:noWrap/>
            <w:vAlign w:val="center"/>
          </w:tcPr>
          <w:p w14:paraId="26385D3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备注</w:t>
            </w:r>
          </w:p>
        </w:tc>
      </w:tr>
      <w:tr w14:paraId="67DB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5E5DBBB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1、训练设施燃气阀门维护保养</w:t>
            </w:r>
          </w:p>
        </w:tc>
      </w:tr>
      <w:tr w14:paraId="083A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FF6EBB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3443DED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4EE084A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DN40</w:t>
            </w:r>
          </w:p>
        </w:tc>
        <w:tc>
          <w:tcPr>
            <w:tcW w:w="508" w:type="pct"/>
            <w:tcBorders>
              <w:tl2br w:val="nil"/>
              <w:tr2bl w:val="nil"/>
            </w:tcBorders>
            <w:shd w:val="clear" w:color="auto" w:fill="auto"/>
            <w:noWrap/>
            <w:vAlign w:val="center"/>
          </w:tcPr>
          <w:p w14:paraId="6C4732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6626EBE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D279DC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530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63124E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5CB1D5B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6E27DF1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DN32</w:t>
            </w:r>
          </w:p>
        </w:tc>
        <w:tc>
          <w:tcPr>
            <w:tcW w:w="508" w:type="pct"/>
            <w:tcBorders>
              <w:tl2br w:val="nil"/>
              <w:tr2bl w:val="nil"/>
            </w:tcBorders>
            <w:shd w:val="clear" w:color="auto" w:fill="auto"/>
            <w:noWrap/>
            <w:vAlign w:val="center"/>
          </w:tcPr>
          <w:p w14:paraId="0254C22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w:t>
            </w:r>
          </w:p>
        </w:tc>
        <w:tc>
          <w:tcPr>
            <w:tcW w:w="397" w:type="pct"/>
            <w:tcBorders>
              <w:tl2br w:val="nil"/>
              <w:tr2bl w:val="nil"/>
            </w:tcBorders>
            <w:shd w:val="clear" w:color="auto" w:fill="auto"/>
            <w:noWrap/>
            <w:vAlign w:val="center"/>
          </w:tcPr>
          <w:p w14:paraId="5A5729D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0667648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C90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2181992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1436" w:type="pct"/>
            <w:tcBorders>
              <w:tl2br w:val="nil"/>
              <w:tr2bl w:val="nil"/>
            </w:tcBorders>
            <w:shd w:val="clear" w:color="auto" w:fill="auto"/>
            <w:noWrap/>
            <w:vAlign w:val="center"/>
          </w:tcPr>
          <w:p w14:paraId="750042E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7E1DD94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DN20</w:t>
            </w:r>
          </w:p>
        </w:tc>
        <w:tc>
          <w:tcPr>
            <w:tcW w:w="508" w:type="pct"/>
            <w:tcBorders>
              <w:tl2br w:val="nil"/>
              <w:tr2bl w:val="nil"/>
            </w:tcBorders>
            <w:shd w:val="clear" w:color="auto" w:fill="auto"/>
            <w:noWrap/>
            <w:vAlign w:val="center"/>
          </w:tcPr>
          <w:p w14:paraId="51877D8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24</w:t>
            </w:r>
          </w:p>
        </w:tc>
        <w:tc>
          <w:tcPr>
            <w:tcW w:w="397" w:type="pct"/>
            <w:tcBorders>
              <w:tl2br w:val="nil"/>
              <w:tr2bl w:val="nil"/>
            </w:tcBorders>
            <w:shd w:val="clear" w:color="auto" w:fill="auto"/>
            <w:noWrap/>
            <w:vAlign w:val="center"/>
          </w:tcPr>
          <w:p w14:paraId="25CE270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21F3B5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6275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5B0EB4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1436" w:type="pct"/>
            <w:tcBorders>
              <w:tl2br w:val="nil"/>
              <w:tr2bl w:val="nil"/>
            </w:tcBorders>
            <w:shd w:val="clear" w:color="auto" w:fill="auto"/>
            <w:noWrap/>
            <w:vAlign w:val="center"/>
          </w:tcPr>
          <w:p w14:paraId="3040136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7A4FC46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DN25</w:t>
            </w:r>
          </w:p>
        </w:tc>
        <w:tc>
          <w:tcPr>
            <w:tcW w:w="508" w:type="pct"/>
            <w:tcBorders>
              <w:tl2br w:val="nil"/>
              <w:tr2bl w:val="nil"/>
            </w:tcBorders>
            <w:shd w:val="clear" w:color="auto" w:fill="auto"/>
            <w:noWrap/>
            <w:vAlign w:val="center"/>
          </w:tcPr>
          <w:p w14:paraId="761306D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11</w:t>
            </w:r>
          </w:p>
        </w:tc>
        <w:tc>
          <w:tcPr>
            <w:tcW w:w="397" w:type="pct"/>
            <w:tcBorders>
              <w:tl2br w:val="nil"/>
              <w:tr2bl w:val="nil"/>
            </w:tcBorders>
            <w:shd w:val="clear" w:color="auto" w:fill="auto"/>
            <w:noWrap/>
            <w:vAlign w:val="center"/>
          </w:tcPr>
          <w:p w14:paraId="207178A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416BFEB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0E5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8EB499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w:t>
            </w:r>
          </w:p>
        </w:tc>
        <w:tc>
          <w:tcPr>
            <w:tcW w:w="1436" w:type="pct"/>
            <w:tcBorders>
              <w:tl2br w:val="nil"/>
              <w:tr2bl w:val="nil"/>
            </w:tcBorders>
            <w:shd w:val="clear" w:color="auto" w:fill="auto"/>
            <w:noWrap/>
            <w:vAlign w:val="center"/>
          </w:tcPr>
          <w:p w14:paraId="7D10372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2BBEEAD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DN15</w:t>
            </w:r>
          </w:p>
        </w:tc>
        <w:tc>
          <w:tcPr>
            <w:tcW w:w="508" w:type="pct"/>
            <w:tcBorders>
              <w:tl2br w:val="nil"/>
              <w:tr2bl w:val="nil"/>
            </w:tcBorders>
            <w:shd w:val="clear" w:color="auto" w:fill="auto"/>
            <w:noWrap/>
            <w:vAlign w:val="center"/>
          </w:tcPr>
          <w:p w14:paraId="7B3D58C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7D57B0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05FFB6B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FE7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7982B8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w:t>
            </w:r>
          </w:p>
        </w:tc>
        <w:tc>
          <w:tcPr>
            <w:tcW w:w="1436" w:type="pct"/>
            <w:tcBorders>
              <w:tl2br w:val="nil"/>
              <w:tr2bl w:val="nil"/>
            </w:tcBorders>
            <w:shd w:val="clear" w:color="auto" w:fill="auto"/>
            <w:noWrap/>
            <w:vAlign w:val="center"/>
          </w:tcPr>
          <w:p w14:paraId="598D43E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螺栓垫片更新</w:t>
            </w:r>
          </w:p>
        </w:tc>
        <w:tc>
          <w:tcPr>
            <w:tcW w:w="1774" w:type="pct"/>
            <w:tcBorders>
              <w:tl2br w:val="nil"/>
              <w:tr2bl w:val="nil"/>
            </w:tcBorders>
            <w:shd w:val="clear" w:color="auto" w:fill="auto"/>
            <w:noWrap/>
            <w:vAlign w:val="center"/>
          </w:tcPr>
          <w:p w14:paraId="6963425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41E1F20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6585AD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批</w:t>
            </w:r>
          </w:p>
        </w:tc>
        <w:tc>
          <w:tcPr>
            <w:tcW w:w="524" w:type="pct"/>
            <w:tcBorders>
              <w:tl2br w:val="nil"/>
              <w:tr2bl w:val="nil"/>
            </w:tcBorders>
            <w:shd w:val="clear" w:color="auto" w:fill="auto"/>
            <w:noWrap/>
            <w:vAlign w:val="center"/>
          </w:tcPr>
          <w:p w14:paraId="54AD79E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6C2E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7DE7469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2、防爆电加热器更换</w:t>
            </w:r>
          </w:p>
        </w:tc>
      </w:tr>
      <w:tr w14:paraId="3909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9696C5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63F7B9D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防爆电加热器</w:t>
            </w:r>
          </w:p>
        </w:tc>
        <w:tc>
          <w:tcPr>
            <w:tcW w:w="1774" w:type="pct"/>
            <w:tcBorders>
              <w:tl2br w:val="nil"/>
              <w:tr2bl w:val="nil"/>
            </w:tcBorders>
            <w:shd w:val="clear" w:color="auto" w:fill="auto"/>
            <w:noWrap/>
            <w:vAlign w:val="center"/>
          </w:tcPr>
          <w:p w14:paraId="64F4CCF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15KW  CJQ-15</w:t>
            </w:r>
          </w:p>
        </w:tc>
        <w:tc>
          <w:tcPr>
            <w:tcW w:w="508" w:type="pct"/>
            <w:tcBorders>
              <w:tl2br w:val="nil"/>
              <w:tr2bl w:val="nil"/>
            </w:tcBorders>
            <w:shd w:val="clear" w:color="auto" w:fill="auto"/>
            <w:noWrap/>
            <w:vAlign w:val="center"/>
          </w:tcPr>
          <w:p w14:paraId="2F02CA4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39CD67C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618772B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4508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00258439">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2</w:t>
            </w:r>
          </w:p>
        </w:tc>
        <w:tc>
          <w:tcPr>
            <w:tcW w:w="1436" w:type="pct"/>
            <w:tcBorders>
              <w:tl2br w:val="nil"/>
              <w:tr2bl w:val="nil"/>
            </w:tcBorders>
            <w:shd w:val="clear" w:color="auto" w:fill="auto"/>
            <w:noWrap/>
            <w:vAlign w:val="center"/>
          </w:tcPr>
          <w:p w14:paraId="231D91F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密封垫、螺栓</w:t>
            </w:r>
          </w:p>
        </w:tc>
        <w:tc>
          <w:tcPr>
            <w:tcW w:w="1774" w:type="pct"/>
            <w:tcBorders>
              <w:tl2br w:val="nil"/>
              <w:tr2bl w:val="nil"/>
            </w:tcBorders>
            <w:shd w:val="clear" w:color="auto" w:fill="auto"/>
            <w:noWrap/>
            <w:vAlign w:val="center"/>
          </w:tcPr>
          <w:p w14:paraId="0B17A9F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7C54262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159C292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191C4C5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F2B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59ACDDD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3、气站气化器电磁阀更换密封圈、皮膜</w:t>
            </w:r>
          </w:p>
        </w:tc>
      </w:tr>
      <w:tr w14:paraId="7FCC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0B7CB8F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37FFBEC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防爆电磁阀维修包</w:t>
            </w:r>
          </w:p>
        </w:tc>
        <w:tc>
          <w:tcPr>
            <w:tcW w:w="1774" w:type="pct"/>
            <w:tcBorders>
              <w:tl2br w:val="nil"/>
              <w:tr2bl w:val="nil"/>
            </w:tcBorders>
            <w:shd w:val="clear" w:color="auto" w:fill="auto"/>
            <w:noWrap/>
            <w:vAlign w:val="center"/>
          </w:tcPr>
          <w:p w14:paraId="0018D4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7321bdn00-c111q3   DN25 常闭</w:t>
            </w:r>
          </w:p>
        </w:tc>
        <w:tc>
          <w:tcPr>
            <w:tcW w:w="508" w:type="pct"/>
            <w:tcBorders>
              <w:tl2br w:val="nil"/>
              <w:tr2bl w:val="nil"/>
            </w:tcBorders>
            <w:shd w:val="clear" w:color="auto" w:fill="auto"/>
            <w:noWrap/>
            <w:vAlign w:val="center"/>
          </w:tcPr>
          <w:p w14:paraId="63A862B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22B85D7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2EF7FF8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PARKER</w:t>
            </w:r>
          </w:p>
        </w:tc>
      </w:tr>
      <w:tr w14:paraId="029B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BB5CC09">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2</w:t>
            </w:r>
          </w:p>
        </w:tc>
        <w:tc>
          <w:tcPr>
            <w:tcW w:w="1436" w:type="pct"/>
            <w:tcBorders>
              <w:tl2br w:val="nil"/>
              <w:tr2bl w:val="nil"/>
            </w:tcBorders>
            <w:shd w:val="clear" w:color="auto" w:fill="auto"/>
            <w:noWrap/>
            <w:vAlign w:val="center"/>
          </w:tcPr>
          <w:p w14:paraId="00A4512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电磁线圈</w:t>
            </w:r>
          </w:p>
        </w:tc>
        <w:tc>
          <w:tcPr>
            <w:tcW w:w="1774" w:type="pct"/>
            <w:tcBorders>
              <w:tl2br w:val="nil"/>
              <w:tr2bl w:val="nil"/>
            </w:tcBorders>
            <w:shd w:val="clear" w:color="auto" w:fill="auto"/>
            <w:noWrap/>
            <w:vAlign w:val="center"/>
          </w:tcPr>
          <w:p w14:paraId="2DCABF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1D29D82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7589F4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05AB9F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363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0CB47FC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4、气站液化气调压器皮膜阀口垫更换</w:t>
            </w:r>
          </w:p>
        </w:tc>
      </w:tr>
      <w:tr w14:paraId="7193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8436B2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448ED5D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丙烷调压器维修包</w:t>
            </w:r>
          </w:p>
        </w:tc>
        <w:tc>
          <w:tcPr>
            <w:tcW w:w="1774" w:type="pct"/>
            <w:tcBorders>
              <w:tl2br w:val="nil"/>
              <w:tr2bl w:val="nil"/>
            </w:tcBorders>
            <w:shd w:val="clear" w:color="auto" w:fill="auto"/>
            <w:noWrap/>
            <w:vAlign w:val="center"/>
          </w:tcPr>
          <w:p w14:paraId="275BAE2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H299</w:t>
            </w:r>
          </w:p>
        </w:tc>
        <w:tc>
          <w:tcPr>
            <w:tcW w:w="508" w:type="pct"/>
            <w:tcBorders>
              <w:tl2br w:val="nil"/>
              <w:tr2bl w:val="nil"/>
            </w:tcBorders>
            <w:shd w:val="clear" w:color="auto" w:fill="auto"/>
            <w:noWrap/>
            <w:vAlign w:val="center"/>
          </w:tcPr>
          <w:p w14:paraId="779FB70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46C9A87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540E858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2A6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6A2DA66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5、丙烷储罐磁翻板液位计更换</w:t>
            </w:r>
          </w:p>
        </w:tc>
      </w:tr>
      <w:tr w14:paraId="5725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389D9D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09F5D50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丙烷储罐磁翻板液位计</w:t>
            </w:r>
          </w:p>
        </w:tc>
        <w:tc>
          <w:tcPr>
            <w:tcW w:w="1774" w:type="pct"/>
            <w:tcBorders>
              <w:tl2br w:val="nil"/>
              <w:tr2bl w:val="nil"/>
            </w:tcBorders>
            <w:shd w:val="clear" w:color="auto" w:fill="auto"/>
            <w:noWrap/>
            <w:vAlign w:val="center"/>
          </w:tcPr>
          <w:p w14:paraId="4952D56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UHZ-519C-M21101HT L=2000mm 1.60MPA DN20 PN2.5 0.55kg/cm³</w:t>
            </w:r>
          </w:p>
        </w:tc>
        <w:tc>
          <w:tcPr>
            <w:tcW w:w="508" w:type="pct"/>
            <w:tcBorders>
              <w:tl2br w:val="nil"/>
              <w:tr2bl w:val="nil"/>
            </w:tcBorders>
            <w:shd w:val="clear" w:color="auto" w:fill="auto"/>
            <w:noWrap/>
            <w:vAlign w:val="center"/>
          </w:tcPr>
          <w:p w14:paraId="02E9D3F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7FB4A70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4D0E519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万达仪表</w:t>
            </w:r>
          </w:p>
        </w:tc>
      </w:tr>
      <w:tr w14:paraId="3A9F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DBA379E">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2</w:t>
            </w:r>
          </w:p>
        </w:tc>
        <w:tc>
          <w:tcPr>
            <w:tcW w:w="1436" w:type="pct"/>
            <w:tcBorders>
              <w:tl2br w:val="nil"/>
              <w:tr2bl w:val="nil"/>
            </w:tcBorders>
            <w:shd w:val="clear" w:color="auto" w:fill="auto"/>
            <w:noWrap/>
            <w:vAlign w:val="center"/>
          </w:tcPr>
          <w:p w14:paraId="68A6177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脚手架租赁</w:t>
            </w:r>
          </w:p>
        </w:tc>
        <w:tc>
          <w:tcPr>
            <w:tcW w:w="1774" w:type="pct"/>
            <w:tcBorders>
              <w:tl2br w:val="nil"/>
              <w:tr2bl w:val="nil"/>
            </w:tcBorders>
            <w:shd w:val="clear" w:color="auto" w:fill="auto"/>
            <w:noWrap/>
            <w:vAlign w:val="center"/>
          </w:tcPr>
          <w:p w14:paraId="0A397FB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含运费</w:t>
            </w:r>
          </w:p>
        </w:tc>
        <w:tc>
          <w:tcPr>
            <w:tcW w:w="508" w:type="pct"/>
            <w:tcBorders>
              <w:tl2br w:val="nil"/>
              <w:tr2bl w:val="nil"/>
            </w:tcBorders>
            <w:shd w:val="clear" w:color="auto" w:fill="auto"/>
            <w:noWrap/>
            <w:vAlign w:val="center"/>
          </w:tcPr>
          <w:p w14:paraId="220F4D1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8C5165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3F77F34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33D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6C707C4">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3</w:t>
            </w:r>
          </w:p>
        </w:tc>
        <w:tc>
          <w:tcPr>
            <w:tcW w:w="1436" w:type="pct"/>
            <w:tcBorders>
              <w:tl2br w:val="nil"/>
              <w:tr2bl w:val="nil"/>
            </w:tcBorders>
            <w:shd w:val="clear" w:color="auto" w:fill="auto"/>
            <w:noWrap/>
            <w:vAlign w:val="center"/>
          </w:tcPr>
          <w:p w14:paraId="0389192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法兰垫片螺栓更换</w:t>
            </w:r>
          </w:p>
        </w:tc>
        <w:tc>
          <w:tcPr>
            <w:tcW w:w="1774" w:type="pct"/>
            <w:tcBorders>
              <w:tl2br w:val="nil"/>
              <w:tr2bl w:val="nil"/>
            </w:tcBorders>
            <w:shd w:val="clear" w:color="auto" w:fill="auto"/>
            <w:noWrap/>
            <w:vAlign w:val="center"/>
          </w:tcPr>
          <w:p w14:paraId="77493E0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40ED19B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7C7B8AA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1D1F7D3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035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470C66B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6、丙烷气液分离器磁翻板液位计更换</w:t>
            </w:r>
          </w:p>
        </w:tc>
      </w:tr>
      <w:tr w14:paraId="3EE4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2981F84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49BCD20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丙烷气液分离器磁翻板液位计更换</w:t>
            </w:r>
          </w:p>
        </w:tc>
        <w:tc>
          <w:tcPr>
            <w:tcW w:w="1774" w:type="pct"/>
            <w:tcBorders>
              <w:tl2br w:val="nil"/>
              <w:tr2bl w:val="nil"/>
            </w:tcBorders>
            <w:shd w:val="clear" w:color="auto" w:fill="auto"/>
            <w:noWrap/>
            <w:vAlign w:val="center"/>
          </w:tcPr>
          <w:p w14:paraId="019CCB4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UHZ-519C-3 L=350mm DN20 PN1.6 1.6MPA 0.55kg/cm³</w:t>
            </w:r>
          </w:p>
        </w:tc>
        <w:tc>
          <w:tcPr>
            <w:tcW w:w="508" w:type="pct"/>
            <w:tcBorders>
              <w:tl2br w:val="nil"/>
              <w:tr2bl w:val="nil"/>
            </w:tcBorders>
            <w:shd w:val="clear" w:color="auto" w:fill="auto"/>
            <w:noWrap/>
            <w:vAlign w:val="center"/>
          </w:tcPr>
          <w:p w14:paraId="5AF2AE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0BF9025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3FC2FEF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万达仪表</w:t>
            </w:r>
          </w:p>
        </w:tc>
      </w:tr>
      <w:tr w14:paraId="1798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2201B6E">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2</w:t>
            </w:r>
          </w:p>
        </w:tc>
        <w:tc>
          <w:tcPr>
            <w:tcW w:w="1436" w:type="pct"/>
            <w:tcBorders>
              <w:tl2br w:val="nil"/>
              <w:tr2bl w:val="nil"/>
            </w:tcBorders>
            <w:shd w:val="clear" w:color="auto" w:fill="auto"/>
            <w:noWrap/>
            <w:vAlign w:val="center"/>
          </w:tcPr>
          <w:p w14:paraId="0888191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法兰垫片螺栓更换</w:t>
            </w:r>
          </w:p>
        </w:tc>
        <w:tc>
          <w:tcPr>
            <w:tcW w:w="1774" w:type="pct"/>
            <w:tcBorders>
              <w:tl2br w:val="nil"/>
              <w:tr2bl w:val="nil"/>
            </w:tcBorders>
            <w:shd w:val="clear" w:color="auto" w:fill="auto"/>
            <w:noWrap/>
            <w:vAlign w:val="center"/>
          </w:tcPr>
          <w:p w14:paraId="4DF487F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386EB17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7CA076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7787D58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998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37FF144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7、训练设施进口电磁阀维护保养</w:t>
            </w:r>
          </w:p>
        </w:tc>
      </w:tr>
      <w:tr w14:paraId="3574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505718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2691FBD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防爆电磁阀维修包</w:t>
            </w:r>
          </w:p>
        </w:tc>
        <w:tc>
          <w:tcPr>
            <w:tcW w:w="1774" w:type="pct"/>
            <w:tcBorders>
              <w:tl2br w:val="nil"/>
              <w:tr2bl w:val="nil"/>
            </w:tcBorders>
            <w:shd w:val="clear" w:color="auto" w:fill="auto"/>
            <w:noWrap/>
            <w:vAlign w:val="center"/>
          </w:tcPr>
          <w:p w14:paraId="5946AD8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7322bdn00-c111q3  DN25 常闭</w:t>
            </w:r>
          </w:p>
        </w:tc>
        <w:tc>
          <w:tcPr>
            <w:tcW w:w="508" w:type="pct"/>
            <w:tcBorders>
              <w:tl2br w:val="nil"/>
              <w:tr2bl w:val="nil"/>
            </w:tcBorders>
            <w:shd w:val="clear" w:color="auto" w:fill="auto"/>
            <w:noWrap/>
            <w:vAlign w:val="center"/>
          </w:tcPr>
          <w:p w14:paraId="45321A0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30</w:t>
            </w:r>
          </w:p>
        </w:tc>
        <w:tc>
          <w:tcPr>
            <w:tcW w:w="397" w:type="pct"/>
            <w:tcBorders>
              <w:tl2br w:val="nil"/>
              <w:tr2bl w:val="nil"/>
            </w:tcBorders>
            <w:shd w:val="clear" w:color="auto" w:fill="auto"/>
            <w:noWrap/>
            <w:vAlign w:val="center"/>
          </w:tcPr>
          <w:p w14:paraId="4FB6216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6C437F8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PARKER</w:t>
            </w:r>
          </w:p>
        </w:tc>
      </w:tr>
      <w:tr w14:paraId="0B4A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58D379C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8、真火训练末端软管密封检测及更换密封</w:t>
            </w:r>
          </w:p>
        </w:tc>
      </w:tr>
      <w:tr w14:paraId="2A98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1B283C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5501A33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不锈钢软管</w:t>
            </w:r>
          </w:p>
        </w:tc>
        <w:tc>
          <w:tcPr>
            <w:tcW w:w="1774" w:type="pct"/>
            <w:tcBorders>
              <w:tl2br w:val="nil"/>
              <w:tr2bl w:val="nil"/>
            </w:tcBorders>
            <w:shd w:val="clear" w:color="auto" w:fill="auto"/>
            <w:noWrap/>
            <w:vAlign w:val="center"/>
          </w:tcPr>
          <w:p w14:paraId="246F86B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DN20 L=500   304  高压</w:t>
            </w:r>
          </w:p>
        </w:tc>
        <w:tc>
          <w:tcPr>
            <w:tcW w:w="508" w:type="pct"/>
            <w:tcBorders>
              <w:tl2br w:val="nil"/>
              <w:tr2bl w:val="nil"/>
            </w:tcBorders>
            <w:shd w:val="clear" w:color="auto" w:fill="auto"/>
            <w:noWrap/>
            <w:vAlign w:val="center"/>
          </w:tcPr>
          <w:p w14:paraId="0ACAC4F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w:t>
            </w:r>
          </w:p>
        </w:tc>
        <w:tc>
          <w:tcPr>
            <w:tcW w:w="397" w:type="pct"/>
            <w:tcBorders>
              <w:tl2br w:val="nil"/>
              <w:tr2bl w:val="nil"/>
            </w:tcBorders>
            <w:shd w:val="clear" w:color="auto" w:fill="auto"/>
            <w:noWrap/>
            <w:vAlign w:val="center"/>
          </w:tcPr>
          <w:p w14:paraId="2F04BB1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40BFCE0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66E7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2EA1F6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691EA6E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不锈钢软管</w:t>
            </w:r>
          </w:p>
        </w:tc>
        <w:tc>
          <w:tcPr>
            <w:tcW w:w="1774" w:type="pct"/>
            <w:tcBorders>
              <w:tl2br w:val="nil"/>
              <w:tr2bl w:val="nil"/>
            </w:tcBorders>
            <w:shd w:val="clear" w:color="auto" w:fill="auto"/>
            <w:noWrap/>
            <w:vAlign w:val="center"/>
          </w:tcPr>
          <w:p w14:paraId="757F0B7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DN20 L=1000   304  高压</w:t>
            </w:r>
          </w:p>
        </w:tc>
        <w:tc>
          <w:tcPr>
            <w:tcW w:w="508" w:type="pct"/>
            <w:tcBorders>
              <w:tl2br w:val="nil"/>
              <w:tr2bl w:val="nil"/>
            </w:tcBorders>
            <w:shd w:val="clear" w:color="auto" w:fill="auto"/>
            <w:noWrap/>
            <w:vAlign w:val="center"/>
          </w:tcPr>
          <w:p w14:paraId="17DAF3A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w:t>
            </w:r>
          </w:p>
        </w:tc>
        <w:tc>
          <w:tcPr>
            <w:tcW w:w="397" w:type="pct"/>
            <w:tcBorders>
              <w:tl2br w:val="nil"/>
              <w:tr2bl w:val="nil"/>
            </w:tcBorders>
            <w:shd w:val="clear" w:color="auto" w:fill="auto"/>
            <w:noWrap/>
            <w:vAlign w:val="center"/>
          </w:tcPr>
          <w:p w14:paraId="74A2731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28265A5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B24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718AE92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9、气站内防爆电器系统检测</w:t>
            </w:r>
          </w:p>
        </w:tc>
      </w:tr>
      <w:tr w14:paraId="2907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7888B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1C36587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防爆戈兰</w:t>
            </w:r>
          </w:p>
        </w:tc>
        <w:tc>
          <w:tcPr>
            <w:tcW w:w="1774" w:type="pct"/>
            <w:tcBorders>
              <w:tl2br w:val="nil"/>
              <w:tr2bl w:val="nil"/>
            </w:tcBorders>
            <w:shd w:val="clear" w:color="auto" w:fill="auto"/>
            <w:noWrap/>
            <w:vAlign w:val="center"/>
          </w:tcPr>
          <w:p w14:paraId="695BCC0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DN15  BT4  304</w:t>
            </w:r>
          </w:p>
        </w:tc>
        <w:tc>
          <w:tcPr>
            <w:tcW w:w="508" w:type="pct"/>
            <w:tcBorders>
              <w:tl2br w:val="nil"/>
              <w:tr2bl w:val="nil"/>
            </w:tcBorders>
            <w:shd w:val="clear" w:color="auto" w:fill="auto"/>
            <w:noWrap/>
            <w:vAlign w:val="center"/>
          </w:tcPr>
          <w:p w14:paraId="1F25A53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12</w:t>
            </w:r>
          </w:p>
        </w:tc>
        <w:tc>
          <w:tcPr>
            <w:tcW w:w="397" w:type="pct"/>
            <w:tcBorders>
              <w:tl2br w:val="nil"/>
              <w:tr2bl w:val="nil"/>
            </w:tcBorders>
            <w:shd w:val="clear" w:color="auto" w:fill="auto"/>
            <w:noWrap/>
            <w:vAlign w:val="center"/>
          </w:tcPr>
          <w:p w14:paraId="6C2508A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419D7F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08D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88D0A9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348760E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防爆戈兰</w:t>
            </w:r>
          </w:p>
        </w:tc>
        <w:tc>
          <w:tcPr>
            <w:tcW w:w="1774" w:type="pct"/>
            <w:tcBorders>
              <w:tl2br w:val="nil"/>
              <w:tr2bl w:val="nil"/>
            </w:tcBorders>
            <w:shd w:val="clear" w:color="auto" w:fill="auto"/>
            <w:noWrap/>
            <w:vAlign w:val="center"/>
          </w:tcPr>
          <w:p w14:paraId="01729AA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DN25  BT4 304</w:t>
            </w:r>
          </w:p>
        </w:tc>
        <w:tc>
          <w:tcPr>
            <w:tcW w:w="508" w:type="pct"/>
            <w:tcBorders>
              <w:tl2br w:val="nil"/>
              <w:tr2bl w:val="nil"/>
            </w:tcBorders>
            <w:shd w:val="clear" w:color="auto" w:fill="auto"/>
            <w:noWrap/>
            <w:vAlign w:val="center"/>
          </w:tcPr>
          <w:p w14:paraId="0EC903E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8</w:t>
            </w:r>
          </w:p>
        </w:tc>
        <w:tc>
          <w:tcPr>
            <w:tcW w:w="397" w:type="pct"/>
            <w:tcBorders>
              <w:tl2br w:val="nil"/>
              <w:tr2bl w:val="nil"/>
            </w:tcBorders>
            <w:shd w:val="clear" w:color="auto" w:fill="auto"/>
            <w:noWrap/>
            <w:vAlign w:val="center"/>
          </w:tcPr>
          <w:p w14:paraId="326AAEA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12582C1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B7D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10EFBD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1436" w:type="pct"/>
            <w:tcBorders>
              <w:tl2br w:val="nil"/>
              <w:tr2bl w:val="nil"/>
            </w:tcBorders>
            <w:shd w:val="clear" w:color="auto" w:fill="auto"/>
            <w:noWrap/>
            <w:vAlign w:val="center"/>
          </w:tcPr>
          <w:p w14:paraId="0A48396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防爆戈兰</w:t>
            </w:r>
          </w:p>
        </w:tc>
        <w:tc>
          <w:tcPr>
            <w:tcW w:w="1774" w:type="pct"/>
            <w:tcBorders>
              <w:tl2br w:val="nil"/>
              <w:tr2bl w:val="nil"/>
            </w:tcBorders>
            <w:shd w:val="clear" w:color="auto" w:fill="auto"/>
            <w:noWrap/>
            <w:vAlign w:val="center"/>
          </w:tcPr>
          <w:p w14:paraId="5AA1166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DN40  BT4 304</w:t>
            </w:r>
          </w:p>
        </w:tc>
        <w:tc>
          <w:tcPr>
            <w:tcW w:w="508" w:type="pct"/>
            <w:tcBorders>
              <w:tl2br w:val="nil"/>
              <w:tr2bl w:val="nil"/>
            </w:tcBorders>
            <w:shd w:val="clear" w:color="auto" w:fill="auto"/>
            <w:noWrap/>
            <w:vAlign w:val="center"/>
          </w:tcPr>
          <w:p w14:paraId="0021132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w:t>
            </w:r>
          </w:p>
        </w:tc>
        <w:tc>
          <w:tcPr>
            <w:tcW w:w="397" w:type="pct"/>
            <w:tcBorders>
              <w:tl2br w:val="nil"/>
              <w:tr2bl w:val="nil"/>
            </w:tcBorders>
            <w:shd w:val="clear" w:color="auto" w:fill="auto"/>
            <w:noWrap/>
            <w:vAlign w:val="center"/>
          </w:tcPr>
          <w:p w14:paraId="018CC07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2D0188D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99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9143D4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1436" w:type="pct"/>
            <w:tcBorders>
              <w:tl2br w:val="nil"/>
              <w:tr2bl w:val="nil"/>
            </w:tcBorders>
            <w:shd w:val="clear" w:color="auto" w:fill="auto"/>
            <w:noWrap/>
            <w:vAlign w:val="center"/>
          </w:tcPr>
          <w:p w14:paraId="17A28AB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防爆戈兰</w:t>
            </w:r>
          </w:p>
        </w:tc>
        <w:tc>
          <w:tcPr>
            <w:tcW w:w="1774" w:type="pct"/>
            <w:tcBorders>
              <w:tl2br w:val="nil"/>
              <w:tr2bl w:val="nil"/>
            </w:tcBorders>
            <w:shd w:val="clear" w:color="auto" w:fill="auto"/>
            <w:noWrap/>
            <w:vAlign w:val="center"/>
          </w:tcPr>
          <w:p w14:paraId="61B40C7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DN65  BT4 304</w:t>
            </w:r>
          </w:p>
        </w:tc>
        <w:tc>
          <w:tcPr>
            <w:tcW w:w="508" w:type="pct"/>
            <w:tcBorders>
              <w:tl2br w:val="nil"/>
              <w:tr2bl w:val="nil"/>
            </w:tcBorders>
            <w:shd w:val="clear" w:color="auto" w:fill="auto"/>
            <w:noWrap/>
            <w:vAlign w:val="center"/>
          </w:tcPr>
          <w:p w14:paraId="22D9A3C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397" w:type="pct"/>
            <w:tcBorders>
              <w:tl2br w:val="nil"/>
              <w:tr2bl w:val="nil"/>
            </w:tcBorders>
            <w:shd w:val="clear" w:color="auto" w:fill="auto"/>
            <w:noWrap/>
            <w:vAlign w:val="center"/>
          </w:tcPr>
          <w:p w14:paraId="0B4F845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11D7B4A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285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FF3560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w:t>
            </w:r>
          </w:p>
        </w:tc>
        <w:tc>
          <w:tcPr>
            <w:tcW w:w="1436" w:type="pct"/>
            <w:tcBorders>
              <w:tl2br w:val="nil"/>
              <w:tr2bl w:val="nil"/>
            </w:tcBorders>
            <w:shd w:val="clear" w:color="auto" w:fill="auto"/>
            <w:noWrap/>
            <w:vAlign w:val="center"/>
          </w:tcPr>
          <w:p w14:paraId="3475256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防爆密封泥</w:t>
            </w:r>
          </w:p>
        </w:tc>
        <w:tc>
          <w:tcPr>
            <w:tcW w:w="1774" w:type="pct"/>
            <w:tcBorders>
              <w:tl2br w:val="nil"/>
              <w:tr2bl w:val="nil"/>
            </w:tcBorders>
            <w:shd w:val="clear" w:color="auto" w:fill="auto"/>
            <w:noWrap/>
            <w:vAlign w:val="center"/>
          </w:tcPr>
          <w:p w14:paraId="0BFA57C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19066B3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41BF12F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批</w:t>
            </w:r>
          </w:p>
        </w:tc>
        <w:tc>
          <w:tcPr>
            <w:tcW w:w="524" w:type="pct"/>
            <w:tcBorders>
              <w:tl2br w:val="nil"/>
              <w:tr2bl w:val="nil"/>
            </w:tcBorders>
            <w:shd w:val="clear" w:color="auto" w:fill="auto"/>
            <w:noWrap/>
            <w:vAlign w:val="center"/>
          </w:tcPr>
          <w:p w14:paraId="2235D9B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8EA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0ECCC0D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10、气站内防爆烃泵密封件及轴承更换</w:t>
            </w:r>
          </w:p>
        </w:tc>
      </w:tr>
      <w:tr w14:paraId="24E3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8DBC06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4A78187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烃泵密封圈及维修包</w:t>
            </w:r>
          </w:p>
        </w:tc>
        <w:tc>
          <w:tcPr>
            <w:tcW w:w="1774" w:type="pct"/>
            <w:tcBorders>
              <w:tl2br w:val="nil"/>
              <w:tr2bl w:val="nil"/>
            </w:tcBorders>
            <w:shd w:val="clear" w:color="auto" w:fill="auto"/>
            <w:noWrap/>
            <w:vAlign w:val="center"/>
          </w:tcPr>
          <w:p w14:paraId="5F7004F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YBX3-112M-4 380V 1430r1min 84A</w:t>
            </w:r>
          </w:p>
        </w:tc>
        <w:tc>
          <w:tcPr>
            <w:tcW w:w="508" w:type="pct"/>
            <w:tcBorders>
              <w:tl2br w:val="nil"/>
              <w:tr2bl w:val="nil"/>
            </w:tcBorders>
            <w:shd w:val="clear" w:color="auto" w:fill="auto"/>
            <w:noWrap/>
            <w:vAlign w:val="center"/>
          </w:tcPr>
          <w:p w14:paraId="694CC59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4176493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367D735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ABE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0881E2E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627C302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烃泵密封圈及维修包</w:t>
            </w:r>
          </w:p>
        </w:tc>
        <w:tc>
          <w:tcPr>
            <w:tcW w:w="1774" w:type="pct"/>
            <w:tcBorders>
              <w:tl2br w:val="nil"/>
              <w:tr2bl w:val="nil"/>
            </w:tcBorders>
            <w:shd w:val="clear" w:color="auto" w:fill="auto"/>
            <w:noWrap/>
            <w:vAlign w:val="center"/>
          </w:tcPr>
          <w:p w14:paraId="7014180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YBX3-100L1-4 380V 1420r1min</w:t>
            </w:r>
          </w:p>
        </w:tc>
        <w:tc>
          <w:tcPr>
            <w:tcW w:w="508" w:type="pct"/>
            <w:tcBorders>
              <w:tl2br w:val="nil"/>
              <w:tr2bl w:val="nil"/>
            </w:tcBorders>
            <w:shd w:val="clear" w:color="auto" w:fill="auto"/>
            <w:noWrap/>
            <w:vAlign w:val="center"/>
          </w:tcPr>
          <w:p w14:paraId="5A78B13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FF0ABE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20E5964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C1A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08139F4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11、训练设施调压器皮膜阀口垫更换</w:t>
            </w:r>
          </w:p>
        </w:tc>
      </w:tr>
      <w:tr w14:paraId="0322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E9CB92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7A675DE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丙烷高压调压器维修包</w:t>
            </w:r>
          </w:p>
        </w:tc>
        <w:tc>
          <w:tcPr>
            <w:tcW w:w="1774" w:type="pct"/>
            <w:tcBorders>
              <w:tl2br w:val="nil"/>
              <w:tr2bl w:val="nil"/>
            </w:tcBorders>
            <w:shd w:val="clear" w:color="auto" w:fill="auto"/>
            <w:noWrap/>
            <w:vAlign w:val="center"/>
          </w:tcPr>
          <w:p w14:paraId="23A7C5D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627 2“</w:t>
            </w:r>
          </w:p>
        </w:tc>
        <w:tc>
          <w:tcPr>
            <w:tcW w:w="508" w:type="pct"/>
            <w:tcBorders>
              <w:tl2br w:val="nil"/>
              <w:tr2bl w:val="nil"/>
            </w:tcBorders>
            <w:shd w:val="clear" w:color="auto" w:fill="auto"/>
            <w:noWrap/>
            <w:vAlign w:val="center"/>
          </w:tcPr>
          <w:p w14:paraId="094F5F5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w:t>
            </w:r>
          </w:p>
        </w:tc>
        <w:tc>
          <w:tcPr>
            <w:tcW w:w="397" w:type="pct"/>
            <w:tcBorders>
              <w:tl2br w:val="nil"/>
              <w:tr2bl w:val="nil"/>
            </w:tcBorders>
            <w:shd w:val="clear" w:color="auto" w:fill="auto"/>
            <w:noWrap/>
            <w:vAlign w:val="center"/>
          </w:tcPr>
          <w:p w14:paraId="36E9AD5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7B7ED6A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458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114391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12、卸车万向臂轴承更换</w:t>
            </w:r>
          </w:p>
        </w:tc>
      </w:tr>
      <w:tr w14:paraId="40BF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BD05EF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6815EA2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LPG液相万向鹤臂维修包及轴承配件</w:t>
            </w:r>
          </w:p>
        </w:tc>
        <w:tc>
          <w:tcPr>
            <w:tcW w:w="1774" w:type="pct"/>
            <w:tcBorders>
              <w:tl2br w:val="nil"/>
              <w:tr2bl w:val="nil"/>
            </w:tcBorders>
            <w:shd w:val="clear" w:color="auto" w:fill="auto"/>
            <w:noWrap/>
            <w:vAlign w:val="center"/>
          </w:tcPr>
          <w:p w14:paraId="5851D8F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HB-LPG-3   DN50</w:t>
            </w:r>
          </w:p>
        </w:tc>
        <w:tc>
          <w:tcPr>
            <w:tcW w:w="508" w:type="pct"/>
            <w:tcBorders>
              <w:tl2br w:val="nil"/>
              <w:tr2bl w:val="nil"/>
            </w:tcBorders>
            <w:shd w:val="clear" w:color="auto" w:fill="auto"/>
            <w:noWrap/>
            <w:vAlign w:val="center"/>
          </w:tcPr>
          <w:p w14:paraId="43D8AFC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112F9A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74A8410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19D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5AB4BF0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13、站区防爆动力柜内部电器更换</w:t>
            </w:r>
          </w:p>
        </w:tc>
      </w:tr>
      <w:tr w14:paraId="12FB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F5BA58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2862AC4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6DB2FAF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4路32A</w:t>
            </w:r>
          </w:p>
        </w:tc>
        <w:tc>
          <w:tcPr>
            <w:tcW w:w="508" w:type="pct"/>
            <w:tcBorders>
              <w:tl2br w:val="nil"/>
              <w:tr2bl w:val="nil"/>
            </w:tcBorders>
            <w:shd w:val="clear" w:color="auto" w:fill="auto"/>
            <w:noWrap/>
            <w:vAlign w:val="center"/>
          </w:tcPr>
          <w:p w14:paraId="271BFB6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0CC0721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C9FBCA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CBB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1A2C67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7660E6E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731C255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1路1P10A2</w:t>
            </w:r>
          </w:p>
        </w:tc>
        <w:tc>
          <w:tcPr>
            <w:tcW w:w="508" w:type="pct"/>
            <w:tcBorders>
              <w:tl2br w:val="nil"/>
              <w:tr2bl w:val="nil"/>
            </w:tcBorders>
            <w:shd w:val="clear" w:color="auto" w:fill="auto"/>
            <w:noWrap/>
            <w:vAlign w:val="center"/>
          </w:tcPr>
          <w:p w14:paraId="52B4C6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4AAADDF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AC7641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D7C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694A0A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1436" w:type="pct"/>
            <w:tcBorders>
              <w:tl2br w:val="nil"/>
              <w:tr2bl w:val="nil"/>
            </w:tcBorders>
            <w:shd w:val="clear" w:color="auto" w:fill="auto"/>
            <w:noWrap/>
            <w:vAlign w:val="center"/>
          </w:tcPr>
          <w:p w14:paraId="5972B57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0D0CD7A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2路1P10A2</w:t>
            </w:r>
          </w:p>
        </w:tc>
        <w:tc>
          <w:tcPr>
            <w:tcW w:w="508" w:type="pct"/>
            <w:tcBorders>
              <w:tl2br w:val="nil"/>
              <w:tr2bl w:val="nil"/>
            </w:tcBorders>
            <w:shd w:val="clear" w:color="auto" w:fill="auto"/>
            <w:noWrap/>
            <w:vAlign w:val="center"/>
          </w:tcPr>
          <w:p w14:paraId="1B17640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2CF8B1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0DE64FB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FE9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0E9B6D4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1436" w:type="pct"/>
            <w:tcBorders>
              <w:tl2br w:val="nil"/>
              <w:tr2bl w:val="nil"/>
            </w:tcBorders>
            <w:shd w:val="clear" w:color="auto" w:fill="auto"/>
            <w:noWrap/>
            <w:vAlign w:val="center"/>
          </w:tcPr>
          <w:p w14:paraId="5B77B97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4E9E54F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3路1P10A2</w:t>
            </w:r>
          </w:p>
        </w:tc>
        <w:tc>
          <w:tcPr>
            <w:tcW w:w="508" w:type="pct"/>
            <w:tcBorders>
              <w:tl2br w:val="nil"/>
              <w:tr2bl w:val="nil"/>
            </w:tcBorders>
            <w:shd w:val="clear" w:color="auto" w:fill="auto"/>
            <w:noWrap/>
            <w:vAlign w:val="center"/>
          </w:tcPr>
          <w:p w14:paraId="5D73053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C72638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EA29D0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11C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E4D98C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w:t>
            </w:r>
          </w:p>
        </w:tc>
        <w:tc>
          <w:tcPr>
            <w:tcW w:w="1436" w:type="pct"/>
            <w:tcBorders>
              <w:tl2br w:val="nil"/>
              <w:tr2bl w:val="nil"/>
            </w:tcBorders>
            <w:shd w:val="clear" w:color="auto" w:fill="auto"/>
            <w:noWrap/>
            <w:vAlign w:val="center"/>
          </w:tcPr>
          <w:p w14:paraId="1426A5F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769C6E2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4路2P10A2</w:t>
            </w:r>
          </w:p>
        </w:tc>
        <w:tc>
          <w:tcPr>
            <w:tcW w:w="508" w:type="pct"/>
            <w:tcBorders>
              <w:tl2br w:val="nil"/>
              <w:tr2bl w:val="nil"/>
            </w:tcBorders>
            <w:shd w:val="clear" w:color="auto" w:fill="auto"/>
            <w:noWrap/>
            <w:vAlign w:val="center"/>
          </w:tcPr>
          <w:p w14:paraId="7E65E8B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6FA8F5C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A81339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F72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22A8AF4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w:t>
            </w:r>
          </w:p>
        </w:tc>
        <w:tc>
          <w:tcPr>
            <w:tcW w:w="1436" w:type="pct"/>
            <w:tcBorders>
              <w:tl2br w:val="nil"/>
              <w:tr2bl w:val="nil"/>
            </w:tcBorders>
            <w:shd w:val="clear" w:color="auto" w:fill="auto"/>
            <w:noWrap/>
            <w:vAlign w:val="center"/>
          </w:tcPr>
          <w:p w14:paraId="34788C7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23DD108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4路200A2</w:t>
            </w:r>
          </w:p>
        </w:tc>
        <w:tc>
          <w:tcPr>
            <w:tcW w:w="508" w:type="pct"/>
            <w:tcBorders>
              <w:tl2br w:val="nil"/>
              <w:tr2bl w:val="nil"/>
            </w:tcBorders>
            <w:shd w:val="clear" w:color="auto" w:fill="auto"/>
            <w:noWrap/>
            <w:vAlign w:val="center"/>
          </w:tcPr>
          <w:p w14:paraId="2813253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32E586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37F3D3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3F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84D2E2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w:t>
            </w:r>
          </w:p>
        </w:tc>
        <w:tc>
          <w:tcPr>
            <w:tcW w:w="1436" w:type="pct"/>
            <w:tcBorders>
              <w:tl2br w:val="nil"/>
              <w:tr2bl w:val="nil"/>
            </w:tcBorders>
            <w:shd w:val="clear" w:color="auto" w:fill="auto"/>
            <w:noWrap/>
            <w:vAlign w:val="center"/>
          </w:tcPr>
          <w:p w14:paraId="619E44A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40FA202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1路2P16A2</w:t>
            </w:r>
          </w:p>
        </w:tc>
        <w:tc>
          <w:tcPr>
            <w:tcW w:w="508" w:type="pct"/>
            <w:tcBorders>
              <w:tl2br w:val="nil"/>
              <w:tr2bl w:val="nil"/>
            </w:tcBorders>
            <w:shd w:val="clear" w:color="auto" w:fill="auto"/>
            <w:noWrap/>
            <w:vAlign w:val="center"/>
          </w:tcPr>
          <w:p w14:paraId="4FECBC5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45425A8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14205D5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546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FB0B5C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8</w:t>
            </w:r>
          </w:p>
        </w:tc>
        <w:tc>
          <w:tcPr>
            <w:tcW w:w="1436" w:type="pct"/>
            <w:tcBorders>
              <w:tl2br w:val="nil"/>
              <w:tr2bl w:val="nil"/>
            </w:tcBorders>
            <w:shd w:val="clear" w:color="auto" w:fill="auto"/>
            <w:noWrap/>
            <w:vAlign w:val="center"/>
          </w:tcPr>
          <w:p w14:paraId="5FCE8CD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651E9F6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2路2P16A2</w:t>
            </w:r>
          </w:p>
        </w:tc>
        <w:tc>
          <w:tcPr>
            <w:tcW w:w="508" w:type="pct"/>
            <w:tcBorders>
              <w:tl2br w:val="nil"/>
              <w:tr2bl w:val="nil"/>
            </w:tcBorders>
            <w:shd w:val="clear" w:color="auto" w:fill="auto"/>
            <w:noWrap/>
            <w:vAlign w:val="center"/>
          </w:tcPr>
          <w:p w14:paraId="4DF7FEF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4557AA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78EDC0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4B1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1E7F43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9</w:t>
            </w:r>
          </w:p>
        </w:tc>
        <w:tc>
          <w:tcPr>
            <w:tcW w:w="1436" w:type="pct"/>
            <w:tcBorders>
              <w:tl2br w:val="nil"/>
              <w:tr2bl w:val="nil"/>
            </w:tcBorders>
            <w:shd w:val="clear" w:color="auto" w:fill="auto"/>
            <w:noWrap/>
            <w:vAlign w:val="center"/>
          </w:tcPr>
          <w:p w14:paraId="5C166A9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6DB9A85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4路4P40A2</w:t>
            </w:r>
          </w:p>
        </w:tc>
        <w:tc>
          <w:tcPr>
            <w:tcW w:w="508" w:type="pct"/>
            <w:tcBorders>
              <w:tl2br w:val="nil"/>
              <w:tr2bl w:val="nil"/>
            </w:tcBorders>
            <w:shd w:val="clear" w:color="auto" w:fill="auto"/>
            <w:noWrap/>
            <w:vAlign w:val="center"/>
          </w:tcPr>
          <w:p w14:paraId="6F22AB8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AD4AC7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1599932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66F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B85C34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10</w:t>
            </w:r>
          </w:p>
        </w:tc>
        <w:tc>
          <w:tcPr>
            <w:tcW w:w="1436" w:type="pct"/>
            <w:tcBorders>
              <w:tl2br w:val="nil"/>
              <w:tr2bl w:val="nil"/>
            </w:tcBorders>
            <w:shd w:val="clear" w:color="auto" w:fill="auto"/>
            <w:noWrap/>
            <w:vAlign w:val="center"/>
          </w:tcPr>
          <w:p w14:paraId="2FB121A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0499E78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3路2P16A2</w:t>
            </w:r>
          </w:p>
        </w:tc>
        <w:tc>
          <w:tcPr>
            <w:tcW w:w="508" w:type="pct"/>
            <w:tcBorders>
              <w:tl2br w:val="nil"/>
              <w:tr2bl w:val="nil"/>
            </w:tcBorders>
            <w:shd w:val="clear" w:color="auto" w:fill="auto"/>
            <w:noWrap/>
            <w:vAlign w:val="center"/>
          </w:tcPr>
          <w:p w14:paraId="5FA60DB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7CC93F2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0EF359C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4EB3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5A1238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11</w:t>
            </w:r>
          </w:p>
        </w:tc>
        <w:tc>
          <w:tcPr>
            <w:tcW w:w="1436" w:type="pct"/>
            <w:tcBorders>
              <w:tl2br w:val="nil"/>
              <w:tr2bl w:val="nil"/>
            </w:tcBorders>
            <w:shd w:val="clear" w:color="auto" w:fill="auto"/>
            <w:noWrap/>
            <w:vAlign w:val="center"/>
          </w:tcPr>
          <w:p w14:paraId="7B079AC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防爆380V快速插头</w:t>
            </w:r>
          </w:p>
        </w:tc>
        <w:tc>
          <w:tcPr>
            <w:tcW w:w="1774" w:type="pct"/>
            <w:tcBorders>
              <w:tl2br w:val="nil"/>
              <w:tr2bl w:val="nil"/>
            </w:tcBorders>
            <w:shd w:val="clear" w:color="auto" w:fill="auto"/>
            <w:noWrap/>
            <w:vAlign w:val="center"/>
          </w:tcPr>
          <w:p w14:paraId="1CBE4EF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100A</w:t>
            </w:r>
          </w:p>
        </w:tc>
        <w:tc>
          <w:tcPr>
            <w:tcW w:w="508" w:type="pct"/>
            <w:tcBorders>
              <w:tl2br w:val="nil"/>
              <w:tr2bl w:val="nil"/>
            </w:tcBorders>
            <w:shd w:val="clear" w:color="auto" w:fill="auto"/>
            <w:noWrap/>
            <w:vAlign w:val="center"/>
          </w:tcPr>
          <w:p w14:paraId="0F33B31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397" w:type="pct"/>
            <w:tcBorders>
              <w:tl2br w:val="nil"/>
              <w:tr2bl w:val="nil"/>
            </w:tcBorders>
            <w:shd w:val="clear" w:color="auto" w:fill="auto"/>
            <w:noWrap/>
            <w:vAlign w:val="center"/>
          </w:tcPr>
          <w:p w14:paraId="6F69C78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21F571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B06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A78287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12</w:t>
            </w:r>
          </w:p>
        </w:tc>
        <w:tc>
          <w:tcPr>
            <w:tcW w:w="1436" w:type="pct"/>
            <w:tcBorders>
              <w:tl2br w:val="nil"/>
              <w:tr2bl w:val="nil"/>
            </w:tcBorders>
            <w:shd w:val="clear" w:color="auto" w:fill="auto"/>
            <w:noWrap/>
            <w:vAlign w:val="center"/>
          </w:tcPr>
          <w:p w14:paraId="66F86A4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防爆220V快速插头</w:t>
            </w:r>
          </w:p>
        </w:tc>
        <w:tc>
          <w:tcPr>
            <w:tcW w:w="1774" w:type="pct"/>
            <w:tcBorders>
              <w:tl2br w:val="nil"/>
              <w:tr2bl w:val="nil"/>
            </w:tcBorders>
            <w:shd w:val="clear" w:color="auto" w:fill="auto"/>
            <w:noWrap/>
            <w:vAlign w:val="center"/>
          </w:tcPr>
          <w:p w14:paraId="02ED722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40A</w:t>
            </w:r>
          </w:p>
        </w:tc>
        <w:tc>
          <w:tcPr>
            <w:tcW w:w="508" w:type="pct"/>
            <w:tcBorders>
              <w:tl2br w:val="nil"/>
              <w:tr2bl w:val="nil"/>
            </w:tcBorders>
            <w:shd w:val="clear" w:color="auto" w:fill="auto"/>
            <w:noWrap/>
            <w:vAlign w:val="center"/>
          </w:tcPr>
          <w:p w14:paraId="6936A50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397" w:type="pct"/>
            <w:tcBorders>
              <w:tl2br w:val="nil"/>
              <w:tr2bl w:val="nil"/>
            </w:tcBorders>
            <w:shd w:val="clear" w:color="auto" w:fill="auto"/>
            <w:noWrap/>
            <w:vAlign w:val="center"/>
          </w:tcPr>
          <w:p w14:paraId="71C5814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C82BB8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069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097684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13</w:t>
            </w:r>
          </w:p>
        </w:tc>
        <w:tc>
          <w:tcPr>
            <w:tcW w:w="1436" w:type="pct"/>
            <w:tcBorders>
              <w:tl2br w:val="nil"/>
              <w:tr2bl w:val="nil"/>
            </w:tcBorders>
            <w:shd w:val="clear" w:color="auto" w:fill="auto"/>
            <w:noWrap/>
            <w:vAlign w:val="center"/>
          </w:tcPr>
          <w:p w14:paraId="279676E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防爆声光报警器</w:t>
            </w:r>
          </w:p>
        </w:tc>
        <w:tc>
          <w:tcPr>
            <w:tcW w:w="1774" w:type="pct"/>
            <w:tcBorders>
              <w:tl2br w:val="nil"/>
              <w:tr2bl w:val="nil"/>
            </w:tcBorders>
            <w:shd w:val="clear" w:color="auto" w:fill="auto"/>
            <w:noWrap/>
            <w:vAlign w:val="center"/>
          </w:tcPr>
          <w:p w14:paraId="7A975D5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220V</w:t>
            </w:r>
          </w:p>
        </w:tc>
        <w:tc>
          <w:tcPr>
            <w:tcW w:w="508" w:type="pct"/>
            <w:tcBorders>
              <w:tl2br w:val="nil"/>
              <w:tr2bl w:val="nil"/>
            </w:tcBorders>
            <w:shd w:val="clear" w:color="auto" w:fill="auto"/>
            <w:noWrap/>
            <w:vAlign w:val="center"/>
          </w:tcPr>
          <w:p w14:paraId="3389013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13EAABA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626B857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F7E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7783395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14、丙烷喷淋改造</w:t>
            </w:r>
          </w:p>
        </w:tc>
      </w:tr>
      <w:tr w14:paraId="04BE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602070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0B6EF10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镀锌无缝管</w:t>
            </w:r>
          </w:p>
        </w:tc>
        <w:tc>
          <w:tcPr>
            <w:tcW w:w="1774" w:type="pct"/>
            <w:tcBorders>
              <w:tl2br w:val="nil"/>
              <w:tr2bl w:val="nil"/>
            </w:tcBorders>
            <w:shd w:val="clear" w:color="auto" w:fill="auto"/>
            <w:noWrap/>
            <w:vAlign w:val="center"/>
          </w:tcPr>
          <w:p w14:paraId="5F739D7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57</w:t>
            </w:r>
          </w:p>
        </w:tc>
        <w:tc>
          <w:tcPr>
            <w:tcW w:w="508" w:type="pct"/>
            <w:tcBorders>
              <w:tl2br w:val="nil"/>
              <w:tr2bl w:val="nil"/>
            </w:tcBorders>
            <w:shd w:val="clear" w:color="auto" w:fill="auto"/>
            <w:noWrap/>
            <w:vAlign w:val="center"/>
          </w:tcPr>
          <w:p w14:paraId="71A0950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20</w:t>
            </w:r>
          </w:p>
        </w:tc>
        <w:tc>
          <w:tcPr>
            <w:tcW w:w="397" w:type="pct"/>
            <w:tcBorders>
              <w:tl2br w:val="nil"/>
              <w:tr2bl w:val="nil"/>
            </w:tcBorders>
            <w:shd w:val="clear" w:color="auto" w:fill="auto"/>
            <w:noWrap/>
            <w:vAlign w:val="center"/>
          </w:tcPr>
          <w:p w14:paraId="64D78C9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米</w:t>
            </w:r>
          </w:p>
        </w:tc>
        <w:tc>
          <w:tcPr>
            <w:tcW w:w="524" w:type="pct"/>
            <w:tcBorders>
              <w:tl2br w:val="nil"/>
              <w:tr2bl w:val="nil"/>
            </w:tcBorders>
            <w:shd w:val="clear" w:color="auto" w:fill="auto"/>
            <w:noWrap/>
            <w:vAlign w:val="center"/>
          </w:tcPr>
          <w:p w14:paraId="155607D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利达钢管</w:t>
            </w:r>
          </w:p>
        </w:tc>
      </w:tr>
      <w:tr w14:paraId="4432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C97BC7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396030B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喷淋头</w:t>
            </w:r>
          </w:p>
        </w:tc>
        <w:tc>
          <w:tcPr>
            <w:tcW w:w="1774" w:type="pct"/>
            <w:tcBorders>
              <w:tl2br w:val="nil"/>
              <w:tr2bl w:val="nil"/>
            </w:tcBorders>
            <w:shd w:val="clear" w:color="auto" w:fill="auto"/>
            <w:noWrap/>
            <w:vAlign w:val="center"/>
          </w:tcPr>
          <w:p w14:paraId="51D4B25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4469A81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12</w:t>
            </w:r>
          </w:p>
        </w:tc>
        <w:tc>
          <w:tcPr>
            <w:tcW w:w="397" w:type="pct"/>
            <w:tcBorders>
              <w:tl2br w:val="nil"/>
              <w:tr2bl w:val="nil"/>
            </w:tcBorders>
            <w:shd w:val="clear" w:color="auto" w:fill="auto"/>
            <w:noWrap/>
            <w:vAlign w:val="center"/>
          </w:tcPr>
          <w:p w14:paraId="5B1121C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2A61839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9A6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24CA9F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1436" w:type="pct"/>
            <w:tcBorders>
              <w:tl2br w:val="nil"/>
              <w:tr2bl w:val="nil"/>
            </w:tcBorders>
            <w:shd w:val="clear" w:color="auto" w:fill="auto"/>
            <w:noWrap/>
            <w:vAlign w:val="center"/>
          </w:tcPr>
          <w:p w14:paraId="1CEA4F4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焊接三通</w:t>
            </w:r>
          </w:p>
        </w:tc>
        <w:tc>
          <w:tcPr>
            <w:tcW w:w="1774" w:type="pct"/>
            <w:tcBorders>
              <w:tl2br w:val="nil"/>
              <w:tr2bl w:val="nil"/>
            </w:tcBorders>
            <w:shd w:val="clear" w:color="auto" w:fill="auto"/>
            <w:noWrap/>
            <w:vAlign w:val="center"/>
          </w:tcPr>
          <w:p w14:paraId="7869267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DN50</w:t>
            </w:r>
          </w:p>
        </w:tc>
        <w:tc>
          <w:tcPr>
            <w:tcW w:w="508" w:type="pct"/>
            <w:tcBorders>
              <w:tl2br w:val="nil"/>
              <w:tr2bl w:val="nil"/>
            </w:tcBorders>
            <w:shd w:val="clear" w:color="auto" w:fill="auto"/>
            <w:noWrap/>
            <w:vAlign w:val="center"/>
          </w:tcPr>
          <w:p w14:paraId="440A97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0415557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62B8D2F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88E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D9332D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1436" w:type="pct"/>
            <w:tcBorders>
              <w:tl2br w:val="nil"/>
              <w:tr2bl w:val="nil"/>
            </w:tcBorders>
            <w:shd w:val="clear" w:color="auto" w:fill="auto"/>
            <w:noWrap/>
            <w:vAlign w:val="center"/>
          </w:tcPr>
          <w:p w14:paraId="5028A2B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焊接弯头</w:t>
            </w:r>
          </w:p>
        </w:tc>
        <w:tc>
          <w:tcPr>
            <w:tcW w:w="1774" w:type="pct"/>
            <w:tcBorders>
              <w:tl2br w:val="nil"/>
              <w:tr2bl w:val="nil"/>
            </w:tcBorders>
            <w:shd w:val="clear" w:color="auto" w:fill="auto"/>
            <w:noWrap/>
            <w:vAlign w:val="center"/>
          </w:tcPr>
          <w:p w14:paraId="25480FB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DN50</w:t>
            </w:r>
          </w:p>
        </w:tc>
        <w:tc>
          <w:tcPr>
            <w:tcW w:w="508" w:type="pct"/>
            <w:tcBorders>
              <w:tl2br w:val="nil"/>
              <w:tr2bl w:val="nil"/>
            </w:tcBorders>
            <w:shd w:val="clear" w:color="auto" w:fill="auto"/>
            <w:noWrap/>
            <w:vAlign w:val="center"/>
          </w:tcPr>
          <w:p w14:paraId="47D94DC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397" w:type="pct"/>
            <w:tcBorders>
              <w:tl2br w:val="nil"/>
              <w:tr2bl w:val="nil"/>
            </w:tcBorders>
            <w:shd w:val="clear" w:color="auto" w:fill="auto"/>
            <w:noWrap/>
            <w:vAlign w:val="center"/>
          </w:tcPr>
          <w:p w14:paraId="508AC2B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37FA17E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FCF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7F602D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w:t>
            </w:r>
          </w:p>
        </w:tc>
        <w:tc>
          <w:tcPr>
            <w:tcW w:w="1436" w:type="pct"/>
            <w:tcBorders>
              <w:tl2br w:val="nil"/>
              <w:tr2bl w:val="nil"/>
            </w:tcBorders>
            <w:shd w:val="clear" w:color="auto" w:fill="auto"/>
            <w:noWrap/>
            <w:vAlign w:val="center"/>
          </w:tcPr>
          <w:p w14:paraId="5398983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焊接封头</w:t>
            </w:r>
          </w:p>
        </w:tc>
        <w:tc>
          <w:tcPr>
            <w:tcW w:w="1774" w:type="pct"/>
            <w:tcBorders>
              <w:tl2br w:val="nil"/>
              <w:tr2bl w:val="nil"/>
            </w:tcBorders>
            <w:shd w:val="clear" w:color="auto" w:fill="auto"/>
            <w:noWrap/>
            <w:vAlign w:val="center"/>
          </w:tcPr>
          <w:p w14:paraId="72AD2E5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DN50</w:t>
            </w:r>
          </w:p>
        </w:tc>
        <w:tc>
          <w:tcPr>
            <w:tcW w:w="508" w:type="pct"/>
            <w:tcBorders>
              <w:tl2br w:val="nil"/>
              <w:tr2bl w:val="nil"/>
            </w:tcBorders>
            <w:shd w:val="clear" w:color="auto" w:fill="auto"/>
            <w:noWrap/>
            <w:vAlign w:val="center"/>
          </w:tcPr>
          <w:p w14:paraId="0D1265E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0DFD358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33306E9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C7B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9CE709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w:t>
            </w:r>
          </w:p>
        </w:tc>
        <w:tc>
          <w:tcPr>
            <w:tcW w:w="1436" w:type="pct"/>
            <w:tcBorders>
              <w:tl2br w:val="nil"/>
              <w:tr2bl w:val="nil"/>
            </w:tcBorders>
            <w:shd w:val="clear" w:color="auto" w:fill="auto"/>
            <w:noWrap/>
            <w:vAlign w:val="center"/>
          </w:tcPr>
          <w:p w14:paraId="69920AE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焊接变径</w:t>
            </w:r>
          </w:p>
        </w:tc>
        <w:tc>
          <w:tcPr>
            <w:tcW w:w="1774" w:type="pct"/>
            <w:tcBorders>
              <w:tl2br w:val="nil"/>
              <w:tr2bl w:val="nil"/>
            </w:tcBorders>
            <w:shd w:val="clear" w:color="auto" w:fill="auto"/>
            <w:noWrap/>
            <w:vAlign w:val="center"/>
          </w:tcPr>
          <w:p w14:paraId="2085A0D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DN50*40</w:t>
            </w:r>
          </w:p>
        </w:tc>
        <w:tc>
          <w:tcPr>
            <w:tcW w:w="508" w:type="pct"/>
            <w:tcBorders>
              <w:tl2br w:val="nil"/>
              <w:tr2bl w:val="nil"/>
            </w:tcBorders>
            <w:shd w:val="clear" w:color="auto" w:fill="auto"/>
            <w:noWrap/>
            <w:vAlign w:val="center"/>
          </w:tcPr>
          <w:p w14:paraId="6735662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461EA7F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1535D6A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4B8B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1C4C63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w:t>
            </w:r>
          </w:p>
        </w:tc>
        <w:tc>
          <w:tcPr>
            <w:tcW w:w="1436" w:type="pct"/>
            <w:tcBorders>
              <w:tl2br w:val="nil"/>
              <w:tr2bl w:val="nil"/>
            </w:tcBorders>
            <w:shd w:val="clear" w:color="auto" w:fill="auto"/>
            <w:noWrap/>
            <w:vAlign w:val="center"/>
          </w:tcPr>
          <w:p w14:paraId="488D7F6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旧有管道拆除</w:t>
            </w:r>
          </w:p>
        </w:tc>
        <w:tc>
          <w:tcPr>
            <w:tcW w:w="1774" w:type="pct"/>
            <w:tcBorders>
              <w:tl2br w:val="nil"/>
              <w:tr2bl w:val="nil"/>
            </w:tcBorders>
            <w:shd w:val="clear" w:color="auto" w:fill="auto"/>
            <w:noWrap/>
            <w:vAlign w:val="center"/>
          </w:tcPr>
          <w:p w14:paraId="58F1071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0D5EDAF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0B86EC5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64D0010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CA8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C7D760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8</w:t>
            </w:r>
          </w:p>
        </w:tc>
        <w:tc>
          <w:tcPr>
            <w:tcW w:w="1436" w:type="pct"/>
            <w:tcBorders>
              <w:tl2br w:val="nil"/>
              <w:tr2bl w:val="nil"/>
            </w:tcBorders>
            <w:shd w:val="clear" w:color="auto" w:fill="auto"/>
            <w:noWrap/>
            <w:vAlign w:val="center"/>
          </w:tcPr>
          <w:p w14:paraId="7CACD19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新管路施工人工费</w:t>
            </w:r>
          </w:p>
        </w:tc>
        <w:tc>
          <w:tcPr>
            <w:tcW w:w="1774" w:type="pct"/>
            <w:tcBorders>
              <w:tl2br w:val="nil"/>
              <w:tr2bl w:val="nil"/>
            </w:tcBorders>
            <w:shd w:val="clear" w:color="auto" w:fill="auto"/>
            <w:noWrap/>
            <w:vAlign w:val="center"/>
          </w:tcPr>
          <w:p w14:paraId="03A62C4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0276A46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B0526F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154CCD7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7A2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23F50AA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9</w:t>
            </w:r>
          </w:p>
        </w:tc>
        <w:tc>
          <w:tcPr>
            <w:tcW w:w="1436" w:type="pct"/>
            <w:tcBorders>
              <w:tl2br w:val="nil"/>
              <w:tr2bl w:val="nil"/>
            </w:tcBorders>
            <w:shd w:val="clear" w:color="auto" w:fill="auto"/>
            <w:noWrap/>
            <w:vAlign w:val="center"/>
          </w:tcPr>
          <w:p w14:paraId="3D32733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机械费</w:t>
            </w:r>
          </w:p>
        </w:tc>
        <w:tc>
          <w:tcPr>
            <w:tcW w:w="1774" w:type="pct"/>
            <w:tcBorders>
              <w:tl2br w:val="nil"/>
              <w:tr2bl w:val="nil"/>
            </w:tcBorders>
            <w:shd w:val="clear" w:color="auto" w:fill="auto"/>
            <w:noWrap/>
            <w:vAlign w:val="center"/>
          </w:tcPr>
          <w:p w14:paraId="3C08510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6D26CBA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7CCE01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79310AD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656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684C77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10</w:t>
            </w:r>
          </w:p>
        </w:tc>
        <w:tc>
          <w:tcPr>
            <w:tcW w:w="1436" w:type="pct"/>
            <w:tcBorders>
              <w:tl2br w:val="nil"/>
              <w:tr2bl w:val="nil"/>
            </w:tcBorders>
            <w:shd w:val="clear" w:color="auto" w:fill="auto"/>
            <w:noWrap/>
            <w:vAlign w:val="center"/>
          </w:tcPr>
          <w:p w14:paraId="58FC3F5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材料运费</w:t>
            </w:r>
          </w:p>
        </w:tc>
        <w:tc>
          <w:tcPr>
            <w:tcW w:w="1774" w:type="pct"/>
            <w:tcBorders>
              <w:tl2br w:val="nil"/>
              <w:tr2bl w:val="nil"/>
            </w:tcBorders>
            <w:shd w:val="clear" w:color="auto" w:fill="auto"/>
            <w:noWrap/>
            <w:vAlign w:val="center"/>
          </w:tcPr>
          <w:p w14:paraId="4191174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55E1203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3017F3F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6AFCF1D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bl>
    <w:p w14:paraId="25DEF06E">
      <w:pPr>
        <w:rPr>
          <w:rFonts w:hint="eastAsia"/>
          <w:color w:val="000000" w:themeColor="text1"/>
          <w:highlight w:val="none"/>
          <w14:textFill>
            <w14:solidFill>
              <w14:schemeClr w14:val="tx1"/>
            </w14:solidFill>
          </w14:textFill>
        </w:rPr>
      </w:pPr>
    </w:p>
    <w:p w14:paraId="0E896106">
      <w:pPr>
        <w:widowControl/>
        <w:ind w:firstLine="448" w:firstLineChars="200"/>
        <w:jc w:val="left"/>
        <w:rPr>
          <w:rFonts w:hint="eastAsia"/>
          <w:color w:val="000000" w:themeColor="text1"/>
          <w:sz w:val="24"/>
          <w:highlight w:val="none"/>
          <w:lang w:val="en-US" w:eastAsia="zh-CN"/>
          <w14:textFill>
            <w14:solidFill>
              <w14:schemeClr w14:val="tx1"/>
            </w14:solidFill>
          </w14:textFill>
        </w:rPr>
      </w:pPr>
    </w:p>
    <w:p w14:paraId="2924823B">
      <w:pPr>
        <w:pStyle w:val="2"/>
        <w:rPr>
          <w:rFonts w:hint="eastAsia"/>
          <w:color w:val="000000" w:themeColor="text1"/>
          <w:highlight w:val="none"/>
          <w:lang w:val="en-US" w:eastAsia="zh-CN"/>
          <w14:textFill>
            <w14:solidFill>
              <w14:schemeClr w14:val="tx1"/>
            </w14:solidFill>
          </w14:textFill>
        </w:rPr>
      </w:pPr>
    </w:p>
    <w:p w14:paraId="77B39D60">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（4）人员及岗位要求：</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10"/>
        <w:gridCol w:w="1035"/>
        <w:gridCol w:w="1040"/>
        <w:gridCol w:w="3313"/>
        <w:gridCol w:w="1102"/>
        <w:gridCol w:w="1323"/>
      </w:tblGrid>
      <w:tr w14:paraId="296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362" w:type="pct"/>
            <w:tcBorders>
              <w:tl2br w:val="nil"/>
              <w:tr2bl w:val="nil"/>
            </w:tcBorders>
            <w:vAlign w:val="center"/>
          </w:tcPr>
          <w:p w14:paraId="0D56D448">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614" w:type="pct"/>
            <w:tcBorders>
              <w:tl2br w:val="nil"/>
              <w:tr2bl w:val="nil"/>
            </w:tcBorders>
            <w:vAlign w:val="center"/>
          </w:tcPr>
          <w:p w14:paraId="39CF061C">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岗位名称</w:t>
            </w:r>
          </w:p>
        </w:tc>
        <w:tc>
          <w:tcPr>
            <w:tcW w:w="617" w:type="pct"/>
            <w:tcBorders>
              <w:tl2br w:val="nil"/>
              <w:tr2bl w:val="nil"/>
            </w:tcBorders>
            <w:vAlign w:val="center"/>
          </w:tcPr>
          <w:p w14:paraId="36397A0B">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人数</w:t>
            </w:r>
          </w:p>
        </w:tc>
        <w:tc>
          <w:tcPr>
            <w:tcW w:w="1966" w:type="pct"/>
            <w:tcBorders>
              <w:tl2br w:val="nil"/>
              <w:tr2bl w:val="nil"/>
            </w:tcBorders>
            <w:vAlign w:val="center"/>
          </w:tcPr>
          <w:p w14:paraId="11EC65F4">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要求</w:t>
            </w:r>
          </w:p>
        </w:tc>
        <w:tc>
          <w:tcPr>
            <w:tcW w:w="654" w:type="pct"/>
            <w:tcBorders>
              <w:tl2br w:val="nil"/>
              <w:tr2bl w:val="nil"/>
            </w:tcBorders>
            <w:vAlign w:val="center"/>
          </w:tcPr>
          <w:p w14:paraId="7DF98282">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是否接受退休人员</w:t>
            </w:r>
          </w:p>
        </w:tc>
        <w:tc>
          <w:tcPr>
            <w:tcW w:w="785" w:type="pct"/>
            <w:tcBorders>
              <w:tl2br w:val="nil"/>
              <w:tr2bl w:val="nil"/>
            </w:tcBorders>
            <w:vAlign w:val="center"/>
          </w:tcPr>
          <w:p w14:paraId="5CE93BB4">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服务时间</w:t>
            </w:r>
          </w:p>
        </w:tc>
      </w:tr>
      <w:tr w14:paraId="1CB9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trPr>
        <w:tc>
          <w:tcPr>
            <w:tcW w:w="362" w:type="pct"/>
            <w:tcBorders>
              <w:tl2br w:val="nil"/>
              <w:tr2bl w:val="nil"/>
            </w:tcBorders>
            <w:vAlign w:val="center"/>
          </w:tcPr>
          <w:p w14:paraId="1125C3DA">
            <w:pPr>
              <w:spacing w:line="400" w:lineRule="exact"/>
              <w:jc w:val="center"/>
              <w:rPr>
                <w:color w:val="000000" w:themeColor="text1"/>
                <w:sz w:val="24"/>
                <w:szCs w:val="24"/>
                <w:highlight w:val="none"/>
                <w14:textFill>
                  <w14:solidFill>
                    <w14:schemeClr w14:val="tx1"/>
                  </w14:solidFill>
                </w14:textFill>
              </w:rPr>
            </w:pPr>
            <w:bookmarkStart w:id="4" w:name="_Hlk61956934"/>
            <w:r>
              <w:rPr>
                <w:rFonts w:hint="eastAsia"/>
                <w:color w:val="000000" w:themeColor="text1"/>
                <w:sz w:val="24"/>
                <w:szCs w:val="24"/>
                <w:highlight w:val="none"/>
                <w14:textFill>
                  <w14:solidFill>
                    <w14:schemeClr w14:val="tx1"/>
                  </w14:solidFill>
                </w14:textFill>
              </w:rPr>
              <w:t>1</w:t>
            </w:r>
          </w:p>
        </w:tc>
        <w:tc>
          <w:tcPr>
            <w:tcW w:w="614" w:type="pct"/>
            <w:tcBorders>
              <w:tl2br w:val="nil"/>
              <w:tr2bl w:val="nil"/>
            </w:tcBorders>
            <w:shd w:val="clear" w:color="auto" w:fill="FFFFFF"/>
            <w:vAlign w:val="center"/>
          </w:tcPr>
          <w:p w14:paraId="25D8B03F">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站区管理人员</w:t>
            </w:r>
          </w:p>
        </w:tc>
        <w:tc>
          <w:tcPr>
            <w:tcW w:w="617" w:type="pct"/>
            <w:tcBorders>
              <w:tl2br w:val="nil"/>
              <w:tr2bl w:val="nil"/>
            </w:tcBorders>
            <w:shd w:val="clear" w:color="auto" w:fill="FFFFFF"/>
            <w:vAlign w:val="center"/>
          </w:tcPr>
          <w:p w14:paraId="55EF83CD">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1966" w:type="pct"/>
            <w:tcBorders>
              <w:tl2br w:val="nil"/>
              <w:tr2bl w:val="nil"/>
            </w:tcBorders>
            <w:vAlign w:val="center"/>
          </w:tcPr>
          <w:p w14:paraId="1F9B178E">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（1）年龄50周岁以下（含50周岁），男性；</w:t>
            </w:r>
          </w:p>
          <w:p w14:paraId="7CDED3D9">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（2）要求站区管理人员为本单位正式职工，出具社保证明；</w:t>
            </w:r>
          </w:p>
          <w:p w14:paraId="13C7EFD2">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）具有从事三年（含三年）以上供气站运维工作管理经验。</w:t>
            </w:r>
          </w:p>
          <w:p w14:paraId="6B601071">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）本岗位要求气站操作人员驻场服务，不得兼任其他项目。</w:t>
            </w:r>
          </w:p>
          <w:p w14:paraId="0A18C445">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）持有卫生防疫部门或医疗机构颁发的健康证。</w:t>
            </w:r>
          </w:p>
        </w:tc>
        <w:tc>
          <w:tcPr>
            <w:tcW w:w="654" w:type="pct"/>
            <w:tcBorders>
              <w:tl2br w:val="nil"/>
              <w:tr2bl w:val="nil"/>
            </w:tcBorders>
            <w:vAlign w:val="center"/>
          </w:tcPr>
          <w:p w14:paraId="4BB3BFA7">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否</w:t>
            </w:r>
          </w:p>
        </w:tc>
        <w:tc>
          <w:tcPr>
            <w:tcW w:w="785" w:type="pct"/>
            <w:tcBorders>
              <w:tl2br w:val="nil"/>
              <w:tr2bl w:val="nil"/>
            </w:tcBorders>
            <w:vAlign w:val="center"/>
          </w:tcPr>
          <w:p w14:paraId="01972521">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每周5日</w:t>
            </w:r>
          </w:p>
          <w:p w14:paraId="670DE48B">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每日8小时</w:t>
            </w:r>
          </w:p>
        </w:tc>
      </w:tr>
      <w:tr w14:paraId="5986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trPr>
        <w:tc>
          <w:tcPr>
            <w:tcW w:w="362" w:type="pct"/>
            <w:tcBorders>
              <w:tl2br w:val="nil"/>
              <w:tr2bl w:val="nil"/>
            </w:tcBorders>
            <w:vAlign w:val="center"/>
          </w:tcPr>
          <w:p w14:paraId="0C5EFD6A">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614" w:type="pct"/>
            <w:tcBorders>
              <w:tl2br w:val="nil"/>
              <w:tr2bl w:val="nil"/>
            </w:tcBorders>
            <w:shd w:val="clear" w:color="auto" w:fill="FFFFFF"/>
            <w:vAlign w:val="center"/>
          </w:tcPr>
          <w:p w14:paraId="12B7AE97">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气站操作人员</w:t>
            </w:r>
          </w:p>
        </w:tc>
        <w:tc>
          <w:tcPr>
            <w:tcW w:w="617" w:type="pct"/>
            <w:tcBorders>
              <w:tl2br w:val="nil"/>
              <w:tr2bl w:val="nil"/>
            </w:tcBorders>
            <w:shd w:val="clear" w:color="auto" w:fill="FFFFFF"/>
            <w:vAlign w:val="center"/>
          </w:tcPr>
          <w:p w14:paraId="7B711220">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1966" w:type="pct"/>
            <w:tcBorders>
              <w:tl2br w:val="nil"/>
              <w:tr2bl w:val="nil"/>
            </w:tcBorders>
            <w:vAlign w:val="center"/>
          </w:tcPr>
          <w:p w14:paraId="03E3AE3F">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（1）年龄50周岁以下（含50周岁），男性；</w:t>
            </w:r>
          </w:p>
          <w:p w14:paraId="12EC1A69">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（2）要求气站操作人员为本单位正式职工，出具社保证明；</w:t>
            </w:r>
          </w:p>
          <w:p w14:paraId="4FD6D165">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（3）要求气站操作人员具备快开门压力容器操作证和安全员资格证书；</w:t>
            </w:r>
          </w:p>
          <w:p w14:paraId="6A95C510">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）具有三年（含三年）以上供气站运维工作经验；</w:t>
            </w:r>
          </w:p>
          <w:p w14:paraId="78E19124">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）本岗位要求气站操作人员驻场服务，不得兼任其他项目。</w:t>
            </w:r>
          </w:p>
          <w:p w14:paraId="4FA681D0">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）持有卫生防疫部门或医疗机构颁发的健康证。</w:t>
            </w:r>
          </w:p>
        </w:tc>
        <w:tc>
          <w:tcPr>
            <w:tcW w:w="654" w:type="pct"/>
            <w:tcBorders>
              <w:tl2br w:val="nil"/>
              <w:tr2bl w:val="nil"/>
            </w:tcBorders>
            <w:vAlign w:val="center"/>
          </w:tcPr>
          <w:p w14:paraId="6BD1DAF1">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否</w:t>
            </w:r>
          </w:p>
        </w:tc>
        <w:tc>
          <w:tcPr>
            <w:tcW w:w="785" w:type="pct"/>
            <w:tcBorders>
              <w:tl2br w:val="nil"/>
              <w:tr2bl w:val="nil"/>
            </w:tcBorders>
            <w:vAlign w:val="center"/>
          </w:tcPr>
          <w:p w14:paraId="30CFCE8B">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每岗2人</w:t>
            </w:r>
          </w:p>
          <w:p w14:paraId="1EBB6434">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工作24小时</w:t>
            </w:r>
          </w:p>
          <w:p w14:paraId="3353EF67">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休息24小时</w:t>
            </w:r>
          </w:p>
        </w:tc>
      </w:tr>
      <w:bookmarkEnd w:id="4"/>
    </w:tbl>
    <w:p w14:paraId="4504049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（5）管理要求：</w:t>
      </w:r>
    </w:p>
    <w:p w14:paraId="375350D7">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气站操作人员：值守为24小时工作制，服务周期为全年。工作时间着统一制服，不得擅自离开工作岗位，负责站区、院区设施设备及管线的日常巡检、维护及检测，定期做好除锈、防腐处理，按规范重新对设施设备及管线喷涂保护层工作，运输充装液态丙烷的卸车及回装，训练演习进行中的各种保障工作及演习结束后的相关管线清理吹扫恢复工作。</w:t>
      </w:r>
    </w:p>
    <w:p w14:paraId="75082282">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2.站区管理人员：制定气站各项规章制度，气源调度，合理调配站区内人员工作内容及时间，并作为替补人员保证气站的正常人员配置，配合职能部门做好各项检查工作，完善特种设备登记。</w:t>
      </w:r>
    </w:p>
    <w:p w14:paraId="16DE0668">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所有值守人员应熟悉燃气站工艺流程及操作流程，了解液化气储罐、气化设备的工作原理及操作规程，每班值守人员至少应有一人拥有由市场监督管理局颁发的快开门压力容器操作证，每班值守人员至少应有一人具有安全员资格证书。</w:t>
      </w:r>
    </w:p>
    <w:p w14:paraId="24195D7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值守人员需每小时对站区全部设备运行巡检一次，做好详细记录并留存，保证无泄漏、气压不稳等情况发生。交接班时由两班次人员共检查设备状态，确认无问题后做好交接班记录。当训练使用燃气时，气站工作人员负责供气作业，实时确保燃气供应正常运行。</w:t>
      </w:r>
    </w:p>
    <w:p w14:paraId="40F14B7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5.值守期间、交接班前不得饮酒，严禁在工作区域吸烟、使用明火。</w:t>
      </w:r>
    </w:p>
    <w:p w14:paraId="4D84DF2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6.供应商针对本项目突发事件紧急预案齐全（防汛、防疫、雪天、火灾、防盗、突然停电、停水、地震等不可预见的突发事件）。</w:t>
      </w:r>
    </w:p>
    <w:p w14:paraId="34F3C09B">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7.供应商要严格按照国家法律法规采购、运输燃料，并按照我单位需求将燃料分批次准时送达指定地点，确保燃料运输使用安全。</w:t>
      </w:r>
    </w:p>
    <w:p w14:paraId="69A61221">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8.供货期间，供应商要出具燃料质量检测报告，运输过程不得出现问题。</w:t>
      </w:r>
    </w:p>
    <w:p w14:paraId="4C6CD7DF">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（6）安全要求：</w:t>
      </w:r>
    </w:p>
    <w:p w14:paraId="06B66CDE">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1.严格落实安全管理，落实安全责任，制定安全制度，规范操作规程；</w:t>
      </w:r>
    </w:p>
    <w:p w14:paraId="1E48E90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保证设备运行安全，按照规定严格日常维护和检修工作，定期检查设备、管路、压力容器有无剧烈振动异常噪音，有无严重锈蚀现象；定期对设备、管路、阀门等进行维护保养；定期对压力容器的各类安全阀、燃气报警器、防雷防静电接地、消防器材等安全设施进行校验。</w:t>
      </w:r>
    </w:p>
    <w:p w14:paraId="0DDB99CD">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制定实用性强、针对性高的火灾、爆炸事故的应急预案，每月进行一次应急演练，配备充足的消防灭火器材、沙袋、消防水池、抽水设备等应急物资装备，通过日常培训促使维保人员熟知应急职责、应急处置程序和应急处置措施。确保在紧急状态时可以快速调动人员、物资和设备，并根据现场实际情况按照既定的程序进行应急处置。</w:t>
      </w:r>
    </w:p>
    <w:p w14:paraId="4B09A1D7">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三、服务标准</w:t>
      </w:r>
    </w:p>
    <w:p w14:paraId="79C5749A">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1.供应商对所派出的人员要严格审核，保证录用人员的人品端正，无犯罪记录和不良记录，</w:t>
      </w:r>
      <w:r>
        <w:rPr>
          <w:rFonts w:hint="eastAsia"/>
          <w:color w:val="000000" w:themeColor="text1"/>
          <w:sz w:val="24"/>
          <w:highlight w:val="none"/>
          <w:lang w:val="zh-CN" w:eastAsia="zh-CN"/>
          <w14:textFill>
            <w14:solidFill>
              <w14:schemeClr w14:val="tx1"/>
            </w14:solidFill>
          </w14:textFill>
        </w:rPr>
        <w:t>身体健康、无传染病，</w:t>
      </w:r>
      <w:r>
        <w:rPr>
          <w:rFonts w:hint="eastAsia"/>
          <w:color w:val="000000" w:themeColor="text1"/>
          <w:sz w:val="24"/>
          <w:highlight w:val="none"/>
          <w:lang w:val="en-US" w:eastAsia="zh-CN"/>
          <w14:textFill>
            <w14:solidFill>
              <w14:schemeClr w14:val="tx1"/>
            </w14:solidFill>
          </w14:textFill>
        </w:rPr>
        <w:t>服从采购人要求与管理。非经采购人同意，不随意更换人员。对品行差、能力低、不服从采购人管理的或其他采购人认为不符合岗位要求的工作人员，采购人有权随时责令供应商另行派遣人员。</w:t>
      </w:r>
    </w:p>
    <w:p w14:paraId="739F85B2">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2.供应商聘用</w:t>
      </w:r>
      <w:r>
        <w:rPr>
          <w:rFonts w:hint="eastAsia"/>
          <w:color w:val="000000" w:themeColor="text1"/>
          <w:sz w:val="24"/>
          <w:highlight w:val="none"/>
          <w:lang w:val="zh-CN" w:eastAsia="zh-CN"/>
          <w14:textFill>
            <w14:solidFill>
              <w14:schemeClr w14:val="tx1"/>
            </w14:solidFill>
          </w14:textFill>
        </w:rPr>
        <w:t>人员工资标准须符合天津市最低工资标准，并为员工缴纳社会保险等。</w:t>
      </w:r>
    </w:p>
    <w:p w14:paraId="54AA97D0">
      <w:pPr>
        <w:widowControl/>
        <w:ind w:firstLine="448" w:firstLineChars="200"/>
        <w:jc w:val="left"/>
        <w:rPr>
          <w:rFonts w:hint="eastAsia"/>
          <w:color w:val="000000" w:themeColor="text1"/>
          <w:sz w:val="24"/>
          <w:highlight w:val="none"/>
          <w:lang w:val="zh-CN"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lang w:val="zh-CN" w:eastAsia="zh-CN"/>
          <w14:textFill>
            <w14:solidFill>
              <w14:schemeClr w14:val="tx1"/>
            </w14:solidFill>
          </w14:textFill>
        </w:rPr>
        <w:t>供应商自负盈亏及独立承担一切与合同有关的相关责任，</w:t>
      </w:r>
      <w:r>
        <w:rPr>
          <w:rFonts w:hint="eastAsia"/>
          <w:color w:val="000000" w:themeColor="text1"/>
          <w:sz w:val="24"/>
          <w:highlight w:val="none"/>
          <w:lang w:val="en-US" w:eastAsia="zh-CN"/>
          <w14:textFill>
            <w14:solidFill>
              <w14:schemeClr w14:val="tx1"/>
            </w14:solidFill>
          </w14:textFill>
        </w:rPr>
        <w:t>对所聘工作人员工伤事故负全责。</w:t>
      </w:r>
    </w:p>
    <w:p w14:paraId="7B26339C">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4.供应商要加强员工管理，遵守采购人的各项规章制度，制定详细的维保方案，将运维工作标准上墙公示，接受监督。</w:t>
      </w:r>
    </w:p>
    <w:p w14:paraId="4CDCB7E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5.供应商应根据采购人的要求提供工作记录，在合同期内，如遇突发情况，供应商负责人应在接到采购人有关通知时，立即派相关工作人员到现场处理相关事宜。</w:t>
      </w:r>
    </w:p>
    <w:p w14:paraId="4B7CA07D">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6.供应商在各类培训任务期间严格按照采购方要求，积极配合采购方做好工作。</w:t>
      </w:r>
    </w:p>
    <w:p w14:paraId="6DD0C48C">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7.供应商存在其他违约违规行为的，甲方有权因此随时终止合同。</w:t>
      </w:r>
    </w:p>
    <w:p w14:paraId="62F82760">
      <w:pPr>
        <w:rPr>
          <w:strike/>
          <w:dstrike w:val="0"/>
          <w:color w:val="000000" w:themeColor="text1"/>
          <w:sz w:val="24"/>
          <w:highlight w:val="none"/>
          <w14:textFill>
            <w14:solidFill>
              <w14:schemeClr w14:val="tx1"/>
            </w14:solidFill>
          </w14:textFill>
        </w:rPr>
      </w:pPr>
      <w:r>
        <w:rPr>
          <w:strike/>
          <w:dstrike w:val="0"/>
          <w:color w:val="000000" w:themeColor="text1"/>
          <w:sz w:val="24"/>
          <w:highlight w:val="none"/>
          <w14:textFill>
            <w14:solidFill>
              <w14:schemeClr w14:val="tx1"/>
            </w14:solidFill>
          </w14:textFill>
        </w:rPr>
        <w:br w:type="page"/>
      </w:r>
    </w:p>
    <w:p w14:paraId="4AF79F9D">
      <w:pPr>
        <w:pStyle w:val="2"/>
        <w:rPr>
          <w:color w:val="000000" w:themeColor="text1"/>
          <w:highlight w:val="none"/>
          <w14:textFill>
            <w14:solidFill>
              <w14:schemeClr w14:val="tx1"/>
            </w14:solidFill>
          </w14:textFill>
        </w:rPr>
      </w:pPr>
    </w:p>
    <w:p w14:paraId="73F23268">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三</w:t>
      </w:r>
      <w:r>
        <w:rPr>
          <w:rFonts w:ascii="Times New Roman" w:hAnsi="Times New Roman"/>
          <w:color w:val="000000" w:themeColor="text1"/>
          <w:highlight w:val="none"/>
          <w14:textFill>
            <w14:solidFill>
              <w14:schemeClr w14:val="tx1"/>
            </w14:solidFill>
          </w14:textFill>
        </w:rPr>
        <w:t>部分  投标须知</w:t>
      </w:r>
    </w:p>
    <w:p w14:paraId="2066B1FF">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14:paraId="5EAC6EA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14:paraId="6262D6E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14:paraId="767AF7B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14:paraId="4BB9729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799B50A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14:paraId="02A3455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2.1 “采购人”和“招标人”系指本次招标活动的采购单位。“采购代理机构”系指组织本次招标活动的机构，即“天津市政府采购中心”。 </w:t>
      </w:r>
    </w:p>
    <w:p w14:paraId="0D80301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w:t>
      </w:r>
      <w:r>
        <w:rPr>
          <w:rFonts w:hint="eastAsia" w:ascii="Times New Roman" w:hAnsi="Times New Roman" w:eastAsia="宋体" w:cs="Times New Roman"/>
          <w:color w:val="000000" w:themeColor="text1"/>
          <w:highlight w:val="none"/>
          <w14:textFill>
            <w14:solidFill>
              <w14:schemeClr w14:val="tx1"/>
            </w14:solidFill>
          </w14:textFill>
        </w:rPr>
        <w:t>响应招标、参加投标竞争的法人、其他组织或者自然人。</w:t>
      </w:r>
    </w:p>
    <w:p w14:paraId="27ACDF7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w:t>
      </w:r>
      <w:r>
        <w:rPr>
          <w:rFonts w:ascii="Times New Roman" w:hAnsi="Times New Roman" w:cs="Times New Roman"/>
          <w:color w:val="000000" w:themeColor="text1"/>
          <w:szCs w:val="21"/>
          <w:highlight w:val="none"/>
          <w14:textFill>
            <w14:solidFill>
              <w14:schemeClr w14:val="tx1"/>
            </w14:solidFill>
          </w14:textFill>
        </w:rPr>
        <w:t>系指招标文件规定的投标人为完成采购项目所需承担的全部义务。</w:t>
      </w:r>
    </w:p>
    <w:p w14:paraId="318DDEB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14:paraId="40E548F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14:paraId="2C485CF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177749B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14:paraId="5820487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14:paraId="0DF426B7">
      <w:pPr>
        <w:pStyle w:val="29"/>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4.2 </w:t>
      </w:r>
      <w:r>
        <w:rPr>
          <w:rFonts w:ascii="Times New Roman" w:hAnsi="Times New Roman" w:cs="Times New Roman"/>
          <w:color w:val="000000" w:themeColor="text1"/>
          <w:highlight w:val="none"/>
          <w14:textFill>
            <w14:solidFill>
              <w14:schemeClr w14:val="tx1"/>
            </w14:solidFill>
          </w14:textFill>
        </w:rPr>
        <w:t>符合《投标邀请函》中关于供应商资格要求（实质性要求）的规定。</w:t>
      </w:r>
    </w:p>
    <w:p w14:paraId="5964796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关于联合体投标</w:t>
      </w:r>
    </w:p>
    <w:p w14:paraId="573E8D3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w:t>
      </w:r>
      <w:r>
        <w:rPr>
          <w:rFonts w:ascii="Times New Roman" w:hAnsi="Times New Roman" w:eastAsia="宋体" w:cs="Times New Roman"/>
          <w:color w:val="000000" w:themeColor="text1"/>
          <w:highlight w:val="none"/>
          <w14:textFill>
            <w14:solidFill>
              <w14:schemeClr w14:val="tx1"/>
            </w14:solidFill>
          </w14:textFill>
        </w:rPr>
        <w:t>《投标邀请函》接受联合体投标的：</w:t>
      </w:r>
    </w:p>
    <w:p w14:paraId="0383E3F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29EAD68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highlight w:val="none"/>
          <w14:textFill>
            <w14:solidFill>
              <w14:schemeClr w14:val="tx1"/>
            </w14:solidFill>
          </w14:textFill>
        </w:rPr>
        <w:t>要求</w:t>
      </w:r>
      <w:r>
        <w:rPr>
          <w:rFonts w:ascii="Times New Roman" w:hAnsi="Times New Roman" w:eastAsia="宋体" w:cs="Times New Roman"/>
          <w:color w:val="000000" w:themeColor="text1"/>
          <w:highlight w:val="none"/>
          <w14:textFill>
            <w14:solidFill>
              <w14:schemeClr w14:val="tx1"/>
            </w14:solidFill>
          </w14:textFill>
        </w:rPr>
        <w:t>）。</w:t>
      </w:r>
    </w:p>
    <w:p w14:paraId="06B34A8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1C52875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14:paraId="65C7BC2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14:paraId="3B967BC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B40AFE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4560586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6C57818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14:paraId="775AECF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14:paraId="40B5852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关于中小微企业参与投标</w:t>
      </w:r>
    </w:p>
    <w:p w14:paraId="2DB093E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14:paraId="37ACFFC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D72D0D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5" w:name="OLE_LINK5"/>
      <w:bookmarkStart w:id="6" w:name="OLE_LINK6"/>
      <w:r>
        <w:rPr>
          <w:rFonts w:ascii="Times New Roman" w:hAnsi="Times New Roman" w:eastAsia="宋体" w:cs="Times New Roman"/>
          <w:color w:val="000000" w:themeColor="text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bookmarkEnd w:id="5"/>
    <w:bookmarkEnd w:id="6"/>
    <w:p w14:paraId="51563C7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关于分公司投标</w:t>
      </w:r>
    </w:p>
    <w:p w14:paraId="7356D35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2E02CA6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关于提供前期服务的供应商</w:t>
      </w:r>
    </w:p>
    <w:p w14:paraId="79DFDE9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46FEEFC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合格的服务</w:t>
      </w:r>
    </w:p>
    <w:p w14:paraId="0EE67F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投标人所提供的服务应当没有侵犯任何第三方的知识产权、技术秘密等合法权利。</w:t>
      </w:r>
    </w:p>
    <w:p w14:paraId="2E5E751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投标人提供的服务应当符合招标文件的要求，并且其质量完全符合国家标准、行业标准或地方标准。</w:t>
      </w:r>
    </w:p>
    <w:p w14:paraId="6C1DAB8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14:paraId="582025A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14:paraId="48BB4CC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14:paraId="207EF4B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14:paraId="0690172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47F04A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0B06C3D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E57DEA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0E046FF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733E7A9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13A4A11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260E5EA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4A8A65C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4AAF2C9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4737CF1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A568F3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7AA3463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针对询问或质疑的答复内容需要修改采购文件的，其修改内容应当以政府采购网发布的更正公告为准。</w:t>
      </w:r>
    </w:p>
    <w:p w14:paraId="69C1914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14:paraId="1E9A175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14:paraId="48320E3C">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招标文件说明</w:t>
      </w:r>
    </w:p>
    <w:p w14:paraId="59BA6B7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招标文件的构成</w:t>
      </w:r>
    </w:p>
    <w:p w14:paraId="37F4CFD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10.1招标文件由下述部分组成：</w:t>
      </w:r>
    </w:p>
    <w:p w14:paraId="17514FE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w:t>
      </w:r>
    </w:p>
    <w:p w14:paraId="3A90A3B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（2）招标项目需求</w:t>
      </w:r>
    </w:p>
    <w:p w14:paraId="173AE16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（3）投标须知</w:t>
      </w:r>
    </w:p>
    <w:p w14:paraId="116F628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合同条款</w:t>
      </w:r>
    </w:p>
    <w:p w14:paraId="6119332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（5）投标文件格式</w:t>
      </w:r>
    </w:p>
    <w:p w14:paraId="5CB17B0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本项目招标文件的更正公告内容（如有）</w:t>
      </w:r>
    </w:p>
    <w:p w14:paraId="6396737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73C2FD3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w:t>
      </w:r>
    </w:p>
    <w:p w14:paraId="6A97F13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2A7546F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招标文件的澄清和修改</w:t>
      </w:r>
    </w:p>
    <w:p w14:paraId="18E1851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2C3B0CB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highlight w:val="none"/>
          <w14:textFill>
            <w14:solidFill>
              <w14:schemeClr w14:val="tx1"/>
            </w14:solidFill>
          </w14:textFill>
        </w:rPr>
        <w:t>获取招标文件</w:t>
      </w:r>
      <w:r>
        <w:rPr>
          <w:rFonts w:ascii="Times New Roman" w:hAnsi="Times New Roman" w:eastAsia="宋体" w:cs="Times New Roman"/>
          <w:color w:val="000000" w:themeColor="text1"/>
          <w:highlight w:val="none"/>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14:paraId="3555D45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14:paraId="2CB55B0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7A96F1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12. </w:t>
      </w:r>
      <w:r>
        <w:rPr>
          <w:rFonts w:ascii="Times New Roman" w:hAnsi="Times New Roman" w:cs="Times New Roman"/>
          <w:color w:val="000000" w:themeColor="text1"/>
          <w:highlight w:val="none"/>
          <w14:textFill>
            <w14:solidFill>
              <w14:schemeClr w14:val="tx1"/>
            </w14:solidFill>
          </w14:textFill>
        </w:rPr>
        <w:t>答疑会和踏勘现场</w:t>
      </w:r>
    </w:p>
    <w:p w14:paraId="255811F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3C21A7C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26FBF50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4F5BCB16">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投标文件的编制</w:t>
      </w:r>
    </w:p>
    <w:p w14:paraId="2A3220C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14:paraId="0BD9CE6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4BA3D83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14:paraId="3E4D1A8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CC1E3E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14:paraId="7434475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D883F4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除在招标文件中另有规定，投标文件所使用的计量单位均应使用中华人民共和国法定计量单位。</w:t>
      </w:r>
    </w:p>
    <w:p w14:paraId="2BC2F7B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投标文件格式</w:t>
      </w:r>
    </w:p>
    <w:p w14:paraId="654E2F0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14:paraId="7FEF2C8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14:paraId="7B0BE32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31B576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如投标多个包的，要求按包分别独立制作投标文件。</w:t>
      </w:r>
    </w:p>
    <w:p w14:paraId="53776B0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投标文件（包括封面和目录）的每一页，从封面开始按阿拉伯数字1、2、3…顺序编制页码。</w:t>
      </w:r>
    </w:p>
    <w:p w14:paraId="123F70F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投标报价</w:t>
      </w:r>
    </w:p>
    <w:p w14:paraId="5649D96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14:paraId="63C8741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16.2 投标报价是</w:t>
      </w:r>
      <w:r>
        <w:rPr>
          <w:rFonts w:ascii="Times New Roman" w:hAnsi="Times New Roman" w:cs="Times New Roman"/>
          <w:color w:val="000000" w:themeColor="text1"/>
          <w:highlight w:val="none"/>
          <w14:textFill>
            <w14:solidFill>
              <w14:schemeClr w14:val="tx1"/>
            </w14:solidFill>
          </w14:textFill>
        </w:rPr>
        <w:t>为完成招标文件规定的一切工作所需的全部费用的最终优惠价格。</w:t>
      </w:r>
    </w:p>
    <w:p w14:paraId="2B9BF96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6295051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投标人资格证明文件</w:t>
      </w:r>
    </w:p>
    <w:p w14:paraId="2B5E6E7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14:paraId="35BBE36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14:paraId="627DBCC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25DA3BF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）涉及本须知中“4. 合格的投标人”相关要求的，按其要求执行。</w:t>
      </w:r>
    </w:p>
    <w:p w14:paraId="54C7AFE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技术响应文件</w:t>
      </w:r>
    </w:p>
    <w:p w14:paraId="6E574D4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18.1 投标人须提交证明其拟提供的服务符合招标文件规定的技术响应文件，作为投标文件的一部分。</w:t>
      </w:r>
    </w:p>
    <w:p w14:paraId="4C3F4E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18.2 上述技术响应文件可以是文字资料、图纸或数据，</w:t>
      </w:r>
      <w:r>
        <w:rPr>
          <w:rFonts w:ascii="Times New Roman" w:hAnsi="Times New Roman" w:cs="Times New Roman"/>
          <w:color w:val="000000" w:themeColor="text1"/>
          <w:szCs w:val="21"/>
          <w:highlight w:val="none"/>
          <w14:textFill>
            <w14:solidFill>
              <w14:schemeClr w14:val="tx1"/>
            </w14:solidFill>
          </w14:textFill>
        </w:rPr>
        <w:t>其内容应包括但不限于人力、物力等资源的投入以及服务内容、方式、手段、措施、质量保证及建议等。</w:t>
      </w:r>
    </w:p>
    <w:p w14:paraId="572AB1D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投标保证金</w:t>
      </w:r>
    </w:p>
    <w:p w14:paraId="06D86EE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按照《招标项目要求》要求执行。</w:t>
      </w:r>
    </w:p>
    <w:p w14:paraId="19029A4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14:paraId="6F044A1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投标有效期</w:t>
      </w:r>
    </w:p>
    <w:p w14:paraId="56C15A8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投标有效期为</w:t>
      </w:r>
      <w:r>
        <w:rPr>
          <w:rFonts w:hint="eastAsia" w:ascii="Times New Roman" w:hAnsi="Times New Roman" w:eastAsia="宋体" w:cs="Times New Roman"/>
          <w:color w:val="000000" w:themeColor="text1"/>
          <w:highlight w:val="none"/>
          <w14:textFill>
            <w14:solidFill>
              <w14:schemeClr w14:val="tx1"/>
            </w14:solidFill>
          </w14:textFill>
        </w:rPr>
        <w:t>提交投标文件的截止之日</w:t>
      </w:r>
      <w:r>
        <w:rPr>
          <w:rFonts w:ascii="Times New Roman" w:hAnsi="Times New Roman" w:eastAsia="宋体" w:cs="Times New Roman"/>
          <w:color w:val="000000" w:themeColor="text1"/>
          <w:highlight w:val="none"/>
          <w14:textFill>
            <w14:solidFill>
              <w14:schemeClr w14:val="tx1"/>
            </w14:solidFill>
          </w14:textFill>
        </w:rPr>
        <w:t>起60天。投标书中规定的有效期短于招标文件规定的，其投标将被拒绝。</w:t>
      </w:r>
    </w:p>
    <w:p w14:paraId="6075F56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4927D26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投标文件的签署及规定</w:t>
      </w:r>
    </w:p>
    <w:p w14:paraId="2068BC7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1EA21B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14:paraId="3867000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21.3 若有修改须于规定时间内重新提交电子投标文件。投标文件因模糊不清或表达不清所引起的后果由投标人自负。</w:t>
      </w:r>
    </w:p>
    <w:p w14:paraId="4F5B41DD">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投标文件的网上应答和提交</w:t>
      </w:r>
    </w:p>
    <w:p w14:paraId="095F688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91D53E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14:paraId="7DFF14E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14:paraId="4BC1886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A41655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65DA472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373A97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2347B6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14:paraId="36C94C2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14:paraId="54827E9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55ED182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14:paraId="6F66E545">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开标和评标</w:t>
      </w:r>
    </w:p>
    <w:p w14:paraId="4CC379E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14:paraId="4B9D736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14:paraId="65E473D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14:paraId="4E48D86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14:paraId="06046F4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14:paraId="678A46F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456850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14:paraId="7CE2855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14:paraId="2195FAE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评标委员会</w:t>
      </w:r>
    </w:p>
    <w:p w14:paraId="20621AC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14:paraId="7DC4B9F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14:paraId="5A5C915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3272A64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14:paraId="1C0BEFC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对投标文件的审查和响应性的确定</w:t>
      </w:r>
    </w:p>
    <w:p w14:paraId="4F3FACB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9BBAB8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14:paraId="5D67B00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24D2A4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14:paraId="175517C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14:paraId="6C802B8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14:paraId="6C194C1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6AE06B9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14:paraId="6660FAD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14:paraId="62BE3BB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11D3714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3D44D3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14:paraId="6F0D296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14:paraId="66CB2C3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14:paraId="6A7B50F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14:paraId="679EAE6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14:paraId="1E848C5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14:paraId="623A293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14:paraId="4954932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14:paraId="33A61E3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投标文件的澄清</w:t>
      </w:r>
    </w:p>
    <w:p w14:paraId="50CC023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7F3E870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投标人澄清、说明、答复或者补充的</w:t>
      </w:r>
      <w:r>
        <w:rPr>
          <w:rFonts w:hint="eastAsia" w:ascii="Times New Roman" w:hAnsi="Times New Roman" w:eastAsia="宋体" w:cs="Times New Roman"/>
          <w:color w:val="000000" w:themeColor="text1"/>
          <w:highlight w:val="none"/>
          <w14:textFill>
            <w14:solidFill>
              <w14:schemeClr w14:val="tx1"/>
            </w14:solidFill>
          </w14:textFill>
        </w:rPr>
        <w:t>电子</w:t>
      </w:r>
      <w:r>
        <w:rPr>
          <w:rFonts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加盖电子签章后上传至天津市政府采购中心招投标系统。</w:t>
      </w:r>
    </w:p>
    <w:p w14:paraId="0890AB8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14:paraId="654ACD7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14:paraId="178635B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投标的评估和比较</w:t>
      </w:r>
    </w:p>
    <w:p w14:paraId="05E1DFB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14:paraId="045DAC2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评标原则和评标方法</w:t>
      </w:r>
    </w:p>
    <w:p w14:paraId="61CBAEE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评标原则</w:t>
      </w:r>
    </w:p>
    <w:p w14:paraId="75BAF09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14:paraId="7A9C21D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BDC3A5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highlight w:val="none"/>
          <w14:textFill>
            <w14:solidFill>
              <w14:schemeClr w14:val="tx1"/>
            </w14:solidFill>
          </w14:textFill>
        </w:rPr>
        <w:t>但不影响项目评审的，</w:t>
      </w:r>
      <w:r>
        <w:rPr>
          <w:rFonts w:ascii="Times New Roman" w:hAnsi="Times New Roman" w:eastAsia="宋体" w:cs="Times New Roman"/>
          <w:color w:val="000000" w:themeColor="text1"/>
          <w:highlight w:val="none"/>
          <w14:textFill>
            <w14:solidFill>
              <w14:schemeClr w14:val="tx1"/>
            </w14:solidFill>
          </w14:textFill>
        </w:rPr>
        <w:t>评标委员会有权进行评判，但对同一条款的评判应适用于每个投标人。</w:t>
      </w:r>
    </w:p>
    <w:p w14:paraId="60D2F33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9A028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评标方法</w:t>
      </w:r>
    </w:p>
    <w:p w14:paraId="545A4B8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4820E5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F4E755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0A8AA5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14:paraId="4819C96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highlight w:val="none"/>
          <w14:textFill>
            <w14:solidFill>
              <w14:schemeClr w14:val="tx1"/>
            </w14:solidFill>
          </w14:textFill>
        </w:rPr>
        <w:t>财政部</w:t>
      </w:r>
      <w:r>
        <w:rPr>
          <w:rFonts w:ascii="Times New Roman" w:hAnsi="Times New Roman" w:eastAsia="宋体" w:cs="Times New Roman"/>
          <w:color w:val="000000" w:themeColor="text1"/>
          <w:highlight w:val="none"/>
          <w14:textFill>
            <w14:solidFill>
              <w14:schemeClr w14:val="tx1"/>
            </w14:solidFill>
          </w14:textFill>
        </w:rPr>
        <w:t>令第</w:t>
      </w:r>
      <w:r>
        <w:rPr>
          <w:rFonts w:hint="eastAsia" w:ascii="Times New Roman" w:hAnsi="Times New Roman" w:eastAsia="宋体" w:cs="Times New Roman"/>
          <w:color w:val="000000" w:themeColor="text1"/>
          <w:highlight w:val="none"/>
          <w14:textFill>
            <w14:solidFill>
              <w14:schemeClr w14:val="tx1"/>
            </w14:solidFill>
          </w14:textFill>
        </w:rPr>
        <w:t>87</w:t>
      </w:r>
      <w:r>
        <w:rPr>
          <w:rFonts w:ascii="Times New Roman" w:hAnsi="Times New Roman" w:eastAsia="宋体" w:cs="Times New Roman"/>
          <w:color w:val="000000" w:themeColor="text1"/>
          <w:highlight w:val="none"/>
          <w14:textFill>
            <w14:solidFill>
              <w14:schemeClr w14:val="tx1"/>
            </w14:solidFill>
          </w14:textFill>
        </w:rPr>
        <w:t>号）第43条规定，如评审现场经财政部门批准本项目转为其他采购方式的，按相应采购方式程序执行。</w:t>
      </w:r>
    </w:p>
    <w:p w14:paraId="44BFB8A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其他注意事项</w:t>
      </w:r>
    </w:p>
    <w:p w14:paraId="7CF5E3C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14:paraId="5CA6E26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2E5A69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3 本项目不接受赠品、回扣或者与采购无关的其他商品、服务。</w:t>
      </w:r>
    </w:p>
    <w:p w14:paraId="7439D269">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14:paraId="0FD9391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中标供应商的产生</w:t>
      </w:r>
    </w:p>
    <w:p w14:paraId="7831745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14:paraId="468A061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14:paraId="3B6630E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14:paraId="3DB3B4B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14:paraId="10C7A41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2A36B9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14:paraId="4FD5AB7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14:paraId="02A2DFA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14:paraId="6CD799E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14:paraId="7580E38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14:paraId="174F59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14:paraId="04CAC03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6697E38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14:paraId="6F3A9EB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14:paraId="0EE6573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14:paraId="33AF626E">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1E608BF6">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合同条款</w:t>
      </w:r>
    </w:p>
    <w:p w14:paraId="7A8279AB">
      <w:pPr>
        <w:tabs>
          <w:tab w:val="left" w:pos="412"/>
          <w:tab w:val="left" w:pos="618"/>
        </w:tabs>
        <w:spacing w:line="520" w:lineRule="exact"/>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t>合同一般条款</w:t>
      </w:r>
    </w:p>
    <w:p w14:paraId="3665B92C">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  </w:t>
      </w:r>
    </w:p>
    <w:p w14:paraId="26080E3D">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 </w:t>
      </w:r>
    </w:p>
    <w:p w14:paraId="3A4E5840">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供、需双方根据   项目（项目编号：TGPC-201 - ）的政府采购结果和</w:t>
      </w:r>
      <w:r>
        <w:rPr>
          <w:rFonts w:hint="eastAsia"/>
          <w:color w:val="000000" w:themeColor="text1"/>
          <w:sz w:val="24"/>
          <w:szCs w:val="24"/>
          <w:highlight w:val="none"/>
          <w14:textFill>
            <w14:solidFill>
              <w14:schemeClr w14:val="tx1"/>
            </w14:solidFill>
          </w14:textFill>
        </w:rPr>
        <w:t>招标</w:t>
      </w:r>
      <w:r>
        <w:rPr>
          <w:color w:val="000000" w:themeColor="text1"/>
          <w:sz w:val="24"/>
          <w:szCs w:val="24"/>
          <w:highlight w:val="none"/>
          <w14:textFill>
            <w14:solidFill>
              <w14:schemeClr w14:val="tx1"/>
            </w14:solidFill>
          </w14:textFill>
        </w:rPr>
        <w:t>文件的要求，并经双方协商一致，达成  合同：</w:t>
      </w:r>
    </w:p>
    <w:p w14:paraId="0E0DB0BB">
      <w:pPr>
        <w:pStyle w:val="34"/>
        <w:numPr>
          <w:ilvl w:val="0"/>
          <w:numId w:val="2"/>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本合同为中小企业预留合同</w:t>
      </w:r>
    </w:p>
    <w:p w14:paraId="5ADDB61A">
      <w:pPr>
        <w:pStyle w:val="34"/>
        <w:numPr>
          <w:ilvl w:val="0"/>
          <w:numId w:val="2"/>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本合同非中小企业预留合同</w:t>
      </w:r>
    </w:p>
    <w:p w14:paraId="782E8E60">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3ADB7791">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一、采购内容：  （详见附件）</w:t>
      </w:r>
    </w:p>
    <w:p w14:paraId="4C3ED62A">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合同总价款：人民币  元</w:t>
      </w:r>
    </w:p>
    <w:p w14:paraId="30026D16">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大写：人民币  元整</w:t>
      </w:r>
    </w:p>
    <w:p w14:paraId="1397E524">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二、质量要求及对质量负责条件和期限：见附件。</w:t>
      </w:r>
    </w:p>
    <w:p w14:paraId="3133F75A">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三、供方所提供的服务必须具有合法手续及相关文件。如涉及知识产权则必须是自己拥有或合法使用的。</w:t>
      </w:r>
    </w:p>
    <w:p w14:paraId="1E0A8832">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时间、地点、方式：见附件。</w:t>
      </w:r>
    </w:p>
    <w:p w14:paraId="256D2E79">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五、供方应随</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向需方交付的相关资料。如果所提交文件是外文的，供方有义务为需方提供中文或译成中文文件。</w:t>
      </w:r>
    </w:p>
    <w:p w14:paraId="709F074B">
      <w:pPr>
        <w:tabs>
          <w:tab w:val="left" w:pos="360"/>
          <w:tab w:val="left" w:pos="721"/>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六、验收工作由需方负责对合同进行验收。</w:t>
      </w:r>
    </w:p>
    <w:p w14:paraId="48FBDC0F">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七、货款支付方式：见附件。</w:t>
      </w:r>
    </w:p>
    <w:p w14:paraId="50578B90">
      <w:pPr>
        <w:tabs>
          <w:tab w:val="left" w:pos="0"/>
          <w:tab w:val="left" w:pos="721"/>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供方开户银行（汉字全称）：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4B52B81A">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行号（数字代码）：</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078A5C75">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帐       号：</w:t>
      </w:r>
      <w:r>
        <w:rPr>
          <w:color w:val="000000" w:themeColor="text1"/>
          <w:sz w:val="24"/>
          <w:szCs w:val="24"/>
          <w:highlight w:val="none"/>
          <w:u w:val="single"/>
          <w14:textFill>
            <w14:solidFill>
              <w14:schemeClr w14:val="tx1"/>
            </w14:solidFill>
          </w14:textFill>
        </w:rPr>
        <w:t xml:space="preserve">                                                   </w:t>
      </w:r>
      <w:r>
        <w:rPr>
          <w:color w:val="000000" w:themeColor="text1"/>
          <w:szCs w:val="24"/>
          <w:highlight w:val="none"/>
          <w14:textFill>
            <w14:solidFill>
              <w14:schemeClr w14:val="tx1"/>
            </w14:solidFill>
          </w14:textFill>
        </w:rPr>
        <w:t>。</w:t>
      </w:r>
    </w:p>
    <w:p w14:paraId="09FB311D">
      <w:pPr>
        <w:pStyle w:val="12"/>
        <w:spacing w:line="520" w:lineRule="exact"/>
        <w:ind w:left="-97" w:leftChars="-50"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w:t>
      </w:r>
      <w:r>
        <w:rPr>
          <w:color w:val="000000" w:themeColor="text1"/>
          <w:sz w:val="24"/>
          <w:szCs w:val="24"/>
          <w:highlight w:val="none"/>
          <w14:textFill>
            <w14:solidFill>
              <w14:schemeClr w14:val="tx1"/>
            </w14:solidFill>
          </w14:textFill>
        </w:rPr>
        <w:t>、有关涉及本合同供方向天津市政府采购中心所提交的投标文件及有关澄清资料和服务承诺均视为本合同不可分割的部分，对供方具有约束力。</w:t>
      </w:r>
    </w:p>
    <w:p w14:paraId="68C1AB5C">
      <w:pPr>
        <w:tabs>
          <w:tab w:val="left" w:pos="0"/>
          <w:tab w:val="left" w:pos="315"/>
        </w:tabs>
        <w:spacing w:line="520" w:lineRule="exact"/>
        <w:ind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九</w:t>
      </w:r>
      <w:r>
        <w:rPr>
          <w:color w:val="000000" w:themeColor="text1"/>
          <w:sz w:val="24"/>
          <w:szCs w:val="24"/>
          <w:highlight w:val="none"/>
          <w14:textFill>
            <w14:solidFill>
              <w14:schemeClr w14:val="tx1"/>
            </w14:solidFill>
          </w14:textFill>
        </w:rPr>
        <w:t>、本合同一式   份，需方留存   份，供方留存   份，均具同等效力，签字盖章后生效。</w:t>
      </w:r>
    </w:p>
    <w:tbl>
      <w:tblPr>
        <w:tblStyle w:val="22"/>
        <w:tblW w:w="0" w:type="auto"/>
        <w:tblInd w:w="0" w:type="dxa"/>
        <w:tblLayout w:type="autofit"/>
        <w:tblCellMar>
          <w:top w:w="0" w:type="dxa"/>
          <w:left w:w="108" w:type="dxa"/>
          <w:bottom w:w="0" w:type="dxa"/>
          <w:right w:w="108" w:type="dxa"/>
        </w:tblCellMar>
      </w:tblPr>
      <w:tblGrid>
        <w:gridCol w:w="4261"/>
        <w:gridCol w:w="4261"/>
      </w:tblGrid>
      <w:tr w14:paraId="7A40572E">
        <w:tc>
          <w:tcPr>
            <w:tcW w:w="4261" w:type="dxa"/>
          </w:tcPr>
          <w:p w14:paraId="2112C608">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供方（公章）： </w:t>
            </w:r>
          </w:p>
        </w:tc>
        <w:tc>
          <w:tcPr>
            <w:tcW w:w="4261" w:type="dxa"/>
          </w:tcPr>
          <w:p w14:paraId="0CFF26E0">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需方（公章）： </w:t>
            </w:r>
          </w:p>
        </w:tc>
      </w:tr>
      <w:tr w14:paraId="049CF83D">
        <w:tblPrEx>
          <w:tblCellMar>
            <w:top w:w="0" w:type="dxa"/>
            <w:left w:w="108" w:type="dxa"/>
            <w:bottom w:w="0" w:type="dxa"/>
            <w:right w:w="108" w:type="dxa"/>
          </w:tblCellMar>
        </w:tblPrEx>
        <w:tc>
          <w:tcPr>
            <w:tcW w:w="4261" w:type="dxa"/>
          </w:tcPr>
          <w:p w14:paraId="3796AB91">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c>
          <w:tcPr>
            <w:tcW w:w="4261" w:type="dxa"/>
          </w:tcPr>
          <w:p w14:paraId="782BB8AD">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r>
      <w:tr w14:paraId="0F3560FD">
        <w:tblPrEx>
          <w:tblCellMar>
            <w:top w:w="0" w:type="dxa"/>
            <w:left w:w="108" w:type="dxa"/>
            <w:bottom w:w="0" w:type="dxa"/>
            <w:right w:w="108" w:type="dxa"/>
          </w:tblCellMar>
        </w:tblPrEx>
        <w:tc>
          <w:tcPr>
            <w:tcW w:w="4261" w:type="dxa"/>
          </w:tcPr>
          <w:p w14:paraId="2D9C9609">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c>
          <w:tcPr>
            <w:tcW w:w="4261" w:type="dxa"/>
          </w:tcPr>
          <w:p w14:paraId="4E9D566C">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r>
      <w:tr w14:paraId="7E086702">
        <w:tblPrEx>
          <w:tblCellMar>
            <w:top w:w="0" w:type="dxa"/>
            <w:left w:w="108" w:type="dxa"/>
            <w:bottom w:w="0" w:type="dxa"/>
            <w:right w:w="108" w:type="dxa"/>
          </w:tblCellMar>
        </w:tblPrEx>
        <w:tc>
          <w:tcPr>
            <w:tcW w:w="4261" w:type="dxa"/>
          </w:tcPr>
          <w:p w14:paraId="2BFCB32A">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c>
          <w:tcPr>
            <w:tcW w:w="4261" w:type="dxa"/>
          </w:tcPr>
          <w:p w14:paraId="175571BE">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r>
      <w:tr w14:paraId="47D8B82D">
        <w:tblPrEx>
          <w:tblCellMar>
            <w:top w:w="0" w:type="dxa"/>
            <w:left w:w="108" w:type="dxa"/>
            <w:bottom w:w="0" w:type="dxa"/>
            <w:right w:w="108" w:type="dxa"/>
          </w:tblCellMar>
        </w:tblPrEx>
        <w:tc>
          <w:tcPr>
            <w:tcW w:w="4261" w:type="dxa"/>
          </w:tcPr>
          <w:p w14:paraId="741E47E2">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c>
          <w:tcPr>
            <w:tcW w:w="4261" w:type="dxa"/>
          </w:tcPr>
          <w:p w14:paraId="6F39E63C">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r>
    </w:tbl>
    <w:p w14:paraId="6B2B629A">
      <w:pPr>
        <w:rPr>
          <w:color w:val="000000" w:themeColor="text1"/>
          <w:sz w:val="24"/>
          <w:szCs w:val="24"/>
          <w:highlight w:val="none"/>
          <w14:textFill>
            <w14:solidFill>
              <w14:schemeClr w14:val="tx1"/>
            </w14:solidFill>
          </w14:textFill>
        </w:rPr>
      </w:pPr>
    </w:p>
    <w:p w14:paraId="12906AC2">
      <w:pPr>
        <w:rPr>
          <w:color w:val="000000" w:themeColor="text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时间：20</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年  月  日</w:t>
      </w:r>
    </w:p>
    <w:p w14:paraId="798E56A8">
      <w:pPr>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br w:type="page"/>
      </w:r>
      <w:r>
        <w:rPr>
          <w:b/>
          <w:color w:val="000000" w:themeColor="text1"/>
          <w:sz w:val="30"/>
          <w:szCs w:val="30"/>
          <w:highlight w:val="none"/>
          <w14:textFill>
            <w14:solidFill>
              <w14:schemeClr w14:val="tx1"/>
            </w14:solidFill>
          </w14:textFill>
        </w:rPr>
        <w:t>合同特殊条款</w:t>
      </w:r>
    </w:p>
    <w:p w14:paraId="5C334F28">
      <w:pPr>
        <w:tabs>
          <w:tab w:val="left" w:pos="360"/>
        </w:tabs>
        <w:spacing w:line="520" w:lineRule="exact"/>
        <w:ind w:firstLine="383" w:firstLineChars="171"/>
        <w:rPr>
          <w:color w:val="000000" w:themeColor="text1"/>
          <w:sz w:val="24"/>
          <w:szCs w:val="24"/>
          <w:highlight w:val="none"/>
          <w14:textFill>
            <w14:solidFill>
              <w14:schemeClr w14:val="tx1"/>
            </w14:solidFill>
          </w14:textFill>
        </w:rPr>
      </w:pPr>
    </w:p>
    <w:p w14:paraId="02EA2663">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合同特殊条款是合同一般条款的补充和修改。如果两者之间有抵触，应以特殊条款为准。</w:t>
      </w:r>
    </w:p>
    <w:p w14:paraId="450D98CD">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合同特殊条款由</w:t>
      </w:r>
      <w:r>
        <w:rPr>
          <w:rFonts w:hint="eastAsia"/>
          <w:color w:val="000000" w:themeColor="text1"/>
          <w:sz w:val="24"/>
          <w:szCs w:val="24"/>
          <w:highlight w:val="none"/>
          <w14:textFill>
            <w14:solidFill>
              <w14:schemeClr w14:val="tx1"/>
            </w14:solidFill>
          </w14:textFill>
        </w:rPr>
        <w:t>供方</w:t>
      </w:r>
      <w:r>
        <w:rPr>
          <w:color w:val="000000" w:themeColor="text1"/>
          <w:sz w:val="24"/>
          <w:szCs w:val="24"/>
          <w:highlight w:val="none"/>
          <w14:textFill>
            <w14:solidFill>
              <w14:schemeClr w14:val="tx1"/>
            </w14:solidFill>
          </w14:textFill>
        </w:rPr>
        <w:t>和需方根据项目的具体情况协商拟订。</w:t>
      </w:r>
    </w:p>
    <w:p w14:paraId="33083BB3">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p w14:paraId="40B54D87">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53B4254">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第五部分  投标文件格式</w:t>
      </w:r>
    </w:p>
    <w:p w14:paraId="4B3F2903">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投标文件封面格式</w:t>
      </w:r>
    </w:p>
    <w:p w14:paraId="4817BF73">
      <w:pPr>
        <w:autoSpaceDE w:val="0"/>
        <w:autoSpaceDN w:val="0"/>
        <w:adjustRightInd w:val="0"/>
        <w:spacing w:line="520" w:lineRule="exact"/>
        <w:rPr>
          <w:color w:val="000000" w:themeColor="text1"/>
          <w:highlight w:val="none"/>
          <w14:textFill>
            <w14:solidFill>
              <w14:schemeClr w14:val="tx1"/>
            </w14:solidFill>
          </w14:textFill>
        </w:rPr>
      </w:pPr>
    </w:p>
    <w:p w14:paraId="06E607CD">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6080608">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AFFEDAA">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10551D7">
      <w:pPr>
        <w:autoSpaceDE w:val="0"/>
        <w:autoSpaceDN w:val="0"/>
        <w:adjustRightInd w:val="0"/>
        <w:jc w:val="center"/>
        <w:rPr>
          <w:color w:val="000000" w:themeColor="text1"/>
          <w:kern w:val="0"/>
          <w:sz w:val="144"/>
          <w:szCs w:val="144"/>
          <w:highlight w:val="none"/>
          <w14:textFill>
            <w14:solidFill>
              <w14:schemeClr w14:val="tx1"/>
            </w14:solidFill>
          </w14:textFill>
        </w:rPr>
      </w:pPr>
      <w:r>
        <w:rPr>
          <w:color w:val="000000" w:themeColor="text1"/>
          <w:sz w:val="160"/>
          <w:szCs w:val="84"/>
          <w:highlight w:val="none"/>
          <w14:textFill>
            <w14:solidFill>
              <w14:schemeClr w14:val="tx1"/>
            </w14:solidFill>
          </w14:textFill>
        </w:rPr>
        <w:t>投</w:t>
      </w:r>
      <w:r>
        <w:rPr>
          <w:color w:val="000000" w:themeColor="text1"/>
          <w:sz w:val="90"/>
          <w:szCs w:val="90"/>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件</w:t>
      </w:r>
    </w:p>
    <w:p w14:paraId="1CFEF959">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14:paraId="4120361D">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（加盖电子签章）</w:t>
      </w:r>
    </w:p>
    <w:p w14:paraId="72ADB5FB">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项目编号：</w:t>
      </w:r>
    </w:p>
    <w:p w14:paraId="61E9BCAB">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项目名称：</w:t>
      </w:r>
    </w:p>
    <w:p w14:paraId="23C5CB71">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所投包号：</w:t>
      </w:r>
    </w:p>
    <w:p w14:paraId="3C4AD474">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投标单位名称：</w:t>
      </w:r>
    </w:p>
    <w:p w14:paraId="2B71DD12">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投标代表人姓名：</w:t>
      </w:r>
    </w:p>
    <w:p w14:paraId="4D135393">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5D9B1B54">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10645E78">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70F38860">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投标日期：   年   月   日</w:t>
      </w:r>
    </w:p>
    <w:p w14:paraId="67051FA4">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3F5D814B">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投标文件总目录</w:t>
      </w:r>
    </w:p>
    <w:p w14:paraId="14CB5B3E">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投标人</w:t>
      </w:r>
      <w:r>
        <w:rPr>
          <w:b/>
          <w:bCs/>
          <w:color w:val="000000" w:themeColor="text1"/>
          <w:sz w:val="24"/>
          <w:highlight w:val="none"/>
          <w14:textFill>
            <w14:solidFill>
              <w14:schemeClr w14:val="tx1"/>
            </w14:solidFill>
          </w14:textFill>
        </w:rPr>
        <w:t>自行编制）</w:t>
      </w:r>
    </w:p>
    <w:p w14:paraId="440450FB">
      <w:pPr>
        <w:widowControl/>
        <w:jc w:val="center"/>
        <w:rPr>
          <w:b/>
          <w:color w:val="000000" w:themeColor="text1"/>
          <w:sz w:val="24"/>
          <w:highlight w:val="none"/>
          <w14:textFill>
            <w14:solidFill>
              <w14:schemeClr w14:val="tx1"/>
            </w14:solidFill>
          </w14:textFill>
        </w:rPr>
      </w:pPr>
    </w:p>
    <w:p w14:paraId="354FBE91">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514A6E04">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评分因素及评标标准页码检索</w:t>
      </w:r>
    </w:p>
    <w:p w14:paraId="63A89F0A">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14:paraId="245F8953">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E9FAF54">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p>
    <w:p w14:paraId="7A932DBE">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14:paraId="5483722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4B2DA554">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14:paraId="4D31FD69">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0839D26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所附投标报价表中规定的应提供和交付的服务投标总价为：</w:t>
      </w:r>
    </w:p>
    <w:p w14:paraId="4B370892">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14:paraId="71CA18BA">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我公司将按招标文件的规定履行合同责任和义务。</w:t>
      </w:r>
    </w:p>
    <w:p w14:paraId="416583ED">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28EE43BC">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我公司的投标有效期为开标之日起60天。</w:t>
      </w:r>
    </w:p>
    <w:p w14:paraId="499B59B9">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14:paraId="52BB7FA6">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7F6A86D2">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33285A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60D2E36D">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14:paraId="337774EA">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 我公司若中标，本承诺将成为合同不可分割的一部分，与合同具有同等的法律效力。</w:t>
      </w:r>
    </w:p>
    <w:p w14:paraId="7F12974F">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如违反上述承诺，我公司投标无效且接受相关部门依法作出的处罚，并承担通过“天津市政府采购网”等相关媒体予以公布的任何风险和责任。</w:t>
      </w:r>
    </w:p>
    <w:p w14:paraId="1B25981D">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12.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1AFC5858">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085D854E">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3BE9AD03">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395DFFB8">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72D5EF25">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0F13D8E8">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62C93178">
      <w:pPr>
        <w:spacing w:line="360" w:lineRule="auto"/>
        <w:ind w:firstLine="448" w:firstLineChars="200"/>
        <w:rPr>
          <w:color w:val="000000" w:themeColor="text1"/>
          <w:sz w:val="24"/>
          <w:highlight w:val="none"/>
          <w14:textFill>
            <w14:solidFill>
              <w14:schemeClr w14:val="tx1"/>
            </w14:solidFill>
          </w14:textFill>
        </w:rPr>
      </w:pPr>
    </w:p>
    <w:p w14:paraId="533119D2">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33AA68A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6C97B6CF">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0526BDE2">
      <w:pPr>
        <w:spacing w:line="360" w:lineRule="auto"/>
        <w:ind w:firstLine="3808" w:firstLineChars="1700"/>
        <w:rPr>
          <w:color w:val="000000" w:themeColor="text1"/>
          <w:sz w:val="24"/>
          <w:highlight w:val="none"/>
          <w14:textFill>
            <w14:solidFill>
              <w14:schemeClr w14:val="tx1"/>
            </w14:solidFill>
          </w14:textFill>
        </w:rPr>
      </w:pPr>
    </w:p>
    <w:p w14:paraId="6BD3BDA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7F98D202">
      <w:pPr>
        <w:spacing w:line="360" w:lineRule="auto"/>
        <w:ind w:firstLine="3808" w:firstLineChars="1700"/>
        <w:rPr>
          <w:color w:val="000000" w:themeColor="text1"/>
          <w:sz w:val="24"/>
          <w:highlight w:val="none"/>
          <w14:textFill>
            <w14:solidFill>
              <w14:schemeClr w14:val="tx1"/>
            </w14:solidFill>
          </w14:textFill>
        </w:rPr>
      </w:pPr>
    </w:p>
    <w:p w14:paraId="51AD398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847A3C0">
      <w:pPr>
        <w:spacing w:line="460" w:lineRule="exact"/>
        <w:rPr>
          <w:color w:val="000000" w:themeColor="text1"/>
          <w:sz w:val="24"/>
          <w:highlight w:val="none"/>
          <w14:textFill>
            <w14:solidFill>
              <w14:schemeClr w14:val="tx1"/>
            </w14:solidFill>
          </w14:textFill>
        </w:rPr>
      </w:pPr>
    </w:p>
    <w:p w14:paraId="6AD26D3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F426EDC">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附件2</w:t>
      </w:r>
    </w:p>
    <w:p w14:paraId="16BCD81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开标一览表</w:t>
      </w:r>
    </w:p>
    <w:p w14:paraId="4111951C">
      <w:pPr>
        <w:ind w:right="84"/>
        <w:rPr>
          <w:color w:val="000000" w:themeColor="text1"/>
          <w:sz w:val="24"/>
          <w:highlight w:val="none"/>
          <w14:textFill>
            <w14:solidFill>
              <w14:schemeClr w14:val="tx1"/>
            </w14:solidFill>
          </w14:textFill>
        </w:rPr>
      </w:pPr>
    </w:p>
    <w:p w14:paraId="450B694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C1FEB3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73676450">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80E5AF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1A3A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481081E">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p>
        </w:tc>
        <w:tc>
          <w:tcPr>
            <w:tcW w:w="1278" w:type="pct"/>
            <w:vAlign w:val="center"/>
          </w:tcPr>
          <w:p w14:paraId="0EC9C308">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服务名称</w:t>
            </w:r>
          </w:p>
        </w:tc>
        <w:tc>
          <w:tcPr>
            <w:tcW w:w="806" w:type="pct"/>
            <w:vAlign w:val="center"/>
          </w:tcPr>
          <w:p w14:paraId="56C88EB1">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1202" w:type="pct"/>
            <w:vAlign w:val="center"/>
          </w:tcPr>
          <w:p w14:paraId="06867BED">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984" w:type="pct"/>
            <w:vAlign w:val="center"/>
          </w:tcPr>
          <w:p w14:paraId="1CB332EB">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30AC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60BBA69">
            <w:pPr>
              <w:spacing w:line="460" w:lineRule="exact"/>
              <w:rPr>
                <w:color w:val="000000" w:themeColor="text1"/>
                <w:sz w:val="24"/>
                <w:highlight w:val="none"/>
                <w14:textFill>
                  <w14:solidFill>
                    <w14:schemeClr w14:val="tx1"/>
                  </w14:solidFill>
                </w14:textFill>
              </w:rPr>
            </w:pPr>
          </w:p>
        </w:tc>
        <w:tc>
          <w:tcPr>
            <w:tcW w:w="1278" w:type="pct"/>
          </w:tcPr>
          <w:p w14:paraId="497ADC03">
            <w:pPr>
              <w:spacing w:line="460" w:lineRule="exact"/>
              <w:rPr>
                <w:color w:val="000000" w:themeColor="text1"/>
                <w:sz w:val="24"/>
                <w:highlight w:val="none"/>
                <w14:textFill>
                  <w14:solidFill>
                    <w14:schemeClr w14:val="tx1"/>
                  </w14:solidFill>
                </w14:textFill>
              </w:rPr>
            </w:pPr>
          </w:p>
        </w:tc>
        <w:tc>
          <w:tcPr>
            <w:tcW w:w="806" w:type="pct"/>
          </w:tcPr>
          <w:p w14:paraId="2203EFFA">
            <w:pPr>
              <w:spacing w:line="460" w:lineRule="exact"/>
              <w:rPr>
                <w:color w:val="000000" w:themeColor="text1"/>
                <w:sz w:val="24"/>
                <w:highlight w:val="none"/>
                <w14:textFill>
                  <w14:solidFill>
                    <w14:schemeClr w14:val="tx1"/>
                  </w14:solidFill>
                </w14:textFill>
              </w:rPr>
            </w:pPr>
          </w:p>
        </w:tc>
        <w:tc>
          <w:tcPr>
            <w:tcW w:w="1202" w:type="pct"/>
          </w:tcPr>
          <w:p w14:paraId="2F9A06C1">
            <w:pPr>
              <w:spacing w:line="460" w:lineRule="exact"/>
              <w:rPr>
                <w:color w:val="000000" w:themeColor="text1"/>
                <w:sz w:val="24"/>
                <w:highlight w:val="none"/>
                <w14:textFill>
                  <w14:solidFill>
                    <w14:schemeClr w14:val="tx1"/>
                  </w14:solidFill>
                </w14:textFill>
              </w:rPr>
            </w:pPr>
          </w:p>
        </w:tc>
        <w:tc>
          <w:tcPr>
            <w:tcW w:w="984" w:type="pct"/>
          </w:tcPr>
          <w:p w14:paraId="7E91DF5D">
            <w:pPr>
              <w:spacing w:line="460" w:lineRule="exact"/>
              <w:rPr>
                <w:color w:val="000000" w:themeColor="text1"/>
                <w:sz w:val="24"/>
                <w:highlight w:val="none"/>
                <w14:textFill>
                  <w14:solidFill>
                    <w14:schemeClr w14:val="tx1"/>
                  </w14:solidFill>
                </w14:textFill>
              </w:rPr>
            </w:pPr>
          </w:p>
        </w:tc>
      </w:tr>
      <w:tr w14:paraId="5C38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2F6A975">
            <w:pPr>
              <w:spacing w:line="460" w:lineRule="exact"/>
              <w:rPr>
                <w:color w:val="000000" w:themeColor="text1"/>
                <w:sz w:val="24"/>
                <w:highlight w:val="none"/>
                <w14:textFill>
                  <w14:solidFill>
                    <w14:schemeClr w14:val="tx1"/>
                  </w14:solidFill>
                </w14:textFill>
              </w:rPr>
            </w:pPr>
          </w:p>
        </w:tc>
        <w:tc>
          <w:tcPr>
            <w:tcW w:w="1278" w:type="pct"/>
          </w:tcPr>
          <w:p w14:paraId="7B8F3958">
            <w:pPr>
              <w:spacing w:line="460" w:lineRule="exact"/>
              <w:rPr>
                <w:color w:val="000000" w:themeColor="text1"/>
                <w:sz w:val="24"/>
                <w:highlight w:val="none"/>
                <w14:textFill>
                  <w14:solidFill>
                    <w14:schemeClr w14:val="tx1"/>
                  </w14:solidFill>
                </w14:textFill>
              </w:rPr>
            </w:pPr>
          </w:p>
        </w:tc>
        <w:tc>
          <w:tcPr>
            <w:tcW w:w="806" w:type="pct"/>
          </w:tcPr>
          <w:p w14:paraId="4C788931">
            <w:pPr>
              <w:spacing w:line="460" w:lineRule="exact"/>
              <w:rPr>
                <w:color w:val="000000" w:themeColor="text1"/>
                <w:sz w:val="24"/>
                <w:highlight w:val="none"/>
                <w14:textFill>
                  <w14:solidFill>
                    <w14:schemeClr w14:val="tx1"/>
                  </w14:solidFill>
                </w14:textFill>
              </w:rPr>
            </w:pPr>
          </w:p>
        </w:tc>
        <w:tc>
          <w:tcPr>
            <w:tcW w:w="1202" w:type="pct"/>
          </w:tcPr>
          <w:p w14:paraId="3ADD4A1A">
            <w:pPr>
              <w:spacing w:line="460" w:lineRule="exact"/>
              <w:rPr>
                <w:color w:val="000000" w:themeColor="text1"/>
                <w:sz w:val="24"/>
                <w:highlight w:val="none"/>
                <w14:textFill>
                  <w14:solidFill>
                    <w14:schemeClr w14:val="tx1"/>
                  </w14:solidFill>
                </w14:textFill>
              </w:rPr>
            </w:pPr>
          </w:p>
        </w:tc>
        <w:tc>
          <w:tcPr>
            <w:tcW w:w="984" w:type="pct"/>
          </w:tcPr>
          <w:p w14:paraId="675CE6D1">
            <w:pPr>
              <w:spacing w:line="460" w:lineRule="exact"/>
              <w:rPr>
                <w:color w:val="000000" w:themeColor="text1"/>
                <w:sz w:val="24"/>
                <w:highlight w:val="none"/>
                <w14:textFill>
                  <w14:solidFill>
                    <w14:schemeClr w14:val="tx1"/>
                  </w14:solidFill>
                </w14:textFill>
              </w:rPr>
            </w:pPr>
          </w:p>
        </w:tc>
      </w:tr>
      <w:tr w14:paraId="444F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3EB02B3">
            <w:pPr>
              <w:spacing w:line="460" w:lineRule="exact"/>
              <w:rPr>
                <w:color w:val="000000" w:themeColor="text1"/>
                <w:sz w:val="24"/>
                <w:highlight w:val="none"/>
                <w14:textFill>
                  <w14:solidFill>
                    <w14:schemeClr w14:val="tx1"/>
                  </w14:solidFill>
                </w14:textFill>
              </w:rPr>
            </w:pPr>
          </w:p>
        </w:tc>
        <w:tc>
          <w:tcPr>
            <w:tcW w:w="1278" w:type="pct"/>
          </w:tcPr>
          <w:p w14:paraId="6809B506">
            <w:pPr>
              <w:spacing w:line="460" w:lineRule="exact"/>
              <w:rPr>
                <w:color w:val="000000" w:themeColor="text1"/>
                <w:sz w:val="24"/>
                <w:highlight w:val="none"/>
                <w14:textFill>
                  <w14:solidFill>
                    <w14:schemeClr w14:val="tx1"/>
                  </w14:solidFill>
                </w14:textFill>
              </w:rPr>
            </w:pPr>
          </w:p>
        </w:tc>
        <w:tc>
          <w:tcPr>
            <w:tcW w:w="806" w:type="pct"/>
          </w:tcPr>
          <w:p w14:paraId="48C84289">
            <w:pPr>
              <w:spacing w:line="460" w:lineRule="exact"/>
              <w:rPr>
                <w:color w:val="000000" w:themeColor="text1"/>
                <w:sz w:val="24"/>
                <w:highlight w:val="none"/>
                <w14:textFill>
                  <w14:solidFill>
                    <w14:schemeClr w14:val="tx1"/>
                  </w14:solidFill>
                </w14:textFill>
              </w:rPr>
            </w:pPr>
          </w:p>
        </w:tc>
        <w:tc>
          <w:tcPr>
            <w:tcW w:w="1202" w:type="pct"/>
          </w:tcPr>
          <w:p w14:paraId="018574D1">
            <w:pPr>
              <w:spacing w:line="460" w:lineRule="exact"/>
              <w:rPr>
                <w:color w:val="000000" w:themeColor="text1"/>
                <w:sz w:val="24"/>
                <w:highlight w:val="none"/>
                <w14:textFill>
                  <w14:solidFill>
                    <w14:schemeClr w14:val="tx1"/>
                  </w14:solidFill>
                </w14:textFill>
              </w:rPr>
            </w:pPr>
          </w:p>
        </w:tc>
        <w:tc>
          <w:tcPr>
            <w:tcW w:w="984" w:type="pct"/>
          </w:tcPr>
          <w:p w14:paraId="0901A552">
            <w:pPr>
              <w:spacing w:line="460" w:lineRule="exact"/>
              <w:rPr>
                <w:color w:val="000000" w:themeColor="text1"/>
                <w:sz w:val="24"/>
                <w:highlight w:val="none"/>
                <w14:textFill>
                  <w14:solidFill>
                    <w14:schemeClr w14:val="tx1"/>
                  </w14:solidFill>
                </w14:textFill>
              </w:rPr>
            </w:pPr>
          </w:p>
        </w:tc>
      </w:tr>
      <w:tr w14:paraId="25D2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CE8406E">
            <w:pPr>
              <w:spacing w:line="460" w:lineRule="exact"/>
              <w:rPr>
                <w:color w:val="000000" w:themeColor="text1"/>
                <w:sz w:val="24"/>
                <w:highlight w:val="none"/>
                <w14:textFill>
                  <w14:solidFill>
                    <w14:schemeClr w14:val="tx1"/>
                  </w14:solidFill>
                </w14:textFill>
              </w:rPr>
            </w:pPr>
          </w:p>
        </w:tc>
        <w:tc>
          <w:tcPr>
            <w:tcW w:w="1278" w:type="pct"/>
          </w:tcPr>
          <w:p w14:paraId="265E904F">
            <w:pPr>
              <w:spacing w:line="460" w:lineRule="exact"/>
              <w:rPr>
                <w:color w:val="000000" w:themeColor="text1"/>
                <w:sz w:val="24"/>
                <w:highlight w:val="none"/>
                <w14:textFill>
                  <w14:solidFill>
                    <w14:schemeClr w14:val="tx1"/>
                  </w14:solidFill>
                </w14:textFill>
              </w:rPr>
            </w:pPr>
          </w:p>
        </w:tc>
        <w:tc>
          <w:tcPr>
            <w:tcW w:w="806" w:type="pct"/>
          </w:tcPr>
          <w:p w14:paraId="5D2F1480">
            <w:pPr>
              <w:spacing w:line="460" w:lineRule="exact"/>
              <w:rPr>
                <w:color w:val="000000" w:themeColor="text1"/>
                <w:sz w:val="24"/>
                <w:highlight w:val="none"/>
                <w14:textFill>
                  <w14:solidFill>
                    <w14:schemeClr w14:val="tx1"/>
                  </w14:solidFill>
                </w14:textFill>
              </w:rPr>
            </w:pPr>
          </w:p>
        </w:tc>
        <w:tc>
          <w:tcPr>
            <w:tcW w:w="1202" w:type="pct"/>
          </w:tcPr>
          <w:p w14:paraId="7CD1E975">
            <w:pPr>
              <w:spacing w:line="460" w:lineRule="exact"/>
              <w:rPr>
                <w:color w:val="000000" w:themeColor="text1"/>
                <w:sz w:val="24"/>
                <w:highlight w:val="none"/>
                <w14:textFill>
                  <w14:solidFill>
                    <w14:schemeClr w14:val="tx1"/>
                  </w14:solidFill>
                </w14:textFill>
              </w:rPr>
            </w:pPr>
          </w:p>
        </w:tc>
        <w:tc>
          <w:tcPr>
            <w:tcW w:w="984" w:type="pct"/>
          </w:tcPr>
          <w:p w14:paraId="5C375241">
            <w:pPr>
              <w:spacing w:line="460" w:lineRule="exact"/>
              <w:rPr>
                <w:color w:val="000000" w:themeColor="text1"/>
                <w:sz w:val="24"/>
                <w:highlight w:val="none"/>
                <w14:textFill>
                  <w14:solidFill>
                    <w14:schemeClr w14:val="tx1"/>
                  </w14:solidFill>
                </w14:textFill>
              </w:rPr>
            </w:pPr>
          </w:p>
        </w:tc>
      </w:tr>
      <w:tr w14:paraId="705E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1A94A22">
            <w:pPr>
              <w:spacing w:line="460" w:lineRule="exact"/>
              <w:rPr>
                <w:color w:val="000000" w:themeColor="text1"/>
                <w:sz w:val="24"/>
                <w:highlight w:val="none"/>
                <w14:textFill>
                  <w14:solidFill>
                    <w14:schemeClr w14:val="tx1"/>
                  </w14:solidFill>
                </w14:textFill>
              </w:rPr>
            </w:pPr>
          </w:p>
        </w:tc>
        <w:tc>
          <w:tcPr>
            <w:tcW w:w="1278" w:type="pct"/>
          </w:tcPr>
          <w:p w14:paraId="00D9613E">
            <w:pPr>
              <w:spacing w:line="460" w:lineRule="exact"/>
              <w:rPr>
                <w:color w:val="000000" w:themeColor="text1"/>
                <w:sz w:val="24"/>
                <w:highlight w:val="none"/>
                <w14:textFill>
                  <w14:solidFill>
                    <w14:schemeClr w14:val="tx1"/>
                  </w14:solidFill>
                </w14:textFill>
              </w:rPr>
            </w:pPr>
          </w:p>
        </w:tc>
        <w:tc>
          <w:tcPr>
            <w:tcW w:w="806" w:type="pct"/>
          </w:tcPr>
          <w:p w14:paraId="7E71736B">
            <w:pPr>
              <w:spacing w:line="460" w:lineRule="exact"/>
              <w:rPr>
                <w:color w:val="000000" w:themeColor="text1"/>
                <w:sz w:val="24"/>
                <w:highlight w:val="none"/>
                <w14:textFill>
                  <w14:solidFill>
                    <w14:schemeClr w14:val="tx1"/>
                  </w14:solidFill>
                </w14:textFill>
              </w:rPr>
            </w:pPr>
          </w:p>
        </w:tc>
        <w:tc>
          <w:tcPr>
            <w:tcW w:w="1202" w:type="pct"/>
          </w:tcPr>
          <w:p w14:paraId="680BB96B">
            <w:pPr>
              <w:spacing w:line="460" w:lineRule="exact"/>
              <w:rPr>
                <w:color w:val="000000" w:themeColor="text1"/>
                <w:sz w:val="24"/>
                <w:highlight w:val="none"/>
                <w14:textFill>
                  <w14:solidFill>
                    <w14:schemeClr w14:val="tx1"/>
                  </w14:solidFill>
                </w14:textFill>
              </w:rPr>
            </w:pPr>
          </w:p>
        </w:tc>
        <w:tc>
          <w:tcPr>
            <w:tcW w:w="984" w:type="pct"/>
          </w:tcPr>
          <w:p w14:paraId="31E07256">
            <w:pPr>
              <w:spacing w:line="460" w:lineRule="exact"/>
              <w:rPr>
                <w:color w:val="000000" w:themeColor="text1"/>
                <w:sz w:val="24"/>
                <w:highlight w:val="none"/>
                <w14:textFill>
                  <w14:solidFill>
                    <w14:schemeClr w14:val="tx1"/>
                  </w14:solidFill>
                </w14:textFill>
              </w:rPr>
            </w:pPr>
          </w:p>
        </w:tc>
      </w:tr>
      <w:tr w14:paraId="648F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ACF0600">
            <w:pPr>
              <w:spacing w:line="460" w:lineRule="exact"/>
              <w:rPr>
                <w:color w:val="000000" w:themeColor="text1"/>
                <w:sz w:val="24"/>
                <w:highlight w:val="none"/>
                <w14:textFill>
                  <w14:solidFill>
                    <w14:schemeClr w14:val="tx1"/>
                  </w14:solidFill>
                </w14:textFill>
              </w:rPr>
            </w:pPr>
          </w:p>
        </w:tc>
        <w:tc>
          <w:tcPr>
            <w:tcW w:w="1278" w:type="pct"/>
          </w:tcPr>
          <w:p w14:paraId="232B012B">
            <w:pPr>
              <w:spacing w:line="460" w:lineRule="exact"/>
              <w:rPr>
                <w:color w:val="000000" w:themeColor="text1"/>
                <w:sz w:val="24"/>
                <w:highlight w:val="none"/>
                <w14:textFill>
                  <w14:solidFill>
                    <w14:schemeClr w14:val="tx1"/>
                  </w14:solidFill>
                </w14:textFill>
              </w:rPr>
            </w:pPr>
          </w:p>
        </w:tc>
        <w:tc>
          <w:tcPr>
            <w:tcW w:w="806" w:type="pct"/>
          </w:tcPr>
          <w:p w14:paraId="1F394AFF">
            <w:pPr>
              <w:spacing w:line="460" w:lineRule="exact"/>
              <w:rPr>
                <w:color w:val="000000" w:themeColor="text1"/>
                <w:sz w:val="24"/>
                <w:highlight w:val="none"/>
                <w14:textFill>
                  <w14:solidFill>
                    <w14:schemeClr w14:val="tx1"/>
                  </w14:solidFill>
                </w14:textFill>
              </w:rPr>
            </w:pPr>
          </w:p>
        </w:tc>
        <w:tc>
          <w:tcPr>
            <w:tcW w:w="1202" w:type="pct"/>
          </w:tcPr>
          <w:p w14:paraId="58BCFDAF">
            <w:pPr>
              <w:spacing w:line="460" w:lineRule="exact"/>
              <w:rPr>
                <w:color w:val="000000" w:themeColor="text1"/>
                <w:sz w:val="24"/>
                <w:highlight w:val="none"/>
                <w14:textFill>
                  <w14:solidFill>
                    <w14:schemeClr w14:val="tx1"/>
                  </w14:solidFill>
                </w14:textFill>
              </w:rPr>
            </w:pPr>
          </w:p>
        </w:tc>
        <w:tc>
          <w:tcPr>
            <w:tcW w:w="984" w:type="pct"/>
          </w:tcPr>
          <w:p w14:paraId="4D0A2A84">
            <w:pPr>
              <w:spacing w:line="460" w:lineRule="exact"/>
              <w:rPr>
                <w:color w:val="000000" w:themeColor="text1"/>
                <w:sz w:val="24"/>
                <w:highlight w:val="none"/>
                <w14:textFill>
                  <w14:solidFill>
                    <w14:schemeClr w14:val="tx1"/>
                  </w14:solidFill>
                </w14:textFill>
              </w:rPr>
            </w:pPr>
          </w:p>
        </w:tc>
      </w:tr>
      <w:tr w14:paraId="2B05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CA4B9A4">
            <w:pPr>
              <w:spacing w:line="460" w:lineRule="exact"/>
              <w:rPr>
                <w:color w:val="000000" w:themeColor="text1"/>
                <w:sz w:val="24"/>
                <w:highlight w:val="none"/>
                <w14:textFill>
                  <w14:solidFill>
                    <w14:schemeClr w14:val="tx1"/>
                  </w14:solidFill>
                </w14:textFill>
              </w:rPr>
            </w:pPr>
          </w:p>
        </w:tc>
        <w:tc>
          <w:tcPr>
            <w:tcW w:w="1278" w:type="pct"/>
          </w:tcPr>
          <w:p w14:paraId="21A811FE">
            <w:pPr>
              <w:spacing w:line="460" w:lineRule="exact"/>
              <w:rPr>
                <w:color w:val="000000" w:themeColor="text1"/>
                <w:sz w:val="24"/>
                <w:highlight w:val="none"/>
                <w14:textFill>
                  <w14:solidFill>
                    <w14:schemeClr w14:val="tx1"/>
                  </w14:solidFill>
                </w14:textFill>
              </w:rPr>
            </w:pPr>
          </w:p>
        </w:tc>
        <w:tc>
          <w:tcPr>
            <w:tcW w:w="806" w:type="pct"/>
          </w:tcPr>
          <w:p w14:paraId="1684567F">
            <w:pPr>
              <w:spacing w:line="460" w:lineRule="exact"/>
              <w:rPr>
                <w:color w:val="000000" w:themeColor="text1"/>
                <w:sz w:val="24"/>
                <w:highlight w:val="none"/>
                <w14:textFill>
                  <w14:solidFill>
                    <w14:schemeClr w14:val="tx1"/>
                  </w14:solidFill>
                </w14:textFill>
              </w:rPr>
            </w:pPr>
          </w:p>
        </w:tc>
        <w:tc>
          <w:tcPr>
            <w:tcW w:w="1202" w:type="pct"/>
          </w:tcPr>
          <w:p w14:paraId="524F5F85">
            <w:pPr>
              <w:spacing w:line="460" w:lineRule="exact"/>
              <w:rPr>
                <w:color w:val="000000" w:themeColor="text1"/>
                <w:sz w:val="24"/>
                <w:highlight w:val="none"/>
                <w14:textFill>
                  <w14:solidFill>
                    <w14:schemeClr w14:val="tx1"/>
                  </w14:solidFill>
                </w14:textFill>
              </w:rPr>
            </w:pPr>
          </w:p>
        </w:tc>
        <w:tc>
          <w:tcPr>
            <w:tcW w:w="984" w:type="pct"/>
          </w:tcPr>
          <w:p w14:paraId="4BF3EF9C">
            <w:pPr>
              <w:spacing w:line="460" w:lineRule="exact"/>
              <w:rPr>
                <w:color w:val="000000" w:themeColor="text1"/>
                <w:sz w:val="24"/>
                <w:highlight w:val="none"/>
                <w14:textFill>
                  <w14:solidFill>
                    <w14:schemeClr w14:val="tx1"/>
                  </w14:solidFill>
                </w14:textFill>
              </w:rPr>
            </w:pPr>
          </w:p>
        </w:tc>
      </w:tr>
      <w:tr w14:paraId="70EA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ECA1A83">
            <w:pPr>
              <w:spacing w:line="460" w:lineRule="exact"/>
              <w:rPr>
                <w:color w:val="000000" w:themeColor="text1"/>
                <w:sz w:val="24"/>
                <w:highlight w:val="none"/>
                <w14:textFill>
                  <w14:solidFill>
                    <w14:schemeClr w14:val="tx1"/>
                  </w14:solidFill>
                </w14:textFill>
              </w:rPr>
            </w:pPr>
          </w:p>
        </w:tc>
        <w:tc>
          <w:tcPr>
            <w:tcW w:w="1278" w:type="pct"/>
          </w:tcPr>
          <w:p w14:paraId="4994B997">
            <w:pPr>
              <w:spacing w:line="460" w:lineRule="exact"/>
              <w:rPr>
                <w:color w:val="000000" w:themeColor="text1"/>
                <w:sz w:val="24"/>
                <w:highlight w:val="none"/>
                <w14:textFill>
                  <w14:solidFill>
                    <w14:schemeClr w14:val="tx1"/>
                  </w14:solidFill>
                </w14:textFill>
              </w:rPr>
            </w:pPr>
          </w:p>
        </w:tc>
        <w:tc>
          <w:tcPr>
            <w:tcW w:w="806" w:type="pct"/>
          </w:tcPr>
          <w:p w14:paraId="33262034">
            <w:pPr>
              <w:spacing w:line="460" w:lineRule="exact"/>
              <w:rPr>
                <w:color w:val="000000" w:themeColor="text1"/>
                <w:sz w:val="24"/>
                <w:highlight w:val="none"/>
                <w14:textFill>
                  <w14:solidFill>
                    <w14:schemeClr w14:val="tx1"/>
                  </w14:solidFill>
                </w14:textFill>
              </w:rPr>
            </w:pPr>
          </w:p>
        </w:tc>
        <w:tc>
          <w:tcPr>
            <w:tcW w:w="1202" w:type="pct"/>
          </w:tcPr>
          <w:p w14:paraId="549D6D79">
            <w:pPr>
              <w:spacing w:line="460" w:lineRule="exact"/>
              <w:rPr>
                <w:color w:val="000000" w:themeColor="text1"/>
                <w:sz w:val="24"/>
                <w:highlight w:val="none"/>
                <w14:textFill>
                  <w14:solidFill>
                    <w14:schemeClr w14:val="tx1"/>
                  </w14:solidFill>
                </w14:textFill>
              </w:rPr>
            </w:pPr>
          </w:p>
        </w:tc>
        <w:tc>
          <w:tcPr>
            <w:tcW w:w="984" w:type="pct"/>
          </w:tcPr>
          <w:p w14:paraId="44032710">
            <w:pPr>
              <w:spacing w:line="460" w:lineRule="exact"/>
              <w:rPr>
                <w:color w:val="000000" w:themeColor="text1"/>
                <w:sz w:val="24"/>
                <w:highlight w:val="none"/>
                <w14:textFill>
                  <w14:solidFill>
                    <w14:schemeClr w14:val="tx1"/>
                  </w14:solidFill>
                </w14:textFill>
              </w:rPr>
            </w:pPr>
          </w:p>
        </w:tc>
      </w:tr>
      <w:tr w14:paraId="24FB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2CC9BAB">
            <w:pPr>
              <w:spacing w:line="460" w:lineRule="exact"/>
              <w:rPr>
                <w:color w:val="000000" w:themeColor="text1"/>
                <w:sz w:val="24"/>
                <w:highlight w:val="none"/>
                <w14:textFill>
                  <w14:solidFill>
                    <w14:schemeClr w14:val="tx1"/>
                  </w14:solidFill>
                </w14:textFill>
              </w:rPr>
            </w:pPr>
          </w:p>
        </w:tc>
        <w:tc>
          <w:tcPr>
            <w:tcW w:w="1278" w:type="pct"/>
          </w:tcPr>
          <w:p w14:paraId="00F7812E">
            <w:pPr>
              <w:spacing w:line="460" w:lineRule="exact"/>
              <w:rPr>
                <w:color w:val="000000" w:themeColor="text1"/>
                <w:sz w:val="24"/>
                <w:highlight w:val="none"/>
                <w14:textFill>
                  <w14:solidFill>
                    <w14:schemeClr w14:val="tx1"/>
                  </w14:solidFill>
                </w14:textFill>
              </w:rPr>
            </w:pPr>
          </w:p>
        </w:tc>
        <w:tc>
          <w:tcPr>
            <w:tcW w:w="806" w:type="pct"/>
          </w:tcPr>
          <w:p w14:paraId="4D855C01">
            <w:pPr>
              <w:spacing w:line="460" w:lineRule="exact"/>
              <w:rPr>
                <w:color w:val="000000" w:themeColor="text1"/>
                <w:sz w:val="24"/>
                <w:highlight w:val="none"/>
                <w14:textFill>
                  <w14:solidFill>
                    <w14:schemeClr w14:val="tx1"/>
                  </w14:solidFill>
                </w14:textFill>
              </w:rPr>
            </w:pPr>
          </w:p>
        </w:tc>
        <w:tc>
          <w:tcPr>
            <w:tcW w:w="1202" w:type="pct"/>
          </w:tcPr>
          <w:p w14:paraId="0CEB5A85">
            <w:pPr>
              <w:spacing w:line="460" w:lineRule="exact"/>
              <w:rPr>
                <w:color w:val="000000" w:themeColor="text1"/>
                <w:sz w:val="24"/>
                <w:highlight w:val="none"/>
                <w14:textFill>
                  <w14:solidFill>
                    <w14:schemeClr w14:val="tx1"/>
                  </w14:solidFill>
                </w14:textFill>
              </w:rPr>
            </w:pPr>
          </w:p>
        </w:tc>
        <w:tc>
          <w:tcPr>
            <w:tcW w:w="984" w:type="pct"/>
          </w:tcPr>
          <w:p w14:paraId="261692A3">
            <w:pPr>
              <w:spacing w:line="460" w:lineRule="exact"/>
              <w:rPr>
                <w:color w:val="000000" w:themeColor="text1"/>
                <w:sz w:val="24"/>
                <w:highlight w:val="none"/>
                <w14:textFill>
                  <w14:solidFill>
                    <w14:schemeClr w14:val="tx1"/>
                  </w14:solidFill>
                </w14:textFill>
              </w:rPr>
            </w:pPr>
          </w:p>
        </w:tc>
      </w:tr>
      <w:tr w14:paraId="2982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1967EB5">
            <w:pPr>
              <w:spacing w:line="460" w:lineRule="exact"/>
              <w:rPr>
                <w:color w:val="000000" w:themeColor="text1"/>
                <w:sz w:val="24"/>
                <w:highlight w:val="none"/>
                <w14:textFill>
                  <w14:solidFill>
                    <w14:schemeClr w14:val="tx1"/>
                  </w14:solidFill>
                </w14:textFill>
              </w:rPr>
            </w:pPr>
          </w:p>
        </w:tc>
        <w:tc>
          <w:tcPr>
            <w:tcW w:w="1278" w:type="pct"/>
          </w:tcPr>
          <w:p w14:paraId="067FE456">
            <w:pPr>
              <w:spacing w:line="460" w:lineRule="exact"/>
              <w:rPr>
                <w:color w:val="000000" w:themeColor="text1"/>
                <w:sz w:val="24"/>
                <w:highlight w:val="none"/>
                <w14:textFill>
                  <w14:solidFill>
                    <w14:schemeClr w14:val="tx1"/>
                  </w14:solidFill>
                </w14:textFill>
              </w:rPr>
            </w:pPr>
          </w:p>
        </w:tc>
        <w:tc>
          <w:tcPr>
            <w:tcW w:w="806" w:type="pct"/>
          </w:tcPr>
          <w:p w14:paraId="1CD1D7D4">
            <w:pPr>
              <w:spacing w:line="460" w:lineRule="exact"/>
              <w:rPr>
                <w:color w:val="000000" w:themeColor="text1"/>
                <w:sz w:val="24"/>
                <w:highlight w:val="none"/>
                <w14:textFill>
                  <w14:solidFill>
                    <w14:schemeClr w14:val="tx1"/>
                  </w14:solidFill>
                </w14:textFill>
              </w:rPr>
            </w:pPr>
          </w:p>
        </w:tc>
        <w:tc>
          <w:tcPr>
            <w:tcW w:w="1202" w:type="pct"/>
          </w:tcPr>
          <w:p w14:paraId="6E6549DF">
            <w:pPr>
              <w:spacing w:line="460" w:lineRule="exact"/>
              <w:rPr>
                <w:color w:val="000000" w:themeColor="text1"/>
                <w:sz w:val="24"/>
                <w:highlight w:val="none"/>
                <w14:textFill>
                  <w14:solidFill>
                    <w14:schemeClr w14:val="tx1"/>
                  </w14:solidFill>
                </w14:textFill>
              </w:rPr>
            </w:pPr>
          </w:p>
        </w:tc>
        <w:tc>
          <w:tcPr>
            <w:tcW w:w="984" w:type="pct"/>
          </w:tcPr>
          <w:p w14:paraId="0272E9C7">
            <w:pPr>
              <w:spacing w:line="460" w:lineRule="exact"/>
              <w:rPr>
                <w:color w:val="000000" w:themeColor="text1"/>
                <w:sz w:val="24"/>
                <w:highlight w:val="none"/>
                <w14:textFill>
                  <w14:solidFill>
                    <w14:schemeClr w14:val="tx1"/>
                  </w14:solidFill>
                </w14:textFill>
              </w:rPr>
            </w:pPr>
          </w:p>
        </w:tc>
      </w:tr>
      <w:tr w14:paraId="3586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713DC9F">
            <w:pPr>
              <w:spacing w:line="460" w:lineRule="exact"/>
              <w:rPr>
                <w:color w:val="000000" w:themeColor="text1"/>
                <w:sz w:val="24"/>
                <w:highlight w:val="none"/>
                <w14:textFill>
                  <w14:solidFill>
                    <w14:schemeClr w14:val="tx1"/>
                  </w14:solidFill>
                </w14:textFill>
              </w:rPr>
            </w:pPr>
          </w:p>
        </w:tc>
        <w:tc>
          <w:tcPr>
            <w:tcW w:w="1278" w:type="pct"/>
          </w:tcPr>
          <w:p w14:paraId="1A57A047">
            <w:pPr>
              <w:spacing w:line="460" w:lineRule="exact"/>
              <w:rPr>
                <w:color w:val="000000" w:themeColor="text1"/>
                <w:sz w:val="24"/>
                <w:highlight w:val="none"/>
                <w14:textFill>
                  <w14:solidFill>
                    <w14:schemeClr w14:val="tx1"/>
                  </w14:solidFill>
                </w14:textFill>
              </w:rPr>
            </w:pPr>
          </w:p>
        </w:tc>
        <w:tc>
          <w:tcPr>
            <w:tcW w:w="806" w:type="pct"/>
          </w:tcPr>
          <w:p w14:paraId="18A565A1">
            <w:pPr>
              <w:spacing w:line="460" w:lineRule="exact"/>
              <w:rPr>
                <w:color w:val="000000" w:themeColor="text1"/>
                <w:sz w:val="24"/>
                <w:highlight w:val="none"/>
                <w14:textFill>
                  <w14:solidFill>
                    <w14:schemeClr w14:val="tx1"/>
                  </w14:solidFill>
                </w14:textFill>
              </w:rPr>
            </w:pPr>
          </w:p>
        </w:tc>
        <w:tc>
          <w:tcPr>
            <w:tcW w:w="1202" w:type="pct"/>
          </w:tcPr>
          <w:p w14:paraId="433F7BD7">
            <w:pPr>
              <w:spacing w:line="460" w:lineRule="exact"/>
              <w:rPr>
                <w:color w:val="000000" w:themeColor="text1"/>
                <w:sz w:val="24"/>
                <w:highlight w:val="none"/>
                <w14:textFill>
                  <w14:solidFill>
                    <w14:schemeClr w14:val="tx1"/>
                  </w14:solidFill>
                </w14:textFill>
              </w:rPr>
            </w:pPr>
          </w:p>
        </w:tc>
        <w:tc>
          <w:tcPr>
            <w:tcW w:w="984" w:type="pct"/>
          </w:tcPr>
          <w:p w14:paraId="06DAC6F0">
            <w:pPr>
              <w:spacing w:line="460" w:lineRule="exact"/>
              <w:rPr>
                <w:color w:val="000000" w:themeColor="text1"/>
                <w:sz w:val="24"/>
                <w:highlight w:val="none"/>
                <w14:textFill>
                  <w14:solidFill>
                    <w14:schemeClr w14:val="tx1"/>
                  </w14:solidFill>
                </w14:textFill>
              </w:rPr>
            </w:pPr>
          </w:p>
        </w:tc>
      </w:tr>
      <w:tr w14:paraId="332A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739E578">
            <w:pPr>
              <w:spacing w:line="460" w:lineRule="exact"/>
              <w:rPr>
                <w:color w:val="000000" w:themeColor="text1"/>
                <w:sz w:val="24"/>
                <w:highlight w:val="none"/>
                <w14:textFill>
                  <w14:solidFill>
                    <w14:schemeClr w14:val="tx1"/>
                  </w14:solidFill>
                </w14:textFill>
              </w:rPr>
            </w:pPr>
          </w:p>
        </w:tc>
        <w:tc>
          <w:tcPr>
            <w:tcW w:w="1278" w:type="pct"/>
          </w:tcPr>
          <w:p w14:paraId="23295F9D">
            <w:pPr>
              <w:spacing w:line="460" w:lineRule="exact"/>
              <w:rPr>
                <w:color w:val="000000" w:themeColor="text1"/>
                <w:sz w:val="24"/>
                <w:highlight w:val="none"/>
                <w14:textFill>
                  <w14:solidFill>
                    <w14:schemeClr w14:val="tx1"/>
                  </w14:solidFill>
                </w14:textFill>
              </w:rPr>
            </w:pPr>
          </w:p>
        </w:tc>
        <w:tc>
          <w:tcPr>
            <w:tcW w:w="806" w:type="pct"/>
          </w:tcPr>
          <w:p w14:paraId="042CD00D">
            <w:pPr>
              <w:spacing w:line="460" w:lineRule="exact"/>
              <w:rPr>
                <w:color w:val="000000" w:themeColor="text1"/>
                <w:sz w:val="24"/>
                <w:highlight w:val="none"/>
                <w14:textFill>
                  <w14:solidFill>
                    <w14:schemeClr w14:val="tx1"/>
                  </w14:solidFill>
                </w14:textFill>
              </w:rPr>
            </w:pPr>
          </w:p>
        </w:tc>
        <w:tc>
          <w:tcPr>
            <w:tcW w:w="1202" w:type="pct"/>
          </w:tcPr>
          <w:p w14:paraId="3A820B83">
            <w:pPr>
              <w:spacing w:line="460" w:lineRule="exact"/>
              <w:rPr>
                <w:color w:val="000000" w:themeColor="text1"/>
                <w:sz w:val="24"/>
                <w:highlight w:val="none"/>
                <w14:textFill>
                  <w14:solidFill>
                    <w14:schemeClr w14:val="tx1"/>
                  </w14:solidFill>
                </w14:textFill>
              </w:rPr>
            </w:pPr>
          </w:p>
        </w:tc>
        <w:tc>
          <w:tcPr>
            <w:tcW w:w="984" w:type="pct"/>
          </w:tcPr>
          <w:p w14:paraId="3F8E587D">
            <w:pPr>
              <w:spacing w:line="460" w:lineRule="exact"/>
              <w:rPr>
                <w:color w:val="000000" w:themeColor="text1"/>
                <w:sz w:val="24"/>
                <w:highlight w:val="none"/>
                <w14:textFill>
                  <w14:solidFill>
                    <w14:schemeClr w14:val="tx1"/>
                  </w14:solidFill>
                </w14:textFill>
              </w:rPr>
            </w:pPr>
          </w:p>
        </w:tc>
      </w:tr>
    </w:tbl>
    <w:p w14:paraId="485671E3">
      <w:pPr>
        <w:spacing w:line="360" w:lineRule="auto"/>
        <w:ind w:right="84" w:firstLine="420"/>
        <w:rPr>
          <w:color w:val="000000" w:themeColor="text1"/>
          <w:sz w:val="24"/>
          <w:highlight w:val="none"/>
          <w14:textFill>
            <w14:solidFill>
              <w14:schemeClr w14:val="tx1"/>
            </w14:solidFill>
          </w14:textFill>
        </w:rPr>
      </w:pPr>
    </w:p>
    <w:p w14:paraId="6F3796EB">
      <w:pPr>
        <w:spacing w:line="360" w:lineRule="auto"/>
        <w:ind w:right="84" w:firstLine="420"/>
        <w:rPr>
          <w:color w:val="000000" w:themeColor="text1"/>
          <w:sz w:val="24"/>
          <w:highlight w:val="none"/>
          <w14:textFill>
            <w14:solidFill>
              <w14:schemeClr w14:val="tx1"/>
            </w14:solidFill>
          </w14:textFill>
        </w:rPr>
      </w:pPr>
    </w:p>
    <w:p w14:paraId="13D5BDFA">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3F4D3DAC">
      <w:pPr>
        <w:spacing w:line="360" w:lineRule="auto"/>
        <w:ind w:firstLine="3808" w:firstLineChars="1700"/>
        <w:rPr>
          <w:color w:val="000000" w:themeColor="text1"/>
          <w:sz w:val="24"/>
          <w:highlight w:val="none"/>
          <w14:textFill>
            <w14:solidFill>
              <w14:schemeClr w14:val="tx1"/>
            </w14:solidFill>
          </w14:textFill>
        </w:rPr>
      </w:pPr>
    </w:p>
    <w:p w14:paraId="7A0F4F2B">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FC535DE">
      <w:pPr>
        <w:spacing w:line="360" w:lineRule="auto"/>
        <w:ind w:right="84" w:firstLine="420"/>
        <w:rPr>
          <w:color w:val="000000" w:themeColor="text1"/>
          <w:sz w:val="24"/>
          <w:highlight w:val="none"/>
          <w14:textFill>
            <w14:solidFill>
              <w14:schemeClr w14:val="tx1"/>
            </w14:solidFill>
          </w14:textFill>
        </w:rPr>
      </w:pPr>
    </w:p>
    <w:p w14:paraId="10C4228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327B03D">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14:paraId="72DCB67C">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开标分项一览表</w:t>
      </w:r>
    </w:p>
    <w:p w14:paraId="508784EC">
      <w:pPr>
        <w:ind w:right="84"/>
        <w:rPr>
          <w:color w:val="000000" w:themeColor="text1"/>
          <w:sz w:val="24"/>
          <w:highlight w:val="none"/>
          <w14:textFill>
            <w14:solidFill>
              <w14:schemeClr w14:val="tx1"/>
            </w14:solidFill>
          </w14:textFill>
        </w:rPr>
      </w:pPr>
    </w:p>
    <w:p w14:paraId="7CEC3813">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5AAA4DF">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505FFCE5">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14:paraId="370D942C">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743F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878" w:type="dxa"/>
            <w:vAlign w:val="center"/>
          </w:tcPr>
          <w:p w14:paraId="4185B420">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项号</w:t>
            </w:r>
          </w:p>
        </w:tc>
        <w:tc>
          <w:tcPr>
            <w:tcW w:w="2349" w:type="dxa"/>
            <w:vAlign w:val="center"/>
          </w:tcPr>
          <w:p w14:paraId="39A2CB55">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服务名称</w:t>
            </w:r>
          </w:p>
        </w:tc>
        <w:tc>
          <w:tcPr>
            <w:tcW w:w="1701" w:type="dxa"/>
            <w:vAlign w:val="center"/>
          </w:tcPr>
          <w:p w14:paraId="1ED6B7FD">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总价</w:t>
            </w:r>
          </w:p>
        </w:tc>
        <w:tc>
          <w:tcPr>
            <w:tcW w:w="2238" w:type="dxa"/>
            <w:vAlign w:val="center"/>
          </w:tcPr>
          <w:p w14:paraId="30965103">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数量</w:t>
            </w:r>
          </w:p>
        </w:tc>
        <w:tc>
          <w:tcPr>
            <w:tcW w:w="1848" w:type="dxa"/>
            <w:vAlign w:val="center"/>
          </w:tcPr>
          <w:p w14:paraId="3D44844B">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0028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29C0DB93">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2349" w:type="dxa"/>
            <w:vAlign w:val="center"/>
          </w:tcPr>
          <w:p w14:paraId="5AF5770B">
            <w:pPr>
              <w:widowControl/>
              <w:jc w:val="center"/>
              <w:rPr>
                <w:color w:val="000000" w:themeColor="text1"/>
                <w:kern w:val="0"/>
                <w:sz w:val="24"/>
                <w:szCs w:val="24"/>
                <w:highlight w:val="none"/>
                <w14:textFill>
                  <w14:solidFill>
                    <w14:schemeClr w14:val="tx1"/>
                  </w14:solidFill>
                </w14:textFill>
              </w:rPr>
            </w:pPr>
          </w:p>
        </w:tc>
        <w:tc>
          <w:tcPr>
            <w:tcW w:w="1701" w:type="dxa"/>
            <w:vAlign w:val="center"/>
          </w:tcPr>
          <w:p w14:paraId="0918BEEA">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3E7B04B1">
            <w:pPr>
              <w:widowControl/>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1项</w:t>
            </w:r>
          </w:p>
        </w:tc>
        <w:tc>
          <w:tcPr>
            <w:tcW w:w="1848" w:type="dxa"/>
            <w:vAlign w:val="center"/>
          </w:tcPr>
          <w:p w14:paraId="4E62A223">
            <w:pPr>
              <w:widowControl/>
              <w:jc w:val="center"/>
              <w:rPr>
                <w:color w:val="000000" w:themeColor="text1"/>
                <w:sz w:val="24"/>
                <w:szCs w:val="24"/>
                <w:highlight w:val="none"/>
                <w14:textFill>
                  <w14:solidFill>
                    <w14:schemeClr w14:val="tx1"/>
                  </w14:solidFill>
                </w14:textFill>
              </w:rPr>
            </w:pPr>
          </w:p>
        </w:tc>
      </w:tr>
      <w:tr w14:paraId="0EFF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27F5F419">
            <w:pPr>
              <w:widowControl/>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其中</w:t>
            </w:r>
          </w:p>
        </w:tc>
      </w:tr>
      <w:tr w14:paraId="70AE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6EA9610">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分项名称</w:t>
            </w:r>
          </w:p>
        </w:tc>
        <w:tc>
          <w:tcPr>
            <w:tcW w:w="1701" w:type="dxa"/>
            <w:vAlign w:val="center"/>
          </w:tcPr>
          <w:p w14:paraId="3ABEA007">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价格</w:t>
            </w:r>
          </w:p>
        </w:tc>
        <w:tc>
          <w:tcPr>
            <w:tcW w:w="2238" w:type="dxa"/>
            <w:vAlign w:val="center"/>
          </w:tcPr>
          <w:p w14:paraId="7E44B22A">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数量</w:t>
            </w:r>
          </w:p>
        </w:tc>
        <w:tc>
          <w:tcPr>
            <w:tcW w:w="1848" w:type="dxa"/>
            <w:vAlign w:val="center"/>
          </w:tcPr>
          <w:p w14:paraId="4FBDC57C">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26DE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E727FEF">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1F68C0A6">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1F8B4A9">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602B17C5">
            <w:pPr>
              <w:widowControl/>
              <w:jc w:val="center"/>
              <w:rPr>
                <w:color w:val="000000" w:themeColor="text1"/>
                <w:sz w:val="24"/>
                <w:szCs w:val="24"/>
                <w:highlight w:val="none"/>
                <w14:textFill>
                  <w14:solidFill>
                    <w14:schemeClr w14:val="tx1"/>
                  </w14:solidFill>
                </w14:textFill>
              </w:rPr>
            </w:pPr>
          </w:p>
        </w:tc>
      </w:tr>
      <w:tr w14:paraId="07E3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9B329EB">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55446344">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554437B8">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607641BF">
            <w:pPr>
              <w:widowControl/>
              <w:jc w:val="center"/>
              <w:rPr>
                <w:color w:val="000000" w:themeColor="text1"/>
                <w:sz w:val="24"/>
                <w:szCs w:val="24"/>
                <w:highlight w:val="none"/>
                <w14:textFill>
                  <w14:solidFill>
                    <w14:schemeClr w14:val="tx1"/>
                  </w14:solidFill>
                </w14:textFill>
              </w:rPr>
            </w:pPr>
          </w:p>
        </w:tc>
      </w:tr>
      <w:tr w14:paraId="0D65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227" w:type="dxa"/>
            <w:gridSpan w:val="2"/>
            <w:vAlign w:val="center"/>
          </w:tcPr>
          <w:p w14:paraId="1ECEFA3C">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001BA228">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7B42DF5B">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4A02E6D5">
            <w:pPr>
              <w:widowControl/>
              <w:jc w:val="center"/>
              <w:rPr>
                <w:color w:val="000000" w:themeColor="text1"/>
                <w:sz w:val="24"/>
                <w:szCs w:val="24"/>
                <w:highlight w:val="none"/>
                <w14:textFill>
                  <w14:solidFill>
                    <w14:schemeClr w14:val="tx1"/>
                  </w14:solidFill>
                </w14:textFill>
              </w:rPr>
            </w:pPr>
          </w:p>
        </w:tc>
      </w:tr>
      <w:tr w14:paraId="1DF6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EACE2D4">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2DC58419">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6E3599D0">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D17D0BD">
            <w:pPr>
              <w:widowControl/>
              <w:jc w:val="center"/>
              <w:rPr>
                <w:color w:val="000000" w:themeColor="text1"/>
                <w:sz w:val="24"/>
                <w:szCs w:val="24"/>
                <w:highlight w:val="none"/>
                <w14:textFill>
                  <w14:solidFill>
                    <w14:schemeClr w14:val="tx1"/>
                  </w14:solidFill>
                </w14:textFill>
              </w:rPr>
            </w:pPr>
          </w:p>
        </w:tc>
      </w:tr>
      <w:tr w14:paraId="7815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227" w:type="dxa"/>
            <w:gridSpan w:val="2"/>
            <w:vAlign w:val="center"/>
          </w:tcPr>
          <w:p w14:paraId="429EC46F">
            <w:pPr>
              <w:widowControl/>
              <w:jc w:val="left"/>
              <w:rPr>
                <w:color w:val="000000" w:themeColor="text1"/>
                <w:sz w:val="24"/>
                <w:highlight w:val="none"/>
                <w14:textFill>
                  <w14:solidFill>
                    <w14:schemeClr w14:val="tx1"/>
                  </w14:solidFill>
                </w14:textFill>
              </w:rPr>
            </w:pPr>
          </w:p>
        </w:tc>
        <w:tc>
          <w:tcPr>
            <w:tcW w:w="1701" w:type="dxa"/>
            <w:vAlign w:val="center"/>
          </w:tcPr>
          <w:p w14:paraId="6AD9809E">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1D0BDACD">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2725BB9B">
            <w:pPr>
              <w:widowControl/>
              <w:jc w:val="center"/>
              <w:rPr>
                <w:color w:val="000000" w:themeColor="text1"/>
                <w:kern w:val="0"/>
                <w:sz w:val="24"/>
                <w:szCs w:val="24"/>
                <w:highlight w:val="none"/>
                <w14:textFill>
                  <w14:solidFill>
                    <w14:schemeClr w14:val="tx1"/>
                  </w14:solidFill>
                </w14:textFill>
              </w:rPr>
            </w:pPr>
          </w:p>
        </w:tc>
      </w:tr>
      <w:tr w14:paraId="59B5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BEEC3D9">
            <w:pPr>
              <w:widowControl/>
              <w:jc w:val="left"/>
              <w:rPr>
                <w:color w:val="000000" w:themeColor="text1"/>
                <w:sz w:val="24"/>
                <w:highlight w:val="none"/>
                <w14:textFill>
                  <w14:solidFill>
                    <w14:schemeClr w14:val="tx1"/>
                  </w14:solidFill>
                </w14:textFill>
              </w:rPr>
            </w:pPr>
          </w:p>
        </w:tc>
        <w:tc>
          <w:tcPr>
            <w:tcW w:w="1701" w:type="dxa"/>
            <w:vAlign w:val="center"/>
          </w:tcPr>
          <w:p w14:paraId="01C6CCFA">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28C44453">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B9A5919">
            <w:pPr>
              <w:widowControl/>
              <w:jc w:val="center"/>
              <w:rPr>
                <w:color w:val="000000" w:themeColor="text1"/>
                <w:kern w:val="0"/>
                <w:sz w:val="24"/>
                <w:szCs w:val="24"/>
                <w:highlight w:val="none"/>
                <w14:textFill>
                  <w14:solidFill>
                    <w14:schemeClr w14:val="tx1"/>
                  </w14:solidFill>
                </w14:textFill>
              </w:rPr>
            </w:pPr>
          </w:p>
        </w:tc>
      </w:tr>
      <w:tr w14:paraId="52D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A1F58AC">
            <w:pPr>
              <w:widowControl/>
              <w:jc w:val="center"/>
              <w:rPr>
                <w:color w:val="000000" w:themeColor="text1"/>
                <w:sz w:val="24"/>
                <w:highlight w:val="none"/>
                <w14:textFill>
                  <w14:solidFill>
                    <w14:schemeClr w14:val="tx1"/>
                  </w14:solidFill>
                </w14:textFill>
              </w:rPr>
            </w:pPr>
          </w:p>
        </w:tc>
        <w:tc>
          <w:tcPr>
            <w:tcW w:w="1701" w:type="dxa"/>
            <w:vAlign w:val="center"/>
          </w:tcPr>
          <w:p w14:paraId="48A82F13">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05FD4C8F">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3B90BBE7">
            <w:pPr>
              <w:widowControl/>
              <w:jc w:val="center"/>
              <w:rPr>
                <w:color w:val="000000" w:themeColor="text1"/>
                <w:kern w:val="0"/>
                <w:sz w:val="24"/>
                <w:szCs w:val="24"/>
                <w:highlight w:val="none"/>
                <w14:textFill>
                  <w14:solidFill>
                    <w14:schemeClr w14:val="tx1"/>
                  </w14:solidFill>
                </w14:textFill>
              </w:rPr>
            </w:pPr>
          </w:p>
        </w:tc>
      </w:tr>
    </w:tbl>
    <w:p w14:paraId="05823FAB">
      <w:pPr>
        <w:ind w:left="180"/>
        <w:rPr>
          <w:color w:val="000000" w:themeColor="text1"/>
          <w:sz w:val="22"/>
          <w:szCs w:val="24"/>
          <w:highlight w:val="none"/>
          <w14:textFill>
            <w14:solidFill>
              <w14:schemeClr w14:val="tx1"/>
            </w14:solidFill>
          </w14:textFill>
        </w:rPr>
      </w:pPr>
      <w:r>
        <w:rPr>
          <w:color w:val="000000" w:themeColor="text1"/>
          <w:sz w:val="22"/>
          <w:szCs w:val="24"/>
          <w:highlight w:val="none"/>
          <w14:textFill>
            <w14:solidFill>
              <w14:schemeClr w14:val="tx1"/>
            </w14:solidFill>
          </w14:textFill>
        </w:rPr>
        <w:t>注：1. 本表第一行填写本项目投标总价，须与附件2中投标总价保持一致。</w:t>
      </w:r>
    </w:p>
    <w:p w14:paraId="244721E0">
      <w:pPr>
        <w:ind w:left="180" w:firstLine="408" w:firstLineChars="200"/>
        <w:rPr>
          <w:color w:val="000000" w:themeColor="text1"/>
          <w:highlight w:val="none"/>
          <w14:textFill>
            <w14:solidFill>
              <w14:schemeClr w14:val="tx1"/>
            </w14:solidFill>
          </w14:textFill>
        </w:rPr>
      </w:pPr>
      <w:r>
        <w:rPr>
          <w:color w:val="000000" w:themeColor="text1"/>
          <w:sz w:val="22"/>
          <w:szCs w:val="24"/>
          <w:highlight w:val="none"/>
          <w14:textFill>
            <w14:solidFill>
              <w14:schemeClr w14:val="tx1"/>
            </w14:solidFill>
          </w14:textFill>
        </w:rPr>
        <w:t>2. 下面应填写分项价格及分项名称（分项名称可根据实际情况增减、修改），分项价格汇总应等于总价。</w:t>
      </w:r>
    </w:p>
    <w:p w14:paraId="42452E2C">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9AAD744">
      <w:pPr>
        <w:spacing w:line="360" w:lineRule="auto"/>
        <w:ind w:firstLine="3808" w:firstLineChars="1700"/>
        <w:rPr>
          <w:color w:val="000000" w:themeColor="text1"/>
          <w:sz w:val="24"/>
          <w:highlight w:val="none"/>
          <w14:textFill>
            <w14:solidFill>
              <w14:schemeClr w14:val="tx1"/>
            </w14:solidFill>
          </w14:textFill>
        </w:rPr>
      </w:pPr>
    </w:p>
    <w:p w14:paraId="200D62B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0BCC52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B01C8A4">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附件4</w:t>
      </w:r>
    </w:p>
    <w:p w14:paraId="15BD59DD">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0D0BB473">
      <w:pPr>
        <w:spacing w:line="460" w:lineRule="exact"/>
        <w:rPr>
          <w:color w:val="000000" w:themeColor="text1"/>
          <w:sz w:val="24"/>
          <w:highlight w:val="none"/>
          <w14:textFill>
            <w14:solidFill>
              <w14:schemeClr w14:val="tx1"/>
            </w14:solidFill>
          </w14:textFill>
        </w:rPr>
      </w:pPr>
    </w:p>
    <w:p w14:paraId="717B2EF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419C08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7E33A08">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4403CC7">
      <w:pPr>
        <w:spacing w:line="460" w:lineRule="exact"/>
        <w:rPr>
          <w:color w:val="000000" w:themeColor="text1"/>
          <w:sz w:val="24"/>
          <w:highlight w:val="none"/>
          <w:u w:val="single"/>
          <w14:textFill>
            <w14:solidFill>
              <w14:schemeClr w14:val="tx1"/>
            </w14:solidFill>
          </w14:textFill>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23D36D2">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A81A4FE">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F576E94">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18D67B9">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747B918E">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0461A27">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4D70DB1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D5128A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096289D3">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0AA050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585524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758F044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2CE3263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3A9C449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530588F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336BBA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（二）服务要求</w:t>
            </w:r>
          </w:p>
        </w:tc>
      </w:tr>
      <w:tr w14:paraId="107F7B3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D019FAC">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7E35EE7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781E0A5A">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535C744">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59767B7E">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31E70F1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9F405C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（三）时间、地点要求</w:t>
            </w:r>
          </w:p>
        </w:tc>
      </w:tr>
      <w:tr w14:paraId="4413477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DFD63A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4B90945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198AD4F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6B2BD2E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206F4F9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717EC0F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22E845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（四）付款方式</w:t>
            </w:r>
          </w:p>
        </w:tc>
      </w:tr>
      <w:tr w14:paraId="4D90E18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04C564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7148CA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1C77771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0B2CCDF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0FAEF6A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0440DAC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4AACC9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（五）投标保证金和履约保证金</w:t>
            </w:r>
          </w:p>
        </w:tc>
      </w:tr>
      <w:tr w14:paraId="53ECE8E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270DA6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53345E1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6DF5C0E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702A545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73840A5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14:paraId="7D6DDC1D">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386DDC9E">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54DE830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392C2F36">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2E446C6A">
      <w:pPr>
        <w:spacing w:line="360" w:lineRule="auto"/>
        <w:rPr>
          <w:color w:val="000000" w:themeColor="text1"/>
          <w:sz w:val="24"/>
          <w:highlight w:val="none"/>
          <w14:textFill>
            <w14:solidFill>
              <w14:schemeClr w14:val="tx1"/>
            </w14:solidFill>
          </w14:textFill>
        </w:rPr>
      </w:pPr>
    </w:p>
    <w:p w14:paraId="73382EB5">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9F4E1EB">
      <w:pPr>
        <w:spacing w:line="360" w:lineRule="auto"/>
        <w:ind w:firstLine="3808" w:firstLineChars="1700"/>
        <w:rPr>
          <w:color w:val="000000" w:themeColor="text1"/>
          <w:sz w:val="24"/>
          <w:highlight w:val="none"/>
          <w14:textFill>
            <w14:solidFill>
              <w14:schemeClr w14:val="tx1"/>
            </w14:solidFill>
          </w14:textFill>
        </w:rPr>
      </w:pPr>
    </w:p>
    <w:p w14:paraId="19E1733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490170D">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附件5</w:t>
      </w:r>
    </w:p>
    <w:p w14:paraId="5E7FBC1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73715206">
      <w:pPr>
        <w:spacing w:line="460" w:lineRule="exact"/>
        <w:rPr>
          <w:color w:val="000000" w:themeColor="text1"/>
          <w:sz w:val="24"/>
          <w:highlight w:val="none"/>
          <w14:textFill>
            <w14:solidFill>
              <w14:schemeClr w14:val="tx1"/>
            </w14:solidFill>
          </w14:textFill>
        </w:rPr>
      </w:pPr>
    </w:p>
    <w:p w14:paraId="366D319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E7DA6F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71C82F81">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7D0FAA86">
      <w:pPr>
        <w:spacing w:line="460" w:lineRule="exact"/>
        <w:rPr>
          <w:color w:val="000000" w:themeColor="text1"/>
          <w:sz w:val="24"/>
          <w:highlight w:val="none"/>
          <w:u w:val="single"/>
          <w14:textFill>
            <w14:solidFill>
              <w14:schemeClr w14:val="tx1"/>
            </w14:solidFill>
          </w14:textFill>
        </w:rPr>
      </w:pPr>
    </w:p>
    <w:tbl>
      <w:tblPr>
        <w:tblStyle w:val="2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7768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3D1810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288EC35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70D079D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275F3F0E">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6313ABC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3F20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F4A9DE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922" w:type="dxa"/>
            <w:shd w:val="clear" w:color="auto" w:fill="auto"/>
            <w:vAlign w:val="center"/>
          </w:tcPr>
          <w:p w14:paraId="3143FB81">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投标人须承诺所提供的服务、人员及设备符合相关强制性规定</w:t>
            </w:r>
          </w:p>
        </w:tc>
        <w:tc>
          <w:tcPr>
            <w:tcW w:w="2438" w:type="dxa"/>
            <w:shd w:val="clear" w:color="auto" w:fill="auto"/>
            <w:vAlign w:val="center"/>
          </w:tcPr>
          <w:p w14:paraId="79872B8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8AFAB01">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54FDBAD">
            <w:pPr>
              <w:widowControl/>
              <w:snapToGrid w:val="0"/>
              <w:jc w:val="center"/>
              <w:rPr>
                <w:color w:val="000000" w:themeColor="text1"/>
                <w:kern w:val="0"/>
                <w:sz w:val="24"/>
                <w:szCs w:val="21"/>
                <w:highlight w:val="none"/>
                <w14:textFill>
                  <w14:solidFill>
                    <w14:schemeClr w14:val="tx1"/>
                  </w14:solidFill>
                </w14:textFill>
              </w:rPr>
            </w:pPr>
          </w:p>
        </w:tc>
      </w:tr>
      <w:tr w14:paraId="4E0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7130A771">
            <w:pPr>
              <w:widowControl/>
              <w:snapToGrid w:val="0"/>
              <w:ind w:firstLine="336" w:firstLineChars="15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 项目需求书要求</w:t>
            </w:r>
          </w:p>
        </w:tc>
      </w:tr>
      <w:tr w14:paraId="5C80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3AD40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543ECCA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76F40D61">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2CE76AA3">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68CD380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60E2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1686719">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2BF3AAC5">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1308316E">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5FDA9F9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396CDCA6">
            <w:pPr>
              <w:widowControl/>
              <w:snapToGrid w:val="0"/>
              <w:jc w:val="center"/>
              <w:rPr>
                <w:color w:val="000000" w:themeColor="text1"/>
                <w:kern w:val="0"/>
                <w:sz w:val="24"/>
                <w:szCs w:val="21"/>
                <w:highlight w:val="none"/>
                <w14:textFill>
                  <w14:solidFill>
                    <w14:schemeClr w14:val="tx1"/>
                  </w14:solidFill>
                </w14:textFill>
              </w:rPr>
            </w:pPr>
          </w:p>
        </w:tc>
      </w:tr>
      <w:tr w14:paraId="506A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BD72977">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76C8A5F4">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6FDAB37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9A9D953">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48E46202">
            <w:pPr>
              <w:widowControl/>
              <w:snapToGrid w:val="0"/>
              <w:jc w:val="center"/>
              <w:rPr>
                <w:color w:val="000000" w:themeColor="text1"/>
                <w:kern w:val="0"/>
                <w:sz w:val="24"/>
                <w:szCs w:val="21"/>
                <w:highlight w:val="none"/>
                <w14:textFill>
                  <w14:solidFill>
                    <w14:schemeClr w14:val="tx1"/>
                  </w14:solidFill>
                </w14:textFill>
              </w:rPr>
            </w:pPr>
          </w:p>
        </w:tc>
      </w:tr>
      <w:tr w14:paraId="2573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7C7D807">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7B9E543E">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1BBE7F5A">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E709278">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AA8D963">
            <w:pPr>
              <w:widowControl/>
              <w:snapToGrid w:val="0"/>
              <w:jc w:val="center"/>
              <w:rPr>
                <w:color w:val="000000" w:themeColor="text1"/>
                <w:kern w:val="0"/>
                <w:sz w:val="24"/>
                <w:szCs w:val="21"/>
                <w:highlight w:val="none"/>
                <w14:textFill>
                  <w14:solidFill>
                    <w14:schemeClr w14:val="tx1"/>
                  </w14:solidFill>
                </w14:textFill>
              </w:rPr>
            </w:pPr>
          </w:p>
        </w:tc>
      </w:tr>
      <w:tr w14:paraId="7AD8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E6FAE6A">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4BF8A890">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5DF02F2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B2C2E77">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665125EA">
            <w:pPr>
              <w:widowControl/>
              <w:snapToGrid w:val="0"/>
              <w:jc w:val="center"/>
              <w:rPr>
                <w:color w:val="000000" w:themeColor="text1"/>
                <w:kern w:val="0"/>
                <w:sz w:val="24"/>
                <w:szCs w:val="21"/>
                <w:highlight w:val="none"/>
                <w14:textFill>
                  <w14:solidFill>
                    <w14:schemeClr w14:val="tx1"/>
                  </w14:solidFill>
                </w14:textFill>
              </w:rPr>
            </w:pPr>
          </w:p>
        </w:tc>
      </w:tr>
      <w:tr w14:paraId="1156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F480B1">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624A9C70">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447CE11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A4AE417">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B75BFB8">
            <w:pPr>
              <w:widowControl/>
              <w:snapToGrid w:val="0"/>
              <w:jc w:val="center"/>
              <w:rPr>
                <w:color w:val="000000" w:themeColor="text1"/>
                <w:kern w:val="0"/>
                <w:sz w:val="24"/>
                <w:szCs w:val="21"/>
                <w:highlight w:val="none"/>
                <w14:textFill>
                  <w14:solidFill>
                    <w14:schemeClr w14:val="tx1"/>
                  </w14:solidFill>
                </w14:textFill>
              </w:rPr>
            </w:pPr>
          </w:p>
        </w:tc>
      </w:tr>
    </w:tbl>
    <w:p w14:paraId="5B018A3C">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1928B95A">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1DDC205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46B53F48">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14:paraId="1FD48AE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0E4D1A2A">
      <w:pPr>
        <w:spacing w:line="360" w:lineRule="auto"/>
        <w:rPr>
          <w:color w:val="000000" w:themeColor="text1"/>
          <w:sz w:val="24"/>
          <w:highlight w:val="none"/>
          <w14:textFill>
            <w14:solidFill>
              <w14:schemeClr w14:val="tx1"/>
            </w14:solidFill>
          </w14:textFill>
        </w:rPr>
      </w:pPr>
    </w:p>
    <w:p w14:paraId="67292C59">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40D0DB0">
      <w:pPr>
        <w:spacing w:line="360" w:lineRule="auto"/>
        <w:ind w:firstLine="3808" w:firstLineChars="1700"/>
        <w:rPr>
          <w:color w:val="000000" w:themeColor="text1"/>
          <w:sz w:val="24"/>
          <w:highlight w:val="none"/>
          <w14:textFill>
            <w14:solidFill>
              <w14:schemeClr w14:val="tx1"/>
            </w14:solidFill>
          </w14:textFill>
        </w:rPr>
      </w:pPr>
    </w:p>
    <w:p w14:paraId="7083A6D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5E17422">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附件6</w:t>
      </w:r>
    </w:p>
    <w:p w14:paraId="274C6708">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14:paraId="35618153">
      <w:pPr>
        <w:spacing w:line="460" w:lineRule="exact"/>
        <w:ind w:left="192"/>
        <w:rPr>
          <w:color w:val="000000" w:themeColor="text1"/>
          <w:sz w:val="24"/>
          <w:highlight w:val="none"/>
          <w14:textFill>
            <w14:solidFill>
              <w14:schemeClr w14:val="tx1"/>
            </w14:solidFill>
          </w14:textFill>
        </w:rPr>
      </w:pPr>
    </w:p>
    <w:p w14:paraId="296194D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B87BEA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1AB9D3B5">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1FCF3B45">
      <w:pPr>
        <w:spacing w:line="460" w:lineRule="exact"/>
        <w:ind w:left="192"/>
        <w:rPr>
          <w:color w:val="000000" w:themeColor="text1"/>
          <w:sz w:val="24"/>
          <w:highlight w:val="none"/>
          <w14:textFill>
            <w14:solidFill>
              <w14:schemeClr w14:val="tx1"/>
            </w14:solidFill>
          </w14:textFill>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BB7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FC94106">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52DBAF0E">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8303AA6">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56B34456">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0E7C31F">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6E464B6F">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6F0B1E2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r>
      <w:tr w14:paraId="7E89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6150FB6">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82E6D18">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9858BB3">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11259C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C0FCDB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C589D9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7C71E6F">
            <w:pPr>
              <w:snapToGrid w:val="0"/>
              <w:jc w:val="center"/>
              <w:rPr>
                <w:color w:val="000000" w:themeColor="text1"/>
                <w:sz w:val="24"/>
                <w:highlight w:val="none"/>
                <w14:textFill>
                  <w14:solidFill>
                    <w14:schemeClr w14:val="tx1"/>
                  </w14:solidFill>
                </w14:textFill>
              </w:rPr>
            </w:pPr>
          </w:p>
        </w:tc>
      </w:tr>
      <w:tr w14:paraId="397F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6E9585C">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575579B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2AF6541">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34B13A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83D820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84E722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18C5479">
            <w:pPr>
              <w:snapToGrid w:val="0"/>
              <w:jc w:val="center"/>
              <w:rPr>
                <w:color w:val="000000" w:themeColor="text1"/>
                <w:sz w:val="24"/>
                <w:highlight w:val="none"/>
                <w14:textFill>
                  <w14:solidFill>
                    <w14:schemeClr w14:val="tx1"/>
                  </w14:solidFill>
                </w14:textFill>
              </w:rPr>
            </w:pPr>
          </w:p>
        </w:tc>
      </w:tr>
      <w:tr w14:paraId="4A6A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13C582E">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B611D8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A551BC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09B8EA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0CB4FB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F25404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057B741">
            <w:pPr>
              <w:snapToGrid w:val="0"/>
              <w:jc w:val="center"/>
              <w:rPr>
                <w:color w:val="000000" w:themeColor="text1"/>
                <w:sz w:val="24"/>
                <w:highlight w:val="none"/>
                <w14:textFill>
                  <w14:solidFill>
                    <w14:schemeClr w14:val="tx1"/>
                  </w14:solidFill>
                </w14:textFill>
              </w:rPr>
            </w:pPr>
          </w:p>
        </w:tc>
      </w:tr>
      <w:tr w14:paraId="6C9A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05AFB63">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47C43AD">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A1647B6">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6F98C98">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68EF35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E0A814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E12CA31">
            <w:pPr>
              <w:snapToGrid w:val="0"/>
              <w:jc w:val="center"/>
              <w:rPr>
                <w:color w:val="000000" w:themeColor="text1"/>
                <w:sz w:val="24"/>
                <w:highlight w:val="none"/>
                <w14:textFill>
                  <w14:solidFill>
                    <w14:schemeClr w14:val="tx1"/>
                  </w14:solidFill>
                </w14:textFill>
              </w:rPr>
            </w:pPr>
          </w:p>
        </w:tc>
      </w:tr>
      <w:tr w14:paraId="2247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21526F1">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68E166A">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9DD1F18">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7F7A20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2F54DB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3A3F9D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3EF413D">
            <w:pPr>
              <w:snapToGrid w:val="0"/>
              <w:jc w:val="center"/>
              <w:rPr>
                <w:color w:val="000000" w:themeColor="text1"/>
                <w:sz w:val="24"/>
                <w:highlight w:val="none"/>
                <w14:textFill>
                  <w14:solidFill>
                    <w14:schemeClr w14:val="tx1"/>
                  </w14:solidFill>
                </w14:textFill>
              </w:rPr>
            </w:pPr>
          </w:p>
        </w:tc>
      </w:tr>
      <w:tr w14:paraId="11EE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DF2136C">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3A8F21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E17450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12D34B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37611B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581B15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1E6B737">
            <w:pPr>
              <w:snapToGrid w:val="0"/>
              <w:jc w:val="center"/>
              <w:rPr>
                <w:color w:val="000000" w:themeColor="text1"/>
                <w:sz w:val="24"/>
                <w:highlight w:val="none"/>
                <w14:textFill>
                  <w14:solidFill>
                    <w14:schemeClr w14:val="tx1"/>
                  </w14:solidFill>
                </w14:textFill>
              </w:rPr>
            </w:pPr>
          </w:p>
        </w:tc>
      </w:tr>
      <w:tr w14:paraId="22AB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5D11F1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3ADCC12C">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FE7375E">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81063B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B9A388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C91DA15">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9A1FAEB">
            <w:pPr>
              <w:snapToGrid w:val="0"/>
              <w:jc w:val="center"/>
              <w:rPr>
                <w:color w:val="000000" w:themeColor="text1"/>
                <w:sz w:val="24"/>
                <w:highlight w:val="none"/>
                <w14:textFill>
                  <w14:solidFill>
                    <w14:schemeClr w14:val="tx1"/>
                  </w14:solidFill>
                </w14:textFill>
              </w:rPr>
            </w:pPr>
          </w:p>
        </w:tc>
      </w:tr>
      <w:tr w14:paraId="775B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A6A6989">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5E426CB">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D33C4E2">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3DEFD9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5EECB8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024EB7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CCF2142">
            <w:pPr>
              <w:snapToGrid w:val="0"/>
              <w:jc w:val="center"/>
              <w:rPr>
                <w:color w:val="000000" w:themeColor="text1"/>
                <w:sz w:val="24"/>
                <w:highlight w:val="none"/>
                <w14:textFill>
                  <w14:solidFill>
                    <w14:schemeClr w14:val="tx1"/>
                  </w14:solidFill>
                </w14:textFill>
              </w:rPr>
            </w:pPr>
          </w:p>
        </w:tc>
      </w:tr>
      <w:tr w14:paraId="7618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2A62DD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9F0E79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FDBC0F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F5071E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891A6C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FE2002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1FA5519">
            <w:pPr>
              <w:snapToGrid w:val="0"/>
              <w:jc w:val="center"/>
              <w:rPr>
                <w:color w:val="000000" w:themeColor="text1"/>
                <w:sz w:val="24"/>
                <w:highlight w:val="none"/>
                <w14:textFill>
                  <w14:solidFill>
                    <w14:schemeClr w14:val="tx1"/>
                  </w14:solidFill>
                </w14:textFill>
              </w:rPr>
            </w:pPr>
          </w:p>
        </w:tc>
      </w:tr>
      <w:tr w14:paraId="0C31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2413E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0480A8C">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16FDE83">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489041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ED971C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277C29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9519245">
            <w:pPr>
              <w:snapToGrid w:val="0"/>
              <w:jc w:val="center"/>
              <w:rPr>
                <w:color w:val="000000" w:themeColor="text1"/>
                <w:sz w:val="24"/>
                <w:highlight w:val="none"/>
                <w14:textFill>
                  <w14:solidFill>
                    <w14:schemeClr w14:val="tx1"/>
                  </w14:solidFill>
                </w14:textFill>
              </w:rPr>
            </w:pPr>
          </w:p>
        </w:tc>
      </w:tr>
      <w:tr w14:paraId="598A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76C77CD">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24E47640">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2DA2E2E">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4F7EC5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8D056D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715725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0D1EBE0">
            <w:pPr>
              <w:snapToGrid w:val="0"/>
              <w:jc w:val="center"/>
              <w:rPr>
                <w:color w:val="000000" w:themeColor="text1"/>
                <w:sz w:val="24"/>
                <w:highlight w:val="none"/>
                <w14:textFill>
                  <w14:solidFill>
                    <w14:schemeClr w14:val="tx1"/>
                  </w14:solidFill>
                </w14:textFill>
              </w:rPr>
            </w:pPr>
          </w:p>
        </w:tc>
      </w:tr>
    </w:tbl>
    <w:p w14:paraId="5F57A1FF">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备注：若招标文件第二部分评分因素及评标标准中要求提供业绩的，投标人所列业绩应按其要求将证明材料按顺序附后。</w:t>
      </w:r>
    </w:p>
    <w:p w14:paraId="0C6ABF7F">
      <w:pPr>
        <w:spacing w:line="560" w:lineRule="exact"/>
        <w:rPr>
          <w:color w:val="000000" w:themeColor="text1"/>
          <w:sz w:val="24"/>
          <w:highlight w:val="none"/>
          <w14:textFill>
            <w14:solidFill>
              <w14:schemeClr w14:val="tx1"/>
            </w14:solidFill>
          </w14:textFill>
        </w:rPr>
      </w:pPr>
    </w:p>
    <w:p w14:paraId="565603B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8DE984F">
      <w:pPr>
        <w:spacing w:line="360" w:lineRule="auto"/>
        <w:ind w:firstLine="3808" w:firstLineChars="1700"/>
        <w:rPr>
          <w:color w:val="000000" w:themeColor="text1"/>
          <w:sz w:val="24"/>
          <w:highlight w:val="none"/>
          <w14:textFill>
            <w14:solidFill>
              <w14:schemeClr w14:val="tx1"/>
            </w14:solidFill>
          </w14:textFill>
        </w:rPr>
      </w:pPr>
    </w:p>
    <w:p w14:paraId="1692561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4732EF7">
      <w:pPr>
        <w:spacing w:line="460" w:lineRule="exact"/>
        <w:rPr>
          <w:color w:val="000000" w:themeColor="text1"/>
          <w:sz w:val="24"/>
          <w:highlight w:val="none"/>
          <w14:textFill>
            <w14:solidFill>
              <w14:schemeClr w14:val="tx1"/>
            </w14:solidFill>
          </w14:textFill>
        </w:rPr>
      </w:pPr>
    </w:p>
    <w:p w14:paraId="54BD897D">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8D4026C">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附件7</w:t>
      </w:r>
    </w:p>
    <w:p w14:paraId="5095243C">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14:paraId="09B50C9E">
      <w:pPr>
        <w:spacing w:line="360" w:lineRule="auto"/>
        <w:rPr>
          <w:color w:val="000000" w:themeColor="text1"/>
          <w:sz w:val="24"/>
          <w:szCs w:val="21"/>
          <w:highlight w:val="none"/>
          <w14:textFill>
            <w14:solidFill>
              <w14:schemeClr w14:val="tx1"/>
            </w14:solidFill>
          </w14:textFill>
        </w:rPr>
      </w:pPr>
    </w:p>
    <w:p w14:paraId="19883B3C">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07A12DA6">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6E92A26">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14:paraId="54E3F766">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14:paraId="6D007F24">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14:paraId="4B65E57A">
      <w:pPr>
        <w:spacing w:line="360" w:lineRule="auto"/>
        <w:ind w:firstLine="448" w:firstLineChars="200"/>
        <w:rPr>
          <w:color w:val="000000" w:themeColor="text1"/>
          <w:sz w:val="24"/>
          <w:highlight w:val="none"/>
          <w14:textFill>
            <w14:solidFill>
              <w14:schemeClr w14:val="tx1"/>
            </w14:solidFill>
          </w14:textFill>
        </w:rPr>
      </w:pPr>
    </w:p>
    <w:p w14:paraId="3288D98E">
      <w:pPr>
        <w:spacing w:line="360" w:lineRule="auto"/>
        <w:ind w:firstLine="448" w:firstLineChars="200"/>
        <w:rPr>
          <w:color w:val="000000" w:themeColor="text1"/>
          <w:sz w:val="24"/>
          <w:highlight w:val="none"/>
          <w14:textFill>
            <w14:solidFill>
              <w14:schemeClr w14:val="tx1"/>
            </w14:solidFill>
          </w14:textFill>
        </w:rPr>
      </w:pPr>
    </w:p>
    <w:p w14:paraId="30A0B1E8">
      <w:pPr>
        <w:spacing w:line="48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p w14:paraId="600AD5EE">
      <w:pPr>
        <w:spacing w:line="360" w:lineRule="auto"/>
        <w:ind w:firstLine="4704" w:firstLineChars="2100"/>
        <w:rPr>
          <w:color w:val="000000" w:themeColor="text1"/>
          <w:sz w:val="24"/>
          <w:highlight w:val="none"/>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1E8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CE8DF64">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14:paraId="2C962589">
            <w:pPr>
              <w:spacing w:line="360" w:lineRule="auto"/>
              <w:jc w:val="left"/>
              <w:rPr>
                <w:color w:val="000000" w:themeColor="text1"/>
                <w:sz w:val="24"/>
                <w:highlight w:val="none"/>
                <w14:textFill>
                  <w14:solidFill>
                    <w14:schemeClr w14:val="tx1"/>
                  </w14:solidFill>
                </w14:textFill>
              </w:rPr>
            </w:pPr>
          </w:p>
          <w:p w14:paraId="14479055">
            <w:pPr>
              <w:spacing w:line="360" w:lineRule="auto"/>
              <w:jc w:val="left"/>
              <w:rPr>
                <w:color w:val="000000" w:themeColor="text1"/>
                <w:sz w:val="24"/>
                <w:highlight w:val="none"/>
                <w14:textFill>
                  <w14:solidFill>
                    <w14:schemeClr w14:val="tx1"/>
                  </w14:solidFill>
                </w14:textFill>
              </w:rPr>
            </w:pPr>
          </w:p>
          <w:p w14:paraId="34BB3A38">
            <w:pPr>
              <w:spacing w:line="360" w:lineRule="auto"/>
              <w:jc w:val="left"/>
              <w:rPr>
                <w:color w:val="000000" w:themeColor="text1"/>
                <w:sz w:val="24"/>
                <w:highlight w:val="none"/>
                <w14:textFill>
                  <w14:solidFill>
                    <w14:schemeClr w14:val="tx1"/>
                  </w14:solidFill>
                </w14:textFill>
              </w:rPr>
            </w:pPr>
          </w:p>
          <w:p w14:paraId="73BE16DB">
            <w:pPr>
              <w:spacing w:line="360" w:lineRule="auto"/>
              <w:jc w:val="left"/>
              <w:rPr>
                <w:color w:val="000000" w:themeColor="text1"/>
                <w:sz w:val="24"/>
                <w:highlight w:val="none"/>
                <w14:textFill>
                  <w14:solidFill>
                    <w14:schemeClr w14:val="tx1"/>
                  </w14:solidFill>
                </w14:textFill>
              </w:rPr>
            </w:pPr>
          </w:p>
          <w:p w14:paraId="727E1F9A">
            <w:pPr>
              <w:spacing w:line="360" w:lineRule="auto"/>
              <w:jc w:val="left"/>
              <w:rPr>
                <w:color w:val="000000" w:themeColor="text1"/>
                <w:sz w:val="24"/>
                <w:highlight w:val="none"/>
                <w14:textFill>
                  <w14:solidFill>
                    <w14:schemeClr w14:val="tx1"/>
                  </w14:solidFill>
                </w14:textFill>
              </w:rPr>
            </w:pPr>
          </w:p>
        </w:tc>
        <w:tc>
          <w:tcPr>
            <w:tcW w:w="4264" w:type="dxa"/>
          </w:tcPr>
          <w:p w14:paraId="73A287D8">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14:paraId="3F08775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B006274">
      <w:pPr>
        <w:autoSpaceDN w:val="0"/>
        <w:spacing w:line="360" w:lineRule="auto"/>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附件8</w:t>
      </w:r>
      <w:r>
        <w:rPr>
          <w:rFonts w:hint="eastAsia"/>
          <w:b/>
          <w:bCs/>
          <w:color w:val="000000" w:themeColor="text1"/>
          <w:sz w:val="24"/>
          <w:highlight w:val="none"/>
          <w14:textFill>
            <w14:solidFill>
              <w14:schemeClr w14:val="tx1"/>
            </w14:solidFill>
          </w14:textFill>
        </w:rPr>
        <w:t>-1</w:t>
      </w:r>
    </w:p>
    <w:p w14:paraId="1B2E8495">
      <w:pPr>
        <w:autoSpaceDE w:val="0"/>
        <w:autoSpaceDN w:val="0"/>
        <w:spacing w:line="480" w:lineRule="auto"/>
        <w:jc w:val="cente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中小企业声明函（服务）</w:t>
      </w:r>
    </w:p>
    <w:p w14:paraId="3752F2C3">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color w:val="000000" w:themeColor="text1"/>
          <w:sz w:val="24"/>
          <w:szCs w:val="24"/>
          <w:highlight w:val="none"/>
          <w:u w:val="single"/>
          <w14:textFill>
            <w14:solidFill>
              <w14:schemeClr w14:val="tx1"/>
            </w14:solidFill>
          </w14:textFill>
        </w:rPr>
        <w:t xml:space="preserve">天津市消防救援总队训练与战勤保障支队训练设施燃料供应站运行维护及燃料供应服务项目 </w:t>
      </w:r>
      <w:r>
        <w:rPr>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67A80388">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u w:val="single"/>
          <w14:textFill>
            <w14:solidFill>
              <w14:schemeClr w14:val="tx1"/>
            </w14:solidFill>
          </w14:textFill>
        </w:rPr>
        <w:t>训练设施燃料供应站运行维护及燃料供应服务</w:t>
      </w:r>
      <w:r>
        <w:rPr>
          <w:color w:val="000000" w:themeColor="text1"/>
          <w:sz w:val="24"/>
          <w:szCs w:val="24"/>
          <w:highlight w:val="none"/>
          <w14:textFill>
            <w14:solidFill>
              <w14:schemeClr w14:val="tx1"/>
            </w14:solidFill>
          </w14:textFill>
        </w:rPr>
        <w:t>，属于</w:t>
      </w:r>
      <w:r>
        <w:rPr>
          <w:rFonts w:hint="eastAsia"/>
          <w:color w:val="000000" w:themeColor="text1"/>
          <w:sz w:val="24"/>
          <w:szCs w:val="24"/>
          <w:highlight w:val="none"/>
          <w:u w:val="single"/>
          <w14:textFill>
            <w14:solidFill>
              <w14:schemeClr w14:val="tx1"/>
            </w14:solidFill>
          </w14:textFill>
        </w:rPr>
        <w:t>其他未列明行业</w:t>
      </w:r>
      <w:r>
        <w:rPr>
          <w:color w:val="000000" w:themeColor="text1"/>
          <w:sz w:val="24"/>
          <w:szCs w:val="24"/>
          <w:highlight w:val="none"/>
          <w14:textFill>
            <w14:solidFill>
              <w14:schemeClr w14:val="tx1"/>
            </w14:solidFill>
          </w14:textFill>
        </w:rPr>
        <w:t>；承接企业为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3DD63320">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16306328">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5B473127">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35C7C332">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14EB6BBC">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4D84626F">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31F9542E">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70D54FDA">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1E01CD4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32B3323">
      <w:pPr>
        <w:autoSpaceDN w:val="0"/>
        <w:spacing w:line="360" w:lineRule="auto"/>
        <w:rPr>
          <w:b/>
          <w:bCs/>
          <w:color w:val="000000" w:themeColor="text1"/>
          <w:sz w:val="24"/>
          <w:highlight w:val="none"/>
          <w14:textFill>
            <w14:solidFill>
              <w14:schemeClr w14:val="tx1"/>
            </w14:solidFill>
          </w14:textFill>
        </w:rPr>
      </w:pPr>
      <w:bookmarkStart w:id="7" w:name="OLE_LINK14"/>
      <w:bookmarkStart w:id="8" w:name="OLE_LINK13"/>
      <w:r>
        <w:rPr>
          <w:rFonts w:hint="eastAsia"/>
          <w:b/>
          <w:bCs/>
          <w:color w:val="000000" w:themeColor="text1"/>
          <w:sz w:val="24"/>
          <w:highlight w:val="none"/>
          <w14:textFill>
            <w14:solidFill>
              <w14:schemeClr w14:val="tx1"/>
            </w14:solidFill>
          </w14:textFill>
        </w:rPr>
        <w:t>附件8-2</w:t>
      </w:r>
    </w:p>
    <w:bookmarkEnd w:id="7"/>
    <w:bookmarkEnd w:id="8"/>
    <w:p w14:paraId="0480ABE7">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14:paraId="7413D32B">
      <w:pPr>
        <w:autoSpaceDN w:val="0"/>
        <w:spacing w:line="360" w:lineRule="auto"/>
        <w:jc w:val="center"/>
        <w:rPr>
          <w:b/>
          <w:bCs/>
          <w:color w:val="000000" w:themeColor="text1"/>
          <w:sz w:val="24"/>
          <w:highlight w:val="none"/>
          <w14:textFill>
            <w14:solidFill>
              <w14:schemeClr w14:val="tx1"/>
            </w14:solidFill>
          </w14:textFill>
        </w:rPr>
      </w:pPr>
    </w:p>
    <w:p w14:paraId="0764EDD8">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5654D8BE">
      <w:pPr>
        <w:snapToGrid w:val="0"/>
        <w:spacing w:line="360" w:lineRule="auto"/>
        <w:ind w:firstLine="448" w:firstLineChars="200"/>
        <w:jc w:val="left"/>
        <w:rPr>
          <w:b/>
          <w:bCs/>
          <w:color w:val="000000" w:themeColor="text1"/>
          <w:sz w:val="24"/>
          <w:highlight w:val="none"/>
          <w14:textFill>
            <w14:solidFill>
              <w14:schemeClr w14:val="tx1"/>
            </w14:solidFill>
          </w14:textFill>
        </w:rPr>
      </w:pPr>
    </w:p>
    <w:p w14:paraId="047A78F6">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52DE2F">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75CA3C23">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4B1C2275">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5434F406">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512CBA2D">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687C8584">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66E5652B">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661336BF">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131C65C2">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14:paraId="61714995">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3F8F9F6A">
      <w:pPr>
        <w:snapToGrid w:val="0"/>
        <w:spacing w:line="360" w:lineRule="auto"/>
        <w:ind w:firstLine="448" w:firstLineChars="200"/>
        <w:rPr>
          <w:color w:val="000000" w:themeColor="text1"/>
          <w:sz w:val="24"/>
          <w:szCs w:val="21"/>
          <w:highlight w:val="none"/>
          <w14:textFill>
            <w14:solidFill>
              <w14:schemeClr w14:val="tx1"/>
            </w14:solidFill>
          </w14:textFill>
        </w:rPr>
      </w:pPr>
    </w:p>
    <w:p w14:paraId="418D659F">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5FC89EC4">
      <w:pPr>
        <w:spacing w:line="360" w:lineRule="auto"/>
        <w:ind w:right="84" w:firstLine="224" w:firstLineChars="100"/>
        <w:rPr>
          <w:color w:val="000000" w:themeColor="text1"/>
          <w:position w:val="-40"/>
          <w:sz w:val="24"/>
          <w:highlight w:val="none"/>
          <w14:textFill>
            <w14:solidFill>
              <w14:schemeClr w14:val="tx1"/>
            </w14:solidFill>
          </w14:textFill>
        </w:rPr>
      </w:pPr>
    </w:p>
    <w:p w14:paraId="03701359">
      <w:pPr>
        <w:tabs>
          <w:tab w:val="left" w:pos="360"/>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附件9</w:t>
      </w:r>
    </w:p>
    <w:p w14:paraId="0CB9469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政府采购政策情况表</w:t>
      </w:r>
    </w:p>
    <w:p w14:paraId="639B5715">
      <w:pPr>
        <w:spacing w:line="460" w:lineRule="exact"/>
        <w:jc w:val="center"/>
        <w:rPr>
          <w:color w:val="000000" w:themeColor="text1"/>
          <w:sz w:val="24"/>
          <w:highlight w:val="none"/>
          <w14:textFill>
            <w14:solidFill>
              <w14:schemeClr w14:val="tx1"/>
            </w14:solidFill>
          </w14:textFill>
        </w:rPr>
      </w:pPr>
    </w:p>
    <w:p w14:paraId="21F3FDA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654C7B0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B23AEC6">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FE34A69">
      <w:pPr>
        <w:spacing w:line="460" w:lineRule="exact"/>
        <w:ind w:firstLine="6944" w:firstLineChars="3100"/>
        <w:rPr>
          <w:color w:val="000000" w:themeColor="text1"/>
          <w:sz w:val="24"/>
          <w:highlight w:val="none"/>
          <w14:textFill>
            <w14:solidFill>
              <w14:schemeClr w14:val="tx1"/>
            </w14:solidFill>
          </w14:textFill>
        </w:rPr>
      </w:pPr>
    </w:p>
    <w:p w14:paraId="3D248C2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填报要求：</w:t>
      </w:r>
    </w:p>
    <w:p w14:paraId="535050E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1.本表的产品名称、品牌型号、金额应与《开标分项一览表》一致。</w:t>
      </w:r>
    </w:p>
    <w:p w14:paraId="03ECFCC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2.“制造商企业类型”栏填写内容为“微型”、“小型”、“监狱企业”或“残疾人福利性单位”。</w:t>
      </w:r>
    </w:p>
    <w:p w14:paraId="389FD58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5970322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541C0787">
      <w:pPr>
        <w:spacing w:line="460" w:lineRule="exact"/>
        <w:ind w:firstLine="6720" w:firstLineChars="30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3661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00A641B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451FEA8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0516D70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5DDC0E7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140113D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1CB674A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7D64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6128925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5ADA69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9536CF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B5C973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279E0B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B9C5BF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148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5CC6C69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1DC656E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0361BC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C68231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CEE4C5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2F621F7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477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6" w:type="pct"/>
            <w:vMerge w:val="continue"/>
            <w:shd w:val="clear" w:color="auto" w:fill="auto"/>
            <w:vAlign w:val="center"/>
          </w:tcPr>
          <w:p w14:paraId="7A862EA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20AA6A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59A5F9C3">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4DED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6AE9E3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6B0E10C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14:paraId="360D1CAB">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1F13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81206D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752DB80B">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574B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34E0A1E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63E9E52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6D4EA70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4BBC523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0397C19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10F82A1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3575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4B7992C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D3DD14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8901BF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ABFC8E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30FF105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C28F22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D59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256F25D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F32A57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2E8B98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62197F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BDCB24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3881A0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4A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5EFDE0F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F7EDF8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64A89D2C">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66DC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317857F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9F22F1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14:paraId="444BD60A">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7F0E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48A8B2A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79DE5056">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7B90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1F08321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1E65283F">
            <w:pPr>
              <w:pStyle w:val="42"/>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1.所投货物中有大型企业制造的，不享受中小企业扶持政策，无需填写以下内容</w:t>
            </w:r>
          </w:p>
          <w:p w14:paraId="0318C321">
            <w:pPr>
              <w:pStyle w:val="42"/>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 xml:space="preserve"> </w:t>
            </w:r>
            <w:r>
              <w:rPr>
                <w:b/>
                <w:color w:val="000000" w:themeColor="text1"/>
                <w:szCs w:val="21"/>
                <w:highlight w:val="none"/>
                <w14:textFill>
                  <w14:solidFill>
                    <w14:schemeClr w14:val="tx1"/>
                  </w14:solidFill>
                </w14:textFill>
              </w:rPr>
              <w:t>所投货物中无大型企业制造的，只填写小型、微型企业制造的货物</w:t>
            </w:r>
          </w:p>
        </w:tc>
      </w:tr>
      <w:tr w14:paraId="2BDB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871A7F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0FF107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56D9000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5FF5A04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3D8F48C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43BAFDC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63C0BF5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1CC8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2ED0F4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6AE629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36DC7F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06DCD4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5309BF99">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5FDAADB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0BB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EAFAD6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619883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D942F4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04F4D28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19778564">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3DF215B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68E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B5A33D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98F507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564194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48F6D8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37A7586C">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EFB3F3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AF6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DFA883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58450D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661756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F2E239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79371936">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63622A9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63D1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737274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17CD1F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56C947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DE649B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6985B3B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A07E8A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1A33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AD4D6A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4DF60C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02EEA3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28E10D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C81D1F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C4F54A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8C2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6ABB2C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618F4DE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45AD0E92">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6F48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7F49EFA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B7C52B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14:paraId="24C27200">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40DA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706EF2C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7D686C4E">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653CF0C0">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22CB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39479A6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5427008C">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1E48A003">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636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5AD8EB1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6C31442D">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3FB780CE">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3E9181C9">
      <w:pPr>
        <w:spacing w:line="360" w:lineRule="auto"/>
        <w:ind w:firstLine="448" w:firstLineChars="200"/>
        <w:outlineLvl w:val="0"/>
        <w:rPr>
          <w:color w:val="000000" w:themeColor="text1"/>
          <w:sz w:val="24"/>
          <w:highlight w:val="none"/>
          <w14:textFill>
            <w14:solidFill>
              <w14:schemeClr w14:val="tx1"/>
            </w14:solidFill>
          </w14:textFill>
        </w:rPr>
      </w:pPr>
    </w:p>
    <w:p w14:paraId="3362A907">
      <w:pPr>
        <w:spacing w:line="360" w:lineRule="auto"/>
        <w:ind w:firstLine="3808" w:firstLineChars="1700"/>
        <w:rPr>
          <w:color w:val="000000" w:themeColor="text1"/>
          <w:sz w:val="24"/>
          <w:highlight w:val="none"/>
          <w14:textFill>
            <w14:solidFill>
              <w14:schemeClr w14:val="tx1"/>
            </w14:solidFill>
          </w14:textFill>
        </w:rPr>
      </w:pPr>
    </w:p>
    <w:p w14:paraId="7ADC0D5C">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3534202C">
      <w:pPr>
        <w:spacing w:line="360" w:lineRule="auto"/>
        <w:ind w:right="84" w:firstLine="224" w:firstLineChars="100"/>
        <w:rPr>
          <w:color w:val="000000" w:themeColor="text1"/>
          <w:sz w:val="24"/>
          <w:highlight w:val="none"/>
          <w14:textFill>
            <w14:solidFill>
              <w14:schemeClr w14:val="tx1"/>
            </w14:solidFill>
          </w14:textFill>
        </w:rPr>
      </w:pPr>
    </w:p>
    <w:p w14:paraId="2B5ABF85">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14:paraId="11C2D15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01D7218">
      <w:pPr>
        <w:snapToGrid w:val="0"/>
        <w:spacing w:line="360" w:lineRule="auto"/>
        <w:rPr>
          <w:b/>
          <w:color w:val="000000" w:themeColor="text1"/>
          <w:sz w:val="24"/>
          <w:highlight w:val="none"/>
          <w14:textFill>
            <w14:solidFill>
              <w14:schemeClr w14:val="tx1"/>
            </w14:solidFill>
          </w14:textFill>
        </w:rPr>
      </w:pPr>
      <w:r>
        <w:rPr>
          <w:b/>
          <w:color w:val="000000" w:themeColor="text1"/>
          <w:sz w:val="24"/>
          <w:szCs w:val="21"/>
          <w:highlight w:val="none"/>
          <w14:textFill>
            <w14:solidFill>
              <w14:schemeClr w14:val="tx1"/>
            </w14:solidFill>
          </w14:textFill>
        </w:rPr>
        <w:t>附件10：</w:t>
      </w:r>
      <w:r>
        <w:rPr>
          <w:b/>
          <w:color w:val="000000" w:themeColor="text1"/>
          <w:sz w:val="24"/>
          <w:highlight w:val="none"/>
          <w14:textFill>
            <w14:solidFill>
              <w14:schemeClr w14:val="tx1"/>
            </w14:solidFill>
          </w14:textFill>
        </w:rPr>
        <w:t>招标文件第一部分供应商资格要求的证件</w:t>
      </w:r>
    </w:p>
    <w:p w14:paraId="4DA04331">
      <w:pPr>
        <w:widowControl/>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br w:type="page"/>
      </w:r>
    </w:p>
    <w:p w14:paraId="1A76FD4B">
      <w:pPr>
        <w:autoSpaceDN w:val="0"/>
        <w:spacing w:line="360" w:lineRule="auto"/>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附件11</w:t>
      </w:r>
    </w:p>
    <w:p w14:paraId="30F2DD17">
      <w:pPr>
        <w:autoSpaceDN w:val="0"/>
        <w:spacing w:line="360" w:lineRule="auto"/>
        <w:jc w:val="center"/>
        <w:rPr>
          <w:bCs/>
          <w:color w:val="000000" w:themeColor="text1"/>
          <w:sz w:val="24"/>
          <w:highlight w:val="none"/>
          <w14:textFill>
            <w14:solidFill>
              <w14:schemeClr w14:val="tx1"/>
            </w14:solidFill>
          </w14:textFill>
        </w:rPr>
      </w:pPr>
    </w:p>
    <w:p w14:paraId="34E4E031">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61C2E71A">
      <w:pPr>
        <w:pStyle w:val="34"/>
        <w:tabs>
          <w:tab w:val="left" w:pos="360"/>
        </w:tabs>
        <w:spacing w:line="360" w:lineRule="auto"/>
        <w:ind w:firstLine="446"/>
        <w:rPr>
          <w:color w:val="000000" w:themeColor="text1"/>
          <w:sz w:val="24"/>
          <w:highlight w:val="none"/>
          <w14:textFill>
            <w14:solidFill>
              <w14:schemeClr w14:val="tx1"/>
            </w14:solidFill>
          </w14:textFill>
        </w:rPr>
      </w:pPr>
    </w:p>
    <w:p w14:paraId="24AE1A7C">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14:paraId="4ECBAE55">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216C7B51">
      <w:pPr>
        <w:pStyle w:val="34"/>
        <w:tabs>
          <w:tab w:val="left" w:pos="360"/>
        </w:tabs>
        <w:spacing w:line="360" w:lineRule="auto"/>
        <w:ind w:firstLine="446"/>
        <w:rPr>
          <w:color w:val="000000" w:themeColor="text1"/>
          <w:sz w:val="24"/>
          <w:highlight w:val="none"/>
          <w14:textFill>
            <w14:solidFill>
              <w14:schemeClr w14:val="tx1"/>
            </w14:solidFill>
          </w14:textFill>
        </w:rPr>
      </w:pPr>
    </w:p>
    <w:p w14:paraId="540BFB32">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2818275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E7C6A9B">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19DD713">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E0579C8">
      <w:pPr>
        <w:pStyle w:val="34"/>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09FD8A64">
      <w:pPr>
        <w:pStyle w:val="34"/>
        <w:tabs>
          <w:tab w:val="left" w:pos="360"/>
        </w:tabs>
        <w:spacing w:line="360" w:lineRule="auto"/>
        <w:ind w:firstLine="446"/>
        <w:rPr>
          <w:color w:val="000000" w:themeColor="text1"/>
          <w:sz w:val="24"/>
          <w:highlight w:val="none"/>
          <w14:textFill>
            <w14:solidFill>
              <w14:schemeClr w14:val="tx1"/>
            </w14:solidFill>
          </w14:textFill>
        </w:rPr>
      </w:pPr>
    </w:p>
    <w:p w14:paraId="0893C5AD">
      <w:pPr>
        <w:pStyle w:val="34"/>
        <w:spacing w:line="360" w:lineRule="auto"/>
        <w:ind w:firstLine="0" w:firstLineChars="0"/>
        <w:jc w:val="center"/>
        <w:rPr>
          <w:b/>
          <w:color w:val="000000" w:themeColor="text1"/>
          <w:sz w:val="24"/>
          <w:highlight w:val="none"/>
          <w14:textFill>
            <w14:solidFill>
              <w14:schemeClr w14:val="tx1"/>
            </w14:solidFill>
          </w14:textFill>
        </w:rPr>
      </w:pPr>
    </w:p>
    <w:p w14:paraId="20D6F7A1">
      <w:pPr>
        <w:pStyle w:val="34"/>
        <w:spacing w:line="360" w:lineRule="auto"/>
        <w:ind w:firstLine="0" w:firstLineChars="0"/>
        <w:jc w:val="center"/>
        <w:rPr>
          <w:b/>
          <w:color w:val="000000" w:themeColor="text1"/>
          <w:sz w:val="24"/>
          <w:highlight w:val="none"/>
          <w14:textFill>
            <w14:solidFill>
              <w14:schemeClr w14:val="tx1"/>
            </w14:solidFill>
          </w14:textFill>
        </w:rPr>
      </w:pPr>
    </w:p>
    <w:p w14:paraId="0E89DD38">
      <w:pPr>
        <w:pStyle w:val="34"/>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39065A41">
      <w:pPr>
        <w:pStyle w:val="34"/>
        <w:tabs>
          <w:tab w:val="left" w:pos="360"/>
        </w:tabs>
        <w:spacing w:line="360" w:lineRule="auto"/>
        <w:ind w:firstLine="446"/>
        <w:rPr>
          <w:color w:val="000000" w:themeColor="text1"/>
          <w:sz w:val="24"/>
          <w:highlight w:val="none"/>
          <w14:textFill>
            <w14:solidFill>
              <w14:schemeClr w14:val="tx1"/>
            </w14:solidFill>
          </w14:textFill>
        </w:rPr>
      </w:pPr>
    </w:p>
    <w:p w14:paraId="2879BF3E">
      <w:pPr>
        <w:pStyle w:val="34"/>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5B6AA6CD">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763B8D5">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7B2F835">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29E5D8A0">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6C81212">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0E9EEA7F">
      <w:pPr>
        <w:snapToGrid w:val="0"/>
        <w:spacing w:line="360" w:lineRule="auto"/>
        <w:rPr>
          <w:color w:val="000000" w:themeColor="text1"/>
          <w:sz w:val="24"/>
          <w:highlight w:val="none"/>
          <w14:textFill>
            <w14:solidFill>
              <w14:schemeClr w14:val="tx1"/>
            </w14:solidFill>
          </w14:textFill>
        </w:rPr>
      </w:pPr>
    </w:p>
    <w:p w14:paraId="633EF4B2">
      <w:pPr>
        <w:snapToGrid w:val="0"/>
        <w:spacing w:line="360" w:lineRule="auto"/>
        <w:rPr>
          <w:color w:val="000000" w:themeColor="text1"/>
          <w:sz w:val="24"/>
          <w:highlight w:val="none"/>
          <w14:textFill>
            <w14:solidFill>
              <w14:schemeClr w14:val="tx1"/>
            </w14:solidFill>
          </w14:textFill>
        </w:rPr>
      </w:pPr>
    </w:p>
    <w:p w14:paraId="68F2AD8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4D8F32C">
      <w:pPr>
        <w:snapToGrid w:val="0"/>
        <w:spacing w:line="360" w:lineRule="auto"/>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：招标文件</w:t>
      </w:r>
      <w:r>
        <w:rPr>
          <w:b/>
          <w:bCs/>
          <w:color w:val="000000" w:themeColor="text1"/>
          <w:sz w:val="24"/>
          <w:highlight w:val="none"/>
          <w14:textFill>
            <w14:solidFill>
              <w14:schemeClr w14:val="tx1"/>
            </w14:solidFill>
          </w14:textFill>
        </w:rPr>
        <w:t>评分因素及评标标准中要求的证明材料扫描件、方案等</w:t>
      </w:r>
    </w:p>
    <w:p w14:paraId="5409E369">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17A702F4">
      <w:pPr>
        <w:snapToGrid w:val="0"/>
        <w:spacing w:line="360" w:lineRule="auto"/>
        <w:rPr>
          <w:b/>
          <w:color w:val="000000" w:themeColor="text1"/>
          <w:sz w:val="24"/>
          <w:szCs w:val="21"/>
          <w:highlight w:val="none"/>
          <w14:textFill>
            <w14:solidFill>
              <w14:schemeClr w14:val="tx1"/>
            </w14:solidFill>
          </w14:textFill>
        </w:rPr>
      </w:pPr>
      <w:r>
        <w:rPr>
          <w:b/>
          <w:bCs/>
          <w:color w:val="000000" w:themeColor="text1"/>
          <w:sz w:val="24"/>
          <w:highlight w:val="none"/>
          <w14:textFill>
            <w14:solidFill>
              <w14:schemeClr w14:val="tx1"/>
            </w14:solidFill>
          </w14:textFill>
        </w:rPr>
        <w:t>附件1</w:t>
      </w: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投标人认为需要提供的其他资料</w:t>
      </w: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C880">
    <w:pPr>
      <w:pStyle w:val="14"/>
      <w:jc w:val="center"/>
    </w:pPr>
    <w:r>
      <w:rPr>
        <w:b/>
      </w:rPr>
      <w:fldChar w:fldCharType="begin"/>
    </w:r>
    <w:r>
      <w:rPr>
        <w:b/>
      </w:rPr>
      <w:instrText xml:space="preserve">PAGE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46F1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06FD269B"/>
    <w:rsid w:val="06FF5167"/>
    <w:rsid w:val="09F92BD3"/>
    <w:rsid w:val="0A3824FF"/>
    <w:rsid w:val="0C37664F"/>
    <w:rsid w:val="146B158C"/>
    <w:rsid w:val="14B545B5"/>
    <w:rsid w:val="158047DB"/>
    <w:rsid w:val="162C7D6D"/>
    <w:rsid w:val="17011D34"/>
    <w:rsid w:val="17B172B6"/>
    <w:rsid w:val="19DE635C"/>
    <w:rsid w:val="1EA47B74"/>
    <w:rsid w:val="1FB02549"/>
    <w:rsid w:val="21E604A4"/>
    <w:rsid w:val="227A1CC5"/>
    <w:rsid w:val="25783B09"/>
    <w:rsid w:val="26C32B62"/>
    <w:rsid w:val="2A297180"/>
    <w:rsid w:val="2BF13CCD"/>
    <w:rsid w:val="2C98683F"/>
    <w:rsid w:val="2F904855"/>
    <w:rsid w:val="2FCF2577"/>
    <w:rsid w:val="31CD2942"/>
    <w:rsid w:val="37DE77FC"/>
    <w:rsid w:val="391536F1"/>
    <w:rsid w:val="3A347BA7"/>
    <w:rsid w:val="3D1C0ED1"/>
    <w:rsid w:val="3DFB2BEA"/>
    <w:rsid w:val="3FDB0AC5"/>
    <w:rsid w:val="400675C3"/>
    <w:rsid w:val="42004812"/>
    <w:rsid w:val="434B0F37"/>
    <w:rsid w:val="44E126D9"/>
    <w:rsid w:val="46151832"/>
    <w:rsid w:val="474B4782"/>
    <w:rsid w:val="503F66A1"/>
    <w:rsid w:val="50782C9A"/>
    <w:rsid w:val="5118203C"/>
    <w:rsid w:val="53B53FC9"/>
    <w:rsid w:val="54EB07A7"/>
    <w:rsid w:val="58C3061C"/>
    <w:rsid w:val="5D107BA8"/>
    <w:rsid w:val="5F245B8C"/>
    <w:rsid w:val="62A80882"/>
    <w:rsid w:val="632907B7"/>
    <w:rsid w:val="63321562"/>
    <w:rsid w:val="658E1FB1"/>
    <w:rsid w:val="68EA74FF"/>
    <w:rsid w:val="6A8A33A5"/>
    <w:rsid w:val="6C7A3290"/>
    <w:rsid w:val="6C9A56E0"/>
    <w:rsid w:val="6E192634"/>
    <w:rsid w:val="6F223258"/>
    <w:rsid w:val="70DA3444"/>
    <w:rsid w:val="73593BFF"/>
    <w:rsid w:val="77E86AA2"/>
    <w:rsid w:val="78CF226D"/>
    <w:rsid w:val="7B907A76"/>
    <w:rsid w:val="7BC47442"/>
    <w:rsid w:val="7BF070CA"/>
    <w:rsid w:val="7D14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50"/>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2"/>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51"/>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48"/>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11"/>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49"/>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Default Char"/>
    <w:link w:val="29"/>
    <w:qFormat/>
    <w:locked/>
    <w:uiPriority w:val="0"/>
    <w:rPr>
      <w:rFonts w:ascii="......." w:hAnsi="Calibri" w:eastAsia="......." w:cs="......."/>
      <w:color w:val="000000"/>
      <w:kern w:val="0"/>
      <w:sz w:val="24"/>
      <w:szCs w:val="24"/>
    </w:rPr>
  </w:style>
  <w:style w:type="character" w:customStyle="1" w:styleId="49">
    <w:name w:val="列出段落 Char"/>
    <w:link w:val="34"/>
    <w:qFormat/>
    <w:uiPriority w:val="34"/>
    <w:rPr>
      <w:rFonts w:ascii="Times New Roman" w:hAnsi="Times New Roman" w:eastAsia="宋体" w:cs="Times New Roman"/>
      <w:szCs w:val="20"/>
    </w:rPr>
  </w:style>
  <w:style w:type="character" w:customStyle="1" w:styleId="50">
    <w:name w:val="批注文字 Char"/>
    <w:basedOn w:val="24"/>
    <w:link w:val="6"/>
    <w:semiHidden/>
    <w:qFormat/>
    <w:uiPriority w:val="99"/>
    <w:rPr>
      <w:rFonts w:ascii="Times New Roman" w:hAnsi="Times New Roman" w:eastAsia="宋体" w:cs="Times New Roman"/>
      <w:szCs w:val="20"/>
    </w:rPr>
  </w:style>
  <w:style w:type="character" w:customStyle="1" w:styleId="51">
    <w:name w:val="批注主题 Char"/>
    <w:basedOn w:val="50"/>
    <w:link w:val="21"/>
    <w:semiHidden/>
    <w:qFormat/>
    <w:uiPriority w:val="99"/>
    <w:rPr>
      <w:rFonts w:ascii="Times New Roman" w:hAnsi="Times New Roman" w:eastAsia="宋体" w:cs="Times New Roman"/>
      <w:b/>
      <w:bCs/>
      <w:szCs w:val="20"/>
    </w:rPr>
  </w:style>
  <w:style w:type="character" w:customStyle="1" w:styleId="52">
    <w:name w:val="批注框文本 Char"/>
    <w:basedOn w:val="24"/>
    <w:link w:val="13"/>
    <w:semiHidden/>
    <w:qFormat/>
    <w:uiPriority w:val="99"/>
    <w:rPr>
      <w:rFonts w:ascii="Times New Roman" w:hAnsi="Times New Roman" w:eastAsia="宋体" w:cs="Times New Roman"/>
      <w:sz w:val="18"/>
      <w:szCs w:val="18"/>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97AFA-7300-418A-8136-E53869CA1FB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63</Pages>
  <Words>25763</Words>
  <Characters>27901</Characters>
  <Lines>214</Lines>
  <Paragraphs>60</Paragraphs>
  <TotalTime>272</TotalTime>
  <ScaleCrop>false</ScaleCrop>
  <LinksUpToDate>false</LinksUpToDate>
  <CharactersWithSpaces>29323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2024-06-21T01:35:00Z</dcterms:created>
  <dc:creator>未定义</dc:creator>
  <cp:lastModifiedBy>WPS_1636026673</cp:lastModifiedBy>
  <dcterms:modified xsi:type="dcterms:W3CDTF">2024-08-20T08:20:25Z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A067CE8E38754717BF9FCA35ED089132_12</vt:lpwstr>
  </property>
</Properties>
</file>