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pPr>
    </w:p>
    <w:p>
      <w:pPr>
        <w:pStyle w:val="29"/>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302260</wp:posOffset>
                </wp:positionV>
                <wp:extent cx="504190" cy="0"/>
                <wp:effectExtent l="0" t="95250" r="10160"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1.5pt;margin-top:23.8pt;height:0pt;width:39.7pt;z-index:251661312;mso-width-relative:page;mso-height-relative:page;" filled="f" stroked="t" coordsize="21600,21600" o:gfxdata="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jZMo1QAA&#10;AAgBAAAPAAAAAAAAAAEAIAAAACIAAABkcnMvZG93bnJldi54bWxQSwECFAAUAAAACACHTuJAYLHL&#10;1OgBAACrAwAADgAAAAAAAAABACAAAAAk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天津市农业科学院现代农业科技创</w:t>
      </w:r>
    </w:p>
    <w:p>
      <w:pPr>
        <w:ind w:right="105"/>
        <w:jc w:val="right"/>
        <w:rPr>
          <w:rFonts w:eastAsia="黑体"/>
          <w:b/>
          <w:spacing w:val="40"/>
          <w:w w:val="66"/>
          <w:sz w:val="60"/>
          <w:szCs w:val="60"/>
        </w:rPr>
      </w:pPr>
      <w:r>
        <w:rPr>
          <w:rFonts w:hint="eastAsia" w:eastAsia="黑体"/>
          <w:b/>
          <w:spacing w:val="40"/>
          <w:w w:val="66"/>
          <w:sz w:val="60"/>
          <w:szCs w:val="60"/>
        </w:rPr>
        <w:t>新中心（核心区）物业管理项目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w:t>竞争性磋商文件</w:t>
      </w:r>
    </w:p>
    <w:p>
      <w:pPr>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bookmarkStart w:id="8" w:name="_GoBack"/>
      <w:r>
        <w:rPr>
          <w:rFonts w:hint="eastAsia" w:eastAsia="黑体"/>
          <w:spacing w:val="40"/>
          <w:w w:val="66"/>
          <w:sz w:val="32"/>
          <w:szCs w:val="32"/>
        </w:rPr>
        <w:t>TGPC-2024-D-0411</w:t>
      </w:r>
      <w:bookmarkEnd w:id="8"/>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val="en-US" w:eastAsia="zh-CN"/>
        </w:rPr>
      </w:pPr>
      <w:r>
        <w:rPr>
          <w:rFonts w:eastAsia="仿宋_GB2312"/>
          <w:b/>
          <w:bCs/>
          <w:kern w:val="0"/>
          <w:sz w:val="44"/>
          <w:szCs w:val="44"/>
        </w:rPr>
        <w:t>2024.</w:t>
      </w:r>
      <w:r>
        <w:rPr>
          <w:rFonts w:hint="eastAsia" w:eastAsia="仿宋_GB2312"/>
          <w:b/>
          <w:bCs/>
          <w:kern w:val="0"/>
          <w:sz w:val="44"/>
          <w:szCs w:val="44"/>
          <w:lang w:val="en-US" w:eastAsia="zh-CN"/>
        </w:rPr>
        <w:t>6</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0"/>
        <w:rPr>
          <w:sz w:val="28"/>
          <w:szCs w:val="28"/>
        </w:rPr>
      </w:pPr>
      <w:r>
        <w:rPr>
          <w:rFonts w:hint="eastAsia"/>
          <w:sz w:val="28"/>
          <w:szCs w:val="28"/>
        </w:rPr>
        <w:t>第一部分  磋商邀请函</w:t>
      </w:r>
    </w:p>
    <w:p/>
    <w:p>
      <w:pPr>
        <w:pStyle w:val="10"/>
        <w:rPr>
          <w:sz w:val="28"/>
          <w:szCs w:val="28"/>
        </w:rPr>
      </w:pPr>
      <w:r>
        <w:rPr>
          <w:rFonts w:hint="eastAsia"/>
          <w:sz w:val="28"/>
          <w:szCs w:val="28"/>
        </w:rPr>
        <w:t>第二部分  磋商项目要求</w:t>
      </w:r>
    </w:p>
    <w:p/>
    <w:p>
      <w:pPr>
        <w:pStyle w:val="10"/>
        <w:rPr>
          <w:sz w:val="28"/>
          <w:szCs w:val="28"/>
        </w:rPr>
      </w:pPr>
      <w:r>
        <w:rPr>
          <w:rFonts w:hint="eastAsia"/>
          <w:sz w:val="28"/>
          <w:szCs w:val="28"/>
        </w:rPr>
        <w:t>第三部分  供应商须知</w:t>
      </w:r>
    </w:p>
    <w:p/>
    <w:p>
      <w:pPr>
        <w:pStyle w:val="10"/>
        <w:rPr>
          <w:sz w:val="28"/>
          <w:szCs w:val="28"/>
        </w:rPr>
      </w:pPr>
      <w:r>
        <w:rPr>
          <w:rFonts w:hint="eastAsia"/>
          <w:sz w:val="28"/>
          <w:szCs w:val="28"/>
        </w:rPr>
        <w:t>第四部分  合同草案</w:t>
      </w:r>
    </w:p>
    <w:p/>
    <w:p>
      <w:pPr>
        <w:pStyle w:val="10"/>
        <w:rPr>
          <w:sz w:val="28"/>
          <w:szCs w:val="28"/>
        </w:rPr>
      </w:pPr>
      <w:r>
        <w:rPr>
          <w:rFonts w:hint="eastAsia"/>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9"/>
        <w:spacing w:line="360" w:lineRule="auto"/>
        <w:ind w:firstLine="480" w:firstLineChars="200"/>
        <w:jc w:val="both"/>
        <w:rPr>
          <w:rFonts w:hint="eastAsia" w:ascii="Times New Roman" w:hAnsi="Times New Roman" w:eastAsia="宋体" w:cs="Times New Roman"/>
          <w:color w:val="auto"/>
          <w:kern w:val="2"/>
        </w:rPr>
      </w:pPr>
      <w:bookmarkStart w:id="2" w:name="_Toc411426749"/>
      <w:r>
        <w:rPr>
          <w:rFonts w:hint="eastAsia" w:ascii="Times New Roman" w:hAnsi="Times New Roman" w:eastAsia="宋体" w:cs="Times New Roman"/>
          <w:color w:val="auto"/>
          <w:kern w:val="2"/>
        </w:rPr>
        <w:t>受天津市农业科学院 委托，</w:t>
      </w:r>
      <w:r>
        <w:rPr>
          <w:rFonts w:hint="eastAsia" w:ascii="Times New Roman" w:hAnsi="Times New Roman" w:eastAsia="宋体" w:cs="Times New Roman"/>
          <w:color w:val="auto"/>
          <w:kern w:val="2"/>
        </w:rPr>
        <w:t>天津市政府采购中心将以竞争性磋商方式</w:t>
      </w:r>
      <w:r>
        <w:rPr>
          <w:rFonts w:hint="eastAsia" w:ascii="Times New Roman" w:hAnsi="Times New Roman" w:eastAsia="宋体" w:cs="Times New Roman"/>
          <w:color w:val="auto"/>
          <w:kern w:val="2"/>
        </w:rPr>
        <w:t>，对天津市农业科学院现代农业科技创新中心（核心区）物业管理项目实施政府采购。现欢迎合格的供应商参加磋商。</w:t>
      </w:r>
    </w:p>
    <w:p>
      <w:pPr>
        <w:pStyle w:val="29"/>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kern w:val="2"/>
        </w:rPr>
        <w:t>本项目为远程招投标，一律不接受纸质响应文件，只接受加盖投标人电</w:t>
      </w:r>
      <w:r>
        <w:rPr>
          <w:rFonts w:hint="eastAsia" w:ascii="Times New Roman" w:hAnsi="Times New Roman" w:eastAsia="宋体" w:cs="Times New Roman"/>
          <w:color w:val="auto"/>
          <w:szCs w:val="32"/>
        </w:rPr>
        <w:t>子签章的PDF格式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天津公共资源电子签章客户端正确读取签章信息为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天津市农业科学院现代农业科技创新中心（核心区）物业管理项目</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TGPC-2024-D-0411</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9"/>
        <w:spacing w:line="360" w:lineRule="auto"/>
        <w:ind w:firstLine="480" w:firstLineChars="200"/>
        <w:jc w:val="both"/>
        <w:rPr>
          <w:rFonts w:hint="eastAsia" w:ascii="Times New Roman" w:hAnsi="Times New Roman" w:eastAsia="宋体" w:cs="Times New Roman"/>
          <w:color w:val="auto"/>
          <w:kern w:val="2"/>
          <w:lang w:val="en-US"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lang w:val="en-US" w:eastAsia="zh-CN"/>
        </w:rPr>
        <w:t>物业管理服务</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1</w:t>
      </w:r>
      <w:r>
        <w:rPr>
          <w:rFonts w:hint="eastAsia" w:ascii="Times New Roman" w:hAnsi="Times New Roman" w:eastAsia="宋体" w:cs="Times New Roman"/>
          <w:color w:val="auto"/>
          <w:kern w:val="2"/>
        </w:rPr>
        <w:t>年</w:t>
      </w:r>
      <w:r>
        <w:rPr>
          <w:rFonts w:hint="eastAsia" w:ascii="Times New Roman" w:hAnsi="Times New Roman" w:eastAsia="宋体" w:cs="Times New Roman"/>
          <w:color w:val="auto"/>
          <w:kern w:val="2"/>
          <w:lang w:eastAsia="zh-CN"/>
        </w:rPr>
        <w:t>。</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pPr>
        <w:pStyle w:val="29"/>
        <w:spacing w:line="360" w:lineRule="auto"/>
        <w:ind w:firstLine="480" w:firstLineChars="200"/>
        <w:jc w:val="both"/>
        <w:rPr>
          <w:rFonts w:hint="eastAsia"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rPr>
        <w:t>900000</w:t>
      </w:r>
      <w:r>
        <w:rPr>
          <w:rFonts w:hint="eastAsia" w:ascii="Times New Roman" w:hAnsi="Times New Roman" w:eastAsia="宋体" w:cs="Times New Roman"/>
          <w:color w:val="auto"/>
          <w:kern w:val="2"/>
          <w:lang w:val="en-US" w:eastAsia="zh-CN"/>
        </w:rPr>
        <w:t>元。</w:t>
      </w:r>
    </w:p>
    <w:p>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四</w:t>
      </w:r>
      <w:r>
        <w:rPr>
          <w:rFonts w:ascii="Times New Roman" w:hAnsi="Times New Roman" w:eastAsia="宋体" w:cs="Times New Roman"/>
          <w:color w:val="auto"/>
          <w:kern w:val="2"/>
        </w:rPr>
        <w:t>、供应商资格要求（实质性要求）</w:t>
      </w:r>
    </w:p>
    <w:p>
      <w:pPr>
        <w:pStyle w:val="29"/>
        <w:spacing w:line="360" w:lineRule="auto"/>
        <w:ind w:firstLine="48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pPr>
        <w:pStyle w:val="29"/>
        <w:spacing w:line="360" w:lineRule="auto"/>
        <w:ind w:firstLine="480" w:firstLineChars="200"/>
        <w:rPr>
          <w:rFonts w:ascii="Times New Roman" w:hAnsi="Times New Roman" w:eastAsia="宋体" w:cs="Times New Roman"/>
          <w:color w:val="auto"/>
        </w:rPr>
      </w:pPr>
      <w:bookmarkStart w:id="3" w:name="OLE_LINK4"/>
      <w:r>
        <w:rPr>
          <w:rFonts w:hint="eastAsia" w:ascii="Times New Roman" w:hAnsi="Times New Roman" w:eastAsia="宋体" w:cs="Times New Roman"/>
          <w:color w:val="auto"/>
        </w:rPr>
        <w:t>（二）投标人须具备《中华人民共和国政府采购法》第二十二条第一款规定的条件，提供以下材料：</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1. 营业执照副</w:t>
      </w:r>
      <w:r>
        <w:rPr>
          <w:rFonts w:hint="eastAsia" w:ascii="Times New Roman" w:hAnsi="Times New Roman" w:eastAsia="宋体" w:cs="Times New Roman"/>
          <w:color w:val="auto"/>
          <w:highlight w:val="none"/>
        </w:rPr>
        <w:t>本或事业单位法人证书或民办非企业单位登记证书或社会团体法人登记证书或基金会法人登记证书扫描件或自然人的身份证明扫描件。</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财务状况报告等相关材料：</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A.经第三方会计师事务所审计的2022年度或</w:t>
      </w:r>
      <w:r>
        <w:rPr>
          <w:rFonts w:ascii="Times New Roman" w:hAnsi="Times New Roman" w:eastAsia="宋体" w:cs="Times New Roman"/>
          <w:color w:val="auto"/>
          <w:highlight w:val="none"/>
        </w:rPr>
        <w:t>2023</w:t>
      </w:r>
      <w:r>
        <w:rPr>
          <w:rFonts w:hint="eastAsia" w:ascii="Times New Roman" w:hAnsi="Times New Roman" w:eastAsia="宋体" w:cs="Times New Roman"/>
          <w:color w:val="auto"/>
          <w:highlight w:val="none"/>
        </w:rPr>
        <w:t>年度财务报告扫描件。</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B. 具有良好的商业信誉和健全的财务会计制度的书面声明。</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注：A、B两项提供任意一项均可。</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依法缴纳税收和社会保障资金的书面声明。</w:t>
      </w:r>
    </w:p>
    <w:p>
      <w:pPr>
        <w:pStyle w:val="29"/>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提交响应文件截止日前</w:t>
      </w: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年在经营活动中没有重大违法记录的书面声明（截至提交响应文件截止日成立不足</w:t>
      </w:r>
      <w:r>
        <w:rPr>
          <w:rFonts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年的供应商可提供自成立以来无重大违法记录的书面声明）。</w:t>
      </w:r>
    </w:p>
    <w:p>
      <w:pPr>
        <w:pStyle w:val="29"/>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pPr>
        <w:pStyle w:val="29"/>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（三）本项目不接受联合体参与磋商。</w:t>
      </w:r>
    </w:p>
    <w:p>
      <w:pPr>
        <w:pStyle w:val="29"/>
        <w:spacing w:line="360" w:lineRule="auto"/>
        <w:ind w:firstLine="480" w:firstLineChars="200"/>
        <w:rPr>
          <w:rFonts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highlight w:val="none"/>
        </w:rPr>
        <w:t>（三）</w:t>
      </w:r>
      <w:r>
        <w:rPr>
          <w:rFonts w:hint="eastAsia" w:ascii="Times New Roman" w:hAnsi="Times New Roman" w:eastAsia="宋体"/>
          <w:color w:val="auto"/>
          <w:highlight w:val="none"/>
        </w:rPr>
        <w:t>根据财政部、民政部、中国残疾人联合会发布的《关于促进残</w:t>
      </w:r>
      <w:r>
        <w:rPr>
          <w:rFonts w:hint="eastAsia" w:ascii="Times New Roman" w:hAnsi="Times New Roman" w:eastAsia="宋体"/>
          <w:color w:val="auto"/>
        </w:rPr>
        <w:t>疾人就业政府采购政策的通知》规定，残疾人福利性单位视同小微企业。</w:t>
      </w:r>
    </w:p>
    <w:p>
      <w:pPr>
        <w:pStyle w:val="29"/>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9"/>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（一）获取竞争性磋商文件的时间：2024年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日，每</w:t>
      </w:r>
      <w:r>
        <w:rPr>
          <w:rFonts w:ascii="Times New Roman" w:hAnsi="Times New Roman" w:eastAsia="宋体" w:cs="Times New Roman"/>
          <w:color w:val="auto"/>
        </w:rPr>
        <w:t>日9:00至17:00（北京时间，法定节假日除外）。</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获取竞争性磋商文件网址：使用天津数字认证有限公司发出的CA数字证书（原天津市电子认证中心发出尚在有效期内的CA数字证书仍可使用）登录天津市政府采购中心网（网址：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（三）本项目组织踏勘现场，时间地点安排如下：</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hint="eastAsia" w:ascii="Times New Roman" w:hAnsi="Times New Roman" w:eastAsia="宋体" w:cs="Times New Roman"/>
          <w:color w:val="auto"/>
        </w:rPr>
        <w:t>日9:30在天津市西青区津静公路17公里处天津市农业科学院门口集合。联系人：周永斌</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联系电话：13516214675。</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hint="eastAsia" w:ascii="Times New Roman" w:hAnsi="Times New Roman" w:eastAsia="宋体" w:cs="Times New Roman"/>
          <w:color w:val="auto"/>
        </w:rPr>
        <w:t>日8:</w:t>
      </w:r>
      <w:r>
        <w:rPr>
          <w:rFonts w:hint="eastAsia" w:ascii="Times New Roman" w:hAnsi="Times New Roman" w:eastAsia="宋体" w:cs="Times New Roman"/>
          <w:color w:val="auto"/>
        </w:rPr>
        <w:t>30，使用天津数字认证有限公司发出的CA数字证书（原天津市电子认证中心发出尚在有效期内的CA数字证书仍可使用）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hint="eastAsia" w:ascii="Times New Roman" w:hAnsi="Times New Roman" w:eastAsia="宋体" w:cs="Times New Roman"/>
          <w:color w:val="auto"/>
        </w:rPr>
        <w:t>日8:30</w:t>
      </w:r>
      <w:r>
        <w:rPr>
          <w:rFonts w:hint="eastAsia" w:ascii="Times New Roman" w:hAnsi="Times New Roman" w:eastAsia="宋体" w:cs="Times New Roman"/>
          <w:color w:val="auto"/>
        </w:rPr>
        <w:t>。提交电子响应文件截止时间前提交网上应答并分别上传加盖电子签章的第一、第二阶段电子响应文件（以通过天津公共资源电子签章客户端正确读取签章信息为准）方为有效响应。</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（二）提交电子响应文件方式：本项目采用网上电子投标方式，投标人须于上述规定的时间使用天津数字认证有限公司发出的CA数字证书（原天津市电子认证中心发出尚在有效期内的CA数字证书仍可使用）</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（一）第一阶段解密时间：2024年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hint="eastAsia" w:ascii="Times New Roman" w:hAnsi="Times New Roman" w:eastAsia="宋体" w:cs="Times New Roman"/>
          <w:color w:val="auto"/>
        </w:rPr>
        <w:t>日</w:t>
      </w:r>
      <w:r>
        <w:rPr>
          <w:rFonts w:hint="eastAsia" w:ascii="Times New Roman" w:hAnsi="Times New Roman" w:eastAsia="宋体" w:cs="Times New Roman"/>
          <w:color w:val="auto"/>
        </w:rPr>
        <w:t>8:30至9:30完成第一阶段解密的方为有效响应。</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完成解密。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（四）磋商地点：第一阶段解密后，磋商代表人须于天津市河东区红星路79号二楼天津市政府采购中心评审现场等候磋商。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天津市农业科学院 </w:t>
      </w:r>
      <w:r>
        <w:rPr>
          <w:rFonts w:ascii="Times New Roman" w:hAnsi="Times New Roman" w:eastAsia="宋体" w:cs="Times New Roman"/>
          <w:color w:val="auto"/>
        </w:rPr>
        <w:t xml:space="preserve"> </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 xml:space="preserve">南开区白堤路268号 </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周永斌</w:t>
      </w:r>
      <w:r>
        <w:rPr>
          <w:rFonts w:ascii="Times New Roman" w:hAnsi="Times New Roman" w:eastAsia="宋体" w:cs="Times New Roman"/>
          <w:color w:val="auto"/>
        </w:rPr>
        <w:t xml:space="preserve"> </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23678682 </w:t>
      </w:r>
      <w:r>
        <w:rPr>
          <w:rFonts w:ascii="Times New Roman" w:hAnsi="Times New Roman" w:eastAsia="宋体" w:cs="Times New Roman"/>
          <w:color w:val="auto"/>
        </w:rPr>
        <w:t xml:space="preserve"> </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天津市农业科学院</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南开区白堤路268号</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周永斌</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23678682</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磋商</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9"/>
        <w:spacing w:line="360" w:lineRule="auto"/>
        <w:ind w:firstLine="480" w:firstLineChars="200"/>
        <w:jc w:val="both"/>
        <w:rPr>
          <w:rFonts w:ascii="Times New Roman" w:hAnsi="Times New Roman" w:eastAsia="宋体" w:cs="Times New Roman"/>
          <w:color w:val="FF0000"/>
        </w:rPr>
      </w:pPr>
      <w:r>
        <w:rPr>
          <w:rFonts w:hint="eastAsia" w:ascii="Times New Roman" w:hAnsi="Times New Roman" w:eastAsia="宋体" w:cs="Times New Roman"/>
          <w:color w:val="auto"/>
        </w:rPr>
        <w:t>本项目不收取招标代理服务费。</w:t>
      </w:r>
    </w:p>
    <w:p>
      <w:pPr>
        <w:pStyle w:val="29"/>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pPr>
        <w:pStyle w:val="29"/>
        <w:spacing w:line="360" w:lineRule="auto"/>
        <w:ind w:firstLine="480" w:firstLineChars="200"/>
        <w:jc w:val="both"/>
        <w:rPr>
          <w:rFonts w:ascii="Times New Roman" w:hAnsi="Times New Roman" w:eastAsia="宋体" w:cs="Times New Roman"/>
          <w:color w:val="FF0000"/>
        </w:rPr>
      </w:pPr>
    </w:p>
    <w:p>
      <w:pPr>
        <w:pStyle w:val="29"/>
        <w:spacing w:line="360" w:lineRule="auto"/>
        <w:ind w:firstLine="480" w:firstLineChars="200"/>
        <w:jc w:val="both"/>
        <w:rPr>
          <w:rFonts w:ascii="Times New Roman" w:hAnsi="Times New Roman" w:eastAsia="宋体" w:cs="Times New Roman"/>
          <w:color w:val="FF0000"/>
        </w:rPr>
      </w:pP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2024年</w:t>
      </w:r>
      <w:r>
        <w:rPr>
          <w:rFonts w:hint="eastAsia" w:ascii="Times New Roman" w:hAnsi="Times New Roman" w:eastAsia="宋体" w:cs="Times New Roman"/>
          <w:color w:val="auto"/>
          <w:kern w:val="2"/>
          <w:lang w:val="en-US" w:eastAsia="zh-CN"/>
        </w:rPr>
        <w:t>6</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5</w:t>
      </w:r>
      <w:r>
        <w:rPr>
          <w:rFonts w:ascii="Times New Roman" w:hAnsi="Times New Roman" w:eastAsia="宋体" w:cs="Times New Roman"/>
          <w:color w:val="auto"/>
          <w:kern w:val="2"/>
        </w:rPr>
        <w:t>日</w:t>
      </w:r>
    </w:p>
    <w:p>
      <w:pPr>
        <w:pStyle w:val="29"/>
        <w:spacing w:line="360" w:lineRule="auto"/>
        <w:jc w:val="both"/>
        <w:rPr>
          <w:rFonts w:ascii="Times New Roman" w:hAnsi="Times New Roman" w:eastAsia="宋体" w:cs="Times New Roman"/>
          <w:color w:val="auto"/>
          <w:kern w:val="2"/>
        </w:rPr>
      </w:pPr>
    </w:p>
    <w:p>
      <w:pPr>
        <w:widowControl/>
        <w:jc w:val="left"/>
        <w:rPr>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pPr>
        <w:spacing w:line="360" w:lineRule="exact"/>
        <w:ind w:firstLine="448" w:firstLineChars="200"/>
        <w:rPr>
          <w:rFonts w:hint="eastAsia" w:eastAsiaTheme="minorEastAsia"/>
          <w:spacing w:val="-8"/>
          <w:sz w:val="24"/>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pPr>
        <w:adjustRightInd w:val="0"/>
        <w:snapToGrid w:val="0"/>
        <w:spacing w:line="400" w:lineRule="exact"/>
        <w:jc w:val="center"/>
        <w:rPr>
          <w:b/>
          <w:sz w:val="24"/>
          <w:szCs w:val="24"/>
        </w:rPr>
      </w:pPr>
      <w:r>
        <w:rPr>
          <w:b/>
          <w:sz w:val="24"/>
          <w:szCs w:val="24"/>
        </w:rPr>
        <w:t>诚信参与政府采购活动提示函</w:t>
      </w:r>
    </w:p>
    <w:p>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pPr>
        <w:pStyle w:val="14"/>
        <w:shd w:val="clear" w:color="auto" w:fill="FFFFFF"/>
        <w:adjustRightInd w:val="0"/>
        <w:snapToGrid w:val="0"/>
        <w:spacing w:before="0" w:beforeAutospacing="0" w:after="0" w:afterAutospacing="0" w:line="440" w:lineRule="exact"/>
        <w:ind w:firstLine="480" w:firstLineChars="200"/>
        <w:jc w:val="both"/>
        <w:rPr>
          <w:rFonts w:hint="eastAsia"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pPr>
        <w:spacing w:line="360" w:lineRule="exact"/>
        <w:ind w:firstLine="448" w:firstLineChars="200"/>
        <w:rPr>
          <w:rFonts w:hint="eastAsia" w:eastAsiaTheme="minorEastAsia"/>
          <w:spacing w:val="-8"/>
          <w:sz w:val="24"/>
        </w:rPr>
      </w:pPr>
    </w:p>
    <w:p>
      <w:pPr>
        <w:spacing w:line="360" w:lineRule="exact"/>
        <w:ind w:firstLine="611" w:firstLineChars="200"/>
        <w:rPr>
          <w:b/>
          <w:bCs/>
          <w:spacing w:val="-8"/>
          <w:kern w:val="28"/>
          <w:sz w:val="32"/>
          <w:szCs w:val="32"/>
        </w:rPr>
      </w:pPr>
    </w:p>
    <w:p>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pPr>
        <w:pStyle w:val="11"/>
        <w:rPr>
          <w:rFonts w:ascii="Times New Roman" w:hAnsi="Times New Roman"/>
        </w:rPr>
      </w:pPr>
      <w:r>
        <w:rPr>
          <w:rFonts w:ascii="Times New Roman" w:hAnsi="Times New Roman"/>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pPr>
        <w:autoSpaceDE w:val="0"/>
        <w:autoSpaceDN w:val="0"/>
        <w:adjustRightInd w:val="0"/>
        <w:spacing w:line="360" w:lineRule="auto"/>
        <w:ind w:firstLine="480" w:firstLineChars="200"/>
        <w:rPr>
          <w:color w:val="000000"/>
          <w:sz w:val="24"/>
        </w:rPr>
      </w:pPr>
      <w:r>
        <w:rPr>
          <w:rFonts w:hint="eastAsia"/>
          <w:sz w:val="24"/>
          <w:szCs w:val="24"/>
        </w:rPr>
        <w:t>（一）报价</w:t>
      </w:r>
      <w:r>
        <w:rPr>
          <w:rFonts w:hint="eastAsia"/>
          <w:color w:val="000000"/>
          <w:sz w:val="24"/>
        </w:rPr>
        <w:t>要求</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rPr>
      </w:pPr>
      <w:r>
        <w:rPr>
          <w:color w:val="auto"/>
          <w:sz w:val="24"/>
        </w:rPr>
        <w:t>1. 投标报价以人民币填列。</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w:t>
      </w:r>
      <w:r>
        <w:rPr>
          <w:rFonts w:hint="eastAsia"/>
          <w:color w:val="auto"/>
          <w:sz w:val="24"/>
        </w:rPr>
        <w:t>工具耗材费用、</w:t>
      </w:r>
      <w:r>
        <w:rPr>
          <w:color w:val="auto"/>
          <w:sz w:val="24"/>
        </w:rPr>
        <w:t>办公费、企业利润及税金等</w:t>
      </w:r>
      <w:r>
        <w:rPr>
          <w:rFonts w:hint="eastAsia"/>
          <w:color w:val="auto"/>
          <w:sz w:val="24"/>
        </w:rPr>
        <w:t>为完成磋商文件规定的一切工作所需的全部费用</w:t>
      </w:r>
      <w:r>
        <w:rPr>
          <w:color w:val="auto"/>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rPr>
      </w:pPr>
      <w:r>
        <w:rPr>
          <w:rFonts w:hint="eastAsia"/>
          <w:color w:val="auto"/>
          <w:kern w:val="0"/>
          <w:sz w:val="24"/>
          <w:szCs w:val="24"/>
        </w:rPr>
        <w:t>3. 投标报价在不超采购预算的前提下，其合理性由磋商小组在评分中予以考虑。</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highlight w:val="none"/>
        </w:rPr>
      </w:pPr>
      <w:r>
        <w:rPr>
          <w:rFonts w:hint="eastAsia"/>
          <w:color w:val="auto"/>
          <w:kern w:val="0"/>
          <w:sz w:val="24"/>
          <w:szCs w:val="24"/>
        </w:rPr>
        <w:t>4.</w:t>
      </w:r>
      <w:r>
        <w:rPr>
          <w:rFonts w:hint="eastAsia"/>
          <w:color w:val="auto"/>
          <w:kern w:val="0"/>
          <w:sz w:val="24"/>
          <w:szCs w:val="24"/>
          <w:highlight w:val="none"/>
        </w:rPr>
        <w:t xml:space="preserve"> </w:t>
      </w:r>
      <w:r>
        <w:rPr>
          <w:color w:val="auto"/>
          <w:sz w:val="24"/>
          <w:highlight w:val="none"/>
        </w:rPr>
        <w:t>验收相关费用由投标人负责。</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（二）时间、地点要求：</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1. 服务期：</w:t>
      </w:r>
      <w:r>
        <w:rPr>
          <w:rFonts w:hint="eastAsia" w:ascii="Times New Roman" w:hAnsi="Times New Roman" w:eastAsia="宋体" w:cs="Times New Roman"/>
          <w:color w:val="auto"/>
          <w:kern w:val="2"/>
          <w:highlight w:val="none"/>
        </w:rPr>
        <w:t>合同规定的服务起始之日起</w:t>
      </w:r>
      <w:r>
        <w:rPr>
          <w:rFonts w:hint="eastAsia" w:ascii="Times New Roman" w:hAnsi="Times New Roman" w:eastAsia="宋体" w:cs="Times New Roman"/>
          <w:color w:val="auto"/>
          <w:kern w:val="2"/>
          <w:highlight w:val="none"/>
          <w:lang w:val="en-US" w:eastAsia="zh-CN"/>
        </w:rPr>
        <w:t>1</w:t>
      </w:r>
      <w:r>
        <w:rPr>
          <w:rFonts w:ascii="Times New Roman" w:hAnsi="Times New Roman" w:eastAsia="宋体" w:cs="Times New Roman"/>
          <w:color w:val="auto"/>
          <w:kern w:val="2"/>
          <w:highlight w:val="none"/>
        </w:rPr>
        <w:t>年的服务期</w:t>
      </w:r>
      <w:r>
        <w:rPr>
          <w:rFonts w:hint="eastAsia" w:ascii="Times New Roman" w:hAnsi="Times New Roman" w:eastAsia="宋体" w:cs="Times New Roman"/>
          <w:color w:val="auto"/>
          <w:kern w:val="2"/>
          <w:highlight w:val="none"/>
        </w:rPr>
        <w:t>，签订合同之日起7日内服务人员进场</w:t>
      </w:r>
      <w:r>
        <w:rPr>
          <w:rFonts w:ascii="Times New Roman" w:hAnsi="Times New Roman" w:eastAsia="宋体" w:cs="Times New Roman"/>
          <w:color w:val="auto"/>
          <w:kern w:val="2"/>
          <w:highlight w:val="none"/>
        </w:rPr>
        <w:t>（特殊情况以合同为准）。</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rPr>
      </w:pPr>
      <w:r>
        <w:rPr>
          <w:rFonts w:ascii="Times New Roman" w:hAnsi="Times New Roman" w:eastAsia="宋体" w:cs="Times New Roman"/>
          <w:color w:val="auto"/>
          <w:kern w:val="2"/>
          <w:highlight w:val="none"/>
        </w:rPr>
        <w:t xml:space="preserve">2. </w:t>
      </w:r>
      <w:r>
        <w:rPr>
          <w:rFonts w:hint="eastAsia" w:ascii="Times New Roman" w:hAnsi="Times New Roman" w:eastAsia="宋体" w:cs="Times New Roman"/>
          <w:color w:val="auto"/>
          <w:kern w:val="2"/>
          <w:highlight w:val="none"/>
        </w:rPr>
        <w:t>服务</w:t>
      </w:r>
      <w:r>
        <w:rPr>
          <w:rFonts w:ascii="Times New Roman" w:hAnsi="Times New Roman" w:eastAsia="宋体" w:cs="Times New Roman"/>
          <w:color w:val="auto"/>
          <w:kern w:val="2"/>
          <w:highlight w:val="none"/>
        </w:rPr>
        <w:t>地点：</w:t>
      </w:r>
      <w:r>
        <w:rPr>
          <w:rFonts w:hint="eastAsia" w:ascii="Times New Roman" w:hAnsi="Times New Roman" w:eastAsia="宋体" w:cs="Times New Roman"/>
          <w:color w:val="auto"/>
          <w:kern w:val="2"/>
          <w:highlight w:val="none"/>
          <w:lang w:val="en-US" w:eastAsia="zh-CN"/>
        </w:rPr>
        <w:t>详见项目需求书</w:t>
      </w:r>
      <w:r>
        <w:rPr>
          <w:rFonts w:ascii="Times New Roman" w:hAnsi="Times New Roman" w:eastAsia="宋体" w:cs="Times New Roman"/>
          <w:color w:val="auto"/>
          <w:kern w:val="2"/>
          <w:highlight w:val="none"/>
        </w:rPr>
        <w:t>（特殊情况以合同</w:t>
      </w:r>
      <w:r>
        <w:rPr>
          <w:rFonts w:ascii="Times New Roman" w:hAnsi="Times New Roman" w:eastAsia="宋体" w:cs="Times New Roman"/>
          <w:color w:val="auto"/>
          <w:kern w:val="2"/>
        </w:rPr>
        <w:t>为准）。</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rPr>
      </w:pPr>
      <w:r>
        <w:rPr>
          <w:rFonts w:ascii="Times New Roman" w:hAnsi="Times New Roman" w:eastAsia="宋体" w:cs="Times New Roman"/>
          <w:color w:val="auto"/>
          <w:kern w:val="2"/>
        </w:rPr>
        <w:t>（三）供应商须整包进行磋商，不得拆包分项磋商。</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rPr>
      </w:pPr>
      <w:r>
        <w:rPr>
          <w:rFonts w:ascii="Times New Roman" w:hAnsi="Times New Roman" w:eastAsia="宋体" w:cs="Times New Roman"/>
          <w:color w:val="auto"/>
          <w:kern w:val="2"/>
        </w:rPr>
        <w:t>（四）磋商有效期：本项目磋商有效期为60天。</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color w:val="auto"/>
          <w:kern w:val="2"/>
        </w:rPr>
      </w:pPr>
      <w:r>
        <w:rPr>
          <w:rFonts w:ascii="Times New Roman" w:hAnsi="Times New Roman" w:eastAsia="宋体" w:cs="Times New Roman"/>
          <w:color w:val="auto"/>
          <w:kern w:val="2"/>
        </w:rPr>
        <w:t>（五）付款方式</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sz w:val="24"/>
          <w:szCs w:val="24"/>
        </w:rPr>
      </w:pPr>
      <w:r>
        <w:rPr>
          <w:color w:val="auto"/>
          <w:sz w:val="24"/>
          <w:szCs w:val="24"/>
        </w:rPr>
        <w:t>按月付款，</w:t>
      </w:r>
      <w:r>
        <w:rPr>
          <w:rFonts w:hint="eastAsia"/>
          <w:color w:val="auto"/>
          <w:sz w:val="24"/>
          <w:szCs w:val="24"/>
        </w:rPr>
        <w:t>经考核后，</w:t>
      </w:r>
      <w:r>
        <w:rPr>
          <w:color w:val="auto"/>
          <w:sz w:val="24"/>
          <w:szCs w:val="24"/>
        </w:rPr>
        <w:t>每月15日前支付上一月服务费（特殊情况以合同为准）。</w:t>
      </w:r>
    </w:p>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kern w:val="2"/>
        </w:rPr>
      </w:pPr>
      <w:r>
        <w:rPr>
          <w:rFonts w:ascii="Times New Roman" w:hAnsi="Times New Roman" w:eastAsia="宋体" w:cs="Times New Roman"/>
          <w:kern w:val="2"/>
        </w:rPr>
        <w:t>（六）磋商保证金及履约保证金：本项目不收取磋商保证金及履约保证金。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bCs/>
          <w:sz w:val="24"/>
        </w:rPr>
      </w:pPr>
      <w:r>
        <w:rPr>
          <w:rFonts w:hint="eastAsia"/>
          <w:bCs/>
          <w:sz w:val="24"/>
        </w:rPr>
        <w:t>二</w:t>
      </w:r>
      <w:r>
        <w:rPr>
          <w:bCs/>
          <w:sz w:val="24"/>
        </w:rPr>
        <w:t>、技术要求</w:t>
      </w:r>
    </w:p>
    <w:p>
      <w:pPr>
        <w:autoSpaceDE w:val="0"/>
        <w:autoSpaceDN w:val="0"/>
        <w:adjustRightInd w:val="0"/>
        <w:spacing w:line="360" w:lineRule="auto"/>
        <w:ind w:firstLine="480" w:firstLineChars="200"/>
        <w:rPr>
          <w:color w:val="000000"/>
          <w:sz w:val="24"/>
        </w:rPr>
      </w:pPr>
      <w:r>
        <w:rPr>
          <w:color w:val="000000"/>
          <w:sz w:val="24"/>
        </w:rPr>
        <w:t>（一）具体需求详见本部分项目需求书。</w:t>
      </w:r>
    </w:p>
    <w:p>
      <w:pPr>
        <w:spacing w:line="360" w:lineRule="auto"/>
        <w:ind w:firstLine="480" w:firstLineChars="20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autoSpaceDE w:val="0"/>
        <w:autoSpaceDN w:val="0"/>
        <w:adjustRightInd w:val="0"/>
        <w:spacing w:line="360" w:lineRule="auto"/>
        <w:ind w:firstLine="480" w:firstLineChars="200"/>
        <w:rPr>
          <w:bCs/>
          <w:sz w:val="24"/>
        </w:rPr>
      </w:pPr>
      <w:r>
        <w:rPr>
          <w:rFonts w:hint="eastAsia"/>
          <w:bCs/>
          <w:sz w:val="24"/>
        </w:rPr>
        <w:t>三、评审因素及评标标准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第一部分 价格（20分）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spacing w:line="360" w:lineRule="auto"/>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pPr>
              <w:widowControl/>
              <w:adjustRightInd w:val="0"/>
              <w:snapToGrid w:val="0"/>
              <w:spacing w:line="360" w:lineRule="auto"/>
              <w:rPr>
                <w:kern w:val="0"/>
                <w:sz w:val="24"/>
                <w:szCs w:val="24"/>
              </w:rPr>
            </w:pPr>
            <w:r>
              <w:rPr>
                <w:kern w:val="0"/>
                <w:sz w:val="24"/>
                <w:szCs w:val="24"/>
              </w:rPr>
              <w:t>（2）</w:t>
            </w:r>
            <w:r>
              <w:rPr>
                <w:rFonts w:hint="eastAsia"/>
                <w:kern w:val="0"/>
                <w:sz w:val="24"/>
                <w:szCs w:val="24"/>
              </w:rPr>
              <w:t>价格</w:t>
            </w:r>
            <w:r>
              <w:rPr>
                <w:kern w:val="0"/>
                <w:sz w:val="24"/>
                <w:szCs w:val="24"/>
              </w:rPr>
              <w:t>得分=（评标基准价/报价）×20</w:t>
            </w:r>
          </w:p>
          <w:p>
            <w:pPr>
              <w:widowControl/>
              <w:adjustRightInd w:val="0"/>
              <w:snapToGrid w:val="0"/>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color w:val="000000"/>
                <w:kern w:val="0"/>
                <w:sz w:val="24"/>
                <w:szCs w:val="24"/>
              </w:rPr>
              <w:t>第二部分 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pPr>
              <w:widowControl/>
              <w:adjustRightInd w:val="0"/>
              <w:snapToGrid w:val="0"/>
              <w:spacing w:line="360" w:lineRule="auto"/>
              <w:rPr>
                <w:rFonts w:hint="eastAsia"/>
                <w:kern w:val="0"/>
                <w:sz w:val="24"/>
                <w:szCs w:val="24"/>
                <w:lang w:eastAsia="zh-CN"/>
              </w:rPr>
            </w:pPr>
            <w:r>
              <w:rPr>
                <w:rFonts w:hint="eastAsia"/>
                <w:kern w:val="0"/>
                <w:sz w:val="24"/>
                <w:szCs w:val="24"/>
              </w:rPr>
              <w:t>A. 合同原件扫描件。包括买卖双方名称及盖章、物业服务期限（合同服务起始日期为2021年1月1日或以后，且已经履行至少1年的时间）、物业服务内容</w:t>
            </w:r>
            <w:r>
              <w:rPr>
                <w:rFonts w:hint="eastAsia"/>
                <w:kern w:val="0"/>
                <w:sz w:val="24"/>
                <w:szCs w:val="24"/>
                <w:lang w:eastAsia="zh-CN"/>
              </w:rPr>
              <w:t>。</w:t>
            </w:r>
          </w:p>
          <w:p>
            <w:pPr>
              <w:widowControl/>
              <w:adjustRightInd w:val="0"/>
              <w:snapToGrid w:val="0"/>
              <w:spacing w:line="360" w:lineRule="auto"/>
              <w:rPr>
                <w:kern w:val="0"/>
                <w:sz w:val="24"/>
                <w:szCs w:val="24"/>
              </w:rPr>
            </w:pPr>
            <w:r>
              <w:rPr>
                <w:rFonts w:hint="eastAsia"/>
                <w:kern w:val="0"/>
                <w:sz w:val="24"/>
                <w:szCs w:val="24"/>
              </w:rPr>
              <w:t>B. 提供上述合同服务期限内至少一个月的服务方开具的物业费发票凭证原件扫描件。</w:t>
            </w:r>
          </w:p>
          <w:p>
            <w:pPr>
              <w:widowControl/>
              <w:adjustRightInd w:val="0"/>
              <w:snapToGrid w:val="0"/>
              <w:spacing w:line="360" w:lineRule="auto"/>
              <w:rPr>
                <w:rFonts w:hint="eastAsia" w:eastAsia="宋体"/>
                <w:color w:val="FF0000"/>
                <w:kern w:val="0"/>
                <w:sz w:val="24"/>
                <w:szCs w:val="24"/>
                <w:lang w:eastAsia="zh-CN"/>
              </w:rPr>
            </w:pPr>
            <w:r>
              <w:rPr>
                <w:kern w:val="0"/>
                <w:sz w:val="24"/>
                <w:szCs w:val="24"/>
              </w:rPr>
              <w:t>每个业绩2分，最多</w:t>
            </w:r>
            <w:r>
              <w:rPr>
                <w:rFonts w:hint="eastAsia"/>
                <w:kern w:val="0"/>
                <w:sz w:val="24"/>
                <w:szCs w:val="24"/>
              </w:rPr>
              <w:t>10</w:t>
            </w:r>
            <w:r>
              <w:rPr>
                <w:kern w:val="0"/>
                <w:sz w:val="24"/>
                <w:szCs w:val="24"/>
              </w:rPr>
              <w:t>分</w:t>
            </w:r>
            <w:r>
              <w:rPr>
                <w:rFonts w:hint="eastAsia"/>
                <w:kern w:val="0"/>
                <w:sz w:val="24"/>
                <w:szCs w:val="24"/>
                <w:lang w:eastAsia="zh-CN"/>
              </w:rPr>
              <w:t>。</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pPr>
              <w:widowControl/>
              <w:adjustRightInd w:val="0"/>
              <w:snapToGrid w:val="0"/>
              <w:spacing w:line="360" w:lineRule="auto"/>
              <w:rPr>
                <w:kern w:val="0"/>
                <w:sz w:val="24"/>
                <w:szCs w:val="24"/>
              </w:rPr>
            </w:pPr>
            <w:r>
              <w:rPr>
                <w:rFonts w:hint="eastAsia"/>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（1）</w:t>
            </w:r>
            <w:r>
              <w:rPr>
                <w:rFonts w:hint="eastAsia" w:ascii="宋体" w:hAnsi="宋体" w:eastAsia="宋体" w:cs="宋体"/>
                <w:color w:val="000000" w:themeColor="text1"/>
                <w:sz w:val="24"/>
                <w:szCs w:val="24"/>
                <w14:textFill>
                  <w14:solidFill>
                    <w14:schemeClr w14:val="tx1"/>
                  </w14:solidFill>
                </w14:textFill>
              </w:rPr>
              <w:t>消防监控</w:t>
            </w:r>
            <w:r>
              <w:rPr>
                <w:rFonts w:hint="eastAsia"/>
                <w:kern w:val="0"/>
                <w:sz w:val="24"/>
                <w:szCs w:val="24"/>
              </w:rPr>
              <w:t>：提供</w:t>
            </w:r>
            <w:r>
              <w:rPr>
                <w:rFonts w:hint="eastAsia" w:ascii="宋体" w:hAnsi="宋体" w:eastAsia="宋体" w:cs="宋体"/>
                <w:color w:val="000000" w:themeColor="text1"/>
                <w:sz w:val="24"/>
                <w:szCs w:val="24"/>
                <w14:textFill>
                  <w14:solidFill>
                    <w14:schemeClr w14:val="tx1"/>
                  </w14:solidFill>
                </w14:textFill>
              </w:rPr>
              <w:t>《资职业格证书（建（构）筑物消防员或消防设施操作员）》</w:t>
            </w:r>
            <w:r>
              <w:rPr>
                <w:rFonts w:hint="eastAsia"/>
                <w:kern w:val="0"/>
                <w:sz w:val="24"/>
                <w:szCs w:val="24"/>
              </w:rPr>
              <w:t>扫描件且满足磋商文件要求，每个合格的人员得</w:t>
            </w:r>
            <w:r>
              <w:rPr>
                <w:rFonts w:hint="eastAsia"/>
                <w:kern w:val="0"/>
                <w:sz w:val="24"/>
                <w:szCs w:val="24"/>
                <w:lang w:val="en-US" w:eastAsia="zh-CN"/>
              </w:rPr>
              <w:t>3</w:t>
            </w:r>
            <w:r>
              <w:rPr>
                <w:rFonts w:hint="eastAsia"/>
                <w:kern w:val="0"/>
                <w:sz w:val="24"/>
                <w:szCs w:val="24"/>
              </w:rPr>
              <w:t>分，最多</w:t>
            </w:r>
            <w:r>
              <w:rPr>
                <w:rFonts w:hint="eastAsia"/>
                <w:kern w:val="0"/>
                <w:sz w:val="24"/>
                <w:szCs w:val="24"/>
                <w:lang w:val="en-US" w:eastAsia="zh-CN"/>
              </w:rPr>
              <w:t>12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（2）</w:t>
            </w:r>
            <w:r>
              <w:rPr>
                <w:rFonts w:hint="eastAsia" w:ascii="宋体" w:hAnsi="宋体" w:eastAsia="宋体" w:cs="宋体"/>
                <w:color w:val="000000" w:themeColor="text1"/>
                <w:sz w:val="24"/>
                <w:szCs w:val="24"/>
                <w14:textFill>
                  <w14:solidFill>
                    <w14:schemeClr w14:val="tx1"/>
                  </w14:solidFill>
                </w14:textFill>
              </w:rPr>
              <w:t>消防监控</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合格证书扫描件的）递交响应文件截止日当月或上一月由投标单位或其分公司缴纳社会保险证明扫描件，每个合格的人员社保证明扫描件得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8</w:t>
            </w:r>
            <w:r>
              <w:rPr>
                <w:rFonts w:hint="eastAsia"/>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6</w:t>
            </w:r>
          </w:p>
        </w:tc>
        <w:tc>
          <w:tcPr>
            <w:tcW w:w="1419" w:type="dxa"/>
            <w:shd w:val="clear" w:color="auto" w:fill="auto"/>
            <w:vAlign w:val="center"/>
          </w:tcPr>
          <w:p>
            <w:pPr>
              <w:widowControl/>
              <w:adjustRightInd w:val="0"/>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10</w:t>
            </w:r>
            <w:r>
              <w:rPr>
                <w:rFonts w:hint="eastAsia"/>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rFonts w:hint="eastAsia"/>
                <w:color w:val="auto"/>
                <w:kern w:val="0"/>
                <w:sz w:val="24"/>
                <w:szCs w:val="24"/>
                <w:lang w:val="en-US" w:eastAsia="zh-CN"/>
              </w:rPr>
              <w:t>秩序维护、绿化养护</w:t>
            </w:r>
            <w:r>
              <w:rPr>
                <w:color w:val="auto"/>
                <w:kern w:val="0"/>
                <w:sz w:val="24"/>
                <w:szCs w:val="24"/>
              </w:rPr>
              <w:t>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：2分；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w:t>
            </w:r>
            <w:r>
              <w:rPr>
                <w:rFonts w:hint="eastAsia"/>
                <w:kern w:val="0"/>
                <w:sz w:val="24"/>
                <w:szCs w:val="24"/>
              </w:rPr>
              <w:t>6</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w:t>
            </w:r>
            <w:r>
              <w:rPr>
                <w:rFonts w:hint="eastAsia"/>
                <w:color w:val="000000" w:themeColor="text1"/>
                <w:sz w:val="24"/>
                <w:lang w:eastAsia="zh-CN"/>
                <w14:textFill>
                  <w14:solidFill>
                    <w14:schemeClr w14:val="tx1"/>
                  </w14:solidFill>
                </w14:textFill>
              </w:rPr>
              <w:t>项目需求书</w:t>
            </w:r>
            <w:r>
              <w:rPr>
                <w:rFonts w:hint="eastAsia"/>
                <w:color w:val="000000" w:themeColor="text1"/>
                <w:sz w:val="24"/>
                <w14:textFill>
                  <w14:solidFill>
                    <w14:schemeClr w14:val="tx1"/>
                  </w14:solidFill>
                </w14:textFill>
              </w:rPr>
              <w:t>要求的措施，保证更换人员不得低于采购需求，且应经采购人同意的措施</w:t>
            </w:r>
          </w:p>
          <w:p>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sz w:val="24"/>
              </w:rPr>
            </w:pPr>
            <w:r>
              <w:rPr>
                <w:rFonts w:hint="eastAsia"/>
                <w:sz w:val="24"/>
              </w:rPr>
              <w:t>价格测算方案科学合理，无瑕疵：3分；</w:t>
            </w:r>
          </w:p>
          <w:p>
            <w:pPr>
              <w:widowControl/>
              <w:adjustRightInd w:val="0"/>
              <w:snapToGrid w:val="0"/>
              <w:spacing w:line="360" w:lineRule="auto"/>
              <w:rPr>
                <w:sz w:val="24"/>
              </w:rPr>
            </w:pPr>
            <w:r>
              <w:rPr>
                <w:rFonts w:hint="eastAsia"/>
                <w:sz w:val="24"/>
              </w:rPr>
              <w:t>内容存在1处瑕疵：2分；</w:t>
            </w:r>
          </w:p>
          <w:p>
            <w:pPr>
              <w:widowControl/>
              <w:adjustRightInd w:val="0"/>
              <w:snapToGrid w:val="0"/>
              <w:spacing w:line="360" w:lineRule="auto"/>
              <w:rPr>
                <w:sz w:val="24"/>
              </w:rPr>
            </w:pPr>
            <w:r>
              <w:rPr>
                <w:rFonts w:hint="eastAsia"/>
                <w:sz w:val="24"/>
              </w:rPr>
              <w:t>内容存在2处瑕疵：1分；</w:t>
            </w:r>
          </w:p>
          <w:p>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p>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spacing w:line="360" w:lineRule="auto"/>
              <w:jc w:val="center"/>
              <w:rPr>
                <w:color w:val="000000"/>
                <w:kern w:val="0"/>
                <w:sz w:val="24"/>
                <w:szCs w:val="24"/>
              </w:rPr>
            </w:pPr>
            <w:r>
              <w:rPr>
                <w:color w:val="000000"/>
                <w:kern w:val="0"/>
                <w:sz w:val="24"/>
                <w:szCs w:val="24"/>
              </w:rPr>
              <w:t>100</w:t>
            </w:r>
          </w:p>
        </w:tc>
      </w:tr>
    </w:tbl>
    <w:p>
      <w:pPr>
        <w:spacing w:line="360" w:lineRule="auto"/>
        <w:ind w:firstLine="480" w:firstLineChars="200"/>
        <w:outlineLvl w:val="0"/>
        <w:rPr>
          <w:color w:val="FF0000"/>
          <w:sz w:val="24"/>
        </w:rPr>
      </w:pPr>
    </w:p>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2" w:firstLineChars="200"/>
        <w:outlineLvl w:val="0"/>
        <w:rPr>
          <w:sz w:val="24"/>
        </w:rPr>
      </w:pPr>
      <w:r>
        <w:rPr>
          <w:rFonts w:hint="eastAsia"/>
          <w:b/>
          <w:bCs/>
          <w:sz w:val="24"/>
        </w:rPr>
        <w:t>一、项目背景</w:t>
      </w:r>
    </w:p>
    <w:p>
      <w:pPr>
        <w:spacing w:line="360" w:lineRule="auto"/>
        <w:ind w:firstLine="480" w:firstLineChars="200"/>
        <w:outlineLvl w:val="0"/>
        <w:rPr>
          <w:sz w:val="24"/>
        </w:rPr>
      </w:pPr>
      <w:r>
        <w:rPr>
          <w:rFonts w:hint="eastAsia"/>
          <w:sz w:val="24"/>
        </w:rPr>
        <w:t>农科院现代农业科技创新中心（核心区基地）位于天津市西青区津静公路17公里处，总占地300亩。本项目主要内容：1、基地安保与秩序维护服务和基地消防监控室维护；2、公共区域绿化：涉及绿化面积约为65500平米，负责各类树木、小灌木约1200株，1万平米的草坪等绿植等养护，以及温室管理；3、公共区域卫生约为20000平米，基地内生活、绿化等的垃圾、废弃物清运处理工作。</w:t>
      </w:r>
    </w:p>
    <w:p>
      <w:pPr>
        <w:spacing w:line="360" w:lineRule="auto"/>
        <w:ind w:firstLine="480" w:firstLineChars="200"/>
        <w:outlineLvl w:val="0"/>
        <w:rPr>
          <w:rFonts w:hint="eastAsia" w:eastAsia="宋体"/>
          <w:sz w:val="24"/>
          <w:lang w:eastAsia="zh-CN"/>
        </w:rPr>
      </w:pPr>
      <w:r>
        <w:rPr>
          <w:rFonts w:hint="eastAsia"/>
          <w:sz w:val="24"/>
        </w:rPr>
        <w:t>本项目属于物业管理行业</w:t>
      </w:r>
      <w:r>
        <w:rPr>
          <w:rFonts w:hint="eastAsia"/>
          <w:sz w:val="24"/>
          <w:lang w:eastAsia="zh-CN"/>
        </w:rPr>
        <w:t>。</w:t>
      </w:r>
    </w:p>
    <w:p>
      <w:pPr>
        <w:spacing w:line="360" w:lineRule="auto"/>
        <w:ind w:firstLine="482" w:firstLineChars="200"/>
        <w:outlineLvl w:val="0"/>
        <w:rPr>
          <w:b/>
          <w:bCs/>
          <w:sz w:val="24"/>
        </w:rPr>
      </w:pPr>
      <w:r>
        <w:rPr>
          <w:rFonts w:hint="eastAsia"/>
          <w:b/>
          <w:bCs/>
          <w:sz w:val="24"/>
        </w:rPr>
        <w:t>二、人员及岗位要求</w:t>
      </w:r>
    </w:p>
    <w:tbl>
      <w:tblPr>
        <w:tblStyle w:val="16"/>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54"/>
        <w:gridCol w:w="927"/>
        <w:gridCol w:w="4118"/>
        <w:gridCol w:w="1269"/>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岗位名称</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人数</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要求</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是否接受退休人员</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秩序维护</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有1年以上工作经验，精神面貌良好。</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否</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24小时值守</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color w:val="auto"/>
                <w:lang w:val="en-US" w:eastAsia="zh-CN"/>
              </w:rPr>
            </w:pPr>
            <w:r>
              <w:rPr>
                <w:rFonts w:hint="eastAsia" w:ascii="宋体" w:hAnsi="宋体" w:cs="宋体"/>
                <w:color w:val="auto"/>
                <w:sz w:val="24"/>
                <w:szCs w:val="24"/>
                <w:lang w:val="en-US" w:eastAsia="zh-CN"/>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消防监控</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持《资职业格证书（建（构）筑物消防员或消防设施操作员）》上岗</w:t>
            </w:r>
            <w:r>
              <w:rPr>
                <w:rFonts w:hint="eastAsia" w:ascii="宋体" w:hAnsi="宋体" w:eastAsia="宋体" w:cs="宋体"/>
                <w:color w:val="auto"/>
                <w:sz w:val="24"/>
                <w:szCs w:val="24"/>
                <w:lang w:eastAsia="zh-CN"/>
              </w:rPr>
              <w:t>。</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否</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24小时值守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四班三运转</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color w:val="auto"/>
                <w:lang w:val="en-US"/>
              </w:rPr>
            </w:pPr>
            <w:r>
              <w:rPr>
                <w:rFonts w:hint="eastAsia" w:ascii="宋体" w:hAnsi="宋体" w:cs="宋体"/>
                <w:color w:val="auto"/>
                <w:sz w:val="24"/>
                <w:szCs w:val="24"/>
                <w:lang w:val="en-US" w:eastAsia="zh-CN"/>
              </w:rPr>
              <w:t>与采购人工作人员共同轮转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绿化养护+温室管理</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6人</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其中绿化养护领队人员1名，具有三年以上的工作经验。1名专职人员负责温室管理，经验丰富</w:t>
            </w:r>
            <w:r>
              <w:rPr>
                <w:rFonts w:hint="eastAsia" w:ascii="宋体" w:hAnsi="宋体" w:eastAsia="宋体" w:cs="宋体"/>
                <w:color w:val="auto"/>
                <w:sz w:val="24"/>
                <w:szCs w:val="24"/>
                <w:lang w:val="en-US" w:eastAsia="zh-CN"/>
              </w:rPr>
              <w:t>。</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lang w:val="en-US" w:eastAsia="zh-CN"/>
              </w:rPr>
            </w:pPr>
            <w:r>
              <w:rPr>
                <w:rFonts w:hint="eastAsia" w:ascii="宋体" w:hAnsi="宋体" w:cs="宋体"/>
                <w:color w:val="auto"/>
                <w:sz w:val="24"/>
                <w:szCs w:val="24"/>
                <w:lang w:val="en-US" w:eastAsia="zh-CN"/>
              </w:rPr>
              <w:t>是</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每周6天</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每天8小时</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服务时间内保证每天有人在岗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保洁</w:t>
            </w:r>
          </w:p>
        </w:tc>
        <w:tc>
          <w:tcPr>
            <w:tcW w:w="9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2人</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有1年以上工作经验</w:t>
            </w:r>
            <w:r>
              <w:rPr>
                <w:rFonts w:hint="eastAsia" w:ascii="宋体" w:hAnsi="宋体" w:eastAsia="宋体" w:cs="宋体"/>
                <w:color w:val="auto"/>
                <w:sz w:val="24"/>
                <w:szCs w:val="24"/>
                <w:lang w:eastAsia="zh-CN"/>
              </w:rPr>
              <w:t>。</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是</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每周6天</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每天8小时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服务时间内保证每天有人在岗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96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16人</w:t>
            </w:r>
          </w:p>
        </w:tc>
      </w:tr>
    </w:tbl>
    <w:p>
      <w:pPr>
        <w:pStyle w:val="2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rPr>
      </w:pPr>
      <w:r>
        <w:rPr>
          <w:rFonts w:hint="eastAsia" w:ascii="宋体" w:hAnsi="宋体" w:eastAsia="宋体" w:cs="宋体"/>
        </w:rPr>
        <w:t>注：</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按劳动法和国务院关于职工工作时间的规定，正常情况下，上述人员每日工作不超过8小时，每周工作不超过40小时。需安排加班的，成交供应商应配合并向劳动者支付加班费。</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一旦获得成交资格，上述人员按要求投入本项目服务，非经采购人同意，不随意更换人员。</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三、各岗位人员具体工作内容、职责及服务标准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（一）绿化养护职责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、养护范围：天津市现代农业科技创新中心整个基地内公共区域树木、草坪、花卉等绿化养护。四周围栏内外侧杂草垃圾清理（夏季打药，冬季清理）。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、负责养护期限内，</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应根据</w:t>
      </w:r>
      <w:r>
        <w:rPr>
          <w:rFonts w:hint="eastAsia"/>
          <w:color w:val="000000" w:themeColor="text1"/>
          <w:sz w:val="24"/>
          <w:szCs w:val="24"/>
          <w:lang w:eastAsia="zh-CN"/>
          <w14:textFill>
            <w14:solidFill>
              <w14:schemeClr w14:val="tx1"/>
            </w14:solidFill>
          </w14:textFill>
        </w:rPr>
        <w:t>采购人</w:t>
      </w:r>
      <w:r>
        <w:rPr>
          <w:rFonts w:hint="eastAsia"/>
          <w:color w:val="000000" w:themeColor="text1"/>
          <w:sz w:val="24"/>
          <w:szCs w:val="24"/>
          <w14:textFill>
            <w14:solidFill>
              <w14:schemeClr w14:val="tx1"/>
            </w14:solidFill>
          </w14:textFill>
        </w:rPr>
        <w:t>分区进行分级管理。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一区：主要范围涉及院门口及两侧、中央景观带及环形路及主要分支道路、建筑物四周等。执行天津市园林管理局文件“津园科【2008】 118号文件”要求，依照园林绿化不低于二级养护管理质量标准，合理组织、精心养护、保质保量完成养护管理任务。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二区：主要范围涉及非主要分支道路及相对偏僻之地。主要进行定期除草、修剪树木、防止病虫害等；并为一区景观发挥好辅助作用。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三区：主要范围涉及温室偏侧、待开发荒地等偏僻之地。主要是保证道路通达及年底彻底清除杂草、枯枝等，以便防火。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、负责期限内；本协议养护项目因非不可抗拒力量（包括但不限于地震、冰雹、洪水、台风等）造成树木枯死及毁损的；</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应及时补种或修复同种、同等或相近规格的植株，同时，根据成活难易度，预留部分更新植株，自行承担相关费用；同时，并向</w:t>
      </w:r>
      <w:r>
        <w:rPr>
          <w:rFonts w:hint="eastAsia"/>
          <w:color w:val="000000" w:themeColor="text1"/>
          <w:sz w:val="24"/>
          <w:szCs w:val="24"/>
          <w:lang w:eastAsia="zh-CN"/>
          <w14:textFill>
            <w14:solidFill>
              <w14:schemeClr w14:val="tx1"/>
            </w14:solidFill>
          </w14:textFill>
        </w:rPr>
        <w:t>采购人</w:t>
      </w:r>
      <w:r>
        <w:rPr>
          <w:rFonts w:hint="eastAsia"/>
          <w:color w:val="000000" w:themeColor="text1"/>
          <w:sz w:val="24"/>
          <w:szCs w:val="24"/>
          <w14:textFill>
            <w14:solidFill>
              <w14:schemeClr w14:val="tx1"/>
            </w14:solidFill>
          </w14:textFill>
        </w:rPr>
        <w:t>备案。因季节、无苗等原因，无法更新，</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按市场综合价格（含人工费用、税费等）予以</w:t>
      </w:r>
      <w:r>
        <w:rPr>
          <w:rFonts w:hint="eastAsia"/>
          <w:color w:val="000000" w:themeColor="text1"/>
          <w:sz w:val="24"/>
          <w:szCs w:val="24"/>
          <w:lang w:eastAsia="zh-CN"/>
          <w14:textFill>
            <w14:solidFill>
              <w14:schemeClr w14:val="tx1"/>
            </w14:solidFill>
          </w14:textFill>
        </w:rPr>
        <w:t>采购人</w:t>
      </w:r>
      <w:r>
        <w:rPr>
          <w:rFonts w:hint="eastAsia"/>
          <w:color w:val="000000" w:themeColor="text1"/>
          <w:sz w:val="24"/>
          <w:szCs w:val="24"/>
          <w14:textFill>
            <w14:solidFill>
              <w14:schemeClr w14:val="tx1"/>
            </w14:solidFill>
          </w14:textFill>
        </w:rPr>
        <w:t>补偿或由物业费中扣除。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（二）卫生保洁职责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、卫生保洁范围：天津市现代农业科技创新基地公共区域（不包括采购人办公楼办公室内部及驻基地各单位卫生责任区）道路、花坛、绿地卫生。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卫生保洁的标准：普扫作业要达到六净六无一通标准。六净：路面净、路缘石净、人行道净、墙基净、落水口净、果皮箱净。六无：无积水，无果皮、烟头等废弃物，无人畜粪便，无漏收垃圾堆，无往落水口、明沟、绿化带扫倒垃圾污物，无乱张贴广告纸和乱涂画。一通：下水道口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、垃圾的清理与清运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）、选定适当的位置放置加盖垃圾桶或转运箱等，以便分类收集日常办公垃圾。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）、由保洁人员定时检查卫生死角，发现废弃物、垃圾等及时清理，保障按时清运。定期擦拭路牌、路口指示牌及公共标识牌等，保证清洁。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）、垃圾箱等定期清洗与更换，保正清洁、美观、有效。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）、定期运走垃圾中转场垃圾，运输垃圾工作应委托给具备</w:t>
      </w:r>
      <w:r>
        <w:rPr>
          <w:rFonts w:hint="eastAsia"/>
          <w:color w:val="000000" w:themeColor="text1"/>
          <w:kern w:val="0"/>
          <w:sz w:val="24"/>
          <w:szCs w:val="24"/>
          <w14:textFill>
            <w14:solidFill>
              <w14:schemeClr w14:val="tx1"/>
            </w14:solidFill>
          </w14:textFill>
        </w:rPr>
        <w:t>《城市生活垃圾经营性清扫、收集、运输服务许可证》的单位实施，</w:t>
      </w:r>
      <w:r>
        <w:rPr>
          <w:rFonts w:hint="eastAsia"/>
          <w:color w:val="000000" w:themeColor="text1"/>
          <w:sz w:val="24"/>
          <w:szCs w:val="24"/>
          <w14:textFill>
            <w14:solidFill>
              <w14:schemeClr w14:val="tx1"/>
            </w14:solidFill>
          </w14:textFill>
        </w:rPr>
        <w:t>发生费用由</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承担。预计全年基地产生各种垃圾8</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车（含绿化生产垃圾）。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）、不得焚烧垃圾与秸秆，不得污染水源，如有发生，一切后果由</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）、所有垃圾的分类处理均需符合《</w:t>
      </w:r>
      <w:r>
        <w:rPr>
          <w:color w:val="000000" w:themeColor="text1"/>
          <w:sz w:val="24"/>
          <w:szCs w:val="24"/>
          <w14:textFill>
            <w14:solidFill>
              <w14:schemeClr w14:val="tx1"/>
            </w14:solidFill>
          </w14:textFill>
        </w:rPr>
        <w:t>2019</w:t>
      </w:r>
      <w:r>
        <w:rPr>
          <w:rFonts w:hint="eastAsia"/>
          <w:color w:val="000000" w:themeColor="text1"/>
          <w:sz w:val="24"/>
          <w:szCs w:val="24"/>
          <w14:textFill>
            <w14:solidFill>
              <w14:schemeClr w14:val="tx1"/>
            </w14:solidFill>
          </w14:textFill>
        </w:rPr>
        <w:t>年天津市生活垃圾分类工作实施方案》（津分类办〔</w:t>
      </w:r>
      <w:r>
        <w:rPr>
          <w:color w:val="000000" w:themeColor="text1"/>
          <w:sz w:val="24"/>
          <w:szCs w:val="24"/>
          <w14:textFill>
            <w14:solidFill>
              <w14:schemeClr w14:val="tx1"/>
            </w14:solidFill>
          </w14:textFill>
        </w:rPr>
        <w:t>2019</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号）的要求。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（三）</w:t>
      </w:r>
      <w:r>
        <w:rPr>
          <w:rFonts w:hint="eastAsia"/>
          <w:color w:val="000000" w:themeColor="text1"/>
          <w:sz w:val="24"/>
          <w14:textFill>
            <w14:solidFill>
              <w14:schemeClr w14:val="tx1"/>
            </w14:solidFill>
          </w14:textFill>
        </w:rPr>
        <w:t>秩序维护（保安）工作职责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负责基地内的安全保卫及秩序维护工作。（包括但不限于以下内容）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人员要求：统一着装，佩戴统一标志，仪容仪表整洁规范，当值时立岗不倚不靠，语言文明规范；配备对讲装置；正确使用各类消防、物防、技防器械和设备；协助公安部门做好物业管理区域内的公共秩序维护和安全防范工作，发生治安案件或者各类灾害事故时，及时向公安和有关部门报告，并积极协助做好调查和救助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、门岗：各出入口</w:t>
      </w:r>
      <w:r>
        <w:rPr>
          <w:color w:val="000000" w:themeColor="text1"/>
          <w:sz w:val="24"/>
          <w14:textFill>
            <w14:solidFill>
              <w14:schemeClr w14:val="tx1"/>
            </w14:solidFill>
          </w14:textFill>
        </w:rPr>
        <w:t>24</w:t>
      </w:r>
      <w:r>
        <w:rPr>
          <w:rFonts w:hint="eastAsia"/>
          <w:color w:val="000000" w:themeColor="text1"/>
          <w:sz w:val="24"/>
          <w14:textFill>
            <w14:solidFill>
              <w14:schemeClr w14:val="tx1"/>
            </w14:solidFill>
          </w14:textFill>
        </w:rPr>
        <w:t>小时值勤，并有详细的交接班记录；对外来机动车、不明身份人员、限制性人员等实行询问、登记、劝阻等。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、车辆管理：引导机动车辆按规定路线行驶，保障人员安全；并在指定地点停放，停放有序；非机动车停放整齐。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（四）消防监控室值班人员工作职责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负责消防监控室的值班工作，保证出现火情时能够迅速排查隐患，确保消防安全。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工作的方针是“预防为主，防消结合”，实行人防、技防的有效结合，消防工作常抓不懈，加强员工的消防意识培训和技能培训。冬春两季气候干燥，是火灾高发期，须特别注意防火。我们将制定严格的消防管理制度，结合现场的具体情况制定切实可行的灭火方案，禁止装修施工人员携带易燃、易爆物品进入楼内。定期举办消防知识和意识的培训，加强消防意识和技能学习，建立义务消防队和微型消防站，提高员工防火、灭火技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四</w:t>
      </w:r>
      <w:r>
        <w:rPr>
          <w:rFonts w:hint="eastAsia"/>
          <w:b/>
          <w:color w:val="000000" w:themeColor="text1"/>
          <w:sz w:val="24"/>
          <w:szCs w:val="24"/>
          <w14:textFill>
            <w14:solidFill>
              <w14:schemeClr w14:val="tx1"/>
            </w14:solidFill>
          </w14:textFill>
        </w:rPr>
        <w:t>、应急服务要求</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出现不可预知紧急情况时（例如停水停电、极端天气、群体事件、自然灾害、检查、节假日、庆典等，可根据项目具体情况列举），采取保证物业服务正常运转的措施，包括但不限于临时增配人员、临时调集设备、增配设施、现有人员岗位职责临时增加或调配、与相关政府部门协调配合等。</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结合以往经验，本项目特别需要做好清理积雪、防火等应对方案，保证职工出行安全、消防安全等。其中清雪，要根据双方商定方案，做到及时、干净，保证道路畅通，职工行走及行车安全。</w:t>
      </w:r>
    </w:p>
    <w:p>
      <w:pPr>
        <w:pStyle w:val="2"/>
        <w:spacing w:after="0" w:line="360" w:lineRule="auto"/>
        <w:ind w:firstLine="480" w:firstLineChars="2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针对恶劣天气（包括但不限于大风、暴雨、暴雪等），积极做好巡视工作，及时发现问题，及时汇报，及时解决。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五、人员保密要求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保证物业服务过程中有可能获取的保密信息不泄露的措施，包括但不限于制定保密制度、服务人员保密培训、重点岗位双人服务、泄密惩罚办法。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六、人员稳定性要求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在整个服务期内，人员更换率不得超过3</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七、进驻和接管要求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成交后，</w:t>
      </w: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及时配齐所需人员、工具、设备等，在规定的时间内保证全体服务人员按时进场服务，如果为新任物业服务公司，则还需与前任物业公司进行交接，保留相关记录，做到物业服务平稳过渡，对</w:t>
      </w:r>
      <w:r>
        <w:rPr>
          <w:rFonts w:hint="eastAsia"/>
          <w:color w:val="000000" w:themeColor="text1"/>
          <w:sz w:val="24"/>
          <w:szCs w:val="24"/>
          <w:lang w:eastAsia="zh-CN"/>
          <w14:textFill>
            <w14:solidFill>
              <w14:schemeClr w14:val="tx1"/>
            </w14:solidFill>
          </w14:textFill>
        </w:rPr>
        <w:t>采购人</w:t>
      </w:r>
      <w:r>
        <w:rPr>
          <w:rFonts w:hint="eastAsia"/>
          <w:color w:val="000000" w:themeColor="text1"/>
          <w:sz w:val="24"/>
          <w:szCs w:val="24"/>
          <w14:textFill>
            <w14:solidFill>
              <w14:schemeClr w14:val="tx1"/>
            </w14:solidFill>
          </w14:textFill>
        </w:rPr>
        <w:t>工作无不良影响。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八、档案要求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1</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 xml:space="preserve"> </w:t>
      </w:r>
      <w:r>
        <w:rPr>
          <w:rFonts w:hint="eastAsia"/>
          <w:color w:val="000000" w:themeColor="text1"/>
          <w:sz w:val="24"/>
          <w:szCs w:val="20"/>
          <w:lang w:eastAsia="zh-CN"/>
          <w14:textFill>
            <w14:solidFill>
              <w14:schemeClr w14:val="tx1"/>
            </w14:solidFill>
          </w14:textFill>
        </w:rPr>
        <w:t>供应商</w:t>
      </w:r>
      <w:r>
        <w:rPr>
          <w:rFonts w:hint="eastAsia"/>
          <w:color w:val="000000" w:themeColor="text1"/>
          <w:sz w:val="24"/>
          <w:szCs w:val="20"/>
          <w14:textFill>
            <w14:solidFill>
              <w14:schemeClr w14:val="tx1"/>
            </w14:solidFill>
          </w14:textFill>
        </w:rPr>
        <w:t>因地制宜制定全年工作方案。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2</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对消防与秩序维护等安全报告</w:t>
      </w:r>
      <w:r>
        <w:rPr>
          <w:rFonts w:hint="eastAsia"/>
          <w:color w:val="000000" w:themeColor="text1"/>
          <w:sz w:val="24"/>
          <w:szCs w:val="20"/>
          <w:lang w:eastAsia="zh-CN"/>
          <w14:textFill>
            <w14:solidFill>
              <w14:schemeClr w14:val="tx1"/>
            </w14:solidFill>
          </w14:textFill>
        </w:rPr>
        <w:t>供应商</w:t>
      </w:r>
      <w:r>
        <w:rPr>
          <w:rFonts w:hint="eastAsia"/>
          <w:color w:val="000000" w:themeColor="text1"/>
          <w:sz w:val="24"/>
          <w:szCs w:val="20"/>
          <w14:textFill>
            <w14:solidFill>
              <w14:schemeClr w14:val="tx1"/>
            </w14:solidFill>
          </w14:textFill>
        </w:rPr>
        <w:t>向</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3</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 xml:space="preserve"> </w:t>
      </w:r>
      <w:r>
        <w:rPr>
          <w:rFonts w:hint="eastAsia"/>
          <w:color w:val="000000" w:themeColor="text1"/>
          <w:sz w:val="24"/>
          <w:szCs w:val="20"/>
          <w:lang w:eastAsia="zh-CN"/>
          <w14:textFill>
            <w14:solidFill>
              <w14:schemeClr w14:val="tx1"/>
            </w14:solidFill>
          </w14:textFill>
        </w:rPr>
        <w:t>供应商</w:t>
      </w:r>
      <w:r>
        <w:rPr>
          <w:rFonts w:hint="eastAsia"/>
          <w:color w:val="000000" w:themeColor="text1"/>
          <w:sz w:val="24"/>
          <w:szCs w:val="20"/>
          <w14:textFill>
            <w14:solidFill>
              <w14:schemeClr w14:val="tx1"/>
            </w14:solidFill>
          </w14:textFill>
        </w:rPr>
        <w:t>应急预案与应急执行情况报告存档。</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4</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对包含但不限于肥料、农药等品类、施用量、施用时间等的绿化工作做好记录，归档备查。</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5</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szCs w:val="20"/>
          <w:lang w:eastAsia="zh-CN"/>
          <w14:textFill>
            <w14:solidFill>
              <w14:schemeClr w14:val="tx1"/>
            </w14:solidFill>
          </w14:textFill>
        </w:rPr>
        <w:t>供应商</w:t>
      </w:r>
      <w:r>
        <w:rPr>
          <w:rFonts w:hint="eastAsia"/>
          <w:color w:val="000000" w:themeColor="text1"/>
          <w:sz w:val="24"/>
          <w:szCs w:val="20"/>
          <w14:textFill>
            <w14:solidFill>
              <w14:schemeClr w14:val="tx1"/>
            </w14:solidFill>
          </w14:textFill>
        </w:rPr>
        <w:t>提交每月总结及下月计划。</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000000" w:themeColor="text1"/>
          <w:sz w:val="24"/>
          <w:szCs w:val="20"/>
          <w14:textFill>
            <w14:solidFill>
              <w14:schemeClr w14:val="tx1"/>
            </w14:solidFill>
          </w14:textFill>
        </w:rPr>
      </w:pPr>
      <w:r>
        <w:rPr>
          <w:rFonts w:hint="eastAsia"/>
          <w:color w:val="000000" w:themeColor="text1"/>
          <w:sz w:val="24"/>
          <w14:textFill>
            <w14:solidFill>
              <w14:schemeClr w14:val="tx1"/>
            </w14:solidFill>
          </w14:textFill>
        </w:rPr>
        <w:t xml:space="preserve">  6</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供需</w:t>
      </w:r>
      <w:r>
        <w:rPr>
          <w:rFonts w:hint="eastAsia"/>
          <w:color w:val="000000" w:themeColor="text1"/>
          <w:sz w:val="24"/>
          <w14:textFill>
            <w14:solidFill>
              <w14:schemeClr w14:val="tx1"/>
            </w14:solidFill>
          </w14:textFill>
        </w:rPr>
        <w:t>双方协商需要的其他档案。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九、费用分割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物业人员服装由成交</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负责</w:t>
      </w:r>
      <w:r>
        <w:rPr>
          <w:rFonts w:hint="eastAsia"/>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保洁、秩序维护、绿化养护等使用的工具、耗材、肥料、农药等由</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提供</w:t>
      </w:r>
      <w:r>
        <w:rPr>
          <w:rFonts w:hint="eastAsia"/>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3</w:t>
      </w:r>
      <w:r>
        <w:rPr>
          <w:rFonts w:hint="eastAsia"/>
          <w:b w:val="0"/>
          <w:bCs w:val="0"/>
          <w:color w:val="000000" w:themeColor="text1"/>
          <w:sz w:val="24"/>
          <w:lang w:eastAsia="zh-CN"/>
          <w14:textFill>
            <w14:solidFill>
              <w14:schemeClr w14:val="tx1"/>
            </w14:solidFill>
          </w14:textFill>
        </w:rPr>
        <w:t>.</w:t>
      </w:r>
      <w:r>
        <w:rPr>
          <w:rFonts w:hint="eastAsia"/>
          <w:b w:val="0"/>
          <w:bCs w:val="0"/>
          <w:color w:val="000000" w:themeColor="text1"/>
          <w:sz w:val="24"/>
          <w14:textFill>
            <w14:solidFill>
              <w14:schemeClr w14:val="tx1"/>
            </w14:solidFill>
          </w14:textFill>
        </w:rPr>
        <w:t>采购人免费提供</w:t>
      </w:r>
      <w:r>
        <w:rPr>
          <w:b w:val="0"/>
          <w:bCs w:val="0"/>
          <w:color w:val="000000" w:themeColor="text1"/>
          <w:sz w:val="24"/>
          <w14:textFill>
            <w14:solidFill>
              <w14:schemeClr w14:val="tx1"/>
            </w14:solidFill>
          </w14:textFill>
        </w:rPr>
        <w:t>30</w:t>
      </w:r>
      <w:r>
        <w:rPr>
          <w:rFonts w:hint="eastAsia"/>
          <w:b w:val="0"/>
          <w:bCs w:val="0"/>
          <w:color w:val="000000" w:themeColor="text1"/>
          <w:sz w:val="24"/>
          <w14:textFill>
            <w14:solidFill>
              <w14:schemeClr w14:val="tx1"/>
            </w14:solidFill>
          </w14:textFill>
        </w:rPr>
        <w:t>平米物业用房，不含办公家具、设备</w:t>
      </w:r>
      <w:r>
        <w:rPr>
          <w:rFonts w:hint="eastAsia"/>
          <w:b w:val="0"/>
          <w:bCs w:val="0"/>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在绿化保养中，需要进行老旧品种更换、新品种引进/试栽等，预计费用约1万元，以实际发生为准。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物业服务涉及的水电由供应商承担</w:t>
      </w:r>
      <w:r>
        <w:rPr>
          <w:rFonts w:hint="eastAsia"/>
          <w:color w:val="000000" w:themeColor="text1"/>
          <w:sz w:val="24"/>
          <w14:textFill>
            <w14:solidFill>
              <w14:schemeClr w14:val="tx1"/>
            </w14:solidFill>
          </w14:textFill>
        </w:rPr>
        <w:t>，总共按照2.5万元计</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费用接受账户名为天津津农科技服务有限公司。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物业费用中包含冬季因防火需要进行壹次清理核心区内杂草、枯枝等工作，预计1万元。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7</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应投入的包含但不限于以下工具、耗材为本项目专用，设备所有权归</w:t>
      </w:r>
      <w:r>
        <w:rPr>
          <w:rFonts w:hint="eastAsia"/>
          <w:color w:val="000000" w:themeColor="text1"/>
          <w:sz w:val="24"/>
          <w:lang w:eastAsia="zh-CN"/>
          <w14:textFill>
            <w14:solidFill>
              <w14:schemeClr w14:val="tx1"/>
            </w14:solidFill>
          </w14:textFill>
        </w:rPr>
        <w:t>供应商：</w:t>
      </w:r>
    </w:p>
    <w:tbl>
      <w:tblPr>
        <w:tblStyle w:val="1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71"/>
        <w:gridCol w:w="2754"/>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数量（或金额）</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汽油机（含汽油）</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4台</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直径为63mm和75mm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打草机</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4台</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行走式和背肩式各2台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打药机</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1台</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防寒材料及工具</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约1000平方米防寒材料（防寒布）及配套工具</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防寒材料主要用于树木的防寒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剪枝剪</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10把</w:t>
            </w:r>
          </w:p>
        </w:tc>
        <w:tc>
          <w:tcPr>
            <w:tcW w:w="378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高枝剪、手持剪枝剪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17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除雪</w:t>
            </w:r>
          </w:p>
        </w:tc>
        <w:tc>
          <w:tcPr>
            <w:tcW w:w="275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10套</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以上</w:t>
            </w:r>
          </w:p>
        </w:tc>
        <w:tc>
          <w:tcPr>
            <w:tcW w:w="3781" w:type="dxa"/>
            <w:vAlign w:val="center"/>
          </w:tcPr>
          <w:p>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除雪工具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十、</w:t>
      </w:r>
      <w:r>
        <w:rPr>
          <w:rFonts w:hint="eastAsia" w:ascii="宋体" w:hAnsi="宋体" w:eastAsia="宋体" w:cs="宋体"/>
          <w:b/>
          <w:color w:val="000000" w:themeColor="text1"/>
          <w:sz w:val="24"/>
          <w:szCs w:val="24"/>
          <w14:textFill>
            <w14:solidFill>
              <w14:schemeClr w14:val="tx1"/>
            </w14:solidFill>
          </w14:textFill>
        </w:rPr>
        <w:t>物业服务过程中，对物业公司服务检查及问题处置办法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通过对</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物业进行检查与调研，及时发现问题，查明原因，</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需配合</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，积极整改，实现物业服务质量提升。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实行月检制度。每月25日，如遇节假日、休息日等进行顺延，由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后勤保障与基地管理处组织对</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本项目物业工作进行检查。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实行季度检查制度。由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后勤保障与基地管理处、核心区内研究所代表联合对</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本项目物业工作进行检查。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实行不定期检查制度。由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后勤保障与基地管理处根据院内职工要求、关键节点等，不定期对</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本项目物业工作进行检查。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根据检查情况，做好检查记录，分析问题，</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及时整改。如发现严重问题，暂停物业费的支付，并下发整改通知书。整改完成后，恢复支付物业费。对拒不整改，下发扣款通知书，从物业费中扣除。参考处置标准：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1首次发现问题较为严重者（包括但不限于非不可抗拒因素导致大面积或大批量绿化死亡、较大安全事故等造成不良影响的事项等），止损不及时，拒绝整改，或整改不到位等，处以5000~30000元扣款。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首次发现问题极为严重者（包括但不限于非不可抗拒因素因素大面积或大批量绿化死亡、较大安全事故等造成严重不良影响的事项等）或二次及以上止损不及时，拒绝整改，或整改不到位等，处以30000~100000元扣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3对拒不接受监督、拒绝整改、服务质量严重不达标等完不成物业职责的恶劣情况，</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有权采取扣除物业费、停付物业费、解除本合同、要求赔偿追责等等单一或联合措施。</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第三部分  供应商须知</w:t>
      </w:r>
      <w:bookmarkEnd w:id="1"/>
    </w:p>
    <w:p>
      <w:pPr>
        <w:pStyle w:val="29"/>
        <w:spacing w:line="360" w:lineRule="auto"/>
        <w:jc w:val="center"/>
        <w:rPr>
          <w:rFonts w:ascii="Times New Roman" w:hAnsi="Times New Roman" w:eastAsia="宋体" w:cs="Times New Roman"/>
          <w:color w:val="auto"/>
        </w:rPr>
      </w:pPr>
      <w:bookmarkStart w:id="4" w:name="_Toc411426751"/>
    </w:p>
    <w:p>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hint="eastAsia" w:ascii="Times New Roman" w:hAnsi="Times New Roman" w:eastAsia="宋体" w:cs="Times New Roman"/>
          <w:color w:val="auto"/>
        </w:rPr>
        <w:t>。如同时参加，则评审时将同时被拒绝。</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5" w:name="OLE_LINK5"/>
      <w:bookmarkStart w:id="6" w:name="OLE_LINK6"/>
      <w:r>
        <w:rPr>
          <w:rFonts w:hint="eastAsia" w:ascii="Times New Roman" w:hAnsi="Times New Roman" w:eastAsia="宋体" w:cs="Times New Roman"/>
          <w:color w:val="auto"/>
        </w:rPr>
        <w:t>物业管理条例</w:t>
      </w:r>
      <w:bookmarkEnd w:id="5"/>
      <w:bookmarkEnd w:id="6"/>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pPr>
        <w:pStyle w:val="29"/>
        <w:spacing w:line="360" w:lineRule="auto"/>
        <w:jc w:val="center"/>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投标人须下载天津市政府采购中心网-下载中心-《天津公共资源电子签章客户端安装包及使用说明》。</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PDF格式电子响应文件（以通过天津公共资源电子签章客户端正确读取签章信息为准），并于投标截止时间前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未按竞争性磋商文件的规定提交网上应答和上传加盖投标人电子签章的PDF格式电子响应文件（以通过天津公共资源电子签章客户端正确读取签章信息为准）的投标将被拒绝。</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供应商应当按照磋商文件的变动情况和磋商小组的要求重新提交响应文件，应为</w:t>
      </w:r>
      <w:r>
        <w:rPr>
          <w:rFonts w:ascii="Times New Roman" w:hAnsi="Times New Roman" w:eastAsia="宋体" w:cs="Times New Roman"/>
          <w:color w:val="auto"/>
          <w:kern w:val="2"/>
        </w:rPr>
        <w:t>PDF</w:t>
      </w:r>
      <w:r>
        <w:rPr>
          <w:rFonts w:hint="eastAsia" w:ascii="Times New Roman" w:hAnsi="Times New Roman" w:eastAsia="宋体" w:cs="Times New Roman"/>
          <w:color w:val="auto"/>
          <w:kern w:val="2"/>
        </w:rPr>
        <w:t>格式且加盖电子签章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27.7 </w:t>
      </w:r>
      <w:r>
        <w:rPr>
          <w:rFonts w:hint="eastAsia" w:ascii="Times New Roman" w:hAnsi="Times New Roman" w:eastAsia="宋体" w:cs="Times New Roman"/>
          <w:color w:val="auto"/>
        </w:rPr>
        <w:t>根据《财政部关于政府采购竞争性磋商采购方式管理暂行办法有关问题的补充通知》（财库〔</w:t>
      </w:r>
      <w:r>
        <w:rPr>
          <w:rFonts w:ascii="Times New Roman" w:hAnsi="Times New Roman" w:eastAsia="宋体" w:cs="Times New Roman"/>
          <w:color w:val="auto"/>
        </w:rPr>
        <w:t>2015</w:t>
      </w:r>
      <w:r>
        <w:rPr>
          <w:rFonts w:hint="eastAsia" w:ascii="Times New Roman" w:hAnsi="Times New Roman" w:eastAsia="宋体" w:cs="Times New Roman"/>
          <w:color w:val="auto"/>
        </w:rPr>
        <w:t>〕</w:t>
      </w:r>
      <w:r>
        <w:rPr>
          <w:rFonts w:ascii="Times New Roman" w:hAnsi="Times New Roman" w:eastAsia="宋体" w:cs="Times New Roman"/>
          <w:color w:val="auto"/>
        </w:rPr>
        <w:t>124</w:t>
      </w:r>
      <w:r>
        <w:rPr>
          <w:rFonts w:hint="eastAsia" w:ascii="Times New Roman" w:hAnsi="Times New Roman" w:eastAsia="宋体" w:cs="Times New Roman"/>
          <w:color w:val="auto"/>
        </w:rPr>
        <w:t>号）的规定，采用竞争性磋商采购方式采购的政府购买服务项目（含政府和社会资本合作项目），在采购过程中符合要求的供应商（社会资本）只有</w:t>
      </w:r>
      <w:r>
        <w:rPr>
          <w:rFonts w:ascii="Times New Roman" w:hAnsi="Times New Roman" w:eastAsia="宋体" w:cs="Times New Roman"/>
          <w:color w:val="auto"/>
        </w:rPr>
        <w:t>2</w:t>
      </w:r>
      <w:r>
        <w:rPr>
          <w:rFonts w:hint="eastAsia" w:ascii="Times New Roman" w:hAnsi="Times New Roman" w:eastAsia="宋体" w:cs="Times New Roman"/>
          <w:color w:val="auto"/>
        </w:rPr>
        <w:t>家的，竞争性磋商采购活动可以继续进行。采购过程中符合要求的供应商（社会资本）只有</w:t>
      </w:r>
      <w:r>
        <w:rPr>
          <w:rFonts w:ascii="Times New Roman" w:hAnsi="Times New Roman" w:eastAsia="宋体" w:cs="Times New Roman"/>
          <w:color w:val="auto"/>
        </w:rPr>
        <w:t>1</w:t>
      </w:r>
      <w:r>
        <w:rPr>
          <w:rFonts w:hint="eastAsia" w:ascii="Times New Roman" w:hAnsi="Times New Roman" w:eastAsia="宋体" w:cs="Times New Roman"/>
          <w:color w:val="auto"/>
        </w:rPr>
        <w:t>家的，采购人（项目实施机构）或者采购代理机构应当终止竞争性磋商采购活动，发布项目终止公告并说明原因，重新开展采购活动。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pPr>
        <w:pStyle w:val="29"/>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第四部分  合同草案</w:t>
      </w:r>
      <w:bookmarkEnd w:id="4"/>
    </w:p>
    <w:p>
      <w:pPr>
        <w:tabs>
          <w:tab w:val="left" w:pos="412"/>
          <w:tab w:val="left" w:pos="618"/>
        </w:tabs>
        <w:spacing w:line="520" w:lineRule="exact"/>
        <w:jc w:val="center"/>
        <w:rPr>
          <w:b/>
          <w:bCs/>
          <w:sz w:val="24"/>
          <w:szCs w:val="24"/>
        </w:rPr>
      </w:pPr>
      <w:r>
        <w:rPr>
          <w:b/>
          <w:bCs/>
          <w:sz w:val="24"/>
          <w:szCs w:val="24"/>
        </w:rPr>
        <w:t>合同一般条款</w:t>
      </w:r>
    </w:p>
    <w:p>
      <w:pPr>
        <w:snapToGrid w:val="0"/>
        <w:spacing w:line="360" w:lineRule="auto"/>
        <w:ind w:firstLine="482" w:firstLineChars="200"/>
        <w:rPr>
          <w:b/>
          <w:bCs/>
          <w:sz w:val="24"/>
          <w:szCs w:val="24"/>
        </w:rPr>
      </w:pPr>
    </w:p>
    <w:p>
      <w:pPr>
        <w:snapToGrid w:val="0"/>
        <w:spacing w:line="360" w:lineRule="auto"/>
        <w:ind w:firstLine="482" w:firstLineChars="200"/>
        <w:rPr>
          <w:sz w:val="24"/>
          <w:szCs w:val="24"/>
        </w:rPr>
      </w:pPr>
      <w:r>
        <w:rPr>
          <w:b/>
          <w:bCs/>
          <w:sz w:val="24"/>
          <w:szCs w:val="24"/>
        </w:rPr>
        <w:t>采购人（甲方）：</w:t>
      </w:r>
    </w:p>
    <w:p>
      <w:pPr>
        <w:snapToGrid w:val="0"/>
        <w:spacing w:line="360" w:lineRule="auto"/>
        <w:ind w:firstLine="482" w:firstLineChars="200"/>
        <w:rPr>
          <w:sz w:val="24"/>
          <w:szCs w:val="24"/>
        </w:rPr>
      </w:pPr>
      <w:r>
        <w:rPr>
          <w:b/>
          <w:bCs/>
          <w:sz w:val="24"/>
          <w:szCs w:val="24"/>
        </w:rPr>
        <w:t>供应商（乙方）：</w:t>
      </w:r>
    </w:p>
    <w:p>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pPr>
        <w:pStyle w:val="37"/>
        <w:numPr>
          <w:ilvl w:val="0"/>
          <w:numId w:val="1"/>
        </w:numPr>
        <w:spacing w:line="480" w:lineRule="exact"/>
        <w:ind w:firstLineChars="0"/>
        <w:rPr>
          <w:sz w:val="24"/>
        </w:rPr>
      </w:pPr>
      <w:r>
        <w:rPr>
          <w:rFonts w:hint="eastAsia"/>
          <w:sz w:val="24"/>
        </w:rPr>
        <w:t>本合同为中小企业预留合同</w:t>
      </w:r>
    </w:p>
    <w:p>
      <w:pPr>
        <w:pStyle w:val="37"/>
        <w:numPr>
          <w:ilvl w:val="0"/>
          <w:numId w:val="1"/>
        </w:numPr>
        <w:spacing w:line="480" w:lineRule="exact"/>
        <w:ind w:firstLineChars="0"/>
        <w:rPr>
          <w:sz w:val="24"/>
        </w:rPr>
      </w:pPr>
      <w:r>
        <w:rPr>
          <w:rFonts w:hint="eastAsia"/>
          <w:sz w:val="24"/>
        </w:rPr>
        <w:t>本合同非中小企业预留合同</w:t>
      </w:r>
    </w:p>
    <w:p>
      <w:pPr>
        <w:spacing w:line="480" w:lineRule="exact"/>
        <w:ind w:firstLine="480" w:firstLineChars="200"/>
        <w:rPr>
          <w:sz w:val="24"/>
          <w:szCs w:val="24"/>
        </w:rPr>
      </w:pPr>
      <w:r>
        <w:rPr>
          <w:sz w:val="24"/>
          <w:szCs w:val="24"/>
        </w:rPr>
        <w:t>第一条委托物业的基本情况</w:t>
      </w:r>
    </w:p>
    <w:p>
      <w:pPr>
        <w:spacing w:line="360" w:lineRule="auto"/>
        <w:ind w:firstLine="484" w:firstLineChars="202"/>
        <w:rPr>
          <w:sz w:val="24"/>
          <w:szCs w:val="24"/>
        </w:rPr>
      </w:pPr>
      <w:r>
        <w:rPr>
          <w:sz w:val="24"/>
          <w:szCs w:val="24"/>
        </w:rPr>
        <w:t>物业名称：</w:t>
      </w:r>
    </w:p>
    <w:p>
      <w:pPr>
        <w:spacing w:line="360" w:lineRule="auto"/>
        <w:ind w:firstLine="484" w:firstLineChars="202"/>
        <w:rPr>
          <w:sz w:val="24"/>
          <w:szCs w:val="24"/>
        </w:rPr>
      </w:pPr>
      <w:r>
        <w:rPr>
          <w:sz w:val="24"/>
          <w:szCs w:val="24"/>
        </w:rPr>
        <w:t>物业类型：</w:t>
      </w:r>
    </w:p>
    <w:p>
      <w:pPr>
        <w:spacing w:line="360" w:lineRule="auto"/>
        <w:ind w:firstLine="484" w:firstLineChars="202"/>
        <w:rPr>
          <w:sz w:val="24"/>
          <w:szCs w:val="24"/>
        </w:rPr>
      </w:pPr>
      <w:r>
        <w:rPr>
          <w:sz w:val="24"/>
          <w:szCs w:val="24"/>
        </w:rPr>
        <w:t>座落位置：</w:t>
      </w:r>
    </w:p>
    <w:p>
      <w:pPr>
        <w:spacing w:line="360" w:lineRule="auto"/>
        <w:ind w:firstLine="484" w:firstLineChars="202"/>
        <w:rPr>
          <w:sz w:val="24"/>
          <w:szCs w:val="24"/>
        </w:rPr>
      </w:pPr>
      <w:r>
        <w:rPr>
          <w:sz w:val="24"/>
          <w:szCs w:val="24"/>
        </w:rPr>
        <w:t>物业管理区域四至：</w:t>
      </w:r>
    </w:p>
    <w:p>
      <w:pPr>
        <w:spacing w:line="360" w:lineRule="auto"/>
        <w:ind w:firstLine="484" w:firstLineChars="202"/>
        <w:rPr>
          <w:sz w:val="24"/>
          <w:szCs w:val="24"/>
        </w:rPr>
      </w:pPr>
      <w:r>
        <w:rPr>
          <w:sz w:val="24"/>
          <w:szCs w:val="24"/>
        </w:rPr>
        <w:t>东至：南至：</w:t>
      </w:r>
    </w:p>
    <w:p>
      <w:pPr>
        <w:spacing w:line="360" w:lineRule="auto"/>
        <w:ind w:firstLine="484" w:firstLineChars="202"/>
        <w:rPr>
          <w:sz w:val="24"/>
          <w:szCs w:val="24"/>
        </w:rPr>
      </w:pPr>
      <w:r>
        <w:rPr>
          <w:sz w:val="24"/>
          <w:szCs w:val="24"/>
        </w:rPr>
        <w:t>西至：北至：</w:t>
      </w:r>
    </w:p>
    <w:p>
      <w:pPr>
        <w:spacing w:line="360" w:lineRule="auto"/>
        <w:ind w:firstLine="484" w:firstLineChars="202"/>
        <w:rPr>
          <w:sz w:val="24"/>
          <w:szCs w:val="24"/>
        </w:rPr>
      </w:pPr>
      <w:r>
        <w:rPr>
          <w:sz w:val="24"/>
          <w:szCs w:val="24"/>
        </w:rPr>
        <w:t>占地面积：大楼总建筑面积：</w:t>
      </w:r>
    </w:p>
    <w:p>
      <w:pPr>
        <w:spacing w:line="360" w:lineRule="auto"/>
        <w:ind w:firstLine="484" w:firstLineChars="202"/>
        <w:rPr>
          <w:sz w:val="24"/>
          <w:szCs w:val="24"/>
        </w:rPr>
      </w:pPr>
      <w:r>
        <w:rPr>
          <w:sz w:val="24"/>
          <w:szCs w:val="24"/>
        </w:rPr>
        <w:t>其中：地上面积：平方米</w:t>
      </w:r>
    </w:p>
    <w:p>
      <w:pPr>
        <w:spacing w:line="360" w:lineRule="auto"/>
        <w:ind w:firstLine="484" w:firstLineChars="202"/>
        <w:rPr>
          <w:sz w:val="24"/>
          <w:szCs w:val="24"/>
        </w:rPr>
      </w:pPr>
      <w:r>
        <w:rPr>
          <w:sz w:val="24"/>
          <w:szCs w:val="24"/>
        </w:rPr>
        <w:t>地下面积：平方米</w:t>
      </w:r>
    </w:p>
    <w:p>
      <w:pPr>
        <w:spacing w:line="360" w:lineRule="auto"/>
        <w:ind w:firstLine="484" w:firstLineChars="202"/>
        <w:rPr>
          <w:sz w:val="24"/>
          <w:szCs w:val="24"/>
        </w:rPr>
      </w:pPr>
      <w:r>
        <w:rPr>
          <w:sz w:val="24"/>
          <w:szCs w:val="24"/>
        </w:rPr>
        <w:t>标准层面积：平方米</w:t>
      </w:r>
    </w:p>
    <w:p>
      <w:pPr>
        <w:spacing w:line="360" w:lineRule="auto"/>
        <w:ind w:firstLine="484" w:firstLineChars="202"/>
        <w:rPr>
          <w:sz w:val="24"/>
          <w:szCs w:val="24"/>
        </w:rPr>
      </w:pPr>
      <w:r>
        <w:rPr>
          <w:sz w:val="24"/>
          <w:szCs w:val="24"/>
        </w:rPr>
        <w:t>人防建筑面积：平方米</w:t>
      </w:r>
    </w:p>
    <w:p>
      <w:pPr>
        <w:spacing w:line="360" w:lineRule="auto"/>
        <w:ind w:firstLine="484" w:firstLineChars="202"/>
        <w:rPr>
          <w:sz w:val="24"/>
          <w:szCs w:val="24"/>
        </w:rPr>
      </w:pPr>
      <w:r>
        <w:rPr>
          <w:sz w:val="24"/>
          <w:szCs w:val="24"/>
        </w:rPr>
        <w:t>建筑层数：地上层，地下层</w:t>
      </w:r>
    </w:p>
    <w:p>
      <w:pPr>
        <w:spacing w:line="360" w:lineRule="auto"/>
        <w:ind w:firstLine="484" w:firstLineChars="202"/>
        <w:rPr>
          <w:sz w:val="24"/>
          <w:szCs w:val="24"/>
        </w:rPr>
      </w:pPr>
      <w:r>
        <w:rPr>
          <w:sz w:val="24"/>
          <w:szCs w:val="24"/>
        </w:rPr>
        <w:t>建筑尺寸：长：米，宽：米，高：米</w:t>
      </w:r>
    </w:p>
    <w:p>
      <w:pPr>
        <w:spacing w:line="360" w:lineRule="auto"/>
        <w:ind w:firstLine="484" w:firstLineChars="202"/>
        <w:rPr>
          <w:sz w:val="24"/>
          <w:szCs w:val="24"/>
        </w:rPr>
      </w:pPr>
      <w:r>
        <w:rPr>
          <w:sz w:val="24"/>
          <w:szCs w:val="24"/>
        </w:rPr>
        <w:t>建筑层高：</w:t>
      </w:r>
    </w:p>
    <w:p>
      <w:pPr>
        <w:spacing w:line="360" w:lineRule="auto"/>
        <w:ind w:firstLine="484" w:firstLineChars="202"/>
        <w:rPr>
          <w:sz w:val="24"/>
          <w:szCs w:val="24"/>
        </w:rPr>
      </w:pPr>
      <w:r>
        <w:rPr>
          <w:sz w:val="24"/>
          <w:szCs w:val="24"/>
        </w:rPr>
        <w:t>建筑结构：</w:t>
      </w:r>
    </w:p>
    <w:p>
      <w:pPr>
        <w:spacing w:line="480" w:lineRule="exact"/>
        <w:ind w:firstLine="480" w:firstLineChars="200"/>
        <w:rPr>
          <w:sz w:val="24"/>
          <w:szCs w:val="24"/>
        </w:rPr>
      </w:pPr>
      <w:r>
        <w:rPr>
          <w:sz w:val="24"/>
          <w:szCs w:val="24"/>
        </w:rPr>
        <w:t>第二条物业服务内容及标准</w:t>
      </w:r>
    </w:p>
    <w:p>
      <w:pPr>
        <w:spacing w:line="480" w:lineRule="exact"/>
        <w:ind w:firstLine="480" w:firstLineChars="200"/>
        <w:rPr>
          <w:spacing w:val="-20"/>
          <w:sz w:val="24"/>
          <w:szCs w:val="24"/>
          <w:bdr w:val="single" w:color="auto" w:sz="4" w:space="0"/>
        </w:rPr>
      </w:pPr>
      <w:r>
        <w:rPr>
          <w:sz w:val="24"/>
          <w:szCs w:val="24"/>
        </w:rPr>
        <w:t>（一）房屋本体和共用部位的维修、养护和管理：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（二）共用设施设备运行、维修、养护：</w:t>
      </w:r>
    </w:p>
    <w:p>
      <w:pPr>
        <w:spacing w:line="480" w:lineRule="exact"/>
        <w:ind w:firstLine="480" w:firstLineChars="200"/>
        <w:rPr>
          <w:sz w:val="24"/>
          <w:szCs w:val="24"/>
        </w:rPr>
      </w:pPr>
      <w:r>
        <w:rPr>
          <w:sz w:val="24"/>
          <w:szCs w:val="24"/>
        </w:rPr>
        <w:t>1.供、配电设施设备: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2.给、排水设施设备: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3.升降系统: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4.消防系统: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5.空气调节系统: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6.智能化系统: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7.楼宇自动化系统（通讯系统等）:</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8.停车场管理系统: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9.其他: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（三）共用部位和共用场地的环境保洁和绿化养护：</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（四）物业装饰装修的管理：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（五）车辆行驶和停放秩序的服务、管理：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（六）物业管理区域内公共秩序的维护和消防管理：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（七）物业档案的建立、保管和使用：</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（八）其他委托事项：</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rPr>
      </w:pPr>
      <w:r>
        <w:rPr>
          <w:sz w:val="24"/>
          <w:szCs w:val="24"/>
        </w:rPr>
        <w:t>2、</w:t>
      </w:r>
    </w:p>
    <w:p>
      <w:pPr>
        <w:spacing w:line="480" w:lineRule="exact"/>
        <w:ind w:firstLine="480" w:firstLineChars="200"/>
        <w:rPr>
          <w:sz w:val="24"/>
          <w:szCs w:val="24"/>
          <w:u w:val="single"/>
        </w:rPr>
      </w:pPr>
      <w:r>
        <w:rPr>
          <w:sz w:val="24"/>
          <w:szCs w:val="24"/>
        </w:rPr>
        <w:t>3、</w:t>
      </w:r>
    </w:p>
    <w:p>
      <w:pPr>
        <w:spacing w:line="480" w:lineRule="exact"/>
        <w:ind w:firstLine="480" w:firstLineChars="200"/>
        <w:rPr>
          <w:sz w:val="24"/>
          <w:szCs w:val="24"/>
        </w:rPr>
      </w:pPr>
      <w:r>
        <w:rPr>
          <w:sz w:val="24"/>
          <w:szCs w:val="24"/>
        </w:rPr>
        <w:t>第三条物业服务合同期限</w:t>
      </w:r>
    </w:p>
    <w:p>
      <w:pPr>
        <w:spacing w:line="480" w:lineRule="exact"/>
        <w:ind w:firstLine="480" w:firstLineChars="200"/>
        <w:rPr>
          <w:color w:val="FF0000"/>
          <w:sz w:val="24"/>
          <w:szCs w:val="24"/>
        </w:rPr>
      </w:pPr>
      <w:r>
        <w:rPr>
          <w:sz w:val="24"/>
          <w:szCs w:val="24"/>
        </w:rPr>
        <w:t>物业服务合同期限为年。</w:t>
      </w:r>
    </w:p>
    <w:p>
      <w:pPr>
        <w:spacing w:line="480" w:lineRule="exact"/>
        <w:ind w:firstLine="480" w:firstLineChars="200"/>
        <w:rPr>
          <w:sz w:val="24"/>
          <w:szCs w:val="24"/>
        </w:rPr>
      </w:pPr>
      <w:r>
        <w:rPr>
          <w:sz w:val="24"/>
          <w:szCs w:val="24"/>
        </w:rPr>
        <w:t>自    年   月    日起至     年   月     日终止。</w:t>
      </w:r>
    </w:p>
    <w:p>
      <w:pPr>
        <w:spacing w:line="480" w:lineRule="exact"/>
        <w:ind w:firstLine="480" w:firstLineChars="200"/>
        <w:rPr>
          <w:sz w:val="24"/>
          <w:szCs w:val="24"/>
        </w:rPr>
      </w:pPr>
      <w:r>
        <w:rPr>
          <w:sz w:val="24"/>
          <w:szCs w:val="24"/>
        </w:rPr>
        <w:t>第四条甲方权利义务</w:t>
      </w:r>
    </w:p>
    <w:p>
      <w:pPr>
        <w:spacing w:line="480" w:lineRule="exact"/>
        <w:ind w:firstLine="480" w:firstLineChars="200"/>
        <w:rPr>
          <w:sz w:val="24"/>
          <w:szCs w:val="24"/>
        </w:rPr>
      </w:pPr>
      <w:r>
        <w:rPr>
          <w:sz w:val="24"/>
          <w:szCs w:val="24"/>
        </w:rPr>
        <w:t>（一）代表和维护采购人所有人员在物业管理服务活动中的合法权益；</w:t>
      </w:r>
    </w:p>
    <w:p>
      <w:pPr>
        <w:spacing w:line="480" w:lineRule="exact"/>
        <w:ind w:firstLine="480" w:firstLineChars="200"/>
        <w:rPr>
          <w:sz w:val="24"/>
          <w:szCs w:val="24"/>
        </w:rPr>
      </w:pPr>
      <w:r>
        <w:rPr>
          <w:sz w:val="24"/>
          <w:szCs w:val="24"/>
        </w:rPr>
        <w:t>（二）制定、修改管理规约，监督采购人所有人员遵守管理规约；</w:t>
      </w:r>
    </w:p>
    <w:p>
      <w:pPr>
        <w:spacing w:line="480" w:lineRule="exact"/>
        <w:ind w:firstLine="480" w:firstLineChars="200"/>
        <w:rPr>
          <w:sz w:val="24"/>
          <w:szCs w:val="24"/>
        </w:rPr>
      </w:pPr>
      <w:r>
        <w:rPr>
          <w:sz w:val="24"/>
          <w:szCs w:val="24"/>
        </w:rPr>
        <w:t>（三）审定物业服务合同内容，选聘、解聘物业服务企业；</w:t>
      </w:r>
    </w:p>
    <w:p>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80" w:firstLineChars="200"/>
        <w:rPr>
          <w:sz w:val="24"/>
          <w:szCs w:val="24"/>
        </w:rPr>
      </w:pPr>
      <w:r>
        <w:rPr>
          <w:sz w:val="24"/>
          <w:szCs w:val="24"/>
        </w:rPr>
        <w:t>（六）负责提供物业管理服务所需相关文件和资料；</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u w:val="single"/>
        </w:rPr>
      </w:pPr>
      <w:r>
        <w:rPr>
          <w:sz w:val="24"/>
          <w:szCs w:val="24"/>
        </w:rPr>
        <w:t>2、</w:t>
      </w:r>
    </w:p>
    <w:p>
      <w:pPr>
        <w:spacing w:line="480" w:lineRule="exact"/>
        <w:ind w:firstLine="480" w:firstLineChars="200"/>
        <w:rPr>
          <w:sz w:val="24"/>
          <w:szCs w:val="24"/>
          <w:bdr w:val="single" w:color="auto" w:sz="4" w:space="0"/>
        </w:rPr>
      </w:pPr>
      <w:r>
        <w:rPr>
          <w:sz w:val="24"/>
          <w:szCs w:val="24"/>
        </w:rPr>
        <w:t>3、</w:t>
      </w:r>
    </w:p>
    <w:p>
      <w:pPr>
        <w:spacing w:line="480" w:lineRule="exact"/>
        <w:ind w:firstLine="480" w:firstLineChars="200"/>
        <w:rPr>
          <w:sz w:val="24"/>
          <w:szCs w:val="24"/>
        </w:rPr>
      </w:pPr>
      <w:r>
        <w:rPr>
          <w:sz w:val="24"/>
          <w:szCs w:val="24"/>
        </w:rPr>
        <w:t>第五条乙方权利义务</w:t>
      </w:r>
    </w:p>
    <w:p>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pPr>
        <w:spacing w:line="480" w:lineRule="exact"/>
        <w:ind w:firstLine="480" w:firstLineChars="200"/>
        <w:rPr>
          <w:sz w:val="24"/>
          <w:szCs w:val="24"/>
        </w:rPr>
      </w:pPr>
      <w:r>
        <w:rPr>
          <w:sz w:val="24"/>
          <w:szCs w:val="24"/>
        </w:rPr>
        <w:t>（三）依照本合同约定向采购人收取物业管理服务费；</w:t>
      </w:r>
    </w:p>
    <w:p>
      <w:pPr>
        <w:spacing w:line="480" w:lineRule="exact"/>
        <w:ind w:firstLine="480" w:firstLineChars="200"/>
        <w:rPr>
          <w:sz w:val="24"/>
          <w:szCs w:val="24"/>
        </w:rPr>
      </w:pPr>
      <w:r>
        <w:rPr>
          <w:sz w:val="24"/>
          <w:szCs w:val="24"/>
        </w:rPr>
        <w:t>（四）建立物业项目的管理档案；</w:t>
      </w:r>
    </w:p>
    <w:p>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pPr>
        <w:spacing w:line="480" w:lineRule="exact"/>
        <w:ind w:firstLine="480" w:firstLineChars="200"/>
        <w:rPr>
          <w:sz w:val="24"/>
          <w:szCs w:val="24"/>
        </w:rPr>
      </w:pPr>
      <w:r>
        <w:rPr>
          <w:sz w:val="24"/>
          <w:szCs w:val="24"/>
        </w:rPr>
        <w:t>（六）对侵害物业共用部位、共用设施设备的行为要求责任人停止侵害、排除妨害、恢复原状；</w:t>
      </w:r>
    </w:p>
    <w:p>
      <w:pPr>
        <w:spacing w:line="480" w:lineRule="exact"/>
        <w:ind w:firstLine="480" w:firstLineChars="200"/>
        <w:rPr>
          <w:sz w:val="24"/>
          <w:szCs w:val="24"/>
        </w:rPr>
      </w:pPr>
      <w:r>
        <w:rPr>
          <w:sz w:val="24"/>
          <w:szCs w:val="24"/>
        </w:rPr>
        <w:t>（七）不得将物业项目全部委托给他人管理，但可以将专项服务委托专业公司承担；</w:t>
      </w:r>
    </w:p>
    <w:p>
      <w:pPr>
        <w:spacing w:line="480" w:lineRule="exact"/>
        <w:ind w:firstLine="480" w:firstLineChars="200"/>
        <w:rPr>
          <w:sz w:val="24"/>
          <w:szCs w:val="24"/>
        </w:rPr>
      </w:pPr>
      <w:r>
        <w:rPr>
          <w:sz w:val="24"/>
          <w:szCs w:val="24"/>
        </w:rPr>
        <w:t>（八）负责编制物业的年度维修养护计划，并组织实施；</w:t>
      </w:r>
    </w:p>
    <w:p>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80" w:firstLineChars="200"/>
        <w:rPr>
          <w:sz w:val="24"/>
          <w:szCs w:val="24"/>
        </w:rPr>
      </w:pPr>
      <w:r>
        <w:rPr>
          <w:sz w:val="24"/>
          <w:szCs w:val="24"/>
        </w:rPr>
        <w:t>（十）负责编制物业服务年度计划；</w:t>
      </w:r>
    </w:p>
    <w:p>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pPr>
        <w:spacing w:line="480" w:lineRule="exact"/>
        <w:ind w:firstLine="480" w:firstLineChars="200"/>
        <w:rPr>
          <w:sz w:val="24"/>
          <w:szCs w:val="24"/>
        </w:rPr>
      </w:pPr>
      <w:r>
        <w:rPr>
          <w:sz w:val="24"/>
          <w:szCs w:val="24"/>
        </w:rPr>
        <w:t>1、预收的物业管理服务费等收益余额；</w:t>
      </w:r>
    </w:p>
    <w:p>
      <w:pPr>
        <w:spacing w:line="480" w:lineRule="exact"/>
        <w:ind w:firstLine="480" w:firstLineChars="200"/>
        <w:rPr>
          <w:sz w:val="24"/>
          <w:szCs w:val="24"/>
        </w:rPr>
      </w:pPr>
      <w:r>
        <w:rPr>
          <w:sz w:val="24"/>
          <w:szCs w:val="24"/>
        </w:rPr>
        <w:t>2、物业管理项目的档案资料；</w:t>
      </w:r>
    </w:p>
    <w:p>
      <w:pPr>
        <w:spacing w:line="480" w:lineRule="exact"/>
        <w:ind w:firstLine="480" w:firstLineChars="200"/>
        <w:rPr>
          <w:sz w:val="24"/>
          <w:szCs w:val="24"/>
        </w:rPr>
      </w:pPr>
      <w:r>
        <w:rPr>
          <w:sz w:val="24"/>
          <w:szCs w:val="24"/>
        </w:rPr>
        <w:t>3、物业管理用房和属于采购人的场地、设施设备。</w:t>
      </w:r>
    </w:p>
    <w:p>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80" w:firstLineChars="200"/>
        <w:rPr>
          <w:sz w:val="24"/>
          <w:szCs w:val="24"/>
        </w:rPr>
      </w:pPr>
      <w:r>
        <w:rPr>
          <w:sz w:val="24"/>
          <w:szCs w:val="24"/>
        </w:rPr>
        <w:t>（十四）接受采购人的监督；</w:t>
      </w:r>
    </w:p>
    <w:p>
      <w:pPr>
        <w:spacing w:line="480" w:lineRule="exact"/>
        <w:ind w:firstLine="480" w:firstLineChars="200"/>
        <w:rPr>
          <w:sz w:val="24"/>
          <w:szCs w:val="24"/>
        </w:rPr>
      </w:pPr>
      <w:r>
        <w:rPr>
          <w:sz w:val="24"/>
          <w:szCs w:val="24"/>
        </w:rPr>
        <w:t>（十五）接受物业管理行政主管部门的监督指导；</w:t>
      </w:r>
    </w:p>
    <w:p>
      <w:pPr>
        <w:spacing w:line="480" w:lineRule="exact"/>
        <w:ind w:firstLine="480" w:firstLineChars="200"/>
        <w:rPr>
          <w:sz w:val="24"/>
          <w:szCs w:val="24"/>
        </w:rPr>
      </w:pPr>
      <w:r>
        <w:rPr>
          <w:sz w:val="24"/>
          <w:szCs w:val="24"/>
        </w:rPr>
        <w:t>（十六）其他：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第六条物业管理服务费用</w:t>
      </w:r>
    </w:p>
    <w:p>
      <w:pPr>
        <w:spacing w:line="480" w:lineRule="exact"/>
        <w:ind w:firstLine="480" w:firstLineChars="200"/>
        <w:rPr>
          <w:sz w:val="24"/>
          <w:szCs w:val="24"/>
        </w:rPr>
      </w:pPr>
      <w:r>
        <w:rPr>
          <w:sz w:val="24"/>
          <w:szCs w:val="24"/>
        </w:rPr>
        <w:t>本物业管理区域内的物业管理服务费采取包干制的形式，年服务费用为大写：（小写：）。</w:t>
      </w:r>
    </w:p>
    <w:p>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pPr>
        <w:spacing w:line="480" w:lineRule="exact"/>
        <w:ind w:firstLine="480" w:firstLineChars="200"/>
        <w:rPr>
          <w:spacing w:val="-20"/>
          <w:sz w:val="24"/>
          <w:szCs w:val="24"/>
          <w:u w:val="single"/>
        </w:rPr>
      </w:pPr>
      <w:r>
        <w:rPr>
          <w:sz w:val="24"/>
          <w:szCs w:val="24"/>
        </w:rPr>
        <w:t>付款方式如下：</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第七条物业管理用房</w:t>
      </w:r>
    </w:p>
    <w:p>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80" w:firstLineChars="200"/>
        <w:rPr>
          <w:sz w:val="24"/>
          <w:szCs w:val="24"/>
        </w:rPr>
      </w:pPr>
      <w:r>
        <w:rPr>
          <w:sz w:val="24"/>
          <w:szCs w:val="24"/>
        </w:rPr>
        <w:t>第八条物业及物业管理交接</w:t>
      </w:r>
    </w:p>
    <w:p>
      <w:pPr>
        <w:spacing w:line="480" w:lineRule="exact"/>
        <w:ind w:firstLine="480" w:firstLineChars="200"/>
        <w:rPr>
          <w:sz w:val="24"/>
          <w:szCs w:val="24"/>
        </w:rPr>
      </w:pPr>
      <w:r>
        <w:rPr>
          <w:sz w:val="24"/>
          <w:szCs w:val="24"/>
        </w:rPr>
        <w:t>自本合同生效之日起，由甲方向乙方移交下列资金、物品和资料：</w:t>
      </w:r>
    </w:p>
    <w:p>
      <w:pPr>
        <w:spacing w:line="480" w:lineRule="exact"/>
        <w:ind w:firstLine="480" w:firstLineChars="200"/>
        <w:rPr>
          <w:sz w:val="24"/>
          <w:szCs w:val="24"/>
        </w:rPr>
      </w:pPr>
      <w:r>
        <w:rPr>
          <w:sz w:val="24"/>
          <w:szCs w:val="24"/>
        </w:rPr>
        <w:t>（一）竣工总平面图，单体建筑、结构、设备的竣工图，附属配套设施、地下管网工程竣工图等资料；</w:t>
      </w:r>
    </w:p>
    <w:p>
      <w:pPr>
        <w:spacing w:line="480" w:lineRule="exact"/>
        <w:ind w:firstLine="480" w:firstLineChars="200"/>
        <w:rPr>
          <w:sz w:val="24"/>
          <w:szCs w:val="24"/>
        </w:rPr>
      </w:pPr>
      <w:r>
        <w:rPr>
          <w:sz w:val="24"/>
          <w:szCs w:val="24"/>
        </w:rPr>
        <w:t>（二）物业竣工验收资料；</w:t>
      </w:r>
    </w:p>
    <w:p>
      <w:pPr>
        <w:spacing w:line="480" w:lineRule="exact"/>
        <w:ind w:firstLine="480" w:firstLineChars="200"/>
        <w:rPr>
          <w:sz w:val="24"/>
          <w:szCs w:val="24"/>
        </w:rPr>
      </w:pPr>
      <w:r>
        <w:rPr>
          <w:sz w:val="24"/>
          <w:szCs w:val="24"/>
        </w:rPr>
        <w:t>（三）共用设施设备安装、使用、维护和保养技术资料；</w:t>
      </w:r>
    </w:p>
    <w:p>
      <w:pPr>
        <w:spacing w:line="480" w:lineRule="exact"/>
        <w:ind w:firstLine="480" w:firstLineChars="200"/>
        <w:rPr>
          <w:sz w:val="24"/>
          <w:szCs w:val="24"/>
        </w:rPr>
      </w:pPr>
      <w:r>
        <w:rPr>
          <w:sz w:val="24"/>
          <w:szCs w:val="24"/>
        </w:rPr>
        <w:t>（四）物业质量保证书和使用说明书；</w:t>
      </w:r>
    </w:p>
    <w:p>
      <w:pPr>
        <w:spacing w:line="480" w:lineRule="exact"/>
        <w:ind w:firstLine="480" w:firstLineChars="200"/>
        <w:rPr>
          <w:sz w:val="24"/>
          <w:szCs w:val="24"/>
        </w:rPr>
      </w:pPr>
      <w:r>
        <w:rPr>
          <w:sz w:val="24"/>
          <w:szCs w:val="24"/>
        </w:rPr>
        <w:t>（五）物业管理服务费等余额；</w:t>
      </w:r>
    </w:p>
    <w:p>
      <w:pPr>
        <w:spacing w:line="480" w:lineRule="exact"/>
        <w:ind w:firstLine="480" w:firstLineChars="200"/>
        <w:rPr>
          <w:sz w:val="24"/>
          <w:szCs w:val="24"/>
        </w:rPr>
      </w:pPr>
      <w:r>
        <w:rPr>
          <w:sz w:val="24"/>
          <w:szCs w:val="24"/>
        </w:rPr>
        <w:t>（六）物业管理需要的其他资料；</w:t>
      </w:r>
    </w:p>
    <w:p>
      <w:pPr>
        <w:spacing w:line="480" w:lineRule="exact"/>
        <w:ind w:firstLine="480" w:firstLineChars="200"/>
        <w:rPr>
          <w:sz w:val="24"/>
          <w:szCs w:val="24"/>
        </w:rPr>
      </w:pPr>
      <w:r>
        <w:rPr>
          <w:sz w:val="24"/>
          <w:szCs w:val="24"/>
        </w:rPr>
        <w:t>（七）物业管理用房和属于采购人的场地、设施设备。</w:t>
      </w:r>
    </w:p>
    <w:p>
      <w:pPr>
        <w:spacing w:line="480" w:lineRule="exact"/>
        <w:ind w:firstLine="480" w:firstLineChars="200"/>
        <w:rPr>
          <w:sz w:val="24"/>
          <w:szCs w:val="24"/>
        </w:rPr>
      </w:pPr>
      <w:r>
        <w:rPr>
          <w:sz w:val="24"/>
          <w:szCs w:val="24"/>
        </w:rPr>
        <w:t>第九条采购人装饰装修房屋，应当遵守国家和本市有关规定。</w:t>
      </w:r>
    </w:p>
    <w:p>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80" w:firstLineChars="200"/>
        <w:rPr>
          <w:sz w:val="24"/>
          <w:szCs w:val="24"/>
        </w:rPr>
      </w:pPr>
      <w:r>
        <w:rPr>
          <w:sz w:val="24"/>
          <w:szCs w:val="24"/>
        </w:rPr>
        <w:t>第十条违约责任</w:t>
      </w:r>
    </w:p>
    <w:p>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pPr>
        <w:spacing w:line="480" w:lineRule="exact"/>
        <w:ind w:firstLine="480" w:firstLineChars="200"/>
        <w:rPr>
          <w:sz w:val="24"/>
          <w:szCs w:val="24"/>
        </w:rPr>
      </w:pPr>
      <w:r>
        <w:rPr>
          <w:sz w:val="24"/>
          <w:szCs w:val="24"/>
        </w:rPr>
        <w:t>（四）合同期满，乙方未按规定时间向甲方办理移交事项，乙方向甲方支付违约金元。</w:t>
      </w:r>
    </w:p>
    <w:p>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p>
    <w:p>
      <w:pPr>
        <w:spacing w:line="480" w:lineRule="exact"/>
        <w:ind w:firstLine="480" w:firstLineChars="200"/>
        <w:rPr>
          <w:sz w:val="24"/>
          <w:szCs w:val="24"/>
        </w:rPr>
      </w:pPr>
      <w:r>
        <w:rPr>
          <w:sz w:val="24"/>
          <w:szCs w:val="24"/>
        </w:rPr>
        <w:t>第十一条质量纠纷的约定</w:t>
      </w:r>
    </w:p>
    <w:p>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80" w:firstLineChars="200"/>
        <w:rPr>
          <w:sz w:val="24"/>
          <w:szCs w:val="24"/>
        </w:rPr>
      </w:pPr>
      <w:r>
        <w:rPr>
          <w:sz w:val="24"/>
          <w:szCs w:val="24"/>
        </w:rPr>
        <w:t>第十二条不可抗力的约定</w:t>
      </w:r>
    </w:p>
    <w:p>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pPr>
        <w:spacing w:line="480" w:lineRule="exact"/>
        <w:ind w:firstLine="480" w:firstLineChars="200"/>
        <w:rPr>
          <w:sz w:val="24"/>
          <w:szCs w:val="24"/>
        </w:rPr>
      </w:pPr>
      <w:r>
        <w:rPr>
          <w:sz w:val="24"/>
          <w:szCs w:val="24"/>
        </w:rPr>
        <w:t>第十三条免责条款</w:t>
      </w:r>
    </w:p>
    <w:p>
      <w:pPr>
        <w:spacing w:line="480" w:lineRule="exact"/>
        <w:ind w:firstLine="480" w:firstLineChars="200"/>
        <w:rPr>
          <w:sz w:val="24"/>
          <w:szCs w:val="24"/>
        </w:rPr>
      </w:pPr>
      <w:r>
        <w:rPr>
          <w:sz w:val="24"/>
          <w:szCs w:val="24"/>
        </w:rPr>
        <w:t>以下情况乙方不承担责任：</w:t>
      </w:r>
    </w:p>
    <w:p>
      <w:pPr>
        <w:spacing w:line="480" w:lineRule="exact"/>
        <w:ind w:firstLine="480" w:firstLineChars="200"/>
        <w:rPr>
          <w:sz w:val="24"/>
          <w:szCs w:val="24"/>
        </w:rPr>
      </w:pPr>
      <w:r>
        <w:rPr>
          <w:sz w:val="24"/>
          <w:szCs w:val="24"/>
        </w:rPr>
        <w:t>1、乙方已履行本合同约定义务，但因物业本身固有瑕疵造成损失的；</w:t>
      </w:r>
    </w:p>
    <w:p>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pPr>
        <w:spacing w:line="480" w:lineRule="exact"/>
        <w:ind w:firstLine="480" w:firstLineChars="200"/>
        <w:rPr>
          <w:sz w:val="24"/>
          <w:szCs w:val="24"/>
        </w:rPr>
      </w:pPr>
      <w:r>
        <w:rPr>
          <w:sz w:val="24"/>
          <w:szCs w:val="24"/>
        </w:rPr>
        <w:t>第十四条合同的解除</w:t>
      </w:r>
    </w:p>
    <w:p>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80" w:firstLineChars="200"/>
        <w:rPr>
          <w:sz w:val="24"/>
          <w:szCs w:val="24"/>
        </w:rPr>
      </w:pPr>
      <w:r>
        <w:rPr>
          <w:sz w:val="24"/>
          <w:szCs w:val="24"/>
        </w:rPr>
        <w:t>合同解除后，按照有关规定办理相关交接手续。</w:t>
      </w:r>
    </w:p>
    <w:p>
      <w:pPr>
        <w:spacing w:line="480" w:lineRule="exact"/>
        <w:ind w:firstLine="480" w:firstLineChars="200"/>
        <w:rPr>
          <w:sz w:val="24"/>
          <w:szCs w:val="24"/>
        </w:rPr>
      </w:pPr>
      <w:r>
        <w:rPr>
          <w:sz w:val="24"/>
          <w:szCs w:val="24"/>
        </w:rPr>
        <w:t>第十五条争议处理</w:t>
      </w:r>
    </w:p>
    <w:p>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pPr>
        <w:spacing w:line="480" w:lineRule="exact"/>
        <w:ind w:firstLine="480" w:firstLineChars="200"/>
        <w:rPr>
          <w:sz w:val="24"/>
          <w:szCs w:val="24"/>
        </w:rPr>
      </w:pPr>
      <w:r>
        <w:rPr>
          <w:sz w:val="24"/>
          <w:szCs w:val="24"/>
        </w:rPr>
        <w:t>第十六条合同附件</w:t>
      </w:r>
    </w:p>
    <w:p>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pPr>
        <w:spacing w:line="480" w:lineRule="exact"/>
        <w:ind w:firstLine="480" w:firstLineChars="200"/>
        <w:rPr>
          <w:sz w:val="24"/>
          <w:szCs w:val="24"/>
        </w:rPr>
      </w:pPr>
      <w:r>
        <w:rPr>
          <w:sz w:val="24"/>
          <w:szCs w:val="24"/>
        </w:rPr>
        <w:t>第十七条合同生效</w:t>
      </w:r>
    </w:p>
    <w:p>
      <w:pPr>
        <w:spacing w:line="480" w:lineRule="exact"/>
        <w:ind w:firstLine="480" w:firstLineChars="200"/>
        <w:rPr>
          <w:sz w:val="24"/>
          <w:szCs w:val="24"/>
        </w:rPr>
      </w:pPr>
      <w:r>
        <w:rPr>
          <w:sz w:val="24"/>
          <w:szCs w:val="24"/>
        </w:rPr>
        <w:t>本合同一式  份，甲方持  份，乙方持  份，均具同等效力，签字盖章后生效。</w:t>
      </w:r>
    </w:p>
    <w:p>
      <w:pPr>
        <w:spacing w:line="480" w:lineRule="exact"/>
        <w:ind w:firstLine="480" w:firstLineChars="200"/>
        <w:rPr>
          <w:sz w:val="24"/>
          <w:szCs w:val="24"/>
        </w:rPr>
      </w:pPr>
    </w:p>
    <w:p>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pPr>
        <w:tabs>
          <w:tab w:val="left" w:pos="0"/>
          <w:tab w:val="left" w:pos="315"/>
        </w:tabs>
        <w:spacing w:line="516" w:lineRule="exact"/>
        <w:ind w:firstLine="480" w:firstLineChars="200"/>
        <w:rPr>
          <w:color w:val="000000"/>
          <w:sz w:val="24"/>
          <w:szCs w:val="24"/>
        </w:rPr>
      </w:pPr>
      <w:r>
        <w:rPr>
          <w:color w:val="000000"/>
          <w:sz w:val="24"/>
          <w:szCs w:val="24"/>
        </w:rPr>
        <w:t>地址：                       地址：</w:t>
      </w:r>
    </w:p>
    <w:p>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pPr>
        <w:tabs>
          <w:tab w:val="left" w:pos="360"/>
        </w:tabs>
        <w:spacing w:line="516" w:lineRule="exact"/>
        <w:ind w:firstLine="480" w:firstLineChars="200"/>
        <w:rPr>
          <w:color w:val="000000"/>
          <w:sz w:val="24"/>
          <w:szCs w:val="24"/>
        </w:rPr>
      </w:pPr>
      <w:r>
        <w:rPr>
          <w:color w:val="000000"/>
          <w:sz w:val="24"/>
          <w:szCs w:val="24"/>
        </w:rPr>
        <w:t>委托代理人：                 委托代理人：</w:t>
      </w:r>
    </w:p>
    <w:p>
      <w:pPr>
        <w:tabs>
          <w:tab w:val="left" w:pos="360"/>
        </w:tabs>
        <w:spacing w:line="516" w:lineRule="exact"/>
        <w:ind w:firstLine="480" w:firstLineChars="200"/>
        <w:rPr>
          <w:color w:val="000000"/>
          <w:sz w:val="24"/>
          <w:szCs w:val="24"/>
        </w:rPr>
      </w:pPr>
      <w:r>
        <w:rPr>
          <w:color w:val="000000"/>
          <w:sz w:val="24"/>
          <w:szCs w:val="24"/>
        </w:rPr>
        <w:t>电话：                       电话：</w:t>
      </w:r>
    </w:p>
    <w:p>
      <w:pPr>
        <w:tabs>
          <w:tab w:val="left" w:pos="360"/>
        </w:tabs>
        <w:spacing w:line="516" w:lineRule="exact"/>
        <w:ind w:firstLine="480" w:firstLineChars="200"/>
        <w:rPr>
          <w:color w:val="000000"/>
          <w:sz w:val="24"/>
          <w:szCs w:val="24"/>
        </w:rPr>
      </w:pPr>
      <w:r>
        <w:rPr>
          <w:color w:val="000000"/>
          <w:sz w:val="24"/>
          <w:szCs w:val="24"/>
        </w:rPr>
        <w:t>时间：年月日</w:t>
      </w:r>
    </w:p>
    <w:p>
      <w:pPr>
        <w:spacing w:line="480" w:lineRule="exact"/>
        <w:ind w:firstLine="480" w:firstLineChars="200"/>
        <w:rPr>
          <w:sz w:val="24"/>
          <w:szCs w:val="24"/>
        </w:rPr>
      </w:pPr>
    </w:p>
    <w:p>
      <w:pPr>
        <w:spacing w:line="480" w:lineRule="exact"/>
        <w:ind w:firstLine="480" w:firstLineChars="200"/>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3"/>
        <w:jc w:val="center"/>
      </w:pPr>
      <w:bookmarkStart w:id="7" w:name="_Toc411426753"/>
      <w:r>
        <w:t>第五部分  响应文件格式</w:t>
      </w:r>
      <w:bookmarkEnd w:id="7"/>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rFonts w:hint="eastAsia"/>
          <w:b/>
          <w:bCs/>
          <w:sz w:val="24"/>
        </w:rPr>
        <w:t>（投标人自行编制）</w:t>
      </w:r>
    </w:p>
    <w:p>
      <w:pPr>
        <w:widowControl/>
        <w:spacing w:line="360" w:lineRule="auto"/>
        <w:jc w:val="center"/>
        <w:rPr>
          <w:b/>
          <w:sz w:val="24"/>
        </w:rPr>
      </w:pPr>
      <w:r>
        <w:rPr>
          <w:b/>
          <w:sz w:val="24"/>
        </w:rPr>
        <w:br w:type="page"/>
      </w:r>
      <w:r>
        <w:rPr>
          <w:rFonts w:hint="eastAsia"/>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pPr>
        <w:spacing w:line="460" w:lineRule="exact"/>
        <w:jc w:val="lef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b/>
          <w:sz w:val="24"/>
        </w:rPr>
        <w:br w:type="page"/>
      </w:r>
      <w:r>
        <w:rPr>
          <w:b/>
          <w:sz w:val="24"/>
        </w:rPr>
        <w:t>附件2</w:t>
      </w:r>
    </w:p>
    <w:p>
      <w:pPr>
        <w:tabs>
          <w:tab w:val="left" w:pos="360"/>
        </w:tabs>
        <w:spacing w:line="560" w:lineRule="exact"/>
        <w:jc w:val="center"/>
        <w:rPr>
          <w:b/>
          <w:sz w:val="24"/>
        </w:rPr>
      </w:pPr>
      <w:r>
        <w:rPr>
          <w:rFonts w:hint="eastAsia"/>
          <w:b/>
          <w:sz w:val="24"/>
        </w:rPr>
        <w:t>供应商资格要求证明文件</w:t>
      </w: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r>
        <w:rPr>
          <w:sz w:val="24"/>
        </w:rPr>
        <w:t>注：相关证明材料应附在此页后面。</w:t>
      </w:r>
    </w:p>
    <w:p>
      <w:pPr>
        <w:spacing w:line="460" w:lineRule="exact"/>
        <w:ind w:left="192"/>
        <w:rPr>
          <w:b/>
          <w:bCs/>
          <w:sz w:val="24"/>
        </w:rPr>
      </w:pPr>
    </w:p>
    <w:p>
      <w:pPr>
        <w:spacing w:line="460" w:lineRule="exact"/>
        <w:ind w:left="192"/>
        <w:rPr>
          <w:b/>
          <w:bCs/>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rFonts w:hint="eastAsia"/>
          <w:b/>
          <w:bCs/>
          <w:sz w:val="24"/>
        </w:rPr>
        <w:t>磋商</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pPr>
        <w:spacing w:line="360" w:lineRule="auto"/>
        <w:ind w:firstLine="480" w:firstLineChars="200"/>
        <w:rPr>
          <w:sz w:val="24"/>
          <w:szCs w:val="21"/>
        </w:rPr>
      </w:pPr>
      <w:r>
        <w:rPr>
          <w:rFonts w:hint="eastAsia"/>
          <w:sz w:val="24"/>
          <w:szCs w:val="21"/>
        </w:rPr>
        <w:t>磋商</w:t>
      </w:r>
      <w:r>
        <w:rPr>
          <w:sz w:val="24"/>
          <w:szCs w:val="21"/>
        </w:rPr>
        <w:t>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rFonts w:hint="eastAsia"/>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rFonts w:hint="eastAsia"/>
                <w:sz w:val="24"/>
              </w:rPr>
              <w:t>磋商代表人身份证背面</w:t>
            </w:r>
          </w:p>
        </w:tc>
      </w:tr>
    </w:tbl>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rFonts w:hint="eastAsia"/>
          <w:sz w:val="24"/>
        </w:rPr>
        <w:t>3</w:t>
      </w:r>
      <w:r>
        <w:rPr>
          <w:sz w:val="24"/>
        </w:rPr>
        <w:t>. 偏离说明指磋商要求与投标应答之间的不同之处。</w:t>
      </w:r>
    </w:p>
    <w:p>
      <w:pPr>
        <w:spacing w:line="360" w:lineRule="auto"/>
        <w:rPr>
          <w:sz w:val="24"/>
        </w:rPr>
      </w:pPr>
    </w:p>
    <w:p>
      <w:pPr>
        <w:spacing w:line="360" w:lineRule="auto"/>
        <w:rPr>
          <w:sz w:val="24"/>
        </w:rPr>
      </w:pP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sz w:val="24"/>
        </w:rPr>
      </w:pPr>
    </w:p>
    <w:p>
      <w:pPr>
        <w:tabs>
          <w:tab w:val="left" w:pos="360"/>
        </w:tabs>
        <w:spacing w:after="312" w:afterLines="100" w:line="360" w:lineRule="auto"/>
        <w:rPr>
          <w:b/>
          <w:sz w:val="24"/>
        </w:rPr>
      </w:pPr>
      <w:r>
        <w:rPr>
          <w:sz w:val="24"/>
        </w:rPr>
        <w:br w:type="page"/>
      </w:r>
      <w:r>
        <w:rPr>
          <w:b/>
          <w:sz w:val="24"/>
        </w:rPr>
        <w:t>附件4-2</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394"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394" w:type="dxa"/>
            <w:shd w:val="clear" w:color="auto" w:fill="auto"/>
            <w:vAlign w:val="center"/>
          </w:tcPr>
          <w:p>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394" w:type="dxa"/>
            <w:shd w:val="clear" w:color="auto" w:fill="auto"/>
            <w:vAlign w:val="center"/>
          </w:tcPr>
          <w:p>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pPr>
              <w:widowControl/>
              <w:snapToGrid w:val="0"/>
              <w:ind w:firstLine="240"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sz w:val="24"/>
        </w:rPr>
        <w:t>3. 偏离说明指磋商要求与投标应答之间的不同之处。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pPr>
        <w:spacing w:line="460" w:lineRule="exact"/>
        <w:rPr>
          <w:b/>
          <w:sz w:val="24"/>
        </w:rPr>
      </w:pPr>
      <w:r>
        <w:rPr>
          <w:rFonts w:hint="eastAsia"/>
          <w:b/>
          <w:sz w:val="24"/>
        </w:rPr>
        <w:t>附件4-3</w:t>
      </w:r>
    </w:p>
    <w:p>
      <w:pPr>
        <w:spacing w:line="460" w:lineRule="exact"/>
        <w:ind w:left="192"/>
        <w:rPr>
          <w:b/>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b/>
                <w:szCs w:val="21"/>
              </w:rPr>
            </w:pPr>
            <w:r>
              <w:rPr>
                <w:b/>
                <w:szCs w:val="21"/>
              </w:rPr>
              <w:t>序号</w:t>
            </w:r>
          </w:p>
        </w:tc>
        <w:tc>
          <w:tcPr>
            <w:tcW w:w="680" w:type="pct"/>
            <w:vAlign w:val="center"/>
          </w:tcPr>
          <w:p>
            <w:pPr>
              <w:spacing w:line="360" w:lineRule="auto"/>
              <w:jc w:val="center"/>
              <w:rPr>
                <w:b/>
                <w:szCs w:val="21"/>
              </w:rPr>
            </w:pPr>
            <w:r>
              <w:rPr>
                <w:b/>
                <w:szCs w:val="21"/>
              </w:rPr>
              <w:t>岗位名称</w:t>
            </w:r>
          </w:p>
        </w:tc>
        <w:tc>
          <w:tcPr>
            <w:tcW w:w="679" w:type="pct"/>
            <w:vAlign w:val="center"/>
          </w:tcPr>
          <w:p>
            <w:pPr>
              <w:spacing w:line="360" w:lineRule="auto"/>
              <w:jc w:val="center"/>
              <w:rPr>
                <w:b/>
                <w:szCs w:val="21"/>
              </w:rPr>
            </w:pPr>
            <w:r>
              <w:rPr>
                <w:rFonts w:hint="eastAsia"/>
                <w:b/>
                <w:szCs w:val="21"/>
              </w:rPr>
              <w:t>投入</w:t>
            </w:r>
            <w:r>
              <w:rPr>
                <w:b/>
                <w:szCs w:val="21"/>
              </w:rPr>
              <w:t>人数</w:t>
            </w:r>
          </w:p>
        </w:tc>
        <w:tc>
          <w:tcPr>
            <w:tcW w:w="1107" w:type="pct"/>
            <w:vAlign w:val="center"/>
          </w:tcPr>
          <w:p>
            <w:pPr>
              <w:spacing w:line="360" w:lineRule="auto"/>
              <w:jc w:val="center"/>
              <w:rPr>
                <w:b/>
                <w:szCs w:val="21"/>
              </w:rPr>
            </w:pPr>
            <w:r>
              <w:rPr>
                <w:rFonts w:hint="eastAsia"/>
                <w:b/>
                <w:szCs w:val="21"/>
              </w:rPr>
              <w:t>人员情况简介</w:t>
            </w:r>
          </w:p>
        </w:tc>
        <w:tc>
          <w:tcPr>
            <w:tcW w:w="671" w:type="pct"/>
            <w:vAlign w:val="center"/>
          </w:tcPr>
          <w:p>
            <w:pPr>
              <w:spacing w:line="360" w:lineRule="auto"/>
              <w:jc w:val="center"/>
              <w:rPr>
                <w:b/>
                <w:szCs w:val="21"/>
              </w:rPr>
            </w:pPr>
            <w:r>
              <w:rPr>
                <w:rFonts w:hint="eastAsia"/>
                <w:b/>
                <w:szCs w:val="21"/>
              </w:rPr>
              <w:t>是否退休</w:t>
            </w:r>
          </w:p>
        </w:tc>
        <w:tc>
          <w:tcPr>
            <w:tcW w:w="719" w:type="pct"/>
            <w:vAlign w:val="center"/>
          </w:tcPr>
          <w:p>
            <w:pPr>
              <w:spacing w:line="360" w:lineRule="auto"/>
              <w:jc w:val="center"/>
              <w:rPr>
                <w:b/>
                <w:szCs w:val="21"/>
              </w:rPr>
            </w:pPr>
            <w:r>
              <w:rPr>
                <w:b/>
                <w:szCs w:val="21"/>
              </w:rPr>
              <w:t>工作时间</w:t>
            </w:r>
          </w:p>
        </w:tc>
        <w:tc>
          <w:tcPr>
            <w:tcW w:w="721" w:type="pct"/>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pPr>
              <w:spacing w:line="360" w:lineRule="auto"/>
              <w:jc w:val="center"/>
              <w:rPr>
                <w:szCs w:val="21"/>
              </w:rPr>
            </w:pPr>
            <w:r>
              <w:rPr>
                <w:rFonts w:hint="eastAsia"/>
                <w:szCs w:val="21"/>
              </w:rPr>
              <w:t>合计人数</w:t>
            </w:r>
          </w:p>
        </w:tc>
        <w:tc>
          <w:tcPr>
            <w:tcW w:w="3897" w:type="pct"/>
            <w:gridSpan w:val="5"/>
            <w:vAlign w:val="center"/>
          </w:tcPr>
          <w:p>
            <w:pPr>
              <w:spacing w:line="360" w:lineRule="auto"/>
              <w:jc w:val="center"/>
              <w:rPr>
                <w:szCs w:val="21"/>
              </w:rPr>
            </w:pPr>
          </w:p>
        </w:tc>
      </w:tr>
    </w:tbl>
    <w:p>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40" w:firstLineChars="100"/>
        <w:rPr>
          <w:sz w:val="24"/>
        </w:rPr>
      </w:pPr>
      <w:r>
        <w:rPr>
          <w:sz w:val="24"/>
        </w:rPr>
        <w:t>投标人名称：</w:t>
      </w:r>
    </w:p>
    <w:p>
      <w:pPr>
        <w:spacing w:line="360" w:lineRule="auto"/>
        <w:ind w:right="84" w:firstLine="240" w:firstLineChars="100"/>
        <w:rPr>
          <w:sz w:val="24"/>
        </w:rPr>
      </w:pPr>
    </w:p>
    <w:p>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left="192"/>
        <w:rPr>
          <w:b/>
          <w:sz w:val="24"/>
        </w:rPr>
      </w:pPr>
    </w:p>
    <w:p>
      <w:pPr>
        <w:spacing w:line="460" w:lineRule="exact"/>
        <w:ind w:left="192"/>
        <w:rPr>
          <w:b/>
          <w:sz w:val="24"/>
        </w:rPr>
      </w:pPr>
    </w:p>
    <w:p>
      <w:pPr>
        <w:widowControl/>
        <w:jc w:val="left"/>
        <w:rPr>
          <w:b/>
          <w:sz w:val="24"/>
        </w:rPr>
      </w:pPr>
      <w:r>
        <w:rPr>
          <w:b/>
          <w:sz w:val="24"/>
        </w:rPr>
        <w:br w:type="page"/>
      </w:r>
    </w:p>
    <w:p>
      <w:pPr>
        <w:spacing w:line="460" w:lineRule="exact"/>
        <w:rPr>
          <w:b/>
          <w:sz w:val="24"/>
        </w:rPr>
      </w:pPr>
      <w:r>
        <w:rPr>
          <w:b/>
          <w:sz w:val="24"/>
        </w:rPr>
        <w:t>附件5：评分因素中要求的各项方案、证明材料等</w:t>
      </w:r>
    </w:p>
    <w:p>
      <w:pPr>
        <w:spacing w:line="360" w:lineRule="auto"/>
        <w:ind w:firstLine="480" w:firstLineChars="200"/>
        <w:rPr>
          <w:bCs/>
          <w:color w:val="000000"/>
          <w:sz w:val="24"/>
        </w:rPr>
      </w:pPr>
    </w:p>
    <w:p>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pPr>
        <w:spacing w:line="360" w:lineRule="auto"/>
        <w:ind w:firstLine="480" w:firstLineChars="200"/>
        <w:rPr>
          <w:color w:val="000000"/>
          <w:sz w:val="24"/>
        </w:rPr>
      </w:pPr>
      <w:r>
        <w:rPr>
          <w:color w:val="000000"/>
          <w:sz w:val="24"/>
        </w:rPr>
        <w:t>投标人将专项服务委托专业公司承担的，应当进行说明。</w:t>
      </w:r>
    </w:p>
    <w:p>
      <w:pPr>
        <w:spacing w:line="360" w:lineRule="auto"/>
        <w:ind w:firstLine="480" w:firstLineChars="200"/>
        <w:rPr>
          <w:color w:val="000000"/>
          <w:sz w:val="24"/>
        </w:rPr>
      </w:pPr>
      <w:r>
        <w:rPr>
          <w:color w:val="000000"/>
          <w:sz w:val="24"/>
        </w:rPr>
        <w:t>投标人认为必需的其他内容。</w:t>
      </w:r>
    </w:p>
    <w:p>
      <w:pPr>
        <w:spacing w:line="460" w:lineRule="exact"/>
        <w:ind w:left="192"/>
        <w:jc w:val="left"/>
        <w:rPr>
          <w:sz w:val="24"/>
        </w:rPr>
      </w:pPr>
    </w:p>
    <w:p>
      <w:pPr>
        <w:spacing w:line="480" w:lineRule="auto"/>
      </w:pPr>
      <w:r>
        <w:rPr>
          <w:b/>
          <w:sz w:val="24"/>
        </w:rPr>
        <w:br w:type="page"/>
      </w:r>
      <w:r>
        <w:rPr>
          <w:b/>
          <w:sz w:val="24"/>
        </w:rPr>
        <w:t>附件6</w:t>
      </w:r>
    </w:p>
    <w:p>
      <w:pPr>
        <w:spacing w:line="560" w:lineRule="exact"/>
        <w:jc w:val="center"/>
        <w:rPr>
          <w:b/>
          <w:sz w:val="24"/>
        </w:rPr>
      </w:pPr>
      <w:r>
        <w:rPr>
          <w:b/>
          <w:sz w:val="24"/>
        </w:rPr>
        <w:t>投标人</w:t>
      </w:r>
      <w:r>
        <w:rPr>
          <w:rFonts w:hint="eastAsia"/>
          <w:b/>
          <w:sz w:val="24"/>
        </w:rPr>
        <w:t>业绩</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ind w:left="192"/>
        <w:rPr>
          <w:sz w:val="24"/>
        </w:rPr>
      </w:pPr>
      <w:r>
        <w:rPr>
          <w:sz w:val="24"/>
        </w:rPr>
        <w:t xml:space="preserve">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14"/>
        <w:gridCol w:w="1028"/>
        <w:gridCol w:w="1314"/>
        <w:gridCol w:w="1597"/>
        <w:gridCol w:w="116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用户单位名称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项目内容</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实施地点</w:t>
            </w:r>
          </w:p>
        </w:tc>
        <w:tc>
          <w:tcPr>
            <w:tcW w:w="93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联系人及联系方式</w:t>
            </w:r>
          </w:p>
        </w:tc>
        <w:tc>
          <w:tcPr>
            <w:tcW w:w="68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项目起止时间</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bl>
    <w:p>
      <w:pPr>
        <w:spacing w:line="460" w:lineRule="exact"/>
        <w:ind w:left="192"/>
        <w:rPr>
          <w:sz w:val="24"/>
        </w:rPr>
      </w:pPr>
    </w:p>
    <w:p>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pPr>
        <w:spacing w:line="560" w:lineRule="exact"/>
        <w:rPr>
          <w:b/>
          <w:sz w:val="24"/>
        </w:rPr>
      </w:pPr>
    </w:p>
    <w:p>
      <w:pPr>
        <w:spacing w:line="560" w:lineRule="exact"/>
        <w:rPr>
          <w:b/>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80" w:lineRule="auto"/>
        <w:rPr>
          <w:b/>
          <w:color w:val="000000"/>
          <w:sz w:val="24"/>
        </w:rPr>
      </w:pPr>
      <w:r>
        <w:rPr>
          <w:b/>
          <w:color w:val="000000"/>
          <w:sz w:val="24"/>
        </w:rPr>
        <w:t>附件7-1</w:t>
      </w:r>
    </w:p>
    <w:p>
      <w:pPr>
        <w:spacing w:line="480" w:lineRule="auto"/>
        <w:jc w:val="center"/>
        <w:rPr>
          <w:b/>
          <w:sz w:val="30"/>
        </w:rPr>
      </w:pPr>
      <w:r>
        <w:rPr>
          <w:b/>
          <w:color w:val="000000"/>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460" w:lineRule="exact"/>
        <w:ind w:left="192"/>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附件7-2</w:t>
      </w:r>
    </w:p>
    <w:p>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sz w:val="24"/>
        </w:rPr>
      </w:pP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附件7-3</w:t>
      </w:r>
    </w:p>
    <w:p>
      <w:pPr>
        <w:tabs>
          <w:tab w:val="left" w:pos="240"/>
        </w:tabs>
        <w:jc w:val="center"/>
        <w:rPr>
          <w:b/>
          <w:sz w:val="24"/>
          <w:szCs w:val="24"/>
        </w:rPr>
      </w:pPr>
      <w:r>
        <w:rPr>
          <w:b/>
          <w:sz w:val="24"/>
          <w:szCs w:val="24"/>
        </w:rPr>
        <w:t>采购人须向供应商提供的条件</w:t>
      </w:r>
    </w:p>
    <w:p>
      <w:pPr>
        <w:tabs>
          <w:tab w:val="left" w:pos="240"/>
        </w:tabs>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3"/>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position w:val="-40"/>
        </w:rPr>
      </w:pPr>
      <w:r>
        <w:rPr>
          <w:sz w:val="24"/>
        </w:rPr>
        <w:t xml:space="preserve">  </w:t>
      </w:r>
    </w:p>
    <w:p>
      <w:pPr>
        <w:spacing w:line="480" w:lineRule="auto"/>
        <w:rPr>
          <w:b/>
          <w:sz w:val="24"/>
        </w:rPr>
      </w:pPr>
    </w:p>
    <w:p>
      <w:pPr>
        <w:spacing w:line="480" w:lineRule="auto"/>
        <w:rPr>
          <w:b/>
          <w:sz w:val="24"/>
        </w:rPr>
      </w:pPr>
    </w:p>
    <w:p>
      <w:pPr>
        <w:widowControl/>
        <w:jc w:val="left"/>
        <w:rPr>
          <w:b/>
          <w:sz w:val="24"/>
        </w:rPr>
      </w:pPr>
      <w:r>
        <w:rPr>
          <w:b/>
          <w:sz w:val="24"/>
        </w:rPr>
        <w:br w:type="page"/>
      </w:r>
    </w:p>
    <w:p>
      <w:pPr>
        <w:spacing w:line="620" w:lineRule="exact"/>
        <w:rPr>
          <w:b/>
          <w:sz w:val="24"/>
        </w:rPr>
      </w:pPr>
      <w:r>
        <w:rPr>
          <w:b/>
          <w:sz w:val="24"/>
        </w:rPr>
        <w:t>附件8</w:t>
      </w:r>
      <w:r>
        <w:rPr>
          <w:rFonts w:hint="eastAsia"/>
          <w:b/>
          <w:sz w:val="24"/>
        </w:rPr>
        <w:t>-1</w:t>
      </w:r>
    </w:p>
    <w:p>
      <w:pPr>
        <w:autoSpaceDN w:val="0"/>
        <w:spacing w:line="360" w:lineRule="auto"/>
        <w:jc w:val="center"/>
        <w:rPr>
          <w:b/>
          <w:bCs/>
          <w:sz w:val="24"/>
          <w:szCs w:val="24"/>
        </w:rPr>
      </w:pP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r>
        <w:rPr>
          <w:rFonts w:hint="eastAsia"/>
          <w:b/>
          <w:bCs/>
          <w:sz w:val="24"/>
        </w:rPr>
        <w:t>附件8-2</w:t>
      </w: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rFonts w:hint="eastAsia"/>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pacing w:line="360" w:lineRule="auto"/>
        <w:ind w:firstLine="4080" w:firstLineChars="1700"/>
        <w:rPr>
          <w:sz w:val="24"/>
        </w:rPr>
      </w:pPr>
    </w:p>
    <w:p>
      <w:pPr>
        <w:jc w:val="left"/>
        <w:rPr>
          <w:sz w:val="24"/>
        </w:rPr>
      </w:pPr>
      <w:r>
        <w:rPr>
          <w:sz w:val="24"/>
        </w:rPr>
        <w:br w:type="page"/>
      </w:r>
    </w:p>
    <w:p>
      <w:pPr>
        <w:jc w:val="left"/>
        <w:rPr>
          <w:b/>
          <w:bCs/>
          <w:sz w:val="24"/>
        </w:rPr>
      </w:pPr>
      <w:r>
        <w:rPr>
          <w:b/>
          <w:sz w:val="24"/>
          <w:szCs w:val="24"/>
        </w:rPr>
        <w:t>附件9</w:t>
      </w:r>
    </w:p>
    <w:p>
      <w:pPr>
        <w:jc w:val="left"/>
        <w:rPr>
          <w:b/>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7"/>
        <w:tabs>
          <w:tab w:val="left" w:pos="360"/>
        </w:tabs>
        <w:spacing w:line="360" w:lineRule="auto"/>
        <w:ind w:firstLine="480"/>
        <w:rPr>
          <w:sz w:val="24"/>
          <w:lang w:eastAsia="zh-CN"/>
        </w:rPr>
      </w:pPr>
    </w:p>
    <w:p>
      <w:pPr>
        <w:pStyle w:val="37"/>
        <w:tabs>
          <w:tab w:val="left" w:pos="360"/>
        </w:tabs>
        <w:spacing w:line="360" w:lineRule="auto"/>
        <w:ind w:firstLine="480"/>
        <w:rPr>
          <w:sz w:val="24"/>
          <w:lang w:eastAsia="zh-CN"/>
        </w:rPr>
      </w:pPr>
      <w:r>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pPr>
        <w:pStyle w:val="37"/>
        <w:tabs>
          <w:tab w:val="left" w:pos="360"/>
        </w:tabs>
        <w:spacing w:line="360" w:lineRule="auto"/>
        <w:ind w:firstLine="480"/>
        <w:rPr>
          <w:sz w:val="24"/>
          <w:lang w:eastAsia="zh-CN"/>
        </w:rPr>
      </w:pPr>
      <w:r>
        <w:rPr>
          <w:rFonts w:hint="eastAsia"/>
          <w:sz w:val="24"/>
          <w:lang w:eastAsia="zh-CN"/>
        </w:rPr>
        <w:t>我单位具备良好的商业信誉和健全的财务会计制度，依法缴纳税收和社会保障资金。</w:t>
      </w:r>
    </w:p>
    <w:p>
      <w:pPr>
        <w:pStyle w:val="37"/>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7"/>
        <w:tabs>
          <w:tab w:val="left" w:pos="360"/>
        </w:tabs>
        <w:spacing w:line="360" w:lineRule="auto"/>
        <w:ind w:firstLine="0" w:firstLineChars="0"/>
        <w:rPr>
          <w:sz w:val="24"/>
          <w:u w:val="single"/>
          <w:lang w:eastAsia="zh-CN"/>
        </w:rPr>
      </w:pPr>
      <w:r>
        <w:rPr>
          <w:rFonts w:hint="eastAsia"/>
          <w:sz w:val="24"/>
          <w:u w:val="single"/>
          <w:lang w:eastAsia="zh-CN"/>
        </w:rPr>
        <w:t xml:space="preserve">                                                                     </w:t>
      </w:r>
    </w:p>
    <w:p>
      <w:pPr>
        <w:pStyle w:val="37"/>
        <w:tabs>
          <w:tab w:val="left" w:pos="360"/>
        </w:tabs>
        <w:spacing w:line="360" w:lineRule="auto"/>
        <w:ind w:firstLine="480"/>
        <w:rPr>
          <w:sz w:val="24"/>
          <w:lang w:eastAsia="zh-CN"/>
        </w:rPr>
      </w:pPr>
    </w:p>
    <w:p>
      <w:pPr>
        <w:pStyle w:val="37"/>
        <w:spacing w:line="360" w:lineRule="auto"/>
        <w:ind w:firstLine="0" w:firstLineChars="0"/>
        <w:jc w:val="center"/>
        <w:rPr>
          <w:b/>
          <w:sz w:val="24"/>
          <w:lang w:eastAsia="zh-CN"/>
        </w:rPr>
      </w:pPr>
    </w:p>
    <w:p>
      <w:pPr>
        <w:pStyle w:val="37"/>
        <w:spacing w:line="360" w:lineRule="auto"/>
        <w:ind w:firstLine="0" w:firstLineChars="0"/>
        <w:jc w:val="center"/>
        <w:rPr>
          <w:b/>
          <w:sz w:val="24"/>
          <w:lang w:eastAsia="zh-CN"/>
        </w:rPr>
      </w:pPr>
    </w:p>
    <w:p>
      <w:pPr>
        <w:pStyle w:val="37"/>
        <w:spacing w:line="360" w:lineRule="auto"/>
        <w:ind w:firstLine="0" w:firstLineChars="0"/>
        <w:jc w:val="center"/>
        <w:rPr>
          <w:b/>
          <w:sz w:val="24"/>
          <w:lang w:eastAsia="zh-CN"/>
        </w:rPr>
      </w:pPr>
      <w:r>
        <w:rPr>
          <w:rFonts w:hint="eastAsia"/>
          <w:b/>
          <w:sz w:val="24"/>
          <w:lang w:eastAsia="zh-CN"/>
        </w:rPr>
        <w:t>证明材料</w:t>
      </w:r>
    </w:p>
    <w:p>
      <w:pPr>
        <w:pStyle w:val="37"/>
        <w:tabs>
          <w:tab w:val="left" w:pos="360"/>
        </w:tabs>
        <w:spacing w:line="360" w:lineRule="auto"/>
        <w:ind w:firstLine="480"/>
        <w:rPr>
          <w:sz w:val="24"/>
          <w:lang w:eastAsia="zh-CN"/>
        </w:rPr>
      </w:pPr>
    </w:p>
    <w:p>
      <w:pPr>
        <w:pStyle w:val="37"/>
        <w:tabs>
          <w:tab w:val="left" w:pos="360"/>
        </w:tabs>
        <w:spacing w:line="360" w:lineRule="auto"/>
        <w:ind w:firstLine="480"/>
        <w:rPr>
          <w:sz w:val="24"/>
          <w:lang w:eastAsia="zh-CN"/>
        </w:rPr>
      </w:pPr>
      <w:r>
        <w:rPr>
          <w:sz w:val="24"/>
          <w:lang w:eastAsia="zh-CN"/>
        </w:rPr>
        <w:t>我单位具备</w:t>
      </w:r>
      <w:r>
        <w:rPr>
          <w:rFonts w:hint="eastAsia"/>
          <w:sz w:val="24"/>
          <w:lang w:eastAsia="zh-CN"/>
        </w:rPr>
        <w:t>履行本项目合同所必需的设备和专业技术能力。</w:t>
      </w:r>
    </w:p>
    <w:p>
      <w:pPr>
        <w:pStyle w:val="37"/>
        <w:tabs>
          <w:tab w:val="left" w:pos="360"/>
        </w:tabs>
        <w:spacing w:line="360" w:lineRule="auto"/>
        <w:ind w:firstLine="480"/>
        <w:rPr>
          <w:sz w:val="24"/>
          <w:lang w:eastAsia="zh-CN"/>
        </w:rPr>
      </w:pPr>
    </w:p>
    <w:p>
      <w:pPr>
        <w:pStyle w:val="37"/>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jc w:val="left"/>
        <w:rPr>
          <w:b/>
          <w:bCs/>
          <w:sz w:val="24"/>
        </w:rPr>
      </w:pPr>
    </w:p>
    <w:p>
      <w:pPr>
        <w:jc w:val="left"/>
        <w:rPr>
          <w:b/>
          <w:bCs/>
          <w:sz w:val="24"/>
        </w:rPr>
      </w:pPr>
    </w:p>
    <w:p>
      <w:pPr>
        <w:jc w:val="left"/>
        <w:rPr>
          <w:b/>
          <w:sz w:val="24"/>
        </w:rPr>
      </w:pPr>
    </w:p>
    <w:p>
      <w:pPr>
        <w:spacing w:line="460" w:lineRule="exact"/>
        <w:ind w:left="192"/>
        <w:jc w:val="left"/>
        <w:rPr>
          <w:b/>
          <w:sz w:val="24"/>
        </w:rPr>
      </w:pPr>
    </w:p>
    <w:p>
      <w:pPr>
        <w:widowControl/>
        <w:jc w:val="left"/>
        <w:rPr>
          <w:b/>
          <w:sz w:val="24"/>
        </w:rPr>
      </w:pPr>
      <w:r>
        <w:rPr>
          <w:b/>
          <w:sz w:val="24"/>
        </w:rPr>
        <w:br w:type="page"/>
      </w:r>
    </w:p>
    <w:p>
      <w:pPr>
        <w:spacing w:line="460" w:lineRule="exact"/>
        <w:jc w:val="left"/>
        <w:rPr>
          <w:b/>
          <w:sz w:val="24"/>
        </w:rPr>
      </w:pPr>
      <w:r>
        <w:rPr>
          <w:rFonts w:hint="eastAsia"/>
          <w:b/>
          <w:sz w:val="24"/>
        </w:rPr>
        <w:t>附件10：</w:t>
      </w:r>
      <w:r>
        <w:rPr>
          <w:b/>
          <w:sz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tabs>
          <w:tab w:val="left" w:pos="360"/>
        </w:tabs>
        <w:spacing w:line="560" w:lineRule="exact"/>
        <w:jc w:val="center"/>
        <w:rPr>
          <w:b/>
          <w:sz w:val="24"/>
        </w:rPr>
      </w:pPr>
      <w:r>
        <w:rPr>
          <w:sz w:val="24"/>
        </w:rPr>
        <w:br w:type="page"/>
      </w:r>
      <w:r>
        <w:rPr>
          <w:b/>
          <w:sz w:val="24"/>
        </w:rPr>
        <w:t>报价书</w:t>
      </w:r>
    </w:p>
    <w:p>
      <w:pPr>
        <w:tabs>
          <w:tab w:val="left" w:pos="360"/>
        </w:tabs>
        <w:spacing w:line="5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pPr>
        <w:spacing w:line="460" w:lineRule="exact"/>
        <w:rPr>
          <w:sz w:val="24"/>
        </w:rPr>
      </w:pPr>
      <w:r>
        <w:rPr>
          <w:sz w:val="24"/>
        </w:rPr>
        <w:t>据此函，签字代表宣布同意如下：</w:t>
      </w:r>
    </w:p>
    <w:p>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pPr>
        <w:spacing w:line="460" w:lineRule="exact"/>
        <w:ind w:left="480"/>
        <w:jc w:val="left"/>
        <w:rPr>
          <w:sz w:val="24"/>
        </w:rPr>
      </w:pPr>
      <w:r>
        <w:rPr>
          <w:sz w:val="24"/>
        </w:rPr>
        <w:t>第</w:t>
      </w:r>
      <w:r>
        <w:rPr>
          <w:rFonts w:hint="eastAsia"/>
          <w:sz w:val="24"/>
        </w:rPr>
        <w:t xml:space="preserve">  </w:t>
      </w:r>
      <w:r>
        <w:rPr>
          <w:sz w:val="24"/>
        </w:rPr>
        <w:t>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pPr>
        <w:spacing w:line="460" w:lineRule="exact"/>
        <w:ind w:firstLine="471"/>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jc w:val="lef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16"/>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3"/>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lang w:val="en-US" w:eastAsia="zh-CN"/>
              </w:rPr>
              <w:t>绿植</w:t>
            </w:r>
            <w:r>
              <w:rPr>
                <w:rFonts w:hint="eastAsia"/>
                <w:szCs w:val="21"/>
              </w:rPr>
              <w:t>老旧品种更换、新品种引进/试栽等</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rFonts w:hint="eastAsia"/>
                <w:szCs w:val="21"/>
                <w:lang w:val="en-US" w:eastAsia="zh-CN"/>
              </w:rPr>
              <w:t>物业服务水电</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rFonts w:hint="eastAsia"/>
                <w:szCs w:val="21"/>
              </w:rPr>
              <w:t>5</w:t>
            </w:r>
          </w:p>
        </w:tc>
        <w:tc>
          <w:tcPr>
            <w:tcW w:w="2121" w:type="pct"/>
            <w:vAlign w:val="center"/>
          </w:tcPr>
          <w:p>
            <w:pPr>
              <w:jc w:val="center"/>
              <w:rPr>
                <w:szCs w:val="21"/>
              </w:rPr>
            </w:pPr>
            <w:r>
              <w:rPr>
                <w:rFonts w:hint="eastAsia"/>
                <w:szCs w:val="21"/>
              </w:rPr>
              <w:t>杂草、枯枝</w:t>
            </w:r>
            <w:r>
              <w:rPr>
                <w:rFonts w:hint="eastAsia"/>
                <w:szCs w:val="21"/>
                <w:lang w:val="en-US" w:eastAsia="zh-CN"/>
              </w:rPr>
              <w:t>清理</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60" w:lineRule="exact"/>
        <w:rPr>
          <w:b/>
          <w:sz w:val="24"/>
        </w:rPr>
      </w:pPr>
      <w:r>
        <w:rPr>
          <w:b/>
          <w:sz w:val="24"/>
        </w:rPr>
        <w:t>附件2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firstLine="6960" w:firstLineChars="2900"/>
        <w:rPr>
          <w:sz w:val="24"/>
        </w:rPr>
      </w:pPr>
      <w:r>
        <w:rPr>
          <w:sz w:val="24"/>
        </w:rPr>
        <w:t>单位：元</w:t>
      </w:r>
    </w:p>
    <w:tbl>
      <w:tblPr>
        <w:tblStyle w:val="16"/>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2103" w:type="dxa"/>
            <w:vAlign w:val="center"/>
          </w:tcPr>
          <w:p>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2103" w:type="dxa"/>
            <w:vAlign w:val="center"/>
          </w:tcPr>
          <w:p>
            <w:pPr>
              <w:jc w:val="center"/>
              <w:rPr>
                <w:sz w:val="24"/>
                <w:szCs w:val="24"/>
              </w:rPr>
            </w:pPr>
          </w:p>
        </w:tc>
      </w:tr>
    </w:tbl>
    <w:p>
      <w:pPr>
        <w:autoSpaceDE w:val="0"/>
        <w:autoSpaceDN w:val="0"/>
        <w:adjustRightInd w:val="0"/>
        <w:spacing w:line="360" w:lineRule="auto"/>
        <w:rPr>
          <w:b/>
          <w:color w:val="000000"/>
          <w:sz w:val="24"/>
        </w:rPr>
      </w:pPr>
      <w:r>
        <w:rPr>
          <w:b/>
          <w:color w:val="000000"/>
          <w:sz w:val="24"/>
        </w:rPr>
        <w:t xml:space="preserve">备注： </w:t>
      </w:r>
    </w:p>
    <w:p>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pPr>
        <w:autoSpaceDE w:val="0"/>
        <w:autoSpaceDN w:val="0"/>
        <w:adjustRightInd w:val="0"/>
        <w:spacing w:line="360" w:lineRule="auto"/>
        <w:rPr>
          <w:b/>
          <w:color w:val="000000"/>
          <w:sz w:val="24"/>
        </w:rPr>
      </w:pPr>
    </w:p>
    <w:p>
      <w:pPr>
        <w:autoSpaceDE w:val="0"/>
        <w:autoSpaceDN w:val="0"/>
        <w:adjustRightInd w:val="0"/>
        <w:spacing w:line="360" w:lineRule="auto"/>
        <w:rPr>
          <w:b/>
          <w:color w:val="000000"/>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pPr>
        <w:spacing w:line="360" w:lineRule="auto"/>
        <w:ind w:firstLine="4080" w:firstLineChars="1700"/>
        <w:rPr>
          <w:sz w:val="24"/>
        </w:rPr>
      </w:pP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lang w:eastAsia="zh-CN"/>
      </w:rPr>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0BB"/>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659F"/>
    <w:rsid w:val="00210139"/>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4182"/>
    <w:rsid w:val="00235109"/>
    <w:rsid w:val="00235BC9"/>
    <w:rsid w:val="00236454"/>
    <w:rsid w:val="00236663"/>
    <w:rsid w:val="00242506"/>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0391"/>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18A"/>
    <w:rsid w:val="002D3C68"/>
    <w:rsid w:val="002D6A6F"/>
    <w:rsid w:val="002D6B01"/>
    <w:rsid w:val="002D73C8"/>
    <w:rsid w:val="002D7866"/>
    <w:rsid w:val="002E03BB"/>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6654"/>
    <w:rsid w:val="003B6A14"/>
    <w:rsid w:val="003B6FA3"/>
    <w:rsid w:val="003B759D"/>
    <w:rsid w:val="003C3462"/>
    <w:rsid w:val="003C354F"/>
    <w:rsid w:val="003C4CB4"/>
    <w:rsid w:val="003C6222"/>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2085"/>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E7CF7"/>
    <w:rsid w:val="004F0640"/>
    <w:rsid w:val="004F0DE1"/>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2BD0"/>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5011"/>
    <w:rsid w:val="006C6E37"/>
    <w:rsid w:val="006C7A2F"/>
    <w:rsid w:val="006D3686"/>
    <w:rsid w:val="006D5B49"/>
    <w:rsid w:val="006D71D2"/>
    <w:rsid w:val="006E19FF"/>
    <w:rsid w:val="006E2EBD"/>
    <w:rsid w:val="006E3E83"/>
    <w:rsid w:val="006E62F5"/>
    <w:rsid w:val="006F0C5F"/>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093D"/>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184D"/>
    <w:rsid w:val="00762666"/>
    <w:rsid w:val="00762DD0"/>
    <w:rsid w:val="007641C5"/>
    <w:rsid w:val="007647DB"/>
    <w:rsid w:val="00764FE9"/>
    <w:rsid w:val="00771E34"/>
    <w:rsid w:val="00772CAB"/>
    <w:rsid w:val="00775348"/>
    <w:rsid w:val="00775F71"/>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34CD"/>
    <w:rsid w:val="007D45C1"/>
    <w:rsid w:val="007D7F62"/>
    <w:rsid w:val="007E06D9"/>
    <w:rsid w:val="007E0B18"/>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2964"/>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162"/>
    <w:rsid w:val="009A0835"/>
    <w:rsid w:val="009A1ECC"/>
    <w:rsid w:val="009A27C1"/>
    <w:rsid w:val="009A2ED3"/>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BD6"/>
    <w:rsid w:val="00A56E1E"/>
    <w:rsid w:val="00A620E0"/>
    <w:rsid w:val="00A62C23"/>
    <w:rsid w:val="00A62E03"/>
    <w:rsid w:val="00A645E5"/>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6AB3"/>
    <w:rsid w:val="00A87C0C"/>
    <w:rsid w:val="00A91F03"/>
    <w:rsid w:val="00A93719"/>
    <w:rsid w:val="00A93BE1"/>
    <w:rsid w:val="00AA0139"/>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9D7"/>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5658B"/>
    <w:rsid w:val="00D628AE"/>
    <w:rsid w:val="00D631B3"/>
    <w:rsid w:val="00D63C00"/>
    <w:rsid w:val="00D645DB"/>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1B74"/>
    <w:rsid w:val="00DB2DDA"/>
    <w:rsid w:val="00DB5613"/>
    <w:rsid w:val="00DC2EFC"/>
    <w:rsid w:val="00DC32D3"/>
    <w:rsid w:val="00DC558D"/>
    <w:rsid w:val="00DC68D0"/>
    <w:rsid w:val="00DC6F19"/>
    <w:rsid w:val="00DD2074"/>
    <w:rsid w:val="00DD4373"/>
    <w:rsid w:val="00DD48B2"/>
    <w:rsid w:val="00DD5F81"/>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17975"/>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321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2E4D"/>
    <w:rsid w:val="00FF373D"/>
    <w:rsid w:val="00FF4316"/>
    <w:rsid w:val="00FF4F0F"/>
    <w:rsid w:val="00FF62DE"/>
    <w:rsid w:val="00FF75E3"/>
    <w:rsid w:val="00FF7F4F"/>
    <w:rsid w:val="09984F49"/>
    <w:rsid w:val="20664562"/>
    <w:rsid w:val="650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0"/>
    <w:pPr>
      <w:spacing w:after="120"/>
    </w:pPr>
  </w:style>
  <w:style w:type="paragraph" w:styleId="4">
    <w:name w:val="Normal Indent"/>
    <w:basedOn w:val="1"/>
    <w:qFormat/>
    <w:uiPriority w:val="0"/>
    <w:pPr>
      <w:ind w:firstLine="420"/>
    </w:pPr>
  </w:style>
  <w:style w:type="paragraph" w:styleId="5">
    <w:name w:val="annotation text"/>
    <w:basedOn w:val="1"/>
    <w:link w:val="72"/>
    <w:semiHidden/>
    <w:unhideWhenUsed/>
    <w:qFormat/>
    <w:uiPriority w:val="99"/>
    <w:pPr>
      <w:jc w:val="left"/>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73"/>
    <w:semiHidden/>
    <w:unhideWhenUsed/>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basedOn w:val="18"/>
    <w:semiHidden/>
    <w:unhideWhenUsed/>
    <w:qFormat/>
    <w:uiPriority w:val="99"/>
    <w:rPr>
      <w:sz w:val="21"/>
      <w:szCs w:val="21"/>
    </w:rPr>
  </w:style>
  <w:style w:type="character" w:customStyle="1" w:styleId="24">
    <w:name w:val="标题 3 Char"/>
    <w:link w:val="3"/>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5"/>
    <w:semiHidden/>
    <w:qFormat/>
    <w:uiPriority w:val="99"/>
    <w:rPr>
      <w:rFonts w:ascii="Times New Roman" w:hAnsi="Times New Roman"/>
      <w:kern w:val="2"/>
      <w:sz w:val="21"/>
    </w:rPr>
  </w:style>
  <w:style w:type="character" w:customStyle="1" w:styleId="73">
    <w:name w:val="批注主题 Char"/>
    <w:basedOn w:val="72"/>
    <w:link w:val="15"/>
    <w:semiHidden/>
    <w:qFormat/>
    <w:uiPriority w:val="99"/>
    <w:rPr>
      <w:rFonts w:ascii="Times New Roman" w:hAnsi="Times New Roman"/>
      <w:b/>
      <w:bCs/>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NormalCharacter"/>
    <w:qFormat/>
    <w:uiPriority w:val="0"/>
  </w:style>
  <w:style w:type="character" w:customStyle="1" w:styleId="76">
    <w:name w:val="正文文本 Char"/>
    <w:basedOn w:val="18"/>
    <w:link w:val="2"/>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7FE51-6785-450C-8976-B2E93185CDA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31947</Words>
  <Characters>33560</Characters>
  <Lines>236</Lines>
  <Paragraphs>66</Paragraphs>
  <TotalTime>5</TotalTime>
  <ScaleCrop>false</ScaleCrop>
  <LinksUpToDate>false</LinksUpToDate>
  <CharactersWithSpaces>34961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2024-04-08T06:03:00Z</dcterms:created>
  <dc:creator>未定义</dc:creator>
  <cp:lastModifiedBy>尃翟</cp:lastModifiedBy>
  <cp:lastPrinted>2015-08-04T03:01:00Z</cp:lastPrinted>
  <dcterms:modified xsi:type="dcterms:W3CDTF">2024-06-05T02:31:48Z</dcterms:modified>
  <dc:title>2015年天津市政府债券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DDB83E24773B4C168349DC46535A019E_13</vt:lpwstr>
  </property>
</Properties>
</file>