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highlight w:val="none"/>
          <w14:textFill>
            <w14:solidFill>
              <w14:schemeClr w14:val="tx1"/>
            </w14:solidFill>
          </w14:textFill>
        </w:rPr>
      </w:pPr>
    </w:p>
    <w:p>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天津市职工疗休养中心（天津市职工医院、天津市北戴河工人疗养院）餐饮服务项目</w:t>
      </w:r>
    </w:p>
    <w:p>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w w:val="66"/>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pPr>
        <w:ind w:right="1025"/>
        <w:jc w:val="center"/>
        <w:rPr>
          <w:rFonts w:eastAsia="黑体"/>
          <w:b/>
          <w:color w:val="000000" w:themeColor="text1"/>
          <w:spacing w:val="40"/>
          <w:w w:val="66"/>
          <w:sz w:val="60"/>
          <w:szCs w:val="60"/>
          <w:highlight w:val="none"/>
          <w14:textFill>
            <w14:solidFill>
              <w14:schemeClr w14:val="tx1"/>
            </w14:solidFill>
          </w14:textFill>
        </w:rPr>
      </w:pPr>
    </w:p>
    <w:p>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TGPC-2024-D-0087</w:t>
      </w:r>
      <w:r>
        <w:rPr>
          <w:rFonts w:eastAsia="黑体"/>
          <w:color w:val="000000" w:themeColor="text1"/>
          <w:spacing w:val="40"/>
          <w:w w:val="66"/>
          <w:sz w:val="32"/>
          <w:szCs w:val="32"/>
          <w:highlight w:val="none"/>
          <w14:textFill>
            <w14:solidFill>
              <w14:schemeClr w14:val="tx1"/>
            </w14:solidFill>
          </w14:textFill>
        </w:rPr>
        <w:t>）</w:t>
      </w:r>
    </w:p>
    <w:p>
      <w:pPr>
        <w:rPr>
          <w:color w:val="000000" w:themeColor="text1"/>
          <w:sz w:val="4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pPr>
        <w:tabs>
          <w:tab w:val="left" w:pos="3281"/>
          <w:tab w:val="center" w:pos="4711"/>
        </w:tabs>
        <w:jc w:val="center"/>
        <w:rPr>
          <w:rFonts w:hint="eastAsia"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14:textFill>
            <w14:solidFill>
              <w14:schemeClr w14:val="tx1"/>
            </w14:solidFill>
          </w14:textFill>
        </w:rPr>
        <w:t>.</w:t>
      </w:r>
      <w:r>
        <w:rPr>
          <w:rFonts w:hint="eastAsia" w:eastAsia="仿宋_GB2312"/>
          <w:b/>
          <w:bCs/>
          <w:color w:val="000000" w:themeColor="text1"/>
          <w:kern w:val="0"/>
          <w:sz w:val="44"/>
          <w:szCs w:val="44"/>
          <w:highlight w:val="none"/>
          <w:lang w:val="en-US" w:eastAsia="zh-CN"/>
          <w14:textFill>
            <w14:solidFill>
              <w14:schemeClr w14:val="tx1"/>
            </w14:solidFill>
          </w14:textFill>
        </w:rPr>
        <w:t>3</w:t>
      </w:r>
    </w:p>
    <w:p>
      <w:pPr>
        <w:widowControl/>
        <w:jc w:val="left"/>
        <w:rPr>
          <w:rFonts w:eastAsia="仿宋_GB2312"/>
          <w:b/>
          <w:bCs/>
          <w:color w:val="000000" w:themeColor="text1"/>
          <w:kern w:val="0"/>
          <w:sz w:val="44"/>
          <w:szCs w:val="44"/>
          <w:highlight w:val="none"/>
          <w14:textFill>
            <w14:solidFill>
              <w14:schemeClr w14:val="tx1"/>
            </w14:solidFill>
          </w14:textFill>
        </w:rPr>
      </w:pPr>
    </w:p>
    <w:p>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pPr>
        <w:spacing w:line="560" w:lineRule="exact"/>
        <w:ind w:right="-141" w:rightChars="-73"/>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b/>
          <w:color w:val="000000" w:themeColor="text1"/>
          <w:highlight w:val="none"/>
          <w14:textFill>
            <w14:solidFill>
              <w14:schemeClr w14:val="tx1"/>
            </w14:solidFill>
          </w14:textFill>
        </w:rPr>
      </w:pPr>
    </w:p>
    <w:p>
      <w:pPr>
        <w:pStyle w:val="16"/>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pPr>
        <w:pStyle w:val="27"/>
        <w:spacing w:line="360" w:lineRule="auto"/>
        <w:ind w:firstLine="448"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bookmarkStart w:id="1" w:name="_Toc412903615"/>
      <w:r>
        <w:rPr>
          <w:rFonts w:ascii="Times New Roman" w:hAnsi="Times New Roman" w:cs="Times New Roman" w:eastAsiaTheme="minorEastAsia"/>
          <w:color w:val="000000" w:themeColor="text1"/>
          <w:szCs w:val="32"/>
          <w:highlight w:val="none"/>
          <w14:textFill>
            <w14:solidFill>
              <w14:schemeClr w14:val="tx1"/>
            </w14:solidFill>
          </w14:textFill>
        </w:rPr>
        <w:t>受</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天津市职工疗休养中心（天津市职工医院、天津市北戴河工人疗养院）</w:t>
      </w:r>
      <w:r>
        <w:rPr>
          <w:rFonts w:ascii="Times New Roman" w:hAnsi="Times New Roman" w:cs="Times New Roman" w:eastAsiaTheme="minorEastAsia"/>
          <w:color w:val="000000" w:themeColor="text1"/>
          <w:szCs w:val="32"/>
          <w:highlight w:val="none"/>
          <w14:textFill>
            <w14:solidFill>
              <w14:schemeClr w14:val="tx1"/>
            </w14:solidFill>
          </w14:textFill>
        </w:rPr>
        <w:t>委托，天津市政府采购中心将以公开招标方式，对</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天津市职工疗休养中心（天津市职工医院、天津市北戴河工人疗养院）餐饮服务项目</w:t>
      </w:r>
      <w:r>
        <w:rPr>
          <w:rFonts w:ascii="Times New Roman" w:hAnsi="Times New Roman" w:cs="Times New Roman" w:eastAsiaTheme="minorEastAsia"/>
          <w:color w:val="000000" w:themeColor="text1"/>
          <w:szCs w:val="32"/>
          <w:highlight w:val="none"/>
          <w14:textFill>
            <w14:solidFill>
              <w14:schemeClr w14:val="tx1"/>
            </w14:solidFill>
          </w14:textFill>
        </w:rPr>
        <w:t>实施采购。现欢迎合格的供应商参加投标。</w:t>
      </w:r>
    </w:p>
    <w:p>
      <w:pPr>
        <w:pStyle w:val="27"/>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天津市职工疗休养中心（天津市职工医院、天津市北戴河工人疗养院）餐饮服务项目</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TGPC-2024-D-0087</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劳模餐厅</w:t>
      </w:r>
      <w:r>
        <w:rPr>
          <w:rFonts w:hint="eastAsia" w:ascii="Times New Roman" w:hAnsi="Times New Roman" w:eastAsia="宋体" w:cs="Times New Roman"/>
          <w:color w:val="000000" w:themeColor="text1"/>
          <w:highlight w:val="none"/>
          <w:lang w:eastAsia="zh-CN"/>
          <w14:textFill>
            <w14:solidFill>
              <w14:schemeClr w14:val="tx1"/>
            </w14:solidFill>
          </w14:textFill>
        </w:rPr>
        <w:t>、金海湾餐厅、职工餐厅</w:t>
      </w:r>
      <w:r>
        <w:rPr>
          <w:rFonts w:hint="eastAsia" w:ascii="Times New Roman" w:hAnsi="Times New Roman" w:eastAsia="宋体" w:cs="Times New Roman"/>
          <w:color w:val="000000" w:themeColor="text1"/>
          <w:highlight w:val="none"/>
          <w14:textFill>
            <w14:solidFill>
              <w14:schemeClr w14:val="tx1"/>
            </w14:solidFill>
          </w14:textFill>
        </w:rPr>
        <w:t>三处餐厅</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的</w:t>
      </w:r>
      <w:r>
        <w:rPr>
          <w:rFonts w:hint="eastAsia" w:ascii="Times New Roman" w:hAnsi="Times New Roman" w:eastAsia="宋体" w:cs="Times New Roman"/>
          <w:color w:val="000000" w:themeColor="text1"/>
          <w:highlight w:val="none"/>
          <w14:textFill>
            <w14:solidFill>
              <w14:schemeClr w14:val="tx1"/>
            </w14:solidFill>
          </w14:textFill>
        </w:rPr>
        <w:t>餐饮服务，合同履行期限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highlight w:val="none"/>
          <w14:textFill>
            <w14:solidFill>
              <w14:schemeClr w14:val="tx1"/>
            </w14:solidFill>
          </w14:textFill>
        </w:rPr>
        <w:t>月1日起至2026年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highlight w:val="none"/>
          <w14:textFill>
            <w14:solidFill>
              <w14:schemeClr w14:val="tx1"/>
            </w14:solidFill>
          </w14:textFill>
        </w:rPr>
        <w:t>日。</w:t>
      </w:r>
    </w:p>
    <w:p>
      <w:pPr>
        <w:tabs>
          <w:tab w:val="left" w:pos="210"/>
        </w:tabs>
        <w:autoSpaceDE w:val="0"/>
        <w:autoSpaceDN w:val="0"/>
        <w:adjustRightInd w:val="0"/>
        <w:spacing w:line="360" w:lineRule="auto"/>
        <w:ind w:firstLine="448" w:firstLineChars="200"/>
        <w:outlineLvl w:val="0"/>
        <w:rPr>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t>三、项目预算</w:t>
      </w:r>
    </w:p>
    <w:p>
      <w:pPr>
        <w:pStyle w:val="27"/>
        <w:spacing w:line="360" w:lineRule="auto"/>
        <w:ind w:firstLine="448"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7000000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2" w:name="OLE_LINK1"/>
      <w:bookmarkStart w:id="3" w:name="OLE_LINK2"/>
      <w:r>
        <w:rPr>
          <w:rFonts w:hint="eastAsia" w:ascii="Times New Roman" w:hAnsi="Times New Roman" w:eastAsia="宋体" w:cs="Times New Roman"/>
          <w:color w:val="000000" w:themeColor="text1"/>
          <w:highlight w:val="none"/>
          <w14:textFill>
            <w14:solidFill>
              <w14:schemeClr w14:val="tx1"/>
            </w14:solidFill>
          </w14:textFill>
        </w:rPr>
        <w:t>（一）投标人须具备《中华人民共和国政府采购法》第二十二条第一款规定的条件，提供以下材料：</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A.经第三方会计师事务所审计的2022年度或</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（二）本项目不接受联合体投标。</w:t>
      </w:r>
    </w:p>
    <w:bookmarkEnd w:id="2"/>
    <w:bookmarkEnd w:id="3"/>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4" w:name="OLE_LINK4"/>
      <w:bookmarkStart w:id="5" w:name="OLE_LINK3"/>
      <w:r>
        <w:rPr>
          <w:rFonts w:hint="eastAsia" w:ascii="Times New Roman" w:hAnsi="Times New Roman" w:eastAsia="宋体" w:cs="Times New Roman"/>
          <w:color w:val="000000" w:themeColor="text1"/>
          <w:highlight w:val="none"/>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六、获取招标文件时间、方式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4"/>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4"/>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 </w:t>
      </w:r>
      <w:r>
        <w:rPr>
          <w:rFonts w:hint="eastAsia" w:ascii="Times New Roman" w:hAnsi="Times New Roman" w:eastAsia="宋体" w:cs="Times New Roman"/>
          <w:color w:val="000000" w:themeColor="text1"/>
          <w:highlight w:val="none"/>
          <w14:textFill>
            <w14:solidFill>
              <w14:schemeClr w14:val="tx1"/>
            </w14:solidFill>
          </w14:textFill>
        </w:rPr>
        <w:t>供应商注册、</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）首页点击“供应商注册”，填写相关内容。天津市政府采购中心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ascii="Times New Roman" w:hAnsi="Times New Roman" w:eastAsia="宋体" w:cs="Times New Roman"/>
          <w:color w:val="000000" w:themeColor="text1"/>
          <w:highlight w:val="none"/>
          <w14:textFill>
            <w14:solidFill>
              <w14:schemeClr w14:val="tx1"/>
            </w14:solidFill>
          </w14:textFill>
        </w:rPr>
        <w:t>24538316</w:t>
      </w:r>
      <w:r>
        <w:rPr>
          <w:rFonts w:hint="eastAsia" w:ascii="Times New Roman" w:hAnsi="Times New Roman" w:eastAsia="宋体"/>
          <w:color w:val="000000" w:themeColor="text1"/>
          <w:highlight w:val="none"/>
          <w14:textFill>
            <w14:solidFill>
              <w14:schemeClr w14:val="tx1"/>
            </w14:solidFill>
          </w14:textFill>
        </w:rPr>
        <w:t>。</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服务指南</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供应商注册、领取</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）及电子签章制章的流程。</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数字证书办理联系电话：</w:t>
      </w:r>
      <w:r>
        <w:rPr>
          <w:rFonts w:ascii="Times New Roman" w:hAnsi="Times New Roman" w:eastAsia="宋体" w:cs="Times New Roman"/>
          <w:color w:val="000000" w:themeColor="text1"/>
          <w:highlight w:val="none"/>
          <w14:textFill>
            <w14:solidFill>
              <w14:schemeClr w14:val="tx1"/>
            </w14:solidFill>
          </w14:textFill>
        </w:rPr>
        <w:t>400-0566-110</w:t>
      </w:r>
      <w:r>
        <w:rPr>
          <w:rFonts w:hint="eastAsia" w:ascii="Times New Roman" w:hAnsi="Times New Roman" w:eastAsia="宋体" w:cs="Times New Roman"/>
          <w:color w:val="000000" w:themeColor="text1"/>
          <w:highlight w:val="none"/>
          <w14:textFill>
            <w14:solidFill>
              <w14:schemeClr w14:val="tx1"/>
            </w14:solidFill>
          </w14:textFill>
        </w:rPr>
        <w:t>或</w:t>
      </w:r>
      <w:r>
        <w:rPr>
          <w:rFonts w:ascii="Times New Roman" w:hAnsi="Times New Roman" w:eastAsia="宋体" w:cs="Times New Roman"/>
          <w:color w:val="000000" w:themeColor="text1"/>
          <w:highlight w:val="none"/>
          <w14:textFill>
            <w14:solidFill>
              <w14:schemeClr w14:val="tx1"/>
            </w14:solidFill>
          </w14:textFill>
        </w:rPr>
        <w:t>022-24538059</w:t>
      </w:r>
      <w:r>
        <w:rPr>
          <w:rFonts w:hint="eastAsia"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w:t>
      </w:r>
      <w:r>
        <w:rPr>
          <w:rFonts w:ascii="Times New Roman" w:hAnsi="Times New Roman" w:eastAsia="宋体" w:cs="Times New Roman"/>
          <w:color w:val="000000" w:themeColor="text1"/>
          <w:highlight w:val="none"/>
          <w14:textFill>
            <w14:solidFill>
              <w14:schemeClr w14:val="tx1"/>
            </w14:solidFill>
          </w14:textFill>
        </w:rPr>
        <w:t>022-2453</w:t>
      </w:r>
      <w:r>
        <w:rPr>
          <w:rFonts w:hint="eastAsia" w:ascii="Times New Roman" w:hAnsi="Times New Roman" w:eastAsia="宋体" w:cs="Times New Roman"/>
          <w:color w:val="000000" w:themeColor="text1"/>
          <w:highlight w:val="none"/>
          <w14:textFill>
            <w14:solidFill>
              <w14:schemeClr w14:val="tx1"/>
            </w14:solidFill>
          </w14:textFill>
        </w:rPr>
        <w:t>8059。</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022-24538316</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pPr>
        <w:pStyle w:val="27"/>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天津市职工疗休养中心（天津市职工医院、天津市北戴河工人疗养院）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河北省秦皇岛市北戴河区东经路7号</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王慧</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0335-4287575</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pPr>
        <w:pStyle w:val="2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（一）采购人名称：天津市职工疗休养中心（天津市职工医院、天津市北戴河工人疗养院）  </w:t>
      </w:r>
    </w:p>
    <w:p>
      <w:pPr>
        <w:pStyle w:val="2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（二）采购人地址：河北省秦皇岛市北戴河区东经路7号 </w:t>
      </w:r>
    </w:p>
    <w:p>
      <w:pPr>
        <w:pStyle w:val="2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（三）采购人联系人：王慧 </w:t>
      </w:r>
    </w:p>
    <w:p>
      <w:pPr>
        <w:pStyle w:val="27"/>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（四）采购人联系电话：0335-4287575 </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pPr>
        <w:tabs>
          <w:tab w:val="left" w:pos="700"/>
        </w:tabs>
        <w:autoSpaceDE w:val="0"/>
        <w:autoSpaceDN w:val="0"/>
        <w:adjustRightInd w:val="0"/>
        <w:spacing w:line="360" w:lineRule="auto"/>
        <w:ind w:firstLine="448"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r>
        <w:rPr>
          <w:color w:val="000000" w:themeColor="text1"/>
          <w:sz w:val="24"/>
          <w:highlight w:val="none"/>
          <w:lang w:val="zh-CN"/>
          <w14:textFill>
            <w14:solidFill>
              <w14:schemeClr w14:val="tx1"/>
            </w14:solidFill>
          </w14:textFill>
        </w:rPr>
        <w:t>其中中标金额以《中标通知书》为准。</w:t>
      </w:r>
    </w:p>
    <w:p>
      <w:pPr>
        <w:tabs>
          <w:tab w:val="left" w:pos="700"/>
        </w:tabs>
        <w:autoSpaceDE w:val="0"/>
        <w:autoSpaceDN w:val="0"/>
        <w:adjustRightInd w:val="0"/>
        <w:spacing w:line="360" w:lineRule="auto"/>
        <w:ind w:firstLine="448"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pPr>
        <w:pStyle w:val="27"/>
        <w:spacing w:line="360" w:lineRule="auto"/>
        <w:ind w:firstLine="2009"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地址：天津市河东区红星路79号</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缴费及申请开票系统：http://www.tjggzy.cn/ztbxt</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缴费及开票咨询电话：022-24532012</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jc w:val="right"/>
        <w:rPr>
          <w:b/>
          <w:bCs/>
          <w:color w:val="000000" w:themeColor="text1"/>
          <w:kern w:val="28"/>
          <w:sz w:val="32"/>
          <w:szCs w:val="32"/>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bookmarkStart w:id="6" w:name="_GoBack"/>
      <w:bookmarkEnd w:id="6"/>
      <w:r>
        <w:rPr>
          <w:rFonts w:ascii="Times New Roman" w:hAnsi="Times New Roman" w:eastAsia="宋体" w:cs="Times New Roman"/>
          <w:color w:val="000000" w:themeColor="text1"/>
          <w:highlight w:val="none"/>
          <w14:textFill>
            <w14:solidFill>
              <w14:schemeClr w14:val="tx1"/>
            </w14:solidFill>
          </w14:textFill>
        </w:rPr>
        <w:t>日</w:t>
      </w:r>
    </w:p>
    <w:p>
      <w:pPr>
        <w:pStyle w:val="27"/>
        <w:spacing w:line="360" w:lineRule="auto"/>
        <w:jc w:val="both"/>
        <w:rPr>
          <w:color w:val="000000" w:themeColor="text1"/>
          <w:highlight w:val="none"/>
          <w14:textFill>
            <w14:solidFill>
              <w14:schemeClr w14:val="tx1"/>
            </w14:solidFill>
          </w14:textFill>
        </w:rPr>
      </w:pPr>
    </w:p>
    <w:p>
      <w:pPr>
        <w:widowControl/>
        <w:jc w:val="left"/>
        <w:rPr>
          <w:rFonts w:ascii="......." w:hAnsi="Calibri" w:eastAsia="......." w:cs="......."/>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招标项目要求</w:t>
      </w:r>
      <w:bookmarkEnd w:id="1"/>
    </w:p>
    <w:p>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（一）报价要求</w:t>
      </w:r>
    </w:p>
    <w:p>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 投标报价以人民币填列。</w:t>
      </w:r>
    </w:p>
    <w:p>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 投标人的报价应包括：人员工资、福利、社险</w:t>
      </w:r>
      <w:r>
        <w:rPr>
          <w:rFonts w:hint="eastAsia"/>
          <w:color w:val="000000" w:themeColor="text1"/>
          <w:sz w:val="24"/>
          <w:szCs w:val="24"/>
          <w:highlight w:val="none"/>
          <w14:textFill>
            <w14:solidFill>
              <w14:schemeClr w14:val="tx1"/>
            </w14:solidFill>
          </w14:textFill>
        </w:rPr>
        <w:t>、住房公积金</w:t>
      </w:r>
      <w:r>
        <w:rPr>
          <w:color w:val="000000" w:themeColor="text1"/>
          <w:sz w:val="24"/>
          <w:szCs w:val="24"/>
          <w:highlight w:val="none"/>
          <w14:textFill>
            <w14:solidFill>
              <w14:schemeClr w14:val="tx1"/>
            </w14:solidFill>
          </w14:textFill>
        </w:rPr>
        <w:t>等人工费用、服装费、办公费、企业利润及税金等为完成招标文件规定的一切工作所需的全部费用。投标人所报价格应为最终优惠价格。</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 投标报价在不超采购预算的前提下，其合理性由评标委员会在评分中予以考虑。</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4. </w:t>
      </w:r>
      <w:r>
        <w:rPr>
          <w:color w:val="000000" w:themeColor="text1"/>
          <w:sz w:val="24"/>
          <w:highlight w:val="none"/>
          <w14:textFill>
            <w14:solidFill>
              <w14:schemeClr w14:val="tx1"/>
            </w14:solidFill>
          </w14:textFill>
        </w:rPr>
        <w:t>验收相关费用由投标人负责。</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）时间、地点要求</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时间要求：</w:t>
      </w:r>
      <w:r>
        <w:rPr>
          <w:rFonts w:hint="eastAsia"/>
          <w:color w:val="000000" w:themeColor="text1"/>
          <w:sz w:val="24"/>
          <w:highlight w:val="none"/>
          <w14:textFill>
            <w14:solidFill>
              <w14:schemeClr w14:val="tx1"/>
            </w14:solidFill>
          </w14:textFill>
        </w:rPr>
        <w:t>2024年</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月1日起至2026年</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30</w:t>
      </w:r>
      <w:r>
        <w:rPr>
          <w:rFonts w:hint="eastAsia"/>
          <w:color w:val="000000" w:themeColor="text1"/>
          <w:sz w:val="24"/>
          <w:highlight w:val="none"/>
          <w14:textFill>
            <w14:solidFill>
              <w14:schemeClr w14:val="tx1"/>
            </w14:solidFill>
          </w14:textFill>
        </w:rPr>
        <w:t>日</w:t>
      </w:r>
      <w:r>
        <w:rPr>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秦皇岛市北戴河区东经路7号中院多功能楼的劳模餐厅及后厨</w:t>
      </w:r>
      <w:r>
        <w:rPr>
          <w:rFonts w:hint="eastAsia"/>
          <w:color w:val="000000" w:themeColor="text1"/>
          <w:sz w:val="24"/>
          <w:highlight w:val="none"/>
          <w:lang w:eastAsia="zh-CN"/>
          <w14:textFill>
            <w14:solidFill>
              <w14:schemeClr w14:val="tx1"/>
            </w14:solidFill>
          </w14:textFill>
        </w:rPr>
        <w:t>、秦皇岛市北戴河区东三路2号金海湾度假村的餐厅及后厨、秦皇岛市北戴河区东三路3号东院的内部职工餐厅及后厨</w:t>
      </w:r>
      <w:r>
        <w:rPr>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）付款方式</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按月付款，</w:t>
      </w:r>
      <w:r>
        <w:rPr>
          <w:rFonts w:hint="eastAsia"/>
          <w:color w:val="000000" w:themeColor="text1"/>
          <w:sz w:val="24"/>
          <w:highlight w:val="none"/>
          <w14:textFill>
            <w14:solidFill>
              <w14:schemeClr w14:val="tx1"/>
            </w14:solidFill>
          </w14:textFill>
        </w:rPr>
        <w:t>劳模、技术工人餐费标准按每人早餐20元、午餐55元、晚餐55元</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疗休养职工餐费标准按每人早餐20元、午餐45元、晚餐45元</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内部职工餐费（含第三方临时用工）按每人早餐8元、中餐25元、晚餐17元</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每月15日前</w:t>
      </w:r>
      <w:r>
        <w:rPr>
          <w:rFonts w:hint="eastAsia"/>
          <w:color w:val="000000" w:themeColor="text1"/>
          <w:sz w:val="24"/>
          <w:highlight w:val="none"/>
          <w:lang w:val="en-US" w:eastAsia="zh-CN"/>
          <w14:textFill>
            <w14:solidFill>
              <w14:schemeClr w14:val="tx1"/>
            </w14:solidFill>
          </w14:textFill>
        </w:rPr>
        <w:t>根据上月实际用餐人数</w:t>
      </w:r>
      <w:r>
        <w:rPr>
          <w:color w:val="000000" w:themeColor="text1"/>
          <w:sz w:val="24"/>
          <w:highlight w:val="none"/>
          <w14:textFill>
            <w14:solidFill>
              <w14:schemeClr w14:val="tx1"/>
            </w14:solidFill>
          </w14:textFill>
        </w:rPr>
        <w:t>支付上一月服务费（特殊情况以合同为准）</w:t>
      </w:r>
      <w:r>
        <w:rPr>
          <w:rFonts w:hint="eastAsia"/>
          <w:color w:val="000000" w:themeColor="text1"/>
          <w:sz w:val="24"/>
          <w:highlight w:val="none"/>
          <w14:textFill>
            <w14:solidFill>
              <w14:schemeClr w14:val="tx1"/>
            </w14:solidFill>
          </w14:textFill>
        </w:rPr>
        <w:t>。</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）投标保证金和履约保证金</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w:t>
      </w:r>
      <w:r>
        <w:rPr>
          <w:rFonts w:hint="eastAsia"/>
          <w:color w:val="000000" w:themeColor="text1"/>
          <w:sz w:val="24"/>
          <w:highlight w:val="none"/>
          <w:lang w:eastAsia="zh-CN"/>
          <w14:textFill>
            <w14:solidFill>
              <w14:schemeClr w14:val="tx1"/>
            </w14:solidFill>
          </w14:textFill>
        </w:rPr>
        <w:t>；签订合同后15个工作日内中标供应商应向采购人提供</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lang w:eastAsia="zh-CN"/>
          <w14:textFill>
            <w14:solidFill>
              <w14:schemeClr w14:val="tx1"/>
            </w14:solidFill>
          </w14:textFill>
        </w:rPr>
        <w:t>0000元的履约保证金，供应商应当以支票、汇票、本票或者金融机构、担保机构出具的保函等非现金形式提交。此履约保证金的递交、退还、罚没和有效期以合同为准。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（五）验收方法及标准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（一）投标人须承诺所提供的服务、人员</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设备</w:t>
      </w:r>
      <w:r>
        <w:rPr>
          <w:rFonts w:hint="eastAsia"/>
          <w:color w:val="000000" w:themeColor="text1"/>
          <w:sz w:val="24"/>
          <w:highlight w:val="none"/>
          <w14:textFill>
            <w14:solidFill>
              <w14:schemeClr w14:val="tx1"/>
            </w14:solidFill>
          </w14:textFill>
        </w:rPr>
        <w:t>及耗材等均</w:t>
      </w:r>
      <w:r>
        <w:rPr>
          <w:color w:val="000000" w:themeColor="text1"/>
          <w:sz w:val="24"/>
          <w:highlight w:val="none"/>
          <w14:textFill>
            <w14:solidFill>
              <w14:schemeClr w14:val="tx1"/>
            </w14:solidFill>
          </w14:textFill>
        </w:rPr>
        <w:t>符合相关强制性规定。</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（二）投标人须承诺</w:t>
      </w:r>
      <w:r>
        <w:rPr>
          <w:rFonts w:hint="eastAsia"/>
          <w:color w:val="000000" w:themeColor="text1"/>
          <w:sz w:val="24"/>
          <w:highlight w:val="none"/>
          <w14:textFill>
            <w14:solidFill>
              <w14:schemeClr w14:val="tx1"/>
            </w14:solidFill>
          </w14:textFill>
        </w:rPr>
        <w:t>一旦中标，</w:t>
      </w:r>
      <w:r>
        <w:rPr>
          <w:color w:val="000000" w:themeColor="text1"/>
          <w:sz w:val="24"/>
          <w:highlight w:val="none"/>
          <w14:textFill>
            <w14:solidFill>
              <w14:schemeClr w14:val="tx1"/>
            </w14:solidFill>
          </w14:textFill>
        </w:rPr>
        <w:t>根据《中华人民共和国劳动合同法》及其他法律法规的要求与服务人员签订</w:t>
      </w:r>
      <w:r>
        <w:rPr>
          <w:rFonts w:hint="eastAsia"/>
          <w:color w:val="000000" w:themeColor="text1"/>
          <w:sz w:val="24"/>
          <w:highlight w:val="none"/>
          <w14:textFill>
            <w14:solidFill>
              <w14:schemeClr w14:val="tx1"/>
            </w14:solidFill>
          </w14:textFill>
        </w:rPr>
        <w:t>劳动</w:t>
      </w:r>
      <w:r>
        <w:rPr>
          <w:color w:val="000000" w:themeColor="text1"/>
          <w:sz w:val="24"/>
          <w:highlight w:val="none"/>
          <w14:textFill>
            <w14:solidFill>
              <w14:schemeClr w14:val="tx1"/>
            </w14:solidFill>
          </w14:textFill>
        </w:rPr>
        <w:t>合同</w:t>
      </w:r>
      <w:r>
        <w:rPr>
          <w:rFonts w:hint="eastAsia"/>
          <w:color w:val="000000" w:themeColor="text1"/>
          <w:sz w:val="24"/>
          <w:highlight w:val="none"/>
          <w14:textFill>
            <w14:solidFill>
              <w14:schemeClr w14:val="tx1"/>
            </w14:solidFill>
          </w14:textFill>
        </w:rPr>
        <w:t>，按国家及</w:t>
      </w:r>
      <w:r>
        <w:rPr>
          <w:rFonts w:hint="eastAsia"/>
          <w:color w:val="000000" w:themeColor="text1"/>
          <w:sz w:val="24"/>
          <w:highlight w:val="none"/>
          <w:lang w:val="en-US" w:eastAsia="zh-CN"/>
          <w14:textFill>
            <w14:solidFill>
              <w14:schemeClr w14:val="tx1"/>
            </w14:solidFill>
          </w14:textFill>
        </w:rPr>
        <w:t>河北省</w:t>
      </w:r>
      <w:r>
        <w:rPr>
          <w:rFonts w:hint="eastAsia"/>
          <w:color w:val="000000" w:themeColor="text1"/>
          <w:sz w:val="24"/>
          <w:highlight w:val="none"/>
          <w14:textFill>
            <w14:solidFill>
              <w14:schemeClr w14:val="tx1"/>
            </w14:solidFill>
          </w14:textFill>
        </w:rPr>
        <w:t>相关政策规定，支付工资、加班费和福利费、</w:t>
      </w:r>
      <w:r>
        <w:rPr>
          <w:color w:val="000000" w:themeColor="text1"/>
          <w:sz w:val="24"/>
          <w:highlight w:val="none"/>
          <w14:textFill>
            <w14:solidFill>
              <w14:schemeClr w14:val="tx1"/>
            </w14:solidFill>
          </w14:textFill>
        </w:rPr>
        <w:t>缴纳社会保险</w:t>
      </w:r>
      <w:r>
        <w:rPr>
          <w:rFonts w:hint="eastAsia"/>
          <w:color w:val="000000" w:themeColor="text1"/>
          <w:sz w:val="24"/>
          <w:highlight w:val="none"/>
          <w14:textFill>
            <w14:solidFill>
              <w14:schemeClr w14:val="tx1"/>
            </w14:solidFill>
          </w14:textFill>
        </w:rPr>
        <w:t>及住房公积金等</w:t>
      </w:r>
      <w:r>
        <w:rPr>
          <w:color w:val="000000" w:themeColor="text1"/>
          <w:sz w:val="24"/>
          <w:highlight w:val="none"/>
          <w14:textFill>
            <w14:solidFill>
              <w14:schemeClr w14:val="tx1"/>
            </w14:solidFill>
          </w14:textFill>
        </w:rPr>
        <w:t>。</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（三）投标人须承诺</w:t>
      </w:r>
      <w:r>
        <w:rPr>
          <w:rFonts w:hint="eastAsia"/>
          <w:color w:val="000000" w:themeColor="text1"/>
          <w:sz w:val="24"/>
          <w:highlight w:val="none"/>
          <w14:textFill>
            <w14:solidFill>
              <w14:schemeClr w14:val="tx1"/>
            </w14:solidFill>
          </w14:textFill>
        </w:rPr>
        <w:t>相应专业</w:t>
      </w:r>
      <w:r>
        <w:rPr>
          <w:color w:val="000000" w:themeColor="text1"/>
          <w:sz w:val="24"/>
          <w:highlight w:val="none"/>
          <w14:textFill>
            <w14:solidFill>
              <w14:schemeClr w14:val="tx1"/>
            </w14:solidFill>
          </w14:textFill>
        </w:rPr>
        <w:t>人员须具备国家相关部门颁发的在有效期内的资质证书，项目实施过程中保证持证上岗。</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★（四）投标人须承诺按《中华人民共和国食品安全法实施条例》第二十八条及《食品经营许可和备案管理办法》（国家市场监督管理总局令第78号）的规定，依法取得食品经营许可证。</w:t>
      </w:r>
    </w:p>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w:t>
      </w:r>
      <w:r>
        <w:rPr>
          <w:color w:val="000000" w:themeColor="text1"/>
          <w:sz w:val="24"/>
          <w:highlight w:val="none"/>
          <w14:textFill>
            <w14:solidFill>
              <w14:schemeClr w14:val="tx1"/>
            </w14:solidFill>
          </w14:textFill>
        </w:rPr>
        <w:t>）具体需求详见本部分项目需求书。</w:t>
      </w:r>
    </w:p>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27</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完全按照以下要求提供投标人曾实施的餐饮服务业绩，提供的证明材料均不得遮挡涂黑，否则不予认定加分。</w:t>
            </w:r>
          </w:p>
          <w:p>
            <w:pPr>
              <w:widowControl/>
              <w:numPr>
                <w:ilvl w:val="0"/>
                <w:numId w:val="2"/>
              </w:numPr>
              <w:adjustRightInd w:val="0"/>
              <w:snapToGrid w:val="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合同原件扫描件。包括买卖双方名称及盖章、服务期限（合同服务起始日期为2021年1月1日或以后，且已经履行至少1年的时间）、服务内容</w:t>
            </w:r>
          </w:p>
          <w:p>
            <w:pPr>
              <w:widowControl/>
              <w:numPr>
                <w:ilvl w:val="0"/>
                <w:numId w:val="0"/>
              </w:numPr>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B. 提供上述合同服务期限内至少一个月的服务方开具的发票凭证原件扫描件。</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每个业绩</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投标人具备质量管理体系认证、环境管理体系认证、职业健康安全管理体系认证、食品安全管理体系认证、HACCP管理体系认证，提供证书扫描件。</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具备1个证书得1分，最高5分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派驻项目经理评价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投入的项目经理为投标单位正式员工，提供项目经理姓名、开标日前三个月中连续两个月的由投标单位为该项目经理缴纳社会保险证明扫描件，否则不予认定加分。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提供项目经理用户服务证明扫描件（加盖用户单位公章），用户服务证明能表明该项目经理具备三年（含三年）以上为第三方单位服务的餐饮管理经验的：</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分，其他：0分；</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派驻服务人员评价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lang w:val="en-US" w:eastAsia="zh-CN"/>
                <w14:textFill>
                  <w14:solidFill>
                    <w14:schemeClr w14:val="tx1"/>
                  </w14:solidFill>
                </w14:textFill>
              </w:rPr>
              <w:t>厨师：年龄在60岁以下（含60岁），</w:t>
            </w:r>
            <w:r>
              <w:rPr>
                <w:rFonts w:hint="eastAsia"/>
                <w:color w:val="000000" w:themeColor="text1"/>
                <w:kern w:val="0"/>
                <w:sz w:val="24"/>
                <w:szCs w:val="24"/>
                <w:highlight w:val="none"/>
                <w14:textFill>
                  <w14:solidFill>
                    <w14:schemeClr w14:val="tx1"/>
                  </w14:solidFill>
                </w14:textFill>
              </w:rPr>
              <w:t>提供卫生防疫部门或医疗机构为餐饮服务人员颁发的健康证扫描件，每个合格的人员得0.5分，最多</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分。</w:t>
            </w:r>
          </w:p>
          <w:p>
            <w:pPr>
              <w:widowControl/>
              <w:adjustRightInd w:val="0"/>
              <w:snapToGrid w:val="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（2）提供上述人员（已提供证书扫描件的）开标日前三个月中连续两个月的由投标单位缴纳社会保险证明扫描件，每个合格的人员社保证明扫描件得0.5分，最多</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分；</w:t>
            </w:r>
          </w:p>
          <w:p>
            <w:pPr>
              <w:widowControl/>
              <w:adjustRightInd w:val="0"/>
              <w:snapToGrid w:val="0"/>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3）服务员：</w:t>
            </w:r>
            <w:r>
              <w:rPr>
                <w:rFonts w:hint="eastAsia" w:cs="宋体"/>
                <w:bCs/>
                <w:color w:val="000000" w:themeColor="text1"/>
                <w:sz w:val="24"/>
                <w:szCs w:val="24"/>
                <w:highlight w:val="none"/>
                <w14:textFill>
                  <w14:solidFill>
                    <w14:schemeClr w14:val="tx1"/>
                  </w14:solidFill>
                </w14:textFill>
              </w:rPr>
              <w:t>年龄在18至35岁</w:t>
            </w:r>
            <w:r>
              <w:rPr>
                <w:rFonts w:hint="eastAsia" w:cs="宋体"/>
                <w:bCs/>
                <w:color w:val="000000" w:themeColor="text1"/>
                <w:sz w:val="24"/>
                <w:szCs w:val="24"/>
                <w:highlight w:val="none"/>
                <w:lang w:eastAsia="zh-CN"/>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含18、35岁），</w:t>
            </w:r>
            <w:r>
              <w:rPr>
                <w:rFonts w:hint="eastAsia"/>
                <w:color w:val="000000" w:themeColor="text1"/>
                <w:kern w:val="0"/>
                <w:sz w:val="24"/>
                <w:szCs w:val="24"/>
                <w:highlight w:val="none"/>
                <w:lang w:val="en-US"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提供卫生防疫部门或医疗机构为餐饮服务人员颁发的健康证扫描件，每个合格的人员得0.5分，最多</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分，其他0分。</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lang w:val="en-US" w:eastAsia="zh-CN"/>
                <w14:textFill>
                  <w14:solidFill>
                    <w14:schemeClr w14:val="tx1"/>
                  </w14:solidFill>
                </w14:textFill>
              </w:rPr>
              <w:t>63</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人员、岗位配置方案评价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至少包含各岗位投入人员数量、各岗位内部人员安排配置</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培训</w:t>
            </w:r>
            <w:r>
              <w:rPr>
                <w:rFonts w:hint="eastAsia"/>
                <w:color w:val="000000" w:themeColor="text1"/>
                <w:kern w:val="0"/>
                <w:sz w:val="24"/>
                <w:szCs w:val="24"/>
                <w:highlight w:val="none"/>
                <w14:textFill>
                  <w14:solidFill>
                    <w14:schemeClr w14:val="tx1"/>
                  </w14:solidFill>
                </w14:textFill>
              </w:rPr>
              <w:t>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针对本项目特点的专业化管理方案评价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w:t>
            </w:r>
            <w:r>
              <w:rPr>
                <w:rFonts w:hint="eastAsia"/>
                <w:color w:val="000000" w:themeColor="text1"/>
                <w:kern w:val="0"/>
                <w:sz w:val="24"/>
                <w:szCs w:val="24"/>
                <w:highlight w:val="none"/>
                <w14:textFill>
                  <w14:solidFill>
                    <w14:schemeClr w14:val="tx1"/>
                  </w14:solidFill>
                </w14:textFill>
              </w:rPr>
              <w:t>餐饮</w:t>
            </w:r>
            <w:r>
              <w:rPr>
                <w:color w:val="000000" w:themeColor="text1"/>
                <w:kern w:val="0"/>
                <w:sz w:val="24"/>
                <w:szCs w:val="24"/>
                <w:highlight w:val="none"/>
                <w14:textFill>
                  <w14:solidFill>
                    <w14:schemeClr w14:val="tx1"/>
                  </w14:solidFill>
                </w14:textFill>
              </w:rPr>
              <w:t>服务</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至少包括原材料供应、服务质量控制</w:t>
            </w:r>
            <w:r>
              <w:rPr>
                <w:color w:val="000000" w:themeColor="text1"/>
                <w:kern w:val="0"/>
                <w:sz w:val="24"/>
                <w:szCs w:val="24"/>
                <w:highlight w:val="none"/>
                <w14:textFill>
                  <w14:solidFill>
                    <w14:schemeClr w14:val="tx1"/>
                  </w14:solidFill>
                </w14:textFill>
              </w:rPr>
              <w:t>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419" w:type="dxa"/>
            <w:shd w:val="clear" w:color="auto" w:fill="auto"/>
            <w:vAlign w:val="center"/>
          </w:tcPr>
          <w:p>
            <w:pPr>
              <w:widowControl/>
              <w:adjustRightInd w:val="0"/>
              <w:snapToGrid w:val="0"/>
              <w:jc w:val="center"/>
              <w:rPr>
                <w:rFonts w:hint="eastAsia"/>
                <w:color w:val="000000" w:themeColor="text1"/>
                <w:sz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劳模菜品</w:t>
            </w:r>
            <w:r>
              <w:rPr>
                <w:rFonts w:hint="eastAsia"/>
                <w:color w:val="000000" w:themeColor="text1"/>
                <w:sz w:val="24"/>
                <w:highlight w:val="none"/>
                <w14:textFill>
                  <w14:solidFill>
                    <w14:schemeClr w14:val="tx1"/>
                  </w14:solidFill>
                </w14:textFill>
              </w:rPr>
              <w:t>设计方案</w:t>
            </w:r>
          </w:p>
          <w:p>
            <w:pPr>
              <w:widowControl/>
              <w:adjustRightInd w:val="0"/>
              <w:snapToGrid w:val="0"/>
              <w:jc w:val="center"/>
              <w:rPr>
                <w:rFonts w:hint="eastAsia"/>
                <w:color w:val="000000" w:themeColor="text1"/>
                <w:sz w:val="24"/>
                <w:highlight w:val="none"/>
                <w14:textFill>
                  <w14:solidFill>
                    <w14:schemeClr w14:val="tx1"/>
                  </w14:solidFill>
                </w14:textFill>
              </w:rPr>
            </w:pPr>
          </w:p>
        </w:tc>
        <w:tc>
          <w:tcPr>
            <w:tcW w:w="7311" w:type="dxa"/>
            <w:shd w:val="clear" w:color="auto" w:fill="auto"/>
            <w:vAlign w:val="center"/>
          </w:tcPr>
          <w:p>
            <w:pPr>
              <w:widowControl/>
              <w:adjustRightInd w:val="0"/>
              <w:snapToGrid w:val="0"/>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至少包含早中晚三餐菜品、</w:t>
            </w:r>
            <w:r>
              <w:rPr>
                <w:rFonts w:hint="eastAsia"/>
                <w:color w:val="000000" w:themeColor="text1"/>
                <w:kern w:val="0"/>
                <w:sz w:val="24"/>
                <w:szCs w:val="24"/>
                <w:highlight w:val="none"/>
                <w14:textFill>
                  <w14:solidFill>
                    <w14:schemeClr w14:val="tx1"/>
                  </w14:solidFill>
                </w14:textFill>
              </w:rPr>
              <w:t>餐品多样</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营养搭配合理</w:t>
            </w:r>
            <w:r>
              <w:rPr>
                <w:rFonts w:hint="eastAsia"/>
                <w:color w:val="000000" w:themeColor="text1"/>
                <w:kern w:val="0"/>
                <w:sz w:val="24"/>
                <w:szCs w:val="24"/>
                <w:highlight w:val="none"/>
                <w:lang w:eastAsia="zh-CN"/>
                <w14:textFill>
                  <w14:solidFill>
                    <w14:schemeClr w14:val="tx1"/>
                  </w14:solidFill>
                </w14:textFill>
              </w:rPr>
              <w:t>。</w:t>
            </w:r>
          </w:p>
          <w:p>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菜品设计满足招标文件要求，无瑕疵得12分；</w:t>
            </w:r>
          </w:p>
          <w:p>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菜品设计满足招标文件要求，</w:t>
            </w:r>
            <w:r>
              <w:rPr>
                <w:color w:val="000000" w:themeColor="text1"/>
                <w:kern w:val="0"/>
                <w:sz w:val="24"/>
                <w:szCs w:val="24"/>
                <w:highlight w:val="none"/>
                <w14:textFill>
                  <w14:solidFill>
                    <w14:schemeClr w14:val="tx1"/>
                  </w14:solidFill>
                </w14:textFill>
              </w:rPr>
              <w:t>内容</w:t>
            </w:r>
            <w:r>
              <w:rPr>
                <w:rFonts w:hint="eastAsia"/>
                <w:color w:val="000000" w:themeColor="text1"/>
                <w:kern w:val="0"/>
                <w:sz w:val="24"/>
                <w:szCs w:val="24"/>
                <w:highlight w:val="none"/>
                <w14:textFill>
                  <w14:solidFill>
                    <w14:schemeClr w14:val="tx1"/>
                  </w14:solidFill>
                </w14:textFill>
              </w:rPr>
              <w:t>存在</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处瑕疵</w:t>
            </w:r>
            <w:r>
              <w:rPr>
                <w:rFonts w:hint="eastAsia"/>
                <w:color w:val="000000" w:themeColor="text1"/>
                <w:kern w:val="0"/>
                <w:sz w:val="24"/>
                <w:szCs w:val="24"/>
                <w:highlight w:val="none"/>
                <w:lang w:val="en-US" w:eastAsia="zh-CN"/>
                <w14:textFill>
                  <w14:solidFill>
                    <w14:schemeClr w14:val="tx1"/>
                  </w14:solidFill>
                </w14:textFill>
              </w:rPr>
              <w:t>得9分；</w:t>
            </w:r>
          </w:p>
          <w:p>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菜品设计满足招标文件要求，</w:t>
            </w:r>
            <w:r>
              <w:rPr>
                <w:color w:val="000000" w:themeColor="text1"/>
                <w:kern w:val="0"/>
                <w:sz w:val="24"/>
                <w:szCs w:val="24"/>
                <w:highlight w:val="none"/>
                <w14:textFill>
                  <w14:solidFill>
                    <w14:schemeClr w14:val="tx1"/>
                  </w14:solidFill>
                </w14:textFill>
              </w:rPr>
              <w:t>内容</w:t>
            </w:r>
            <w:r>
              <w:rPr>
                <w:rFonts w:hint="eastAsia"/>
                <w:color w:val="000000" w:themeColor="text1"/>
                <w:kern w:val="0"/>
                <w:sz w:val="24"/>
                <w:szCs w:val="24"/>
                <w:highlight w:val="none"/>
                <w14:textFill>
                  <w14:solidFill>
                    <w14:schemeClr w14:val="tx1"/>
                  </w14:solidFill>
                </w14:textFill>
              </w:rPr>
              <w:t>存在</w:t>
            </w:r>
            <w:r>
              <w:rPr>
                <w:rFonts w:hint="eastAsia"/>
                <w:color w:val="000000" w:themeColor="text1"/>
                <w:kern w:val="0"/>
                <w:sz w:val="24"/>
                <w:szCs w:val="24"/>
                <w:highlight w:val="none"/>
                <w:lang w:val="en-US" w:eastAsia="zh-CN"/>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处瑕疵</w:t>
            </w:r>
            <w:r>
              <w:rPr>
                <w:rFonts w:hint="eastAsia"/>
                <w:color w:val="000000" w:themeColor="text1"/>
                <w:kern w:val="0"/>
                <w:sz w:val="24"/>
                <w:szCs w:val="24"/>
                <w:highlight w:val="none"/>
                <w:lang w:val="en-US" w:eastAsia="zh-CN"/>
                <w14:textFill>
                  <w14:solidFill>
                    <w14:schemeClr w14:val="tx1"/>
                  </w14:solidFill>
                </w14:textFill>
              </w:rPr>
              <w:t>得6分；</w:t>
            </w:r>
          </w:p>
          <w:p>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菜品设计满足招标文件要求，</w:t>
            </w:r>
            <w:r>
              <w:rPr>
                <w:color w:val="000000" w:themeColor="text1"/>
                <w:kern w:val="0"/>
                <w:sz w:val="24"/>
                <w:szCs w:val="24"/>
                <w:highlight w:val="none"/>
                <w14:textFill>
                  <w14:solidFill>
                    <w14:schemeClr w14:val="tx1"/>
                  </w14:solidFill>
                </w14:textFill>
              </w:rPr>
              <w:t>内容</w:t>
            </w:r>
            <w:r>
              <w:rPr>
                <w:rFonts w:hint="eastAsia"/>
                <w:color w:val="000000" w:themeColor="text1"/>
                <w:kern w:val="0"/>
                <w:sz w:val="24"/>
                <w:szCs w:val="24"/>
                <w:highlight w:val="none"/>
                <w14:textFill>
                  <w14:solidFill>
                    <w14:schemeClr w14:val="tx1"/>
                  </w14:solidFill>
                </w14:textFill>
              </w:rPr>
              <w:t>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处瑕疵</w:t>
            </w:r>
            <w:r>
              <w:rPr>
                <w:rFonts w:hint="eastAsia"/>
                <w:color w:val="000000" w:themeColor="text1"/>
                <w:kern w:val="0"/>
                <w:sz w:val="24"/>
                <w:szCs w:val="24"/>
                <w:highlight w:val="none"/>
                <w:lang w:val="en-US" w:eastAsia="zh-CN"/>
                <w14:textFill>
                  <w14:solidFill>
                    <w14:schemeClr w14:val="tx1"/>
                  </w14:solidFill>
                </w14:textFill>
              </w:rPr>
              <w:t>得3分；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w:t>
            </w:r>
            <w:r>
              <w:rPr>
                <w:rFonts w:hint="eastAsia"/>
                <w:color w:val="000000" w:themeColor="text1"/>
                <w:kern w:val="0"/>
                <w:sz w:val="24"/>
                <w:szCs w:val="24"/>
                <w:highlight w:val="none"/>
                <w:lang w:val="en-US" w:eastAsia="zh-CN"/>
                <w14:textFill>
                  <w14:solidFill>
                    <w14:schemeClr w14:val="tx1"/>
                  </w14:solidFill>
                </w14:textFill>
              </w:rPr>
              <w:t>菜品设计</w:t>
            </w:r>
            <w:r>
              <w:rPr>
                <w:color w:val="000000" w:themeColor="text1"/>
                <w:kern w:val="0"/>
                <w:sz w:val="24"/>
                <w:szCs w:val="24"/>
                <w:highlight w:val="none"/>
                <w14:textFill>
                  <w14:solidFill>
                    <w14:schemeClr w14:val="tx1"/>
                  </w14:solidFill>
                </w14:textFill>
              </w:rPr>
              <w:t>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rFonts w:hint="default"/>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w:t>
            </w:r>
            <w:r>
              <w:rPr>
                <w:rFonts w:hint="eastAsia"/>
                <w:color w:val="000000" w:themeColor="text1"/>
                <w:kern w:val="0"/>
                <w:sz w:val="24"/>
                <w:szCs w:val="24"/>
                <w:highlight w:val="none"/>
                <w:lang w:val="en-US" w:eastAsia="zh-CN"/>
                <w14:textFill>
                  <w14:solidFill>
                    <w14:schemeClr w14:val="tx1"/>
                  </w14:solidFill>
                </w14:textFill>
              </w:rPr>
              <w:t>菜品设计</w:t>
            </w:r>
            <w:r>
              <w:rPr>
                <w:rFonts w:hint="eastAsia"/>
                <w:color w:val="000000" w:themeColor="text1"/>
                <w:kern w:val="0"/>
                <w:sz w:val="24"/>
                <w:szCs w:val="24"/>
                <w:highlight w:val="none"/>
                <w14:textFill>
                  <w14:solidFill>
                    <w14:schemeClr w14:val="tx1"/>
                  </w14:solidFill>
                </w14:textFill>
              </w:rPr>
              <w:t>缺项、不完整；非专门针对本项目或不适用本项目特性、套用其他项目内容；</w:t>
            </w:r>
            <w:r>
              <w:rPr>
                <w:rFonts w:hint="eastAsia"/>
                <w:color w:val="000000" w:themeColor="text1"/>
                <w:kern w:val="0"/>
                <w:sz w:val="24"/>
                <w:szCs w:val="24"/>
                <w:highlight w:val="none"/>
                <w:lang w:val="en-US" w:eastAsia="zh-CN"/>
                <w14:textFill>
                  <w14:solidFill>
                    <w14:schemeClr w14:val="tx1"/>
                  </w14:solidFill>
                </w14:textFill>
              </w:rPr>
              <w:t>不满足需求书中的要求</w:t>
            </w:r>
            <w:r>
              <w:rPr>
                <w:rFonts w:hint="eastAsia"/>
                <w:color w:val="000000" w:themeColor="text1"/>
                <w:kern w:val="0"/>
                <w:sz w:val="24"/>
                <w:szCs w:val="24"/>
                <w:highlight w:val="none"/>
                <w14:textFill>
                  <w14:solidFill>
                    <w14:schemeClr w14:val="tx1"/>
                  </w14:solidFill>
                </w14:textFill>
              </w:rPr>
              <w:t>；存在逻辑漏洞、科学原理或常识错误；不利于本项目目标的实现、现有技术条件下不可能出现的情形等任意一种情形）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default"/>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419" w:type="dxa"/>
            <w:shd w:val="clear" w:color="auto" w:fill="auto"/>
            <w:vAlign w:val="center"/>
          </w:tcPr>
          <w:p>
            <w:pPr>
              <w:widowControl/>
              <w:adjustRightInd w:val="0"/>
              <w:snapToGrid w:val="0"/>
              <w:jc w:val="center"/>
              <w:rPr>
                <w:rFonts w:hint="eastAsia"/>
                <w:color w:val="000000" w:themeColor="text1"/>
                <w:sz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疗养员菜品</w:t>
            </w:r>
            <w:r>
              <w:rPr>
                <w:rFonts w:hint="eastAsia"/>
                <w:color w:val="000000" w:themeColor="text1"/>
                <w:sz w:val="24"/>
                <w:highlight w:val="none"/>
                <w14:textFill>
                  <w14:solidFill>
                    <w14:schemeClr w14:val="tx1"/>
                  </w14:solidFill>
                </w14:textFill>
              </w:rPr>
              <w:t>设计方案</w:t>
            </w:r>
          </w:p>
        </w:tc>
        <w:tc>
          <w:tcPr>
            <w:tcW w:w="7311" w:type="dxa"/>
            <w:shd w:val="clear" w:color="auto" w:fill="auto"/>
            <w:vAlign w:val="center"/>
          </w:tcPr>
          <w:p>
            <w:pPr>
              <w:widowControl/>
              <w:adjustRightInd w:val="0"/>
              <w:snapToGrid w:val="0"/>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至少包含早中晚三餐菜品、</w:t>
            </w:r>
            <w:r>
              <w:rPr>
                <w:rFonts w:hint="eastAsia"/>
                <w:color w:val="000000" w:themeColor="text1"/>
                <w:kern w:val="0"/>
                <w:sz w:val="24"/>
                <w:szCs w:val="24"/>
                <w:highlight w:val="none"/>
                <w14:textFill>
                  <w14:solidFill>
                    <w14:schemeClr w14:val="tx1"/>
                  </w14:solidFill>
                </w14:textFill>
              </w:rPr>
              <w:t>餐品多样</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营养搭配合理</w:t>
            </w:r>
            <w:r>
              <w:rPr>
                <w:rFonts w:hint="eastAsia"/>
                <w:color w:val="000000" w:themeColor="text1"/>
                <w:kern w:val="0"/>
                <w:sz w:val="24"/>
                <w:szCs w:val="24"/>
                <w:highlight w:val="none"/>
                <w:lang w:eastAsia="zh-CN"/>
                <w14:textFill>
                  <w14:solidFill>
                    <w14:schemeClr w14:val="tx1"/>
                  </w14:solidFill>
                </w14:textFill>
              </w:rPr>
              <w:t>。</w:t>
            </w:r>
          </w:p>
          <w:p>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菜品设计满足招标文件要求，无瑕疵得12分；</w:t>
            </w:r>
          </w:p>
          <w:p>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菜品设计满足招标文件要求，</w:t>
            </w:r>
            <w:r>
              <w:rPr>
                <w:color w:val="000000" w:themeColor="text1"/>
                <w:kern w:val="0"/>
                <w:sz w:val="24"/>
                <w:szCs w:val="24"/>
                <w:highlight w:val="none"/>
                <w14:textFill>
                  <w14:solidFill>
                    <w14:schemeClr w14:val="tx1"/>
                  </w14:solidFill>
                </w14:textFill>
              </w:rPr>
              <w:t>内容</w:t>
            </w:r>
            <w:r>
              <w:rPr>
                <w:rFonts w:hint="eastAsia"/>
                <w:color w:val="000000" w:themeColor="text1"/>
                <w:kern w:val="0"/>
                <w:sz w:val="24"/>
                <w:szCs w:val="24"/>
                <w:highlight w:val="none"/>
                <w14:textFill>
                  <w14:solidFill>
                    <w14:schemeClr w14:val="tx1"/>
                  </w14:solidFill>
                </w14:textFill>
              </w:rPr>
              <w:t>存在</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处瑕疵</w:t>
            </w:r>
            <w:r>
              <w:rPr>
                <w:rFonts w:hint="eastAsia"/>
                <w:color w:val="000000" w:themeColor="text1"/>
                <w:kern w:val="0"/>
                <w:sz w:val="24"/>
                <w:szCs w:val="24"/>
                <w:highlight w:val="none"/>
                <w:lang w:val="en-US" w:eastAsia="zh-CN"/>
                <w14:textFill>
                  <w14:solidFill>
                    <w14:schemeClr w14:val="tx1"/>
                  </w14:solidFill>
                </w14:textFill>
              </w:rPr>
              <w:t>得9分；</w:t>
            </w:r>
          </w:p>
          <w:p>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菜品设计满足招标文件要求，</w:t>
            </w:r>
            <w:r>
              <w:rPr>
                <w:color w:val="000000" w:themeColor="text1"/>
                <w:kern w:val="0"/>
                <w:sz w:val="24"/>
                <w:szCs w:val="24"/>
                <w:highlight w:val="none"/>
                <w14:textFill>
                  <w14:solidFill>
                    <w14:schemeClr w14:val="tx1"/>
                  </w14:solidFill>
                </w14:textFill>
              </w:rPr>
              <w:t>内容</w:t>
            </w:r>
            <w:r>
              <w:rPr>
                <w:rFonts w:hint="eastAsia"/>
                <w:color w:val="000000" w:themeColor="text1"/>
                <w:kern w:val="0"/>
                <w:sz w:val="24"/>
                <w:szCs w:val="24"/>
                <w:highlight w:val="none"/>
                <w14:textFill>
                  <w14:solidFill>
                    <w14:schemeClr w14:val="tx1"/>
                  </w14:solidFill>
                </w14:textFill>
              </w:rPr>
              <w:t>存在</w:t>
            </w:r>
            <w:r>
              <w:rPr>
                <w:rFonts w:hint="eastAsia"/>
                <w:color w:val="000000" w:themeColor="text1"/>
                <w:kern w:val="0"/>
                <w:sz w:val="24"/>
                <w:szCs w:val="24"/>
                <w:highlight w:val="none"/>
                <w:lang w:val="en-US" w:eastAsia="zh-CN"/>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处瑕疵</w:t>
            </w:r>
            <w:r>
              <w:rPr>
                <w:rFonts w:hint="eastAsia"/>
                <w:color w:val="000000" w:themeColor="text1"/>
                <w:kern w:val="0"/>
                <w:sz w:val="24"/>
                <w:szCs w:val="24"/>
                <w:highlight w:val="none"/>
                <w:lang w:val="en-US" w:eastAsia="zh-CN"/>
                <w14:textFill>
                  <w14:solidFill>
                    <w14:schemeClr w14:val="tx1"/>
                  </w14:solidFill>
                </w14:textFill>
              </w:rPr>
              <w:t>得6分；</w:t>
            </w:r>
          </w:p>
          <w:p>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菜品设计满足招标文件要求，</w:t>
            </w:r>
            <w:r>
              <w:rPr>
                <w:color w:val="000000" w:themeColor="text1"/>
                <w:kern w:val="0"/>
                <w:sz w:val="24"/>
                <w:szCs w:val="24"/>
                <w:highlight w:val="none"/>
                <w14:textFill>
                  <w14:solidFill>
                    <w14:schemeClr w14:val="tx1"/>
                  </w14:solidFill>
                </w14:textFill>
              </w:rPr>
              <w:t>内容</w:t>
            </w:r>
            <w:r>
              <w:rPr>
                <w:rFonts w:hint="eastAsia"/>
                <w:color w:val="000000" w:themeColor="text1"/>
                <w:kern w:val="0"/>
                <w:sz w:val="24"/>
                <w:szCs w:val="24"/>
                <w:highlight w:val="none"/>
                <w14:textFill>
                  <w14:solidFill>
                    <w14:schemeClr w14:val="tx1"/>
                  </w14:solidFill>
                </w14:textFill>
              </w:rPr>
              <w:t>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处瑕疵</w:t>
            </w:r>
            <w:r>
              <w:rPr>
                <w:rFonts w:hint="eastAsia"/>
                <w:color w:val="000000" w:themeColor="text1"/>
                <w:kern w:val="0"/>
                <w:sz w:val="24"/>
                <w:szCs w:val="24"/>
                <w:highlight w:val="none"/>
                <w:lang w:val="en-US" w:eastAsia="zh-CN"/>
                <w14:textFill>
                  <w14:solidFill>
                    <w14:schemeClr w14:val="tx1"/>
                  </w14:solidFill>
                </w14:textFill>
              </w:rPr>
              <w:t>得3分；</w:t>
            </w:r>
          </w:p>
          <w:p>
            <w:pPr>
              <w:widowControl/>
              <w:adjustRightInd w:val="0"/>
              <w:snapToGrid w:val="0"/>
              <w:rPr>
                <w:rFonts w:hint="eastAsia"/>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w:t>
            </w:r>
            <w:r>
              <w:rPr>
                <w:rFonts w:hint="eastAsia"/>
                <w:color w:val="000000" w:themeColor="text1"/>
                <w:kern w:val="0"/>
                <w:sz w:val="24"/>
                <w:szCs w:val="24"/>
                <w:highlight w:val="none"/>
                <w:lang w:val="en-US" w:eastAsia="zh-CN"/>
                <w14:textFill>
                  <w14:solidFill>
                    <w14:schemeClr w14:val="tx1"/>
                  </w14:solidFill>
                </w14:textFill>
              </w:rPr>
              <w:t>菜品设计</w:t>
            </w:r>
            <w:r>
              <w:rPr>
                <w:color w:val="000000" w:themeColor="text1"/>
                <w:kern w:val="0"/>
                <w:sz w:val="24"/>
                <w:szCs w:val="24"/>
                <w:highlight w:val="none"/>
                <w14:textFill>
                  <w14:solidFill>
                    <w14:schemeClr w14:val="tx1"/>
                  </w14:solidFill>
                </w14:textFill>
              </w:rPr>
              <w:t>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r>
              <w:rPr>
                <w:rFonts w:hint="eastAsia"/>
                <w:color w:val="000000" w:themeColor="text1"/>
                <w:kern w:val="0"/>
                <w:sz w:val="24"/>
                <w:szCs w:val="24"/>
                <w:highlight w:val="none"/>
                <w14:textFill>
                  <w14:solidFill>
                    <w14:schemeClr w14:val="tx1"/>
                  </w14:solidFill>
                </w14:textFill>
              </w:rPr>
              <w:t>（本项所称“瑕疵”是指</w:t>
            </w:r>
            <w:r>
              <w:rPr>
                <w:rFonts w:hint="eastAsia"/>
                <w:color w:val="000000" w:themeColor="text1"/>
                <w:kern w:val="0"/>
                <w:sz w:val="24"/>
                <w:szCs w:val="24"/>
                <w:highlight w:val="none"/>
                <w:lang w:val="en-US" w:eastAsia="zh-CN"/>
                <w14:textFill>
                  <w14:solidFill>
                    <w14:schemeClr w14:val="tx1"/>
                  </w14:solidFill>
                </w14:textFill>
              </w:rPr>
              <w:t>菜品设计</w:t>
            </w:r>
            <w:r>
              <w:rPr>
                <w:rFonts w:hint="eastAsia"/>
                <w:color w:val="000000" w:themeColor="text1"/>
                <w:kern w:val="0"/>
                <w:sz w:val="24"/>
                <w:szCs w:val="24"/>
                <w:highlight w:val="none"/>
                <w14:textFill>
                  <w14:solidFill>
                    <w14:schemeClr w14:val="tx1"/>
                  </w14:solidFill>
                </w14:textFill>
              </w:rPr>
              <w:t>缺项、不完整；非专门针对本项目或不适用本项目特性、套用其他项目内容；</w:t>
            </w:r>
            <w:r>
              <w:rPr>
                <w:rFonts w:hint="eastAsia"/>
                <w:color w:val="000000" w:themeColor="text1"/>
                <w:kern w:val="0"/>
                <w:sz w:val="24"/>
                <w:szCs w:val="24"/>
                <w:highlight w:val="none"/>
                <w:lang w:val="en-US" w:eastAsia="zh-CN"/>
                <w14:textFill>
                  <w14:solidFill>
                    <w14:schemeClr w14:val="tx1"/>
                  </w14:solidFill>
                </w14:textFill>
              </w:rPr>
              <w:t>不满足需求书中的要求</w:t>
            </w:r>
            <w:r>
              <w:rPr>
                <w:rFonts w:hint="eastAsia"/>
                <w:color w:val="000000" w:themeColor="text1"/>
                <w:kern w:val="0"/>
                <w:sz w:val="24"/>
                <w:szCs w:val="24"/>
                <w:highlight w:val="none"/>
                <w14:textFill>
                  <w14:solidFill>
                    <w14:schemeClr w14:val="tx1"/>
                  </w14:solidFill>
                </w14:textFill>
              </w:rPr>
              <w:t>；存在逻辑漏洞、科学原理或常识错误；不利于本项目目标的实现、现有技术条件下不可能出现的情形等任意一种情形）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default"/>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至少包含针对本项目重点和难点的理解以及针对重点难点的应对解决方案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进驻和接管方案评价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至少包含中标后如何</w:t>
            </w:r>
            <w:r>
              <w:rPr>
                <w:rFonts w:hint="eastAsia"/>
                <w:color w:val="000000" w:themeColor="text1"/>
                <w:sz w:val="24"/>
                <w:szCs w:val="24"/>
                <w:highlight w:val="none"/>
                <w14:textFill>
                  <w14:solidFill>
                    <w14:schemeClr w14:val="tx1"/>
                  </w14:solidFill>
                </w14:textFill>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应急预案评价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rFonts w:hint="eastAsia"/>
                <w:color w:val="000000" w:themeColor="text1"/>
                <w:kern w:val="0"/>
                <w:sz w:val="24"/>
                <w:szCs w:val="24"/>
                <w:highlight w:val="none"/>
                <w:lang w:val="en-US" w:eastAsia="zh-CN"/>
                <w14:textFill>
                  <w14:solidFill>
                    <w14:schemeClr w14:val="tx1"/>
                  </w14:solidFill>
                </w14:textFill>
              </w:rPr>
              <w:t>应急演练计划及</w:t>
            </w:r>
            <w:r>
              <w:rPr>
                <w:rFonts w:hint="eastAsia"/>
                <w:color w:val="000000" w:themeColor="text1"/>
                <w:kern w:val="0"/>
                <w:sz w:val="24"/>
                <w:szCs w:val="24"/>
                <w:highlight w:val="none"/>
                <w14:textFill>
                  <w14:solidFill>
                    <w14:schemeClr w14:val="tx1"/>
                  </w14:solidFill>
                </w14:textFill>
              </w:rPr>
              <w:t>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人员保密管理方案评价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人员稳定性方案评价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至少包含服务期内保证人员更换率不得超过招标文件要求的措施，保证更换人员不得低于采购需求，且应经采购人同意的措施</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价格测算方案科学合理，无瑕疵：</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内容存在1处瑕疵：</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内容存在2处瑕疵：</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未提供测算方案或方案存在3处及以上瑕疵或社会保险、住房公积金应缴未缴的：0分。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pPr>
        <w:widowControl/>
        <w:ind w:firstLine="448" w:firstLineChars="200"/>
        <w:jc w:val="left"/>
        <w:rPr>
          <w:bCs/>
          <w:color w:val="000000" w:themeColor="text1"/>
          <w:sz w:val="24"/>
          <w:highlight w:val="none"/>
          <w14:textFill>
            <w14:solidFill>
              <w14:schemeClr w14:val="tx1"/>
            </w14:solidFill>
          </w14:textFill>
        </w:rPr>
      </w:pPr>
      <w:r>
        <w:rPr>
          <w:rFonts w:hint="eastAsia" w:cs="宋体"/>
          <w:bCs/>
          <w:color w:val="000000" w:themeColor="text1"/>
          <w:sz w:val="24"/>
          <w:highlight w:val="none"/>
          <w14:textFill>
            <w14:solidFill>
              <w14:schemeClr w14:val="tx1"/>
            </w14:solidFill>
          </w14:textFill>
        </w:rPr>
        <w:t>一、项目背景</w:t>
      </w:r>
    </w:p>
    <w:p>
      <w:pPr>
        <w:widowControl/>
        <w:ind w:firstLine="448" w:firstLineChars="200"/>
        <w:jc w:val="left"/>
        <w:rPr>
          <w:rFonts w:hint="eastAsia" w:cs="宋体"/>
          <w:bCs/>
          <w:color w:val="000000" w:themeColor="text1"/>
          <w:sz w:val="24"/>
          <w:highlight w:val="none"/>
          <w14:textFill>
            <w14:solidFill>
              <w14:schemeClr w14:val="tx1"/>
            </w14:solidFill>
          </w14:textFill>
        </w:rPr>
      </w:pPr>
      <w:r>
        <w:rPr>
          <w:rFonts w:hint="eastAsia" w:cs="宋体"/>
          <w:bCs/>
          <w:color w:val="000000" w:themeColor="text1"/>
          <w:sz w:val="24"/>
          <w:highlight w:val="none"/>
          <w14:textFill>
            <w14:solidFill>
              <w14:schemeClr w14:val="tx1"/>
            </w14:solidFill>
          </w14:textFill>
        </w:rPr>
        <w:t>位于秦皇岛市北戴河区东经路7号中院多功能楼的劳模餐厅及后厨（以下简称“劳模餐厅”，面积约1100平米，最多能同时容纳450人就餐）、位于秦皇岛市北戴河区东三路2号金海湾度假村的餐厅及后厨（以下简称“金海湾餐厅”，面积约450平米，最多能同时容纳100人就餐）和位于秦皇岛市北戴河区东三路3号东院的内部职工餐厅及后厨（以下简称“职工餐厅”，面积约500平米，最多能容纳110人就餐），共三处餐厅（含后厨）购买外包服务，由投标方按照采购人要求提供菜品及餐饮服务。</w:t>
      </w:r>
    </w:p>
    <w:p>
      <w:pPr>
        <w:widowControl/>
        <w:ind w:firstLine="448" w:firstLineChars="200"/>
        <w:jc w:val="left"/>
        <w:rPr>
          <w:rFonts w:hint="eastAsia" w:eastAsia="宋体" w:cs="宋体"/>
          <w:bCs/>
          <w:color w:val="000000" w:themeColor="text1"/>
          <w:sz w:val="24"/>
          <w:highlight w:val="none"/>
          <w:lang w:eastAsia="zh-CN"/>
          <w14:textFill>
            <w14:solidFill>
              <w14:schemeClr w14:val="tx1"/>
            </w14:solidFill>
          </w14:textFill>
        </w:rPr>
      </w:pPr>
      <w:r>
        <w:rPr>
          <w:rFonts w:hint="eastAsia" w:cs="宋体"/>
          <w:bCs/>
          <w:color w:val="000000" w:themeColor="text1"/>
          <w:sz w:val="24"/>
          <w:highlight w:val="none"/>
          <w14:textFill>
            <w14:solidFill>
              <w14:schemeClr w14:val="tx1"/>
            </w14:solidFill>
          </w14:textFill>
        </w:rPr>
        <w:t>本项目属于餐饮业</w:t>
      </w:r>
      <w:r>
        <w:rPr>
          <w:rFonts w:hint="eastAsia" w:cs="宋体"/>
          <w:bCs/>
          <w:color w:val="000000" w:themeColor="text1"/>
          <w:sz w:val="24"/>
          <w:highlight w:val="none"/>
          <w:lang w:eastAsia="zh-CN"/>
          <w14:textFill>
            <w14:solidFill>
              <w14:schemeClr w14:val="tx1"/>
            </w14:solidFill>
          </w14:textFill>
        </w:rPr>
        <w:t>。</w:t>
      </w:r>
    </w:p>
    <w:p>
      <w:pPr>
        <w:widowControl/>
        <w:ind w:firstLine="448" w:firstLineChars="200"/>
        <w:jc w:val="left"/>
        <w:rPr>
          <w:rFonts w:cs="宋体"/>
          <w:color w:val="000000" w:themeColor="text1"/>
          <w:sz w:val="24"/>
          <w:highlight w:val="none"/>
          <w14:textFill>
            <w14:solidFill>
              <w14:schemeClr w14:val="tx1"/>
            </w14:solidFill>
          </w14:textFill>
        </w:rPr>
      </w:pPr>
      <w:r>
        <w:rPr>
          <w:rFonts w:hint="eastAsia" w:cs="宋体"/>
          <w:bCs/>
          <w:color w:val="000000" w:themeColor="text1"/>
          <w:sz w:val="24"/>
          <w:highlight w:val="none"/>
          <w14:textFill>
            <w14:solidFill>
              <w14:schemeClr w14:val="tx1"/>
            </w14:solidFill>
          </w14:textFill>
        </w:rPr>
        <w:t>二、人员及岗位要求</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1.本项目需设置</w:t>
      </w:r>
      <w:r>
        <w:rPr>
          <w:rFonts w:hint="eastAsia"/>
          <w:color w:val="000000" w:themeColor="text1"/>
          <w:sz w:val="24"/>
          <w:highlight w:val="none"/>
          <w14:textFill>
            <w14:solidFill>
              <w14:schemeClr w14:val="tx1"/>
            </w14:solidFill>
          </w14:textFill>
        </w:rPr>
        <w:t>项目经理</w:t>
      </w:r>
      <w:r>
        <w:rPr>
          <w:rFonts w:hint="eastAsia"/>
          <w:color w:val="000000" w:themeColor="text1"/>
          <w:sz w:val="24"/>
          <w:highlight w:val="none"/>
          <w:lang w:val="en-US" w:eastAsia="zh-CN"/>
          <w14:textFill>
            <w14:solidFill>
              <w14:schemeClr w14:val="tx1"/>
            </w14:solidFill>
          </w14:textFill>
        </w:rPr>
        <w:t>1人，需</w:t>
      </w:r>
      <w:r>
        <w:rPr>
          <w:rFonts w:hint="eastAsia"/>
          <w:color w:val="000000" w:themeColor="text1"/>
          <w:sz w:val="24"/>
          <w:highlight w:val="none"/>
          <w14:textFill>
            <w14:solidFill>
              <w14:schemeClr w14:val="tx1"/>
            </w14:solidFill>
          </w14:textFill>
        </w:rPr>
        <w:t>常驻本项目服务现场</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男女不限，具有餐厅管理经验，特别是医院餐厅管理经验，负责监督管理餐厅日常经营工作，制定员工岗位职责及工作流程，检查员工出勤状况及仪容仪表是否规范。要热情待客，态度谦和，做好员工的岗前培训及服务技巧的培训，处理好用餐人员投诉问题。</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2.各类厨师（含热菜、凉菜、面点等）要求：男女不限，年龄</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0岁以下，有厨师工作经验，对各菜系有一定研究，如应聘人员自身素质、操作技能等条件较高，可适当放宽年龄要求。</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3.餐厅服务员要求：吃苦耐劳，无不良记录，身体健康。年龄在18至35岁</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含18、35岁）</w:t>
      </w:r>
      <w:r>
        <w:rPr>
          <w:rFonts w:hint="eastAsia"/>
          <w:color w:val="000000" w:themeColor="text1"/>
          <w:sz w:val="24"/>
          <w:highlight w:val="none"/>
          <w14:textFill>
            <w14:solidFill>
              <w14:schemeClr w14:val="tx1"/>
            </w14:solidFill>
          </w14:textFill>
        </w:rPr>
        <w:t>，形象好、气质佳，女性身高在160cm以上，男性身高在170cm以上。</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（1）劳模餐厅。劳模餐厅每餐就餐人数在300人以上时，投标方服务人员要保证不少于12人（含餐厅经理、服务员、传菜生等岗位）；每餐就餐人数少于等于300人时，投标方服务人员要保证8至10人。</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（2）金海湾餐厅。金海湾餐厅每餐就餐人数在80人以上时，金海湾餐厅服务人员要保证不少于7人（含餐厅经理、服务员、传菜生等岗位）；每餐就餐人数少于等于80人时，投标方服务人员要保证3至5人。</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（3）职工餐厅服务人员保证不少于2人。</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4.其余岗位由招标方根据实际需要自行设置。</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所有餐厅用工人员要求必须面试合格，具有良好的职业道德和卫生习惯，有较强的责任心和敬业精神，本人心理健康，身体健康，无传染性疾病。并提供岗位人员身份证与工作经历，餐厅工作人员一律凭“健康证”上岗，并每年统一体检一次，无健康证一律不得上岗，保证身体健康状况良好。</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一旦获得中标资格，上述人员按要求投入本项目服务，非经采购人同意，不随意更换人员。</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spacing w:line="360" w:lineRule="auto"/>
        <w:ind w:firstLine="448" w:firstLineChars="200"/>
        <w:jc w:val="left"/>
        <w:rPr>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三、具体要求</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1．菜品形式以自助餐为主，如采购人劳模团队另有要求的，可变换就餐形式。</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2．采购人已设置现场加工餐台的餐厅，投标方要安排人员现场制作，制作项目包括面条、米线、馄饨、煎蛋、煎饼果子等，每餐至少提供以上两种项目，可计入以下第1</w:t>
      </w:r>
      <w:r>
        <w:rPr>
          <w:rFonts w:hint="eastAsia" w:cs="宋体"/>
          <w:bCs/>
          <w:color w:val="000000" w:themeColor="text1"/>
          <w:sz w:val="24"/>
          <w:szCs w:val="24"/>
          <w:highlight w:val="none"/>
          <w:lang w:val="en-US" w:eastAsia="zh-CN"/>
          <w14:textFill>
            <w14:solidFill>
              <w14:schemeClr w14:val="tx1"/>
            </w14:solidFill>
          </w14:textFill>
        </w:rPr>
        <w:t>2</w:t>
      </w:r>
      <w:r>
        <w:rPr>
          <w:rFonts w:hint="eastAsia" w:cs="宋体"/>
          <w:bCs/>
          <w:color w:val="000000" w:themeColor="text1"/>
          <w:sz w:val="24"/>
          <w:szCs w:val="24"/>
          <w:highlight w:val="none"/>
          <w14:textFill>
            <w14:solidFill>
              <w14:schemeClr w14:val="tx1"/>
            </w14:solidFill>
          </w14:textFill>
        </w:rPr>
        <w:t>、1</w:t>
      </w:r>
      <w:r>
        <w:rPr>
          <w:rFonts w:hint="eastAsia" w:cs="宋体"/>
          <w:bCs/>
          <w:color w:val="000000" w:themeColor="text1"/>
          <w:sz w:val="24"/>
          <w:szCs w:val="24"/>
          <w:highlight w:val="none"/>
          <w:lang w:val="en-US" w:eastAsia="zh-CN"/>
          <w14:textFill>
            <w14:solidFill>
              <w14:schemeClr w14:val="tx1"/>
            </w14:solidFill>
          </w14:textFill>
        </w:rPr>
        <w:t>3</w:t>
      </w:r>
      <w:r>
        <w:rPr>
          <w:rFonts w:hint="eastAsia" w:cs="宋体"/>
          <w:bCs/>
          <w:color w:val="000000" w:themeColor="text1"/>
          <w:sz w:val="24"/>
          <w:szCs w:val="24"/>
          <w:highlight w:val="none"/>
          <w14:textFill>
            <w14:solidFill>
              <w14:schemeClr w14:val="tx1"/>
            </w14:solidFill>
          </w14:textFill>
        </w:rPr>
        <w:t>条菜品要求内容。</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3．投标方雇佣的厨师能够提供回民餐（清真餐）的制作，采购人提供专门制作回民餐的厨具和餐具，投标方要单独妥善管理并使用，不得混用。</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如出现采购人劳模团队因人员较多、交通限制或出行拥堵等因素影响就餐时间的情况，采购人和投标方双方要及时沟通协商，投标方要根据实际情况提前或错后开餐，满足采购人要求，提供足够数量的主、副食，并保证菜品质量。</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投标方必须到持有卫生许可证和工商营业执照的正规商家购买食材，需做好食材采购登记并建立台账，并接受工商、卫生、市场监督、防疫等相关管理部门随时抽查、检查和采购人餐厅管理人员的检查，确保合格。</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6．采购人要求前厅服务及后厨菜品制作标准化，投标方工作人员不能与客人发生争吵，尽最大努力满足客人要求。</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投标方要保证做好前厅和后厨卫生，做到窗明几净，不留卫生死角。操作环境要求干净、干燥、无污染、无杂物、无残渣、无异味、无油垢、无蝇虫、无老鼠。垃圾要达到随有随清、日产日清，垃圾桶加盖，内外无外溢等要求。</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8．投标方前厅及后厨工作人员必须着工装、佩戴工牌上岗，着装整洁、礼貌待客、工作规范、作风严谨、文明服务、严格考勤。工装及工牌费用由投标方承担，但要达到采购人要求。</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9．投标方雇佣人员必须持证上岗，包括上岗证（如厨师证、面点证等）、健康证等，办理证件所需费用由投标方承担。</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10</w:t>
      </w:r>
      <w:r>
        <w:rPr>
          <w:rFonts w:hint="eastAsia" w:cs="宋体"/>
          <w:bCs/>
          <w:color w:val="000000" w:themeColor="text1"/>
          <w:sz w:val="24"/>
          <w:szCs w:val="24"/>
          <w:highlight w:val="none"/>
          <w14:textFill>
            <w14:solidFill>
              <w14:schemeClr w14:val="tx1"/>
            </w14:solidFill>
          </w14:textFill>
        </w:rPr>
        <w:t>．投标方根据劳模餐和职工餐的区别分别提供菜品库，菜品库要按照凉菜、荤菜（热菜）、素菜（热菜）、主食（干）、主食（稀）、蛋类、药膳类等进行分类，每周由采购人和投标方双方从菜品库中确定下一周的菜单，三个餐厅每周菜单的菜品必须保证一周内不能重复。</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r>
        <w:rPr>
          <w:rFonts w:hint="eastAsia" w:cs="宋体"/>
          <w:bCs/>
          <w:color w:val="000000" w:themeColor="text1"/>
          <w:sz w:val="24"/>
          <w:szCs w:val="24"/>
          <w:highlight w:val="none"/>
          <w:lang w:val="en-US" w:eastAsia="zh-CN"/>
          <w14:textFill>
            <w14:solidFill>
              <w14:schemeClr w14:val="tx1"/>
            </w14:solidFill>
          </w14:textFill>
        </w:rPr>
        <w:t>1</w:t>
      </w:r>
      <w:r>
        <w:rPr>
          <w:rFonts w:hint="eastAsia" w:cs="宋体"/>
          <w:bCs/>
          <w:color w:val="000000" w:themeColor="text1"/>
          <w:sz w:val="24"/>
          <w:szCs w:val="24"/>
          <w:highlight w:val="none"/>
          <w14:textFill>
            <w14:solidFill>
              <w14:schemeClr w14:val="tx1"/>
            </w14:solidFill>
          </w14:textFill>
        </w:rPr>
        <w:t>．投标方不得使用预制菜，不得用肉质半成品或其他劣质材料以次充好，使用冷冻材料时必须征得采购人同意后方可使用。</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r>
        <w:rPr>
          <w:rFonts w:hint="eastAsia" w:cs="宋体"/>
          <w:bCs/>
          <w:color w:val="000000" w:themeColor="text1"/>
          <w:sz w:val="24"/>
          <w:szCs w:val="24"/>
          <w:highlight w:val="none"/>
          <w:lang w:val="en-US" w:eastAsia="zh-CN"/>
          <w14:textFill>
            <w14:solidFill>
              <w14:schemeClr w14:val="tx1"/>
            </w14:solidFill>
          </w14:textFill>
        </w:rPr>
        <w:t>2</w:t>
      </w:r>
      <w:r>
        <w:rPr>
          <w:rFonts w:hint="eastAsia" w:cs="宋体"/>
          <w:bCs/>
          <w:color w:val="000000" w:themeColor="text1"/>
          <w:sz w:val="24"/>
          <w:szCs w:val="24"/>
          <w:highlight w:val="none"/>
          <w14:textFill>
            <w14:solidFill>
              <w14:schemeClr w14:val="tx1"/>
            </w14:solidFill>
          </w14:textFill>
        </w:rPr>
        <w:t>．对劳模、技术工人菜品的要求：</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（1）早餐</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四道热菜，荤素搭配（保证至少两道荤菜）；</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四道凉菜（小菜）；</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主食：4稀（牛奶和豆浆每日轮换，粥类保证每日轮换不重样，其余可提供汤类）、6干、蛋类2种（煮蛋、煎蛋、茶蛋、鸭蛋等每日轮换，但不得限量）。</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适当增加药膳：应劳模、技术工人要求，适应节气准备药膳。</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（2）午、晚餐</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热菜10道。其中，素菜3道（绿叶菜、豆制品等均衡搭配），荤菜4道（提供牛肉、羊肉、猪肉及禽类菜品，每餐至少提供一道牛肉或羊肉类菜品，菜品含肉量不得低于菜品总量的60%；一道猪肉类菜品；其他菜品可提供半荤半素或禽类制品），海鲜菜3道（每周至少提供一次如蒸海蟹等海蟹类菜品，每周至少提供两次纯海虾类菜品，其余菜品可提供鱼、虾、蟹、贝等海产品。若有海产品安全政策出台，另行协商菜品调整事项），遇到时令节日增加两道特色菜；适当增加晚餐药膳：应劳模、技术工人要求，适应节气准备药膳。</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汤羹类2种；</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凉菜2荤2素；</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水果2种或以上；</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主食4种以上；</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上述午餐和晚餐要确保每周菜品不得重复。</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r>
        <w:rPr>
          <w:rFonts w:hint="eastAsia" w:cs="宋体"/>
          <w:bCs/>
          <w:color w:val="000000" w:themeColor="text1"/>
          <w:sz w:val="24"/>
          <w:szCs w:val="24"/>
          <w:highlight w:val="none"/>
          <w:lang w:val="en-US" w:eastAsia="zh-CN"/>
          <w14:textFill>
            <w14:solidFill>
              <w14:schemeClr w14:val="tx1"/>
            </w14:solidFill>
          </w14:textFill>
        </w:rPr>
        <w:t>3</w:t>
      </w:r>
      <w:r>
        <w:rPr>
          <w:rFonts w:hint="eastAsia" w:cs="宋体"/>
          <w:bCs/>
          <w:color w:val="000000" w:themeColor="text1"/>
          <w:sz w:val="24"/>
          <w:szCs w:val="24"/>
          <w:highlight w:val="none"/>
          <w14:textFill>
            <w14:solidFill>
              <w14:schemeClr w14:val="tx1"/>
            </w14:solidFill>
          </w14:textFill>
        </w:rPr>
        <w:t>．对疗休养职工餐菜品的要求：</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（1）早餐</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四道热菜，荤素搭配（保证至少两道荤菜）；</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四道凉菜（小菜）；</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主食：4稀（牛奶和豆浆每日轮换，粥类保证每日轮换不重样，其余可提供汤类）、6干、蛋类2种（煮蛋、煎蛋、茶蛋、鸭蛋等每日轮换，但不得限量）。</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（2）午、晚餐</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热菜10道。其中，素菜3道（绿叶菜、豆制品等均衡搭配），荤菜4道（提供牛肉、羊肉、猪肉及禽类菜品，每餐至少提供一道牛肉或羊肉类菜品，菜品含肉量不得低于菜品总量的60%；一道猪肉类菜品；其他菜品可提供半荤半素或禽类制品），海鲜菜3道（每餐轮换提供鱼、虾、蟹、贝等海产品，每周至少提供两次纯海虾类菜品。若有海产品安全政策出台，另行协商菜品调整事项），遇到时令节日增加两道特色菜；</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汤羹类2种；</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凉菜2荤2素；</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水果2种或以上；</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主食4种以上。</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上述午餐和晚餐要确保每周菜品不得重复。</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r>
        <w:rPr>
          <w:rFonts w:hint="eastAsia" w:cs="宋体"/>
          <w:bCs/>
          <w:color w:val="000000" w:themeColor="text1"/>
          <w:sz w:val="24"/>
          <w:szCs w:val="24"/>
          <w:highlight w:val="none"/>
          <w:lang w:val="en-US" w:eastAsia="zh-CN"/>
          <w14:textFill>
            <w14:solidFill>
              <w14:schemeClr w14:val="tx1"/>
            </w14:solidFill>
          </w14:textFill>
        </w:rPr>
        <w:t>4</w:t>
      </w:r>
      <w:r>
        <w:rPr>
          <w:rFonts w:hint="eastAsia" w:cs="宋体"/>
          <w:bCs/>
          <w:color w:val="000000" w:themeColor="text1"/>
          <w:sz w:val="24"/>
          <w:szCs w:val="24"/>
          <w:highlight w:val="none"/>
          <w14:textFill>
            <w14:solidFill>
              <w14:schemeClr w14:val="tx1"/>
            </w14:solidFill>
          </w14:textFill>
        </w:rPr>
        <w:t>．对内部职工餐厅菜品的要求：</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（1）早餐</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蛋类（煮蛋、煎蛋、茶蛋、鸭蛋等每日轮换提供两种，但不得限量）；</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一道热菜；</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三道小菜；</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主食：稀两种（每日保证牛奶、豆浆和豆腐脑轮换），干两种以上。</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（2）午、晚餐</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四道热菜（暑期期间，午餐和晚餐可将一道素热菜更换为一道凉菜），菜品要荤素搭配（保证至少两道荤菜，荤菜为牛肉、羊肉、猪肉、鱼肉及禽类菜品。要确保每餐必有猪肉菜品，且每周午餐提供不少于三次含肉量不低于菜品总量60%的肉类菜品。其他肉类菜品每餐轮换，且不得用动物血、皮、头、尾、添加剂丸子等肉类衍生品替代）；</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一种水果（仅午餐提供）；</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一汤一粥；</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主食（干）两种以上。</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上述午餐和晚餐要确保每周菜品不得重复，菜单根据实际情况随时调整。</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四、</w:t>
      </w:r>
      <w:r>
        <w:rPr>
          <w:rFonts w:hint="eastAsia" w:cs="宋体"/>
          <w:bCs/>
          <w:color w:val="000000" w:themeColor="text1"/>
          <w:sz w:val="24"/>
          <w:szCs w:val="24"/>
          <w:highlight w:val="none"/>
          <w14:textFill>
            <w14:solidFill>
              <w14:schemeClr w14:val="tx1"/>
            </w14:solidFill>
          </w14:textFill>
        </w:rPr>
        <w:t>投标方违反合同约定的其它处罚事项</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1．对于采购人提供的餐厅附属设备设施及餐厨用品投标方可无偿使用，但要按章操作，爱惜使用，凡违章操作、无故破坏的要按价赔偿，造成的附加损失一并赔偿，情节严重的视情追究相关责任。</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2．投标方承包期满后，要在合同期满后5个工作日内注销投标方在采购人场所内经营所办理的一切证照（包括但不限于食品经营许可证、商品销售许可证等）。如因证照未注销给采购人带来的损失由投标方承担。</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3．如投标方在原材料采购、菜品材料配比（如纯荤菜、半荤半素菜肉品含量过低，或着肥肉含量过高等情况）等环节违反本合同约定，采购人将按上月餐费总额的10%扣减。</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如投标方住宿人员违反采购人宿舍管理规定时，要依据采购人《职工宿舍物品损坏（或遗失）及违反宿舍管理规定惩处一览表》的项目接受采购人的惩处。投标方职工发生溺水、触电、工伤、疾病、火灾等造成的人身伤亡事故，由投标方自行承担全部责任和赔偿。</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五、</w:t>
      </w:r>
      <w:r>
        <w:rPr>
          <w:rFonts w:hint="eastAsia" w:cs="宋体"/>
          <w:bCs/>
          <w:color w:val="000000" w:themeColor="text1"/>
          <w:sz w:val="24"/>
          <w:szCs w:val="24"/>
          <w:highlight w:val="none"/>
          <w14:textFill>
            <w14:solidFill>
              <w14:schemeClr w14:val="tx1"/>
            </w14:solidFill>
          </w14:textFill>
        </w:rPr>
        <w:t>采购人的权利义务</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采购人同意遵守以下条款：</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1．支持投标方合法经营（投标方若有违法、违规等行为不属于支持范围内）。</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负责为投标方工作人员提供职工宿舍（每人一个床铺，住宿人员按床位交纳住宿押金，采购人不提供床上用品，住宿人员需自带床单、被罩和枕套等床品），宿舍内提供24小时洗澡热水。投标方住宿人员由投标方自行管理，但要遵守采购人相关管理规定。采购人按每个房间每年100元标准收取投标方房间管理费，住宿人员无需另行交纳住宿费。</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3．采购人安排4人参与各餐厅管理，其中总协调人1名，三个餐厅各安排1人，采购人餐厅管理人员对投标方采购的食材、制作的菜品和提供的服务进行监督监管。</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4．为投标方提供投标方承包范围内水、电、燃气及空调供应，水电燃气费由投标方承担。承包期间出现设备故障，由投标方负责维修，造成附带损失的由投标方承担。</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5．按照采购人的规章制度和岗位职责，监管投标方员工的工作纪律、工作质量。如投标方雇佣人员违反采购人规章制度或工作纪律，采购人有权要求投标方解聘该员工，如发生劳资纠纷，由投标方协调解决。</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6．负责每月收集客人及职工反馈的意见，如出现菜品或服务质量问题、餐饮运营各环节出现卫生问题或发生事故等情况，采购人视情节要求投标方承担相应的违约金。</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下列情况出现1次时（包括但不限于以下情况），采购人对投标方提出警告；下列情形累计出现3次时（不限于同一情况），投标方要向采购人支付违约金1000元；下列情形累计出现3次之后（不限于同一情况），每发现一次，投标方要向采购人支付违约金1000元：</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（1）服务不到位；</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（2）上菜不及时；</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（3）餐具不卫生；</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（4）就餐环境不卫生；</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（5）菜品数量不够；</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（6）无适当的少数民族菜品；</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（7）食材以次充好；</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（8）工作人员着装不合格；</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（9）食材生、熟器皿或区域分不清；</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（10）菜品出现保温不当；</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（11）未按标准完善各项记录；</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（12）公共区域卫生不合格；</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（13）遇有客人投诉且情况属实。</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因投标方原因造成的饭菜质量问题，经调查属实，视具体情况由投标方承担1000元至10000元的违约金；如因投标方食材、菜品变质、过期、卫生不达标等情况或加工环节有误等行为引发的安全事故或就餐人员食物中毒等重大事件时，采购人有权立即解除本合同，要求投标方承担法律责任，一切后果由投标方承担。视情节轻重由投标方赔偿采购人本合同项目预算总额30%至50%的违约金，若有诉讼，投标方赔偿由此对采购人造成的包括律师费、诉讼费等全部损失。</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负责以定期检查和不定期抽查的方式对投标方运营质量进行全面监督、考核及反馈，以便提高餐饮管理及服务质量，保证餐饮日常运营安全无事故，保证采购人安全生产无事故，检查及考核范围包括但不限于以下方面：</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（1）餐饮运营各环节卫生（客人就餐环境卫生、食品卫生等）；</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（2）消防、治安、操作等安全管理情况；</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（3）依法依纪经营情况；</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（4）运营过程中其他情况。</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六、</w:t>
      </w:r>
      <w:r>
        <w:rPr>
          <w:rFonts w:hint="eastAsia" w:cs="宋体"/>
          <w:bCs/>
          <w:color w:val="000000" w:themeColor="text1"/>
          <w:sz w:val="24"/>
          <w:szCs w:val="24"/>
          <w:highlight w:val="none"/>
          <w14:textFill>
            <w14:solidFill>
              <w14:schemeClr w14:val="tx1"/>
            </w14:solidFill>
          </w14:textFill>
        </w:rPr>
        <w:t>投标方的权利义务</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投标方同意遵守以下条款：</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1．投标方负责承担办理餐饮营业执照和相关营业手续（包括办理食品经营许可证、商品销售许可证等餐饮经营证照，能够保证餐厅正常经营，采购人不负责办理经营证照和手续），承诺依法经营。</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2．投标方负责为采购人安排的疗休养人员、其他客人和院内职工提供菜品及餐饮服务。</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投标方要遵守国家和地区（包括天津市和河北省北戴河区）一切关于餐饮经营、安全生产（特别是用火、用气、用电及刀具使用等方面的要求）等相关政策。如因投标方违反政策要求给双方带来的损失由投标方自行承担。</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严格遵守《食品卫生法》，采购食材及物资要通过正规的采购渠道，且达到检验合格标准，食用油不得用转基因产品。负责把好采购、验收、加工、保存、传递卫生关，若出现问题，自行承担一切责任；若严重影响采购人声誉，采购人有权终止合同，并视情节严重情况，要求投标方承担相应的违约金。</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投标方保证合法、合规使用房屋，爱护采购人的设施设备及物资，做到足够的谨慎和注意，并采取一切合理有效的措施，防止或减少各种因素对房屋内部造成的损坏，及时检查、维修，防止破坏性使用，因此引发的各类费用，由投标方照价赔偿采购人损失。</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6．严格遵守相关法律法规及采购人的规章制度和餐厅后厨各岗位职责，并接受采购人定期的监督、检查。</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营业期间，餐厅及后厨下水道疏通、烟道清洗、天然气检测、食梯维修，以及食品安全保险，餐饮证照办理、年检等费用，均由投标方承担。每月10日前，根据具体使用量，投标方向采购人足额支付上一月的水、电、天然气等费用。</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8．各个餐厅产生的餐厨垃圾由投标方自行清理、清运，保证餐厨卫生整洁；清理餐厨垃圾和卫生保洁所需的费用，均由投标方承担。</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9．由于投标方的过失行为，给采购人或其他人员财产或人身造成损害的，应由投标方依法承担责任。</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10．未经采购人允许，投标方不得接待其他外来客人，如出现上述情况，采购人有权对投标方进行处罚，处罚费用按照投标方接待人数及采购人疗休养职工餐餐标核算，必要时要追究投标方法律责任。</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11.如投标方人员发生劳资纠纷，投标方要妥善解决，不能影响采购人的正常工作秩序；如投标方人员发生工伤或刑事案件，按照相关法律要求处理，由投标方承担一切法律责任和后果。</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12．投标方雇佣人员数量要保证采购人餐饮业务的正常运行。如因雇员不够，耽误采购人客人就餐，由投标方承担由此给采购人造成的损失。</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13．负责投标方雇佣人员的业务技能和安全培训，按要求参加采购人的业务技能和安全培训，达到采购人的服务质量要求和安全管理要求；负责投标方工作人员的一切安全责任，并签订安全责任状。</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14．投标方所有在采购人处工作的人员均由投标方提前进行政审，确保人员无政治问题，道德品质良好，无劣迹前科，一切因政审把关不严造成的后果均由投标方承担相关责任。</w:t>
      </w:r>
    </w:p>
    <w:p>
      <w:pPr>
        <w:spacing w:line="360" w:lineRule="auto"/>
        <w:ind w:firstLine="448"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15．投标方工作人员可在餐厅用餐，但不得影响采购人团队客人就餐。投标方工作人员用餐，采购人不负责支付餐费，采购人餐厅管理人员就餐不向投标方支付餐费。</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七</w:t>
      </w:r>
      <w:r>
        <w:rPr>
          <w:rFonts w:hint="eastAsia" w:cs="宋体"/>
          <w:bCs/>
          <w:color w:val="000000" w:themeColor="text1"/>
          <w:sz w:val="24"/>
          <w:szCs w:val="24"/>
          <w:highlight w:val="none"/>
          <w14:textFill>
            <w14:solidFill>
              <w14:schemeClr w14:val="tx1"/>
            </w14:solidFill>
          </w14:textFill>
        </w:rPr>
        <w:t>、费用分割</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合同有效期内，如餐厨用具或设施设备等需要新增购置，所需费用由投标方承担；餐厅现有的附属设施及餐厨用品在承包期内损坏，由投标方承担维修费用，不能维修的由投标方负责赔偿。合同期满后投标方不再续约的，投标方自行添加的物品归属投标方，可在不破坏采购人房屋及设施的情况下带走。</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2.自行雇佣厨师及服务人员并进行管理，相关费用由投标方承担。投标方需和自行雇佣人员签订劳动合同，保障雇佣人员的工资福利、保险、劳动保护等合法权益，依法为自行雇佣人员缴纳意外保险费用等。</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3.餐厅所有食品原材料、调料均由投标方自行采购（食材采购渠道需经采购人监管并确认）</w:t>
      </w:r>
      <w:r>
        <w:rPr>
          <w:rFonts w:hint="eastAsia" w:cs="宋体"/>
          <w:bCs/>
          <w:color w:val="000000" w:themeColor="text1"/>
          <w:sz w:val="24"/>
          <w:szCs w:val="24"/>
          <w:highlight w:val="none"/>
          <w:lang w:val="en-US" w:eastAsia="zh-CN"/>
          <w14:textFill>
            <w14:solidFill>
              <w14:schemeClr w14:val="tx1"/>
            </w14:solidFill>
          </w14:textFill>
        </w:rPr>
        <w:t>费用不低于当天餐费标准的60%</w:t>
      </w:r>
      <w:r>
        <w:rPr>
          <w:rFonts w:hint="eastAsia" w:cs="宋体"/>
          <w:bCs/>
          <w:color w:val="000000" w:themeColor="text1"/>
          <w:sz w:val="24"/>
          <w:szCs w:val="24"/>
          <w:highlight w:val="none"/>
          <w14:textFill>
            <w14:solidFill>
              <w14:schemeClr w14:val="tx1"/>
            </w14:solidFill>
          </w14:textFill>
        </w:rPr>
        <w:t>，并自行承担水电费、燃气费等相关费用。</w:t>
      </w:r>
    </w:p>
    <w:p>
      <w:pPr>
        <w:spacing w:line="360" w:lineRule="auto"/>
        <w:ind w:firstLine="448" w:firstLineChars="200"/>
        <w:jc w:val="left"/>
        <w:rPr>
          <w:rFonts w:hint="eastAsia" w:cs="宋体"/>
          <w:bCs/>
          <w:color w:val="000000" w:themeColor="text1"/>
          <w:sz w:val="24"/>
          <w:szCs w:val="24"/>
          <w:highlight w:val="none"/>
          <w:lang w:val="en-US" w:eastAsia="zh-CN"/>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八、人员稳定性要求</w:t>
      </w:r>
    </w:p>
    <w:p>
      <w:pPr>
        <w:spacing w:line="360" w:lineRule="auto"/>
        <w:ind w:firstLine="448" w:firstLineChars="200"/>
        <w:jc w:val="left"/>
        <w:rPr>
          <w:rFonts w:hint="eastAsia" w:cs="宋体"/>
          <w:bCs/>
          <w:color w:val="000000" w:themeColor="text1"/>
          <w:sz w:val="24"/>
          <w:szCs w:val="24"/>
          <w:highlight w:val="none"/>
          <w:lang w:val="en-US" w:eastAsia="zh-CN"/>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在整个服务期内，人员更换率不得超过20%，更换人员不得低于采购需求，且应经采购人同意。</w:t>
      </w:r>
    </w:p>
    <w:p>
      <w:pPr>
        <w:spacing w:line="360" w:lineRule="auto"/>
        <w:ind w:firstLine="448" w:firstLineChars="200"/>
        <w:jc w:val="left"/>
        <w:rPr>
          <w:rFonts w:hint="eastAsia" w:cs="宋体"/>
          <w:bCs/>
          <w:color w:val="000000" w:themeColor="text1"/>
          <w:sz w:val="24"/>
          <w:szCs w:val="24"/>
          <w:highlight w:val="none"/>
          <w:lang w:val="en-US" w:eastAsia="zh-CN"/>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九、进驻和接管要求</w:t>
      </w:r>
    </w:p>
    <w:p>
      <w:pPr>
        <w:spacing w:line="360" w:lineRule="auto"/>
        <w:ind w:firstLine="448" w:firstLineChars="200"/>
        <w:jc w:val="left"/>
        <w:rPr>
          <w:rFonts w:hint="eastAsia" w:cs="宋体"/>
          <w:bCs/>
          <w:color w:val="000000" w:themeColor="text1"/>
          <w:sz w:val="24"/>
          <w:szCs w:val="24"/>
          <w:highlight w:val="none"/>
          <w:lang w:val="en-US" w:eastAsia="zh-CN"/>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中标（成交）后，及时配齐所需人员、工具、设备等，在规定的时间内保证全体服务人员按时进场服务，如果为新任服务公司，则还需与前任公司进行交接，保留相关记录，做到服务平稳过渡，对采购人工作无不良影响。</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十、</w:t>
      </w:r>
      <w:r>
        <w:rPr>
          <w:rFonts w:hint="eastAsia" w:cs="宋体"/>
          <w:bCs/>
          <w:color w:val="000000" w:themeColor="text1"/>
          <w:sz w:val="24"/>
          <w:szCs w:val="24"/>
          <w:highlight w:val="none"/>
          <w14:textFill>
            <w14:solidFill>
              <w14:schemeClr w14:val="tx1"/>
            </w14:solidFill>
          </w14:textFill>
        </w:rPr>
        <w:t>其他约定</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1．投标方负责</w:t>
      </w:r>
      <w:r>
        <w:rPr>
          <w:rFonts w:hint="eastAsia" w:cs="宋体"/>
          <w:bCs/>
          <w:color w:val="000000" w:themeColor="text1"/>
          <w:sz w:val="24"/>
          <w:szCs w:val="24"/>
          <w:highlight w:val="none"/>
          <w:lang w:val="en-US" w:eastAsia="zh-CN"/>
          <w14:textFill>
            <w14:solidFill>
              <w14:schemeClr w14:val="tx1"/>
            </w14:solidFill>
          </w14:textFill>
        </w:rPr>
        <w:t>一年</w:t>
      </w:r>
      <w:r>
        <w:rPr>
          <w:rFonts w:hint="eastAsia" w:cs="宋体"/>
          <w:bCs/>
          <w:color w:val="000000" w:themeColor="text1"/>
          <w:sz w:val="24"/>
          <w:szCs w:val="24"/>
          <w:highlight w:val="none"/>
          <w14:textFill>
            <w14:solidFill>
              <w14:schemeClr w14:val="tx1"/>
            </w14:solidFill>
          </w14:textFill>
        </w:rPr>
        <w:t>不低于两次的烟道清洗。</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2</w:t>
      </w:r>
      <w:r>
        <w:rPr>
          <w:rFonts w:hint="eastAsia" w:cs="宋体"/>
          <w:bCs/>
          <w:color w:val="000000" w:themeColor="text1"/>
          <w:sz w:val="24"/>
          <w:szCs w:val="24"/>
          <w:highlight w:val="none"/>
          <w14:textFill>
            <w14:solidFill>
              <w14:schemeClr w14:val="tx1"/>
            </w14:solidFill>
          </w14:textFill>
        </w:rPr>
        <w:t>．投标方要严格遵守安全生产要求，接受并参加采购人组织的安全培训和安全演练，配合采购人组织的安全隐患检查工作，保证不出现安全生产事故。对于采购人及职能部门安全检查中查出关于餐厅的安全隐患，投标方要立查立改，整改的费用由投标方承担；因投标方未及时整改，给采购人造成的任何损失均由投标方承担。若因投标方违规操作导致各类事故，造成房屋、设备、人员等损失，由投标方负全责并赔偿采购人由此造成的损失。</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3</w:t>
      </w:r>
      <w:r>
        <w:rPr>
          <w:rFonts w:hint="eastAsia" w:cs="宋体"/>
          <w:bCs/>
          <w:color w:val="000000" w:themeColor="text1"/>
          <w:sz w:val="24"/>
          <w:szCs w:val="24"/>
          <w:highlight w:val="none"/>
          <w14:textFill>
            <w14:solidFill>
              <w14:schemeClr w14:val="tx1"/>
            </w14:solidFill>
          </w14:textFill>
        </w:rPr>
        <w:t>.采购人至少提前两天将就餐人数、就餐标准及需求以书面形式通知投标方，以便投标方做好餐品准备工作。实际就餐人数由投标方自行动态掌握，但要满足就餐需求，双方以实际刷卡数进行结算。</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4</w:t>
      </w:r>
      <w:r>
        <w:rPr>
          <w:rFonts w:hint="eastAsia" w:cs="宋体"/>
          <w:bCs/>
          <w:color w:val="000000" w:themeColor="text1"/>
          <w:sz w:val="24"/>
          <w:szCs w:val="24"/>
          <w:highlight w:val="none"/>
          <w14:textFill>
            <w14:solidFill>
              <w14:schemeClr w14:val="tx1"/>
            </w14:solidFill>
          </w14:textFill>
        </w:rPr>
        <w:t>.公务接待。如遇公务接待，投标方按采购人要求的餐标制作相应餐品，菜单由双方协商制定，采购人支付相关费用。</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5</w:t>
      </w:r>
      <w:r>
        <w:rPr>
          <w:rFonts w:hint="eastAsia" w:cs="宋体"/>
          <w:bCs/>
          <w:color w:val="000000" w:themeColor="text1"/>
          <w:sz w:val="24"/>
          <w:szCs w:val="24"/>
          <w:highlight w:val="none"/>
          <w14:textFill>
            <w14:solidFill>
              <w14:schemeClr w14:val="tx1"/>
            </w14:solidFill>
          </w14:textFill>
        </w:rPr>
        <w:t>.其他情况。采购人若临时承接其他团队，至少提前一天将就餐标准通知投标方，采购人和投标方双方协商确定具体菜品方案，投标方按采购人要求提供相应的就餐服务。</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6</w:t>
      </w:r>
      <w:r>
        <w:rPr>
          <w:rFonts w:hint="eastAsia" w:cs="宋体"/>
          <w:bCs/>
          <w:color w:val="000000" w:themeColor="text1"/>
          <w:sz w:val="24"/>
          <w:szCs w:val="24"/>
          <w:highlight w:val="none"/>
          <w14:textFill>
            <w14:solidFill>
              <w14:schemeClr w14:val="tx1"/>
            </w14:solidFill>
          </w14:textFill>
        </w:rPr>
        <w:t>.采购人为三处餐厅分别配备就餐打卡机，采购人和投标方双方每月结算时，以就餐打卡机数据为结算依据，计算所需支付给投标方的餐费，如有人员未打卡就餐的情况，采购人不予结算。</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7</w:t>
      </w:r>
      <w:r>
        <w:rPr>
          <w:rFonts w:hint="eastAsia" w:cs="宋体"/>
          <w:bCs/>
          <w:color w:val="000000" w:themeColor="text1"/>
          <w:sz w:val="24"/>
          <w:szCs w:val="24"/>
          <w:highlight w:val="none"/>
          <w14:textFill>
            <w14:solidFill>
              <w14:schemeClr w14:val="tx1"/>
            </w14:solidFill>
          </w14:textFill>
        </w:rPr>
        <w:t>.就餐期间，投标方需安排专人监管打卡机打卡情况，如打卡机出现异常情况投标方并未在当时提出，事后提出异议的采购人不予认可。</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8</w:t>
      </w:r>
      <w:r>
        <w:rPr>
          <w:rFonts w:hint="eastAsia" w:cs="宋体"/>
          <w:bCs/>
          <w:color w:val="000000" w:themeColor="text1"/>
          <w:sz w:val="24"/>
          <w:szCs w:val="24"/>
          <w:highlight w:val="none"/>
          <w14:textFill>
            <w14:solidFill>
              <w14:schemeClr w14:val="tx1"/>
            </w14:solidFill>
          </w14:textFill>
        </w:rPr>
        <w:t>.采购人内部职工均需打卡就餐，未带餐卡或不打卡人员不得用餐，未带餐卡或不打卡的情况不作为餐费统计依据（采购人书面安排的就餐人员除外，书面安排需经采购人主管院长签字方可生效）。</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9</w:t>
      </w:r>
      <w:r>
        <w:rPr>
          <w:rFonts w:hint="eastAsia" w:cs="宋体"/>
          <w:bCs/>
          <w:color w:val="000000" w:themeColor="text1"/>
          <w:sz w:val="24"/>
          <w:szCs w:val="24"/>
          <w:highlight w:val="none"/>
          <w14:textFill>
            <w14:solidFill>
              <w14:schemeClr w14:val="tx1"/>
            </w14:solidFill>
          </w14:textFill>
        </w:rPr>
        <w:t>．投标方自行联系的疗休养团队客人，应提前报采购人同意，且须入住采购人客房，在不影响采购人劳模职工团队就餐的情况下，可在采购人餐厅就餐，投标方自行提供就餐服务，餐费利润的60%上缴采购人。这部分费用每月同三处餐厅费用统一结算。</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10</w:t>
      </w:r>
      <w:r>
        <w:rPr>
          <w:rFonts w:hint="eastAsia" w:cs="宋体"/>
          <w:bCs/>
          <w:color w:val="000000" w:themeColor="text1"/>
          <w:sz w:val="24"/>
          <w:szCs w:val="24"/>
          <w:highlight w:val="none"/>
          <w14:textFill>
            <w14:solidFill>
              <w14:schemeClr w14:val="tx1"/>
            </w14:solidFill>
          </w14:textFill>
        </w:rPr>
        <w:t>．投标方不得擅自对采购人的房屋及设施设备进行改造、改建或改进，如若发现此类事情，投标方要在10日内将其恢复原貌并赔偿采购人相应损失。确需改造、改建或改进的，需经采购人书面同意，相关费用由双方商议决定。</w:t>
      </w:r>
    </w:p>
    <w:p>
      <w:pPr>
        <w:spacing w:line="360" w:lineRule="auto"/>
        <w:ind w:firstLine="448" w:firstLineChars="200"/>
        <w:jc w:val="left"/>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val="en-US" w:eastAsia="zh-CN"/>
          <w14:textFill>
            <w14:solidFill>
              <w14:schemeClr w14:val="tx1"/>
            </w14:solidFill>
          </w14:textFill>
        </w:rPr>
        <w:t>11</w:t>
      </w:r>
      <w:r>
        <w:rPr>
          <w:rFonts w:hint="eastAsia" w:cs="宋体"/>
          <w:bCs/>
          <w:color w:val="000000" w:themeColor="text1"/>
          <w:sz w:val="24"/>
          <w:szCs w:val="24"/>
          <w:highlight w:val="none"/>
          <w14:textFill>
            <w14:solidFill>
              <w14:schemeClr w14:val="tx1"/>
            </w14:solidFill>
          </w14:textFill>
        </w:rPr>
        <w:t>．投标方在承包范围内新增固定装置或增设其他物品时，需经采购人书面同意，且不得破坏房屋主要结构并遵守国家、河北省有关建筑、消防、环境保护和卫生防疫等方面的法律、法规和各项规定，相关费用由投标方自行承担。</w:t>
      </w:r>
    </w:p>
    <w:p>
      <w:pPr>
        <w:widowControl/>
        <w:ind w:firstLine="448" w:firstLineChars="200"/>
        <w:jc w:val="left"/>
        <w:rPr>
          <w:color w:val="000000" w:themeColor="text1"/>
          <w:sz w:val="24"/>
          <w:highlight w:val="none"/>
          <w14:textFill>
            <w14:solidFill>
              <w14:schemeClr w14:val="tx1"/>
            </w14:solidFill>
          </w14:textFill>
        </w:rPr>
      </w:pPr>
    </w:p>
    <w:p>
      <w:pPr>
        <w:widowControl/>
        <w:ind w:firstLine="448" w:firstLineChars="200"/>
        <w:jc w:val="left"/>
        <w:rPr>
          <w:color w:val="000000" w:themeColor="text1"/>
          <w:sz w:val="24"/>
          <w:highlight w:val="none"/>
          <w14:textFill>
            <w14:solidFill>
              <w14:schemeClr w14:val="tx1"/>
            </w14:solidFill>
          </w14:textFill>
        </w:rPr>
      </w:pPr>
    </w:p>
    <w:p>
      <w:pPr>
        <w:widowControl/>
        <w:ind w:firstLine="448" w:firstLineChars="200"/>
        <w:jc w:val="left"/>
        <w:rPr>
          <w:color w:val="000000" w:themeColor="text1"/>
          <w:sz w:val="24"/>
          <w:highlight w:val="none"/>
          <w14:textFill>
            <w14:solidFill>
              <w14:schemeClr w14:val="tx1"/>
            </w14:solidFill>
          </w14:textFill>
        </w:rPr>
      </w:pPr>
    </w:p>
    <w:p>
      <w:pPr>
        <w:widowControl/>
        <w:ind w:firstLine="448" w:firstLineChars="200"/>
        <w:jc w:val="left"/>
        <w:rPr>
          <w:color w:val="000000" w:themeColor="text1"/>
          <w:sz w:val="24"/>
          <w:highlight w:val="none"/>
          <w14:textFill>
            <w14:solidFill>
              <w14:schemeClr w14:val="tx1"/>
            </w14:solidFill>
          </w14:textFill>
        </w:rPr>
      </w:pPr>
    </w:p>
    <w:p>
      <w:pPr>
        <w:widowControl/>
        <w:ind w:firstLine="448" w:firstLineChars="200"/>
        <w:jc w:val="left"/>
        <w:rPr>
          <w:color w:val="000000" w:themeColor="text1"/>
          <w:sz w:val="24"/>
          <w:highlight w:val="none"/>
          <w14:textFill>
            <w14:solidFill>
              <w14:schemeClr w14:val="tx1"/>
            </w14:solidFill>
          </w14:textFill>
        </w:rPr>
      </w:pPr>
    </w:p>
    <w:p>
      <w:pPr>
        <w:widowControl/>
        <w:ind w:firstLine="448" w:firstLineChars="200"/>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投标须知</w:t>
      </w: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“服务”系指招标文件规定的投标人为完成采购项目所需承担的全部义务。</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pPr>
        <w:pStyle w:val="27"/>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4.2 </w:t>
      </w:r>
      <w:r>
        <w:rPr>
          <w:rFonts w:ascii="Times New Roman" w:hAnsi="Times New Roman" w:cs="Times New Roman"/>
          <w:color w:val="000000" w:themeColor="text1"/>
          <w:highlight w:val="none"/>
          <w14:textFill>
            <w14:solidFill>
              <w14:schemeClr w14:val="tx1"/>
            </w14:solidFill>
          </w14:textFill>
        </w:rPr>
        <w:t>符合《投标邀请函》中关于供应商资格要求（实质性要求）的规定。</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答疑会和踏勘现场</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投标人须下载天津市政府采购中心网-下载中心-《远程招投标电子签章客户端用户使用说明及安装程序》。</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未按招标文件的规定提交网上应答和上传加盖投标人电子签章的PDF格式电子投标文件（以通过天津公共资源电子签章客户端正确读取签章信息为准）的投标将被拒绝。</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投标人澄清、说明、答复或者补充的内容须为PDF格式并加盖电子签章后上传至天津市政府采购中心招投标系统。</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7"/>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pPr>
        <w:pStyle w:val="27"/>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pPr>
        <w:pStyle w:val="27"/>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pPr>
        <w:widowControl/>
        <w:jc w:val="left"/>
        <w:rPr>
          <w:b/>
          <w:bCs/>
          <w:color w:val="000000" w:themeColor="text1"/>
          <w:kern w:val="28"/>
          <w:sz w:val="32"/>
          <w:szCs w:val="32"/>
          <w:highlight w:val="none"/>
          <w:lang w:val="zh-CN"/>
          <w14:textFill>
            <w14:solidFill>
              <w14:schemeClr w14:val="tx1"/>
            </w14:solidFill>
          </w14:textFill>
        </w:rPr>
      </w:pPr>
      <w:r>
        <w:rPr>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pPr>
        <w:tabs>
          <w:tab w:val="left" w:pos="412"/>
          <w:tab w:val="left" w:pos="618"/>
        </w:tabs>
        <w:spacing w:line="520" w:lineRule="exact"/>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合同一般条款</w:t>
      </w:r>
    </w:p>
    <w:p>
      <w:pPr>
        <w:snapToGrid w:val="0"/>
        <w:spacing w:line="360" w:lineRule="auto"/>
        <w:ind w:firstLine="448" w:firstLineChars="200"/>
        <w:rPr>
          <w:rFonts w:eastAsiaTheme="minorEastAsia"/>
          <w:b/>
          <w:bCs/>
          <w:color w:val="000000" w:themeColor="text1"/>
          <w:sz w:val="24"/>
          <w:szCs w:val="24"/>
          <w:highlight w:val="none"/>
          <w14:textFill>
            <w14:solidFill>
              <w14:schemeClr w14:val="tx1"/>
            </w14:solidFill>
          </w14:textFill>
        </w:rPr>
      </w:pPr>
    </w:p>
    <w:p>
      <w:pPr>
        <w:snapToGrid w:val="0"/>
        <w:spacing w:line="360" w:lineRule="auto"/>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b/>
          <w:bCs/>
          <w:color w:val="000000" w:themeColor="text1"/>
          <w:sz w:val="24"/>
          <w:szCs w:val="24"/>
          <w:highlight w:val="none"/>
          <w14:textFill>
            <w14:solidFill>
              <w14:schemeClr w14:val="tx1"/>
            </w14:solidFill>
          </w14:textFill>
        </w:rPr>
        <w:t>采购人（甲方）：</w:t>
      </w:r>
    </w:p>
    <w:p>
      <w:pPr>
        <w:snapToGrid w:val="0"/>
        <w:spacing w:line="360" w:lineRule="auto"/>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b/>
          <w:bCs/>
          <w:color w:val="000000" w:themeColor="text1"/>
          <w:sz w:val="24"/>
          <w:szCs w:val="24"/>
          <w:highlight w:val="none"/>
          <w14:textFill>
            <w14:solidFill>
              <w14:schemeClr w14:val="tx1"/>
            </w14:solidFill>
          </w14:textFill>
        </w:rPr>
        <w:t>供应商（乙方）：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甲、乙双方根据项目（项目编号：TGPC-201-）的政府采购结果和招标文件（或采购文件）的要求，并经双方协商一致，达成本合同：</w:t>
      </w:r>
    </w:p>
    <w:p>
      <w:pPr>
        <w:pStyle w:val="32"/>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pPr>
        <w:pStyle w:val="32"/>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一、项目名称：</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二、项目地点：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三、承包范围：</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四、合同价款：</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乙方投入餐饮管理人员共 名，甲方每月支付乙方服务费共计人民币 元/月整（￥ 元/月）。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五、乙方承诺：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按招标文件要求及投标文件承诺尽职尽责的餐饮服务，创造洁净、优美、舒适的环境；维护甲方的良好形象。</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六、甲方责任：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1、甲方负责对乙方进行检查监督，若乙方餐饮服务工作达不到合同要求，甲方有权进行处罚。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2、甲方为乙方免费提供的设备、工具、耗材及其他条件如下：</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3、甲方及其员工应尊重乙方工作人员及其劳动成果，不得鄙视或讥讽餐饮服务人员，并教育甲方人员自觉维护餐饮服务环境卫生与秩序。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七、乙方责任：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1、乙方须确保合同执行有效，向甲方提供熟练服务人员，并遵守甲方、乙方的规章制度，保持甲方良好的环境，爱护甲方的财物，注意言行举止以维护甲方的良好形象。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2、乙方派驻甲方工作的员工完全满足招标文件各项要求。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4、乙方负责购买员工之保险和支付工资、劳保福利、住房公积金等一切待遇，维护甲方一切公共设施，损坏东西照价赔偿，决不允许有挪用或偷窃行为。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5、所有派驻员工，乙方提供统一工作服并佩戴乙方公司的企业牌。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6、如甲方要求乙方撤换不合适的服务人员，乙方无条件接受。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八、服务验收考核标准：</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九、付款方式：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 xml:space="preserve">十、合同服务期限： </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本合同自 年 月 日起生效至 年 月 日止，签订合同之日起  日乙方服务人员进场服务。</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十一、其他事项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十二、</w:t>
      </w:r>
      <w:r>
        <w:rPr>
          <w:rFonts w:eastAsiaTheme="minorEastAsia"/>
          <w:color w:val="000000" w:themeColor="text1"/>
          <w:sz w:val="24"/>
          <w:szCs w:val="24"/>
          <w:highlight w:val="none"/>
          <w14:textFill>
            <w14:solidFill>
              <w14:schemeClr w14:val="tx1"/>
            </w14:solidFill>
          </w14:textFill>
        </w:rPr>
        <w:t>合同生效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本合同一式</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份，甲方持</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w:t>
      </w:r>
      <w:r>
        <w:rPr>
          <w:rFonts w:hint="eastAsia" w:eastAsiaTheme="minorEastAsia"/>
          <w:color w:val="000000" w:themeColor="text1"/>
          <w:sz w:val="24"/>
          <w:szCs w:val="24"/>
          <w:highlight w:val="none"/>
          <w14:textFill>
            <w14:solidFill>
              <w14:schemeClr w14:val="tx1"/>
            </w14:solidFill>
          </w14:textFill>
        </w:rPr>
        <w:t>乙</w:t>
      </w:r>
      <w:r>
        <w:rPr>
          <w:rFonts w:eastAsiaTheme="minorEastAsia"/>
          <w:color w:val="000000" w:themeColor="text1"/>
          <w:sz w:val="24"/>
          <w:szCs w:val="24"/>
          <w:highlight w:val="none"/>
          <w14:textFill>
            <w14:solidFill>
              <w14:schemeClr w14:val="tx1"/>
            </w14:solidFill>
          </w14:textFill>
        </w:rPr>
        <w:t>方持</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份，均具同等效力，签字盖章后生效。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采购人-甲方（公章）：           供应商-乙方（公章）：</w:t>
      </w:r>
    </w:p>
    <w:p>
      <w:pPr>
        <w:tabs>
          <w:tab w:val="left" w:pos="0"/>
          <w:tab w:val="left" w:pos="315"/>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地址：                         地址：</w:t>
      </w:r>
    </w:p>
    <w:p>
      <w:pPr>
        <w:tabs>
          <w:tab w:val="left" w:pos="0"/>
          <w:tab w:val="left" w:pos="315"/>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法定代表人：                   法定代表人：</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委托代理人：                   委托代理人：</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电话：                         电话：</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时间：         年        月         日</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p>
    <w:p>
      <w:pPr>
        <w:widowControl/>
        <w:jc w:val="left"/>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br w:type="page"/>
      </w:r>
    </w:p>
    <w:p>
      <w:pPr>
        <w:jc w:val="center"/>
        <w:rPr>
          <w:color w:val="000000" w:themeColor="text1"/>
          <w:sz w:val="24"/>
          <w:szCs w:val="24"/>
          <w:highlight w:val="none"/>
          <w14:textFill>
            <w14:solidFill>
              <w14:schemeClr w14:val="tx1"/>
            </w14:solidFill>
          </w14:textFill>
        </w:rPr>
      </w:pPr>
    </w:p>
    <w:p>
      <w:pPr>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合同特殊条款</w:t>
      </w:r>
    </w:p>
    <w:p>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合同特殊条款是合同一般条款的补充和修改。如果两者之间有抵触，应以特殊条款为准。</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合同特殊条款由甲、乙双方根据采购项目的具体情况协商拟订。</w:t>
      </w:r>
    </w:p>
    <w:p>
      <w:pPr>
        <w:autoSpaceDN w:val="0"/>
        <w:spacing w:line="360" w:lineRule="auto"/>
        <w:rPr>
          <w:b/>
          <w:bCs/>
          <w:color w:val="000000" w:themeColor="text1"/>
          <w:highlight w:val="none"/>
          <w14:textFill>
            <w14:solidFill>
              <w14:schemeClr w14:val="tx1"/>
            </w14:solidFill>
          </w14:textFill>
        </w:rPr>
      </w:pPr>
    </w:p>
    <w:p>
      <w:pPr>
        <w:autoSpaceDN w:val="0"/>
        <w:spacing w:line="360" w:lineRule="auto"/>
        <w:rPr>
          <w:b/>
          <w:bCs/>
          <w:color w:val="000000" w:themeColor="text1"/>
          <w:highlight w:val="none"/>
          <w14:textFill>
            <w14:solidFill>
              <w14:schemeClr w14:val="tx1"/>
            </w14:solidFill>
          </w14:textFill>
        </w:rPr>
      </w:pPr>
    </w:p>
    <w:p>
      <w:pPr>
        <w:widowControl/>
        <w:jc w:val="left"/>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pPr>
        <w:autoSpaceDE w:val="0"/>
        <w:autoSpaceDN w:val="0"/>
        <w:adjustRightInd w:val="0"/>
        <w:spacing w:line="520" w:lineRule="exact"/>
        <w:rPr>
          <w:color w:val="000000" w:themeColor="text1"/>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投标包号：</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pPr>
        <w:spacing w:before="85" w:beforeLines="30" w:after="199" w:afterLines="70" w:line="540" w:lineRule="exact"/>
        <w:ind w:left="582" w:leftChars="300"/>
        <w:rPr>
          <w:b/>
          <w:color w:val="000000" w:themeColor="text1"/>
          <w:kern w:val="0"/>
          <w:sz w:val="34"/>
          <w:szCs w:val="34"/>
          <w:highlight w:val="none"/>
          <w14:textFill>
            <w14:solidFill>
              <w14:schemeClr w14:val="tx1"/>
            </w14:solidFill>
          </w14:textFill>
        </w:rPr>
      </w:pPr>
      <w:r>
        <w:rPr>
          <w:rFonts w:hint="eastAsia"/>
          <w:b/>
          <w:color w:val="000000" w:themeColor="text1"/>
          <w:kern w:val="0"/>
          <w:sz w:val="34"/>
          <w:szCs w:val="34"/>
          <w:highlight w:val="none"/>
          <w14:textFill>
            <w14:solidFill>
              <w14:schemeClr w14:val="tx1"/>
            </w14:solidFill>
          </w14:textFill>
        </w:rPr>
        <w:t>投标代表人姓名：</w:t>
      </w: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bCs/>
          <w:color w:val="000000" w:themeColor="text1"/>
          <w:sz w:val="24"/>
          <w:highlight w:val="none"/>
          <w:lang w:val="zh-CN"/>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（投标人自行编制）</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pPr>
        <w:widowControl/>
        <w:jc w:val="left"/>
        <w:rPr>
          <w:b/>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r>
        <w:rPr>
          <w:color w:val="000000" w:themeColor="text1"/>
          <w:sz w:val="24"/>
          <w:highlight w:val="none"/>
          <w14:textFill>
            <w14:solidFill>
              <w14:schemeClr w14:val="tx1"/>
            </w14:solidFill>
          </w14:textFill>
        </w:rPr>
        <w:t xml:space="preserve">                        </w:t>
      </w:r>
    </w:p>
    <w:p>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投标书</w:t>
      </w: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）的投标邀请，投标人代表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（投标单位名称、地址）提交网上应答及上传加盖电子签章的投标文件。</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据此函，投标人代表宣布同意如下：</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所附投标报价表中规定的应提供服务的投标总价为：</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w:t>
      </w:r>
      <w:r>
        <w:rPr>
          <w:rFonts w:hint="eastAsia"/>
          <w:color w:val="000000" w:themeColor="text1"/>
          <w:sz w:val="24"/>
          <w:highlight w:val="none"/>
          <w:lang w:val="en-US" w:eastAsia="zh-CN"/>
          <w14:textFill>
            <w14:solidFill>
              <w14:schemeClr w14:val="tx1"/>
            </w14:solidFill>
          </w14:textFill>
        </w:rPr>
        <w:t>一</w:t>
      </w:r>
      <w:r>
        <w:rPr>
          <w:color w:val="000000" w:themeColor="text1"/>
          <w:sz w:val="24"/>
          <w:highlight w:val="none"/>
          <w14:textFill>
            <w14:solidFill>
              <w14:schemeClr w14:val="tx1"/>
            </w14:solidFill>
          </w14:textFill>
        </w:rPr>
        <w:t>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w:t>
      </w:r>
      <w:r>
        <w:rPr>
          <w:rFonts w:hint="eastAsia"/>
          <w:color w:val="000000" w:themeColor="text1"/>
          <w:sz w:val="24"/>
          <w:highlight w:val="none"/>
          <w14:textFill>
            <w14:solidFill>
              <w14:schemeClr w14:val="tx1"/>
            </w14:solidFill>
          </w14:textFill>
        </w:rPr>
        <w:t>采购人、采购代理机构</w:t>
      </w:r>
      <w:r>
        <w:rPr>
          <w:color w:val="000000" w:themeColor="text1"/>
          <w:sz w:val="24"/>
          <w:highlight w:val="none"/>
          <w14:textFill>
            <w14:solidFill>
              <w14:schemeClr w14:val="tx1"/>
            </w14:solidFill>
          </w14:textFill>
        </w:rPr>
        <w:t>的检查验证。在整个招标过程中，我公司若有违规行为，我公司完全接受贵中心依照相关法律法规和招标文件的规定给予处罚。</w:t>
      </w:r>
    </w:p>
    <w:p>
      <w:pPr>
        <w:spacing w:line="360" w:lineRule="auto"/>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12.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pPr>
        <w:spacing w:line="360" w:lineRule="auto"/>
        <w:ind w:firstLine="3808" w:firstLineChars="1700"/>
        <w:rPr>
          <w:color w:val="000000" w:themeColor="text1"/>
          <w:sz w:val="24"/>
          <w:highlight w:val="none"/>
          <w14:textFill>
            <w14:solidFill>
              <w14:schemeClr w14:val="tx1"/>
            </w14:solidFill>
          </w14:textFill>
        </w:rPr>
      </w:pP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附件2</w:t>
      </w:r>
    </w:p>
    <w:p>
      <w:pPr>
        <w:spacing w:line="460" w:lineRule="exact"/>
        <w:rPr>
          <w:b/>
          <w:color w:val="000000" w:themeColor="text1"/>
          <w:sz w:val="24"/>
          <w:highlight w:val="none"/>
          <w14:textFill>
            <w14:solidFill>
              <w14:schemeClr w14:val="tx1"/>
            </w14:solidFill>
          </w14:textFill>
        </w:rPr>
      </w:pPr>
    </w:p>
    <w:p>
      <w:pPr>
        <w:ind w:right="84" w:firstLine="42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开标一览表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p>
        </w:tc>
        <w:tc>
          <w:tcPr>
            <w:tcW w:w="1278"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服务名称</w:t>
            </w:r>
          </w:p>
        </w:tc>
        <w:tc>
          <w:tcPr>
            <w:tcW w:w="806"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1202"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984"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bl>
    <w:p>
      <w:pPr>
        <w:spacing w:line="360" w:lineRule="auto"/>
        <w:ind w:right="84" w:firstLine="420"/>
        <w:rPr>
          <w:b/>
          <w:color w:val="000000" w:themeColor="text1"/>
          <w:position w:val="-40"/>
          <w:sz w:val="24"/>
          <w:highlight w:val="none"/>
          <w14:textFill>
            <w14:solidFill>
              <w14:schemeClr w14:val="tx1"/>
            </w14:solidFill>
          </w14:textFill>
        </w:rPr>
      </w:pPr>
    </w:p>
    <w:p>
      <w:pPr>
        <w:spacing w:line="460" w:lineRule="exact"/>
        <w:ind w:left="192"/>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spacing w:line="360" w:lineRule="auto"/>
        <w:ind w:right="84" w:firstLine="420"/>
        <w:rPr>
          <w:color w:val="000000" w:themeColor="text1"/>
          <w:position w:val="-40"/>
          <w:sz w:val="24"/>
          <w:highlight w:val="none"/>
          <w14:textFill>
            <w14:solidFill>
              <w14:schemeClr w14:val="tx1"/>
            </w14:solidFill>
          </w14:textFill>
        </w:rPr>
      </w:pPr>
      <w:r>
        <w:rPr>
          <w:color w:val="000000" w:themeColor="text1"/>
          <w:position w:val="-40"/>
          <w:sz w:val="24"/>
          <w:highlight w:val="none"/>
          <w14:textFill>
            <w14:solidFill>
              <w14:schemeClr w14:val="tx1"/>
            </w14:solidFill>
          </w14:textFill>
        </w:rPr>
        <w:t xml:space="preserve"> </w:t>
      </w:r>
    </w:p>
    <w:p>
      <w:pPr>
        <w:spacing w:line="360" w:lineRule="auto"/>
        <w:ind w:right="84" w:firstLine="420"/>
        <w:rPr>
          <w:color w:val="000000" w:themeColor="text1"/>
          <w:position w:val="-40"/>
          <w:sz w:val="24"/>
          <w:highlight w:val="none"/>
          <w14:textFill>
            <w14:solidFill>
              <w14:schemeClr w14:val="tx1"/>
            </w14:solidFill>
          </w14:textFill>
        </w:rPr>
      </w:pPr>
    </w:p>
    <w:p>
      <w:pPr>
        <w:spacing w:line="360" w:lineRule="auto"/>
        <w:ind w:right="84" w:firstLine="420"/>
        <w:rPr>
          <w:color w:val="000000" w:themeColor="text1"/>
          <w:position w:val="-40"/>
          <w:sz w:val="24"/>
          <w:highlight w:val="none"/>
          <w14:textFill>
            <w14:solidFill>
              <w14:schemeClr w14:val="tx1"/>
            </w14:solidFill>
          </w14:textFill>
        </w:rPr>
      </w:pPr>
      <w:r>
        <w:rPr>
          <w:color w:val="000000" w:themeColor="text1"/>
          <w:position w:val="-40"/>
          <w:sz w:val="24"/>
          <w:highlight w:val="none"/>
          <w14:textFill>
            <w14:solidFill>
              <w14:schemeClr w14:val="tx1"/>
            </w14:solidFill>
          </w14:textFill>
        </w:rPr>
        <w:t xml:space="preserve"> </w:t>
      </w:r>
    </w:p>
    <w:p>
      <w:pPr>
        <w:spacing w:line="360" w:lineRule="auto"/>
        <w:ind w:right="84" w:firstLine="420"/>
        <w:rPr>
          <w:color w:val="000000" w:themeColor="text1"/>
          <w:position w:val="-40"/>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pPr>
        <w:tabs>
          <w:tab w:val="left" w:pos="3780"/>
          <w:tab w:val="left" w:pos="3960"/>
        </w:tabs>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开标分项一览表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1"/>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122"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价格分项组成</w:t>
            </w:r>
          </w:p>
        </w:tc>
        <w:tc>
          <w:tcPr>
            <w:tcW w:w="2218"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2122" w:type="pct"/>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人员费用</w:t>
            </w:r>
          </w:p>
        </w:tc>
        <w:tc>
          <w:tcPr>
            <w:tcW w:w="2218" w:type="pct"/>
            <w:vAlign w:val="center"/>
          </w:tcPr>
          <w:p>
            <w:pPr>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color w:val="000000" w:themeColor="text1"/>
                <w:szCs w:val="21"/>
                <w:highlight w:val="none"/>
                <w14:textFill>
                  <w14:solidFill>
                    <w14:schemeClr w14:val="tx1"/>
                  </w14:solidFill>
                </w14:textFill>
              </w:rPr>
            </w:pPr>
          </w:p>
        </w:tc>
        <w:tc>
          <w:tcPr>
            <w:tcW w:w="2122"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color w:val="000000" w:themeColor="text1"/>
                <w:szCs w:val="21"/>
                <w:highlight w:val="none"/>
                <w14:textFill>
                  <w14:solidFill>
                    <w14:schemeClr w14:val="tx1"/>
                  </w14:solidFill>
                </w14:textFill>
              </w:rPr>
            </w:pPr>
          </w:p>
        </w:tc>
        <w:tc>
          <w:tcPr>
            <w:tcW w:w="2122"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color w:val="000000" w:themeColor="text1"/>
                <w:szCs w:val="21"/>
                <w:highlight w:val="none"/>
                <w14:textFill>
                  <w14:solidFill>
                    <w14:schemeClr w14:val="tx1"/>
                  </w14:solidFill>
                </w14:textFill>
              </w:rPr>
            </w:pPr>
          </w:p>
        </w:tc>
        <w:tc>
          <w:tcPr>
            <w:tcW w:w="2122"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福利</w:t>
            </w:r>
            <w:r>
              <w:rPr>
                <w:rFonts w:hint="eastAsia"/>
                <w:color w:val="000000" w:themeColor="text1"/>
                <w:szCs w:val="21"/>
                <w:highlight w:val="none"/>
                <w14:textFill>
                  <w14:solidFill>
                    <w14:schemeClr w14:val="tx1"/>
                  </w14:solidFill>
                </w14:textFill>
              </w:rPr>
              <w:t>费</w:t>
            </w:r>
            <w:r>
              <w:rPr>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color w:val="000000" w:themeColor="text1"/>
                <w:szCs w:val="21"/>
                <w:highlight w:val="none"/>
                <w14:textFill>
                  <w14:solidFill>
                    <w14:schemeClr w14:val="tx1"/>
                  </w14:solidFill>
                </w14:textFill>
              </w:rPr>
            </w:pPr>
          </w:p>
        </w:tc>
        <w:tc>
          <w:tcPr>
            <w:tcW w:w="2122"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加班费</w:t>
            </w:r>
            <w:r>
              <w:rPr>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color w:val="000000" w:themeColor="text1"/>
                <w:szCs w:val="21"/>
                <w:highlight w:val="none"/>
                <w14:textFill>
                  <w14:solidFill>
                    <w14:schemeClr w14:val="tx1"/>
                  </w14:solidFill>
                </w14:textFill>
              </w:rPr>
            </w:pPr>
          </w:p>
        </w:tc>
        <w:tc>
          <w:tcPr>
            <w:tcW w:w="2122"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2122"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厨房设备设施、餐具、厨具厨杂费用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59" w:type="pct"/>
            <w:vMerge w:val="restar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2122" w:type="pct"/>
            <w:vMerge w:val="restar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厨房设施设备日常清洁费用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c>
          <w:tcPr>
            <w:tcW w:w="2122"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食堂内外区域定期消杀灭“四害”工作及烟道清洗工作费用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2122"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食品原材料、调料采购费用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2122"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水、电、燃气等能源费用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2122"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服装费用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c>
          <w:tcPr>
            <w:tcW w:w="2122"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办公费用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p>
        </w:tc>
        <w:tc>
          <w:tcPr>
            <w:tcW w:w="2122"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c>
          <w:tcPr>
            <w:tcW w:w="2122"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税金</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w:t>
            </w:r>
          </w:p>
        </w:tc>
        <w:tc>
          <w:tcPr>
            <w:tcW w:w="2122"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其他需要列明的费用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合计</w:t>
            </w:r>
          </w:p>
        </w:tc>
        <w:tc>
          <w:tcPr>
            <w:tcW w:w="2218" w:type="pct"/>
            <w:vAlign w:val="center"/>
          </w:tcPr>
          <w:p>
            <w:pPr>
              <w:jc w:val="left"/>
              <w:rPr>
                <w:color w:val="000000" w:themeColor="text1"/>
                <w:szCs w:val="21"/>
                <w:highlight w:val="none"/>
                <w14:textFill>
                  <w14:solidFill>
                    <w14:schemeClr w14:val="tx1"/>
                  </w14:solidFill>
                </w14:textFill>
              </w:rPr>
            </w:pPr>
          </w:p>
        </w:tc>
      </w:tr>
    </w:tbl>
    <w:p>
      <w:pPr>
        <w:spacing w:line="360" w:lineRule="auto"/>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注：1. 上述合计价格应为服务期的最终优惠价格。</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2. </w:t>
      </w:r>
      <w:r>
        <w:rPr>
          <w:rFonts w:hint="eastAsia"/>
          <w:color w:val="000000" w:themeColor="text1"/>
          <w:kern w:val="0"/>
          <w:sz w:val="24"/>
          <w:szCs w:val="24"/>
          <w:highlight w:val="none"/>
          <w14:textFill>
            <w14:solidFill>
              <w14:schemeClr w14:val="tx1"/>
            </w14:solidFill>
          </w14:textFill>
        </w:rPr>
        <w:t>上</w:t>
      </w:r>
      <w:r>
        <w:rPr>
          <w:color w:val="000000" w:themeColor="text1"/>
          <w:kern w:val="0"/>
          <w:sz w:val="24"/>
          <w:szCs w:val="24"/>
          <w:highlight w:val="none"/>
          <w14:textFill>
            <w14:solidFill>
              <w14:schemeClr w14:val="tx1"/>
            </w14:solidFill>
          </w14:textFill>
        </w:rPr>
        <w:t>表合计价格应与《开标一览表》报价金额保持一致。</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3. </w:t>
      </w:r>
      <w:r>
        <w:rPr>
          <w:rFonts w:hint="eastAsia"/>
          <w:color w:val="000000" w:themeColor="text1"/>
          <w:kern w:val="0"/>
          <w:sz w:val="24"/>
          <w:szCs w:val="24"/>
          <w:highlight w:val="none"/>
          <w14:textFill>
            <w14:solidFill>
              <w14:schemeClr w14:val="tx1"/>
            </w14:solidFill>
          </w14:textFill>
        </w:rPr>
        <w:t>上表中</w:t>
      </w:r>
      <w:r>
        <w:rPr>
          <w:color w:val="000000" w:themeColor="text1"/>
          <w:kern w:val="0"/>
          <w:sz w:val="24"/>
          <w:szCs w:val="24"/>
          <w:highlight w:val="none"/>
          <w14:textFill>
            <w14:solidFill>
              <w14:schemeClr w14:val="tx1"/>
            </w14:solidFill>
          </w14:textFill>
        </w:rPr>
        <w:t>人员工资</w:t>
      </w:r>
      <w:r>
        <w:rPr>
          <w:rFonts w:hint="eastAsia"/>
          <w:color w:val="000000" w:themeColor="text1"/>
          <w:kern w:val="0"/>
          <w:sz w:val="24"/>
          <w:szCs w:val="24"/>
          <w:highlight w:val="none"/>
          <w14:textFill>
            <w14:solidFill>
              <w14:schemeClr w14:val="tx1"/>
            </w14:solidFill>
          </w14:textFill>
        </w:rPr>
        <w:t>+社会</w:t>
      </w:r>
      <w:r>
        <w:rPr>
          <w:color w:val="000000" w:themeColor="text1"/>
          <w:kern w:val="0"/>
          <w:sz w:val="24"/>
          <w:szCs w:val="24"/>
          <w:highlight w:val="none"/>
          <w14:textFill>
            <w14:solidFill>
              <w14:schemeClr w14:val="tx1"/>
            </w14:solidFill>
          </w14:textFill>
        </w:rPr>
        <w:t>保险</w:t>
      </w:r>
      <w:r>
        <w:rPr>
          <w:rFonts w:hint="eastAsia"/>
          <w:color w:val="000000" w:themeColor="text1"/>
          <w:kern w:val="0"/>
          <w:sz w:val="24"/>
          <w:szCs w:val="24"/>
          <w:highlight w:val="none"/>
          <w14:textFill>
            <w14:solidFill>
              <w14:schemeClr w14:val="tx1"/>
            </w14:solidFill>
          </w14:textFill>
        </w:rPr>
        <w:t>+住房公积金</w:t>
      </w:r>
      <w:r>
        <w:rPr>
          <w:color w:val="000000" w:themeColor="text1"/>
          <w:kern w:val="0"/>
          <w:sz w:val="24"/>
          <w:szCs w:val="24"/>
          <w:highlight w:val="none"/>
          <w14:textFill>
            <w14:solidFill>
              <w14:schemeClr w14:val="tx1"/>
            </w14:solidFill>
          </w14:textFill>
        </w:rPr>
        <w:t>应与《人员</w:t>
      </w:r>
      <w:r>
        <w:rPr>
          <w:rFonts w:hint="eastAsia"/>
          <w:color w:val="000000" w:themeColor="text1"/>
          <w:kern w:val="0"/>
          <w:sz w:val="24"/>
          <w:szCs w:val="24"/>
          <w:highlight w:val="none"/>
          <w14:textFill>
            <w14:solidFill>
              <w14:schemeClr w14:val="tx1"/>
            </w14:solidFill>
          </w14:textFill>
        </w:rPr>
        <w:t>费用</w:t>
      </w:r>
      <w:r>
        <w:rPr>
          <w:color w:val="000000" w:themeColor="text1"/>
          <w:kern w:val="0"/>
          <w:sz w:val="24"/>
          <w:szCs w:val="24"/>
          <w:highlight w:val="none"/>
          <w14:textFill>
            <w14:solidFill>
              <w14:schemeClr w14:val="tx1"/>
            </w14:solidFill>
          </w14:textFill>
        </w:rPr>
        <w:t>分项一览表》合计金额保持一致。</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 上述表格中列明的条目，在本项目中如不涉及</w:t>
      </w:r>
      <w:r>
        <w:rPr>
          <w:rFonts w:hint="eastAsia"/>
          <w:color w:val="000000" w:themeColor="text1"/>
          <w:kern w:val="0"/>
          <w:sz w:val="24"/>
          <w:szCs w:val="24"/>
          <w:highlight w:val="none"/>
          <w14:textFill>
            <w14:solidFill>
              <w14:schemeClr w14:val="tx1"/>
            </w14:solidFill>
          </w14:textFill>
        </w:rPr>
        <w:t>或由采购人承担</w:t>
      </w:r>
      <w:r>
        <w:rPr>
          <w:color w:val="000000" w:themeColor="text1"/>
          <w:kern w:val="0"/>
          <w:sz w:val="24"/>
          <w:szCs w:val="24"/>
          <w:highlight w:val="none"/>
          <w14:textFill>
            <w14:solidFill>
              <w14:schemeClr w14:val="tx1"/>
            </w14:solidFill>
          </w14:textFill>
        </w:rPr>
        <w:t>，请填写“不涉及”。</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5. </w:t>
      </w:r>
      <w:r>
        <w:rPr>
          <w:color w:val="000000" w:themeColor="text1"/>
          <w:kern w:val="0"/>
          <w:sz w:val="24"/>
          <w:szCs w:val="24"/>
          <w:highlight w:val="none"/>
          <w14:textFill>
            <w14:solidFill>
              <w14:schemeClr w14:val="tx1"/>
            </w14:solidFill>
          </w14:textFill>
        </w:rPr>
        <w:t>上述报价不得出现0报价。</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 投标报价在不超采购预算的前提下，其合理性由评标委员会在评分中予以考虑。</w:t>
      </w:r>
    </w:p>
    <w:p>
      <w:pPr>
        <w:spacing w:line="360" w:lineRule="auto"/>
        <w:ind w:right="85"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r>
        <w:rPr>
          <w:rFonts w:hint="eastAsia"/>
          <w:color w:val="000000" w:themeColor="text1"/>
          <w:sz w:val="24"/>
          <w:highlight w:val="none"/>
          <w14:textFill>
            <w14:solidFill>
              <w14:schemeClr w14:val="tx1"/>
            </w14:solidFill>
          </w14:textFill>
        </w:rPr>
        <w:t xml:space="preserve">                                         </w:t>
      </w:r>
    </w:p>
    <w:p>
      <w:pPr>
        <w:spacing w:line="360" w:lineRule="auto"/>
        <w:ind w:right="85" w:firstLine="448" w:firstLineChars="2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r>
        <w:rPr>
          <w:rFonts w:hint="eastAsia"/>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附件4</w:t>
      </w:r>
    </w:p>
    <w:p>
      <w:pPr>
        <w:tabs>
          <w:tab w:val="left" w:pos="3780"/>
          <w:tab w:val="left" w:pos="3960"/>
        </w:tabs>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人员</w:t>
      </w:r>
      <w:r>
        <w:rPr>
          <w:rFonts w:hint="eastAsia"/>
          <w:b/>
          <w:color w:val="000000" w:themeColor="text1"/>
          <w:sz w:val="24"/>
          <w:highlight w:val="none"/>
          <w14:textFill>
            <w14:solidFill>
              <w14:schemeClr w14:val="tx1"/>
            </w14:solidFill>
          </w14:textFill>
        </w:rPr>
        <w:t>费用</w:t>
      </w:r>
      <w:r>
        <w:rPr>
          <w:b/>
          <w:color w:val="000000" w:themeColor="text1"/>
          <w:sz w:val="24"/>
          <w:highlight w:val="none"/>
          <w14:textFill>
            <w14:solidFill>
              <w14:schemeClr w14:val="tx1"/>
            </w14:solidFill>
          </w14:textFill>
        </w:rPr>
        <w:t>分项一览表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1"/>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35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具体岗位</w:t>
            </w:r>
          </w:p>
        </w:tc>
        <w:tc>
          <w:tcPr>
            <w:tcW w:w="1512"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人数（人）</w:t>
            </w:r>
          </w:p>
        </w:tc>
        <w:tc>
          <w:tcPr>
            <w:tcW w:w="141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月工资/人</w:t>
            </w:r>
          </w:p>
        </w:tc>
        <w:tc>
          <w:tcPr>
            <w:tcW w:w="129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月保险/人</w:t>
            </w:r>
          </w:p>
        </w:tc>
        <w:tc>
          <w:tcPr>
            <w:tcW w:w="1116"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月公积金/人</w:t>
            </w:r>
          </w:p>
        </w:tc>
        <w:tc>
          <w:tcPr>
            <w:tcW w:w="111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月小计</w:t>
            </w:r>
          </w:p>
        </w:tc>
        <w:tc>
          <w:tcPr>
            <w:tcW w:w="1968"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招标文件规定的服务期</w:t>
            </w:r>
            <w:r>
              <w:rPr>
                <w:rFonts w:hint="eastAsia"/>
                <w:color w:val="000000" w:themeColor="text1"/>
                <w:sz w:val="24"/>
                <w:szCs w:val="24"/>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人员费用合计</w:t>
            </w: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bl>
    <w:p>
      <w:pPr>
        <w:autoSpaceDE w:val="0"/>
        <w:autoSpaceDN w:val="0"/>
        <w:adjustRightInd w:val="0"/>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备注：</w:t>
      </w:r>
      <w:r>
        <w:rPr>
          <w:rFonts w:ascii="宋体"/>
          <w:b/>
          <w:color w:val="000000" w:themeColor="text1"/>
          <w:sz w:val="24"/>
          <w:highlight w:val="none"/>
          <w14:textFill>
            <w14:solidFill>
              <w14:schemeClr w14:val="tx1"/>
            </w14:solidFill>
          </w14:textFill>
        </w:rPr>
        <w:t xml:space="preserve"> </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1、上表中工资是指在扣除劳动者个人负担的社会保险费、</w:t>
      </w:r>
      <w:r>
        <w:rPr>
          <w:rFonts w:hint="eastAsia"/>
          <w:b/>
          <w:color w:val="000000" w:themeColor="text1"/>
          <w:sz w:val="24"/>
          <w:highlight w:val="none"/>
          <w14:textFill>
            <w14:solidFill>
              <w14:schemeClr w14:val="tx1"/>
            </w14:solidFill>
          </w14:textFill>
        </w:rPr>
        <w:t>个人负担的公积金、</w:t>
      </w:r>
      <w:r>
        <w:rPr>
          <w:b/>
          <w:color w:val="000000" w:themeColor="text1"/>
          <w:sz w:val="24"/>
          <w:highlight w:val="none"/>
          <w14:textFill>
            <w14:solidFill>
              <w14:schemeClr w14:val="tx1"/>
            </w14:solidFill>
          </w14:textFill>
        </w:rPr>
        <w:t>个人所得税等合理费用之前的应发工资；</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 投标人应按国家及</w:t>
      </w:r>
      <w:r>
        <w:rPr>
          <w:rFonts w:hint="eastAsia"/>
          <w:b/>
          <w:color w:val="000000" w:themeColor="text1"/>
          <w:sz w:val="24"/>
          <w:highlight w:val="none"/>
          <w:lang w:val="en-US" w:eastAsia="zh-CN"/>
          <w14:textFill>
            <w14:solidFill>
              <w14:schemeClr w14:val="tx1"/>
            </w14:solidFill>
          </w14:textFill>
        </w:rPr>
        <w:t>河北省</w:t>
      </w:r>
      <w:r>
        <w:rPr>
          <w:b/>
          <w:color w:val="000000" w:themeColor="text1"/>
          <w:sz w:val="24"/>
          <w:highlight w:val="none"/>
          <w14:textFill>
            <w14:solidFill>
              <w14:schemeClr w14:val="tx1"/>
            </w14:solidFill>
          </w14:textFill>
        </w:rPr>
        <w:t>社会保险</w:t>
      </w:r>
      <w:r>
        <w:rPr>
          <w:rFonts w:hint="eastAsia"/>
          <w:b/>
          <w:color w:val="000000" w:themeColor="text1"/>
          <w:sz w:val="24"/>
          <w:highlight w:val="none"/>
          <w14:textFill>
            <w14:solidFill>
              <w14:schemeClr w14:val="tx1"/>
            </w14:solidFill>
          </w14:textFill>
        </w:rPr>
        <w:t>、住房公积金</w:t>
      </w:r>
      <w:r>
        <w:rPr>
          <w:b/>
          <w:color w:val="000000" w:themeColor="text1"/>
          <w:sz w:val="24"/>
          <w:highlight w:val="none"/>
          <w14:textFill>
            <w14:solidFill>
              <w14:schemeClr w14:val="tx1"/>
            </w14:solidFill>
          </w14:textFill>
        </w:rPr>
        <w:t>相关规定</w:t>
      </w:r>
      <w:r>
        <w:rPr>
          <w:rFonts w:hint="eastAsia"/>
          <w:b/>
          <w:color w:val="000000" w:themeColor="text1"/>
          <w:sz w:val="24"/>
          <w:highlight w:val="none"/>
          <w14:textFill>
            <w14:solidFill>
              <w14:schemeClr w14:val="tx1"/>
            </w14:solidFill>
          </w14:textFill>
        </w:rPr>
        <w:t>为本项目人员</w:t>
      </w:r>
      <w:r>
        <w:rPr>
          <w:b/>
          <w:color w:val="000000" w:themeColor="text1"/>
          <w:sz w:val="24"/>
          <w:highlight w:val="none"/>
          <w14:textFill>
            <w14:solidFill>
              <w14:schemeClr w14:val="tx1"/>
            </w14:solidFill>
          </w14:textFill>
        </w:rPr>
        <w:t>缴纳社会保险</w:t>
      </w:r>
      <w:r>
        <w:rPr>
          <w:rFonts w:hint="eastAsia"/>
          <w:b/>
          <w:color w:val="000000" w:themeColor="text1"/>
          <w:sz w:val="24"/>
          <w:highlight w:val="none"/>
          <w14:textFill>
            <w14:solidFill>
              <w14:schemeClr w14:val="tx1"/>
            </w14:solidFill>
          </w14:textFill>
        </w:rPr>
        <w:t>、住房公积金</w:t>
      </w:r>
      <w:r>
        <w:rPr>
          <w:b/>
          <w:color w:val="000000" w:themeColor="text1"/>
          <w:sz w:val="24"/>
          <w:highlight w:val="none"/>
          <w14:textFill>
            <w14:solidFill>
              <w14:schemeClr w14:val="tx1"/>
            </w14:solidFill>
          </w14:textFill>
        </w:rPr>
        <w:t>，在投标文件中对人员保险</w:t>
      </w:r>
      <w:r>
        <w:rPr>
          <w:rFonts w:hint="eastAsia"/>
          <w:b/>
          <w:color w:val="000000" w:themeColor="text1"/>
          <w:sz w:val="24"/>
          <w:highlight w:val="none"/>
          <w14:textFill>
            <w14:solidFill>
              <w14:schemeClr w14:val="tx1"/>
            </w14:solidFill>
          </w14:textFill>
        </w:rPr>
        <w:t>、公积金</w:t>
      </w:r>
      <w:r>
        <w:rPr>
          <w:b/>
          <w:color w:val="000000" w:themeColor="text1"/>
          <w:sz w:val="24"/>
          <w:highlight w:val="none"/>
          <w14:textFill>
            <w14:solidFill>
              <w14:schemeClr w14:val="tx1"/>
            </w14:solidFill>
          </w14:textFill>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b/>
          <w:color w:val="000000" w:themeColor="text1"/>
          <w:sz w:val="24"/>
          <w:highlight w:val="none"/>
          <w14:textFill>
            <w14:solidFill>
              <w14:schemeClr w14:val="tx1"/>
            </w14:solidFill>
          </w14:textFill>
        </w:rPr>
        <w:t>、上表中的月小计=人数*（月工资/人+月保险/人</w:t>
      </w:r>
      <w:r>
        <w:rPr>
          <w:rFonts w:hint="eastAsia"/>
          <w:b/>
          <w:color w:val="000000" w:themeColor="text1"/>
          <w:sz w:val="24"/>
          <w:highlight w:val="none"/>
          <w14:textFill>
            <w14:solidFill>
              <w14:schemeClr w14:val="tx1"/>
            </w14:solidFill>
          </w14:textFill>
        </w:rPr>
        <w:t>+月公积金/人</w:t>
      </w:r>
      <w:r>
        <w:rPr>
          <w:b/>
          <w:color w:val="000000" w:themeColor="text1"/>
          <w:sz w:val="24"/>
          <w:highlight w:val="none"/>
          <w14:textFill>
            <w14:solidFill>
              <w14:schemeClr w14:val="tx1"/>
            </w14:solidFill>
          </w14:textFill>
        </w:rPr>
        <w:t>），招标文件规定的服务期</w:t>
      </w:r>
      <w:r>
        <w:rPr>
          <w:rFonts w:hint="eastAsia"/>
          <w:b/>
          <w:color w:val="000000" w:themeColor="text1"/>
          <w:sz w:val="24"/>
          <w:highlight w:val="none"/>
          <w14:textFill>
            <w14:solidFill>
              <w14:schemeClr w14:val="tx1"/>
            </w14:solidFill>
          </w14:textFill>
        </w:rPr>
        <w:t>小计</w:t>
      </w:r>
      <w:r>
        <w:rPr>
          <w:b/>
          <w:color w:val="000000" w:themeColor="text1"/>
          <w:sz w:val="24"/>
          <w:highlight w:val="none"/>
          <w14:textFill>
            <w14:solidFill>
              <w14:schemeClr w14:val="tx1"/>
            </w14:solidFill>
          </w14:textFill>
        </w:rPr>
        <w:t>=月小计*招标文件规定的服务</w:t>
      </w:r>
      <w:r>
        <w:rPr>
          <w:rFonts w:hint="eastAsia"/>
          <w:b/>
          <w:color w:val="000000" w:themeColor="text1"/>
          <w:sz w:val="24"/>
          <w:highlight w:val="none"/>
          <w14:textFill>
            <w14:solidFill>
              <w14:schemeClr w14:val="tx1"/>
            </w14:solidFill>
          </w14:textFill>
        </w:rPr>
        <w:t>月数</w:t>
      </w:r>
    </w:p>
    <w:p>
      <w:pPr>
        <w:spacing w:line="460" w:lineRule="exact"/>
        <w:rPr>
          <w:color w:val="000000" w:themeColor="text1"/>
          <w:sz w:val="24"/>
          <w:szCs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r>
        <w:rPr>
          <w:b/>
          <w:color w:val="000000" w:themeColor="text1"/>
          <w:sz w:val="24"/>
          <w:highlight w:val="none"/>
          <w14:textFill>
            <w14:solidFill>
              <w14:schemeClr w14:val="tx1"/>
            </w14:solidFill>
          </w14:textFill>
        </w:rPr>
        <w:br w:type="page"/>
      </w: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pPr>
        <w:autoSpaceDE w:val="0"/>
        <w:autoSpaceDN w:val="0"/>
        <w:adjustRightInd w:val="0"/>
        <w:spacing w:line="560" w:lineRule="exact"/>
        <w:jc w:val="left"/>
        <w:rPr>
          <w:color w:val="000000" w:themeColor="text1"/>
          <w:kern w:val="0"/>
          <w:sz w:val="24"/>
          <w:highlight w:val="non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62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附件6</w:t>
      </w:r>
      <w:r>
        <w:rPr>
          <w:rFonts w:hint="eastAsia"/>
          <w:b/>
          <w:color w:val="000000" w:themeColor="text1"/>
          <w:sz w:val="24"/>
          <w:highlight w:val="none"/>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设备</w:t>
            </w:r>
            <w:r>
              <w:rPr>
                <w:rFonts w:hint="eastAsia"/>
                <w:color w:val="000000" w:themeColor="text1"/>
                <w:sz w:val="24"/>
                <w:highlight w:val="none"/>
                <w14:textFill>
                  <w14:solidFill>
                    <w14:schemeClr w14:val="tx1"/>
                  </w14:solidFill>
                </w14:textFill>
              </w:rPr>
              <w:t>及耗材等均</w:t>
            </w:r>
            <w:r>
              <w:rPr>
                <w:color w:val="000000" w:themeColor="text1"/>
                <w:sz w:val="24"/>
                <w:highlight w:val="none"/>
                <w14:textFill>
                  <w14:solidFill>
                    <w14:schemeClr w14:val="tx1"/>
                  </w14:solidFill>
                </w14:textFill>
              </w:rPr>
              <w:t>符合相关强制性规定。</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sz w:val="24"/>
                <w:highlight w:val="none"/>
                <w14:textFill>
                  <w14:solidFill>
                    <w14:schemeClr w14:val="tx1"/>
                  </w14:solidFill>
                </w14:textFill>
              </w:rPr>
              <w:t>（二）投标人须承诺</w:t>
            </w:r>
            <w:r>
              <w:rPr>
                <w:rFonts w:hint="eastAsia"/>
                <w:color w:val="000000" w:themeColor="text1"/>
                <w:sz w:val="24"/>
                <w:highlight w:val="none"/>
                <w14:textFill>
                  <w14:solidFill>
                    <w14:schemeClr w14:val="tx1"/>
                  </w14:solidFill>
                </w14:textFill>
              </w:rPr>
              <w:t>一旦中标，</w:t>
            </w:r>
            <w:r>
              <w:rPr>
                <w:color w:val="000000" w:themeColor="text1"/>
                <w:sz w:val="24"/>
                <w:highlight w:val="none"/>
                <w14:textFill>
                  <w14:solidFill>
                    <w14:schemeClr w14:val="tx1"/>
                  </w14:solidFill>
                </w14:textFill>
              </w:rPr>
              <w:t>根据《中华人民共和国劳动合同法》及其他法律法规的要求与服务人员签订</w:t>
            </w:r>
            <w:r>
              <w:rPr>
                <w:rFonts w:hint="eastAsia"/>
                <w:color w:val="000000" w:themeColor="text1"/>
                <w:sz w:val="24"/>
                <w:highlight w:val="none"/>
                <w14:textFill>
                  <w14:solidFill>
                    <w14:schemeClr w14:val="tx1"/>
                  </w14:solidFill>
                </w14:textFill>
              </w:rPr>
              <w:t>劳动</w:t>
            </w:r>
            <w:r>
              <w:rPr>
                <w:color w:val="000000" w:themeColor="text1"/>
                <w:sz w:val="24"/>
                <w:highlight w:val="none"/>
                <w14:textFill>
                  <w14:solidFill>
                    <w14:schemeClr w14:val="tx1"/>
                  </w14:solidFill>
                </w14:textFill>
              </w:rPr>
              <w:t>合同</w:t>
            </w:r>
            <w:r>
              <w:rPr>
                <w:rFonts w:hint="eastAsia"/>
                <w:color w:val="000000" w:themeColor="text1"/>
                <w:sz w:val="24"/>
                <w:highlight w:val="none"/>
                <w14:textFill>
                  <w14:solidFill>
                    <w14:schemeClr w14:val="tx1"/>
                  </w14:solidFill>
                </w14:textFill>
              </w:rPr>
              <w:t>，按国家及</w:t>
            </w:r>
            <w:r>
              <w:rPr>
                <w:rFonts w:hint="eastAsia"/>
                <w:color w:val="000000" w:themeColor="text1"/>
                <w:sz w:val="24"/>
                <w:highlight w:val="none"/>
                <w:lang w:val="en-US" w:eastAsia="zh-CN"/>
                <w14:textFill>
                  <w14:solidFill>
                    <w14:schemeClr w14:val="tx1"/>
                  </w14:solidFill>
                </w14:textFill>
              </w:rPr>
              <w:t>河北省</w:t>
            </w:r>
            <w:r>
              <w:rPr>
                <w:rFonts w:hint="eastAsia"/>
                <w:color w:val="000000" w:themeColor="text1"/>
                <w:sz w:val="24"/>
                <w:highlight w:val="none"/>
                <w14:textFill>
                  <w14:solidFill>
                    <w14:schemeClr w14:val="tx1"/>
                  </w14:solidFill>
                </w14:textFill>
              </w:rPr>
              <w:t>相关政策规定，支付工资、加班费和福利费、</w:t>
            </w:r>
            <w:r>
              <w:rPr>
                <w:color w:val="000000" w:themeColor="text1"/>
                <w:sz w:val="24"/>
                <w:highlight w:val="none"/>
                <w14:textFill>
                  <w14:solidFill>
                    <w14:schemeClr w14:val="tx1"/>
                  </w14:solidFill>
                </w14:textFill>
              </w:rPr>
              <w:t>缴纳社会保险</w:t>
            </w:r>
            <w:r>
              <w:rPr>
                <w:rFonts w:hint="eastAsia"/>
                <w:color w:val="000000" w:themeColor="text1"/>
                <w:sz w:val="24"/>
                <w:highlight w:val="none"/>
                <w14:textFill>
                  <w14:solidFill>
                    <w14:schemeClr w14:val="tx1"/>
                  </w14:solidFill>
                </w14:textFill>
              </w:rPr>
              <w:t>及住房公积金等</w:t>
            </w:r>
            <w:r>
              <w:rPr>
                <w:color w:val="000000" w:themeColor="text1"/>
                <w:sz w:val="24"/>
                <w:highlight w:val="none"/>
                <w14:textFill>
                  <w14:solidFill>
                    <w14:schemeClr w14:val="tx1"/>
                  </w14:solidFill>
                </w14:textFill>
              </w:rPr>
              <w:t>。</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sz w:val="24"/>
                <w:highlight w:val="none"/>
                <w14:textFill>
                  <w14:solidFill>
                    <w14:schemeClr w14:val="tx1"/>
                  </w14:solidFill>
                </w14:textFill>
              </w:rPr>
              <w:t>（三）投标人须承诺</w:t>
            </w:r>
            <w:r>
              <w:rPr>
                <w:rFonts w:hint="eastAsia"/>
                <w:color w:val="000000" w:themeColor="text1"/>
                <w:sz w:val="24"/>
                <w:highlight w:val="none"/>
                <w14:textFill>
                  <w14:solidFill>
                    <w14:schemeClr w14:val="tx1"/>
                  </w14:solidFill>
                </w14:textFill>
              </w:rPr>
              <w:t>相应专业</w:t>
            </w:r>
            <w:r>
              <w:rPr>
                <w:color w:val="000000" w:themeColor="text1"/>
                <w:sz w:val="24"/>
                <w:highlight w:val="none"/>
                <w14:textFill>
                  <w14:solidFill>
                    <w14:schemeClr w14:val="tx1"/>
                  </w14:solidFill>
                </w14:textFill>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4</w:t>
            </w:r>
          </w:p>
        </w:tc>
        <w:tc>
          <w:tcPr>
            <w:tcW w:w="4630" w:type="dxa"/>
            <w:shd w:val="clear" w:color="auto" w:fill="auto"/>
            <w:vAlign w:val="center"/>
          </w:tcPr>
          <w:p>
            <w:pPr>
              <w:widowControl/>
              <w:snapToGrid w:val="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（四）投标人须承诺按《中华人民共和国食品安全法实施条例》第二十八条及《食品经营许可和备案管理办法》（国家市场监督管理总局令第78号）的规定，依法取得食品经营许可证。</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5</w:t>
            </w:r>
            <w:r>
              <w:rPr>
                <w:color w:val="000000" w:themeColor="text1"/>
                <w:kern w:val="0"/>
                <w:sz w:val="24"/>
                <w:szCs w:val="21"/>
                <w:highlight w:val="none"/>
                <w14:textFill>
                  <w14:solidFill>
                    <w14:schemeClr w14:val="tx1"/>
                  </w14:solidFill>
                </w14:textFill>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pPr>
        <w:widowControl/>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附件6-2</w:t>
      </w:r>
    </w:p>
    <w:p>
      <w:pPr>
        <w:widowControl/>
        <w:jc w:val="left"/>
        <w:rPr>
          <w:color w:val="000000" w:themeColor="text1"/>
          <w:sz w:val="24"/>
          <w:highlight w:val="none"/>
          <w14:textFill>
            <w14:solidFill>
              <w14:schemeClr w14:val="tx1"/>
            </w14:solidFill>
          </w14:textFill>
        </w:rPr>
      </w:pPr>
    </w:p>
    <w:p>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项目人员及岗位安排</w:t>
      </w:r>
    </w:p>
    <w:p>
      <w:pPr>
        <w:widowControl/>
        <w:jc w:val="lef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682"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岗位名称</w:t>
            </w:r>
          </w:p>
        </w:tc>
        <w:tc>
          <w:tcPr>
            <w:tcW w:w="682"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投入</w:t>
            </w:r>
            <w:r>
              <w:rPr>
                <w:b/>
                <w:color w:val="000000" w:themeColor="text1"/>
                <w:szCs w:val="21"/>
                <w:highlight w:val="none"/>
                <w14:textFill>
                  <w14:solidFill>
                    <w14:schemeClr w14:val="tx1"/>
                  </w14:solidFill>
                </w14:textFill>
              </w:rPr>
              <w:t>人数</w:t>
            </w:r>
          </w:p>
        </w:tc>
        <w:tc>
          <w:tcPr>
            <w:tcW w:w="1113"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人员情况简介</w:t>
            </w:r>
          </w:p>
        </w:tc>
        <w:tc>
          <w:tcPr>
            <w:tcW w:w="652"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是否退休</w:t>
            </w:r>
          </w:p>
        </w:tc>
        <w:tc>
          <w:tcPr>
            <w:tcW w:w="723"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工作时间</w:t>
            </w:r>
          </w:p>
        </w:tc>
        <w:tc>
          <w:tcPr>
            <w:tcW w:w="723"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合计人数</w:t>
            </w:r>
          </w:p>
        </w:tc>
        <w:tc>
          <w:tcPr>
            <w:tcW w:w="3892" w:type="pct"/>
            <w:gridSpan w:val="5"/>
            <w:vAlign w:val="center"/>
          </w:tcPr>
          <w:p>
            <w:pPr>
              <w:spacing w:line="360" w:lineRule="auto"/>
              <w:jc w:val="center"/>
              <w:rPr>
                <w:color w:val="000000" w:themeColor="text1"/>
                <w:szCs w:val="21"/>
                <w:highlight w:val="none"/>
                <w14:textFill>
                  <w14:solidFill>
                    <w14:schemeClr w14:val="tx1"/>
                  </w14:solidFill>
                </w14:textFill>
              </w:rPr>
            </w:pPr>
          </w:p>
        </w:tc>
      </w:tr>
    </w:tbl>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我公司承诺上述人员身体健康，一旦我公司获得中标，承诺上述人员投入本项目服务，非经采购人同意，不随意更换人员。</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按劳动法和国务院关于职工工作时间的规定，正常情况下，上述人员每日工作不超过8小时，每周工作不超过40小时。采购人需安排加班的，我公司积极配合并向劳动者支付加班费。</w:t>
      </w: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pPr>
        <w:widowControl/>
        <w:jc w:val="left"/>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62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附件7</w:t>
      </w:r>
    </w:p>
    <w:p>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bl>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附件8</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pPr>
        <w:spacing w:line="360" w:lineRule="auto"/>
        <w:rPr>
          <w:color w:val="000000" w:themeColor="text1"/>
          <w:sz w:val="24"/>
          <w:szCs w:val="21"/>
          <w:highlight w:val="none"/>
          <w14:textFill>
            <w14:solidFill>
              <w14:schemeClr w14:val="tx1"/>
            </w14:solidFill>
          </w14:textFill>
        </w:rPr>
      </w:pPr>
    </w:p>
    <w:p>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tc>
        <w:tc>
          <w:tcPr>
            <w:tcW w:w="4264" w:type="dxa"/>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pPr>
        <w:spacing w:line="360" w:lineRule="auto"/>
        <w:ind w:firstLine="4704" w:firstLineChars="2100"/>
        <w:rPr>
          <w:color w:val="000000" w:themeColor="text1"/>
          <w:sz w:val="24"/>
          <w:highlight w:val="none"/>
          <w14:textFill>
            <w14:solidFill>
              <w14:schemeClr w14:val="tx1"/>
            </w14:solidFill>
          </w14:textFill>
        </w:rPr>
      </w:pPr>
    </w:p>
    <w:p>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widowControl/>
        <w:jc w:val="left"/>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lang w:val="en-US" w:eastAsia="zh-CN"/>
          <w14:textFill>
            <w14:solidFill>
              <w14:schemeClr w14:val="tx1"/>
            </w14:solidFill>
          </w14:textFill>
        </w:rPr>
        <w:t>9</w:t>
      </w:r>
      <w:r>
        <w:rPr>
          <w:b/>
          <w:color w:val="000000" w:themeColor="text1"/>
          <w:sz w:val="24"/>
          <w:highlight w:val="none"/>
          <w14:textFill>
            <w14:solidFill>
              <w14:schemeClr w14:val="tx1"/>
            </w14:solidFill>
          </w14:textFill>
        </w:rPr>
        <w:t>：招标文件第</w:t>
      </w:r>
      <w:r>
        <w:rPr>
          <w:rFonts w:hint="eastAsia"/>
          <w:b/>
          <w:color w:val="000000" w:themeColor="text1"/>
          <w:sz w:val="24"/>
          <w:highlight w:val="none"/>
          <w14:textFill>
            <w14:solidFill>
              <w14:schemeClr w14:val="tx1"/>
            </w14:solidFill>
          </w14:textFill>
        </w:rPr>
        <w:t>一</w:t>
      </w:r>
      <w:r>
        <w:rPr>
          <w:b/>
          <w:color w:val="000000" w:themeColor="text1"/>
          <w:sz w:val="24"/>
          <w:highlight w:val="none"/>
          <w14:textFill>
            <w14:solidFill>
              <w14:schemeClr w14:val="tx1"/>
            </w14:solidFill>
          </w14:textFill>
        </w:rPr>
        <w:t>部分供应商资格要求的证件</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rFonts w:hint="eastAsia" w:eastAsia="宋体"/>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lang w:val="en-US" w:eastAsia="zh-CN"/>
          <w14:textFill>
            <w14:solidFill>
              <w14:schemeClr w14:val="tx1"/>
            </w14:solidFill>
          </w14:textFill>
        </w:rPr>
        <w:t>0</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管理大纲</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请投标人根据招标文件“评分因素及评标标准”中的要求，按顺序提供详细的方案、证明材料等，自行编排序号。</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投标人将专项服务委托专业公司承担的，应当进行说明。</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投标人认为必需的其他内容。</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360" w:lineRule="auto"/>
        <w:ind w:right="84"/>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480" w:lineRule="auto"/>
        <w:rPr>
          <w:rFonts w:hint="default" w:eastAsia="宋体"/>
          <w:b/>
          <w:color w:val="000000" w:themeColor="text1"/>
          <w:sz w:val="24"/>
          <w:highlight w:val="none"/>
          <w:lang w:val="en-US" w:eastAsia="zh-CN"/>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lang w:val="en-US" w:eastAsia="zh-CN"/>
          <w14:textFill>
            <w14:solidFill>
              <w14:schemeClr w14:val="tx1"/>
            </w14:solidFill>
          </w14:textFill>
        </w:rPr>
        <w:t>11</w:t>
      </w:r>
    </w:p>
    <w:p>
      <w:pPr>
        <w:spacing w:line="480" w:lineRule="auto"/>
        <w:jc w:val="center"/>
        <w:rPr>
          <w:b/>
          <w:color w:val="000000" w:themeColor="text1"/>
          <w:sz w:val="30"/>
          <w:highlight w:val="none"/>
          <w14:textFill>
            <w14:solidFill>
              <w14:schemeClr w14:val="tx1"/>
            </w14:solidFill>
          </w14:textFill>
        </w:rPr>
      </w:pPr>
      <w:r>
        <w:rPr>
          <w:b/>
          <w:color w:val="000000" w:themeColor="text1"/>
          <w:sz w:val="24"/>
          <w:highlight w:val="none"/>
          <w14:textFill>
            <w14:solidFill>
              <w14:schemeClr w14:val="tx1"/>
            </w14:solidFill>
          </w14:textFill>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姓  名</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性  别</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年  龄</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职  称</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毕业学校</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毕业时间</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所学专业</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最高学历</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spacing w:val="-12"/>
                <w:position w:val="-36"/>
                <w:sz w:val="24"/>
                <w:highlight w:val="none"/>
                <w14:textFill>
                  <w14:solidFill>
                    <w14:schemeClr w14:val="tx1"/>
                  </w14:solidFill>
                </w14:textFill>
              </w:rPr>
              <w:t xml:space="preserve">联系电话 </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color w:val="000000" w:themeColor="text1"/>
                <w:spacing w:val="-28"/>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所获证书及编号</w:t>
            </w:r>
          </w:p>
        </w:tc>
        <w:tc>
          <w:tcPr>
            <w:tcW w:w="1951"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3138" w:type="dxa"/>
            <w:gridSpan w:val="4"/>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从事</w:t>
            </w:r>
            <w:r>
              <w:rPr>
                <w:rFonts w:hint="eastAsia"/>
                <w:color w:val="000000" w:themeColor="text1"/>
                <w:sz w:val="24"/>
                <w:highlight w:val="none"/>
                <w14:textFill>
                  <w14:solidFill>
                    <w14:schemeClr w14:val="tx1"/>
                  </w14:solidFill>
                </w14:textFill>
              </w:rPr>
              <w:t>餐饮</w:t>
            </w:r>
            <w:r>
              <w:rPr>
                <w:color w:val="000000" w:themeColor="text1"/>
                <w:sz w:val="24"/>
                <w:highlight w:val="none"/>
                <w14:textFill>
                  <w14:solidFill>
                    <w14:schemeClr w14:val="tx1"/>
                  </w14:solidFill>
                </w14:textFill>
              </w:rPr>
              <w:t>管理</w:t>
            </w:r>
          </w:p>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sz w:val="24"/>
                <w:highlight w:val="none"/>
                <w14:textFill>
                  <w14:solidFill>
                    <w14:schemeClr w14:val="tx1"/>
                  </w14:solidFill>
                </w14:textFill>
              </w:rPr>
              <w:t>工作年限</w:t>
            </w:r>
          </w:p>
        </w:tc>
        <w:tc>
          <w:tcPr>
            <w:tcW w:w="1472"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时 间</w:t>
            </w:r>
          </w:p>
        </w:tc>
        <w:tc>
          <w:tcPr>
            <w:tcW w:w="139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地  点</w:t>
            </w:r>
          </w:p>
        </w:tc>
        <w:tc>
          <w:tcPr>
            <w:tcW w:w="1445"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单  位</w:t>
            </w:r>
          </w:p>
        </w:tc>
        <w:tc>
          <w:tcPr>
            <w:tcW w:w="94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职 务</w:t>
            </w:r>
          </w:p>
        </w:tc>
        <w:tc>
          <w:tcPr>
            <w:tcW w:w="4172" w:type="dxa"/>
            <w:gridSpan w:val="5"/>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tc>
        <w:tc>
          <w:tcPr>
            <w:tcW w:w="1394"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1445"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944"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4172" w:type="dxa"/>
            <w:gridSpan w:val="5"/>
          </w:tcPr>
          <w:p>
            <w:pPr>
              <w:spacing w:line="360" w:lineRule="auto"/>
              <w:ind w:right="84"/>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时 间</w:t>
            </w:r>
          </w:p>
        </w:tc>
        <w:tc>
          <w:tcPr>
            <w:tcW w:w="139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委托单位</w:t>
            </w:r>
          </w:p>
        </w:tc>
        <w:tc>
          <w:tcPr>
            <w:tcW w:w="2389" w:type="dxa"/>
            <w:gridSpan w:val="4"/>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项目名称</w:t>
            </w:r>
          </w:p>
        </w:tc>
        <w:tc>
          <w:tcPr>
            <w:tcW w:w="1351" w:type="dxa"/>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项目规模</w:t>
            </w:r>
          </w:p>
        </w:tc>
        <w:tc>
          <w:tcPr>
            <w:tcW w:w="13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项目类型</w:t>
            </w:r>
          </w:p>
        </w:tc>
        <w:tc>
          <w:tcPr>
            <w:tcW w:w="147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tc>
        <w:tc>
          <w:tcPr>
            <w:tcW w:w="1394"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2389" w:type="dxa"/>
            <w:gridSpan w:val="4"/>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351" w:type="dxa"/>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349"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472"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r>
    </w:tbl>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p>
    <w:p>
      <w:pPr>
        <w:tabs>
          <w:tab w:val="left" w:pos="240"/>
          <w:tab w:val="left" w:pos="7665"/>
        </w:tabs>
        <w:rPr>
          <w:rFonts w:hint="default" w:eastAsia="宋体"/>
          <w:b/>
          <w:color w:val="000000" w:themeColor="text1"/>
          <w:sz w:val="24"/>
          <w:szCs w:val="24"/>
          <w:highlight w:val="none"/>
          <w:lang w:val="en-US" w:eastAsia="zh-CN"/>
          <w14:textFill>
            <w14:solidFill>
              <w14:schemeClr w14:val="tx1"/>
            </w14:solidFill>
          </w14:textFill>
        </w:rPr>
      </w:pPr>
      <w:r>
        <w:rPr>
          <w:b/>
          <w:color w:val="000000" w:themeColor="text1"/>
          <w:sz w:val="24"/>
          <w:szCs w:val="24"/>
          <w:highlight w:val="none"/>
          <w14:textFill>
            <w14:solidFill>
              <w14:schemeClr w14:val="tx1"/>
            </w14:solidFill>
          </w14:textFill>
        </w:rPr>
        <w:t>附件1</w:t>
      </w:r>
      <w:r>
        <w:rPr>
          <w:rFonts w:hint="eastAsia"/>
          <w:b/>
          <w:color w:val="000000" w:themeColor="text1"/>
          <w:sz w:val="24"/>
          <w:szCs w:val="24"/>
          <w:highlight w:val="none"/>
          <w14:textFill>
            <w14:solidFill>
              <w14:schemeClr w14:val="tx1"/>
            </w14:solidFill>
          </w14:textFill>
        </w:rPr>
        <w:t>2</w:t>
      </w:r>
      <w:r>
        <w:rPr>
          <w:rFonts w:hint="eastAsia"/>
          <w:b/>
          <w:color w:val="000000" w:themeColor="text1"/>
          <w:sz w:val="24"/>
          <w:szCs w:val="24"/>
          <w:highlight w:val="none"/>
          <w:lang w:val="en-US" w:eastAsia="zh-CN"/>
          <w14:textFill>
            <w14:solidFill>
              <w14:schemeClr w14:val="tx1"/>
            </w14:solidFill>
          </w14:textFill>
        </w:rPr>
        <w:t>-1</w:t>
      </w:r>
    </w:p>
    <w:p>
      <w:pPr>
        <w:spacing w:line="360" w:lineRule="auto"/>
        <w:ind w:right="84"/>
        <w:jc w:val="center"/>
        <w:rPr>
          <w:b/>
          <w:color w:val="000000" w:themeColor="text1"/>
          <w:sz w:val="24"/>
          <w:szCs w:val="24"/>
          <w:highlight w:val="none"/>
          <w14:textFill>
            <w14:solidFill>
              <w14:schemeClr w14:val="tx1"/>
            </w14:solidFill>
          </w14:textFill>
        </w:rPr>
      </w:pPr>
      <w:r>
        <w:rPr>
          <w:b/>
          <w:color w:val="000000" w:themeColor="text1"/>
          <w:position w:val="-40"/>
          <w:sz w:val="24"/>
          <w:szCs w:val="24"/>
          <w:highlight w:val="none"/>
          <w14:textFill>
            <w14:solidFill>
              <w14:schemeClr w14:val="tx1"/>
            </w14:solidFill>
          </w14:textFill>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序 号</w:t>
            </w:r>
          </w:p>
        </w:tc>
        <w:tc>
          <w:tcPr>
            <w:tcW w:w="252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主要设备名称</w:t>
            </w:r>
          </w:p>
        </w:tc>
        <w:tc>
          <w:tcPr>
            <w:tcW w:w="1441"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规格型号</w:t>
            </w:r>
          </w:p>
        </w:tc>
        <w:tc>
          <w:tcPr>
            <w:tcW w:w="1439"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购入时间</w:t>
            </w:r>
          </w:p>
        </w:tc>
        <w:tc>
          <w:tcPr>
            <w:tcW w:w="90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数 量</w:t>
            </w:r>
          </w:p>
        </w:tc>
        <w:tc>
          <w:tcPr>
            <w:tcW w:w="1404"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bl>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p>
    <w:p>
      <w:pPr>
        <w:tabs>
          <w:tab w:val="left" w:pos="240"/>
          <w:tab w:val="left" w:pos="7665"/>
        </w:tabs>
        <w:rPr>
          <w:rFonts w:hint="default" w:eastAsia="宋体"/>
          <w:b/>
          <w:color w:val="000000" w:themeColor="text1"/>
          <w:sz w:val="24"/>
          <w:szCs w:val="24"/>
          <w:highlight w:val="none"/>
          <w:lang w:val="en-US" w:eastAsia="zh-CN"/>
          <w14:textFill>
            <w14:solidFill>
              <w14:schemeClr w14:val="tx1"/>
            </w14:solidFill>
          </w14:textFill>
        </w:rPr>
      </w:pPr>
      <w:r>
        <w:rPr>
          <w:b/>
          <w:color w:val="000000" w:themeColor="text1"/>
          <w:sz w:val="24"/>
          <w:szCs w:val="24"/>
          <w:highlight w:val="none"/>
          <w14:textFill>
            <w14:solidFill>
              <w14:schemeClr w14:val="tx1"/>
            </w14:solidFill>
          </w14:textFill>
        </w:rPr>
        <w:t>附件</w:t>
      </w:r>
      <w:r>
        <w:rPr>
          <w:rFonts w:hint="eastAsia"/>
          <w:b/>
          <w:color w:val="000000" w:themeColor="text1"/>
          <w:sz w:val="24"/>
          <w:szCs w:val="24"/>
          <w:highlight w:val="none"/>
          <w:lang w:val="en-US" w:eastAsia="zh-CN"/>
          <w14:textFill>
            <w14:solidFill>
              <w14:schemeClr w14:val="tx1"/>
            </w14:solidFill>
          </w14:textFill>
        </w:rPr>
        <w:t>12-2</w:t>
      </w:r>
    </w:p>
    <w:p>
      <w:pPr>
        <w:tabs>
          <w:tab w:val="left" w:pos="240"/>
        </w:tabs>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采购人须向供应商提供的条件</w:t>
      </w:r>
    </w:p>
    <w:p>
      <w:pPr>
        <w:tabs>
          <w:tab w:val="left" w:pos="240"/>
        </w:tabs>
        <w:rPr>
          <w:color w:val="000000" w:themeColor="text1"/>
          <w:highlight w:val="none"/>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序 号</w:t>
            </w:r>
          </w:p>
        </w:tc>
        <w:tc>
          <w:tcPr>
            <w:tcW w:w="1890" w:type="dxa"/>
            <w:tcBorders>
              <w:bottom w:val="single" w:color="auto" w:sz="4" w:space="0"/>
            </w:tcBorders>
          </w:tcPr>
          <w:p>
            <w:pPr>
              <w:tabs>
                <w:tab w:val="left" w:pos="240"/>
              </w:tabs>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设施或设备</w:t>
            </w:r>
          </w:p>
          <w:p>
            <w:pPr>
              <w:tabs>
                <w:tab w:val="left" w:pos="240"/>
              </w:tabs>
              <w:jc w:val="center"/>
              <w:rPr>
                <w:color w:val="000000" w:themeColor="text1"/>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名  称</w:t>
            </w:r>
          </w:p>
        </w:tc>
        <w:tc>
          <w:tcPr>
            <w:tcW w:w="975"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单 位</w:t>
            </w:r>
          </w:p>
        </w:tc>
        <w:tc>
          <w:tcPr>
            <w:tcW w:w="996"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数 量</w:t>
            </w:r>
          </w:p>
        </w:tc>
        <w:tc>
          <w:tcPr>
            <w:tcW w:w="1494" w:type="dxa"/>
            <w:tcBorders>
              <w:bottom w:val="single" w:color="auto" w:sz="4" w:space="0"/>
            </w:tcBorders>
          </w:tcPr>
          <w:p>
            <w:pPr>
              <w:tabs>
                <w:tab w:val="left" w:pos="240"/>
              </w:tabs>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是否有偿   提 供</w:t>
            </w:r>
          </w:p>
        </w:tc>
        <w:tc>
          <w:tcPr>
            <w:tcW w:w="2409"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tc>
        <w:tc>
          <w:tcPr>
            <w:tcW w:w="1890" w:type="dxa"/>
          </w:tcPr>
          <w:p>
            <w:pPr>
              <w:tabs>
                <w:tab w:val="left" w:pos="240"/>
              </w:tabs>
              <w:rPr>
                <w:color w:val="000000" w:themeColor="text1"/>
                <w:highlight w:val="none"/>
                <w14:textFill>
                  <w14:solidFill>
                    <w14:schemeClr w14:val="tx1"/>
                  </w14:solidFill>
                </w14:textFill>
              </w:rPr>
            </w:pPr>
          </w:p>
        </w:tc>
        <w:tc>
          <w:tcPr>
            <w:tcW w:w="975" w:type="dxa"/>
          </w:tcPr>
          <w:p>
            <w:pPr>
              <w:tabs>
                <w:tab w:val="left" w:pos="240"/>
              </w:tabs>
              <w:rPr>
                <w:color w:val="000000" w:themeColor="text1"/>
                <w:highlight w:val="none"/>
                <w14:textFill>
                  <w14:solidFill>
                    <w14:schemeClr w14:val="tx1"/>
                  </w14:solidFill>
                </w14:textFill>
              </w:rPr>
            </w:pPr>
          </w:p>
        </w:tc>
        <w:tc>
          <w:tcPr>
            <w:tcW w:w="996" w:type="dxa"/>
          </w:tcPr>
          <w:p>
            <w:pPr>
              <w:tabs>
                <w:tab w:val="left" w:pos="240"/>
              </w:tabs>
              <w:rPr>
                <w:color w:val="000000" w:themeColor="text1"/>
                <w:highlight w:val="none"/>
                <w14:textFill>
                  <w14:solidFill>
                    <w14:schemeClr w14:val="tx1"/>
                  </w14:solidFill>
                </w14:textFill>
              </w:rPr>
            </w:pPr>
          </w:p>
        </w:tc>
        <w:tc>
          <w:tcPr>
            <w:tcW w:w="1494" w:type="dxa"/>
          </w:tcPr>
          <w:p>
            <w:pPr>
              <w:tabs>
                <w:tab w:val="left" w:pos="240"/>
              </w:tabs>
              <w:rPr>
                <w:color w:val="000000" w:themeColor="text1"/>
                <w:highlight w:val="none"/>
                <w14:textFill>
                  <w14:solidFill>
                    <w14:schemeClr w14:val="tx1"/>
                  </w14:solidFill>
                </w14:textFill>
              </w:rPr>
            </w:pPr>
          </w:p>
        </w:tc>
        <w:tc>
          <w:tcPr>
            <w:tcW w:w="2409" w:type="dxa"/>
          </w:tcPr>
          <w:p>
            <w:pPr>
              <w:tabs>
                <w:tab w:val="left" w:pos="240"/>
              </w:tabs>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备注：凡需采购人提供的设备、房屋、通讯及其他办公设施，应注明免费提供或不免费提供，如有偿提供，采购人承担多少，供应商承担多少，本表应详细列清。</w:t>
            </w:r>
          </w:p>
          <w:p>
            <w:pPr>
              <w:tabs>
                <w:tab w:val="left" w:pos="240"/>
              </w:tabs>
              <w:rPr>
                <w:color w:val="000000" w:themeColor="text1"/>
                <w:highlight w:val="none"/>
                <w14:textFill>
                  <w14:solidFill>
                    <w14:schemeClr w14:val="tx1"/>
                  </w14:solidFill>
                </w14:textFill>
              </w:rPr>
            </w:pPr>
          </w:p>
        </w:tc>
      </w:tr>
    </w:tbl>
    <w:p>
      <w:pPr>
        <w:tabs>
          <w:tab w:val="left" w:pos="240"/>
          <w:tab w:val="left" w:pos="7665"/>
        </w:tabs>
        <w:rPr>
          <w:color w:val="000000" w:themeColor="text1"/>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tabs>
          <w:tab w:val="left" w:pos="360"/>
        </w:tabs>
        <w:spacing w:line="360" w:lineRule="auto"/>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3</w:t>
      </w:r>
    </w:p>
    <w:p>
      <w:pPr>
        <w:tabs>
          <w:tab w:val="left" w:pos="360"/>
        </w:tabs>
        <w:spacing w:line="360" w:lineRule="auto"/>
        <w:ind w:firstLine="448" w:firstLineChars="200"/>
        <w:rPr>
          <w:b/>
          <w:bCs/>
          <w:color w:val="000000" w:themeColor="text1"/>
          <w:sz w:val="24"/>
          <w:highlight w:val="none"/>
          <w14:textFill>
            <w14:solidFill>
              <w14:schemeClr w14:val="tx1"/>
            </w14:solidFill>
          </w14:textFill>
        </w:rPr>
      </w:pPr>
    </w:p>
    <w:p>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pPr>
        <w:pStyle w:val="32"/>
        <w:tabs>
          <w:tab w:val="left" w:pos="360"/>
        </w:tabs>
        <w:spacing w:line="360" w:lineRule="auto"/>
        <w:ind w:firstLine="446"/>
        <w:rPr>
          <w:color w:val="000000" w:themeColor="text1"/>
          <w:sz w:val="24"/>
          <w:highlight w:val="none"/>
          <w14:textFill>
            <w14:solidFill>
              <w14:schemeClr w14:val="tx1"/>
            </w14:solidFill>
          </w14:textFill>
        </w:rPr>
      </w:pPr>
    </w:p>
    <w:p>
      <w:pPr>
        <w:pStyle w:val="32"/>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pPr>
        <w:pStyle w:val="32"/>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pPr>
        <w:pStyle w:val="32"/>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pStyle w:val="32"/>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pPr>
        <w:pStyle w:val="32"/>
        <w:tabs>
          <w:tab w:val="left" w:pos="360"/>
        </w:tabs>
        <w:spacing w:line="360" w:lineRule="auto"/>
        <w:ind w:firstLine="446"/>
        <w:rPr>
          <w:color w:val="000000" w:themeColor="text1"/>
          <w:sz w:val="24"/>
          <w:highlight w:val="none"/>
          <w14:textFill>
            <w14:solidFill>
              <w14:schemeClr w14:val="tx1"/>
            </w14:solidFill>
          </w14:textFill>
        </w:rPr>
      </w:pPr>
    </w:p>
    <w:p>
      <w:pPr>
        <w:pStyle w:val="32"/>
        <w:spacing w:line="360" w:lineRule="auto"/>
        <w:ind w:firstLine="0" w:firstLineChars="0"/>
        <w:jc w:val="center"/>
        <w:rPr>
          <w:b/>
          <w:color w:val="000000" w:themeColor="text1"/>
          <w:sz w:val="24"/>
          <w:highlight w:val="none"/>
          <w14:textFill>
            <w14:solidFill>
              <w14:schemeClr w14:val="tx1"/>
            </w14:solidFill>
          </w14:textFill>
        </w:rPr>
      </w:pPr>
    </w:p>
    <w:p>
      <w:pPr>
        <w:pStyle w:val="32"/>
        <w:spacing w:line="360" w:lineRule="auto"/>
        <w:ind w:firstLine="0" w:firstLineChars="0"/>
        <w:jc w:val="center"/>
        <w:rPr>
          <w:b/>
          <w:color w:val="000000" w:themeColor="text1"/>
          <w:sz w:val="24"/>
          <w:highlight w:val="none"/>
          <w14:textFill>
            <w14:solidFill>
              <w14:schemeClr w14:val="tx1"/>
            </w14:solidFill>
          </w14:textFill>
        </w:rPr>
      </w:pPr>
    </w:p>
    <w:p>
      <w:pPr>
        <w:pStyle w:val="32"/>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pPr>
        <w:pStyle w:val="32"/>
        <w:tabs>
          <w:tab w:val="left" w:pos="360"/>
        </w:tabs>
        <w:spacing w:line="360" w:lineRule="auto"/>
        <w:ind w:firstLine="446"/>
        <w:rPr>
          <w:color w:val="000000" w:themeColor="text1"/>
          <w:sz w:val="24"/>
          <w:highlight w:val="none"/>
          <w14:textFill>
            <w14:solidFill>
              <w14:schemeClr w14:val="tx1"/>
            </w14:solidFill>
          </w14:textFill>
        </w:rPr>
      </w:pPr>
    </w:p>
    <w:p>
      <w:pPr>
        <w:pStyle w:val="32"/>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pPr>
        <w:pStyle w:val="32"/>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spacing w:line="560" w:lineRule="exact"/>
        <w:jc w:val="left"/>
        <w:rPr>
          <w:b/>
          <w:color w:val="000000" w:themeColor="text1"/>
          <w:sz w:val="24"/>
          <w:highlight w:val="none"/>
          <w14:textFill>
            <w14:solidFill>
              <w14:schemeClr w14:val="tx1"/>
            </w14:solidFill>
          </w14:textFill>
        </w:rPr>
      </w:pPr>
    </w:p>
    <w:p>
      <w:pPr>
        <w:spacing w:line="560" w:lineRule="exact"/>
        <w:jc w:val="left"/>
        <w:rPr>
          <w:b/>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5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：投标人认为需要提供的其他资料</w:t>
      </w:r>
    </w:p>
    <w:p>
      <w:pPr>
        <w:spacing w:line="560" w:lineRule="exact"/>
        <w:jc w:val="left"/>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360" w:lineRule="auto"/>
        <w:jc w:val="left"/>
        <w:rPr>
          <w:rFonts w:hint="eastAsia"/>
          <w:b/>
          <w:color w:val="000000" w:themeColor="text1"/>
          <w:sz w:val="24"/>
          <w:highlight w:val="none"/>
          <w14:textFill>
            <w14:solidFill>
              <w14:schemeClr w14:val="tx1"/>
            </w14:solidFill>
          </w14:textFill>
        </w:rPr>
        <w:sectPr>
          <w:footerReference r:id="rId4" w:type="default"/>
          <w:pgSz w:w="11906" w:h="16838"/>
          <w:pgMar w:top="1440" w:right="1797" w:bottom="1440" w:left="1797" w:header="851" w:footer="992" w:gutter="0"/>
          <w:pgNumType w:start="1"/>
          <w:cols w:space="425" w:num="1"/>
          <w:docGrid w:type="linesAndChars" w:linePitch="285" w:charSpace="-3449"/>
        </w:sectPr>
      </w:pPr>
    </w:p>
    <w:p>
      <w:pPr>
        <w:spacing w:line="360" w:lineRule="auto"/>
        <w:jc w:val="left"/>
        <w:rPr>
          <w:rFonts w:hint="default" w:eastAsia="宋体"/>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附件15-1：</w:t>
      </w:r>
    </w:p>
    <w:p>
      <w:pPr>
        <w:tabs>
          <w:tab w:val="left" w:pos="360"/>
        </w:tabs>
        <w:spacing w:line="360"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劳模菜品</w:t>
      </w:r>
      <w:r>
        <w:rPr>
          <w:rFonts w:hint="eastAsia"/>
          <w:b/>
          <w:color w:val="000000" w:themeColor="text1"/>
          <w:sz w:val="24"/>
          <w:highlight w:val="none"/>
          <w14:textFill>
            <w14:solidFill>
              <w14:schemeClr w14:val="tx1"/>
            </w14:solidFill>
          </w14:textFill>
        </w:rPr>
        <w:t>设计方案</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tabs>
          <w:tab w:val="left" w:pos="360"/>
        </w:tabs>
        <w:spacing w:after="240" w:afterLines="100" w:line="360" w:lineRule="auto"/>
        <w:rPr>
          <w:color w:val="000000" w:themeColor="text1"/>
          <w:sz w:val="24"/>
          <w:highlight w:val="none"/>
          <w14:textFill>
            <w14:solidFill>
              <w14:schemeClr w14:val="tx1"/>
            </w14:solidFill>
          </w14:textFill>
        </w:rPr>
      </w:pPr>
    </w:p>
    <w:tbl>
      <w:tblPr>
        <w:tblStyle w:val="21"/>
        <w:tblW w:w="16260" w:type="dxa"/>
        <w:jc w:val="center"/>
        <w:tblLayout w:type="autofit"/>
        <w:tblCellMar>
          <w:top w:w="0" w:type="dxa"/>
          <w:left w:w="108" w:type="dxa"/>
          <w:bottom w:w="0" w:type="dxa"/>
          <w:right w:w="108" w:type="dxa"/>
        </w:tblCellMar>
      </w:tblPr>
      <w:tblGrid>
        <w:gridCol w:w="600"/>
        <w:gridCol w:w="611"/>
        <w:gridCol w:w="2589"/>
        <w:gridCol w:w="1780"/>
        <w:gridCol w:w="1780"/>
        <w:gridCol w:w="1780"/>
        <w:gridCol w:w="1780"/>
        <w:gridCol w:w="1780"/>
        <w:gridCol w:w="1780"/>
        <w:gridCol w:w="1780"/>
      </w:tblGrid>
      <w:tr>
        <w:tblPrEx>
          <w:tblCellMar>
            <w:top w:w="0" w:type="dxa"/>
            <w:left w:w="108" w:type="dxa"/>
            <w:bottom w:w="0" w:type="dxa"/>
            <w:right w:w="108" w:type="dxa"/>
          </w:tblCellMar>
        </w:tblPrEx>
        <w:trPr>
          <w:trHeight w:val="270" w:hRule="atLeast"/>
          <w:tblHeade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　</w:t>
            </w:r>
          </w:p>
        </w:tc>
        <w:tc>
          <w:tcPr>
            <w:tcW w:w="61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宋体"/>
                <w:b/>
                <w:color w:val="000000" w:themeColor="text1"/>
                <w:kern w:val="0"/>
                <w:szCs w:val="21"/>
                <w:highlight w:val="none"/>
                <w:lang w:val="en-US" w:eastAsia="zh-CN"/>
                <w14:textFill>
                  <w14:solidFill>
                    <w14:schemeClr w14:val="tx1"/>
                  </w14:solidFill>
                </w14:textFill>
              </w:rPr>
            </w:pPr>
            <w:r>
              <w:rPr>
                <w:rFonts w:hint="eastAsia"/>
                <w:b/>
                <w:color w:val="000000" w:themeColor="text1"/>
                <w:kern w:val="0"/>
                <w:szCs w:val="21"/>
                <w:highlight w:val="none"/>
                <w:lang w:val="en-US" w:eastAsia="zh-CN"/>
                <w14:textFill>
                  <w14:solidFill>
                    <w14:schemeClr w14:val="tx1"/>
                  </w14:solidFill>
                </w14:textFill>
              </w:rPr>
              <w:t>序号</w:t>
            </w:r>
          </w:p>
        </w:tc>
        <w:tc>
          <w:tcPr>
            <w:tcW w:w="2589" w:type="dxa"/>
            <w:tcBorders>
              <w:top w:val="single" w:color="auto" w:sz="4" w:space="0"/>
              <w:left w:val="nil"/>
              <w:bottom w:val="single" w:color="auto" w:sz="4" w:space="0"/>
              <w:right w:val="single" w:color="000000"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菜类别</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周一</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周二</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周三</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周四</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周五</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周六</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周日</w:t>
            </w: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早餐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午餐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晚餐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r>
    </w:tbl>
    <w:p>
      <w:pPr>
        <w:tabs>
          <w:tab w:val="left" w:pos="360"/>
        </w:tabs>
        <w:spacing w:after="240" w:afterLines="100" w:line="360" w:lineRule="auto"/>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注：投标人可根据菜品数量自行调整表格。</w:t>
      </w:r>
    </w:p>
    <w:p>
      <w:pPr>
        <w:tabs>
          <w:tab w:val="left" w:pos="360"/>
        </w:tabs>
        <w:spacing w:after="240" w:afterLines="100" w:line="360" w:lineRule="auto"/>
        <w:rPr>
          <w:rFonts w:hint="default"/>
          <w:color w:val="000000" w:themeColor="text1"/>
          <w:sz w:val="24"/>
          <w:highlight w:val="none"/>
          <w:lang w:val="en-US" w:eastAsia="zh-CN"/>
          <w14:textFill>
            <w14:solidFill>
              <w14:schemeClr w14:val="tx1"/>
            </w14:solidFill>
          </w14:textFill>
        </w:rPr>
      </w:pPr>
    </w:p>
    <w:p>
      <w:pPr>
        <w:spacing w:line="360" w:lineRule="auto"/>
        <w:ind w:firstLine="10752" w:firstLineChars="48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p>
    <w:p>
      <w:pPr>
        <w:spacing w:line="360" w:lineRule="auto"/>
        <w:ind w:firstLine="10528" w:firstLineChars="4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rPr>
          <w:rFonts w:hint="eastAsia"/>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br w:type="page"/>
      </w:r>
    </w:p>
    <w:p>
      <w:pPr>
        <w:spacing w:line="360" w:lineRule="auto"/>
        <w:jc w:val="left"/>
        <w:rPr>
          <w:rFonts w:hint="default" w:eastAsia="宋体"/>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附件15-2：</w:t>
      </w:r>
    </w:p>
    <w:p>
      <w:pPr>
        <w:tabs>
          <w:tab w:val="left" w:pos="360"/>
        </w:tabs>
        <w:spacing w:line="360"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疗养员菜品</w:t>
      </w:r>
      <w:r>
        <w:rPr>
          <w:rFonts w:hint="eastAsia"/>
          <w:b/>
          <w:color w:val="000000" w:themeColor="text1"/>
          <w:sz w:val="24"/>
          <w:highlight w:val="none"/>
          <w14:textFill>
            <w14:solidFill>
              <w14:schemeClr w14:val="tx1"/>
            </w14:solidFill>
          </w14:textFill>
        </w:rPr>
        <w:t>设计方案</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tabs>
          <w:tab w:val="left" w:pos="360"/>
        </w:tabs>
        <w:spacing w:after="240" w:afterLines="100" w:line="360" w:lineRule="auto"/>
        <w:rPr>
          <w:color w:val="000000" w:themeColor="text1"/>
          <w:sz w:val="24"/>
          <w:highlight w:val="none"/>
          <w14:textFill>
            <w14:solidFill>
              <w14:schemeClr w14:val="tx1"/>
            </w14:solidFill>
          </w14:textFill>
        </w:rPr>
      </w:pPr>
    </w:p>
    <w:tbl>
      <w:tblPr>
        <w:tblStyle w:val="21"/>
        <w:tblW w:w="16260" w:type="dxa"/>
        <w:jc w:val="center"/>
        <w:tblLayout w:type="autofit"/>
        <w:tblCellMar>
          <w:top w:w="0" w:type="dxa"/>
          <w:left w:w="108" w:type="dxa"/>
          <w:bottom w:w="0" w:type="dxa"/>
          <w:right w:w="108" w:type="dxa"/>
        </w:tblCellMar>
      </w:tblPr>
      <w:tblGrid>
        <w:gridCol w:w="600"/>
        <w:gridCol w:w="611"/>
        <w:gridCol w:w="2589"/>
        <w:gridCol w:w="1780"/>
        <w:gridCol w:w="1780"/>
        <w:gridCol w:w="1780"/>
        <w:gridCol w:w="1780"/>
        <w:gridCol w:w="1780"/>
        <w:gridCol w:w="1780"/>
        <w:gridCol w:w="1780"/>
      </w:tblGrid>
      <w:tr>
        <w:tblPrEx>
          <w:tblCellMar>
            <w:top w:w="0" w:type="dxa"/>
            <w:left w:w="108" w:type="dxa"/>
            <w:bottom w:w="0" w:type="dxa"/>
            <w:right w:w="108" w:type="dxa"/>
          </w:tblCellMar>
        </w:tblPrEx>
        <w:trPr>
          <w:trHeight w:val="270" w:hRule="atLeast"/>
          <w:tblHeade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　</w:t>
            </w:r>
          </w:p>
        </w:tc>
        <w:tc>
          <w:tcPr>
            <w:tcW w:w="61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宋体"/>
                <w:b/>
                <w:color w:val="000000" w:themeColor="text1"/>
                <w:kern w:val="0"/>
                <w:szCs w:val="21"/>
                <w:highlight w:val="none"/>
                <w:lang w:val="en-US" w:eastAsia="zh-CN"/>
                <w14:textFill>
                  <w14:solidFill>
                    <w14:schemeClr w14:val="tx1"/>
                  </w14:solidFill>
                </w14:textFill>
              </w:rPr>
            </w:pPr>
            <w:r>
              <w:rPr>
                <w:rFonts w:hint="eastAsia"/>
                <w:b/>
                <w:color w:val="000000" w:themeColor="text1"/>
                <w:kern w:val="0"/>
                <w:szCs w:val="21"/>
                <w:highlight w:val="none"/>
                <w:lang w:val="en-US" w:eastAsia="zh-CN"/>
                <w14:textFill>
                  <w14:solidFill>
                    <w14:schemeClr w14:val="tx1"/>
                  </w14:solidFill>
                </w14:textFill>
              </w:rPr>
              <w:t>序号</w:t>
            </w:r>
          </w:p>
        </w:tc>
        <w:tc>
          <w:tcPr>
            <w:tcW w:w="2589" w:type="dxa"/>
            <w:tcBorders>
              <w:top w:val="single" w:color="auto" w:sz="4" w:space="0"/>
              <w:left w:val="nil"/>
              <w:bottom w:val="single" w:color="auto" w:sz="4" w:space="0"/>
              <w:right w:val="single" w:color="000000"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菜类别</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周一</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周二</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周三</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周四</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周五</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周六</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周日</w:t>
            </w: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早餐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午餐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晚餐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r>
    </w:tbl>
    <w:p>
      <w:pPr>
        <w:tabs>
          <w:tab w:val="left" w:pos="360"/>
        </w:tabs>
        <w:spacing w:after="240" w:afterLines="100" w:line="360" w:lineRule="auto"/>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注：投标人可根据菜品数量自行调整表格。</w:t>
      </w:r>
    </w:p>
    <w:p>
      <w:pPr>
        <w:tabs>
          <w:tab w:val="left" w:pos="360"/>
        </w:tabs>
        <w:spacing w:after="240" w:afterLines="100" w:line="360" w:lineRule="auto"/>
        <w:rPr>
          <w:rFonts w:hint="default"/>
          <w:color w:val="000000" w:themeColor="text1"/>
          <w:sz w:val="24"/>
          <w:highlight w:val="none"/>
          <w:lang w:val="en-US" w:eastAsia="zh-CN"/>
          <w14:textFill>
            <w14:solidFill>
              <w14:schemeClr w14:val="tx1"/>
            </w14:solidFill>
          </w14:textFill>
        </w:rPr>
      </w:pPr>
    </w:p>
    <w:p>
      <w:pPr>
        <w:spacing w:line="360" w:lineRule="auto"/>
        <w:ind w:firstLine="10752" w:firstLineChars="48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p>
    <w:p>
      <w:pPr>
        <w:spacing w:line="360" w:lineRule="auto"/>
        <w:ind w:firstLine="10528" w:firstLineChars="4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560" w:lineRule="exact"/>
        <w:jc w:val="left"/>
        <w:rPr>
          <w:b/>
          <w:color w:val="000000" w:themeColor="text1"/>
          <w:sz w:val="24"/>
          <w:highlight w:val="none"/>
          <w14:textFill>
            <w14:solidFill>
              <w14:schemeClr w14:val="tx1"/>
            </w14:solidFill>
          </w14:textFill>
        </w:rPr>
      </w:pPr>
    </w:p>
    <w:p>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560" w:lineRule="exact"/>
        <w:jc w:val="left"/>
        <w:rPr>
          <w:b/>
          <w:color w:val="000000" w:themeColor="text1"/>
          <w:sz w:val="24"/>
          <w:highlight w:val="none"/>
          <w14:textFill>
            <w14:solidFill>
              <w14:schemeClr w14:val="tx1"/>
            </w14:solidFill>
          </w14:textFill>
        </w:rPr>
      </w:pPr>
    </w:p>
    <w:p>
      <w:pPr>
        <w:autoSpaceDE w:val="0"/>
        <w:autoSpaceDN w:val="0"/>
        <w:adjustRightInd w:val="0"/>
        <w:spacing w:line="560" w:lineRule="exact"/>
        <w:outlineLvl w:val="0"/>
        <w:rPr>
          <w:b/>
          <w:color w:val="000000" w:themeColor="text1"/>
          <w:sz w:val="24"/>
          <w:highlight w:val="none"/>
          <w14:textFill>
            <w14:solidFill>
              <w14:schemeClr w14:val="tx1"/>
            </w14:solidFill>
          </w14:textFill>
        </w:rPr>
      </w:pPr>
    </w:p>
    <w:p>
      <w:pPr>
        <w:spacing w:line="360" w:lineRule="auto"/>
        <w:jc w:val="left"/>
        <w:rPr>
          <w:rFonts w:hint="default" w:eastAsia="宋体"/>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附件15-3：</w:t>
      </w:r>
    </w:p>
    <w:p>
      <w:pPr>
        <w:tabs>
          <w:tab w:val="left" w:pos="360"/>
        </w:tabs>
        <w:spacing w:line="360"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职工菜品</w:t>
      </w:r>
      <w:r>
        <w:rPr>
          <w:rFonts w:hint="eastAsia"/>
          <w:b/>
          <w:color w:val="000000" w:themeColor="text1"/>
          <w:sz w:val="24"/>
          <w:highlight w:val="none"/>
          <w14:textFill>
            <w14:solidFill>
              <w14:schemeClr w14:val="tx1"/>
            </w14:solidFill>
          </w14:textFill>
        </w:rPr>
        <w:t>设计方案</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tabs>
          <w:tab w:val="left" w:pos="360"/>
        </w:tabs>
        <w:spacing w:after="240" w:afterLines="100" w:line="360" w:lineRule="auto"/>
        <w:rPr>
          <w:color w:val="000000" w:themeColor="text1"/>
          <w:sz w:val="24"/>
          <w:highlight w:val="none"/>
          <w14:textFill>
            <w14:solidFill>
              <w14:schemeClr w14:val="tx1"/>
            </w14:solidFill>
          </w14:textFill>
        </w:rPr>
      </w:pPr>
    </w:p>
    <w:tbl>
      <w:tblPr>
        <w:tblStyle w:val="21"/>
        <w:tblW w:w="16260" w:type="dxa"/>
        <w:jc w:val="center"/>
        <w:tblLayout w:type="autofit"/>
        <w:tblCellMar>
          <w:top w:w="0" w:type="dxa"/>
          <w:left w:w="108" w:type="dxa"/>
          <w:bottom w:w="0" w:type="dxa"/>
          <w:right w:w="108" w:type="dxa"/>
        </w:tblCellMar>
      </w:tblPr>
      <w:tblGrid>
        <w:gridCol w:w="600"/>
        <w:gridCol w:w="611"/>
        <w:gridCol w:w="2589"/>
        <w:gridCol w:w="1780"/>
        <w:gridCol w:w="1780"/>
        <w:gridCol w:w="1780"/>
        <w:gridCol w:w="1780"/>
        <w:gridCol w:w="1780"/>
        <w:gridCol w:w="1780"/>
        <w:gridCol w:w="1780"/>
      </w:tblGrid>
      <w:tr>
        <w:tblPrEx>
          <w:tblCellMar>
            <w:top w:w="0" w:type="dxa"/>
            <w:left w:w="108" w:type="dxa"/>
            <w:bottom w:w="0" w:type="dxa"/>
            <w:right w:w="108" w:type="dxa"/>
          </w:tblCellMar>
        </w:tblPrEx>
        <w:trPr>
          <w:trHeight w:val="270" w:hRule="atLeast"/>
          <w:tblHeade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　</w:t>
            </w:r>
          </w:p>
        </w:tc>
        <w:tc>
          <w:tcPr>
            <w:tcW w:w="61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宋体"/>
                <w:b/>
                <w:color w:val="000000" w:themeColor="text1"/>
                <w:kern w:val="0"/>
                <w:szCs w:val="21"/>
                <w:highlight w:val="none"/>
                <w:lang w:val="en-US" w:eastAsia="zh-CN"/>
                <w14:textFill>
                  <w14:solidFill>
                    <w14:schemeClr w14:val="tx1"/>
                  </w14:solidFill>
                </w14:textFill>
              </w:rPr>
            </w:pPr>
            <w:r>
              <w:rPr>
                <w:rFonts w:hint="eastAsia"/>
                <w:b/>
                <w:color w:val="000000" w:themeColor="text1"/>
                <w:kern w:val="0"/>
                <w:szCs w:val="21"/>
                <w:highlight w:val="none"/>
                <w:lang w:val="en-US" w:eastAsia="zh-CN"/>
                <w14:textFill>
                  <w14:solidFill>
                    <w14:schemeClr w14:val="tx1"/>
                  </w14:solidFill>
                </w14:textFill>
              </w:rPr>
              <w:t>序号</w:t>
            </w:r>
          </w:p>
        </w:tc>
        <w:tc>
          <w:tcPr>
            <w:tcW w:w="2589" w:type="dxa"/>
            <w:tcBorders>
              <w:top w:val="single" w:color="auto" w:sz="4" w:space="0"/>
              <w:left w:val="nil"/>
              <w:bottom w:val="single" w:color="auto" w:sz="4" w:space="0"/>
              <w:right w:val="single" w:color="000000"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菜类别</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周一</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周二</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周三</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周四</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周五</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周六</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周日</w:t>
            </w: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早餐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午餐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晚餐</w:t>
            </w:r>
          </w:p>
        </w:tc>
        <w:tc>
          <w:tcPr>
            <w:tcW w:w="6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7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Cs w:val="21"/>
                <w:highlight w:val="none"/>
                <w14:textFill>
                  <w14:solidFill>
                    <w14:schemeClr w14:val="tx1"/>
                  </w14:solidFill>
                </w14:textFill>
              </w:rPr>
            </w:pPr>
          </w:p>
        </w:tc>
        <w:tc>
          <w:tcPr>
            <w:tcW w:w="61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p>
        </w:tc>
        <w:tc>
          <w:tcPr>
            <w:tcW w:w="258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　</w:t>
            </w:r>
          </w:p>
        </w:tc>
      </w:tr>
    </w:tbl>
    <w:p>
      <w:pPr>
        <w:tabs>
          <w:tab w:val="left" w:pos="360"/>
        </w:tabs>
        <w:spacing w:after="240" w:afterLines="100" w:line="360" w:lineRule="auto"/>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注：投标人可根据菜品数量自行调整表格。</w:t>
      </w:r>
    </w:p>
    <w:p>
      <w:pPr>
        <w:tabs>
          <w:tab w:val="left" w:pos="360"/>
        </w:tabs>
        <w:spacing w:after="240" w:afterLines="100" w:line="360" w:lineRule="auto"/>
        <w:rPr>
          <w:rFonts w:hint="default"/>
          <w:color w:val="000000" w:themeColor="text1"/>
          <w:sz w:val="24"/>
          <w:highlight w:val="none"/>
          <w:lang w:val="en-US" w:eastAsia="zh-CN"/>
          <w14:textFill>
            <w14:solidFill>
              <w14:schemeClr w14:val="tx1"/>
            </w14:solidFill>
          </w14:textFill>
        </w:rPr>
      </w:pPr>
    </w:p>
    <w:p>
      <w:pPr>
        <w:spacing w:line="360" w:lineRule="auto"/>
        <w:ind w:firstLine="10752" w:firstLineChars="48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p>
    <w:p>
      <w:pPr>
        <w:spacing w:line="360" w:lineRule="auto"/>
        <w:ind w:firstLine="10528" w:firstLineChars="4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tabs>
          <w:tab w:val="left" w:pos="412"/>
          <w:tab w:val="left" w:pos="618"/>
        </w:tabs>
        <w:spacing w:line="520" w:lineRule="exact"/>
        <w:jc w:val="center"/>
        <w:rPr>
          <w:color w:val="000000" w:themeColor="text1"/>
          <w:sz w:val="24"/>
          <w:szCs w:val="21"/>
          <w:highlight w:val="none"/>
          <w14:textFill>
            <w14:solidFill>
              <w14:schemeClr w14:val="tx1"/>
            </w14:solidFill>
          </w14:textFill>
        </w:rPr>
      </w:pPr>
    </w:p>
    <w:sectPr>
      <w:pgSz w:w="16838" w:h="11906" w:orient="landscape"/>
      <w:pgMar w:top="1797" w:right="1440" w:bottom="1797" w:left="1440" w:header="851" w:footer="992" w:gutter="0"/>
      <w:pgNumType w:start="1"/>
      <w:cols w:space="0" w:num="1"/>
      <w:rtlGutter w:val="0"/>
      <w:docGrid w:type="linesAndChars" w:linePitch="286"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4</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708AD"/>
    <w:multiLevelType w:val="singleLevel"/>
    <w:tmpl w:val="B53708AD"/>
    <w:lvl w:ilvl="0" w:tentative="0">
      <w:start w:val="1"/>
      <w:numFmt w:val="upperLetter"/>
      <w:suff w:val="space"/>
      <w:lvlText w:val="%1."/>
      <w:lvlJc w:val="left"/>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4C8"/>
    <w:rsid w:val="00001FD1"/>
    <w:rsid w:val="00005A05"/>
    <w:rsid w:val="00006243"/>
    <w:rsid w:val="00006501"/>
    <w:rsid w:val="00010DCF"/>
    <w:rsid w:val="000117B3"/>
    <w:rsid w:val="00011B73"/>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725D"/>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1470"/>
    <w:rsid w:val="0099209B"/>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E29"/>
    <w:rsid w:val="00BA12AE"/>
    <w:rsid w:val="00BA1CC4"/>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43184"/>
    <w:rsid w:val="00C437D2"/>
    <w:rsid w:val="00C45C58"/>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305A"/>
    <w:rsid w:val="00D8458A"/>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02FF5E45"/>
    <w:rsid w:val="03C076C5"/>
    <w:rsid w:val="03CC3F79"/>
    <w:rsid w:val="03FB485E"/>
    <w:rsid w:val="04D8694E"/>
    <w:rsid w:val="057A17B3"/>
    <w:rsid w:val="05AD3936"/>
    <w:rsid w:val="06D44CBF"/>
    <w:rsid w:val="0909381B"/>
    <w:rsid w:val="0A15092E"/>
    <w:rsid w:val="0AFF39F9"/>
    <w:rsid w:val="0C85560D"/>
    <w:rsid w:val="0D286D68"/>
    <w:rsid w:val="0DD26630"/>
    <w:rsid w:val="0E9C422F"/>
    <w:rsid w:val="0EA96341"/>
    <w:rsid w:val="10833954"/>
    <w:rsid w:val="13180684"/>
    <w:rsid w:val="1728036A"/>
    <w:rsid w:val="17E94CA2"/>
    <w:rsid w:val="1A9133CF"/>
    <w:rsid w:val="1C3E1A91"/>
    <w:rsid w:val="1D516253"/>
    <w:rsid w:val="1F6C6A10"/>
    <w:rsid w:val="206F7D0E"/>
    <w:rsid w:val="209E3980"/>
    <w:rsid w:val="23AE0B4E"/>
    <w:rsid w:val="241C01AD"/>
    <w:rsid w:val="24FF6042"/>
    <w:rsid w:val="262E112E"/>
    <w:rsid w:val="26332ABB"/>
    <w:rsid w:val="2CD201FA"/>
    <w:rsid w:val="2CD47263"/>
    <w:rsid w:val="2DB9790E"/>
    <w:rsid w:val="2F0957D2"/>
    <w:rsid w:val="2F594288"/>
    <w:rsid w:val="2FDB2CCA"/>
    <w:rsid w:val="2FFD5337"/>
    <w:rsid w:val="310B3A83"/>
    <w:rsid w:val="3207269E"/>
    <w:rsid w:val="33095DA0"/>
    <w:rsid w:val="35B63EFC"/>
    <w:rsid w:val="373B04F2"/>
    <w:rsid w:val="37C2659A"/>
    <w:rsid w:val="3A1E12C2"/>
    <w:rsid w:val="3A4E3770"/>
    <w:rsid w:val="3A5913BB"/>
    <w:rsid w:val="3B183024"/>
    <w:rsid w:val="3DCE20C0"/>
    <w:rsid w:val="3F401BCA"/>
    <w:rsid w:val="3FD6673D"/>
    <w:rsid w:val="3FEC7F76"/>
    <w:rsid w:val="411D1605"/>
    <w:rsid w:val="41F74723"/>
    <w:rsid w:val="42CE66BF"/>
    <w:rsid w:val="433D761E"/>
    <w:rsid w:val="43B538EB"/>
    <w:rsid w:val="44627BB5"/>
    <w:rsid w:val="447F7937"/>
    <w:rsid w:val="456B4699"/>
    <w:rsid w:val="458614D2"/>
    <w:rsid w:val="459D126B"/>
    <w:rsid w:val="461114E0"/>
    <w:rsid w:val="462E7BA0"/>
    <w:rsid w:val="46401681"/>
    <w:rsid w:val="46A37366"/>
    <w:rsid w:val="48C42A3E"/>
    <w:rsid w:val="48F17CC4"/>
    <w:rsid w:val="49311755"/>
    <w:rsid w:val="4B3A4387"/>
    <w:rsid w:val="4C6777D2"/>
    <w:rsid w:val="4C8E2C07"/>
    <w:rsid w:val="4D090A1F"/>
    <w:rsid w:val="4D8615A0"/>
    <w:rsid w:val="4DF17DD3"/>
    <w:rsid w:val="4E07044E"/>
    <w:rsid w:val="4EF86F9D"/>
    <w:rsid w:val="4F49480A"/>
    <w:rsid w:val="50AB13A9"/>
    <w:rsid w:val="521B663F"/>
    <w:rsid w:val="532476E8"/>
    <w:rsid w:val="54F42753"/>
    <w:rsid w:val="55CF49A9"/>
    <w:rsid w:val="56507C33"/>
    <w:rsid w:val="598C3018"/>
    <w:rsid w:val="5A332E0E"/>
    <w:rsid w:val="5C245875"/>
    <w:rsid w:val="5DE30B8D"/>
    <w:rsid w:val="5EA03A64"/>
    <w:rsid w:val="5FAB2091"/>
    <w:rsid w:val="607F02F3"/>
    <w:rsid w:val="620362CF"/>
    <w:rsid w:val="625A6BDD"/>
    <w:rsid w:val="63E27ABC"/>
    <w:rsid w:val="67193AFD"/>
    <w:rsid w:val="69CC12FA"/>
    <w:rsid w:val="6B567351"/>
    <w:rsid w:val="6B656D11"/>
    <w:rsid w:val="6C33740F"/>
    <w:rsid w:val="6CC27998"/>
    <w:rsid w:val="6EDA1ADE"/>
    <w:rsid w:val="705A180D"/>
    <w:rsid w:val="72367836"/>
    <w:rsid w:val="72810B12"/>
    <w:rsid w:val="745443C6"/>
    <w:rsid w:val="749D5BA4"/>
    <w:rsid w:val="74E758B6"/>
    <w:rsid w:val="761446E4"/>
    <w:rsid w:val="78D855C6"/>
    <w:rsid w:val="78EF46BD"/>
    <w:rsid w:val="7B6F2641"/>
    <w:rsid w:val="7CB71996"/>
    <w:rsid w:val="7DCC587E"/>
    <w:rsid w:val="7ED54355"/>
    <w:rsid w:val="7F9C1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6"/>
    <w:autoRedefine/>
    <w:semiHidden/>
    <w:unhideWhenUsed/>
    <w:qFormat/>
    <w:uiPriority w:val="99"/>
    <w:pPr>
      <w:jc w:val="left"/>
    </w:pPr>
  </w:style>
  <w:style w:type="paragraph" w:styleId="6">
    <w:name w:val="Body Text"/>
    <w:basedOn w:val="1"/>
    <w:link w:val="51"/>
    <w:autoRedefine/>
    <w:semiHidden/>
    <w:unhideWhenUsed/>
    <w:qFormat/>
    <w:uiPriority w:val="99"/>
    <w:pPr>
      <w:spacing w:after="120"/>
    </w:pPr>
  </w:style>
  <w:style w:type="paragraph" w:styleId="7">
    <w:name w:val="Body Text Indent"/>
    <w:basedOn w:val="1"/>
    <w:link w:val="26"/>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8"/>
    <w:autoRedefine/>
    <w:qFormat/>
    <w:uiPriority w:val="0"/>
    <w:rPr>
      <w:rFonts w:ascii="宋体" w:hAnsi="Courier New"/>
      <w:lang w:val="zh-CN"/>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1"/>
    <w:autoRedefine/>
    <w:qFormat/>
    <w:uiPriority w:val="0"/>
    <w:pPr>
      <w:adjustRightInd w:val="0"/>
      <w:spacing w:line="360" w:lineRule="atLeast"/>
      <w:textAlignment w:val="baseline"/>
    </w:pPr>
    <w:rPr>
      <w:sz w:val="32"/>
    </w:rPr>
  </w:style>
  <w:style w:type="paragraph" w:styleId="12">
    <w:name w:val="Body Text Indent 2"/>
    <w:basedOn w:val="1"/>
    <w:link w:val="33"/>
    <w:autoRedefine/>
    <w:semiHidden/>
    <w:unhideWhenUsed/>
    <w:qFormat/>
    <w:uiPriority w:val="99"/>
    <w:pPr>
      <w:spacing w:after="120" w:line="480" w:lineRule="auto"/>
      <w:ind w:left="420" w:leftChars="200"/>
    </w:pPr>
  </w:style>
  <w:style w:type="paragraph" w:styleId="13">
    <w:name w:val="Balloon Text"/>
    <w:basedOn w:val="1"/>
    <w:link w:val="48"/>
    <w:autoRedefine/>
    <w:semiHidden/>
    <w:unhideWhenUsed/>
    <w:qFormat/>
    <w:uiPriority w:val="99"/>
    <w:rPr>
      <w:sz w:val="18"/>
      <w:szCs w:val="18"/>
    </w:rPr>
  </w:style>
  <w:style w:type="paragraph" w:styleId="14">
    <w:name w:val="footer"/>
    <w:basedOn w:val="1"/>
    <w:link w:val="30"/>
    <w:autoRedefine/>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17">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autoRedefine/>
    <w:semiHidden/>
    <w:unhideWhenUsed/>
    <w:qFormat/>
    <w:uiPriority w:val="99"/>
    <w:pPr>
      <w:spacing w:after="120"/>
      <w:ind w:left="420" w:leftChars="200"/>
    </w:pPr>
    <w:rPr>
      <w:sz w:val="16"/>
      <w:szCs w:val="16"/>
    </w:rPr>
  </w:style>
  <w:style w:type="paragraph" w:styleId="19">
    <w:name w:val="Body Text 2"/>
    <w:basedOn w:val="1"/>
    <w:link w:val="35"/>
    <w:autoRedefine/>
    <w:semiHidden/>
    <w:unhideWhenUsed/>
    <w:qFormat/>
    <w:uiPriority w:val="99"/>
    <w:pPr>
      <w:spacing w:after="120" w:line="480" w:lineRule="auto"/>
    </w:pPr>
  </w:style>
  <w:style w:type="paragraph" w:styleId="20">
    <w:name w:val="annotation subject"/>
    <w:basedOn w:val="5"/>
    <w:next w:val="5"/>
    <w:link w:val="47"/>
    <w:autoRedefine/>
    <w:semiHidden/>
    <w:unhideWhenUsed/>
    <w:qFormat/>
    <w:uiPriority w:val="99"/>
    <w:rPr>
      <w:b/>
      <w:bCs/>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3"/>
    <w:autoRedefine/>
    <w:semiHidden/>
    <w:unhideWhenUsed/>
    <w:qFormat/>
    <w:uiPriority w:val="99"/>
    <w:rPr>
      <w:sz w:val="21"/>
      <w:szCs w:val="21"/>
    </w:rPr>
  </w:style>
  <w:style w:type="character" w:customStyle="1" w:styleId="26">
    <w:name w:val="正文文本缩进 Char"/>
    <w:basedOn w:val="23"/>
    <w:link w:val="7"/>
    <w:autoRedefine/>
    <w:qFormat/>
    <w:uiPriority w:val="0"/>
    <w:rPr>
      <w:rFonts w:ascii="宋体" w:hAnsi="宋体" w:eastAsia="宋体" w:cs="Times New Roman"/>
      <w:sz w:val="24"/>
      <w:szCs w:val="20"/>
    </w:rPr>
  </w:style>
  <w:style w:type="paragraph" w:customStyle="1" w:styleId="27">
    <w:name w:val="Default"/>
    <w:link w:val="49"/>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28">
    <w:name w:val="副标题 Char"/>
    <w:basedOn w:val="23"/>
    <w:link w:val="16"/>
    <w:autoRedefine/>
    <w:qFormat/>
    <w:uiPriority w:val="0"/>
    <w:rPr>
      <w:rFonts w:ascii="Cambria" w:hAnsi="Cambria" w:eastAsia="宋体" w:cs="Times New Roman"/>
      <w:b/>
      <w:bCs/>
      <w:kern w:val="28"/>
      <w:sz w:val="32"/>
      <w:szCs w:val="32"/>
      <w:lang w:val="zh-CN" w:eastAsia="zh-CN"/>
    </w:rPr>
  </w:style>
  <w:style w:type="character" w:customStyle="1" w:styleId="29">
    <w:name w:val="页眉 Char"/>
    <w:basedOn w:val="23"/>
    <w:link w:val="15"/>
    <w:autoRedefine/>
    <w:qFormat/>
    <w:uiPriority w:val="99"/>
    <w:rPr>
      <w:rFonts w:ascii="Times New Roman" w:hAnsi="Times New Roman" w:eastAsia="宋体" w:cs="Times New Roman"/>
      <w:sz w:val="18"/>
      <w:szCs w:val="18"/>
    </w:rPr>
  </w:style>
  <w:style w:type="character" w:customStyle="1" w:styleId="30">
    <w:name w:val="页脚 Char"/>
    <w:basedOn w:val="23"/>
    <w:link w:val="14"/>
    <w:autoRedefine/>
    <w:qFormat/>
    <w:uiPriority w:val="99"/>
    <w:rPr>
      <w:rFonts w:ascii="Times New Roman" w:hAnsi="Times New Roman" w:eastAsia="宋体" w:cs="Times New Roman"/>
      <w:sz w:val="18"/>
      <w:szCs w:val="18"/>
    </w:rPr>
  </w:style>
  <w:style w:type="character" w:customStyle="1" w:styleId="31">
    <w:name w:val="日期 Char"/>
    <w:basedOn w:val="23"/>
    <w:link w:val="11"/>
    <w:autoRedefine/>
    <w:qFormat/>
    <w:uiPriority w:val="0"/>
    <w:rPr>
      <w:rFonts w:ascii="Times New Roman" w:hAnsi="Times New Roman" w:eastAsia="宋体" w:cs="Times New Roman"/>
      <w:sz w:val="32"/>
      <w:szCs w:val="20"/>
    </w:rPr>
  </w:style>
  <w:style w:type="paragraph" w:styleId="32">
    <w:name w:val="List Paragraph"/>
    <w:basedOn w:val="1"/>
    <w:link w:val="50"/>
    <w:autoRedefine/>
    <w:qFormat/>
    <w:uiPriority w:val="34"/>
    <w:pPr>
      <w:ind w:firstLine="420" w:firstLineChars="200"/>
    </w:pPr>
  </w:style>
  <w:style w:type="character" w:customStyle="1" w:styleId="33">
    <w:name w:val="正文文本缩进 2 Char"/>
    <w:basedOn w:val="23"/>
    <w:link w:val="12"/>
    <w:autoRedefine/>
    <w:semiHidden/>
    <w:qFormat/>
    <w:uiPriority w:val="99"/>
    <w:rPr>
      <w:rFonts w:ascii="Times New Roman" w:hAnsi="Times New Roman" w:eastAsia="宋体" w:cs="Times New Roman"/>
      <w:szCs w:val="20"/>
    </w:rPr>
  </w:style>
  <w:style w:type="character" w:customStyle="1" w:styleId="34">
    <w:name w:val="标题 3 Char"/>
    <w:basedOn w:val="23"/>
    <w:link w:val="2"/>
    <w:autoRedefine/>
    <w:qFormat/>
    <w:uiPriority w:val="0"/>
    <w:rPr>
      <w:rFonts w:ascii="Times New Roman" w:hAnsi="Times New Roman" w:eastAsia="宋体" w:cs="Times New Roman"/>
      <w:b/>
      <w:bCs/>
      <w:sz w:val="32"/>
      <w:szCs w:val="32"/>
    </w:rPr>
  </w:style>
  <w:style w:type="character" w:customStyle="1" w:styleId="35">
    <w:name w:val="正文文本 2 Char"/>
    <w:basedOn w:val="23"/>
    <w:link w:val="19"/>
    <w:autoRedefine/>
    <w:semiHidden/>
    <w:qFormat/>
    <w:uiPriority w:val="99"/>
    <w:rPr>
      <w:rFonts w:ascii="Times New Roman" w:hAnsi="Times New Roman" w:eastAsia="宋体" w:cs="Times New Roman"/>
      <w:szCs w:val="20"/>
    </w:rPr>
  </w:style>
  <w:style w:type="paragraph" w:customStyle="1" w:styleId="36">
    <w:name w:val="Char"/>
    <w:basedOn w:val="1"/>
    <w:autoRedefine/>
    <w:qFormat/>
    <w:uiPriority w:val="0"/>
    <w:pPr>
      <w:tabs>
        <w:tab w:val="left" w:pos="360"/>
      </w:tabs>
    </w:pPr>
    <w:rPr>
      <w:sz w:val="24"/>
      <w:szCs w:val="24"/>
    </w:rPr>
  </w:style>
  <w:style w:type="character" w:customStyle="1" w:styleId="37">
    <w:name w:val="纯文本 Char"/>
    <w:basedOn w:val="23"/>
    <w:autoRedefine/>
    <w:semiHidden/>
    <w:qFormat/>
    <w:uiPriority w:val="99"/>
    <w:rPr>
      <w:rFonts w:ascii="宋体" w:hAnsi="Courier New" w:eastAsia="宋体" w:cs="Courier New"/>
      <w:szCs w:val="21"/>
    </w:rPr>
  </w:style>
  <w:style w:type="character" w:customStyle="1" w:styleId="38">
    <w:name w:val="纯文本 Char1"/>
    <w:link w:val="9"/>
    <w:autoRedefine/>
    <w:qFormat/>
    <w:locked/>
    <w:uiPriority w:val="0"/>
    <w:rPr>
      <w:rFonts w:ascii="宋体" w:hAnsi="Courier New" w:eastAsia="宋体" w:cs="Times New Roman"/>
      <w:szCs w:val="20"/>
      <w:lang w:val="zh-CN" w:eastAsia="zh-CN"/>
    </w:rPr>
  </w:style>
  <w:style w:type="character" w:customStyle="1" w:styleId="39">
    <w:name w:val="正文文本缩进 3 Char"/>
    <w:basedOn w:val="23"/>
    <w:link w:val="18"/>
    <w:autoRedefine/>
    <w:semiHidden/>
    <w:qFormat/>
    <w:uiPriority w:val="99"/>
    <w:rPr>
      <w:rFonts w:ascii="Times New Roman" w:hAnsi="Times New Roman" w:eastAsia="宋体" w:cs="Times New Roman"/>
      <w:sz w:val="16"/>
      <w:szCs w:val="16"/>
    </w:rPr>
  </w:style>
  <w:style w:type="paragraph" w:customStyle="1" w:styleId="4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2"/>
    <w:basedOn w:val="1"/>
    <w:autoRedefine/>
    <w:qFormat/>
    <w:uiPriority w:val="0"/>
    <w:pPr>
      <w:tabs>
        <w:tab w:val="left" w:pos="360"/>
      </w:tabs>
    </w:pPr>
    <w:rPr>
      <w:sz w:val="24"/>
      <w:szCs w:val="24"/>
    </w:rPr>
  </w:style>
  <w:style w:type="paragraph" w:customStyle="1" w:styleId="45">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文字 Char"/>
    <w:basedOn w:val="23"/>
    <w:link w:val="5"/>
    <w:autoRedefine/>
    <w:semiHidden/>
    <w:qFormat/>
    <w:uiPriority w:val="99"/>
    <w:rPr>
      <w:rFonts w:ascii="Times New Roman" w:hAnsi="Times New Roman" w:eastAsia="宋体" w:cs="Times New Roman"/>
      <w:szCs w:val="20"/>
    </w:rPr>
  </w:style>
  <w:style w:type="character" w:customStyle="1" w:styleId="47">
    <w:name w:val="批注主题 Char"/>
    <w:basedOn w:val="46"/>
    <w:link w:val="20"/>
    <w:autoRedefine/>
    <w:semiHidden/>
    <w:qFormat/>
    <w:uiPriority w:val="99"/>
    <w:rPr>
      <w:rFonts w:ascii="Times New Roman" w:hAnsi="Times New Roman" w:eastAsia="宋体" w:cs="Times New Roman"/>
      <w:b/>
      <w:bCs/>
      <w:szCs w:val="20"/>
    </w:rPr>
  </w:style>
  <w:style w:type="character" w:customStyle="1" w:styleId="48">
    <w:name w:val="批注框文本 Char"/>
    <w:basedOn w:val="23"/>
    <w:link w:val="13"/>
    <w:autoRedefine/>
    <w:semiHidden/>
    <w:qFormat/>
    <w:uiPriority w:val="99"/>
    <w:rPr>
      <w:rFonts w:ascii="Times New Roman" w:hAnsi="Times New Roman" w:eastAsia="宋体" w:cs="Times New Roman"/>
      <w:sz w:val="18"/>
      <w:szCs w:val="18"/>
    </w:rPr>
  </w:style>
  <w:style w:type="character" w:customStyle="1" w:styleId="49">
    <w:name w:val="Default Char"/>
    <w:link w:val="27"/>
    <w:autoRedefine/>
    <w:qFormat/>
    <w:locked/>
    <w:uiPriority w:val="0"/>
    <w:rPr>
      <w:rFonts w:ascii="......." w:eastAsia="......." w:cs="......."/>
      <w:color w:val="000000"/>
      <w:sz w:val="24"/>
      <w:szCs w:val="24"/>
    </w:rPr>
  </w:style>
  <w:style w:type="character" w:customStyle="1" w:styleId="50">
    <w:name w:val="列出段落 Char"/>
    <w:link w:val="32"/>
    <w:autoRedefine/>
    <w:qFormat/>
    <w:uiPriority w:val="34"/>
    <w:rPr>
      <w:rFonts w:ascii="Times New Roman" w:hAnsi="Times New Roman"/>
      <w:kern w:val="2"/>
      <w:sz w:val="21"/>
    </w:rPr>
  </w:style>
  <w:style w:type="character" w:customStyle="1" w:styleId="51">
    <w:name w:val="正文文本 Char"/>
    <w:basedOn w:val="23"/>
    <w:link w:val="6"/>
    <w:autoRedefine/>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98B4E-20EF-4E22-B977-703CCA40155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60</Pages>
  <Words>4517</Words>
  <Characters>25751</Characters>
  <Lines>214</Lines>
  <Paragraphs>60</Paragraphs>
  <TotalTime>2</TotalTime>
  <ScaleCrop>false</ScaleCrop>
  <LinksUpToDate>false</LinksUpToDate>
  <CharactersWithSpaces>30208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2024-02-18T02:04:00Z</dcterms:created>
  <dc:creator>未定义</dc:creator>
  <cp:lastModifiedBy>WPS_1636026673</cp:lastModifiedBy>
  <dcterms:modified xsi:type="dcterms:W3CDTF">2024-03-13T01:16:53Z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D3FD5755FED042629D25A664814EF30F_12</vt:lpwstr>
  </property>
</Properties>
</file>