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000000" w:themeColor="text1"/>
          <w:sz w:val="84"/>
          <w14:textFill>
            <w14:solidFill>
              <w14:schemeClr w14:val="tx1"/>
            </w14:solidFill>
          </w14:textFill>
        </w:rPr>
      </w:pPr>
    </w:p>
    <w:p>
      <w:pPr>
        <w:ind w:right="105"/>
        <w:jc w:val="right"/>
        <w:rPr>
          <w:rFonts w:eastAsia="黑体"/>
          <w:b/>
          <w:color w:val="000000" w:themeColor="text1"/>
          <w:spacing w:val="40"/>
          <w:w w:val="66"/>
          <w:sz w:val="60"/>
          <w:szCs w:val="60"/>
          <w14:textFill>
            <w14:solidFill>
              <w14:schemeClr w14:val="tx1"/>
            </w14:solidFill>
          </w14:textFill>
        </w:rPr>
      </w:pPr>
      <w:r>
        <w:rPr>
          <w:rFonts w:hint="eastAsia" w:eastAsia="黑体"/>
          <w:b/>
          <w:color w:val="000000" w:themeColor="text1"/>
          <w:spacing w:val="40"/>
          <w:w w:val="66"/>
          <w:sz w:val="60"/>
          <w:szCs w:val="60"/>
          <w14:textFill>
            <w14:solidFill>
              <w14:schemeClr w14:val="tx1"/>
            </w14:solidFill>
          </w14:textFill>
        </w:rPr>
        <w:t>天津市总工会服务器和网络设备项目</w:t>
      </w:r>
    </w:p>
    <w:p>
      <w:pPr>
        <w:ind w:right="105"/>
        <w:jc w:val="right"/>
        <w:rPr>
          <w:rFonts w:eastAsia="黑体"/>
          <w:b/>
          <w:color w:val="000000" w:themeColor="text1"/>
          <w:spacing w:val="40"/>
          <w:w w:val="66"/>
          <w:sz w:val="60"/>
          <w:szCs w:val="60"/>
          <w14:textFill>
            <w14:solidFill>
              <w14:schemeClr w14:val="tx1"/>
            </w14:solidFill>
          </w14:textFill>
        </w:rPr>
      </w:pPr>
      <w:r>
        <w:rPr>
          <w:rFonts w:eastAsia="黑体"/>
          <w:b/>
          <w:color w:val="000000" w:themeColor="text1"/>
          <w:spacing w:val="40"/>
          <w:sz w:val="60"/>
          <w:szCs w:val="6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14:textFill>
            <w14:solidFill>
              <w14:schemeClr w14:val="tx1"/>
            </w14:solidFill>
          </w14:textFill>
        </w:rPr>
        <w:t>招标文件</w:t>
      </w:r>
    </w:p>
    <w:p>
      <w:pPr>
        <w:ind w:right="1025"/>
        <w:jc w:val="center"/>
        <w:rPr>
          <w:rFonts w:eastAsia="黑体"/>
          <w:b/>
          <w:color w:val="000000" w:themeColor="text1"/>
          <w:spacing w:val="40"/>
          <w:w w:val="66"/>
          <w:sz w:val="60"/>
          <w:szCs w:val="60"/>
          <w14:textFill>
            <w14:solidFill>
              <w14:schemeClr w14:val="tx1"/>
            </w14:solidFill>
          </w14:textFill>
        </w:rPr>
      </w:pPr>
    </w:p>
    <w:p>
      <w:pPr>
        <w:jc w:val="center"/>
        <w:rPr>
          <w:rFonts w:eastAsia="黑体"/>
          <w:b/>
          <w:color w:val="000000" w:themeColor="text1"/>
          <w:spacing w:val="40"/>
          <w:w w:val="66"/>
          <w:sz w:val="15"/>
          <w:szCs w:val="15"/>
          <w14:textFill>
            <w14:solidFill>
              <w14:schemeClr w14:val="tx1"/>
            </w14:solidFill>
          </w14:textFill>
        </w:rPr>
      </w:pPr>
      <w:r>
        <w:rPr>
          <w:rFonts w:eastAsia="黑体"/>
          <w:b/>
          <w:color w:val="000000" w:themeColor="text1"/>
          <w:spacing w:val="40"/>
          <w:w w:val="66"/>
          <w:sz w:val="56"/>
          <w:szCs w:val="56"/>
          <w14:textFill>
            <w14:solidFill>
              <w14:schemeClr w14:val="tx1"/>
            </w14:solidFill>
          </w14:textFill>
        </w:rPr>
        <w:t xml:space="preserve">            </w:t>
      </w:r>
    </w:p>
    <w:p>
      <w:pPr>
        <w:jc w:val="center"/>
        <w:rPr>
          <w:rFonts w:eastAsia="黑体"/>
          <w:color w:val="000000" w:themeColor="text1"/>
          <w:spacing w:val="40"/>
          <w:w w:val="66"/>
          <w:sz w:val="32"/>
          <w:szCs w:val="32"/>
          <w14:textFill>
            <w14:solidFill>
              <w14:schemeClr w14:val="tx1"/>
            </w14:solidFill>
          </w14:textFill>
        </w:rPr>
      </w:pPr>
      <w:r>
        <w:rPr>
          <w:rFonts w:eastAsia="黑体"/>
          <w:color w:val="000000" w:themeColor="text1"/>
          <w:spacing w:val="40"/>
          <w:w w:val="66"/>
          <w:sz w:val="32"/>
          <w:szCs w:val="32"/>
          <w14:textFill>
            <w14:solidFill>
              <w14:schemeClr w14:val="tx1"/>
            </w14:solidFill>
          </w14:textFill>
        </w:rPr>
        <w:t>（项目编号：</w:t>
      </w:r>
      <w:r>
        <w:rPr>
          <w:rFonts w:hint="eastAsia" w:eastAsia="黑体"/>
          <w:color w:val="000000" w:themeColor="text1"/>
          <w:spacing w:val="40"/>
          <w:w w:val="66"/>
          <w:sz w:val="32"/>
          <w:szCs w:val="32"/>
          <w14:textFill>
            <w14:solidFill>
              <w14:schemeClr w14:val="tx1"/>
            </w14:solidFill>
          </w14:textFill>
        </w:rPr>
        <w:t>TGPC-2023-A-0211</w:t>
      </w:r>
      <w:r>
        <w:rPr>
          <w:rFonts w:eastAsia="黑体"/>
          <w:color w:val="000000" w:themeColor="text1"/>
          <w:spacing w:val="40"/>
          <w:w w:val="66"/>
          <w:sz w:val="32"/>
          <w:szCs w:val="32"/>
          <w14:textFill>
            <w14:solidFill>
              <w14:schemeClr w14:val="tx1"/>
            </w14:solidFill>
          </w14:textFill>
        </w:rPr>
        <w:t>）</w:t>
      </w:r>
    </w:p>
    <w:p>
      <w:pPr>
        <w:rPr>
          <w:color w:val="000000" w:themeColor="text1"/>
          <w:sz w:val="40"/>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ind w:firstLine="2897" w:firstLineChars="1493"/>
        <w:rPr>
          <w:rFonts w:eastAsia="黑体"/>
          <w:color w:val="000000" w:themeColor="text1"/>
          <w:spacing w:val="20"/>
          <w:w w:val="66"/>
          <w:sz w:val="44"/>
          <w:szCs w:val="44"/>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14:textFill>
            <w14:solidFill>
              <w14:schemeClr w14:val="tx1"/>
            </w14:solidFill>
          </w14:textFill>
        </w:rPr>
        <w:t>天津市政府采购中心</w:t>
      </w:r>
    </w:p>
    <w:p>
      <w:pPr>
        <w:tabs>
          <w:tab w:val="left" w:pos="3281"/>
          <w:tab w:val="center" w:pos="4711"/>
        </w:tabs>
        <w:jc w:val="center"/>
        <w:rPr>
          <w:rFonts w:hint="default" w:eastAsia="仿宋_GB2312"/>
          <w:b/>
          <w:bCs/>
          <w:color w:val="000000" w:themeColor="text1"/>
          <w:kern w:val="0"/>
          <w:sz w:val="44"/>
          <w:szCs w:val="44"/>
          <w:lang w:val="en-US" w:eastAsia="zh-CN"/>
          <w14:textFill>
            <w14:solidFill>
              <w14:schemeClr w14:val="tx1"/>
            </w14:solidFill>
          </w14:textFill>
        </w:rPr>
      </w:pPr>
      <w:r>
        <w:rPr>
          <w:rFonts w:eastAsia="仿宋_GB2312"/>
          <w:b/>
          <w:bCs/>
          <w:color w:val="000000" w:themeColor="text1"/>
          <w:kern w:val="0"/>
          <w:sz w:val="44"/>
          <w:szCs w:val="44"/>
          <w14:textFill>
            <w14:solidFill>
              <w14:schemeClr w14:val="tx1"/>
            </w14:solidFill>
          </w14:textFill>
        </w:rPr>
        <w:t>2023.</w:t>
      </w:r>
      <w:r>
        <w:rPr>
          <w:rFonts w:hint="eastAsia" w:eastAsia="仿宋_GB2312"/>
          <w:b/>
          <w:bCs/>
          <w:color w:val="000000" w:themeColor="text1"/>
          <w:kern w:val="0"/>
          <w:sz w:val="44"/>
          <w:szCs w:val="44"/>
          <w:lang w:val="en-US" w:eastAsia="zh-CN"/>
          <w14:textFill>
            <w14:solidFill>
              <w14:schemeClr w14:val="tx1"/>
            </w14:solidFill>
          </w14:textFill>
        </w:rPr>
        <w:t>11</w:t>
      </w:r>
    </w:p>
    <w:p>
      <w:pPr>
        <w:widowControl/>
        <w:jc w:val="left"/>
        <w:rPr>
          <w:rFonts w:eastAsia="仿宋_GB2312"/>
          <w:b/>
          <w:bCs/>
          <w:color w:val="000000" w:themeColor="text1"/>
          <w:kern w:val="0"/>
          <w:sz w:val="44"/>
          <w:szCs w:val="44"/>
          <w14:textFill>
            <w14:solidFill>
              <w14:schemeClr w14:val="tx1"/>
            </w14:solidFill>
          </w14:textFill>
        </w:rPr>
      </w:pPr>
    </w:p>
    <w:p>
      <w:pPr>
        <w:ind w:firstLine="408" w:firstLineChars="100"/>
        <w:jc w:val="center"/>
        <w:rPr>
          <w:b/>
          <w:color w:val="000000" w:themeColor="text1"/>
          <w:spacing w:val="20"/>
          <w:w w:val="80"/>
          <w:sz w:val="48"/>
          <w:szCs w:val="48"/>
          <w14:textFill>
            <w14:solidFill>
              <w14:schemeClr w14:val="tx1"/>
            </w14:solidFill>
          </w14:textFill>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color w:val="000000" w:themeColor="text1"/>
          <w:spacing w:val="20"/>
          <w:w w:val="80"/>
          <w:sz w:val="48"/>
          <w:szCs w:val="48"/>
          <w14:textFill>
            <w14:solidFill>
              <w14:schemeClr w14:val="tx1"/>
            </w14:solidFill>
          </w14:textFill>
        </w:rPr>
      </w:pPr>
      <w:r>
        <w:rPr>
          <w:b/>
          <w:color w:val="000000" w:themeColor="text1"/>
          <w:spacing w:val="20"/>
          <w:w w:val="80"/>
          <w:sz w:val="48"/>
          <w:szCs w:val="48"/>
          <w14:textFill>
            <w14:solidFill>
              <w14:schemeClr w14:val="tx1"/>
            </w14:solidFill>
          </w14:textFill>
        </w:rPr>
        <w:t>目  录</w:t>
      </w:r>
    </w:p>
    <w:p>
      <w:pPr>
        <w:spacing w:line="560" w:lineRule="exact"/>
        <w:ind w:right="-141" w:rightChars="-73"/>
        <w:rPr>
          <w:b/>
          <w:color w:val="000000" w:themeColor="text1"/>
          <w:sz w:val="24"/>
          <w14:textFill>
            <w14:solidFill>
              <w14:schemeClr w14:val="tx1"/>
            </w14:solidFill>
          </w14:textFill>
        </w:rPr>
      </w:pPr>
      <w:r>
        <w:rPr>
          <w:b/>
          <w:color w:val="000000" w:themeColor="text1"/>
          <w:sz w:val="24"/>
          <w14:textFill>
            <w14:solidFill>
              <w14:schemeClr w14:val="tx1"/>
            </w14:solidFill>
          </w14:textFill>
        </w:rPr>
        <w:t>第一部分</w:t>
      </w:r>
      <w:r>
        <w:rPr>
          <w:rFonts w:hint="eastAsia"/>
          <w:b/>
          <w:color w:val="000000" w:themeColor="text1"/>
          <w:sz w:val="24"/>
          <w14:textFill>
            <w14:solidFill>
              <w14:schemeClr w14:val="tx1"/>
            </w14:solidFill>
          </w14:textFill>
        </w:rPr>
        <w:t xml:space="preserve"> </w:t>
      </w:r>
      <w:r>
        <w:rPr>
          <w:b/>
          <w:color w:val="000000" w:themeColor="text1"/>
          <w:sz w:val="24"/>
          <w14:textFill>
            <w14:solidFill>
              <w14:schemeClr w14:val="tx1"/>
            </w14:solidFill>
          </w14:textFill>
        </w:rPr>
        <w:t xml:space="preserve"> 投标邀请函</w:t>
      </w:r>
    </w:p>
    <w:p>
      <w:pPr>
        <w:spacing w:line="560" w:lineRule="exact"/>
        <w:ind w:right="-141" w:rightChars="-73"/>
        <w:rPr>
          <w:b/>
          <w:color w:val="000000" w:themeColor="text1"/>
          <w:sz w:val="24"/>
          <w14:textFill>
            <w14:solidFill>
              <w14:schemeClr w14:val="tx1"/>
            </w14:solidFill>
          </w14:textFill>
        </w:rPr>
      </w:pPr>
    </w:p>
    <w:p>
      <w:pPr>
        <w:spacing w:line="560" w:lineRule="exact"/>
        <w:ind w:right="-141" w:rightChars="-73"/>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第二部分 </w:t>
      </w:r>
      <w:r>
        <w:rPr>
          <w:rFonts w:hint="eastAsia"/>
          <w:b/>
          <w:color w:val="000000" w:themeColor="text1"/>
          <w:sz w:val="24"/>
          <w14:textFill>
            <w14:solidFill>
              <w14:schemeClr w14:val="tx1"/>
            </w14:solidFill>
          </w14:textFill>
        </w:rPr>
        <w:t xml:space="preserve"> 招标项目要求</w:t>
      </w:r>
    </w:p>
    <w:p>
      <w:pPr>
        <w:spacing w:line="560" w:lineRule="exact"/>
        <w:ind w:right="-141" w:rightChars="-73"/>
        <w:rPr>
          <w:b/>
          <w:color w:val="000000" w:themeColor="text1"/>
          <w:sz w:val="24"/>
          <w14:textFill>
            <w14:solidFill>
              <w14:schemeClr w14:val="tx1"/>
            </w14:solidFill>
          </w14:textFill>
        </w:rPr>
      </w:pPr>
    </w:p>
    <w:p>
      <w:pPr>
        <w:spacing w:line="560" w:lineRule="exact"/>
        <w:ind w:right="-141" w:rightChars="-73"/>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第三部分 </w:t>
      </w:r>
      <w:r>
        <w:rPr>
          <w:rFonts w:hint="eastAsia"/>
          <w:b/>
          <w:color w:val="000000" w:themeColor="text1"/>
          <w:sz w:val="24"/>
          <w14:textFill>
            <w14:solidFill>
              <w14:schemeClr w14:val="tx1"/>
            </w14:solidFill>
          </w14:textFill>
        </w:rPr>
        <w:t xml:space="preserve"> 投标须知</w:t>
      </w:r>
    </w:p>
    <w:p>
      <w:pPr>
        <w:spacing w:line="560" w:lineRule="exact"/>
        <w:ind w:right="-141" w:rightChars="-73"/>
        <w:rPr>
          <w:color w:val="000000" w:themeColor="text1"/>
          <w:sz w:val="24"/>
          <w14:textFill>
            <w14:solidFill>
              <w14:schemeClr w14:val="tx1"/>
            </w14:solidFill>
          </w14:textFill>
        </w:rPr>
      </w:pPr>
    </w:p>
    <w:p>
      <w:pPr>
        <w:spacing w:line="560" w:lineRule="exact"/>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第四部分 </w:t>
      </w:r>
      <w:r>
        <w:rPr>
          <w:rFonts w:hint="eastAsia"/>
          <w:b/>
          <w:color w:val="000000" w:themeColor="text1"/>
          <w:sz w:val="24"/>
          <w14:textFill>
            <w14:solidFill>
              <w14:schemeClr w14:val="tx1"/>
            </w14:solidFill>
          </w14:textFill>
        </w:rPr>
        <w:t xml:space="preserve"> </w:t>
      </w:r>
      <w:r>
        <w:rPr>
          <w:b/>
          <w:color w:val="000000" w:themeColor="text1"/>
          <w:sz w:val="24"/>
          <w14:textFill>
            <w14:solidFill>
              <w14:schemeClr w14:val="tx1"/>
            </w14:solidFill>
          </w14:textFill>
        </w:rPr>
        <w:t>合同条款</w:t>
      </w:r>
    </w:p>
    <w:p>
      <w:pPr>
        <w:spacing w:line="560" w:lineRule="exact"/>
        <w:rPr>
          <w:color w:val="000000" w:themeColor="text1"/>
          <w:sz w:val="24"/>
          <w14:textFill>
            <w14:solidFill>
              <w14:schemeClr w14:val="tx1"/>
            </w14:solidFill>
          </w14:textFill>
        </w:rPr>
      </w:pPr>
    </w:p>
    <w:p>
      <w:pPr>
        <w:spacing w:line="560" w:lineRule="exact"/>
        <w:rPr>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第五部分 </w:t>
      </w:r>
      <w:r>
        <w:rPr>
          <w:rFonts w:hint="eastAsia"/>
          <w:b/>
          <w:color w:val="000000" w:themeColor="text1"/>
          <w:sz w:val="24"/>
          <w14:textFill>
            <w14:solidFill>
              <w14:schemeClr w14:val="tx1"/>
            </w14:solidFill>
          </w14:textFill>
        </w:rPr>
        <w:t xml:space="preserve"> </w:t>
      </w:r>
      <w:r>
        <w:rPr>
          <w:b/>
          <w:color w:val="000000" w:themeColor="text1"/>
          <w:sz w:val="24"/>
          <w14:textFill>
            <w14:solidFill>
              <w14:schemeClr w14:val="tx1"/>
            </w14:solidFill>
          </w14:textFill>
        </w:rPr>
        <w:t>投标文件格式</w:t>
      </w: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b/>
          <w:color w:val="000000" w:themeColor="text1"/>
          <w14:textFill>
            <w14:solidFill>
              <w14:schemeClr w14:val="tx1"/>
            </w14:solidFill>
          </w14:textFill>
        </w:rPr>
      </w:pPr>
    </w:p>
    <w:p>
      <w:pPr>
        <w:pStyle w:val="12"/>
        <w:rPr>
          <w:rFonts w:ascii="Times New Roman" w:hAnsi="Times New Roman"/>
          <w:color w:val="000000" w:themeColor="text1"/>
          <w14:textFill>
            <w14:solidFill>
              <w14:schemeClr w14:val="tx1"/>
            </w14:solidFill>
          </w14:textFill>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第一部分  投标邀请函</w:t>
      </w:r>
      <w:bookmarkEnd w:id="0"/>
    </w:p>
    <w:p>
      <w:pPr>
        <w:pStyle w:val="29"/>
        <w:spacing w:line="360" w:lineRule="auto"/>
        <w:ind w:firstLine="448" w:firstLineChars="200"/>
        <w:jc w:val="both"/>
        <w:rPr>
          <w:rFonts w:ascii="Times New Roman" w:hAnsi="Times New Roman" w:eastAsia="宋体" w:cs="Times New Roman"/>
          <w:color w:val="000000" w:themeColor="text1"/>
          <w:szCs w:val="32"/>
          <w14:textFill>
            <w14:solidFill>
              <w14:schemeClr w14:val="tx1"/>
            </w14:solidFill>
          </w14:textFill>
        </w:rPr>
      </w:pPr>
      <w:r>
        <w:rPr>
          <w:rFonts w:hint="eastAsia" w:ascii="Times New Roman" w:hAnsi="Times New Roman" w:eastAsia="宋体" w:cs="Times New Roman"/>
          <w:color w:val="000000" w:themeColor="text1"/>
          <w:szCs w:val="32"/>
          <w14:textFill>
            <w14:solidFill>
              <w14:schemeClr w14:val="tx1"/>
            </w14:solidFill>
          </w14:textFill>
        </w:rPr>
        <w:t>受天津市总工会委托</w:t>
      </w:r>
      <w:r>
        <w:rPr>
          <w:rFonts w:ascii="Times New Roman" w:hAnsi="Times New Roman" w:eastAsia="宋体" w:cs="Times New Roman"/>
          <w:color w:val="000000" w:themeColor="text1"/>
          <w:szCs w:val="32"/>
          <w14:textFill>
            <w14:solidFill>
              <w14:schemeClr w14:val="tx1"/>
            </w14:solidFill>
          </w14:textFill>
        </w:rPr>
        <w:t>，天津市政府采购中心将以公开招标方式</w:t>
      </w:r>
      <w:r>
        <w:rPr>
          <w:rFonts w:hint="eastAsia" w:ascii="Times New Roman" w:hAnsi="Times New Roman" w:eastAsia="宋体" w:cs="Times New Roman"/>
          <w:color w:val="000000" w:themeColor="text1"/>
          <w:szCs w:val="32"/>
          <w14:textFill>
            <w14:solidFill>
              <w14:schemeClr w14:val="tx1"/>
            </w14:solidFill>
          </w14:textFill>
        </w:rPr>
        <w:t>，对天津市总工会服务器和网络设备项目实施采购。</w:t>
      </w:r>
      <w:r>
        <w:rPr>
          <w:rFonts w:ascii="Times New Roman" w:hAnsi="Times New Roman" w:eastAsia="宋体" w:cs="Times New Roman"/>
          <w:color w:val="000000" w:themeColor="text1"/>
          <w:szCs w:val="32"/>
          <w14:textFill>
            <w14:solidFill>
              <w14:schemeClr w14:val="tx1"/>
            </w14:solidFill>
          </w14:textFill>
        </w:rPr>
        <w:t>现欢迎合格的供应商参加投标。</w:t>
      </w:r>
    </w:p>
    <w:p>
      <w:pPr>
        <w:pStyle w:val="29"/>
        <w:spacing w:line="360" w:lineRule="auto"/>
        <w:ind w:firstLine="448" w:firstLineChars="200"/>
        <w:jc w:val="both"/>
        <w:rPr>
          <w:rFonts w:ascii="Times New Roman" w:hAnsi="Times New Roman" w:eastAsia="宋体" w:cs="Times New Roman"/>
          <w:color w:val="000000" w:themeColor="text1"/>
          <w:szCs w:val="32"/>
          <w14:textFill>
            <w14:solidFill>
              <w14:schemeClr w14:val="tx1"/>
            </w14:solidFill>
          </w14:textFill>
        </w:rPr>
      </w:pPr>
      <w:r>
        <w:rPr>
          <w:rFonts w:hint="eastAsia" w:ascii="Times New Roman" w:hAnsi="Times New Roman" w:eastAsia="宋体" w:cs="Times New Roman"/>
          <w:color w:val="000000" w:themeColor="text1"/>
          <w:szCs w:val="32"/>
          <w14:textFill>
            <w14:solidFill>
              <w14:schemeClr w14:val="tx1"/>
            </w14:solidFill>
          </w14:textFill>
        </w:rPr>
        <w:t>本项目为远程招投标，一律不接受纸质投标文件，只接受加盖投标人电子签章的PDF格式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PDF格式电子投标文件（以通过天津公共资源电子签章客户端正确读取签章信息为准）。</w:t>
      </w:r>
    </w:p>
    <w:p>
      <w:pPr>
        <w:pStyle w:val="29"/>
        <w:spacing w:line="360" w:lineRule="auto"/>
        <w:ind w:firstLine="448" w:firstLineChars="200"/>
        <w:jc w:val="both"/>
        <w:rPr>
          <w:rFonts w:ascii="Times New Roman" w:hAnsi="Times New Roman" w:eastAsia="宋体" w:cs="Times New Roman"/>
          <w:color w:val="000000" w:themeColor="text1"/>
          <w:szCs w:val="32"/>
          <w14:textFill>
            <w14:solidFill>
              <w14:schemeClr w14:val="tx1"/>
            </w14:solidFill>
          </w14:textFill>
        </w:rPr>
      </w:pPr>
      <w:r>
        <w:rPr>
          <w:rFonts w:ascii="Times New Roman" w:hAnsi="Times New Roman" w:eastAsia="宋体" w:cs="Times New Roman"/>
          <w:color w:val="000000" w:themeColor="text1"/>
          <w:szCs w:val="32"/>
          <w14:textFill>
            <w14:solidFill>
              <w14:schemeClr w14:val="tx1"/>
            </w14:solidFill>
          </w14:textFill>
        </w:rPr>
        <w:t>一、项目名称和编号</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（一）项目名称：</w:t>
      </w:r>
      <w:r>
        <w:rPr>
          <w:rFonts w:hint="eastAsia" w:ascii="Times New Roman" w:hAnsi="Times New Roman" w:eastAsia="宋体" w:cs="Times New Roman"/>
          <w:color w:val="000000" w:themeColor="text1"/>
          <w14:textFill>
            <w14:solidFill>
              <w14:schemeClr w14:val="tx1"/>
            </w14:solidFill>
          </w14:textFill>
        </w:rPr>
        <w:t>天津市总工会服务器和网络设备项目</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（二）项目编号：</w:t>
      </w:r>
      <w:r>
        <w:rPr>
          <w:rFonts w:hint="eastAsia" w:ascii="Times New Roman" w:hAnsi="Times New Roman" w:eastAsia="宋体" w:cs="Times New Roman"/>
          <w:color w:val="000000" w:themeColor="text1"/>
          <w14:textFill>
            <w14:solidFill>
              <w14:schemeClr w14:val="tx1"/>
            </w14:solidFill>
          </w14:textFill>
        </w:rPr>
        <w:t>TGPC-2023-A-0211</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二、项目内容</w:t>
      </w:r>
    </w:p>
    <w:p>
      <w:pPr>
        <w:tabs>
          <w:tab w:val="left" w:pos="210"/>
        </w:tabs>
        <w:autoSpaceDE w:val="0"/>
        <w:autoSpaceDN w:val="0"/>
        <w:adjustRightInd w:val="0"/>
        <w:spacing w:line="360" w:lineRule="auto"/>
        <w:ind w:firstLine="448" w:firstLineChars="200"/>
        <w:outlineLvl w:val="0"/>
        <w:rPr>
          <w:rFonts w:hint="eastAsia" w:ascii="Times New Roman" w:hAnsi="Times New Roman" w:eastAsia="宋体" w:cs="Times New Roman"/>
          <w:color w:val="000000" w:themeColor="text1"/>
          <w:kern w:val="0"/>
          <w:sz w:val="24"/>
          <w:szCs w:val="24"/>
          <w:lang w:val="zh-CN"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zh-CN" w:eastAsia="zh-CN" w:bidi="ar-SA"/>
          <w14:textFill>
            <w14:solidFill>
              <w14:schemeClr w14:val="tx1"/>
            </w14:solidFill>
          </w14:textFill>
        </w:rPr>
        <w:t>第一包：服务器</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3台、防火墙1台、日志审计系统1台、堡垒机1台</w:t>
      </w:r>
      <w:r>
        <w:rPr>
          <w:rFonts w:hint="eastAsia" w:ascii="Times New Roman" w:hAnsi="Times New Roman" w:eastAsia="宋体" w:cs="Times New Roman"/>
          <w:color w:val="000000" w:themeColor="text1"/>
          <w:kern w:val="0"/>
          <w:sz w:val="24"/>
          <w:szCs w:val="24"/>
          <w:lang w:val="zh-CN" w:eastAsia="zh-CN" w:bidi="ar-SA"/>
          <w14:textFill>
            <w14:solidFill>
              <w14:schemeClr w14:val="tx1"/>
            </w14:solidFill>
          </w14:textFill>
        </w:rPr>
        <w:t>（采购需求详见附件），合同履行期限：签订合同之日起30日内完成所有货物安装调试。</w:t>
      </w:r>
    </w:p>
    <w:p>
      <w:pPr>
        <w:tabs>
          <w:tab w:val="left" w:pos="210"/>
        </w:tabs>
        <w:autoSpaceDE w:val="0"/>
        <w:autoSpaceDN w:val="0"/>
        <w:adjustRightInd w:val="0"/>
        <w:spacing w:line="360" w:lineRule="auto"/>
        <w:ind w:firstLine="448" w:firstLineChars="200"/>
        <w:outlineLvl w:val="0"/>
        <w:rPr>
          <w:strike/>
          <w:color w:val="000000" w:themeColor="text1"/>
          <w:sz w:val="24"/>
          <w:szCs w:val="24"/>
          <w14:textFill>
            <w14:solidFill>
              <w14:schemeClr w14:val="tx1"/>
            </w14:solidFill>
          </w14:textFill>
        </w:rPr>
      </w:pPr>
      <w:r>
        <w:rPr>
          <w:color w:val="000000" w:themeColor="text1"/>
          <w:sz w:val="24"/>
          <w:szCs w:val="24"/>
          <w:lang w:val="zh-CN"/>
          <w14:textFill>
            <w14:solidFill>
              <w14:schemeClr w14:val="tx1"/>
            </w14:solidFill>
          </w14:textFill>
        </w:rPr>
        <w:t>本项目</w:t>
      </w:r>
      <w:r>
        <w:rPr>
          <w:rFonts w:hint="eastAsia"/>
          <w:color w:val="000000" w:themeColor="text1"/>
          <w:sz w:val="24"/>
          <w:szCs w:val="24"/>
          <w:lang w:val="zh-CN"/>
          <w14:textFill>
            <w14:solidFill>
              <w14:schemeClr w14:val="tx1"/>
            </w14:solidFill>
          </w14:textFill>
        </w:rPr>
        <w:t>不接受进口产品投标。</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三、项目预算</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第一包：460000元。</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四</w:t>
      </w:r>
      <w:r>
        <w:rPr>
          <w:rFonts w:ascii="Times New Roman" w:hAnsi="Times New Roman" w:eastAsia="宋体" w:cs="Times New Roman"/>
          <w:color w:val="000000" w:themeColor="text1"/>
          <w14:textFill>
            <w14:solidFill>
              <w14:schemeClr w14:val="tx1"/>
            </w14:solidFill>
          </w14:textFill>
        </w:rPr>
        <w:t>、供应商资格要求（实质性要求）</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bookmarkStart w:id="1" w:name="_Toc412903615"/>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一</w:t>
      </w:r>
      <w:r>
        <w:rPr>
          <w:rFonts w:hint="eastAsia" w:ascii="Times New Roman" w:hAnsi="Times New Roman" w:eastAsia="宋体" w:cs="Times New Roman"/>
          <w:color w:val="000000" w:themeColor="text1"/>
          <w14:textFill>
            <w14:solidFill>
              <w14:schemeClr w14:val="tx1"/>
            </w14:solidFill>
          </w14:textFill>
        </w:rPr>
        <w:t>）投标人须具备《中华人民共和国政府采购法》第二十二条第一款规定的条件，提供以下材料：</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 财务状况报告等相关材料：</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A.经第三方会计师事务所审计的2022年度财务报告扫描件。</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B. 具有良好的商业信誉和健全的财务会计制度的书面声明。</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注：A、B两项提供任意一项均可。</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 依法缴纳税收和社会保障资金的书面声明。</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 投标截止日前3年在经营活动中没有重大违法记录的书面声明（截至开标日成立不足3年的供应商可提供自成立以来无重大违法记录的书面声明）。</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 提交具备履行合同所必需的设备和专业技术能力证明材料。</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二</w:t>
      </w:r>
      <w:r>
        <w:rPr>
          <w:rFonts w:hint="eastAsia" w:ascii="Times New Roman" w:hAnsi="Times New Roman" w:eastAsia="宋体" w:cs="Times New Roman"/>
          <w:color w:val="000000" w:themeColor="text1"/>
          <w14:textFill>
            <w14:solidFill>
              <w14:schemeClr w14:val="tx1"/>
            </w14:solidFill>
          </w14:textFill>
        </w:rPr>
        <w:t>）本项目不接受联合体投标。</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五</w:t>
      </w:r>
      <w:r>
        <w:rPr>
          <w:rFonts w:ascii="Times New Roman" w:hAnsi="Times New Roman" w:eastAsia="宋体" w:cs="Times New Roman"/>
          <w:color w:val="000000" w:themeColor="text1"/>
          <w14:textFill>
            <w14:solidFill>
              <w14:schemeClr w14:val="tx1"/>
            </w14:solidFill>
          </w14:textFill>
        </w:rPr>
        <w:t>、项目需要落实的政府采购政策</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一</w:t>
      </w:r>
      <w:r>
        <w:rPr>
          <w:rFonts w:ascii="Times New Roman" w:hAnsi="Times New Roman" w:eastAsia="宋体" w:cs="Times New Roman"/>
          <w:color w:val="000000" w:themeColor="text1"/>
          <w14:textFill>
            <w14:solidFill>
              <w14:schemeClr w14:val="tx1"/>
            </w14:solidFill>
          </w14:textFill>
        </w:rPr>
        <w:t>）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二</w:t>
      </w:r>
      <w:r>
        <w:rPr>
          <w:rFonts w:ascii="Times New Roman" w:hAnsi="Times New Roman" w:eastAsia="宋体" w:cs="Times New Roman"/>
          <w:color w:val="000000" w:themeColor="text1"/>
          <w14:textFill>
            <w14:solidFill>
              <w14:schemeClr w14:val="tx1"/>
            </w14:solidFill>
          </w14:textFill>
        </w:rPr>
        <w:t>）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三</w:t>
      </w:r>
      <w:r>
        <w:rPr>
          <w:rFonts w:ascii="Times New Roman" w:hAnsi="Times New Roman" w:eastAsia="宋体" w:cs="Times New Roman"/>
          <w:color w:val="000000" w:themeColor="text1"/>
          <w14:textFill>
            <w14:solidFill>
              <w14:schemeClr w14:val="tx1"/>
            </w14:solidFill>
          </w14:textFill>
        </w:rPr>
        <w:t>）</w:t>
      </w:r>
      <w:bookmarkStart w:id="2" w:name="OLE_LINK3"/>
      <w:bookmarkStart w:id="3" w:name="OLE_LINK2"/>
      <w:bookmarkStart w:id="4" w:name="OLE_LINK1"/>
      <w:r>
        <w:rPr>
          <w:rFonts w:ascii="Times New Roman" w:hAnsi="Times New Roman" w:eastAsia="宋体" w:cs="Times New Roman"/>
          <w:color w:val="000000" w:themeColor="text1"/>
          <w14:textFill>
            <w14:solidFill>
              <w14:schemeClr w14:val="tx1"/>
            </w14:solidFill>
          </w14:textFill>
        </w:rPr>
        <w:t>按照《关于调整优化节能产品、环境标志产品政府采购执行机制的通知》（财库〔2019〕9号）、《关于印发环境标志产品政府采购品目清单的通知》</w:t>
      </w:r>
      <w:bookmarkStart w:id="5" w:name="OLE_LINK4"/>
      <w:bookmarkStart w:id="6" w:name="OLE_LINK5"/>
      <w:r>
        <w:rPr>
          <w:rFonts w:ascii="Times New Roman" w:hAnsi="Times New Roman" w:eastAsia="宋体" w:cs="Times New Roman"/>
          <w:color w:val="000000" w:themeColor="text1"/>
          <w14:textFill>
            <w14:solidFill>
              <w14:schemeClr w14:val="tx1"/>
            </w14:solidFill>
          </w14:textFill>
        </w:rPr>
        <w:t>（财库〔2019〕18号）</w:t>
      </w:r>
      <w:bookmarkEnd w:id="5"/>
      <w:bookmarkEnd w:id="6"/>
      <w:r>
        <w:rPr>
          <w:rFonts w:ascii="Times New Roman" w:hAnsi="Times New Roman" w:eastAsia="宋体" w:cs="Times New Roman"/>
          <w:color w:val="000000" w:themeColor="text1"/>
          <w14:textFill>
            <w14:solidFill>
              <w14:schemeClr w14:val="tx1"/>
            </w14:solidFill>
          </w14:textFill>
        </w:rPr>
        <w:t>、《关于印发节能产品政府采购品目清单的通知》（财库〔2019〕19号）、《市场监管总局关于发布参与实施政府采购节能产品、环境标志产品认证机构名录的公告》（2019年第16号）等文件要求，对</w:t>
      </w:r>
      <w:r>
        <w:rPr>
          <w:rFonts w:ascii="Times New Roman" w:hAnsi="Times New Roman" w:cs="Times New Roman"/>
          <w:color w:val="000000" w:themeColor="text1"/>
          <w14:textFill>
            <w14:solidFill>
              <w14:schemeClr w14:val="tx1"/>
            </w14:solidFill>
          </w14:textFill>
        </w:rPr>
        <w:t>政府采购节能、环境标志品目清单内的产品实施</w:t>
      </w:r>
      <w:r>
        <w:rPr>
          <w:rFonts w:ascii="Times New Roman" w:hAnsi="Times New Roman" w:eastAsia="宋体" w:cs="Times New Roman"/>
          <w:color w:val="000000" w:themeColor="text1"/>
          <w14:textFill>
            <w14:solidFill>
              <w14:schemeClr w14:val="tx1"/>
            </w14:solidFill>
          </w14:textFill>
        </w:rPr>
        <w:t>优先采购和强制采购的评标方法。</w:t>
      </w:r>
      <w:bookmarkEnd w:id="2"/>
      <w:bookmarkEnd w:id="3"/>
      <w:bookmarkEnd w:id="4"/>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六、获取招标文件时间、方式</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（一）获取招标文件时间：2023年</w:t>
      </w:r>
      <w:r>
        <w:rPr>
          <w:rFonts w:hint="eastAsia" w:ascii="Times New Roman" w:hAnsi="Times New Roman" w:eastAsia="宋体" w:cs="Times New Roman"/>
          <w:color w:val="000000" w:themeColor="text1"/>
          <w:lang w:val="en-US" w:eastAsia="zh-CN"/>
          <w14:textFill>
            <w14:solidFill>
              <w14:schemeClr w14:val="tx1"/>
            </w14:solidFill>
          </w14:textFill>
        </w:rPr>
        <w:t>11</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日至2023年</w:t>
      </w:r>
      <w:r>
        <w:rPr>
          <w:rFonts w:hint="eastAsia" w:ascii="Times New Roman" w:hAnsi="Times New Roman" w:eastAsia="宋体" w:cs="Times New Roman"/>
          <w:color w:val="000000" w:themeColor="text1"/>
          <w:lang w:val="en-US" w:eastAsia="zh-CN"/>
          <w14:textFill>
            <w14:solidFill>
              <w14:schemeClr w14:val="tx1"/>
            </w14:solidFill>
          </w14:textFill>
        </w:rPr>
        <w:t>11</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lang w:val="en-US" w:eastAsia="zh-CN"/>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日，每日9:00至17:00（北京时间，法定节假日除外）。</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（二）获取招标文件的方式：</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获取招标文件网址：使用天津市中环认证服务有限公司发出的CA数字证书（原天津市电子认证中心发出尚在有效期内的CA数字证书仍可使用）登录天津市政府采购中心网（网址：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"http://www.tjgpc.gov.cn" </w:instrText>
      </w:r>
      <w:r>
        <w:rPr>
          <w:color w:val="000000" w:themeColor="text1"/>
          <w14:textFill>
            <w14:solidFill>
              <w14:schemeClr w14:val="tx1"/>
            </w14:solidFill>
          </w14:textFill>
        </w:rPr>
        <w:fldChar w:fldCharType="separate"/>
      </w:r>
      <w:r>
        <w:rPr>
          <w:rStyle w:val="23"/>
          <w:rFonts w:hint="eastAsia" w:ascii="Times New Roman" w:hAnsi="Times New Roman" w:eastAsia="宋体" w:cs="Times New Roman"/>
          <w:color w:val="000000" w:themeColor="text1"/>
          <w14:textFill>
            <w14:solidFill>
              <w14:schemeClr w14:val="tx1"/>
            </w14:solidFill>
          </w14:textFill>
        </w:rPr>
        <w:t>http://tjgpc.zwfwb.tj.gov.cn</w:t>
      </w:r>
      <w:r>
        <w:rPr>
          <w:rStyle w:val="23"/>
          <w:rFonts w:hint="eastAsia" w:ascii="Times New Roman" w:hAnsi="Times New Roman" w:eastAsia="宋体" w:cs="Times New Roman"/>
          <w:color w:val="000000" w:themeColor="text1"/>
          <w14:textFill>
            <w14:solidFill>
              <w14:schemeClr w14:val="tx1"/>
            </w14:solidFill>
          </w14:textFill>
        </w:rPr>
        <w:fldChar w:fldCharType="end"/>
      </w:r>
      <w:r>
        <w:rPr>
          <w:rFonts w:hint="eastAsia" w:ascii="Times New Roman" w:hAnsi="Times New Roman" w:eastAsia="宋体" w:cs="Times New Roman"/>
          <w:color w:val="000000" w:themeColor="text1"/>
          <w14:textFill>
            <w14:solidFill>
              <w14:schemeClr w14:val="tx1"/>
            </w14:solidFill>
          </w14:textFill>
        </w:rPr>
        <w:t>）-“网上招投标”-“供应商登录”-“市级集采机构入口”</w:t>
      </w:r>
      <w:r>
        <w:rPr>
          <w:rFonts w:ascii="Times New Roman" w:hAnsi="Times New Roman" w:eastAsia="宋体" w:cs="Times New Roman"/>
          <w:color w:val="000000" w:themeColor="text1"/>
          <w14:textFill>
            <w14:solidFill>
              <w14:schemeClr w14:val="tx1"/>
            </w14:solidFill>
          </w14:textFill>
        </w:rPr>
        <w:t>下载招标文件。</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 供应商注册、</w:t>
      </w:r>
      <w:r>
        <w:rPr>
          <w:rFonts w:ascii="Times New Roman" w:hAnsi="Times New Roman" w:eastAsia="宋体" w:cs="Times New Roman"/>
          <w:color w:val="000000" w:themeColor="text1"/>
          <w14:textFill>
            <w14:solidFill>
              <w14:schemeClr w14:val="tx1"/>
            </w14:solidFill>
          </w14:textFill>
        </w:rPr>
        <w:t>CA数字证书（USBKey）</w:t>
      </w:r>
      <w:r>
        <w:rPr>
          <w:rFonts w:hint="eastAsia" w:ascii="Times New Roman" w:hAnsi="Times New Roman" w:eastAsia="宋体" w:cs="Times New Roman"/>
          <w:color w:val="000000" w:themeColor="text1"/>
          <w14:textFill>
            <w14:solidFill>
              <w14:schemeClr w14:val="tx1"/>
            </w14:solidFill>
          </w14:textFill>
        </w:rPr>
        <w:t>领取、</w:t>
      </w:r>
      <w:r>
        <w:rPr>
          <w:rFonts w:hint="eastAsia" w:ascii="Times New Roman" w:hAnsi="Times New Roman" w:eastAsia="宋体"/>
          <w:color w:val="000000" w:themeColor="text1"/>
          <w14:textFill>
            <w14:solidFill>
              <w14:schemeClr w14:val="tx1"/>
            </w14:solidFill>
          </w14:textFill>
        </w:rPr>
        <w:t>电子签章办理</w:t>
      </w:r>
      <w:r>
        <w:rPr>
          <w:rFonts w:hint="eastAsia" w:ascii="Times New Roman" w:hAnsi="Times New Roman" w:eastAsia="宋体" w:cs="Times New Roman"/>
          <w:color w:val="000000" w:themeColor="text1"/>
          <w14:textFill>
            <w14:solidFill>
              <w14:schemeClr w14:val="tx1"/>
            </w14:solidFill>
          </w14:textFill>
        </w:rPr>
        <w:t>办法：</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（1）天津市政府采购中心网注册：登录天津市政府采购中心网（</w:t>
      </w:r>
      <w:r>
        <w:rPr>
          <w:rFonts w:ascii="Times New Roman" w:hAnsi="Times New Roman" w:eastAsia="宋体" w:cs="Times New Roman"/>
          <w:color w:val="000000" w:themeColor="text1"/>
          <w14:textFill>
            <w14:solidFill>
              <w14:schemeClr w14:val="tx1"/>
            </w14:solidFill>
          </w14:textFill>
        </w:rPr>
        <w:t>http://tjgpc.zwfwb.tj.gov.cn</w:t>
      </w:r>
      <w:r>
        <w:rPr>
          <w:rFonts w:hint="eastAsia" w:ascii="Times New Roman" w:hAnsi="Times New Roman" w:eastAsia="宋体" w:cs="Times New Roman"/>
          <w:color w:val="000000" w:themeColor="text1"/>
          <w14:textFill>
            <w14:solidFill>
              <w14:schemeClr w14:val="tx1"/>
            </w14:solidFill>
          </w14:textFill>
        </w:rPr>
        <w:t>）首页点击“供应商注册”，填写相关内容。天津市政府采购中心</w:t>
      </w:r>
      <w:r>
        <w:rPr>
          <w:rFonts w:hint="eastAsia" w:ascii="Times New Roman" w:hAnsi="Times New Roman" w:eastAsia="宋体"/>
          <w:color w:val="000000" w:themeColor="text1"/>
          <w14:textFill>
            <w14:solidFill>
              <w14:schemeClr w14:val="tx1"/>
            </w14:solidFill>
          </w14:textFill>
        </w:rPr>
        <w:t>注册窗口联系电话：</w:t>
      </w:r>
      <w:r>
        <w:rPr>
          <w:rFonts w:ascii="Times New Roman" w:hAnsi="Times New Roman" w:eastAsia="宋体"/>
          <w:color w:val="000000" w:themeColor="text1"/>
          <w14:textFill>
            <w14:solidFill>
              <w14:schemeClr w14:val="tx1"/>
            </w14:solidFill>
          </w14:textFill>
        </w:rPr>
        <w:t>022-</w:t>
      </w:r>
      <w:r>
        <w:rPr>
          <w:rFonts w:hint="eastAsia" w:ascii="Times New Roman" w:hAnsi="Times New Roman" w:eastAsia="宋体" w:cs="Times New Roman"/>
          <w:color w:val="000000" w:themeColor="text1"/>
          <w14:textFill>
            <w14:solidFill>
              <w14:schemeClr w14:val="tx1"/>
            </w14:solidFill>
          </w14:textFill>
        </w:rPr>
        <w:t>24538316</w:t>
      </w:r>
      <w:r>
        <w:rPr>
          <w:rFonts w:hint="eastAsia" w:ascii="Times New Roman" w:hAnsi="Times New Roman" w:eastAsia="宋体"/>
          <w:color w:val="000000" w:themeColor="text1"/>
          <w14:textFill>
            <w14:solidFill>
              <w14:schemeClr w14:val="tx1"/>
            </w14:solidFill>
          </w14:textFill>
        </w:rPr>
        <w:t>。</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（2）天津市政府采购网注册：登录天津市政府采购网（</w:t>
      </w:r>
      <w:r>
        <w:rPr>
          <w:rFonts w:ascii="Times New Roman" w:hAnsi="Times New Roman" w:eastAsia="宋体" w:cs="Times New Roman"/>
          <w:color w:val="000000" w:themeColor="text1"/>
          <w14:textFill>
            <w14:solidFill>
              <w14:schemeClr w14:val="tx1"/>
            </w14:solidFill>
          </w14:textFill>
        </w:rPr>
        <w:t>http://tjgp.cz.tj.gov.cn/gys_login.jsp</w:t>
      </w:r>
      <w:r>
        <w:rPr>
          <w:rFonts w:hint="eastAsia" w:ascii="Times New Roman" w:hAnsi="Times New Roman" w:eastAsia="宋体" w:cs="Times New Roman"/>
          <w:color w:val="000000" w:themeColor="text1"/>
          <w14:textFill>
            <w14:solidFill>
              <w14:schemeClr w14:val="tx1"/>
            </w14:solidFill>
          </w14:textFill>
        </w:rPr>
        <w:t>）点击“申报注册”，完成网上注册。</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（3）CA数字证书（USBKey）领取及</w:t>
      </w:r>
      <w:r>
        <w:rPr>
          <w:rFonts w:hint="eastAsia" w:ascii="Times New Roman" w:hAnsi="Times New Roman" w:eastAsia="宋体"/>
          <w:color w:val="000000" w:themeColor="text1"/>
          <w14:textFill>
            <w14:solidFill>
              <w14:schemeClr w14:val="tx1"/>
            </w14:solidFill>
          </w14:textFill>
        </w:rPr>
        <w:t>电子签章办理</w:t>
      </w:r>
      <w:r>
        <w:rPr>
          <w:rFonts w:hint="eastAsia" w:ascii="Times New Roman" w:hAnsi="Times New Roman" w:eastAsia="宋体" w:cs="Times New Roman"/>
          <w:color w:val="000000" w:themeColor="text1"/>
          <w14:textFill>
            <w14:solidFill>
              <w14:schemeClr w14:val="tx1"/>
            </w14:solidFill>
          </w14:textFill>
        </w:rPr>
        <w:t>：参见天津市政府采购中心网（http://tjgpc.zwfwb.tj.gov.cn）--服务指南--供应商注册、领取CA数字证书（USBKey）及电子签章制章的流程。</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CA数字证书办理联系电话：400-0566-110或022-24538059。</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电子签章办理联系电话：022-24538059。</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三</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本项目不组织</w:t>
      </w:r>
      <w:r>
        <w:rPr>
          <w:rFonts w:ascii="Times New Roman" w:hAnsi="Times New Roman" w:eastAsia="宋体" w:cs="Times New Roman"/>
          <w:color w:val="000000" w:themeColor="text1"/>
          <w14:textFill>
            <w14:solidFill>
              <w14:schemeClr w14:val="tx1"/>
            </w14:solidFill>
          </w14:textFill>
        </w:rPr>
        <w:t>踏勘现场</w:t>
      </w:r>
      <w:r>
        <w:rPr>
          <w:rFonts w:hint="eastAsia" w:ascii="Times New Roman" w:hAnsi="Times New Roman" w:eastAsia="宋体" w:cs="Times New Roman"/>
          <w:color w:val="000000" w:themeColor="text1"/>
          <w:lang w:val="en-US" w:eastAsia="zh-CN"/>
          <w14:textFill>
            <w14:solidFill>
              <w14:schemeClr w14:val="tx1"/>
            </w14:solidFill>
          </w14:textFill>
        </w:rPr>
        <w:t>和</w:t>
      </w:r>
      <w:r>
        <w:rPr>
          <w:rFonts w:hint="eastAsia" w:ascii="Times New Roman" w:hAnsi="Times New Roman" w:eastAsia="宋体" w:cs="Times New Roman"/>
          <w:color w:val="000000" w:themeColor="text1"/>
          <w14:textFill>
            <w14:solidFill>
              <w14:schemeClr w14:val="tx1"/>
            </w14:solidFill>
          </w14:textFill>
        </w:rPr>
        <w:t>标前答疑会</w:t>
      </w:r>
      <w:r>
        <w:rPr>
          <w:rFonts w:ascii="Times New Roman" w:hAnsi="Times New Roman" w:eastAsia="宋体" w:cs="Times New Roman"/>
          <w:color w:val="000000" w:themeColor="text1"/>
          <w14:textFill>
            <w14:solidFill>
              <w14:schemeClr w14:val="tx1"/>
            </w14:solidFill>
          </w14:textFill>
        </w:rPr>
        <w:t>。</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七、网上应答时间</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2023年</w:t>
      </w:r>
      <w:r>
        <w:rPr>
          <w:rFonts w:hint="eastAsia" w:ascii="Times New Roman" w:hAnsi="Times New Roman" w:eastAsia="宋体" w:cs="Times New Roman"/>
          <w:color w:val="000000" w:themeColor="text1"/>
          <w:lang w:val="en-US" w:eastAsia="zh-CN"/>
          <w14:textFill>
            <w14:solidFill>
              <w14:schemeClr w14:val="tx1"/>
            </w14:solidFill>
          </w14:textFill>
        </w:rPr>
        <w:t>11</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日9:00至2023年</w:t>
      </w:r>
      <w:r>
        <w:rPr>
          <w:rFonts w:hint="eastAsia" w:ascii="Times New Roman" w:hAnsi="Times New Roman" w:eastAsia="宋体" w:cs="Times New Roman"/>
          <w:color w:val="000000" w:themeColor="text1"/>
          <w:lang w:val="en-US" w:eastAsia="zh-CN"/>
          <w14:textFill>
            <w14:solidFill>
              <w14:schemeClr w14:val="tx1"/>
            </w14:solidFill>
          </w14:textFill>
        </w:rPr>
        <w:t>11月24</w:t>
      </w:r>
      <w:r>
        <w:rPr>
          <w:rFonts w:ascii="Times New Roman" w:hAnsi="Times New Roman" w:eastAsia="宋体" w:cs="Times New Roman"/>
          <w:color w:val="000000" w:themeColor="text1"/>
          <w14:textFill>
            <w14:solidFill>
              <w14:schemeClr w14:val="tx1"/>
            </w14:solidFill>
          </w14:textFill>
        </w:rPr>
        <w:t>日8:30，使用天津市中环认证服务有限公司发出的CA数字证书（原天津市电子认证中心发出尚在有效期内的CA数字证书仍可使用）</w:t>
      </w:r>
      <w:r>
        <w:rPr>
          <w:rFonts w:hint="eastAsia" w:ascii="Times New Roman" w:hAnsi="Times New Roman" w:eastAsia="宋体" w:cs="Times New Roman"/>
          <w:color w:val="000000" w:themeColor="text1"/>
          <w14:textFill>
            <w14:solidFill>
              <w14:schemeClr w14:val="tx1"/>
            </w14:solidFill>
          </w14:textFill>
        </w:rPr>
        <w:t>登陆天津市政府采购中心网（网址：http://tjgpc.zwfwb.tj.gov.cn）-“网上招投标”-“供应商登录”-“市级集采机构入口”</w:t>
      </w:r>
      <w:r>
        <w:rPr>
          <w:rFonts w:ascii="Times New Roman" w:hAnsi="Times New Roman" w:eastAsia="宋体" w:cs="Times New Roman"/>
          <w:color w:val="000000" w:themeColor="text1"/>
          <w14:textFill>
            <w14:solidFill>
              <w14:schemeClr w14:val="tx1"/>
            </w14:solidFill>
          </w14:textFill>
        </w:rPr>
        <w:t>进行应答</w:t>
      </w:r>
      <w:r>
        <w:rPr>
          <w:rFonts w:hint="eastAsia" w:ascii="Times New Roman" w:hAnsi="Times New Roman" w:eastAsia="宋体" w:cs="Times New Roman"/>
          <w:color w:val="000000" w:themeColor="text1"/>
          <w14:textFill>
            <w14:solidFill>
              <w14:schemeClr w14:val="tx1"/>
            </w14:solidFill>
          </w14:textFill>
        </w:rPr>
        <w:t>并提交</w:t>
      </w:r>
      <w:r>
        <w:rPr>
          <w:rFonts w:ascii="Times New Roman" w:hAnsi="Times New Roman" w:eastAsia="宋体" w:cs="Times New Roman"/>
          <w:color w:val="000000" w:themeColor="text1"/>
          <w14:textFill>
            <w14:solidFill>
              <w14:schemeClr w14:val="tx1"/>
            </w14:solidFill>
          </w14:textFill>
        </w:rPr>
        <w:t>。</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网上应答帮助链接：http://tjgpc.zwfwb.tj.gov.cn/webInfo/getWebInfoListForwebInfoClass.do?fkWebInfoclassId=W008</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八、投标</w:t>
      </w:r>
      <w:r>
        <w:rPr>
          <w:rFonts w:hint="eastAsia" w:ascii="Times New Roman" w:hAnsi="Times New Roman" w:eastAsia="宋体" w:cs="Times New Roman"/>
          <w:color w:val="000000" w:themeColor="text1"/>
          <w14:textFill>
            <w14:solidFill>
              <w14:schemeClr w14:val="tx1"/>
            </w14:solidFill>
          </w14:textFill>
        </w:rPr>
        <w:t>截止</w:t>
      </w:r>
      <w:r>
        <w:rPr>
          <w:rFonts w:ascii="Times New Roman" w:hAnsi="Times New Roman" w:eastAsia="宋体" w:cs="Times New Roman"/>
          <w:color w:val="000000" w:themeColor="text1"/>
          <w14:textFill>
            <w14:solidFill>
              <w14:schemeClr w14:val="tx1"/>
            </w14:solidFill>
          </w14:textFill>
        </w:rPr>
        <w:t>时间</w:t>
      </w:r>
      <w:r>
        <w:rPr>
          <w:rFonts w:hint="eastAsia" w:ascii="Times New Roman" w:hAnsi="Times New Roman" w:eastAsia="宋体" w:cs="Times New Roman"/>
          <w:color w:val="000000" w:themeColor="text1"/>
          <w14:textFill>
            <w14:solidFill>
              <w14:schemeClr w14:val="tx1"/>
            </w14:solidFill>
          </w14:textFill>
        </w:rPr>
        <w:t>及方式</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（一）投标</w:t>
      </w:r>
      <w:r>
        <w:rPr>
          <w:rFonts w:hint="eastAsia" w:ascii="Times New Roman" w:hAnsi="Times New Roman" w:eastAsia="宋体" w:cs="Times New Roman"/>
          <w:color w:val="000000" w:themeColor="text1"/>
          <w14:textFill>
            <w14:solidFill>
              <w14:schemeClr w14:val="tx1"/>
            </w14:solidFill>
          </w14:textFill>
        </w:rPr>
        <w:t>截止</w:t>
      </w:r>
      <w:r>
        <w:rPr>
          <w:rFonts w:ascii="Times New Roman" w:hAnsi="Times New Roman" w:eastAsia="宋体" w:cs="Times New Roman"/>
          <w:color w:val="000000" w:themeColor="text1"/>
          <w14:textFill>
            <w14:solidFill>
              <w14:schemeClr w14:val="tx1"/>
            </w14:solidFill>
          </w14:textFill>
        </w:rPr>
        <w:t>时间：2023年</w:t>
      </w:r>
      <w:r>
        <w:rPr>
          <w:rFonts w:hint="eastAsia" w:ascii="Times New Roman" w:hAnsi="Times New Roman" w:eastAsia="宋体" w:cs="Times New Roman"/>
          <w:color w:val="000000" w:themeColor="text1"/>
          <w:lang w:val="en-US" w:eastAsia="zh-CN"/>
          <w14:textFill>
            <w14:solidFill>
              <w14:schemeClr w14:val="tx1"/>
            </w14:solidFill>
          </w14:textFill>
        </w:rPr>
        <w:t>11</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lang w:val="en-US" w:eastAsia="zh-CN"/>
          <w14:textFill>
            <w14:solidFill>
              <w14:schemeClr w14:val="tx1"/>
            </w14:solidFill>
          </w14:textFill>
        </w:rPr>
        <w:t>24</w:t>
      </w:r>
      <w:r>
        <w:rPr>
          <w:rFonts w:ascii="Times New Roman" w:hAnsi="Times New Roman" w:eastAsia="宋体" w:cs="Times New Roman"/>
          <w:color w:val="000000" w:themeColor="text1"/>
          <w14:textFill>
            <w14:solidFill>
              <w14:schemeClr w14:val="tx1"/>
            </w14:solidFill>
          </w14:textFill>
        </w:rPr>
        <w:t>日8:30</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投标截止时间前</w:t>
      </w:r>
      <w:r>
        <w:rPr>
          <w:rFonts w:hint="eastAsia" w:ascii="Times New Roman" w:hAnsi="Times New Roman" w:eastAsia="宋体" w:cs="Times New Roman"/>
          <w:color w:val="000000" w:themeColor="text1"/>
          <w14:textFill>
            <w14:solidFill>
              <w14:schemeClr w14:val="tx1"/>
            </w14:solidFill>
          </w14:textFill>
        </w:rPr>
        <w:t>提交网上应答并上传加盖投标人电子签章的PDF格式电子投标文件（以通过天津公共资源电子签章客户端正确读取签章信息为准）</w:t>
      </w:r>
      <w:r>
        <w:rPr>
          <w:rFonts w:ascii="Times New Roman" w:hAnsi="Times New Roman" w:eastAsia="宋体" w:cs="Times New Roman"/>
          <w:color w:val="000000" w:themeColor="text1"/>
          <w14:textFill>
            <w14:solidFill>
              <w14:schemeClr w14:val="tx1"/>
            </w14:solidFill>
          </w14:textFill>
        </w:rPr>
        <w:t>方为有效投标。</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（二）投标</w:t>
      </w:r>
      <w:r>
        <w:rPr>
          <w:rFonts w:hint="eastAsia" w:ascii="Times New Roman" w:hAnsi="Times New Roman" w:eastAsia="宋体" w:cs="Times New Roman"/>
          <w:color w:val="000000" w:themeColor="text1"/>
          <w14:textFill>
            <w14:solidFill>
              <w14:schemeClr w14:val="tx1"/>
            </w14:solidFill>
          </w14:textFill>
        </w:rPr>
        <w:t>方式</w:t>
      </w:r>
      <w:r>
        <w:rPr>
          <w:rFonts w:ascii="Times New Roman" w:hAnsi="Times New Roman" w:eastAsia="宋体" w:cs="Times New Roman"/>
          <w:color w:val="000000" w:themeColor="text1"/>
          <w14:textFill>
            <w14:solidFill>
              <w14:schemeClr w14:val="tx1"/>
            </w14:solidFill>
          </w14:textFill>
        </w:rPr>
        <w:t>：本项目投标采用网上电子投标方式，投标人须于投标截止时间前使用天津市中环认证服务有限公司发出的CA数字证书（原天津市电子认证中心发出尚在有效期内的CA数字证书仍可使用）登陆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000000" w:themeColor="text1"/>
          <w14:textFill>
            <w14:solidFill>
              <w14:schemeClr w14:val="tx1"/>
            </w14:solidFill>
          </w14:textFill>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九</w:t>
      </w:r>
      <w:r>
        <w:rPr>
          <w:rFonts w:ascii="Times New Roman" w:hAnsi="Times New Roman" w:eastAsia="宋体" w:cs="Times New Roman"/>
          <w:color w:val="000000" w:themeColor="text1"/>
          <w14:textFill>
            <w14:solidFill>
              <w14:schemeClr w14:val="tx1"/>
            </w14:solidFill>
          </w14:textFill>
        </w:rPr>
        <w:t>、开标时间及方式</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（一）开标解密时间：2023年</w:t>
      </w:r>
      <w:r>
        <w:rPr>
          <w:rFonts w:hint="eastAsia" w:ascii="Times New Roman" w:hAnsi="Times New Roman" w:eastAsia="宋体" w:cs="Times New Roman"/>
          <w:color w:val="000000" w:themeColor="text1"/>
          <w:lang w:val="en-US" w:eastAsia="zh-CN"/>
          <w14:textFill>
            <w14:solidFill>
              <w14:schemeClr w14:val="tx1"/>
            </w14:solidFill>
          </w14:textFill>
        </w:rPr>
        <w:t>11</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lang w:val="en-US" w:eastAsia="zh-CN"/>
          <w14:textFill>
            <w14:solidFill>
              <w14:schemeClr w14:val="tx1"/>
            </w14:solidFill>
          </w14:textFill>
        </w:rPr>
        <w:t>24</w:t>
      </w:r>
      <w:r>
        <w:rPr>
          <w:rFonts w:ascii="Times New Roman" w:hAnsi="Times New Roman" w:eastAsia="宋体" w:cs="Times New Roman"/>
          <w:color w:val="000000" w:themeColor="text1"/>
          <w14:textFill>
            <w14:solidFill>
              <w14:schemeClr w14:val="tx1"/>
            </w14:solidFill>
          </w14:textFill>
        </w:rPr>
        <w:t>日8:30至9:</w:t>
      </w:r>
      <w:r>
        <w:rPr>
          <w:rFonts w:hint="eastAsia" w:ascii="Times New Roman" w:hAnsi="Times New Roman" w:eastAsia="宋体" w:cs="Times New Roman"/>
          <w:color w:val="000000" w:themeColor="text1"/>
          <w14:textFill>
            <w14:solidFill>
              <w14:schemeClr w14:val="tx1"/>
            </w14:solidFill>
          </w14:textFill>
        </w:rPr>
        <w:t>30</w:t>
      </w:r>
      <w:r>
        <w:rPr>
          <w:rFonts w:ascii="Times New Roman" w:hAnsi="Times New Roman" w:eastAsia="宋体" w:cs="Times New Roman"/>
          <w:color w:val="000000" w:themeColor="text1"/>
          <w14:textFill>
            <w14:solidFill>
              <w14:schemeClr w14:val="tx1"/>
            </w14:solidFill>
          </w14:textFill>
        </w:rPr>
        <w:t>完成开标解密的投标为有效投标。</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（二）开标</w:t>
      </w:r>
      <w:r>
        <w:rPr>
          <w:rFonts w:hint="eastAsia" w:ascii="Times New Roman" w:hAnsi="Times New Roman" w:eastAsia="宋体" w:cs="Times New Roman"/>
          <w:color w:val="000000" w:themeColor="text1"/>
          <w14:textFill>
            <w14:solidFill>
              <w14:schemeClr w14:val="tx1"/>
            </w14:solidFill>
          </w14:textFill>
        </w:rPr>
        <w:t>解密方式</w:t>
      </w:r>
      <w:r>
        <w:rPr>
          <w:rFonts w:ascii="Times New Roman" w:hAnsi="Times New Roman" w:eastAsia="宋体" w:cs="Times New Roman"/>
          <w:color w:val="000000" w:themeColor="text1"/>
          <w14:textFill>
            <w14:solidFill>
              <w14:schemeClr w14:val="tx1"/>
            </w14:solidFill>
          </w14:textFill>
        </w:rPr>
        <w:t>：本项目采用网上开标方式，投标人须于</w:t>
      </w:r>
      <w:r>
        <w:rPr>
          <w:rFonts w:hint="eastAsia" w:ascii="Times New Roman" w:hAnsi="Times New Roman" w:eastAsia="宋体" w:cs="Times New Roman"/>
          <w:color w:val="000000" w:themeColor="text1"/>
          <w14:textFill>
            <w14:solidFill>
              <w14:schemeClr w14:val="tx1"/>
            </w14:solidFill>
          </w14:textFill>
        </w:rPr>
        <w:t>规定时间</w:t>
      </w:r>
      <w:r>
        <w:rPr>
          <w:rFonts w:ascii="Times New Roman" w:hAnsi="Times New Roman" w:eastAsia="宋体" w:cs="Times New Roman"/>
          <w:color w:val="000000" w:themeColor="text1"/>
          <w14:textFill>
            <w14:solidFill>
              <w14:schemeClr w14:val="tx1"/>
            </w14:solidFill>
          </w14:textFill>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000000" w:themeColor="text1"/>
          <w14:textFill>
            <w14:solidFill>
              <w14:schemeClr w14:val="tx1"/>
            </w14:solidFill>
          </w14:textFill>
        </w:rPr>
        <w:t>登陆天津市政府采购中心网（网址：http://tjgpc.zwfwb.tj.gov.cn）-“网上招投标”-“供应商登录”-“市级集采机构入口”</w:t>
      </w:r>
      <w:r>
        <w:rPr>
          <w:rFonts w:ascii="Times New Roman" w:hAnsi="Times New Roman" w:eastAsia="宋体" w:cs="Times New Roman"/>
          <w:color w:val="000000" w:themeColor="text1"/>
          <w14:textFill>
            <w14:solidFill>
              <w14:schemeClr w14:val="tx1"/>
            </w14:solidFill>
          </w14:textFill>
        </w:rPr>
        <w:t>完成开标解密。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（三）网上开标公示时间：2023年</w:t>
      </w:r>
      <w:r>
        <w:rPr>
          <w:rFonts w:hint="eastAsia" w:ascii="Times New Roman" w:hAnsi="Times New Roman" w:eastAsia="宋体" w:cs="Times New Roman"/>
          <w:color w:val="000000" w:themeColor="text1"/>
          <w:lang w:val="en-US" w:eastAsia="zh-CN"/>
          <w14:textFill>
            <w14:solidFill>
              <w14:schemeClr w14:val="tx1"/>
            </w14:solidFill>
          </w14:textFill>
        </w:rPr>
        <w:t>11</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lang w:val="en-US" w:eastAsia="zh-CN"/>
          <w14:textFill>
            <w14:solidFill>
              <w14:schemeClr w14:val="tx1"/>
            </w14:solidFill>
          </w14:textFill>
        </w:rPr>
        <w:t>24</w:t>
      </w:r>
      <w:r>
        <w:rPr>
          <w:rFonts w:ascii="Times New Roman" w:hAnsi="Times New Roman" w:eastAsia="宋体" w:cs="Times New Roman"/>
          <w:color w:val="000000" w:themeColor="text1"/>
          <w14:textFill>
            <w14:solidFill>
              <w14:schemeClr w14:val="tx1"/>
            </w14:solidFill>
          </w14:textFill>
        </w:rPr>
        <w:t>日9:</w:t>
      </w:r>
      <w:r>
        <w:rPr>
          <w:rFonts w:hint="eastAsia" w:ascii="Times New Roman" w:hAnsi="Times New Roman" w:eastAsia="宋体" w:cs="Times New Roman"/>
          <w:color w:val="000000" w:themeColor="text1"/>
          <w14:textFill>
            <w14:solidFill>
              <w14:schemeClr w14:val="tx1"/>
            </w14:solidFill>
          </w14:textFill>
        </w:rPr>
        <w:t>30</w:t>
      </w:r>
      <w:r>
        <w:rPr>
          <w:rFonts w:ascii="Times New Roman" w:hAnsi="Times New Roman" w:eastAsia="宋体" w:cs="Times New Roman"/>
          <w:color w:val="000000" w:themeColor="text1"/>
          <w14:textFill>
            <w14:solidFill>
              <w14:schemeClr w14:val="tx1"/>
            </w14:solidFill>
          </w14:textFill>
        </w:rPr>
        <w:t>至12:00。</w:t>
      </w:r>
      <w:r>
        <w:rPr>
          <w:rFonts w:hint="eastAsia" w:ascii="Times New Roman" w:hAnsi="Times New Roman" w:eastAsia="宋体" w:cs="Times New Roman"/>
          <w:color w:val="000000" w:themeColor="text1"/>
          <w14:textFill>
            <w14:solidFill>
              <w14:schemeClr w14:val="tx1"/>
            </w14:solidFill>
          </w14:textFill>
        </w:rPr>
        <w:t>投标人可在规定时间内使用天津市中环认证服务有限公司发出的CA数字证书（原天津市电子认证中心发出尚在有效期内的CA数字证书仍可使用）登陆天津市政府采购中心网（网址：http://tjgpc.zwfwb.tj.gov.cn）-“网上招投标”-“供应商登录”-“市级集采机构入口”自行查看开标信息。</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十</w:t>
      </w:r>
      <w:r>
        <w:rPr>
          <w:rFonts w:ascii="Times New Roman" w:hAnsi="Times New Roman" w:eastAsia="宋体" w:cs="Times New Roman"/>
          <w:color w:val="000000" w:themeColor="text1"/>
          <w14:textFill>
            <w14:solidFill>
              <w14:schemeClr w14:val="tx1"/>
            </w14:solidFill>
          </w14:textFill>
        </w:rPr>
        <w:t>、采购代理机构名称、地址</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联系人及联系方式</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w:t>
      </w:r>
      <w:r>
        <w:rPr>
          <w:rFonts w:hint="eastAsia" w:ascii="Times New Roman" w:hAnsi="Times New Roman" w:eastAsia="宋体" w:cs="Times New Roman"/>
          <w:color w:val="000000" w:themeColor="text1"/>
          <w14:textFill>
            <w14:solidFill>
              <w14:schemeClr w14:val="tx1"/>
            </w14:solidFill>
          </w14:textFill>
        </w:rPr>
        <w:t>采购代理机构名称：天津市政府采购中心</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（二）采购代理机构地址：天津市河东区红星路79号二楼</w:t>
      </w:r>
      <w:r>
        <w:rPr>
          <w:rFonts w:hint="eastAsia" w:ascii="Times New Roman" w:hAnsi="Times New Roman" w:eastAsia="宋体" w:cs="Times New Roman"/>
          <w:color w:val="000000" w:themeColor="text1"/>
          <w14:textFill>
            <w14:solidFill>
              <w14:schemeClr w14:val="tx1"/>
            </w14:solidFill>
          </w14:textFill>
        </w:rPr>
        <w:t>（邮编</w:t>
      </w:r>
      <w:r>
        <w:rPr>
          <w:rFonts w:ascii="Times New Roman" w:hAnsi="Times New Roman" w:eastAsia="宋体" w:cs="Times New Roman"/>
          <w:color w:val="000000" w:themeColor="text1"/>
          <w14:textFill>
            <w14:solidFill>
              <w14:schemeClr w14:val="tx1"/>
            </w14:solidFill>
          </w14:textFill>
        </w:rPr>
        <w:t>：300161</w:t>
      </w:r>
      <w:r>
        <w:rPr>
          <w:rFonts w:hint="eastAsia" w:ascii="Times New Roman" w:hAnsi="Times New Roman" w:eastAsia="宋体" w:cs="Times New Roman"/>
          <w:color w:val="000000" w:themeColor="text1"/>
          <w14:textFill>
            <w14:solidFill>
              <w14:schemeClr w14:val="tx1"/>
            </w14:solidFill>
          </w14:textFill>
        </w:rPr>
        <w:t>）</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（三）</w:t>
      </w:r>
      <w:r>
        <w:rPr>
          <w:rFonts w:ascii="Times New Roman" w:hAnsi="Times New Roman" w:eastAsia="宋体" w:cs="Times New Roman"/>
          <w:color w:val="000000" w:themeColor="text1"/>
          <w14:textFill>
            <w14:solidFill>
              <w14:schemeClr w14:val="tx1"/>
            </w14:solidFill>
          </w14:textFill>
        </w:rPr>
        <w:t>联系人：</w:t>
      </w:r>
      <w:r>
        <w:rPr>
          <w:rFonts w:hint="eastAsia" w:ascii="Times New Roman" w:hAnsi="Times New Roman" w:eastAsia="宋体" w:cs="Times New Roman"/>
          <w:color w:val="000000" w:themeColor="text1"/>
          <w:lang w:val="en-US" w:eastAsia="zh-CN"/>
          <w14:textFill>
            <w14:solidFill>
              <w14:schemeClr w14:val="tx1"/>
            </w14:solidFill>
          </w14:textFill>
        </w:rPr>
        <w:t>郭晓刚、杨光、鲁志强</w:t>
      </w:r>
      <w:r>
        <w:rPr>
          <w:rFonts w:ascii="Times New Roman" w:hAnsi="Times New Roman" w:eastAsia="宋体" w:cs="Times New Roman"/>
          <w:color w:val="000000" w:themeColor="text1"/>
          <w14:textFill>
            <w14:solidFill>
              <w14:schemeClr w14:val="tx1"/>
            </w14:solidFill>
          </w14:textFill>
        </w:rPr>
        <w:t xml:space="preserve"> </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（四）</w:t>
      </w:r>
      <w:r>
        <w:rPr>
          <w:rFonts w:ascii="Times New Roman" w:hAnsi="Times New Roman" w:eastAsia="宋体" w:cs="Times New Roman"/>
          <w:color w:val="000000" w:themeColor="text1"/>
          <w14:textFill>
            <w14:solidFill>
              <w14:schemeClr w14:val="tx1"/>
            </w14:solidFill>
          </w14:textFill>
        </w:rPr>
        <w:t>网址：http://tjgpc.zwfwb.tj.gov.cn</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（五）</w:t>
      </w:r>
      <w:r>
        <w:rPr>
          <w:rFonts w:ascii="Times New Roman" w:hAnsi="Times New Roman" w:eastAsia="宋体" w:cs="Times New Roman"/>
          <w:color w:val="000000" w:themeColor="text1"/>
          <w14:textFill>
            <w14:solidFill>
              <w14:schemeClr w14:val="tx1"/>
            </w14:solidFill>
          </w14:textFill>
        </w:rPr>
        <w:t>对外办公时间：</w:t>
      </w:r>
      <w:r>
        <w:rPr>
          <w:rFonts w:hint="eastAsia" w:ascii="Times New Roman" w:hAnsi="Times New Roman" w:eastAsia="宋体" w:cs="Times New Roman"/>
          <w:color w:val="000000" w:themeColor="text1"/>
          <w14:textFill>
            <w14:solidFill>
              <w14:schemeClr w14:val="tx1"/>
            </w14:solidFill>
          </w14:textFill>
        </w:rPr>
        <w:t>法定</w:t>
      </w:r>
      <w:r>
        <w:rPr>
          <w:rFonts w:ascii="Times New Roman" w:hAnsi="Times New Roman" w:eastAsia="宋体" w:cs="Times New Roman"/>
          <w:color w:val="000000" w:themeColor="text1"/>
          <w14:textFill>
            <w14:solidFill>
              <w14:schemeClr w14:val="tx1"/>
            </w14:solidFill>
          </w14:textFill>
        </w:rPr>
        <w:t>工作日9:00～12:00，14:00～1</w:t>
      </w:r>
      <w:r>
        <w:rPr>
          <w:rFonts w:hint="eastAsia" w:ascii="Times New Roman" w:hAnsi="Times New Roman" w:eastAsia="宋体" w:cs="Times New Roman"/>
          <w:color w:val="000000" w:themeColor="text1"/>
          <w14:textFill>
            <w14:solidFill>
              <w14:schemeClr w14:val="tx1"/>
            </w14:solidFill>
          </w14:textFill>
        </w:rPr>
        <w:t>7</w:t>
      </w:r>
      <w:r>
        <w:rPr>
          <w:rFonts w:ascii="Times New Roman" w:hAnsi="Times New Roman" w:eastAsia="宋体" w:cs="Times New Roman"/>
          <w:color w:val="000000" w:themeColor="text1"/>
          <w14:textFill>
            <w14:solidFill>
              <w14:schemeClr w14:val="tx1"/>
            </w14:solidFill>
          </w14:textFill>
        </w:rPr>
        <w:t>:00</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（六）咨询服务电话</w:t>
      </w:r>
      <w:r>
        <w:rPr>
          <w:rFonts w:ascii="Times New Roman" w:hAnsi="Times New Roman" w:eastAsia="宋体" w:cs="Times New Roman"/>
          <w:color w:val="000000" w:themeColor="text1"/>
          <w14:textFill>
            <w14:solidFill>
              <w14:schemeClr w14:val="tx1"/>
            </w14:solidFill>
          </w14:textFill>
        </w:rPr>
        <w:t>：</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供应商注册咨询</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022-24538316</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 CA证书和</w:t>
      </w:r>
      <w:r>
        <w:rPr>
          <w:rFonts w:ascii="Times New Roman" w:hAnsi="Times New Roman" w:eastAsia="宋体" w:cs="Times New Roman"/>
          <w:color w:val="000000" w:themeColor="text1"/>
          <w14:textFill>
            <w14:solidFill>
              <w14:schemeClr w14:val="tx1"/>
            </w14:solidFill>
          </w14:textFill>
        </w:rPr>
        <w:t>电子签章办理咨询：</w:t>
      </w:r>
      <w:r>
        <w:rPr>
          <w:rFonts w:hint="eastAsia" w:ascii="Times New Roman" w:hAnsi="Times New Roman" w:eastAsia="宋体" w:cs="Times New Roman"/>
          <w:color w:val="000000" w:themeColor="text1"/>
          <w14:textFill>
            <w14:solidFill>
              <w14:schemeClr w14:val="tx1"/>
            </w14:solidFill>
          </w14:textFill>
        </w:rPr>
        <w:t>022-24538059</w:t>
      </w:r>
    </w:p>
    <w:p>
      <w:pPr>
        <w:pStyle w:val="29"/>
        <w:spacing w:line="360" w:lineRule="auto"/>
        <w:ind w:firstLine="448" w:firstLineChars="200"/>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 采购文件咨询：022-2453</w:t>
      </w:r>
      <w:r>
        <w:rPr>
          <w:rFonts w:hint="eastAsia" w:ascii="Times New Roman" w:hAnsi="Times New Roman" w:eastAsia="宋体" w:cs="Times New Roman"/>
          <w:color w:val="000000" w:themeColor="text1"/>
          <w:lang w:val="en-US" w:eastAsia="zh-CN"/>
          <w14:textFill>
            <w14:solidFill>
              <w14:schemeClr w14:val="tx1"/>
            </w14:solidFill>
          </w14:textFill>
        </w:rPr>
        <w:t>8176</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 网上应答</w:t>
      </w:r>
      <w:r>
        <w:rPr>
          <w:rFonts w:hint="eastAsia" w:ascii="Times New Roman" w:hAnsi="Times New Roman" w:eastAsia="宋体" w:cs="Times New Roman"/>
          <w:color w:val="000000" w:themeColor="text1"/>
          <w14:textFill>
            <w14:solidFill>
              <w14:schemeClr w14:val="tx1"/>
            </w14:solidFill>
          </w14:textFill>
        </w:rPr>
        <w:t>及</w:t>
      </w:r>
      <w:r>
        <w:rPr>
          <w:rFonts w:ascii="Times New Roman" w:hAnsi="Times New Roman" w:eastAsia="宋体" w:cs="Times New Roman"/>
          <w:color w:val="000000" w:themeColor="text1"/>
          <w14:textFill>
            <w14:solidFill>
              <w14:schemeClr w14:val="tx1"/>
            </w14:solidFill>
          </w14:textFill>
        </w:rPr>
        <w:t>解密操作咨询：022-24538309</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w:t>
      </w:r>
      <w:r>
        <w:rPr>
          <w:rFonts w:hint="eastAsia" w:ascii="Times New Roman" w:hAnsi="Times New Roman" w:eastAsia="宋体" w:cs="Times New Roman"/>
          <w:color w:val="000000" w:themeColor="text1"/>
          <w14:textFill>
            <w14:solidFill>
              <w14:schemeClr w14:val="tx1"/>
            </w14:solidFill>
          </w14:textFill>
        </w:rPr>
        <w:t>一</w:t>
      </w:r>
      <w:r>
        <w:rPr>
          <w:rFonts w:ascii="Times New Roman" w:hAnsi="Times New Roman" w:eastAsia="宋体" w:cs="Times New Roman"/>
          <w:color w:val="000000" w:themeColor="text1"/>
          <w14:textFill>
            <w14:solidFill>
              <w14:schemeClr w14:val="tx1"/>
            </w14:solidFill>
          </w14:textFill>
        </w:rPr>
        <w:t>、采购人的名称、地址和联系方式</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（一）采购人名称：</w:t>
      </w:r>
      <w:r>
        <w:rPr>
          <w:rFonts w:hint="eastAsia" w:ascii="Times New Roman" w:hAnsi="Times New Roman" w:eastAsia="宋体" w:cs="Times New Roman"/>
          <w:color w:val="000000" w:themeColor="text1"/>
          <w14:textFill>
            <w14:solidFill>
              <w14:schemeClr w14:val="tx1"/>
            </w14:solidFill>
          </w14:textFill>
        </w:rPr>
        <w:t xml:space="preserve">天津市总工会 </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（二）采购人地址：</w:t>
      </w:r>
      <w:r>
        <w:rPr>
          <w:rFonts w:hint="eastAsia" w:ascii="Times New Roman" w:hAnsi="Times New Roman" w:eastAsia="宋体" w:cs="Times New Roman"/>
          <w:color w:val="000000" w:themeColor="text1"/>
          <w14:textFill>
            <w14:solidFill>
              <w14:schemeClr w14:val="tx1"/>
            </w14:solidFill>
          </w14:textFill>
        </w:rPr>
        <w:t xml:space="preserve">天津市河东区光华路4号 </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（三）采购人联系人：</w:t>
      </w:r>
      <w:r>
        <w:rPr>
          <w:rFonts w:hint="eastAsia" w:ascii="Times New Roman" w:hAnsi="Times New Roman" w:eastAsia="宋体" w:cs="Times New Roman"/>
          <w:color w:val="000000" w:themeColor="text1"/>
          <w14:textFill>
            <w14:solidFill>
              <w14:schemeClr w14:val="tx1"/>
            </w14:solidFill>
          </w14:textFill>
        </w:rPr>
        <w:t xml:space="preserve">李晓楠 </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（四）采购人联系电话：</w:t>
      </w:r>
      <w:r>
        <w:rPr>
          <w:rFonts w:hint="eastAsia" w:ascii="Times New Roman" w:hAnsi="Times New Roman" w:eastAsia="宋体" w:cs="Times New Roman"/>
          <w:color w:val="000000" w:themeColor="text1"/>
          <w:lang w:val="en-US" w:eastAsia="zh-CN"/>
          <w14:textFill>
            <w14:solidFill>
              <w14:schemeClr w14:val="tx1"/>
            </w14:solidFill>
          </w14:textFill>
        </w:rPr>
        <w:t>022-</w:t>
      </w: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 xml:space="preserve">84236301 </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w:t>
      </w:r>
      <w:r>
        <w:rPr>
          <w:rFonts w:hint="eastAsia" w:ascii="Times New Roman" w:hAnsi="Times New Roman" w:eastAsia="宋体" w:cs="Times New Roman"/>
          <w:color w:val="000000" w:themeColor="text1"/>
          <w14:textFill>
            <w14:solidFill>
              <w14:schemeClr w14:val="tx1"/>
            </w14:solidFill>
          </w14:textFill>
        </w:rPr>
        <w:t>二</w:t>
      </w:r>
      <w:r>
        <w:rPr>
          <w:rFonts w:ascii="Times New Roman" w:hAnsi="Times New Roman" w:eastAsia="宋体" w:cs="Times New Roman"/>
          <w:color w:val="000000" w:themeColor="text1"/>
          <w14:textFill>
            <w14:solidFill>
              <w14:schemeClr w14:val="tx1"/>
            </w14:solidFill>
          </w14:textFill>
        </w:rPr>
        <w:t>、质疑方式</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采购人质疑受理：</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 联系部门：天津市总工会</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 联系地址：天津市河东区光华路4号</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 联系方式：022- 84236301</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w:t>
      </w:r>
      <w:r>
        <w:rPr>
          <w:rFonts w:hint="eastAsia" w:ascii="Times New Roman" w:hAnsi="Times New Roman" w:eastAsia="宋体" w:cs="Times New Roman"/>
          <w:color w:val="000000" w:themeColor="text1"/>
          <w14:textFill>
            <w14:solidFill>
              <w14:schemeClr w14:val="tx1"/>
            </w14:solidFill>
          </w14:textFill>
        </w:rPr>
        <w:t>三</w:t>
      </w:r>
      <w:r>
        <w:rPr>
          <w:rFonts w:ascii="Times New Roman" w:hAnsi="Times New Roman" w:eastAsia="宋体" w:cs="Times New Roman"/>
          <w:color w:val="000000" w:themeColor="text1"/>
          <w14:textFill>
            <w14:solidFill>
              <w14:schemeClr w14:val="tx1"/>
            </w14:solidFill>
          </w14:textFill>
        </w:rPr>
        <w:t>、公告期限</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招标公告的公告期限为5个工作日。</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w:t>
      </w:r>
      <w:r>
        <w:rPr>
          <w:rFonts w:hint="eastAsia" w:ascii="Times New Roman" w:hAnsi="Times New Roman" w:eastAsia="宋体" w:cs="Times New Roman"/>
          <w:color w:val="000000" w:themeColor="text1"/>
          <w14:textFill>
            <w14:solidFill>
              <w14:schemeClr w14:val="tx1"/>
            </w14:solidFill>
          </w14:textFill>
        </w:rPr>
        <w:t>四</w:t>
      </w:r>
      <w:r>
        <w:rPr>
          <w:rFonts w:ascii="Times New Roman" w:hAnsi="Times New Roman" w:eastAsia="宋体" w:cs="Times New Roman"/>
          <w:color w:val="000000" w:themeColor="text1"/>
          <w14:textFill>
            <w14:solidFill>
              <w14:schemeClr w14:val="tx1"/>
            </w14:solidFill>
          </w14:textFill>
        </w:rPr>
        <w:t>、招标代理服务费</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本项目按以下比例向中标供应商收取招标代理服务费</w:t>
      </w:r>
      <w:r>
        <w:rPr>
          <w:rFonts w:hint="eastAsia" w:ascii="Times New Roman" w:hAnsi="Times New Roman" w:eastAsia="宋体" w:cs="Times New Roman"/>
          <w:color w:val="000000" w:themeColor="text1"/>
          <w14:textFill>
            <w14:solidFill>
              <w14:schemeClr w14:val="tx1"/>
            </w14:solidFill>
          </w14:textFill>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中标金额</w:t>
            </w:r>
            <w:r>
              <w:rPr>
                <w:rFonts w:hint="eastAsia"/>
                <w:color w:val="000000" w:themeColor="text1"/>
                <w:sz w:val="24"/>
                <w14:textFill>
                  <w14:solidFill>
                    <w14:schemeClr w14:val="tx1"/>
                  </w14:solidFill>
                </w14:textFill>
              </w:rPr>
              <w:t>（万元）</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100以下</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100-500</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500-1000</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65</w:t>
            </w:r>
            <w:r>
              <w:rPr>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1000</w:t>
            </w:r>
            <w:r>
              <w:rPr>
                <w:rFonts w:hint="eastAsia"/>
                <w:color w:val="000000" w:themeColor="text1"/>
                <w:sz w:val="24"/>
                <w14:textFill>
                  <w14:solidFill>
                    <w14:schemeClr w14:val="tx1"/>
                  </w14:solidFill>
                </w14:textFill>
              </w:rPr>
              <w:t>-5000</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5000-10000</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10000-100000</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0.05%</w:t>
            </w:r>
          </w:p>
        </w:tc>
      </w:tr>
    </w:tbl>
    <w:p>
      <w:pPr>
        <w:tabs>
          <w:tab w:val="left" w:pos="700"/>
        </w:tabs>
        <w:autoSpaceDE w:val="0"/>
        <w:autoSpaceDN w:val="0"/>
        <w:adjustRightInd w:val="0"/>
        <w:spacing w:line="360" w:lineRule="auto"/>
        <w:ind w:firstLine="448" w:firstLineChars="200"/>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服务费按差额定率累进法计算</w:t>
      </w:r>
      <w:r>
        <w:rPr>
          <w:rFonts w:hint="eastAsia"/>
          <w:color w:val="000000" w:themeColor="text1"/>
          <w:sz w:val="24"/>
          <w:lang w:val="zh-CN"/>
          <w14:textFill>
            <w14:solidFill>
              <w14:schemeClr w14:val="tx1"/>
            </w14:solidFill>
          </w14:textFill>
        </w:rPr>
        <w:t>，向下取整，精确到元。</w:t>
      </w:r>
      <w:r>
        <w:rPr>
          <w:color w:val="000000" w:themeColor="text1"/>
          <w:sz w:val="24"/>
          <w:lang w:val="zh-CN"/>
          <w14:textFill>
            <w14:solidFill>
              <w14:schemeClr w14:val="tx1"/>
            </w14:solidFill>
          </w14:textFill>
        </w:rPr>
        <w:t>例如</w:t>
      </w:r>
      <w:r>
        <w:rPr>
          <w:color w:val="000000" w:themeColor="text1"/>
          <w:sz w:val="24"/>
          <w14:textFill>
            <w14:solidFill>
              <w14:schemeClr w14:val="tx1"/>
            </w14:solidFill>
          </w14:textFill>
        </w:rPr>
        <w:t>中标</w:t>
      </w:r>
      <w:r>
        <w:rPr>
          <w:color w:val="000000" w:themeColor="text1"/>
          <w:sz w:val="24"/>
          <w:lang w:val="zh-CN"/>
          <w14:textFill>
            <w14:solidFill>
              <w14:schemeClr w14:val="tx1"/>
            </w14:solidFill>
          </w14:textFill>
        </w:rPr>
        <w:t>金额为680</w:t>
      </w:r>
      <w:r>
        <w:rPr>
          <w:rFonts w:hint="eastAsia"/>
          <w:color w:val="000000" w:themeColor="text1"/>
          <w:sz w:val="24"/>
          <w:lang w:val="zh-CN"/>
          <w14:textFill>
            <w14:solidFill>
              <w14:schemeClr w14:val="tx1"/>
            </w14:solidFill>
          </w14:textFill>
        </w:rPr>
        <w:t>5000</w:t>
      </w:r>
      <w:r>
        <w:rPr>
          <w:color w:val="000000" w:themeColor="text1"/>
          <w:sz w:val="24"/>
          <w:lang w:val="zh-CN"/>
          <w14:textFill>
            <w14:solidFill>
              <w14:schemeClr w14:val="tx1"/>
            </w14:solidFill>
          </w14:textFill>
        </w:rPr>
        <w:t>元，服务费</w:t>
      </w:r>
      <w:r>
        <w:rPr>
          <w:rFonts w:hint="eastAsia"/>
          <w:color w:val="000000" w:themeColor="text1"/>
          <w:sz w:val="24"/>
          <w:lang w:val="zh-CN"/>
          <w14:textFill>
            <w14:solidFill>
              <w14:schemeClr w14:val="tx1"/>
            </w14:solidFill>
          </w14:textFill>
        </w:rPr>
        <w:t>=</w:t>
      </w:r>
      <w:r>
        <w:rPr>
          <w:color w:val="000000" w:themeColor="text1"/>
          <w:sz w:val="24"/>
          <w:lang w:val="zh-CN"/>
          <w14:textFill>
            <w14:solidFill>
              <w14:schemeClr w14:val="tx1"/>
            </w14:solidFill>
          </w14:textFill>
        </w:rPr>
        <w:t>100</w:t>
      </w:r>
      <w:r>
        <w:rPr>
          <w:rFonts w:hint="eastAsia"/>
          <w:color w:val="000000" w:themeColor="text1"/>
          <w:sz w:val="24"/>
          <w:lang w:val="zh-CN"/>
          <w14:textFill>
            <w14:solidFill>
              <w14:schemeClr w14:val="tx1"/>
            </w14:solidFill>
          </w14:textFill>
        </w:rPr>
        <w:t>0000</w:t>
      </w:r>
      <w:r>
        <w:rPr>
          <w:color w:val="000000" w:themeColor="text1"/>
          <w:sz w:val="24"/>
          <w:lang w:val="zh-CN"/>
          <w14:textFill>
            <w14:solidFill>
              <w14:schemeClr w14:val="tx1"/>
            </w14:solidFill>
          </w14:textFill>
        </w:rPr>
        <w:t>×1%+</w:t>
      </w:r>
      <w:r>
        <w:rPr>
          <w:rFonts w:hint="eastAsia"/>
          <w:color w:val="000000" w:themeColor="text1"/>
          <w:sz w:val="24"/>
          <w:lang w:val="zh-CN"/>
          <w14:textFill>
            <w14:solidFill>
              <w14:schemeClr w14:val="tx1"/>
            </w14:solidFill>
          </w14:textFill>
        </w:rPr>
        <w:t>（</w:t>
      </w:r>
      <w:r>
        <w:rPr>
          <w:color w:val="000000" w:themeColor="text1"/>
          <w:sz w:val="24"/>
          <w:lang w:val="zh-CN"/>
          <w14:textFill>
            <w14:solidFill>
              <w14:schemeClr w14:val="tx1"/>
            </w14:solidFill>
          </w14:textFill>
        </w:rPr>
        <w:t>500</w:t>
      </w:r>
      <w:r>
        <w:rPr>
          <w:rFonts w:hint="eastAsia"/>
          <w:color w:val="000000" w:themeColor="text1"/>
          <w:sz w:val="24"/>
          <w:lang w:val="zh-CN"/>
          <w14:textFill>
            <w14:solidFill>
              <w14:schemeClr w14:val="tx1"/>
            </w14:solidFill>
          </w14:textFill>
        </w:rPr>
        <w:t>0000</w:t>
      </w:r>
      <w:r>
        <w:rPr>
          <w:color w:val="000000" w:themeColor="text1"/>
          <w:sz w:val="24"/>
          <w:lang w:val="zh-CN"/>
          <w14:textFill>
            <w14:solidFill>
              <w14:schemeClr w14:val="tx1"/>
            </w14:solidFill>
          </w14:textFill>
        </w:rPr>
        <w:t>-100</w:t>
      </w:r>
      <w:r>
        <w:rPr>
          <w:rFonts w:hint="eastAsia"/>
          <w:color w:val="000000" w:themeColor="text1"/>
          <w:sz w:val="24"/>
          <w:lang w:val="zh-CN"/>
          <w14:textFill>
            <w14:solidFill>
              <w14:schemeClr w14:val="tx1"/>
            </w14:solidFill>
          </w14:textFill>
        </w:rPr>
        <w:t>0000）</w:t>
      </w:r>
      <w:r>
        <w:rPr>
          <w:color w:val="000000" w:themeColor="text1"/>
          <w:sz w:val="24"/>
          <w:lang w:val="zh-CN"/>
          <w14:textFill>
            <w14:solidFill>
              <w14:schemeClr w14:val="tx1"/>
            </w14:solidFill>
          </w14:textFill>
        </w:rPr>
        <w:t>×</w:t>
      </w:r>
      <w:r>
        <w:rPr>
          <w:rFonts w:hint="eastAsia"/>
          <w:color w:val="000000" w:themeColor="text1"/>
          <w:sz w:val="24"/>
          <w:lang w:val="zh-CN"/>
          <w14:textFill>
            <w14:solidFill>
              <w14:schemeClr w14:val="tx1"/>
            </w14:solidFill>
          </w14:textFill>
        </w:rPr>
        <w:t>0.8</w:t>
      </w:r>
      <w:r>
        <w:rPr>
          <w:color w:val="000000" w:themeColor="text1"/>
          <w:sz w:val="24"/>
          <w:lang w:val="zh-CN"/>
          <w14:textFill>
            <w14:solidFill>
              <w14:schemeClr w14:val="tx1"/>
            </w14:solidFill>
          </w14:textFill>
        </w:rPr>
        <w:t>%+</w:t>
      </w:r>
      <w:r>
        <w:rPr>
          <w:rFonts w:hint="eastAsia"/>
          <w:color w:val="000000" w:themeColor="text1"/>
          <w:sz w:val="24"/>
          <w:lang w:val="zh-CN"/>
          <w14:textFill>
            <w14:solidFill>
              <w14:schemeClr w14:val="tx1"/>
            </w14:solidFill>
          </w14:textFill>
        </w:rPr>
        <w:t>（</w:t>
      </w:r>
      <w:r>
        <w:rPr>
          <w:color w:val="000000" w:themeColor="text1"/>
          <w:sz w:val="24"/>
          <w:lang w:val="zh-CN"/>
          <w14:textFill>
            <w14:solidFill>
              <w14:schemeClr w14:val="tx1"/>
            </w14:solidFill>
          </w14:textFill>
        </w:rPr>
        <w:t>680</w:t>
      </w:r>
      <w:r>
        <w:rPr>
          <w:rFonts w:hint="eastAsia"/>
          <w:color w:val="000000" w:themeColor="text1"/>
          <w:sz w:val="24"/>
          <w:lang w:val="zh-CN"/>
          <w14:textFill>
            <w14:solidFill>
              <w14:schemeClr w14:val="tx1"/>
            </w14:solidFill>
          </w14:textFill>
        </w:rPr>
        <w:t>5000</w:t>
      </w:r>
      <w:r>
        <w:rPr>
          <w:color w:val="000000" w:themeColor="text1"/>
          <w:sz w:val="24"/>
          <w:lang w:val="zh-CN"/>
          <w14:textFill>
            <w14:solidFill>
              <w14:schemeClr w14:val="tx1"/>
            </w14:solidFill>
          </w14:textFill>
        </w:rPr>
        <w:t>-500</w:t>
      </w:r>
      <w:r>
        <w:rPr>
          <w:rFonts w:hint="eastAsia"/>
          <w:color w:val="000000" w:themeColor="text1"/>
          <w:sz w:val="24"/>
          <w:lang w:val="zh-CN"/>
          <w14:textFill>
            <w14:solidFill>
              <w14:schemeClr w14:val="tx1"/>
            </w14:solidFill>
          </w14:textFill>
        </w:rPr>
        <w:t>0000）</w:t>
      </w:r>
      <w:r>
        <w:rPr>
          <w:color w:val="000000" w:themeColor="text1"/>
          <w:sz w:val="24"/>
          <w:lang w:val="zh-CN"/>
          <w14:textFill>
            <w14:solidFill>
              <w14:schemeClr w14:val="tx1"/>
            </w14:solidFill>
          </w14:textFill>
        </w:rPr>
        <w:t>×0.</w:t>
      </w:r>
      <w:r>
        <w:rPr>
          <w:rFonts w:hint="eastAsia"/>
          <w:color w:val="000000" w:themeColor="text1"/>
          <w:sz w:val="24"/>
          <w:lang w:val="zh-CN"/>
          <w14:textFill>
            <w14:solidFill>
              <w14:schemeClr w14:val="tx1"/>
            </w14:solidFill>
          </w14:textFill>
        </w:rPr>
        <w:t>65</w:t>
      </w:r>
      <w:r>
        <w:rPr>
          <w:color w:val="000000" w:themeColor="text1"/>
          <w:sz w:val="24"/>
          <w:lang w:val="zh-CN"/>
          <w14:textFill>
            <w14:solidFill>
              <w14:schemeClr w14:val="tx1"/>
            </w14:solidFill>
          </w14:textFill>
        </w:rPr>
        <w:t>%=</w:t>
      </w:r>
      <w:r>
        <w:rPr>
          <w:rFonts w:hint="eastAsia"/>
          <w:color w:val="000000" w:themeColor="text1"/>
          <w:sz w:val="24"/>
          <w:lang w:val="zh-CN"/>
          <w14:textFill>
            <w14:solidFill>
              <w14:schemeClr w14:val="tx1"/>
            </w14:solidFill>
          </w14:textFill>
        </w:rPr>
        <w:t>53732.5</w:t>
      </w:r>
      <w:r>
        <w:rPr>
          <w:color w:val="000000" w:themeColor="text1"/>
          <w:sz w:val="24"/>
          <w:lang w:val="zh-CN"/>
          <w14:textFill>
            <w14:solidFill>
              <w14:schemeClr w14:val="tx1"/>
            </w14:solidFill>
          </w14:textFill>
        </w:rPr>
        <w:t>元，服务费</w:t>
      </w:r>
      <w:r>
        <w:rPr>
          <w:rFonts w:hint="eastAsia"/>
          <w:color w:val="000000" w:themeColor="text1"/>
          <w:sz w:val="24"/>
          <w:lang w:val="zh-CN"/>
          <w14:textFill>
            <w14:solidFill>
              <w14:schemeClr w14:val="tx1"/>
            </w14:solidFill>
          </w14:textFill>
        </w:rPr>
        <w:t>缴纳53732元。</w:t>
      </w:r>
      <w:r>
        <w:rPr>
          <w:color w:val="000000" w:themeColor="text1"/>
          <w:sz w:val="24"/>
          <w:lang w:val="zh-CN"/>
          <w14:textFill>
            <w14:solidFill>
              <w14:schemeClr w14:val="tx1"/>
            </w14:solidFill>
          </w14:textFill>
        </w:rPr>
        <w:t>其中中标金额以《中标通知书》为准。</w:t>
      </w:r>
    </w:p>
    <w:p>
      <w:pPr>
        <w:tabs>
          <w:tab w:val="left" w:pos="700"/>
        </w:tabs>
        <w:autoSpaceDE w:val="0"/>
        <w:autoSpaceDN w:val="0"/>
        <w:adjustRightInd w:val="0"/>
        <w:spacing w:line="360" w:lineRule="auto"/>
        <w:ind w:firstLine="448" w:firstLineChars="200"/>
        <w:rPr>
          <w:color w:val="000000" w:themeColor="text1"/>
          <w:sz w:val="24"/>
          <w:szCs w:val="24"/>
          <w:lang w:val="zh-CN"/>
          <w14:textFill>
            <w14:solidFill>
              <w14:schemeClr w14:val="tx1"/>
            </w14:solidFill>
          </w14:textFill>
        </w:rPr>
      </w:pPr>
      <w:r>
        <w:rPr>
          <w:rFonts w:hint="eastAsia"/>
          <w:color w:val="000000" w:themeColor="text1"/>
          <w:sz w:val="24"/>
          <w:szCs w:val="24"/>
          <w14:textFill>
            <w14:solidFill>
              <w14:schemeClr w14:val="tx1"/>
            </w14:solidFill>
          </w14:textFill>
        </w:rPr>
        <w:t>中标供应商应于中标公告发布之日起5个工作日内缴纳</w:t>
      </w:r>
      <w:r>
        <w:rPr>
          <w:rFonts w:hint="eastAsia"/>
          <w:color w:val="000000" w:themeColor="text1"/>
          <w:sz w:val="24"/>
          <w:szCs w:val="24"/>
          <w:lang w:val="zh-CN"/>
          <w14:textFill>
            <w14:solidFill>
              <w14:schemeClr w14:val="tx1"/>
            </w14:solidFill>
          </w14:textFill>
        </w:rPr>
        <w:t>招标代理服务费，缴费单位名称须与投标单位名称一致，缴费时请注明项目编号及中标包号。</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名        称：天津市公共资源交易中心</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开户行及账号：中国建设银行股份有限公司天津明华支行 </w:t>
      </w:r>
    </w:p>
    <w:p>
      <w:pPr>
        <w:pStyle w:val="29"/>
        <w:spacing w:line="360" w:lineRule="auto"/>
        <w:ind w:firstLine="2009" w:firstLineChars="89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1205 0162 4900 0000 0675</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银行联行号：105110039436</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纳税人识别号：1212 0000 MB1E 44809C</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地址：天津市河东区红星路79号</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缴费及申请开票系统：http://www.tjggzy.cn/ztbxt</w:t>
      </w:r>
    </w:p>
    <w:p>
      <w:pPr>
        <w:pStyle w:val="29"/>
        <w:spacing w:line="360" w:lineRule="auto"/>
        <w:ind w:firstLine="448" w:firstLineChars="200"/>
        <w:jc w:val="both"/>
        <w:rPr>
          <w:rFonts w:ascii="Times New Roman" w:hAnsi="Times New Roman" w:eastAsia="宋体" w:cs="Times New Roman"/>
          <w:color w:val="000000" w:themeColor="text1"/>
          <w:kern w:val="2"/>
          <w:lang w:val="zh-CN"/>
          <w14:textFill>
            <w14:solidFill>
              <w14:schemeClr w14:val="tx1"/>
            </w14:solidFill>
          </w14:textFill>
        </w:rPr>
      </w:pPr>
      <w:r>
        <w:rPr>
          <w:rFonts w:hint="eastAsia" w:ascii="Times New Roman" w:hAnsi="Times New Roman" w:eastAsia="宋体" w:cs="Times New Roman"/>
          <w:color w:val="000000" w:themeColor="text1"/>
          <w:kern w:val="2"/>
          <w:lang w:val="zh-CN"/>
          <w14:textFill>
            <w14:solidFill>
              <w14:schemeClr w14:val="tx1"/>
            </w14:solidFill>
          </w14:textFill>
        </w:rPr>
        <w:t>缴费及开票咨询电话：022-24532012</w:t>
      </w:r>
    </w:p>
    <w:p>
      <w:pPr>
        <w:pStyle w:val="29"/>
        <w:spacing w:line="360" w:lineRule="auto"/>
        <w:jc w:val="right"/>
        <w:rPr>
          <w:rFonts w:ascii="Times New Roman" w:hAnsi="Times New Roman" w:eastAsia="宋体" w:cs="Times New Roman"/>
          <w:color w:val="000000" w:themeColor="text1"/>
          <w14:textFill>
            <w14:solidFill>
              <w14:schemeClr w14:val="tx1"/>
            </w14:solidFill>
          </w14:textFill>
        </w:rPr>
      </w:pPr>
    </w:p>
    <w:p>
      <w:pPr>
        <w:pStyle w:val="29"/>
        <w:spacing w:line="360" w:lineRule="auto"/>
        <w:jc w:val="right"/>
        <w:rPr>
          <w:rFonts w:ascii="Times New Roman" w:hAnsi="Times New Roman" w:eastAsia="宋体" w:cs="Times New Roman"/>
          <w:color w:val="000000" w:themeColor="text1"/>
          <w14:textFill>
            <w14:solidFill>
              <w14:schemeClr w14:val="tx1"/>
            </w14:solidFill>
          </w14:textFill>
        </w:rPr>
      </w:pPr>
    </w:p>
    <w:p>
      <w:pPr>
        <w:pStyle w:val="29"/>
        <w:spacing w:line="360" w:lineRule="auto"/>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2023年</w:t>
      </w:r>
      <w:r>
        <w:rPr>
          <w:rFonts w:hint="eastAsia" w:ascii="Times New Roman" w:hAnsi="Times New Roman" w:eastAsia="宋体" w:cs="Times New Roman"/>
          <w:color w:val="000000" w:themeColor="text1"/>
          <w:lang w:val="en-US" w:eastAsia="zh-CN"/>
          <w14:textFill>
            <w14:solidFill>
              <w14:schemeClr w14:val="tx1"/>
            </w14:solidFill>
          </w14:textFill>
        </w:rPr>
        <w:t>11</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日</w:t>
      </w:r>
    </w:p>
    <w:p>
      <w:pPr>
        <w:pStyle w:val="29"/>
        <w:spacing w:line="360" w:lineRule="auto"/>
        <w:ind w:right="892"/>
        <w:rPr>
          <w:rFonts w:ascii="Times New Roman" w:hAnsi="Times New Roman" w:eastAsia="宋体" w:cs="Times New Roman"/>
          <w:color w:val="000000" w:themeColor="text1"/>
          <w14:textFill>
            <w14:solidFill>
              <w14:schemeClr w14:val="tx1"/>
            </w14:solidFill>
          </w14:textFill>
        </w:rPr>
      </w:pPr>
    </w:p>
    <w:p>
      <w:pPr>
        <w:pStyle w:val="29"/>
        <w:spacing w:line="360" w:lineRule="auto"/>
        <w:ind w:right="892"/>
        <w:rPr>
          <w:rFonts w:ascii="Times New Roman" w:hAnsi="Times New Roman" w:eastAsia="宋体" w:cs="Times New Roman"/>
          <w:color w:val="000000" w:themeColor="text1"/>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r>
        <w:rPr>
          <w:color w:val="000000" w:themeColor="text1"/>
          <w14:textFill>
            <w14:solidFill>
              <w14:schemeClr w14:val="tx1"/>
            </w14:solidFill>
          </w14:textFill>
        </w:rPr>
        <w:br w:type="page"/>
      </w:r>
    </w:p>
    <w:p>
      <w:pPr>
        <w:pStyle w:val="1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w:t>
      </w:r>
      <w:r>
        <w:rPr>
          <w:rFonts w:hint="eastAsia" w:ascii="Times New Roman" w:hAnsi="Times New Roman"/>
          <w:color w:val="000000" w:themeColor="text1"/>
          <w14:textFill>
            <w14:solidFill>
              <w14:schemeClr w14:val="tx1"/>
            </w14:solidFill>
          </w14:textFill>
        </w:rPr>
        <w:t>二</w:t>
      </w:r>
      <w:r>
        <w:rPr>
          <w:rFonts w:ascii="Times New Roman" w:hAnsi="Times New Roman"/>
          <w:color w:val="000000" w:themeColor="text1"/>
          <w14:textFill>
            <w14:solidFill>
              <w14:schemeClr w14:val="tx1"/>
            </w14:solidFill>
          </w14:textFill>
        </w:rPr>
        <w:t>部分  招标项目要求</w:t>
      </w:r>
      <w:bookmarkEnd w:id="1"/>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加注“★”号条款为实质性条款，不得出现负偏离，发生负偏离即做无效标处理。</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一、项目背景</w:t>
      </w:r>
    </w:p>
    <w:p>
      <w:pPr>
        <w:spacing w:line="360" w:lineRule="auto"/>
        <w:ind w:firstLine="448"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近几年来，随着互联网+、业务数字化转型的深入推进，各行各业都在加速往互联网化、数字化转型，在数字化业务带给我们高效和便捷的同时，信息暴露面的增加，网络边界的模糊化以及网络攻击的产业化使得网络安全事件相较以往成指数级的增加。</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市总工会根据业务需要已对税务代收系统进行升级，升级后购置三台服务器设备满足新业务系统部署需要，另购置相应网络安全设备来满足系统的安全需求及等保要求。</w:t>
      </w:r>
    </w:p>
    <w:p>
      <w:pPr>
        <w:spacing w:line="360" w:lineRule="auto"/>
        <w:ind w:firstLine="448" w:firstLineChars="200"/>
        <w:outlineLvl w:val="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本项目属于</w:t>
      </w:r>
      <w:r>
        <w:rPr>
          <w:rFonts w:hint="eastAsia"/>
          <w:color w:val="000000" w:themeColor="text1"/>
          <w:sz w:val="24"/>
          <w:lang w:val="en-US" w:eastAsia="zh-CN"/>
          <w14:textFill>
            <w14:solidFill>
              <w14:schemeClr w14:val="tx1"/>
            </w14:solidFill>
          </w14:textFill>
        </w:rPr>
        <w:t>工业。</w:t>
      </w:r>
    </w:p>
    <w:p>
      <w:pPr>
        <w:autoSpaceDE w:val="0"/>
        <w:autoSpaceDN w:val="0"/>
        <w:spacing w:line="360" w:lineRule="auto"/>
        <w:ind w:firstLine="448" w:firstLineChars="200"/>
        <w:rPr>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r>
        <w:rPr>
          <w:bCs/>
          <w:color w:val="000000" w:themeColor="text1"/>
          <w:sz w:val="24"/>
          <w14:textFill>
            <w14:solidFill>
              <w14:schemeClr w14:val="tx1"/>
            </w14:solidFill>
          </w14:textFill>
        </w:rPr>
        <w:t>、技术要求</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★（一）投标人须承诺所投产品和服务符合相关强制性规定。交货时采购人有权要求投标人出具所投产品、服务符合上述规定的证明文件。</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（二）采购清单</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第一包：</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1. 投标产品实质性要求</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所投产品</w:t>
      </w:r>
      <w:r>
        <w:rPr>
          <w:rFonts w:hint="eastAsia" w:ascii="宋体" w:hAnsi="宋体" w:eastAsia="宋体" w:cs="宋体"/>
          <w:color w:val="000000" w:themeColor="text1"/>
          <w:kern w:val="0"/>
          <w:sz w:val="24"/>
          <w:szCs w:val="24"/>
          <w14:textFill>
            <w14:solidFill>
              <w14:schemeClr w14:val="tx1"/>
            </w14:solidFill>
          </w14:textFill>
        </w:rPr>
        <w:t>防火墙</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日志审计系统</w:t>
      </w:r>
      <w:r>
        <w:rPr>
          <w:rFonts w:hint="eastAsia" w:ascii="Times New Roman" w:hAnsi="Times New Roman" w:eastAsia="宋体" w:cs="Times New Roman"/>
          <w:color w:val="000000" w:themeColor="text1"/>
          <w14:textFill>
            <w14:solidFill>
              <w14:schemeClr w14:val="tx1"/>
            </w14:solidFill>
          </w14:textFill>
        </w:rPr>
        <w:t>须按照《关于调整网络完全专用产品安全管理有关事项的公告》，须提供所投产品由具备资格的机构发放的安全认证合格或安全检测符合证明材料扫描件。</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技术参数</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380"/>
        <w:gridCol w:w="5130"/>
        <w:gridCol w:w="689"/>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14"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序号</w:t>
            </w:r>
          </w:p>
        </w:tc>
        <w:tc>
          <w:tcPr>
            <w:tcW w:w="809"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项目名称</w:t>
            </w:r>
          </w:p>
        </w:tc>
        <w:tc>
          <w:tcPr>
            <w:tcW w:w="3008"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技术要求及参数</w:t>
            </w:r>
          </w:p>
        </w:tc>
        <w:tc>
          <w:tcPr>
            <w:tcW w:w="404"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单位</w:t>
            </w:r>
          </w:p>
        </w:tc>
        <w:tc>
          <w:tcPr>
            <w:tcW w:w="363"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1</w:t>
            </w:r>
          </w:p>
        </w:tc>
        <w:tc>
          <w:tcPr>
            <w:tcW w:w="809" w:type="pct"/>
            <w:vAlign w:val="center"/>
          </w:tcPr>
          <w:p>
            <w:pPr>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服务器</w:t>
            </w:r>
          </w:p>
        </w:tc>
        <w:tc>
          <w:tcPr>
            <w:tcW w:w="3008" w:type="pct"/>
            <w:vAlign w:val="center"/>
          </w:tcPr>
          <w:p>
            <w:pPr>
              <w:pStyle w:val="34"/>
              <w:numPr>
                <w:ilvl w:val="0"/>
                <w:numId w:val="1"/>
              </w:numPr>
              <w:tabs>
                <w:tab w:val="left" w:pos="852"/>
              </w:tabs>
              <w:spacing w:line="360" w:lineRule="auto"/>
              <w:ind w:left="357" w:hanging="357"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★处理器数量≥2颗，</w:t>
            </w:r>
            <w:r>
              <w:rPr>
                <w:rFonts w:hint="eastAsia" w:ascii="宋体" w:hAnsi="宋体" w:cs="宋体"/>
                <w:color w:val="000000" w:themeColor="text1"/>
                <w:kern w:val="0"/>
                <w:sz w:val="24"/>
                <w:szCs w:val="24"/>
                <w:lang w:val="en-US" w:eastAsia="zh-CN"/>
                <w14:textFill>
                  <w14:solidFill>
                    <w14:schemeClr w14:val="tx1"/>
                  </w14:solidFill>
                </w14:textFill>
              </w:rPr>
              <w:t>C</w:t>
            </w:r>
            <w:r>
              <w:rPr>
                <w:rFonts w:hint="eastAsia" w:ascii="宋体" w:hAnsi="宋体" w:eastAsia="宋体" w:cs="宋体"/>
                <w:color w:val="000000" w:themeColor="text1"/>
                <w:kern w:val="0"/>
                <w:sz w:val="24"/>
                <w:szCs w:val="24"/>
                <w14:textFill>
                  <w14:solidFill>
                    <w14:schemeClr w14:val="tx1"/>
                  </w14:solidFill>
                </w14:textFill>
              </w:rPr>
              <w:t>86架构，CPU频率≥2.5Ghz，CPU核数≥16核，支持麒麟操作系统；</w:t>
            </w:r>
          </w:p>
          <w:p>
            <w:pPr>
              <w:pStyle w:val="34"/>
              <w:numPr>
                <w:ilvl w:val="0"/>
                <w:numId w:val="1"/>
              </w:numPr>
              <w:tabs>
                <w:tab w:val="left" w:pos="852"/>
              </w:tabs>
              <w:spacing w:line="360" w:lineRule="auto"/>
              <w:ind w:left="357" w:hanging="357"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★内存：</w:t>
            </w: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32GB RRD4 RDIMM，</w:t>
            </w:r>
            <w:r>
              <w:rPr>
                <w:rFonts w:hint="eastAsia" w:ascii="宋体" w:hAnsi="宋体" w:eastAsia="宋体" w:cs="宋体"/>
                <w:color w:val="000000" w:themeColor="text1"/>
                <w:kern w:val="0"/>
                <w:sz w:val="24"/>
                <w:szCs w:val="24"/>
                <w14:textFill>
                  <w14:solidFill>
                    <w14:schemeClr w14:val="tx1"/>
                  </w14:solidFill>
                </w14:textFill>
              </w:rPr>
              <w:t>整机内存插槽≥</w:t>
            </w:r>
            <w:r>
              <w:rPr>
                <w:rFonts w:ascii="宋体" w:hAnsi="宋体" w:eastAsia="宋体" w:cs="宋体"/>
                <w:color w:val="000000" w:themeColor="text1"/>
                <w:kern w:val="0"/>
                <w:sz w:val="24"/>
                <w:szCs w:val="24"/>
                <w14:textFill>
                  <w14:solidFill>
                    <w14:schemeClr w14:val="tx1"/>
                  </w14:solidFill>
                </w14:textFill>
              </w:rPr>
              <w:t>16</w:t>
            </w:r>
            <w:r>
              <w:rPr>
                <w:rFonts w:hint="eastAsia" w:ascii="宋体" w:hAnsi="宋体" w:eastAsia="宋体" w:cs="宋体"/>
                <w:color w:val="000000" w:themeColor="text1"/>
                <w:kern w:val="0"/>
                <w:sz w:val="24"/>
                <w:szCs w:val="24"/>
                <w14:textFill>
                  <w14:solidFill>
                    <w14:schemeClr w14:val="tx1"/>
                  </w14:solidFill>
                </w14:textFill>
              </w:rPr>
              <w:t>个；</w:t>
            </w:r>
          </w:p>
          <w:p>
            <w:pPr>
              <w:pStyle w:val="34"/>
              <w:numPr>
                <w:ilvl w:val="0"/>
                <w:numId w:val="1"/>
              </w:numPr>
              <w:tabs>
                <w:tab w:val="left" w:pos="852"/>
              </w:tabs>
              <w:spacing w:line="360" w:lineRule="auto"/>
              <w:ind w:left="357" w:hanging="357"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★硬盘：≥</w:t>
            </w: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1.2TB SAS 10K</w:t>
            </w:r>
            <w:r>
              <w:rPr>
                <w:rFonts w:hint="eastAsia" w:ascii="宋体" w:hAnsi="宋体" w:eastAsia="宋体" w:cs="宋体"/>
                <w:color w:val="000000" w:themeColor="text1"/>
                <w:kern w:val="0"/>
                <w:sz w:val="24"/>
                <w:szCs w:val="24"/>
                <w14:textFill>
                  <w14:solidFill>
                    <w14:schemeClr w14:val="tx1"/>
                  </w14:solidFill>
                </w14:textFill>
              </w:rPr>
              <w:t>；</w:t>
            </w:r>
          </w:p>
          <w:p>
            <w:pPr>
              <w:pStyle w:val="34"/>
              <w:numPr>
                <w:ilvl w:val="0"/>
                <w:numId w:val="1"/>
              </w:numPr>
              <w:tabs>
                <w:tab w:val="left" w:pos="852"/>
              </w:tabs>
              <w:spacing w:line="360" w:lineRule="auto"/>
              <w:ind w:left="357" w:hanging="357"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硬盘扩展：整机≥</w:t>
            </w:r>
            <w:r>
              <w:rPr>
                <w:rFonts w:ascii="宋体" w:hAnsi="宋体" w:eastAsia="宋体" w:cs="宋体"/>
                <w:color w:val="000000" w:themeColor="text1"/>
                <w:kern w:val="0"/>
                <w:sz w:val="24"/>
                <w:szCs w:val="24"/>
                <w14:textFill>
                  <w14:solidFill>
                    <w14:schemeClr w14:val="tx1"/>
                  </w14:solidFill>
                </w14:textFill>
              </w:rPr>
              <w:t>12</w:t>
            </w:r>
            <w:r>
              <w:rPr>
                <w:rFonts w:hint="eastAsia" w:ascii="宋体" w:hAnsi="宋体" w:eastAsia="宋体" w:cs="宋体"/>
                <w:color w:val="000000" w:themeColor="text1"/>
                <w:kern w:val="0"/>
                <w:sz w:val="24"/>
                <w:szCs w:val="24"/>
                <w14:textFill>
                  <w14:solidFill>
                    <w14:schemeClr w14:val="tx1"/>
                  </w14:solidFill>
                </w14:textFill>
              </w:rPr>
              <w:t>个2</w:t>
            </w:r>
            <w:r>
              <w:rPr>
                <w:rFonts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寸/</w:t>
            </w:r>
            <w:r>
              <w:rPr>
                <w:rFonts w:ascii="宋体" w:hAnsi="宋体" w:eastAsia="宋体" w:cs="宋体"/>
                <w:color w:val="000000" w:themeColor="text1"/>
                <w:kern w:val="0"/>
                <w:sz w:val="24"/>
                <w:szCs w:val="24"/>
                <w14:textFill>
                  <w14:solidFill>
                    <w14:schemeClr w14:val="tx1"/>
                  </w14:solidFill>
                </w14:textFill>
              </w:rPr>
              <w:t>3.5</w:t>
            </w:r>
            <w:r>
              <w:rPr>
                <w:rFonts w:hint="eastAsia" w:ascii="宋体" w:hAnsi="宋体" w:eastAsia="宋体" w:cs="宋体"/>
                <w:color w:val="000000" w:themeColor="text1"/>
                <w:kern w:val="0"/>
                <w:sz w:val="24"/>
                <w:szCs w:val="24"/>
                <w14:textFill>
                  <w14:solidFill>
                    <w14:schemeClr w14:val="tx1"/>
                  </w14:solidFill>
                </w14:textFill>
              </w:rPr>
              <w:t>寸硬盘插槽，后置≥2个2</w:t>
            </w:r>
            <w:r>
              <w:rPr>
                <w:rFonts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寸硬盘插槽，内置≥</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个</w:t>
            </w:r>
            <w:r>
              <w:rPr>
                <w:rFonts w:ascii="宋体" w:hAnsi="宋体" w:eastAsia="宋体" w:cs="宋体"/>
                <w:color w:val="000000" w:themeColor="text1"/>
                <w:kern w:val="0"/>
                <w:sz w:val="24"/>
                <w:szCs w:val="24"/>
                <w14:textFill>
                  <w14:solidFill>
                    <w14:schemeClr w14:val="tx1"/>
                  </w14:solidFill>
                </w14:textFill>
              </w:rPr>
              <w:t>M.2</w:t>
            </w:r>
            <w:r>
              <w:rPr>
                <w:rFonts w:hint="eastAsia" w:ascii="宋体" w:hAnsi="宋体" w:eastAsia="宋体" w:cs="宋体"/>
                <w:color w:val="000000" w:themeColor="text1"/>
                <w:kern w:val="0"/>
                <w:sz w:val="24"/>
                <w:szCs w:val="24"/>
                <w14:textFill>
                  <w14:solidFill>
                    <w14:schemeClr w14:val="tx1"/>
                  </w14:solidFill>
                </w14:textFill>
              </w:rPr>
              <w:t>插槽；</w:t>
            </w:r>
          </w:p>
          <w:p>
            <w:pPr>
              <w:pStyle w:val="34"/>
              <w:numPr>
                <w:ilvl w:val="0"/>
                <w:numId w:val="1"/>
              </w:numPr>
              <w:tabs>
                <w:tab w:val="left" w:pos="852"/>
              </w:tabs>
              <w:spacing w:line="360" w:lineRule="auto"/>
              <w:ind w:left="357" w:hanging="357" w:firstLineChars="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RAID</w:t>
            </w:r>
            <w:r>
              <w:rPr>
                <w:rFonts w:hint="eastAsia" w:ascii="宋体" w:hAnsi="宋体" w:eastAsia="宋体" w:cs="宋体"/>
                <w:color w:val="000000" w:themeColor="text1"/>
                <w:kern w:val="0"/>
                <w:sz w:val="24"/>
                <w:szCs w:val="24"/>
                <w14:textFill>
                  <w14:solidFill>
                    <w14:schemeClr w14:val="tx1"/>
                  </w14:solidFill>
                </w14:textFill>
              </w:rPr>
              <w:t>卡：</w:t>
            </w:r>
            <w:r>
              <w:rPr>
                <w:rFonts w:ascii="宋体" w:hAnsi="宋体" w:eastAsia="宋体" w:cs="宋体"/>
                <w:color w:val="000000" w:themeColor="text1"/>
                <w:kern w:val="0"/>
                <w:sz w:val="24"/>
                <w:szCs w:val="24"/>
                <w14:textFill>
                  <w14:solidFill>
                    <w14:schemeClr w14:val="tx1"/>
                  </w14:solidFill>
                </w14:textFill>
              </w:rPr>
              <w:t>支持RAID0/1/5/6/10/50/60</w:t>
            </w:r>
            <w:r>
              <w:rPr>
                <w:rFonts w:hint="eastAsia" w:ascii="宋体" w:hAnsi="宋体" w:eastAsia="宋体" w:cs="宋体"/>
                <w:color w:val="000000" w:themeColor="text1"/>
                <w:kern w:val="0"/>
                <w:sz w:val="24"/>
                <w:szCs w:val="24"/>
                <w14:textFill>
                  <w14:solidFill>
                    <w14:schemeClr w14:val="tx1"/>
                  </w14:solidFill>
                </w14:textFill>
              </w:rPr>
              <w:t>，raid卡缓存：</w:t>
            </w:r>
            <w:r>
              <w:rPr>
                <w:rFonts w:ascii="宋体" w:hAnsi="宋体" w:eastAsia="宋体" w:cs="宋体"/>
                <w:color w:val="000000" w:themeColor="text1"/>
                <w:kern w:val="0"/>
                <w:sz w:val="24"/>
                <w:szCs w:val="24"/>
                <w14:textFill>
                  <w14:solidFill>
                    <w14:schemeClr w14:val="tx1"/>
                  </w14:solidFill>
                </w14:textFill>
              </w:rPr>
              <w:t>≥4GB</w:t>
            </w:r>
            <w:r>
              <w:rPr>
                <w:rFonts w:hint="eastAsia" w:ascii="宋体" w:hAnsi="宋体" w:eastAsia="宋体" w:cs="宋体"/>
                <w:color w:val="000000" w:themeColor="text1"/>
                <w:kern w:val="0"/>
                <w:sz w:val="24"/>
                <w:szCs w:val="24"/>
                <w14:textFill>
                  <w14:solidFill>
                    <w14:schemeClr w14:val="tx1"/>
                  </w14:solidFill>
                </w14:textFill>
              </w:rPr>
              <w:t>；</w:t>
            </w:r>
          </w:p>
          <w:p>
            <w:pPr>
              <w:pStyle w:val="34"/>
              <w:numPr>
                <w:ilvl w:val="0"/>
                <w:numId w:val="1"/>
              </w:numPr>
              <w:tabs>
                <w:tab w:val="left" w:pos="852"/>
              </w:tabs>
              <w:spacing w:line="360" w:lineRule="auto"/>
              <w:ind w:left="357" w:hanging="357"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网络：配置≥</w:t>
            </w: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个千兆电口；</w:t>
            </w:r>
          </w:p>
          <w:p>
            <w:pPr>
              <w:pStyle w:val="34"/>
              <w:numPr>
                <w:ilvl w:val="0"/>
                <w:numId w:val="1"/>
              </w:numPr>
              <w:tabs>
                <w:tab w:val="left" w:pos="852"/>
              </w:tabs>
              <w:spacing w:line="360" w:lineRule="auto"/>
              <w:ind w:left="357" w:hanging="357"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w:t>
            </w:r>
            <w:r>
              <w:rPr>
                <w:rFonts w:ascii="宋体" w:hAnsi="宋体" w:eastAsia="宋体" w:cs="宋体"/>
                <w:color w:val="000000" w:themeColor="text1"/>
                <w:kern w:val="0"/>
                <w:sz w:val="24"/>
                <w:szCs w:val="24"/>
                <w14:textFill>
                  <w14:solidFill>
                    <w14:schemeClr w14:val="tx1"/>
                  </w14:solidFill>
                </w14:textFill>
              </w:rPr>
              <w:t>CI</w:t>
            </w:r>
            <w:r>
              <w:rPr>
                <w:rFonts w:hint="eastAsia" w:ascii="宋体" w:hAnsi="宋体" w:eastAsia="宋体" w:cs="宋体"/>
                <w:color w:val="000000" w:themeColor="text1"/>
                <w:kern w:val="0"/>
                <w:sz w:val="24"/>
                <w:szCs w:val="24"/>
                <w14:textFill>
                  <w14:solidFill>
                    <w14:schemeClr w14:val="tx1"/>
                  </w14:solidFill>
                </w14:textFill>
              </w:rPr>
              <w:t>e扩展：≥</w:t>
            </w:r>
            <w:r>
              <w:rPr>
                <w:rFonts w:ascii="宋体" w:hAnsi="宋体" w:eastAsia="宋体" w:cs="宋体"/>
                <w:color w:val="000000" w:themeColor="text1"/>
                <w:kern w:val="0"/>
                <w:sz w:val="24"/>
                <w:szCs w:val="24"/>
                <w14:textFill>
                  <w14:solidFill>
                    <w14:schemeClr w14:val="tx1"/>
                  </w14:solidFill>
                </w14:textFill>
              </w:rPr>
              <w:t>6个PCIe 4.0插槽</w:t>
            </w:r>
            <w:r>
              <w:rPr>
                <w:rFonts w:hint="eastAsia" w:ascii="宋体" w:hAnsi="宋体" w:eastAsia="宋体" w:cs="宋体"/>
                <w:color w:val="000000" w:themeColor="text1"/>
                <w:kern w:val="0"/>
                <w:sz w:val="24"/>
                <w:szCs w:val="24"/>
                <w14:textFill>
                  <w14:solidFill>
                    <w14:schemeClr w14:val="tx1"/>
                  </w14:solidFill>
                </w14:textFill>
              </w:rPr>
              <w:t>；</w:t>
            </w:r>
          </w:p>
          <w:p>
            <w:pPr>
              <w:pStyle w:val="34"/>
              <w:numPr>
                <w:ilvl w:val="0"/>
                <w:numId w:val="1"/>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管理功能：集成</w:t>
            </w:r>
            <w:r>
              <w:rPr>
                <w:rFonts w:ascii="宋体" w:hAnsi="宋体" w:eastAsia="宋体" w:cs="宋体"/>
                <w:color w:val="000000" w:themeColor="text1"/>
                <w:kern w:val="0"/>
                <w:sz w:val="24"/>
                <w:szCs w:val="24"/>
                <w14:textFill>
                  <w14:solidFill>
                    <w14:schemeClr w14:val="tx1"/>
                  </w14:solidFill>
                </w14:textFill>
              </w:rPr>
              <w:t>BMC芯片，支持IPMI2.0、SOL、KVM Over IP、虚拟媒介等高级管理功能</w:t>
            </w:r>
            <w:r>
              <w:rPr>
                <w:rFonts w:hint="eastAsia" w:ascii="宋体" w:hAnsi="宋体" w:eastAsia="宋体" w:cs="宋体"/>
                <w:color w:val="000000" w:themeColor="text1"/>
                <w:kern w:val="0"/>
                <w:sz w:val="24"/>
                <w:szCs w:val="24"/>
                <w14:textFill>
                  <w14:solidFill>
                    <w14:schemeClr w14:val="tx1"/>
                  </w14:solidFill>
                </w14:textFill>
              </w:rPr>
              <w:t>，对外提供</w:t>
            </w:r>
            <w:r>
              <w:rPr>
                <w:rFonts w:ascii="宋体" w:hAnsi="宋体" w:eastAsia="宋体" w:cs="宋体"/>
                <w:color w:val="000000" w:themeColor="text1"/>
                <w:kern w:val="0"/>
                <w:sz w:val="24"/>
                <w:szCs w:val="24"/>
                <w14:textFill>
                  <w14:solidFill>
                    <w14:schemeClr w14:val="tx1"/>
                  </w14:solidFill>
                </w14:textFill>
              </w:rPr>
              <w:t>1个1Gbps RJ45管理口，可支持NCSI功能</w:t>
            </w:r>
            <w:r>
              <w:rPr>
                <w:rFonts w:hint="eastAsia" w:ascii="宋体" w:hAnsi="宋体" w:eastAsia="宋体" w:cs="宋体"/>
                <w:color w:val="000000" w:themeColor="text1"/>
                <w:kern w:val="0"/>
                <w:sz w:val="24"/>
                <w:szCs w:val="24"/>
                <w14:textFill>
                  <w14:solidFill>
                    <w14:schemeClr w14:val="tx1"/>
                  </w14:solidFill>
                </w14:textFill>
              </w:rPr>
              <w:t>；</w:t>
            </w:r>
          </w:p>
          <w:p>
            <w:pPr>
              <w:pStyle w:val="34"/>
              <w:numPr>
                <w:ilvl w:val="0"/>
                <w:numId w:val="1"/>
              </w:numPr>
              <w:tabs>
                <w:tab w:val="left" w:pos="852"/>
              </w:tabs>
              <w:spacing w:line="360" w:lineRule="auto"/>
              <w:ind w:left="357" w:hanging="357"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★电源≥</w:t>
            </w: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550W CRPS白金电源模</w:t>
            </w:r>
            <w:r>
              <w:rPr>
                <w:rFonts w:hint="eastAsia"/>
                <w:color w:val="000000" w:themeColor="text1"/>
                <w:lang w:val="en-US" w:eastAsia="zh-CN"/>
                <w14:textFill>
                  <w14:solidFill>
                    <w14:schemeClr w14:val="tx1"/>
                  </w14:solidFill>
                </w14:textFill>
              </w:rPr>
              <w:t>块</w:t>
            </w:r>
            <w:r>
              <w:rPr>
                <w:rFonts w:hint="eastAsia" w:ascii="宋体" w:hAnsi="宋体" w:eastAsia="宋体" w:cs="宋体"/>
                <w:color w:val="000000" w:themeColor="text1"/>
                <w:kern w:val="0"/>
                <w:sz w:val="24"/>
                <w:szCs w:val="24"/>
                <w14:textFill>
                  <w14:solidFill>
                    <w14:schemeClr w14:val="tx1"/>
                  </w14:solidFill>
                </w14:textFill>
              </w:rPr>
              <w:t>；</w:t>
            </w:r>
          </w:p>
          <w:p>
            <w:pPr>
              <w:pStyle w:val="34"/>
              <w:numPr>
                <w:ilvl w:val="0"/>
                <w:numId w:val="1"/>
              </w:numPr>
              <w:tabs>
                <w:tab w:val="left" w:pos="852"/>
              </w:tabs>
              <w:spacing w:line="360" w:lineRule="auto"/>
              <w:ind w:left="357" w:hanging="357"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配置上架导轨。</w:t>
            </w:r>
          </w:p>
        </w:tc>
        <w:tc>
          <w:tcPr>
            <w:tcW w:w="404"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363"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2</w:t>
            </w:r>
          </w:p>
        </w:tc>
        <w:tc>
          <w:tcPr>
            <w:tcW w:w="809"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防火墙</w:t>
            </w:r>
          </w:p>
        </w:tc>
        <w:tc>
          <w:tcPr>
            <w:tcW w:w="3008" w:type="pct"/>
            <w:vAlign w:val="center"/>
          </w:tcPr>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★1U机型，全内置封闭式结构，交流冗余电源,≥2*USB接口,≥1*RJ45串口,≥</w:t>
            </w:r>
            <w:r>
              <w:rPr>
                <w:rFonts w:ascii="宋体" w:hAnsi="宋体" w:eastAsia="宋体" w:cs="宋体"/>
                <w:color w:val="000000" w:themeColor="text1"/>
                <w:kern w:val="0"/>
                <w:sz w:val="24"/>
                <w:szCs w:val="24"/>
                <w14:textFill>
                  <w14:solidFill>
                    <w14:schemeClr w14:val="tx1"/>
                  </w14:solidFill>
                </w14:textFill>
              </w:rPr>
              <w:t>1*RJ45管理口</w:t>
            </w:r>
            <w:r>
              <w:rPr>
                <w:rFonts w:hint="eastAsia" w:ascii="宋体" w:hAnsi="宋体" w:eastAsia="宋体" w:cs="宋体"/>
                <w:color w:val="000000" w:themeColor="text1"/>
                <w:kern w:val="0"/>
                <w:sz w:val="24"/>
                <w:szCs w:val="24"/>
                <w14:textFill>
                  <w14:solidFill>
                    <w14:schemeClr w14:val="tx1"/>
                  </w14:solidFill>
                </w14:textFill>
              </w:rPr>
              <w:t>，≥6*GE电口（</w:t>
            </w:r>
            <w:r>
              <w:rPr>
                <w:rFonts w:ascii="宋体" w:hAnsi="宋体" w:eastAsia="宋体" w:cs="宋体"/>
                <w:color w:val="000000" w:themeColor="text1"/>
                <w:kern w:val="0"/>
                <w:sz w:val="24"/>
                <w:szCs w:val="24"/>
                <w14:textFill>
                  <w14:solidFill>
                    <w14:schemeClr w14:val="tx1"/>
                  </w14:solidFill>
                </w14:textFill>
              </w:rPr>
              <w:t>3对bypass</w:t>
            </w:r>
            <w:r>
              <w:rPr>
                <w:rFonts w:hint="eastAsia" w:ascii="宋体" w:hAnsi="宋体" w:eastAsia="宋体" w:cs="宋体"/>
                <w:color w:val="000000" w:themeColor="text1"/>
                <w:kern w:val="0"/>
                <w:sz w:val="24"/>
                <w:szCs w:val="24"/>
                <w14:textFill>
                  <w14:solidFill>
                    <w14:schemeClr w14:val="tx1"/>
                  </w14:solidFill>
                </w14:textFill>
              </w:rPr>
              <w:t>）,≥4*SFP口，≥2个网卡扩展插槽, ≥4T硬盘。整机吞吐量≥</w:t>
            </w:r>
            <w:r>
              <w:rPr>
                <w:rFonts w:ascii="宋体" w:hAnsi="宋体" w:eastAsia="宋体" w:cs="宋体"/>
                <w:color w:val="000000" w:themeColor="text1"/>
                <w:kern w:val="0"/>
                <w:sz w:val="24"/>
                <w:szCs w:val="24"/>
                <w14:textFill>
                  <w14:solidFill>
                    <w14:schemeClr w14:val="tx1"/>
                  </w14:solidFill>
                </w14:textFill>
              </w:rPr>
              <w:t>17G</w:t>
            </w:r>
            <w:r>
              <w:rPr>
                <w:rFonts w:hint="eastAsia" w:ascii="宋体" w:hAnsi="宋体" w:eastAsia="宋体" w:cs="宋体"/>
                <w:color w:val="000000" w:themeColor="text1"/>
                <w:kern w:val="0"/>
                <w:sz w:val="24"/>
                <w:szCs w:val="24"/>
                <w14:textFill>
                  <w14:solidFill>
                    <w14:schemeClr w14:val="tx1"/>
                  </w14:solidFill>
                </w14:textFill>
              </w:rPr>
              <w:t>，应用层吞吐量≥1</w:t>
            </w:r>
            <w:r>
              <w:rPr>
                <w:rFonts w:ascii="宋体" w:hAnsi="宋体" w:eastAsia="宋体" w:cs="宋体"/>
                <w:color w:val="000000" w:themeColor="text1"/>
                <w:kern w:val="0"/>
                <w:sz w:val="24"/>
                <w:szCs w:val="24"/>
                <w14:textFill>
                  <w14:solidFill>
                    <w14:schemeClr w14:val="tx1"/>
                  </w14:solidFill>
                </w14:textFill>
              </w:rPr>
              <w:t>0</w:t>
            </w:r>
            <w:r>
              <w:rPr>
                <w:rFonts w:hint="eastAsia" w:ascii="宋体" w:hAnsi="宋体" w:eastAsia="宋体" w:cs="宋体"/>
                <w:color w:val="000000" w:themeColor="text1"/>
                <w:kern w:val="0"/>
                <w:sz w:val="24"/>
                <w:szCs w:val="24"/>
                <w14:textFill>
                  <w14:solidFill>
                    <w14:schemeClr w14:val="tx1"/>
                  </w14:solidFill>
                </w14:textFill>
              </w:rPr>
              <w:t>G；</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支持自定义应用，支持自定义应用分组；</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支持应用过滤器，至少支持4个维度进行过滤、分类组织、浏览、查询，比如：应用类别、实现技术、风险等级、标签；</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支持显示在线用户总数、用户名称/IP列表、在线时间；</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支持对本地账户密码进行安全强制，包括最小长度，安全级别限制；</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支持对二层数据包的协议控制，可对以下协议指定控制策略为阻断，默认情况下放过：BPDU、8021Q、SLOW、MPLS单播/多播、PPPoE发现/会话、QinQ；</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支持对匹配上策略的会话的超时控制功能，可指定为永不超时，也可以指定确定的范围[5-7200]秒。若不配置该项时，使用全局UDP或TCP超时参数；</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支持对流控策略中配置的通道流量统计TOP10应用流量、TOP10用户/IP流量，并支持TOP10应用与用户/IP间信息互查；</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支持基于源安全区/IP地址网段、时间、用户和应用的策略流量分析；</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支持对应用流量、应用会话的小时、天、周统计展示；</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支持入侵防护、URL过滤、防病毒、内容过滤事件记录；</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支持木马病毒、蠕虫病毒、宏病毒、脚本病毒等各种病毒的查杀；</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支持HTTP、FTP、POP3、SMTP协议的病毒查杀，查杀邮件正文/附件、网页及下载文件中包含的病毒；</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支持ZIP/ARJ/CAB/RAR/GZIP/BZIP2等最多10层压缩文件的病毒查杀；</w:t>
            </w:r>
          </w:p>
          <w:p>
            <w:pPr>
              <w:pStyle w:val="34"/>
              <w:numPr>
                <w:ilvl w:val="0"/>
                <w:numId w:val="2"/>
              </w:numPr>
              <w:tabs>
                <w:tab w:val="left" w:pos="852"/>
              </w:tabs>
              <w:spacing w:line="360"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支持1300+万级的病毒库，病毒查杀率高；</w:t>
            </w:r>
          </w:p>
        </w:tc>
        <w:tc>
          <w:tcPr>
            <w:tcW w:w="404"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363"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3</w:t>
            </w:r>
          </w:p>
        </w:tc>
        <w:tc>
          <w:tcPr>
            <w:tcW w:w="809"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日志审计系统</w:t>
            </w:r>
          </w:p>
        </w:tc>
        <w:tc>
          <w:tcPr>
            <w:tcW w:w="3008" w:type="pct"/>
            <w:vAlign w:val="center"/>
          </w:tcPr>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r>
              <w:rPr>
                <w:rFonts w:ascii="宋体" w:hAnsi="宋体" w:eastAsia="宋体" w:cs="宋体"/>
                <w:color w:val="000000" w:themeColor="text1"/>
                <w:kern w:val="0"/>
                <w:sz w:val="24"/>
                <w:szCs w:val="24"/>
                <w:lang w:bidi="ar"/>
                <w14:textFill>
                  <w14:solidFill>
                    <w14:schemeClr w14:val="tx1"/>
                  </w14:solidFill>
                </w14:textFill>
              </w:rPr>
              <w:t>1U机型</w:t>
            </w:r>
            <w:r>
              <w:rPr>
                <w:rFonts w:hint="eastAsia" w:ascii="宋体" w:hAnsi="宋体" w:eastAsia="宋体" w:cs="宋体"/>
                <w:color w:val="000000" w:themeColor="text1"/>
                <w:kern w:val="0"/>
                <w:sz w:val="24"/>
                <w:szCs w:val="24"/>
                <w:lang w:bidi="ar"/>
                <w14:textFill>
                  <w14:solidFill>
                    <w14:schemeClr w14:val="tx1"/>
                  </w14:solidFill>
                </w14:textFill>
              </w:rPr>
              <w:t>，全内置封闭式结构，含交流冗余电源模块，≥2*USB接口，≥1*RJ45串口，≥1*GE管理口，≥4*千兆SFP插槽，≥6*GE电口，≥4TB硬盘；</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★应支持≥40个日志源接入；</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系统应基于大数据平台架构，具备海量数据收集与快速检索能力；</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系统应基于</w:t>
            </w:r>
            <w:r>
              <w:rPr>
                <w:rFonts w:ascii="宋体" w:hAnsi="宋体" w:eastAsia="宋体" w:cs="宋体"/>
                <w:color w:val="000000" w:themeColor="text1"/>
                <w:kern w:val="0"/>
                <w:sz w:val="24"/>
                <w:szCs w:val="24"/>
                <w:lang w:bidi="ar"/>
                <w14:textFill>
                  <w14:solidFill>
                    <w14:schemeClr w14:val="tx1"/>
                  </w14:solidFill>
                </w14:textFill>
              </w:rPr>
              <w:t>B/S架构，支持SSL加密模式访问，可通过web方式直接对系统进行管理</w:t>
            </w:r>
            <w:r>
              <w:rPr>
                <w:rFonts w:hint="eastAsia" w:ascii="宋体" w:hAnsi="宋体" w:eastAsia="宋体" w:cs="宋体"/>
                <w:color w:val="000000" w:themeColor="text1"/>
                <w:kern w:val="0"/>
                <w:sz w:val="24"/>
                <w:szCs w:val="24"/>
                <w:lang w:bidi="ar"/>
                <w14:textFill>
                  <w14:solidFill>
                    <w14:schemeClr w14:val="tx1"/>
                  </w14:solidFill>
                </w14:textFill>
              </w:rPr>
              <w:t>；</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系统应支持内置采集器，不依赖其他设备即可进行日志采集；</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系统支持可扩展日志源接入数量；</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系统应支持每秒</w:t>
            </w:r>
            <w:r>
              <w:rPr>
                <w:rFonts w:ascii="宋体" w:hAnsi="宋体" w:eastAsia="宋体" w:cs="宋体"/>
                <w:color w:val="000000" w:themeColor="text1"/>
                <w:kern w:val="0"/>
                <w:sz w:val="24"/>
                <w:szCs w:val="24"/>
                <w:lang w:bidi="ar"/>
                <w14:textFill>
                  <w14:solidFill>
                    <w14:schemeClr w14:val="tx1"/>
                  </w14:solidFill>
                </w14:textFill>
              </w:rPr>
              <w:t>2000EPS的日志解析能力</w:t>
            </w:r>
            <w:r>
              <w:rPr>
                <w:rFonts w:hint="eastAsia" w:ascii="宋体" w:hAnsi="宋体" w:eastAsia="宋体" w:cs="宋体"/>
                <w:color w:val="000000" w:themeColor="text1"/>
                <w:kern w:val="0"/>
                <w:sz w:val="24"/>
                <w:szCs w:val="24"/>
                <w:lang w:bidi="ar"/>
                <w14:textFill>
                  <w14:solidFill>
                    <w14:schemeClr w14:val="tx1"/>
                  </w14:solidFill>
                </w14:textFill>
              </w:rPr>
              <w:t>；</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系统支持的数据采集范围包括但不限于网络安全设备、交换设备、路由设备、操作系统、应用系统等；</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系统支持的数据采集方式包括但不限于</w:t>
            </w:r>
            <w:r>
              <w:rPr>
                <w:rFonts w:ascii="宋体" w:hAnsi="宋体" w:eastAsia="宋体" w:cs="宋体"/>
                <w:color w:val="000000" w:themeColor="text1"/>
                <w:kern w:val="0"/>
                <w:sz w:val="24"/>
                <w:szCs w:val="24"/>
                <w:lang w:bidi="ar"/>
                <w14:textFill>
                  <w14:solidFill>
                    <w14:schemeClr w14:val="tx1"/>
                  </w14:solidFill>
                </w14:textFill>
              </w:rPr>
              <w:t>SYSLOG、SNMPTrap、FTP、ODBC、JDBC、Netflow、专用Agent等方式采集日志</w:t>
            </w:r>
            <w:r>
              <w:rPr>
                <w:rFonts w:hint="eastAsia" w:ascii="宋体" w:hAnsi="宋体" w:eastAsia="宋体" w:cs="宋体"/>
                <w:color w:val="000000" w:themeColor="text1"/>
                <w:kern w:val="0"/>
                <w:sz w:val="24"/>
                <w:szCs w:val="24"/>
                <w:lang w:bidi="ar"/>
                <w14:textFill>
                  <w14:solidFill>
                    <w14:schemeClr w14:val="tx1"/>
                  </w14:solidFill>
                </w14:textFill>
              </w:rPr>
              <w:t>；</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系统支持采集的设备厂家包括但不限于：</w:t>
            </w:r>
            <w:r>
              <w:rPr>
                <w:rFonts w:ascii="宋体" w:hAnsi="宋体" w:eastAsia="宋体" w:cs="宋体"/>
                <w:color w:val="000000" w:themeColor="text1"/>
                <w:kern w:val="0"/>
                <w:sz w:val="24"/>
                <w:szCs w:val="24"/>
                <w:lang w:bidi="ar"/>
                <w14:textFill>
                  <w14:solidFill>
                    <w14:schemeClr w14:val="tx1"/>
                  </w14:solidFill>
                </w14:textFill>
              </w:rPr>
              <w:t>Venustech(启明星辰)、Topsec(天融信)、DBAPPSecurit(安恒)、SANGFOR(深信服)、NSFOCUS(绿盟科技)、Hillstone(山石网科)、东软、瑞星、金山、网康、360网神、Dptech(迪普)、艾科网信、Imperva、Juniper(瞻博网络)、F5、Symantec(赛门铁克)、Deep Security(趋势科技)、MaAfee(迈克菲)、Fortinet(飞塔)、Windows、Linux/Unix、Cisco(思科)、HUAWEI(华为)、H3C(华三)、中兴、Apache、nginx 、IIS、WebLogic、Vmware、Kvm、Xen、OpenStack、Hyper-V、华为FusionSphere、Oracle、MySQL、PostgreSQL、SQL Server、Bind等</w:t>
            </w:r>
            <w:r>
              <w:rPr>
                <w:rFonts w:hint="eastAsia" w:ascii="宋体" w:hAnsi="宋体" w:eastAsia="宋体" w:cs="宋体"/>
                <w:color w:val="000000" w:themeColor="text1"/>
                <w:kern w:val="0"/>
                <w:sz w:val="24"/>
                <w:szCs w:val="24"/>
                <w:lang w:bidi="ar"/>
                <w14:textFill>
                  <w14:solidFill>
                    <w14:schemeClr w14:val="tx1"/>
                  </w14:solidFill>
                </w14:textFill>
              </w:rPr>
              <w:t>。</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系统应能实现海量日志数据的采集并保存原始日志数据；</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系统应能够对异构日志格式进行统一化处理并保存统一化处理后的日志数据；</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系统应支持界面配置即可完成未识别日志接入，无需编写</w:t>
            </w:r>
            <w:r>
              <w:rPr>
                <w:rFonts w:ascii="宋体" w:hAnsi="宋体" w:eastAsia="宋体" w:cs="宋体"/>
                <w:color w:val="000000" w:themeColor="text1"/>
                <w:kern w:val="0"/>
                <w:sz w:val="24"/>
                <w:szCs w:val="24"/>
                <w:lang w:bidi="ar"/>
                <w14:textFill>
                  <w14:solidFill>
                    <w14:schemeClr w14:val="tx1"/>
                  </w14:solidFill>
                </w14:textFill>
              </w:rPr>
              <w:t>xml</w:t>
            </w:r>
            <w:r>
              <w:rPr>
                <w:rFonts w:hint="eastAsia" w:ascii="宋体" w:hAnsi="宋体" w:eastAsia="宋体" w:cs="宋体"/>
                <w:color w:val="000000" w:themeColor="text1"/>
                <w:kern w:val="0"/>
                <w:sz w:val="24"/>
                <w:szCs w:val="24"/>
                <w14:textFill>
                  <w14:solidFill>
                    <w14:schemeClr w14:val="tx1"/>
                  </w14:solidFill>
                </w14:textFill>
              </w:rPr>
              <w:t>；</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系统应支持范式化日志多级提取</w:t>
            </w:r>
            <w:r>
              <w:rPr>
                <w:rFonts w:hint="eastAsia" w:ascii="宋体" w:hAnsi="宋体" w:eastAsia="宋体" w:cs="宋体"/>
                <w:color w:val="000000" w:themeColor="text1"/>
                <w:kern w:val="0"/>
                <w:sz w:val="24"/>
                <w:szCs w:val="24"/>
                <w14:textFill>
                  <w14:solidFill>
                    <w14:schemeClr w14:val="tx1"/>
                  </w14:solidFill>
                </w14:textFill>
              </w:rPr>
              <w:t>；</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系统应支持正则、KV、格式串等多种灵活的提取方式</w:t>
            </w:r>
            <w:r>
              <w:rPr>
                <w:rFonts w:hint="eastAsia" w:ascii="宋体" w:hAnsi="宋体" w:eastAsia="宋体" w:cs="宋体"/>
                <w:color w:val="000000" w:themeColor="text1"/>
                <w:kern w:val="0"/>
                <w:sz w:val="24"/>
                <w:szCs w:val="24"/>
                <w14:textFill>
                  <w14:solidFill>
                    <w14:schemeClr w14:val="tx1"/>
                  </w14:solidFill>
                </w14:textFill>
              </w:rPr>
              <w:t>；</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系统应能够实现对海量日志数据快速查询；</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系统应提供日志转发功能，可实现原始日志、范式化日志的转发，且不丢失原始日志源IP信息；</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系统应支持实时日志查询、历史日志查询；</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系统应支持原始日志、范式化日志查询；</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系统应支持自定义查询规则；</w:t>
            </w:r>
          </w:p>
          <w:p>
            <w:pPr>
              <w:pStyle w:val="34"/>
              <w:numPr>
                <w:ilvl w:val="0"/>
                <w:numId w:val="3"/>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系统应支持全文检索、模糊检索、正则检索等多种方式</w:t>
            </w:r>
            <w:r>
              <w:rPr>
                <w:rFonts w:hint="eastAsia" w:ascii="宋体" w:hAnsi="宋体" w:eastAsia="宋体" w:cs="宋体"/>
                <w:color w:val="000000" w:themeColor="text1"/>
                <w:kern w:val="0"/>
                <w:sz w:val="24"/>
                <w:szCs w:val="24"/>
                <w14:textFill>
                  <w14:solidFill>
                    <w14:schemeClr w14:val="tx1"/>
                  </w14:solidFill>
                </w14:textFill>
              </w:rPr>
              <w:t>；</w:t>
            </w:r>
          </w:p>
        </w:tc>
        <w:tc>
          <w:tcPr>
            <w:tcW w:w="404" w:type="pct"/>
            <w:vAlign w:val="center"/>
          </w:tcPr>
          <w:p>
            <w:pPr>
              <w:spacing w:line="360" w:lineRule="auto"/>
              <w:jc w:val="center"/>
              <w:rPr>
                <w:rFonts w:hint="eastAsia" w:ascii="宋体" w:hAnsi="宋体" w:eastAsia="宋体"/>
                <w:color w:val="000000" w:themeColor="text1"/>
                <w:kern w:val="0"/>
                <w:sz w:val="24"/>
                <w:szCs w:val="24"/>
                <w:lang w:eastAsia="zh-CN"/>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台</w:t>
            </w:r>
          </w:p>
        </w:tc>
        <w:tc>
          <w:tcPr>
            <w:tcW w:w="363"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4</w:t>
            </w:r>
          </w:p>
        </w:tc>
        <w:tc>
          <w:tcPr>
            <w:tcW w:w="809"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堡垒机</w:t>
            </w:r>
          </w:p>
        </w:tc>
        <w:tc>
          <w:tcPr>
            <w:tcW w:w="3008" w:type="pct"/>
            <w:vAlign w:val="center"/>
          </w:tcPr>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Style w:val="51"/>
                <w:rFonts w:hint="default" w:ascii="宋体" w:hAnsi="宋体" w:eastAsia="宋体" w:cs="宋体"/>
                <w:bCs/>
                <w:color w:val="000000" w:themeColor="text1"/>
                <w:kern w:val="0"/>
                <w:sz w:val="24"/>
                <w:szCs w:val="24"/>
                <w:lang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2U</w:t>
            </w:r>
            <w:r>
              <w:rPr>
                <w:rFonts w:ascii="宋体" w:hAnsi="宋体" w:eastAsia="宋体" w:cs="宋体"/>
                <w:color w:val="000000" w:themeColor="text1"/>
                <w:kern w:val="0"/>
                <w:sz w:val="24"/>
                <w:szCs w:val="24"/>
                <w:lang w:bidi="ar"/>
                <w14:textFill>
                  <w14:solidFill>
                    <w14:schemeClr w14:val="tx1"/>
                  </w14:solidFill>
                </w14:textFill>
              </w:rPr>
              <w:t>机型</w:t>
            </w:r>
            <w:r>
              <w:rPr>
                <w:rFonts w:hint="eastAsia" w:ascii="宋体" w:hAnsi="宋体" w:eastAsia="宋体" w:cs="宋体"/>
                <w:color w:val="000000" w:themeColor="text1"/>
                <w:kern w:val="0"/>
                <w:sz w:val="24"/>
                <w:szCs w:val="24"/>
                <w:lang w:bidi="ar"/>
                <w14:textFill>
                  <w14:solidFill>
                    <w14:schemeClr w14:val="tx1"/>
                  </w14:solidFill>
                </w14:textFill>
              </w:rPr>
              <w:t>，全内置封闭式结构，交流冗余电源，≥8G CF卡，≥4T SATA硬盘，≥6*GE电口，≥</w:t>
            </w:r>
            <w:r>
              <w:rPr>
                <w:rFonts w:ascii="宋体" w:hAnsi="宋体" w:eastAsia="宋体" w:cs="宋体"/>
                <w:color w:val="000000" w:themeColor="text1"/>
                <w:kern w:val="0"/>
                <w:sz w:val="24"/>
                <w:szCs w:val="24"/>
                <w:lang w:bidi="ar"/>
                <w14:textFill>
                  <w14:solidFill>
                    <w14:schemeClr w14:val="tx1"/>
                  </w14:solidFill>
                </w14:textFill>
              </w:rPr>
              <w:t>4*千兆光口</w:t>
            </w:r>
            <w:r>
              <w:rPr>
                <w:rFonts w:hint="eastAsia" w:ascii="宋体" w:hAnsi="宋体" w:eastAsia="宋体" w:cs="宋体"/>
                <w:color w:val="000000" w:themeColor="text1"/>
                <w:kern w:val="0"/>
                <w:sz w:val="24"/>
                <w:szCs w:val="24"/>
                <w:lang w:bidi="ar"/>
                <w14:textFill>
                  <w14:solidFill>
                    <w14:schemeClr w14:val="tx1"/>
                  </w14:solidFill>
                </w14:textFill>
              </w:rPr>
              <w:t>，≥2*USB接口，≥1*RJ45串口，≥1*GE管理口，≥1个接口扩展槽位。缺省授权管理≥300台设备；</w:t>
            </w:r>
          </w:p>
          <w:p>
            <w:pPr>
              <w:pStyle w:val="34"/>
              <w:numPr>
                <w:ilvl w:val="0"/>
                <w:numId w:val="4"/>
              </w:numPr>
              <w:tabs>
                <w:tab w:val="left" w:pos="1420"/>
              </w:tabs>
              <w:spacing w:line="360" w:lineRule="auto"/>
              <w:ind w:firstLineChars="0"/>
              <w:jc w:val="left"/>
              <w:rPr>
                <w:rStyle w:val="51"/>
                <w:rFonts w:hint="default" w:ascii="宋体" w:hAnsi="宋体" w:eastAsia="宋体" w:cs="宋体"/>
                <w:color w:val="000000" w:themeColor="text1"/>
                <w:kern w:val="0"/>
                <w:sz w:val="24"/>
                <w:szCs w:val="24"/>
                <w:lang w:bidi="ar"/>
                <w14:textFill>
                  <w14:solidFill>
                    <w14:schemeClr w14:val="tx1"/>
                  </w14:solidFill>
                </w14:textFill>
              </w:rPr>
            </w:pPr>
            <w:r>
              <w:rPr>
                <w:rStyle w:val="51"/>
                <w:rFonts w:hint="default" w:ascii="宋体" w:hAnsi="宋体" w:eastAsia="宋体" w:cs="宋体"/>
                <w:bCs/>
                <w:color w:val="000000" w:themeColor="text1"/>
                <w:kern w:val="0"/>
                <w:sz w:val="24"/>
                <w:szCs w:val="24"/>
                <w:lang w:bidi="ar"/>
                <w14:textFill>
                  <w14:solidFill>
                    <w14:schemeClr w14:val="tx1"/>
                  </w14:solidFill>
                </w14:textFill>
              </w:rPr>
              <w:t>★字符并发数</w:t>
            </w:r>
            <w:r>
              <w:rPr>
                <w:rFonts w:hint="eastAsia" w:ascii="宋体" w:hAnsi="宋体" w:eastAsia="宋体" w:cs="宋体"/>
                <w:color w:val="000000" w:themeColor="text1"/>
                <w:kern w:val="0"/>
                <w:sz w:val="24"/>
                <w:szCs w:val="24"/>
                <w:lang w:bidi="ar"/>
                <w14:textFill>
                  <w14:solidFill>
                    <w14:schemeClr w14:val="tx1"/>
                  </w14:solidFill>
                </w14:textFill>
              </w:rPr>
              <w:t>≥</w:t>
            </w:r>
            <w:r>
              <w:rPr>
                <w:rStyle w:val="52"/>
                <w:rFonts w:hint="default" w:ascii="宋体" w:hAnsi="宋体" w:eastAsia="宋体" w:cs="宋体"/>
                <w:b w:val="0"/>
                <w:color w:val="000000" w:themeColor="text1"/>
                <w:kern w:val="0"/>
                <w:sz w:val="24"/>
                <w:szCs w:val="24"/>
                <w14:textFill>
                  <w14:solidFill>
                    <w14:schemeClr w14:val="tx1"/>
                  </w14:solidFill>
                </w14:textFill>
              </w:rPr>
              <w:t>2</w:t>
            </w:r>
            <w:r>
              <w:rPr>
                <w:rStyle w:val="52"/>
                <w:rFonts w:hint="default" w:ascii="宋体" w:hAnsi="宋体" w:eastAsia="宋体" w:cs="宋体"/>
                <w:b w:val="0"/>
                <w:color w:val="000000" w:themeColor="text1"/>
                <w:kern w:val="0"/>
                <w:sz w:val="24"/>
                <w:szCs w:val="24"/>
                <w:lang w:bidi="ar"/>
                <w14:textFill>
                  <w14:solidFill>
                    <w14:schemeClr w14:val="tx1"/>
                  </w14:solidFill>
                </w14:textFill>
              </w:rPr>
              <w:t>60</w:t>
            </w:r>
            <w:r>
              <w:rPr>
                <w:rStyle w:val="51"/>
                <w:rFonts w:hint="default" w:ascii="宋体" w:hAnsi="宋体" w:eastAsia="宋体" w:cs="宋体"/>
                <w:bCs/>
                <w:color w:val="000000" w:themeColor="text1"/>
                <w:kern w:val="0"/>
                <w:sz w:val="24"/>
                <w:szCs w:val="24"/>
                <w:lang w:bidi="ar"/>
                <w14:textFill>
                  <w14:solidFill>
                    <w14:schemeClr w14:val="tx1"/>
                  </w14:solidFill>
                </w14:textFill>
              </w:rPr>
              <w:t>个，图形并发数</w:t>
            </w:r>
            <w:r>
              <w:rPr>
                <w:rFonts w:hint="eastAsia" w:ascii="宋体" w:hAnsi="宋体" w:eastAsia="宋体" w:cs="宋体"/>
                <w:color w:val="000000" w:themeColor="text1"/>
                <w:kern w:val="0"/>
                <w:sz w:val="24"/>
                <w:szCs w:val="24"/>
                <w:lang w:bidi="ar"/>
                <w14:textFill>
                  <w14:solidFill>
                    <w14:schemeClr w14:val="tx1"/>
                  </w14:solidFill>
                </w14:textFill>
              </w:rPr>
              <w:t>≥</w:t>
            </w:r>
            <w:r>
              <w:rPr>
                <w:rStyle w:val="52"/>
                <w:rFonts w:hint="default" w:ascii="宋体" w:hAnsi="宋体" w:eastAsia="宋体" w:cs="宋体"/>
                <w:b w:val="0"/>
                <w:color w:val="000000" w:themeColor="text1"/>
                <w:kern w:val="0"/>
                <w:sz w:val="24"/>
                <w:szCs w:val="24"/>
                <w:lang w:bidi="ar"/>
                <w14:textFill>
                  <w14:solidFill>
                    <w14:schemeClr w14:val="tx1"/>
                  </w14:solidFill>
                </w14:textFill>
              </w:rPr>
              <w:t>700</w:t>
            </w:r>
            <w:r>
              <w:rPr>
                <w:rStyle w:val="51"/>
                <w:rFonts w:hint="default" w:ascii="宋体" w:hAnsi="宋体" w:eastAsia="宋体" w:cs="宋体"/>
                <w:bCs/>
                <w:color w:val="000000" w:themeColor="text1"/>
                <w:kern w:val="0"/>
                <w:sz w:val="24"/>
                <w:szCs w:val="24"/>
                <w:lang w:bidi="ar"/>
                <w14:textFill>
                  <w14:solidFill>
                    <w14:schemeClr w14:val="tx1"/>
                  </w14:solidFill>
                </w14:textFill>
              </w:rPr>
              <w:t>个</w:t>
            </w:r>
            <w:r>
              <w:rPr>
                <w:rStyle w:val="51"/>
                <w:rFonts w:ascii="宋体" w:hAnsi="宋体" w:eastAsia="宋体" w:cs="宋体"/>
                <w:bCs/>
                <w:color w:val="000000" w:themeColor="text1"/>
                <w:kern w:val="0"/>
                <w:sz w:val="24"/>
                <w:szCs w:val="24"/>
                <w:lang w:bidi="ar"/>
                <w14:textFill>
                  <w14:solidFill>
                    <w14:schemeClr w14:val="tx1"/>
                  </w14:solidFill>
                </w14:textFill>
              </w:rPr>
              <w:t>；</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系统默认自带三权分立用户，系统管理员、运维管理员和审计管理员权限相互制约，缺省用户账号密码遗失后仅能被重置不支持找回，防止密码泄露；</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系统管理员负责对系统进行参数设置和维护，不可见托管设备和审计日志等信息。运维管理员负责运维人员和托管设备管理，可对运维行为进行分析，不能管理系统设置和维护。审计管理员负责所有用户行为分析和审计，不可运维托管设备和修改运维人员权限，不可修改系统配置；</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★支持系统默认三权分立用户名修改，防范对系统缺省用户的猜测攻击；</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支持对IPv6和IPv4双栈网络下托管设备运维管理和用户访问</w:t>
            </w:r>
            <w:r>
              <w:rPr>
                <w:rFonts w:hint="eastAsia" w:ascii="宋体" w:hAnsi="宋体" w:eastAsia="宋体" w:cs="宋体"/>
                <w:color w:val="000000" w:themeColor="text1"/>
                <w:kern w:val="0"/>
                <w:sz w:val="24"/>
                <w:szCs w:val="24"/>
                <w14:textFill>
                  <w14:solidFill>
                    <w14:schemeClr w14:val="tx1"/>
                  </w14:solidFill>
                </w14:textFill>
              </w:rPr>
              <w:t>；</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支持公众号以及手机APP（FreeOTP和 Google Authenticator）方式进行OTP认证；</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堡垒机具有用户角色权限自定义功能，可对用户进行细粒度权限划分，可细分用户录入管理员、设备录入管理员、设备账号管理员、运维权限管理员、运维审批管理员、运维审计管理员、普通运维人员和审计员</w:t>
            </w:r>
            <w:r>
              <w:rPr>
                <w:rFonts w:hint="eastAsia" w:ascii="宋体" w:hAnsi="宋体" w:eastAsia="宋体" w:cs="宋体"/>
                <w:color w:val="000000" w:themeColor="text1"/>
                <w:kern w:val="0"/>
                <w:sz w:val="24"/>
                <w:szCs w:val="24"/>
                <w14:textFill>
                  <w14:solidFill>
                    <w14:schemeClr w14:val="tx1"/>
                  </w14:solidFill>
                </w14:textFill>
              </w:rPr>
              <w:t>；</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★支持HTTP、HTTPS操作审计，HTTP/HTTPS协议可以直接代理；</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支持实时监控通过SSH、SFTP、RDP、VNC 、Telnet、FTP、X11等协议的操作行为，对监控到的非法操作，可实时手工切断；</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支持本地图形客户端程序，如mstsc、vncviewer等客户端直接访问堡垒机选取托管设备进行运维</w:t>
            </w:r>
            <w:r>
              <w:rPr>
                <w:rFonts w:hint="eastAsia" w:ascii="宋体" w:hAnsi="宋体" w:cs="宋体"/>
                <w:bCs/>
                <w:color w:val="000000" w:themeColor="text1"/>
                <w:kern w:val="0"/>
                <w:sz w:val="24"/>
                <w:szCs w:val="24"/>
                <w:lang w:eastAsia="zh-CN" w:bidi="ar"/>
                <w14:textFill>
                  <w14:solidFill>
                    <w14:schemeClr w14:val="tx1"/>
                  </w14:solidFill>
                </w14:textFill>
              </w:rPr>
              <w:t>，</w:t>
            </w:r>
            <w:r>
              <w:rPr>
                <w:rFonts w:hint="eastAsia" w:ascii="宋体" w:hAnsi="宋体" w:eastAsia="宋体" w:cs="宋体"/>
                <w:bCs/>
                <w:color w:val="000000" w:themeColor="text1"/>
                <w:kern w:val="0"/>
                <w:sz w:val="24"/>
                <w:szCs w:val="24"/>
                <w:lang w:bidi="ar"/>
                <w14:textFill>
                  <w14:solidFill>
                    <w14:schemeClr w14:val="tx1"/>
                  </w14:solidFill>
                </w14:textFill>
              </w:rPr>
              <w:t>支持按设备IP和名称查找资源；</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支持通过基于时间、IP/IP段、用户/用户组、设备/设备组、设备账号、命令关键字、命令关键字正则表达式、内置命令集、危险级别（按危险程度分为高、中、低）等组合访问控制策略，授权用户可访问的目标设备。</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支持管理员以设备访问中的设备为基准，支持直接查询并编辑与该设备相关的策略</w:t>
            </w:r>
            <w:r>
              <w:rPr>
                <w:rFonts w:hint="eastAsia" w:ascii="宋体" w:hAnsi="宋体" w:eastAsia="宋体" w:cs="宋体"/>
                <w:color w:val="000000" w:themeColor="text1"/>
                <w:kern w:val="0"/>
                <w:sz w:val="24"/>
                <w:szCs w:val="24"/>
                <w14:textFill>
                  <w14:solidFill>
                    <w14:schemeClr w14:val="tx1"/>
                  </w14:solidFill>
                </w14:textFill>
              </w:rPr>
              <w:t>；</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支持管理员以用户为基准，支持直接查询、新建或编辑与该用户相关的策略</w:t>
            </w:r>
            <w:r>
              <w:rPr>
                <w:rFonts w:hint="eastAsia" w:ascii="宋体" w:hAnsi="宋体" w:eastAsia="宋体" w:cs="宋体"/>
                <w:color w:val="000000" w:themeColor="text1"/>
                <w:kern w:val="0"/>
                <w:sz w:val="24"/>
                <w:szCs w:val="24"/>
                <w14:textFill>
                  <w14:solidFill>
                    <w14:schemeClr w14:val="tx1"/>
                  </w14:solidFill>
                </w14:textFill>
              </w:rPr>
              <w:t>；</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支持SQL语句级别审计，审计内容包括时间、用户、类型、用户IP、设备IP、数据库账号和SQL关键字等信息，并可通过SQL语句审计结果定位数据库运维操作录像回放</w:t>
            </w:r>
            <w:r>
              <w:rPr>
                <w:rFonts w:hint="eastAsia" w:ascii="宋体" w:hAnsi="宋体" w:eastAsia="宋体" w:cs="宋体"/>
                <w:color w:val="000000" w:themeColor="text1"/>
                <w:kern w:val="0"/>
                <w:sz w:val="24"/>
                <w:szCs w:val="24"/>
                <w14:textFill>
                  <w14:solidFill>
                    <w14:schemeClr w14:val="tx1"/>
                  </w14:solidFill>
                </w14:textFill>
              </w:rPr>
              <w:t>；</w:t>
            </w:r>
          </w:p>
          <w:p>
            <w:pPr>
              <w:pStyle w:val="34"/>
              <w:numPr>
                <w:ilvl w:val="0"/>
                <w:numId w:val="4"/>
              </w:numPr>
              <w:tabs>
                <w:tab w:val="left" w:pos="1420"/>
              </w:tabs>
              <w:spacing w:line="360" w:lineRule="auto"/>
              <w:ind w:firstLineChars="0"/>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可控制用户访问web服务器的url地址，防范运维人员违规访问web服务器</w:t>
            </w:r>
            <w:r>
              <w:rPr>
                <w:rFonts w:hint="eastAsia" w:ascii="宋体" w:hAnsi="宋体" w:eastAsia="宋体" w:cs="宋体"/>
                <w:color w:val="000000" w:themeColor="text1"/>
                <w:kern w:val="0"/>
                <w:sz w:val="24"/>
                <w:szCs w:val="24"/>
                <w14:textFill>
                  <w14:solidFill>
                    <w14:schemeClr w14:val="tx1"/>
                  </w14:solidFill>
                </w14:textFill>
              </w:rPr>
              <w:t>；</w:t>
            </w:r>
          </w:p>
        </w:tc>
        <w:tc>
          <w:tcPr>
            <w:tcW w:w="404"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363" w:type="pct"/>
            <w:vAlign w:val="center"/>
          </w:tcPr>
          <w:p>
            <w:pPr>
              <w:spacing w:line="360" w:lineRule="auto"/>
              <w:jc w:val="center"/>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1</w:t>
            </w:r>
          </w:p>
        </w:tc>
      </w:tr>
    </w:tbl>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加注“▲”号的产品为核心产品（如未明确核心产品，则视为全部产品均为核心产品），任意一种核心产品为同一品牌时，按照第三部分第32.4条款执行。</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注“■”号的产品属于现行节能产品政府采购强制采购的产品，投标人只能选择符合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的强制采购的节能产品进行投标，并提供相关认证证书扫描件，否则不予认定。未加注“■”号的产品均不属于节能产品政府采购强制采购的产品。如供应商对此有异议，请按照招标文件第三部分《投标须知》“8. 询问与质疑”的相关规定，以书面形式向采购人提出质疑，否则视为认同招标文件中关于节能产品政府采购强制采购产品范围的划定。</w:t>
      </w:r>
    </w:p>
    <w:p>
      <w:pPr>
        <w:spacing w:line="360" w:lineRule="auto"/>
        <w:ind w:firstLine="448" w:firstLineChars="200"/>
        <w:outlineLvl w:val="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3.实施要求</w:t>
      </w:r>
    </w:p>
    <w:p>
      <w:pPr>
        <w:spacing w:line="360" w:lineRule="auto"/>
        <w:ind w:firstLine="448"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（1）实施人员要求：由于本次项目所涉及设备实施工作的复杂性，在项目组中须配备专职项目经理一名、技术工程师两名，进行项目实施，所提供项目组人员须均为投标人本单位人员。</w:t>
      </w:r>
    </w:p>
    <w:p>
      <w:pPr>
        <w:spacing w:line="360" w:lineRule="auto"/>
        <w:ind w:firstLine="448" w:firstLineChars="200"/>
        <w:outlineLvl w:val="0"/>
        <w:rPr>
          <w:rFonts w:hint="eastAsia"/>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（2）前期准备要求：按照整个实施的过程，全面地进行事前沟通，涵盖诸如线路敷设、不同网络对接需求、实施机房环境条件、业务系统联合测试、设</w:t>
      </w:r>
      <w:r>
        <w:rPr>
          <w:rFonts w:hint="eastAsia"/>
          <w:color w:val="000000" w:themeColor="text1"/>
          <w:sz w:val="24"/>
          <w:szCs w:val="24"/>
          <w14:textFill>
            <w14:solidFill>
              <w14:schemeClr w14:val="tx1"/>
            </w14:solidFill>
          </w14:textFill>
        </w:rPr>
        <w:t>计和确定正式设备更新交割计划、计划实施、实施后观察等。</w:t>
      </w:r>
    </w:p>
    <w:p>
      <w:pPr>
        <w:tabs>
          <w:tab w:val="left" w:pos="210"/>
        </w:tabs>
        <w:autoSpaceDE w:val="0"/>
        <w:autoSpaceDN w:val="0"/>
        <w:adjustRightInd w:val="0"/>
        <w:spacing w:line="360" w:lineRule="auto"/>
        <w:ind w:firstLine="448" w:firstLineChars="200"/>
        <w:outlineLvl w:val="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（3）进度控制要求：由于网络基础设施更新影响面广泛，项目的实施有严格的时间限制，因此在项目实施过程中要对实施进度进行严格控制，并制定详细的应急方案。</w:t>
      </w:r>
    </w:p>
    <w:p>
      <w:pPr>
        <w:tabs>
          <w:tab w:val="left" w:pos="210"/>
        </w:tabs>
        <w:autoSpaceDE w:val="0"/>
        <w:autoSpaceDN w:val="0"/>
        <w:adjustRightInd w:val="0"/>
        <w:spacing w:line="360" w:lineRule="auto"/>
        <w:ind w:firstLine="448" w:firstLineChars="200"/>
        <w:outlineLvl w:val="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质量要求：由于网络基础设施更新的项目特殊性，所有的操作都要保证其准确性，要确保提前落实交割前测试、确定最后的交割计划和方案，严格按照专业流程操作、确保每一个步骤万无一失。因此，项目实施过程中对所有的实施步骤都要进行充分的测试验证和审核，以确保实施的质量。</w:t>
      </w:r>
    </w:p>
    <w:p>
      <w:pPr>
        <w:tabs>
          <w:tab w:val="left" w:pos="210"/>
        </w:tabs>
        <w:autoSpaceDE w:val="0"/>
        <w:autoSpaceDN w:val="0"/>
        <w:adjustRightInd w:val="0"/>
        <w:spacing w:line="360" w:lineRule="auto"/>
        <w:ind w:firstLine="448" w:firstLineChars="200"/>
        <w:outlineLvl w:val="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（5）项目集成要求：投标人需要提供整体方案，承担集成、新购设备部署与原网络系统融合改造。投标人必须对标书中采购的和现有的硬件和网络设备提供系统集成服务，中标后提供实施方案。</w:t>
      </w:r>
    </w:p>
    <w:p>
      <w:pPr>
        <w:tabs>
          <w:tab w:val="left" w:pos="210"/>
        </w:tabs>
        <w:autoSpaceDE w:val="0"/>
        <w:autoSpaceDN w:val="0"/>
        <w:adjustRightInd w:val="0"/>
        <w:spacing w:line="360" w:lineRule="auto"/>
        <w:ind w:firstLine="448" w:firstLineChars="200"/>
        <w:outlineLvl w:val="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集成任务包括：</w:t>
      </w:r>
    </w:p>
    <w:p>
      <w:pPr>
        <w:tabs>
          <w:tab w:val="left" w:pos="210"/>
        </w:tabs>
        <w:autoSpaceDE w:val="0"/>
        <w:autoSpaceDN w:val="0"/>
        <w:adjustRightInd w:val="0"/>
        <w:spacing w:line="360" w:lineRule="auto"/>
        <w:ind w:firstLine="448" w:firstLineChars="200"/>
        <w:outlineLvl w:val="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①设备硬件安装调试、光缆、网线、电缆敷设过程中产生的辅料、人工费、设备运输、二次搬运费以及相关调试工具及设备由投标人免费提供。</w:t>
      </w:r>
    </w:p>
    <w:p>
      <w:pPr>
        <w:tabs>
          <w:tab w:val="left" w:pos="210"/>
        </w:tabs>
        <w:autoSpaceDE w:val="0"/>
        <w:autoSpaceDN w:val="0"/>
        <w:adjustRightInd w:val="0"/>
        <w:spacing w:line="360" w:lineRule="auto"/>
        <w:ind w:firstLine="448" w:firstLineChars="200"/>
        <w:outlineLvl w:val="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②负责设备上架和硬件安装，将设备按照用户需求连接到用户现有业务网络。</w:t>
      </w:r>
    </w:p>
    <w:p>
      <w:pPr>
        <w:tabs>
          <w:tab w:val="left" w:pos="210"/>
        </w:tabs>
        <w:autoSpaceDE w:val="0"/>
        <w:autoSpaceDN w:val="0"/>
        <w:adjustRightInd w:val="0"/>
        <w:spacing w:line="360" w:lineRule="auto"/>
        <w:ind w:firstLine="448" w:firstLineChars="200"/>
        <w:outlineLvl w:val="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③完成网络设备配置以及与原有网络的整合等。</w:t>
      </w:r>
    </w:p>
    <w:p>
      <w:pPr>
        <w:tabs>
          <w:tab w:val="left" w:pos="210"/>
        </w:tabs>
        <w:autoSpaceDE w:val="0"/>
        <w:autoSpaceDN w:val="0"/>
        <w:adjustRightInd w:val="0"/>
        <w:spacing w:line="360" w:lineRule="auto"/>
        <w:ind w:firstLine="448" w:firstLineChars="200"/>
        <w:outlineLvl w:val="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④编写设计、安装配置和运行维护技术文档。</w:t>
      </w:r>
    </w:p>
    <w:p>
      <w:pPr>
        <w:tabs>
          <w:tab w:val="left" w:pos="210"/>
        </w:tabs>
        <w:autoSpaceDE w:val="0"/>
        <w:autoSpaceDN w:val="0"/>
        <w:adjustRightInd w:val="0"/>
        <w:spacing w:line="360" w:lineRule="auto"/>
        <w:ind w:firstLine="448" w:firstLineChars="200"/>
        <w:outlineLvl w:val="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⑤提供相关产品现场技术培训。</w:t>
      </w:r>
    </w:p>
    <w:p>
      <w:pPr>
        <w:tabs>
          <w:tab w:val="left" w:pos="210"/>
        </w:tabs>
        <w:autoSpaceDE w:val="0"/>
        <w:autoSpaceDN w:val="0"/>
        <w:adjustRightInd w:val="0"/>
        <w:spacing w:line="360" w:lineRule="auto"/>
        <w:ind w:firstLine="448" w:firstLineChars="200"/>
        <w:outlineLvl w:val="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⑥设备和线缆的标签制作。</w:t>
      </w:r>
    </w:p>
    <w:p>
      <w:pPr>
        <w:tabs>
          <w:tab w:val="left" w:pos="210"/>
        </w:tabs>
        <w:autoSpaceDE w:val="0"/>
        <w:autoSpaceDN w:val="0"/>
        <w:adjustRightInd w:val="0"/>
        <w:spacing w:line="360" w:lineRule="auto"/>
        <w:ind w:firstLine="448" w:firstLineChars="200"/>
        <w:outlineLvl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商务要求</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14:textFill>
            <w14:solidFill>
              <w14:schemeClr w14:val="tx1"/>
            </w14:solidFill>
          </w14:textFill>
        </w:rPr>
        <w:t>（一）报价要求</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投标报价以人民币填列。</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投标人的报价应包括：设备主机及附件货款、运输费、运输保险费、装卸费、安装调试费及利润税金等为完成招标文件规定的全部要求所需的一切费用。投标人所报价格为货到现场安装调试完成的最终优惠价格。</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验收及相关费用由投标人负责。</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（二）服务要求</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提供所投产品至少</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年的免费上门保修，终身维修。</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保修期内免费更换零配件，7×24小时技术响应，48小时内维修工程师到达维修现场。保修期自验收合格之日起计算。</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3.设备迁移：对于各用户单位在产品服务期内所需要的网络设备迁移等需求，投标人应提供必要的现场服务，并不再收取任何服务费用。</w:t>
      </w:r>
    </w:p>
    <w:p>
      <w:pPr>
        <w:autoSpaceDE w:val="0"/>
        <w:autoSpaceDN w:val="0"/>
        <w:adjustRightInd w:val="0"/>
        <w:spacing w:line="360" w:lineRule="auto"/>
        <w:ind w:firstLine="448"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如发生紧急故障，在得到用户通知后，应在15分钟内做出实质性响应，2小时内到达现场，并在24小时内解决问题。如在接到用户通知后24小时仍不能修复故障，投标人应提供同型号备用设备；</w:t>
      </w:r>
    </w:p>
    <w:p>
      <w:pPr>
        <w:autoSpaceDE w:val="0"/>
        <w:autoSpaceDN w:val="0"/>
        <w:adjustRightInd w:val="0"/>
        <w:spacing w:line="360" w:lineRule="auto"/>
        <w:ind w:firstLine="448"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服务期内提供每月一次的定期巡检服务；</w:t>
      </w:r>
    </w:p>
    <w:p>
      <w:pPr>
        <w:autoSpaceDE w:val="0"/>
        <w:autoSpaceDN w:val="0"/>
        <w:adjustRightInd w:val="0"/>
        <w:spacing w:line="360" w:lineRule="auto"/>
        <w:ind w:firstLine="448"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根据用户需求，提供软件补丁升级、网络设备配置调整、网络性能调优服务，次数不限；</w:t>
      </w:r>
    </w:p>
    <w:p>
      <w:pPr>
        <w:autoSpaceDE w:val="0"/>
        <w:autoSpaceDN w:val="0"/>
        <w:adjustRightInd w:val="0"/>
        <w:spacing w:line="360" w:lineRule="auto"/>
        <w:ind w:firstLine="448"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7.</w:t>
      </w:r>
      <w:r>
        <w:rPr>
          <w:rFonts w:hint="eastAsia"/>
          <w:color w:val="000000" w:themeColor="text1"/>
          <w:sz w:val="24"/>
          <w14:textFill>
            <w14:solidFill>
              <w14:schemeClr w14:val="tx1"/>
            </w14:solidFill>
          </w14:textFill>
        </w:rPr>
        <w:t>不定期为售出产品进行运行状态检查，通过上门座谈等方式了解产品运行情况，提供最新的产品信息给客户并指导客户正确使用产品，主动发现并且解决产品问题，保证产品的正常运行；</w:t>
      </w:r>
    </w:p>
    <w:p>
      <w:pPr>
        <w:autoSpaceDE w:val="0"/>
        <w:autoSpaceDN w:val="0"/>
        <w:adjustRightInd w:val="0"/>
        <w:spacing w:line="360" w:lineRule="auto"/>
        <w:ind w:firstLine="448"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提供已发生安全事件的事中、事后的取证、分析及提供解决方案等工作；包括但不限于：应用服务瘫痪问题、网络阻塞、DDoS攻击问题、服务器遭劫持问题、系统异常宕机问题、恶意入侵、黑客攻击问题、病毒爆发问题、内部安全事故；</w:t>
      </w:r>
    </w:p>
    <w:p>
      <w:pPr>
        <w:autoSpaceDE w:val="0"/>
        <w:autoSpaceDN w:val="0"/>
        <w:adjustRightInd w:val="0"/>
        <w:spacing w:line="360" w:lineRule="auto"/>
        <w:ind w:firstLine="448"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提供包括但不限于各种网络设备、安全设备、主机操作系统、数据库、常见中间件及网络服务应用的安全加固服务。</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14:textFill>
            <w14:solidFill>
              <w14:schemeClr w14:val="tx1"/>
            </w14:solidFill>
          </w14:textFill>
        </w:rPr>
        <w:t>（三）交货要求</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交货期：</w:t>
      </w:r>
    </w:p>
    <w:p>
      <w:pPr>
        <w:autoSpaceDE w:val="0"/>
        <w:autoSpaceDN w:val="0"/>
        <w:adjustRightInd w:val="0"/>
        <w:spacing w:line="360" w:lineRule="auto"/>
        <w:ind w:firstLine="448"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货到时间：签订合同之日起30日内完成所有货物安装调试（特殊情况以合同为准）</w:t>
      </w:r>
    </w:p>
    <w:p>
      <w:pPr>
        <w:autoSpaceDE w:val="0"/>
        <w:autoSpaceDN w:val="0"/>
        <w:adjustRightInd w:val="0"/>
        <w:spacing w:line="360" w:lineRule="auto"/>
        <w:ind w:firstLine="448"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交货地点：</w:t>
      </w:r>
      <w:r>
        <w:rPr>
          <w:rFonts w:hint="default"/>
          <w:color w:val="000000" w:themeColor="text1"/>
          <w:sz w:val="24"/>
          <w14:textFill>
            <w14:solidFill>
              <w14:schemeClr w14:val="tx1"/>
            </w14:solidFill>
          </w14:textFill>
        </w:rPr>
        <w:t>天津市河东区光华路4号</w:t>
      </w:r>
      <w:r>
        <w:rPr>
          <w:rFonts w:hint="eastAsia"/>
          <w:color w:val="000000" w:themeColor="text1"/>
          <w:sz w:val="24"/>
          <w14:textFill>
            <w14:solidFill>
              <w14:schemeClr w14:val="tx1"/>
            </w14:solidFill>
          </w14:textFill>
        </w:rPr>
        <w:t>（特殊情况以合同为准）。</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提供制造商完整的随机资料，包括完整的使用和维修手册等。</w:t>
      </w:r>
    </w:p>
    <w:p>
      <w:pPr>
        <w:autoSpaceDE w:val="0"/>
        <w:autoSpaceDN w:val="0"/>
        <w:adjustRightInd w:val="0"/>
        <w:spacing w:line="360" w:lineRule="auto"/>
        <w:ind w:firstLine="448"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所投标的设备应是全新的(包括所有零配件、专用工具等)，表面无划伤，无碰撞，各项技术指标完全符合国家计量检测标准。</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 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14:textFill>
            <w14:solidFill>
              <w14:schemeClr w14:val="tx1"/>
            </w14:solidFill>
          </w14:textFill>
        </w:rPr>
        <w:t>（四）付款方式</w:t>
      </w:r>
    </w:p>
    <w:p>
      <w:pPr>
        <w:autoSpaceDE w:val="0"/>
        <w:autoSpaceDN w:val="0"/>
        <w:adjustRightInd w:val="0"/>
        <w:spacing w:line="360" w:lineRule="auto"/>
        <w:ind w:firstLine="448"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合同签订15个工作日内，支付合同额的50%，交货期内到货、安装调试完成、验收合格15个工作日内，支付合同额的50%（特殊情况以合同为准）。</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14:textFill>
            <w14:solidFill>
              <w14:schemeClr w14:val="tx1"/>
            </w14:solidFill>
          </w14:textFill>
        </w:rPr>
        <w:t>（五）投标保证金和履约保证金</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本项目不收取投标保证金和履约保证金。</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14:textFill>
            <w14:solidFill>
              <w14:schemeClr w14:val="tx1"/>
            </w14:solidFill>
          </w14:textFill>
        </w:rPr>
        <w:t>（六）验收方法及标准</w:t>
      </w:r>
    </w:p>
    <w:p>
      <w:pPr>
        <w:autoSpaceDE w:val="0"/>
        <w:autoSpaceDN w:val="0"/>
        <w:adjustRightInd w:val="0"/>
        <w:spacing w:line="360" w:lineRule="auto"/>
        <w:ind w:firstLine="448"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pPr>
        <w:autoSpaceDE w:val="0"/>
        <w:autoSpaceDN w:val="0"/>
        <w:adjustRightInd w:val="0"/>
        <w:spacing w:line="360" w:lineRule="auto"/>
        <w:ind w:firstLine="448"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验收具体要求如下：</w:t>
      </w:r>
    </w:p>
    <w:p>
      <w:pPr>
        <w:autoSpaceDE w:val="0"/>
        <w:autoSpaceDN w:val="0"/>
        <w:adjustRightInd w:val="0"/>
        <w:spacing w:line="360" w:lineRule="auto"/>
        <w:ind w:firstLine="448"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（1）要求解决性能测试和试运行时出现的全部问题。</w:t>
      </w:r>
    </w:p>
    <w:p>
      <w:pPr>
        <w:autoSpaceDE w:val="0"/>
        <w:autoSpaceDN w:val="0"/>
        <w:adjustRightInd w:val="0"/>
        <w:spacing w:line="360" w:lineRule="auto"/>
        <w:ind w:firstLine="448"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（2）要求提供如下项目验收文档：</w:t>
      </w:r>
    </w:p>
    <w:p>
      <w:pPr>
        <w:autoSpaceDE w:val="0"/>
        <w:autoSpaceDN w:val="0"/>
        <w:adjustRightInd w:val="0"/>
        <w:spacing w:line="360" w:lineRule="auto"/>
        <w:ind w:firstLine="448"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fldChar w:fldCharType="begin"/>
      </w:r>
      <w:r>
        <w:rPr>
          <w:rFonts w:hint="default"/>
          <w:color w:val="000000" w:themeColor="text1"/>
          <w:sz w:val="24"/>
          <w14:textFill>
            <w14:solidFill>
              <w14:schemeClr w14:val="tx1"/>
            </w14:solidFill>
          </w14:textFill>
        </w:rPr>
        <w:instrText xml:space="preserve"> = 1 \* GB3 </w:instrText>
      </w:r>
      <w:r>
        <w:rPr>
          <w:rFonts w:hint="default"/>
          <w:color w:val="000000" w:themeColor="text1"/>
          <w:sz w:val="24"/>
          <w14:textFill>
            <w14:solidFill>
              <w14:schemeClr w14:val="tx1"/>
            </w14:solidFill>
          </w14:textFill>
        </w:rPr>
        <w:fldChar w:fldCharType="separate"/>
      </w:r>
      <w:r>
        <w:rPr>
          <w:rFonts w:hint="default"/>
          <w:color w:val="000000" w:themeColor="text1"/>
          <w:sz w:val="24"/>
          <w14:textFill>
            <w14:solidFill>
              <w14:schemeClr w14:val="tx1"/>
            </w14:solidFill>
          </w14:textFill>
        </w:rPr>
        <w:t>①</w:t>
      </w:r>
      <w:r>
        <w:rPr>
          <w:rFonts w:hint="default"/>
          <w:color w:val="000000" w:themeColor="text1"/>
          <w:sz w:val="24"/>
          <w14:textFill>
            <w14:solidFill>
              <w14:schemeClr w14:val="tx1"/>
            </w14:solidFill>
          </w14:textFill>
        </w:rPr>
        <w:fldChar w:fldCharType="end"/>
      </w:r>
      <w:r>
        <w:rPr>
          <w:rFonts w:hint="default"/>
          <w:color w:val="000000" w:themeColor="text1"/>
          <w:sz w:val="24"/>
          <w14:textFill>
            <w14:solidFill>
              <w14:schemeClr w14:val="tx1"/>
            </w14:solidFill>
          </w14:textFill>
        </w:rPr>
        <w:t>产品相关文档：产品应用授权书或者代理证书、原产地证明、产品质量证明、设备代理商营业执照复印件、设备随机文件（装箱单、质量合格证、开箱验收记录、设备说明书等）。</w:t>
      </w:r>
    </w:p>
    <w:p>
      <w:pPr>
        <w:autoSpaceDE w:val="0"/>
        <w:autoSpaceDN w:val="0"/>
        <w:adjustRightInd w:val="0"/>
        <w:spacing w:line="360" w:lineRule="auto"/>
        <w:ind w:firstLine="448"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fldChar w:fldCharType="begin"/>
      </w:r>
      <w:r>
        <w:rPr>
          <w:rFonts w:hint="default"/>
          <w:color w:val="000000" w:themeColor="text1"/>
          <w:sz w:val="24"/>
          <w14:textFill>
            <w14:solidFill>
              <w14:schemeClr w14:val="tx1"/>
            </w14:solidFill>
          </w14:textFill>
        </w:rPr>
        <w:instrText xml:space="preserve"> = 2 \* GB3 </w:instrText>
      </w:r>
      <w:r>
        <w:rPr>
          <w:rFonts w:hint="default"/>
          <w:color w:val="000000" w:themeColor="text1"/>
          <w:sz w:val="24"/>
          <w14:textFill>
            <w14:solidFill>
              <w14:schemeClr w14:val="tx1"/>
            </w14:solidFill>
          </w14:textFill>
        </w:rPr>
        <w:fldChar w:fldCharType="separate"/>
      </w:r>
      <w:r>
        <w:rPr>
          <w:rFonts w:hint="default"/>
          <w:color w:val="000000" w:themeColor="text1"/>
          <w:sz w:val="24"/>
          <w14:textFill>
            <w14:solidFill>
              <w14:schemeClr w14:val="tx1"/>
            </w14:solidFill>
          </w14:textFill>
        </w:rPr>
        <w:t>②</w:t>
      </w:r>
      <w:r>
        <w:rPr>
          <w:rFonts w:hint="default"/>
          <w:color w:val="000000" w:themeColor="text1"/>
          <w:sz w:val="24"/>
          <w14:textFill>
            <w14:solidFill>
              <w14:schemeClr w14:val="tx1"/>
            </w14:solidFill>
          </w14:textFill>
        </w:rPr>
        <w:fldChar w:fldCharType="end"/>
      </w:r>
      <w:r>
        <w:rPr>
          <w:rFonts w:hint="default"/>
          <w:color w:val="000000" w:themeColor="text1"/>
          <w:sz w:val="24"/>
          <w14:textFill>
            <w14:solidFill>
              <w14:schemeClr w14:val="tx1"/>
            </w14:solidFill>
          </w14:textFill>
        </w:rPr>
        <w:t>操作手册和配置参数手册：要求提供项目中包含的全部产品的中/英文操作手册,要求对项目中所进行的配置进行说明并提供配置参数手册。</w:t>
      </w:r>
    </w:p>
    <w:p>
      <w:pPr>
        <w:autoSpaceDE w:val="0"/>
        <w:autoSpaceDN w:val="0"/>
        <w:adjustRightInd w:val="0"/>
        <w:spacing w:line="360" w:lineRule="auto"/>
        <w:ind w:firstLine="448"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fldChar w:fldCharType="begin"/>
      </w:r>
      <w:r>
        <w:rPr>
          <w:rFonts w:hint="default"/>
          <w:color w:val="000000" w:themeColor="text1"/>
          <w:sz w:val="24"/>
          <w14:textFill>
            <w14:solidFill>
              <w14:schemeClr w14:val="tx1"/>
            </w14:solidFill>
          </w14:textFill>
        </w:rPr>
        <w:instrText xml:space="preserve"> = 3 \* GB3 </w:instrText>
      </w:r>
      <w:r>
        <w:rPr>
          <w:rFonts w:hint="default"/>
          <w:color w:val="000000" w:themeColor="text1"/>
          <w:sz w:val="24"/>
          <w14:textFill>
            <w14:solidFill>
              <w14:schemeClr w14:val="tx1"/>
            </w14:solidFill>
          </w14:textFill>
        </w:rPr>
        <w:fldChar w:fldCharType="separate"/>
      </w:r>
      <w:r>
        <w:rPr>
          <w:rFonts w:hint="default"/>
          <w:color w:val="000000" w:themeColor="text1"/>
          <w:sz w:val="24"/>
          <w14:textFill>
            <w14:solidFill>
              <w14:schemeClr w14:val="tx1"/>
            </w14:solidFill>
          </w14:textFill>
        </w:rPr>
        <w:t>③</w:t>
      </w:r>
      <w:r>
        <w:rPr>
          <w:rFonts w:hint="default"/>
          <w:color w:val="000000" w:themeColor="text1"/>
          <w:sz w:val="24"/>
          <w14:textFill>
            <w14:solidFill>
              <w14:schemeClr w14:val="tx1"/>
            </w14:solidFill>
          </w14:textFill>
        </w:rPr>
        <w:fldChar w:fldCharType="end"/>
      </w:r>
      <w:r>
        <w:rPr>
          <w:rFonts w:hint="default"/>
          <w:color w:val="000000" w:themeColor="text1"/>
          <w:sz w:val="24"/>
          <w14:textFill>
            <w14:solidFill>
              <w14:schemeClr w14:val="tx1"/>
            </w14:solidFill>
          </w14:textFill>
        </w:rPr>
        <w:t>故障处理手册：要求提供项目中包含的全部产品的日常故障解决方法手册。</w:t>
      </w:r>
    </w:p>
    <w:p>
      <w:pPr>
        <w:autoSpaceDE w:val="0"/>
        <w:autoSpaceDN w:val="0"/>
        <w:adjustRightInd w:val="0"/>
        <w:spacing w:line="360" w:lineRule="auto"/>
        <w:ind w:firstLine="448"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fldChar w:fldCharType="begin"/>
      </w:r>
      <w:r>
        <w:rPr>
          <w:rFonts w:hint="default"/>
          <w:color w:val="000000" w:themeColor="text1"/>
          <w:sz w:val="24"/>
          <w14:textFill>
            <w14:solidFill>
              <w14:schemeClr w14:val="tx1"/>
            </w14:solidFill>
          </w14:textFill>
        </w:rPr>
        <w:instrText xml:space="preserve"> = 4 \* GB3 </w:instrText>
      </w:r>
      <w:r>
        <w:rPr>
          <w:rFonts w:hint="default"/>
          <w:color w:val="000000" w:themeColor="text1"/>
          <w:sz w:val="24"/>
          <w14:textFill>
            <w14:solidFill>
              <w14:schemeClr w14:val="tx1"/>
            </w14:solidFill>
          </w14:textFill>
        </w:rPr>
        <w:fldChar w:fldCharType="separate"/>
      </w:r>
      <w:r>
        <w:rPr>
          <w:rFonts w:hint="default"/>
          <w:color w:val="000000" w:themeColor="text1"/>
          <w:sz w:val="24"/>
          <w14:textFill>
            <w14:solidFill>
              <w14:schemeClr w14:val="tx1"/>
            </w14:solidFill>
          </w14:textFill>
        </w:rPr>
        <w:t>④</w:t>
      </w:r>
      <w:r>
        <w:rPr>
          <w:rFonts w:hint="default"/>
          <w:color w:val="000000" w:themeColor="text1"/>
          <w:sz w:val="24"/>
          <w14:textFill>
            <w14:solidFill>
              <w14:schemeClr w14:val="tx1"/>
            </w14:solidFill>
          </w14:textFill>
        </w:rPr>
        <w:fldChar w:fldCharType="end"/>
      </w:r>
      <w:r>
        <w:rPr>
          <w:rFonts w:hint="default"/>
          <w:color w:val="000000" w:themeColor="text1"/>
          <w:sz w:val="24"/>
          <w14:textFill>
            <w14:solidFill>
              <w14:schemeClr w14:val="tx1"/>
            </w14:solidFill>
          </w14:textFill>
        </w:rPr>
        <w:t>维护手册：要求提供日常使用维护手册。</w:t>
      </w:r>
    </w:p>
    <w:p>
      <w:pPr>
        <w:autoSpaceDE w:val="0"/>
        <w:autoSpaceDN w:val="0"/>
        <w:adjustRightInd w:val="0"/>
        <w:spacing w:line="360" w:lineRule="auto"/>
        <w:ind w:firstLine="448"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fldChar w:fldCharType="begin"/>
      </w:r>
      <w:r>
        <w:rPr>
          <w:rFonts w:hint="default"/>
          <w:color w:val="000000" w:themeColor="text1"/>
          <w:sz w:val="24"/>
          <w14:textFill>
            <w14:solidFill>
              <w14:schemeClr w14:val="tx1"/>
            </w14:solidFill>
          </w14:textFill>
        </w:rPr>
        <w:instrText xml:space="preserve"> = 5 \* GB3 </w:instrText>
      </w:r>
      <w:r>
        <w:rPr>
          <w:rFonts w:hint="default"/>
          <w:color w:val="000000" w:themeColor="text1"/>
          <w:sz w:val="24"/>
          <w14:textFill>
            <w14:solidFill>
              <w14:schemeClr w14:val="tx1"/>
            </w14:solidFill>
          </w14:textFill>
        </w:rPr>
        <w:fldChar w:fldCharType="separate"/>
      </w:r>
      <w:r>
        <w:rPr>
          <w:rFonts w:hint="default"/>
          <w:color w:val="000000" w:themeColor="text1"/>
          <w:sz w:val="24"/>
          <w14:textFill>
            <w14:solidFill>
              <w14:schemeClr w14:val="tx1"/>
            </w14:solidFill>
          </w14:textFill>
        </w:rPr>
        <w:t>⑤</w:t>
      </w:r>
      <w:r>
        <w:rPr>
          <w:rFonts w:hint="default"/>
          <w:color w:val="000000" w:themeColor="text1"/>
          <w:sz w:val="24"/>
          <w14:textFill>
            <w14:solidFill>
              <w14:schemeClr w14:val="tx1"/>
            </w14:solidFill>
          </w14:textFill>
        </w:rPr>
        <w:fldChar w:fldCharType="end"/>
      </w:r>
      <w:r>
        <w:rPr>
          <w:rFonts w:hint="default"/>
          <w:color w:val="000000" w:themeColor="text1"/>
          <w:sz w:val="24"/>
          <w14:textFill>
            <w14:solidFill>
              <w14:schemeClr w14:val="tx1"/>
            </w14:solidFill>
          </w14:textFill>
        </w:rPr>
        <w:t>实施文档：要求提供完整的工程实施文档，包含但不限于技术方案、实施方案、客户化配置文档、验收测试方案等。</w:t>
      </w:r>
    </w:p>
    <w:p>
      <w:pPr>
        <w:autoSpaceDE w:val="0"/>
        <w:autoSpaceDN w:val="0"/>
        <w:adjustRightInd w:val="0"/>
        <w:spacing w:line="360" w:lineRule="auto"/>
        <w:ind w:firstLine="448"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fldChar w:fldCharType="begin"/>
      </w:r>
      <w:r>
        <w:rPr>
          <w:rFonts w:hint="default"/>
          <w:color w:val="000000" w:themeColor="text1"/>
          <w:sz w:val="24"/>
          <w14:textFill>
            <w14:solidFill>
              <w14:schemeClr w14:val="tx1"/>
            </w14:solidFill>
          </w14:textFill>
        </w:rPr>
        <w:instrText xml:space="preserve"> = 6 \* GB3 </w:instrText>
      </w:r>
      <w:r>
        <w:rPr>
          <w:rFonts w:hint="default"/>
          <w:color w:val="000000" w:themeColor="text1"/>
          <w:sz w:val="24"/>
          <w14:textFill>
            <w14:solidFill>
              <w14:schemeClr w14:val="tx1"/>
            </w14:solidFill>
          </w14:textFill>
        </w:rPr>
        <w:fldChar w:fldCharType="separate"/>
      </w:r>
      <w:r>
        <w:rPr>
          <w:rFonts w:hint="default"/>
          <w:color w:val="000000" w:themeColor="text1"/>
          <w:sz w:val="24"/>
          <w14:textFill>
            <w14:solidFill>
              <w14:schemeClr w14:val="tx1"/>
            </w14:solidFill>
          </w14:textFill>
        </w:rPr>
        <w:t>⑥</w:t>
      </w:r>
      <w:r>
        <w:rPr>
          <w:rFonts w:hint="default"/>
          <w:color w:val="000000" w:themeColor="text1"/>
          <w:sz w:val="24"/>
          <w14:textFill>
            <w14:solidFill>
              <w14:schemeClr w14:val="tx1"/>
            </w14:solidFill>
          </w14:textFill>
        </w:rPr>
        <w:fldChar w:fldCharType="end"/>
      </w:r>
      <w:r>
        <w:rPr>
          <w:rFonts w:hint="default"/>
          <w:color w:val="000000" w:themeColor="text1"/>
          <w:sz w:val="24"/>
          <w14:textFill>
            <w14:solidFill>
              <w14:schemeClr w14:val="tx1"/>
            </w14:solidFill>
          </w14:textFill>
        </w:rPr>
        <w:t>系统集成文档：包含但不限于实施后的系统部署图、网络拓扑图、设备使用明细等。</w:t>
      </w:r>
    </w:p>
    <w:p>
      <w:pPr>
        <w:autoSpaceDE w:val="0"/>
        <w:autoSpaceDN w:val="0"/>
        <w:adjustRightInd w:val="0"/>
        <w:spacing w:line="360" w:lineRule="auto"/>
        <w:ind w:firstLine="448" w:firstLineChars="200"/>
        <w:rPr>
          <w:rFonts w:hint="eastAsia" w:eastAsia="宋体"/>
          <w:color w:val="000000" w:themeColor="text1"/>
          <w:sz w:val="24"/>
          <w:lang w:val="en-US" w:eastAsia="zh-CN"/>
          <w14:textFill>
            <w14:solidFill>
              <w14:schemeClr w14:val="tx1"/>
            </w14:solidFill>
          </w14:textFill>
        </w:rPr>
      </w:pPr>
      <w:r>
        <w:rPr>
          <w:rFonts w:hint="default"/>
          <w:color w:val="000000" w:themeColor="text1"/>
          <w:sz w:val="24"/>
          <w14:textFill>
            <w14:solidFill>
              <w14:schemeClr w14:val="tx1"/>
            </w14:solidFill>
          </w14:textFill>
        </w:rPr>
        <w:fldChar w:fldCharType="begin"/>
      </w:r>
      <w:r>
        <w:rPr>
          <w:rFonts w:hint="default"/>
          <w:color w:val="000000" w:themeColor="text1"/>
          <w:sz w:val="24"/>
          <w14:textFill>
            <w14:solidFill>
              <w14:schemeClr w14:val="tx1"/>
            </w14:solidFill>
          </w14:textFill>
        </w:rPr>
        <w:instrText xml:space="preserve"> = 7 \* GB3 </w:instrText>
      </w:r>
      <w:r>
        <w:rPr>
          <w:rFonts w:hint="default"/>
          <w:color w:val="000000" w:themeColor="text1"/>
          <w:sz w:val="24"/>
          <w14:textFill>
            <w14:solidFill>
              <w14:schemeClr w14:val="tx1"/>
            </w14:solidFill>
          </w14:textFill>
        </w:rPr>
        <w:fldChar w:fldCharType="separate"/>
      </w:r>
      <w:r>
        <w:rPr>
          <w:rFonts w:hint="default"/>
          <w:color w:val="000000" w:themeColor="text1"/>
          <w:sz w:val="24"/>
          <w14:textFill>
            <w14:solidFill>
              <w14:schemeClr w14:val="tx1"/>
            </w14:solidFill>
          </w14:textFill>
        </w:rPr>
        <w:t>⑦</w:t>
      </w:r>
      <w:r>
        <w:rPr>
          <w:rFonts w:hint="default"/>
          <w:color w:val="000000" w:themeColor="text1"/>
          <w:sz w:val="24"/>
          <w14:textFill>
            <w14:solidFill>
              <w14:schemeClr w14:val="tx1"/>
            </w14:solidFill>
          </w14:textFill>
        </w:rPr>
        <w:fldChar w:fldCharType="end"/>
      </w:r>
      <w:r>
        <w:rPr>
          <w:rFonts w:hint="default"/>
          <w:color w:val="000000" w:themeColor="text1"/>
          <w:sz w:val="24"/>
          <w14:textFill>
            <w14:solidFill>
              <w14:schemeClr w14:val="tx1"/>
            </w14:solidFill>
          </w14:textFill>
        </w:rPr>
        <w:t>试运行报告</w:t>
      </w:r>
      <w:r>
        <w:rPr>
          <w:rFonts w:hint="eastAsia"/>
          <w:color w:val="000000" w:themeColor="text1"/>
          <w:sz w:val="24"/>
          <w:lang w:eastAsia="zh-CN"/>
          <w14:textFill>
            <w14:solidFill>
              <w14:schemeClr w14:val="tx1"/>
            </w14:solidFill>
          </w14:textFill>
        </w:rPr>
        <w:t>。</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四、评分因素及评标标准</w:t>
      </w:r>
    </w:p>
    <w:tbl>
      <w:tblPr>
        <w:tblStyle w:val="16"/>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655"/>
        <w:gridCol w:w="7087"/>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第一部分</w:t>
            </w:r>
            <w:r>
              <w:rPr>
                <w:rFonts w:hint="eastAsia"/>
                <w:color w:val="000000" w:themeColor="text1"/>
                <w:kern w:val="0"/>
                <w:sz w:val="24"/>
                <w:szCs w:val="24"/>
                <w14:textFill>
                  <w14:solidFill>
                    <w14:schemeClr w14:val="tx1"/>
                  </w14:solidFill>
                </w14:textFill>
              </w:rPr>
              <w:t xml:space="preserve"> 价格（30分）</w:t>
            </w:r>
          </w:p>
        </w:tc>
        <w:tc>
          <w:tcPr>
            <w:tcW w:w="1010"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w:t>
            </w:r>
          </w:p>
        </w:tc>
        <w:tc>
          <w:tcPr>
            <w:tcW w:w="1655"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价格</w:t>
            </w:r>
          </w:p>
        </w:tc>
        <w:tc>
          <w:tcPr>
            <w:tcW w:w="7087" w:type="dxa"/>
            <w:shd w:val="clear" w:color="auto" w:fill="auto"/>
            <w:vAlign w:val="center"/>
          </w:tcPr>
          <w:p>
            <w:pPr>
              <w:widowControl/>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（1）投标报价超过采购预算的，投标无效，未超过采购预算的投标报价按以下公式进行计算</w:t>
            </w:r>
          </w:p>
          <w:p>
            <w:pPr>
              <w:widowControl/>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（2）投标报价得分=（评标基准价/投标报价）×30</w:t>
            </w:r>
          </w:p>
          <w:p>
            <w:pPr>
              <w:widowControl/>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注：满足招标文件要求且投标报价最低的投标报价为评标基准价</w:t>
            </w:r>
          </w:p>
        </w:tc>
        <w:tc>
          <w:tcPr>
            <w:tcW w:w="1010"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pPr>
              <w:widowControl/>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w:t>
            </w:r>
            <w:r>
              <w:rPr>
                <w:rFonts w:hint="eastAsia"/>
                <w:color w:val="000000" w:themeColor="text1"/>
                <w:kern w:val="0"/>
                <w:sz w:val="24"/>
                <w:szCs w:val="24"/>
                <w14:textFill>
                  <w14:solidFill>
                    <w14:schemeClr w14:val="tx1"/>
                  </w14:solidFill>
                </w14:textFill>
              </w:rPr>
              <w:t>二</w:t>
            </w:r>
            <w:r>
              <w:rPr>
                <w:color w:val="000000" w:themeColor="text1"/>
                <w:kern w:val="0"/>
                <w:sz w:val="24"/>
                <w:szCs w:val="24"/>
                <w14:textFill>
                  <w14:solidFill>
                    <w14:schemeClr w14:val="tx1"/>
                  </w14:solidFill>
                </w14:textFill>
              </w:rPr>
              <w:t xml:space="preserve">部分 </w:t>
            </w:r>
            <w:r>
              <w:rPr>
                <w:rFonts w:hint="eastAsia"/>
                <w:color w:val="000000" w:themeColor="text1"/>
                <w:kern w:val="0"/>
                <w:sz w:val="24"/>
                <w:szCs w:val="24"/>
                <w14:textFill>
                  <w14:solidFill>
                    <w14:schemeClr w14:val="tx1"/>
                  </w14:solidFill>
                </w14:textFill>
              </w:rPr>
              <w:t>客观分</w:t>
            </w:r>
            <w:r>
              <w:rPr>
                <w:color w:val="000000" w:themeColor="text1"/>
                <w:kern w:val="0"/>
                <w:sz w:val="24"/>
                <w:szCs w:val="24"/>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50</w:t>
            </w:r>
            <w:r>
              <w:rPr>
                <w:color w:val="000000" w:themeColor="text1"/>
                <w:kern w:val="0"/>
                <w:sz w:val="24"/>
                <w:szCs w:val="24"/>
                <w14:textFill>
                  <w14:solidFill>
                    <w14:schemeClr w14:val="tx1"/>
                  </w14:solidFill>
                </w14:textFill>
              </w:rPr>
              <w:t>分）</w:t>
            </w:r>
          </w:p>
        </w:tc>
        <w:tc>
          <w:tcPr>
            <w:tcW w:w="1010"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w:t>
            </w:r>
          </w:p>
        </w:tc>
        <w:tc>
          <w:tcPr>
            <w:tcW w:w="1655"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bCs/>
                <w:color w:val="000000" w:themeColor="text1"/>
                <w:sz w:val="24"/>
                <w14:textFill>
                  <w14:solidFill>
                    <w14:schemeClr w14:val="tx1"/>
                  </w14:solidFill>
                </w14:textFill>
              </w:rPr>
              <w:t>环境标志产品</w:t>
            </w:r>
          </w:p>
        </w:tc>
        <w:tc>
          <w:tcPr>
            <w:tcW w:w="7087" w:type="dxa"/>
            <w:shd w:val="clear" w:color="auto" w:fill="auto"/>
            <w:vAlign w:val="center"/>
          </w:tcPr>
          <w:p>
            <w:pPr>
              <w:snapToGrid w:val="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按照《关于调整优化节能产品、环境标志产品政府采购执行机制的通知》（财库〔2019〕9号）判定，投标产品是否属于环境标志产品。</w:t>
            </w:r>
          </w:p>
          <w:p>
            <w:pPr>
              <w:snapToGrid w:val="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投标产品为1项的，且投标产品是环境标志产品的：2分</w:t>
            </w:r>
          </w:p>
          <w:p>
            <w:pPr>
              <w:snapToGrid w:val="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投标产品为多项的，得分为环境标志产品价值权重×2分</w:t>
            </w:r>
          </w:p>
          <w:p>
            <w:pPr>
              <w:snapToGrid w:val="0"/>
              <w:rPr>
                <w:color w:val="000000" w:themeColor="text1"/>
                <w:kern w:val="0"/>
                <w:sz w:val="24"/>
                <w:szCs w:val="24"/>
                <w14:textFill>
                  <w14:solidFill>
                    <w14:schemeClr w14:val="tx1"/>
                  </w14:solidFill>
                </w14:textFill>
              </w:rPr>
            </w:pPr>
            <w:r>
              <w:rPr>
                <w:rFonts w:hint="eastAsia"/>
                <w:bCs/>
                <w:color w:val="000000" w:themeColor="text1"/>
                <w:sz w:val="24"/>
                <w14:textFill>
                  <w14:solidFill>
                    <w14:schemeClr w14:val="tx1"/>
                  </w14:solidFill>
                </w14:textFill>
              </w:rPr>
              <w:t>其他：0分</w:t>
            </w:r>
          </w:p>
        </w:tc>
        <w:tc>
          <w:tcPr>
            <w:tcW w:w="1010"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w:t>
            </w:r>
          </w:p>
        </w:tc>
        <w:tc>
          <w:tcPr>
            <w:tcW w:w="1655"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bCs/>
                <w:color w:val="000000" w:themeColor="text1"/>
                <w:sz w:val="24"/>
                <w14:textFill>
                  <w14:solidFill>
                    <w14:schemeClr w14:val="tx1"/>
                  </w14:solidFill>
                </w14:textFill>
              </w:rPr>
              <w:t>节能产品</w:t>
            </w:r>
          </w:p>
        </w:tc>
        <w:tc>
          <w:tcPr>
            <w:tcW w:w="7087" w:type="dxa"/>
            <w:shd w:val="clear" w:color="auto" w:fill="auto"/>
            <w:vAlign w:val="center"/>
          </w:tcPr>
          <w:p>
            <w:pPr>
              <w:snapToGrid w:val="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按照《关于调整优化节能产品、环境标志产品政府采购执行机制的通知》（财库〔2019〕9号）判定，投标产品是否属于节能产品。</w:t>
            </w:r>
          </w:p>
          <w:p>
            <w:pPr>
              <w:snapToGrid w:val="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投标产品为1项的，且投标产品是非强制采购节能产品的：2分</w:t>
            </w:r>
          </w:p>
          <w:p>
            <w:pPr>
              <w:snapToGrid w:val="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投标产品为多项的，得分为非强制采购节能产品价值权重×2分</w:t>
            </w:r>
          </w:p>
          <w:p>
            <w:pPr>
              <w:snapToGrid w:val="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其他：0分</w:t>
            </w:r>
          </w:p>
        </w:tc>
        <w:tc>
          <w:tcPr>
            <w:tcW w:w="1010"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w:t>
            </w:r>
          </w:p>
        </w:tc>
        <w:tc>
          <w:tcPr>
            <w:tcW w:w="1655"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制造商认证评价</w:t>
            </w:r>
          </w:p>
        </w:tc>
        <w:tc>
          <w:tcPr>
            <w:tcW w:w="7087" w:type="dxa"/>
            <w:shd w:val="clear" w:color="auto" w:fill="auto"/>
            <w:vAlign w:val="center"/>
          </w:tcPr>
          <w:p>
            <w:pPr>
              <w:snapToGrid w:val="0"/>
              <w:rPr>
                <w:rFonts w:hint="eastAsia"/>
                <w:bCs/>
                <w:color w:val="000000" w:themeColor="text1"/>
                <w:sz w:val="24"/>
                <w:lang w:eastAsia="zh-CN"/>
                <w14:textFill>
                  <w14:solidFill>
                    <w14:schemeClr w14:val="tx1"/>
                  </w14:solidFill>
                </w14:textFill>
              </w:rPr>
            </w:pP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1）</w:t>
            </w:r>
            <w:r>
              <w:rPr>
                <w:rFonts w:hint="eastAsia" w:ascii="宋体" w:hAnsi="宋体" w:eastAsia="宋体"/>
                <w:bCs/>
                <w:color w:val="000000" w:themeColor="text1"/>
                <w:sz w:val="24"/>
                <w:szCs w:val="24"/>
                <w14:textFill>
                  <w14:solidFill>
                    <w14:schemeClr w14:val="tx1"/>
                  </w14:solidFill>
                </w14:textFill>
              </w:rPr>
              <w:t>服务器</w:t>
            </w:r>
            <w:r>
              <w:rPr>
                <w:rFonts w:hint="eastAsia"/>
                <w:bCs/>
                <w:color w:val="000000" w:themeColor="text1"/>
                <w:sz w:val="24"/>
                <w14:textFill>
                  <w14:solidFill>
                    <w14:schemeClr w14:val="tx1"/>
                  </w14:solidFill>
                </w14:textFill>
              </w:rPr>
              <w:t>的制造商具备</w:t>
            </w:r>
            <w:r>
              <w:rPr>
                <w:rFonts w:hint="eastAsia" w:ascii="宋体" w:hAnsi="宋体" w:eastAsia="宋体"/>
                <w:bCs/>
                <w:color w:val="000000" w:themeColor="text1"/>
                <w:sz w:val="24"/>
                <w:szCs w:val="24"/>
                <w14:textFill>
                  <w14:solidFill>
                    <w14:schemeClr w14:val="tx1"/>
                  </w14:solidFill>
                </w14:textFill>
              </w:rPr>
              <w:t>信息</w:t>
            </w:r>
            <w:r>
              <w:rPr>
                <w:rFonts w:ascii="宋体" w:hAnsi="宋体" w:eastAsia="宋体"/>
                <w:bCs/>
                <w:color w:val="000000" w:themeColor="text1"/>
                <w:sz w:val="24"/>
                <w:szCs w:val="24"/>
                <w14:textFill>
                  <w14:solidFill>
                    <w14:schemeClr w14:val="tx1"/>
                  </w14:solidFill>
                </w14:textFill>
              </w:rPr>
              <w:t>安全管理体系认证证书</w:t>
            </w:r>
            <w:r>
              <w:rPr>
                <w:rFonts w:hint="eastAsia"/>
                <w:bCs/>
                <w:color w:val="000000" w:themeColor="text1"/>
                <w:sz w:val="24"/>
                <w14:textFill>
                  <w14:solidFill>
                    <w14:schemeClr w14:val="tx1"/>
                  </w14:solidFill>
                </w14:textFill>
              </w:rPr>
              <w:t>，投标文件中提供证书扫描件。具备1份证书得1分，最多</w:t>
            </w:r>
            <w:r>
              <w:rPr>
                <w:rFonts w:hint="eastAsia"/>
                <w:bCs/>
                <w:color w:val="000000" w:themeColor="text1"/>
                <w:sz w:val="24"/>
                <w:lang w:val="en-US" w:eastAsia="zh-CN"/>
                <w14:textFill>
                  <w14:solidFill>
                    <w14:schemeClr w14:val="tx1"/>
                  </w14:solidFill>
                </w14:textFill>
              </w:rPr>
              <w:t>1</w:t>
            </w:r>
            <w:r>
              <w:rPr>
                <w:rFonts w:hint="eastAsia"/>
                <w:bCs/>
                <w:color w:val="000000" w:themeColor="text1"/>
                <w:sz w:val="24"/>
                <w14:textFill>
                  <w14:solidFill>
                    <w14:schemeClr w14:val="tx1"/>
                  </w14:solidFill>
                </w14:textFill>
              </w:rPr>
              <w:t>分</w:t>
            </w:r>
            <w:r>
              <w:rPr>
                <w:rFonts w:hint="eastAsia"/>
                <w:bCs/>
                <w:color w:val="000000" w:themeColor="text1"/>
                <w:sz w:val="24"/>
                <w:lang w:eastAsia="zh-CN"/>
                <w14:textFill>
                  <w14:solidFill>
                    <w14:schemeClr w14:val="tx1"/>
                  </w14:solidFill>
                </w14:textFill>
              </w:rPr>
              <w:t>；</w:t>
            </w:r>
          </w:p>
          <w:p>
            <w:pPr>
              <w:snapToGrid w:val="0"/>
              <w:rPr>
                <w:rFonts w:hint="eastAsia"/>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2）</w:t>
            </w:r>
            <w:r>
              <w:rPr>
                <w:rFonts w:ascii="宋体" w:hAnsi="宋体" w:eastAsia="宋体"/>
                <w:bCs/>
                <w:color w:val="000000" w:themeColor="text1"/>
                <w:sz w:val="24"/>
                <w:szCs w:val="24"/>
                <w14:textFill>
                  <w14:solidFill>
                    <w14:schemeClr w14:val="tx1"/>
                  </w14:solidFill>
                </w14:textFill>
              </w:rPr>
              <w:t>防火墙</w:t>
            </w:r>
            <w:r>
              <w:rPr>
                <w:rFonts w:hint="eastAsia"/>
                <w:bCs/>
                <w:color w:val="000000" w:themeColor="text1"/>
                <w:sz w:val="24"/>
                <w14:textFill>
                  <w14:solidFill>
                    <w14:schemeClr w14:val="tx1"/>
                  </w14:solidFill>
                </w14:textFill>
              </w:rPr>
              <w:t>的制造商具备</w:t>
            </w:r>
            <w:r>
              <w:rPr>
                <w:rFonts w:hint="eastAsia" w:ascii="宋体" w:hAnsi="宋体" w:eastAsia="宋体"/>
                <w:bCs/>
                <w:color w:val="000000" w:themeColor="text1"/>
                <w:sz w:val="24"/>
                <w:szCs w:val="24"/>
                <w14:textFill>
                  <w14:solidFill>
                    <w14:schemeClr w14:val="tx1"/>
                  </w14:solidFill>
                </w14:textFill>
              </w:rPr>
              <w:t>中国信息安全测评中心颁发的信息安全服务安全工程类三级资质证书</w:t>
            </w:r>
            <w:r>
              <w:rPr>
                <w:rFonts w:hint="eastAsia"/>
                <w:bCs/>
                <w:color w:val="000000" w:themeColor="text1"/>
                <w:sz w:val="24"/>
                <w14:textFill>
                  <w14:solidFill>
                    <w14:schemeClr w14:val="tx1"/>
                  </w14:solidFill>
                </w14:textFill>
              </w:rPr>
              <w:t>。具备1份证书得1分，最多</w:t>
            </w:r>
            <w:r>
              <w:rPr>
                <w:rFonts w:hint="eastAsia"/>
                <w:bCs/>
                <w:color w:val="000000" w:themeColor="text1"/>
                <w:sz w:val="24"/>
                <w:lang w:val="en-US" w:eastAsia="zh-CN"/>
                <w14:textFill>
                  <w14:solidFill>
                    <w14:schemeClr w14:val="tx1"/>
                  </w14:solidFill>
                </w14:textFill>
              </w:rPr>
              <w:t>1</w:t>
            </w:r>
            <w:r>
              <w:rPr>
                <w:rFonts w:hint="eastAsia"/>
                <w:bCs/>
                <w:color w:val="000000" w:themeColor="text1"/>
                <w:sz w:val="24"/>
                <w14:textFill>
                  <w14:solidFill>
                    <w14:schemeClr w14:val="tx1"/>
                  </w14:solidFill>
                </w14:textFill>
              </w:rPr>
              <w:t>分</w:t>
            </w:r>
            <w:r>
              <w:rPr>
                <w:rFonts w:hint="eastAsia"/>
                <w:bCs/>
                <w:color w:val="000000" w:themeColor="text1"/>
                <w:sz w:val="24"/>
                <w:lang w:eastAsia="zh-CN"/>
                <w14:textFill>
                  <w14:solidFill>
                    <w14:schemeClr w14:val="tx1"/>
                  </w14:solidFill>
                </w14:textFill>
              </w:rPr>
              <w:t>；</w:t>
            </w:r>
          </w:p>
          <w:p>
            <w:pPr>
              <w:snapToGrid w:val="0"/>
              <w:rPr>
                <w:rFonts w:hint="eastAsia" w:eastAsia="宋体"/>
                <w:bCs/>
                <w:color w:val="000000" w:themeColor="text1"/>
                <w:sz w:val="24"/>
                <w:lang w:val="en-US" w:eastAsia="zh-CN"/>
                <w14:textFill>
                  <w14:solidFill>
                    <w14:schemeClr w14:val="tx1"/>
                  </w14:solidFill>
                </w14:textFill>
              </w:rPr>
            </w:pP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ascii="宋体" w:hAnsi="宋体" w:eastAsia="宋体"/>
                <w:bCs/>
                <w:color w:val="000000" w:themeColor="text1"/>
                <w:sz w:val="24"/>
                <w:szCs w:val="24"/>
                <w14:textFill>
                  <w14:solidFill>
                    <w14:schemeClr w14:val="tx1"/>
                  </w14:solidFill>
                </w14:textFill>
              </w:rPr>
              <w:t>堡垒机</w:t>
            </w:r>
            <w:r>
              <w:rPr>
                <w:rFonts w:hint="eastAsia"/>
                <w:bCs/>
                <w:color w:val="000000" w:themeColor="text1"/>
                <w:sz w:val="24"/>
                <w14:textFill>
                  <w14:solidFill>
                    <w14:schemeClr w14:val="tx1"/>
                  </w14:solidFill>
                </w14:textFill>
              </w:rPr>
              <w:t>的制造商具备</w:t>
            </w:r>
            <w:r>
              <w:rPr>
                <w:rFonts w:ascii="宋体" w:hAnsi="宋体" w:eastAsia="宋体"/>
                <w:bCs/>
                <w:color w:val="000000" w:themeColor="text1"/>
                <w:sz w:val="24"/>
                <w:szCs w:val="24"/>
                <w14:textFill>
                  <w14:solidFill>
                    <w14:schemeClr w14:val="tx1"/>
                  </w14:solidFill>
                </w14:textFill>
              </w:rPr>
              <w:t>中国通信企业协会通信网络安全专业委员会颁发的通信网络安全服务能力评定证书安全培训二级</w:t>
            </w:r>
            <w:r>
              <w:rPr>
                <w:rFonts w:hint="eastAsia" w:ascii="宋体" w:hAnsi="宋体" w:eastAsia="宋体"/>
                <w:bCs/>
                <w:color w:val="000000" w:themeColor="text1"/>
                <w:sz w:val="24"/>
                <w:szCs w:val="24"/>
                <w14:textFill>
                  <w14:solidFill>
                    <w14:schemeClr w14:val="tx1"/>
                  </w14:solidFill>
                </w14:textFill>
              </w:rPr>
              <w:t>证书</w:t>
            </w:r>
            <w:r>
              <w:rPr>
                <w:rFonts w:hint="eastAsia" w:ascii="宋体" w:hAnsi="宋体"/>
                <w:bCs/>
                <w:color w:val="000000" w:themeColor="text1"/>
                <w:sz w:val="24"/>
                <w:szCs w:val="24"/>
                <w:lang w:val="en-US" w:eastAsia="zh-CN"/>
                <w14:textFill>
                  <w14:solidFill>
                    <w14:schemeClr w14:val="tx1"/>
                  </w14:solidFill>
                </w14:textFill>
              </w:rPr>
              <w:t>和</w:t>
            </w:r>
            <w:r>
              <w:rPr>
                <w:rFonts w:ascii="宋体" w:hAnsi="宋体" w:eastAsia="宋体"/>
                <w:bCs/>
                <w:color w:val="000000" w:themeColor="text1"/>
                <w:sz w:val="24"/>
                <w:szCs w:val="24"/>
                <w14:textFill>
                  <w14:solidFill>
                    <w14:schemeClr w14:val="tx1"/>
                  </w14:solidFill>
                </w14:textFill>
              </w:rPr>
              <w:t>中国网络安全审查技术与认证中心颁发的CCRC数据安全管理认证证书</w:t>
            </w:r>
            <w:r>
              <w:rPr>
                <w:rFonts w:hint="eastAsia" w:ascii="宋体" w:hAnsi="宋体"/>
                <w:bCs/>
                <w:color w:val="000000" w:themeColor="text1"/>
                <w:sz w:val="24"/>
                <w:szCs w:val="24"/>
                <w:lang w:eastAsia="zh-CN"/>
                <w14:textFill>
                  <w14:solidFill>
                    <w14:schemeClr w14:val="tx1"/>
                  </w14:solidFill>
                </w14:textFill>
              </w:rPr>
              <w:t>。</w:t>
            </w:r>
            <w:r>
              <w:rPr>
                <w:rFonts w:hint="eastAsia"/>
                <w:bCs/>
                <w:color w:val="000000" w:themeColor="text1"/>
                <w:sz w:val="24"/>
                <w14:textFill>
                  <w14:solidFill>
                    <w14:schemeClr w14:val="tx1"/>
                  </w14:solidFill>
                </w14:textFill>
              </w:rPr>
              <w:t>具备1份证书得1分，最多</w:t>
            </w:r>
            <w:r>
              <w:rPr>
                <w:rFonts w:hint="eastAsia"/>
                <w:bCs/>
                <w:color w:val="000000" w:themeColor="text1"/>
                <w:sz w:val="24"/>
                <w:lang w:val="en-US" w:eastAsia="zh-CN"/>
                <w14:textFill>
                  <w14:solidFill>
                    <w14:schemeClr w14:val="tx1"/>
                  </w14:solidFill>
                </w14:textFill>
              </w:rPr>
              <w:t>2</w:t>
            </w:r>
            <w:r>
              <w:rPr>
                <w:rFonts w:hint="eastAsia"/>
                <w:bCs/>
                <w:color w:val="000000" w:themeColor="text1"/>
                <w:sz w:val="24"/>
                <w14:textFill>
                  <w14:solidFill>
                    <w14:schemeClr w14:val="tx1"/>
                  </w14:solidFill>
                </w14:textFill>
              </w:rPr>
              <w:t>分</w:t>
            </w:r>
            <w:r>
              <w:rPr>
                <w:rFonts w:hint="eastAsia"/>
                <w:bCs/>
                <w:color w:val="000000" w:themeColor="text1"/>
                <w:sz w:val="24"/>
                <w:lang w:eastAsia="zh-CN"/>
                <w14:textFill>
                  <w14:solidFill>
                    <w14:schemeClr w14:val="tx1"/>
                  </w14:solidFill>
                </w14:textFill>
              </w:rPr>
              <w:t>；</w:t>
            </w:r>
          </w:p>
        </w:tc>
        <w:tc>
          <w:tcPr>
            <w:tcW w:w="1010" w:type="dxa"/>
            <w:shd w:val="clear" w:color="auto" w:fill="auto"/>
            <w:vAlign w:val="center"/>
          </w:tcPr>
          <w:p>
            <w:pPr>
              <w:widowControl/>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508" w:type="dxa"/>
            <w:shd w:val="clear" w:color="auto" w:fill="auto"/>
            <w:noWrap/>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4</w:t>
            </w:r>
          </w:p>
        </w:tc>
        <w:tc>
          <w:tcPr>
            <w:tcW w:w="1655"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产品认证评价</w:t>
            </w:r>
          </w:p>
        </w:tc>
        <w:tc>
          <w:tcPr>
            <w:tcW w:w="7087" w:type="dxa"/>
            <w:shd w:val="clear" w:color="auto" w:fill="auto"/>
            <w:vAlign w:val="center"/>
          </w:tcPr>
          <w:p>
            <w:pPr>
              <w:snapToGrid w:val="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防火墙、日志审计系统、堡垒机产品具备IPv6 Ready Logo认证（Phase-2）。</w:t>
            </w:r>
          </w:p>
          <w:p>
            <w:pPr>
              <w:snapToGrid w:val="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投标人提供以上证书</w:t>
            </w:r>
            <w:r>
              <w:rPr>
                <w:rFonts w:hint="eastAsia"/>
                <w:bCs/>
                <w:color w:val="000000" w:themeColor="text1"/>
                <w:sz w:val="24"/>
                <w:lang w:val="en-US" w:eastAsia="zh-CN"/>
                <w14:textFill>
                  <w14:solidFill>
                    <w14:schemeClr w14:val="tx1"/>
                  </w14:solidFill>
                </w14:textFill>
              </w:rPr>
              <w:t>扫描件，</w:t>
            </w:r>
            <w:r>
              <w:rPr>
                <w:rFonts w:hint="eastAsia"/>
                <w:bCs/>
                <w:color w:val="000000" w:themeColor="text1"/>
                <w:sz w:val="24"/>
                <w14:textFill>
                  <w14:solidFill>
                    <w14:schemeClr w14:val="tx1"/>
                  </w14:solidFill>
                </w14:textFill>
              </w:rPr>
              <w:t>投标产品型号与</w:t>
            </w:r>
            <w:r>
              <w:rPr>
                <w:rFonts w:hint="default"/>
                <w:bCs/>
                <w:color w:val="000000" w:themeColor="text1"/>
                <w:sz w:val="24"/>
                <w14:textFill>
                  <w14:solidFill>
                    <w14:schemeClr w14:val="tx1"/>
                  </w14:solidFill>
                </w14:textFill>
              </w:rPr>
              <w:t>证书型号一致</w:t>
            </w:r>
            <w:r>
              <w:rPr>
                <w:rFonts w:hint="eastAsia"/>
                <w:bCs/>
                <w:color w:val="000000" w:themeColor="text1"/>
                <w:sz w:val="24"/>
                <w14:textFill>
                  <w14:solidFill>
                    <w14:schemeClr w14:val="tx1"/>
                  </w14:solidFill>
                </w14:textFill>
              </w:rPr>
              <w:t>，每提供1个</w:t>
            </w:r>
            <w:r>
              <w:rPr>
                <w:rFonts w:hint="eastAsia"/>
                <w:bCs/>
                <w:color w:val="000000" w:themeColor="text1"/>
                <w:sz w:val="24"/>
                <w:lang w:val="en-US" w:eastAsia="zh-CN"/>
                <w14:textFill>
                  <w14:solidFill>
                    <w14:schemeClr w14:val="tx1"/>
                  </w14:solidFill>
                </w14:textFill>
              </w:rPr>
              <w:t>有效证书</w:t>
            </w:r>
            <w:r>
              <w:rPr>
                <w:rFonts w:hint="eastAsia"/>
                <w:bCs/>
                <w:color w:val="000000" w:themeColor="text1"/>
                <w:sz w:val="24"/>
                <w14:textFill>
                  <w14:solidFill>
                    <w14:schemeClr w14:val="tx1"/>
                  </w14:solidFill>
                </w14:textFill>
              </w:rPr>
              <w:t>得</w:t>
            </w:r>
            <w:r>
              <w:rPr>
                <w:rFonts w:hint="eastAsia"/>
                <w:bCs/>
                <w:color w:val="000000" w:themeColor="text1"/>
                <w:sz w:val="24"/>
                <w:lang w:val="en-US" w:eastAsia="zh-CN"/>
                <w14:textFill>
                  <w14:solidFill>
                    <w14:schemeClr w14:val="tx1"/>
                  </w14:solidFill>
                </w14:textFill>
              </w:rPr>
              <w:t>2</w:t>
            </w:r>
            <w:r>
              <w:rPr>
                <w:rFonts w:hint="eastAsia"/>
                <w:bCs/>
                <w:color w:val="000000" w:themeColor="text1"/>
                <w:sz w:val="24"/>
                <w14:textFill>
                  <w14:solidFill>
                    <w14:schemeClr w14:val="tx1"/>
                  </w14:solidFill>
                </w14:textFill>
              </w:rPr>
              <w:t>分，最多得</w:t>
            </w:r>
            <w:r>
              <w:rPr>
                <w:rFonts w:hint="eastAsia"/>
                <w:bCs/>
                <w:color w:val="000000" w:themeColor="text1"/>
                <w:sz w:val="24"/>
                <w:lang w:val="en-US" w:eastAsia="zh-CN"/>
                <w14:textFill>
                  <w14:solidFill>
                    <w14:schemeClr w14:val="tx1"/>
                  </w14:solidFill>
                </w14:textFill>
              </w:rPr>
              <w:t>6</w:t>
            </w:r>
            <w:r>
              <w:rPr>
                <w:rFonts w:hint="eastAsia"/>
                <w:bCs/>
                <w:color w:val="000000" w:themeColor="text1"/>
                <w:sz w:val="24"/>
                <w14:textFill>
                  <w14:solidFill>
                    <w14:schemeClr w14:val="tx1"/>
                  </w14:solidFill>
                </w14:textFill>
              </w:rPr>
              <w:t>分。</w:t>
            </w:r>
          </w:p>
        </w:tc>
        <w:tc>
          <w:tcPr>
            <w:tcW w:w="1010" w:type="dxa"/>
            <w:shd w:val="clear" w:color="auto" w:fill="auto"/>
            <w:vAlign w:val="center"/>
          </w:tcPr>
          <w:p>
            <w:pPr>
              <w:widowControl/>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spacing w:line="360" w:lineRule="auto"/>
              <w:jc w:val="center"/>
              <w:rPr>
                <w:rFonts w:ascii="宋体" w:hAnsi="宋体" w:eastAsia="宋体" w:cs="Times New Roman"/>
                <w:color w:val="000000" w:themeColor="text1"/>
                <w:kern w:val="0"/>
                <w:sz w:val="24"/>
                <w:szCs w:val="24"/>
                <w:lang w:val="en-US" w:eastAsia="zh-CN" w:bidi="ar-SA"/>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5</w:t>
            </w:r>
          </w:p>
        </w:tc>
        <w:tc>
          <w:tcPr>
            <w:tcW w:w="1655" w:type="dxa"/>
            <w:shd w:val="clear" w:color="auto" w:fill="auto"/>
            <w:vAlign w:val="center"/>
          </w:tcPr>
          <w:p>
            <w:pPr>
              <w:widowControl/>
              <w:snapToGrid w:val="0"/>
              <w:spacing w:line="360" w:lineRule="auto"/>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投标人实施能力评价</w:t>
            </w:r>
          </w:p>
        </w:tc>
        <w:tc>
          <w:tcPr>
            <w:tcW w:w="7087" w:type="dxa"/>
            <w:shd w:val="clear" w:color="auto" w:fill="auto"/>
            <w:vAlign w:val="center"/>
          </w:tcPr>
          <w:p>
            <w:pPr>
              <w:widowControl/>
              <w:adjustRightInd w:val="0"/>
              <w:snapToGrid w:val="0"/>
              <w:rPr>
                <w:rFonts w:hint="eastAsia" w:ascii="宋体" w:hAnsi="宋体" w:eastAsia="宋体"/>
                <w:bCs/>
                <w:color w:val="000000" w:themeColor="text1"/>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投入的人员为投标单位正式员工，提供姓名、开标日前三个月中连续两个月的由投标单位为投入人员缴纳社会保险证明扫描件，否则不予认定加分。</w:t>
            </w:r>
          </w:p>
          <w:p>
            <w:pPr>
              <w:snapToGrid w:val="0"/>
              <w:spacing w:line="360" w:lineRule="auto"/>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（1）项目经理</w:t>
            </w:r>
            <w:r>
              <w:rPr>
                <w:rFonts w:ascii="宋体" w:hAnsi="宋体" w:eastAsia="宋体"/>
                <w:bCs/>
                <w:color w:val="000000" w:themeColor="text1"/>
                <w:sz w:val="24"/>
                <w:szCs w:val="24"/>
                <w14:textFill>
                  <w14:solidFill>
                    <w14:schemeClr w14:val="tx1"/>
                  </w14:solidFill>
                </w14:textFill>
              </w:rPr>
              <w:t>需具备</w:t>
            </w:r>
            <w:r>
              <w:rPr>
                <w:rFonts w:hint="eastAsia" w:ascii="宋体" w:hAnsi="宋体" w:eastAsia="宋体"/>
                <w:bCs/>
                <w:color w:val="000000" w:themeColor="text1"/>
                <w:sz w:val="24"/>
                <w:szCs w:val="24"/>
                <w14:textFill>
                  <w14:solidFill>
                    <w14:schemeClr w14:val="tx1"/>
                  </w14:solidFill>
                </w14:textFill>
              </w:rPr>
              <w:t>高级信息系统项目管理师</w:t>
            </w:r>
            <w:r>
              <w:rPr>
                <w:rFonts w:ascii="宋体" w:hAnsi="宋体" w:eastAsia="宋体"/>
                <w:bCs/>
                <w:color w:val="000000" w:themeColor="text1"/>
                <w:sz w:val="24"/>
                <w:szCs w:val="24"/>
                <w14:textFill>
                  <w14:solidFill>
                    <w14:schemeClr w14:val="tx1"/>
                  </w14:solidFill>
                </w14:textFill>
              </w:rPr>
              <w:t>证书，提供证书</w:t>
            </w:r>
            <w:r>
              <w:rPr>
                <w:rFonts w:hint="eastAsia" w:ascii="宋体" w:hAnsi="宋体"/>
                <w:bCs/>
                <w:color w:val="000000" w:themeColor="text1"/>
                <w:sz w:val="24"/>
                <w:szCs w:val="24"/>
                <w:lang w:val="en-US" w:eastAsia="zh-CN"/>
                <w14:textFill>
                  <w14:solidFill>
                    <w14:schemeClr w14:val="tx1"/>
                  </w14:solidFill>
                </w14:textFill>
              </w:rPr>
              <w:t>扫描件</w:t>
            </w:r>
            <w:r>
              <w:rPr>
                <w:rFonts w:ascii="宋体" w:hAnsi="宋体" w:eastAsia="宋体"/>
                <w:bCs/>
                <w:color w:val="000000" w:themeColor="text1"/>
                <w:sz w:val="24"/>
                <w:szCs w:val="24"/>
                <w14:textFill>
                  <w14:solidFill>
                    <w14:schemeClr w14:val="tx1"/>
                  </w14:solidFill>
                </w14:textFill>
              </w:rPr>
              <w:t>得2分，</w:t>
            </w:r>
            <w:r>
              <w:rPr>
                <w:rFonts w:hint="eastAsia" w:ascii="宋体" w:hAnsi="宋体" w:eastAsia="宋体"/>
                <w:bCs/>
                <w:color w:val="000000" w:themeColor="text1"/>
                <w:sz w:val="24"/>
                <w:szCs w:val="24"/>
                <w14:textFill>
                  <w14:solidFill>
                    <w14:schemeClr w14:val="tx1"/>
                  </w14:solidFill>
                </w14:textFill>
              </w:rPr>
              <w:t>未提供</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0</w:t>
            </w:r>
            <w:r>
              <w:rPr>
                <w:rFonts w:hint="eastAsia" w:ascii="宋体" w:hAnsi="宋体" w:eastAsia="宋体"/>
                <w:bCs/>
                <w:color w:val="000000" w:themeColor="text1"/>
                <w:sz w:val="24"/>
                <w:szCs w:val="24"/>
                <w14:textFill>
                  <w14:solidFill>
                    <w14:schemeClr w14:val="tx1"/>
                  </w14:solidFill>
                </w14:textFill>
              </w:rPr>
              <w:t>分；</w:t>
            </w:r>
          </w:p>
          <w:p>
            <w:pPr>
              <w:snapToGrid w:val="0"/>
              <w:spacing w:line="360" w:lineRule="auto"/>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（2）技术</w:t>
            </w:r>
            <w:r>
              <w:rPr>
                <w:rFonts w:hint="eastAsia" w:ascii="宋体" w:hAnsi="宋体"/>
                <w:bCs/>
                <w:color w:val="000000" w:themeColor="text1"/>
                <w:sz w:val="24"/>
                <w:szCs w:val="24"/>
                <w:lang w:val="en-US" w:eastAsia="zh-CN"/>
                <w14:textFill>
                  <w14:solidFill>
                    <w14:schemeClr w14:val="tx1"/>
                  </w14:solidFill>
                </w14:textFill>
              </w:rPr>
              <w:t>人员</w:t>
            </w:r>
            <w:r>
              <w:rPr>
                <w:rFonts w:hint="eastAsia" w:ascii="宋体" w:hAnsi="宋体" w:eastAsia="宋体"/>
                <w:bCs/>
                <w:color w:val="000000" w:themeColor="text1"/>
                <w:sz w:val="24"/>
                <w:szCs w:val="24"/>
                <w14:textFill>
                  <w14:solidFill>
                    <w14:schemeClr w14:val="tx1"/>
                  </w14:solidFill>
                </w14:textFill>
              </w:rPr>
              <w:t>具备中国信息安全测评中心颁发的注册信息安全工程师</w:t>
            </w:r>
            <w:r>
              <w:rPr>
                <w:rFonts w:ascii="宋体" w:hAnsi="宋体" w:eastAsia="宋体"/>
                <w:bCs/>
                <w:color w:val="000000" w:themeColor="text1"/>
                <w:sz w:val="24"/>
                <w:szCs w:val="24"/>
                <w14:textFill>
                  <w14:solidFill>
                    <w14:schemeClr w14:val="tx1"/>
                  </w14:solidFill>
                </w14:textFill>
              </w:rPr>
              <w:t>(CISE)</w:t>
            </w:r>
            <w:r>
              <w:rPr>
                <w:rFonts w:hint="eastAsia" w:ascii="宋体" w:hAnsi="宋体" w:eastAsia="宋体"/>
                <w:bCs/>
                <w:color w:val="000000" w:themeColor="text1"/>
                <w:sz w:val="24"/>
                <w:szCs w:val="24"/>
                <w14:textFill>
                  <w14:solidFill>
                    <w14:schemeClr w14:val="tx1"/>
                  </w14:solidFill>
                </w14:textFill>
              </w:rPr>
              <w:t>资质，提供证书</w:t>
            </w:r>
            <w:r>
              <w:rPr>
                <w:rFonts w:hint="eastAsia" w:ascii="宋体" w:hAnsi="宋体"/>
                <w:bCs/>
                <w:color w:val="000000" w:themeColor="text1"/>
                <w:sz w:val="24"/>
                <w:szCs w:val="24"/>
                <w:lang w:val="en-US" w:eastAsia="zh-CN"/>
                <w14:textFill>
                  <w14:solidFill>
                    <w14:schemeClr w14:val="tx1"/>
                  </w14:solidFill>
                </w14:textFill>
              </w:rPr>
              <w:t>扫描件</w:t>
            </w:r>
            <w:r>
              <w:rPr>
                <w:rFonts w:hint="eastAsia" w:ascii="宋体" w:hAnsi="宋体" w:eastAsia="宋体"/>
                <w:bCs/>
                <w:color w:val="000000" w:themeColor="text1"/>
                <w:sz w:val="24"/>
                <w:szCs w:val="24"/>
                <w14:textFill>
                  <w14:solidFill>
                    <w14:schemeClr w14:val="tx1"/>
                  </w14:solidFill>
                </w14:textFill>
              </w:rPr>
              <w:t>，每提供1个得1分，最多得</w:t>
            </w:r>
            <w:r>
              <w:rPr>
                <w:rFonts w:ascii="宋体" w:hAnsi="宋体" w:eastAsia="宋体"/>
                <w:bCs/>
                <w:color w:val="000000" w:themeColor="text1"/>
                <w:sz w:val="24"/>
                <w:szCs w:val="24"/>
                <w14:textFill>
                  <w14:solidFill>
                    <w14:schemeClr w14:val="tx1"/>
                  </w14:solidFill>
                </w14:textFill>
              </w:rPr>
              <w:t>2</w:t>
            </w:r>
            <w:r>
              <w:rPr>
                <w:rFonts w:hint="eastAsia" w:ascii="宋体" w:hAnsi="宋体" w:eastAsia="宋体"/>
                <w:bCs/>
                <w:color w:val="000000" w:themeColor="text1"/>
                <w:sz w:val="24"/>
                <w:szCs w:val="24"/>
                <w14:textFill>
                  <w14:solidFill>
                    <w14:schemeClr w14:val="tx1"/>
                  </w14:solidFill>
                </w14:textFill>
              </w:rPr>
              <w:t>分。</w:t>
            </w:r>
          </w:p>
        </w:tc>
        <w:tc>
          <w:tcPr>
            <w:tcW w:w="1010" w:type="dxa"/>
            <w:shd w:val="clear" w:color="auto" w:fill="auto"/>
            <w:vAlign w:val="center"/>
          </w:tcPr>
          <w:p>
            <w:pPr>
              <w:widowControl/>
              <w:snapToGrid w:val="0"/>
              <w:spacing w:line="360" w:lineRule="auto"/>
              <w:jc w:val="center"/>
              <w:rPr>
                <w:rFonts w:ascii="宋体" w:hAnsi="宋体" w:eastAsia="宋体" w:cs="Times New Roman"/>
                <w:bCs/>
                <w:color w:val="000000" w:themeColor="text1"/>
                <w:kern w:val="2"/>
                <w:sz w:val="24"/>
                <w:szCs w:val="24"/>
                <w:lang w:val="en-US" w:eastAsia="zh-CN" w:bidi="ar-SA"/>
                <w14:textFill>
                  <w14:solidFill>
                    <w14:schemeClr w14:val="tx1"/>
                  </w14:solidFill>
                </w14:textFill>
              </w:rPr>
            </w:pPr>
            <w:r>
              <w:rPr>
                <w:rFonts w:ascii="宋体" w:hAnsi="宋体" w:eastAsia="宋体"/>
                <w:bCs/>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w:t>
            </w:r>
          </w:p>
        </w:tc>
        <w:tc>
          <w:tcPr>
            <w:tcW w:w="1655"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投标人业绩评价</w:t>
            </w:r>
          </w:p>
        </w:tc>
        <w:tc>
          <w:tcPr>
            <w:tcW w:w="7087" w:type="dxa"/>
            <w:shd w:val="clear" w:color="auto" w:fill="auto"/>
            <w:vAlign w:val="center"/>
          </w:tcPr>
          <w:p>
            <w:pPr>
              <w:snapToGrid w:val="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完全按照以下要求提供</w:t>
            </w:r>
            <w:r>
              <w:rPr>
                <w:rFonts w:hint="eastAsia"/>
                <w:bCs/>
                <w:color w:val="000000" w:themeColor="text1"/>
                <w:sz w:val="24"/>
                <w14:textFill>
                  <w14:solidFill>
                    <w14:schemeClr w14:val="tx1"/>
                  </w14:solidFill>
                </w14:textFill>
              </w:rPr>
              <w:t>信息化产品采购</w:t>
            </w:r>
            <w:r>
              <w:rPr>
                <w:bCs/>
                <w:color w:val="000000" w:themeColor="text1"/>
                <w:sz w:val="24"/>
                <w14:textFill>
                  <w14:solidFill>
                    <w14:schemeClr w14:val="tx1"/>
                  </w14:solidFill>
                </w14:textFill>
              </w:rPr>
              <w:t>的</w:t>
            </w:r>
            <w:r>
              <w:rPr>
                <w:rFonts w:hint="eastAsia"/>
                <w:bCs/>
                <w:color w:val="000000" w:themeColor="text1"/>
                <w:sz w:val="24"/>
                <w14:textFill>
                  <w14:solidFill>
                    <w14:schemeClr w14:val="tx1"/>
                  </w14:solidFill>
                </w14:textFill>
              </w:rPr>
              <w:t>业绩</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提供的证明材料均不得遮挡涂黑</w:t>
            </w:r>
            <w:r>
              <w:rPr>
                <w:bCs/>
                <w:color w:val="000000" w:themeColor="text1"/>
                <w:sz w:val="24"/>
                <w14:textFill>
                  <w14:solidFill>
                    <w14:schemeClr w14:val="tx1"/>
                  </w14:solidFill>
                </w14:textFill>
              </w:rPr>
              <w:t>，否则不予认定加分。</w:t>
            </w:r>
          </w:p>
          <w:p>
            <w:pPr>
              <w:snapToGrid w:val="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A. </w:t>
            </w:r>
            <w:r>
              <w:rPr>
                <w:rFonts w:hint="eastAsia"/>
                <w:color w:val="000000" w:themeColor="text1"/>
                <w:sz w:val="24"/>
                <w14:textFill>
                  <w14:solidFill>
                    <w14:schemeClr w14:val="tx1"/>
                  </w14:solidFill>
                </w14:textFill>
              </w:rPr>
              <w:t>合同原件扫描件。</w:t>
            </w:r>
            <w:r>
              <w:rPr>
                <w:bCs/>
                <w:color w:val="000000" w:themeColor="text1"/>
                <w:sz w:val="24"/>
                <w14:textFill>
                  <w14:solidFill>
                    <w14:schemeClr w14:val="tx1"/>
                  </w14:solidFill>
                </w14:textFill>
              </w:rPr>
              <w:t>包括买卖双方名称及盖章、合同清单</w:t>
            </w:r>
            <w:r>
              <w:rPr>
                <w:rFonts w:hint="eastAsia"/>
                <w:bCs/>
                <w:color w:val="000000" w:themeColor="text1"/>
                <w:sz w:val="24"/>
                <w14:textFill>
                  <w14:solidFill>
                    <w14:schemeClr w14:val="tx1"/>
                  </w14:solidFill>
                </w14:textFill>
              </w:rPr>
              <w:t>、合同签订日期</w:t>
            </w:r>
            <w:r>
              <w:rPr>
                <w:rFonts w:hint="eastAsia"/>
                <w:color w:val="000000" w:themeColor="text1"/>
                <w:sz w:val="24"/>
                <w14:textFill>
                  <w14:solidFill>
                    <w14:schemeClr w14:val="tx1"/>
                  </w14:solidFill>
                </w14:textFill>
              </w:rPr>
              <w:t>（应为</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20年</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日至今）</w:t>
            </w:r>
            <w:r>
              <w:rPr>
                <w:bCs/>
                <w:color w:val="000000" w:themeColor="text1"/>
                <w:sz w:val="24"/>
                <w14:textFill>
                  <w14:solidFill>
                    <w14:schemeClr w14:val="tx1"/>
                  </w14:solidFill>
                </w14:textFill>
              </w:rPr>
              <w:t>。</w:t>
            </w:r>
          </w:p>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B.</w:t>
            </w:r>
            <w:r>
              <w:rPr>
                <w:rFonts w:hint="eastAsia"/>
                <w:color w:val="000000" w:themeColor="text1"/>
                <w:sz w:val="24"/>
                <w14:textFill>
                  <w14:solidFill>
                    <w14:schemeClr w14:val="tx1"/>
                  </w14:solidFill>
                </w14:textFill>
              </w:rPr>
              <w:t xml:space="preserve"> 上述</w:t>
            </w:r>
            <w:r>
              <w:rPr>
                <w:color w:val="000000" w:themeColor="text1"/>
                <w:sz w:val="24"/>
                <w14:textFill>
                  <w14:solidFill>
                    <w14:schemeClr w14:val="tx1"/>
                  </w14:solidFill>
                </w14:textFill>
              </w:rPr>
              <w:t>合同履行</w:t>
            </w:r>
            <w:r>
              <w:rPr>
                <w:rFonts w:hint="eastAsia"/>
                <w:color w:val="000000" w:themeColor="text1"/>
                <w:sz w:val="24"/>
                <w14:textFill>
                  <w14:solidFill>
                    <w14:schemeClr w14:val="tx1"/>
                  </w14:solidFill>
                </w14:textFill>
              </w:rPr>
              <w:t>良好</w:t>
            </w:r>
            <w:r>
              <w:rPr>
                <w:color w:val="000000" w:themeColor="text1"/>
                <w:sz w:val="24"/>
                <w14:textFill>
                  <w14:solidFill>
                    <w14:schemeClr w14:val="tx1"/>
                  </w14:solidFill>
                </w14:textFill>
              </w:rPr>
              <w:t>的相关证明材料</w:t>
            </w:r>
            <w:r>
              <w:rPr>
                <w:rFonts w:hint="eastAsia"/>
                <w:color w:val="000000" w:themeColor="text1"/>
                <w:sz w:val="24"/>
                <w14:textFill>
                  <w14:solidFill>
                    <w14:schemeClr w14:val="tx1"/>
                  </w14:solidFill>
                </w14:textFill>
              </w:rPr>
              <w:t>原件</w:t>
            </w:r>
            <w:r>
              <w:rPr>
                <w:color w:val="000000" w:themeColor="text1"/>
                <w:sz w:val="24"/>
                <w14:textFill>
                  <w14:solidFill>
                    <w14:schemeClr w14:val="tx1"/>
                  </w14:solidFill>
                </w14:textFill>
              </w:rPr>
              <w:t>扫描件</w:t>
            </w:r>
            <w:r>
              <w:rPr>
                <w:rFonts w:hint="eastAsia"/>
                <w:color w:val="000000" w:themeColor="text1"/>
                <w:sz w:val="24"/>
                <w14:textFill>
                  <w14:solidFill>
                    <w14:schemeClr w14:val="tx1"/>
                  </w14:solidFill>
                </w14:textFill>
              </w:rPr>
              <w:t>（加盖上述合同甲方单位公章或上述合同中所盖的甲方印章）</w:t>
            </w:r>
            <w:r>
              <w:rPr>
                <w:color w:val="000000" w:themeColor="text1"/>
                <w:sz w:val="24"/>
                <w14:textFill>
                  <w14:solidFill>
                    <w14:schemeClr w14:val="tx1"/>
                  </w14:solidFill>
                </w14:textFill>
              </w:rPr>
              <w:t>。</w:t>
            </w:r>
          </w:p>
          <w:p>
            <w:pPr>
              <w:widowControl/>
              <w:snapToGrid w:val="0"/>
              <w:rPr>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1个业绩</w:t>
            </w:r>
            <w:r>
              <w:rPr>
                <w:rFonts w:hint="eastAsia"/>
                <w:bCs/>
                <w:color w:val="000000" w:themeColor="text1"/>
                <w:sz w:val="24"/>
                <w:lang w:val="en-US" w:eastAsia="zh-CN"/>
                <w14:textFill>
                  <w14:solidFill>
                    <w14:schemeClr w14:val="tx1"/>
                  </w14:solidFill>
                </w14:textFill>
              </w:rPr>
              <w:t>5</w:t>
            </w:r>
            <w:r>
              <w:rPr>
                <w:rFonts w:hint="eastAsia"/>
                <w:bCs/>
                <w:color w:val="000000" w:themeColor="text1"/>
                <w:sz w:val="24"/>
                <w14:textFill>
                  <w14:solidFill>
                    <w14:schemeClr w14:val="tx1"/>
                  </w14:solidFill>
                </w14:textFill>
              </w:rPr>
              <w:t>分，最多</w:t>
            </w:r>
            <w:r>
              <w:rPr>
                <w:rFonts w:hint="eastAsia"/>
                <w:bCs/>
                <w:color w:val="000000" w:themeColor="text1"/>
                <w:sz w:val="24"/>
                <w:lang w:val="en-US" w:eastAsia="zh-CN"/>
                <w14:textFill>
                  <w14:solidFill>
                    <w14:schemeClr w14:val="tx1"/>
                  </w14:solidFill>
                </w14:textFill>
              </w:rPr>
              <w:t>5</w:t>
            </w:r>
            <w:r>
              <w:rPr>
                <w:rFonts w:hint="eastAsia"/>
                <w:bCs/>
                <w:color w:val="000000" w:themeColor="text1"/>
                <w:sz w:val="24"/>
                <w14:textFill>
                  <w14:solidFill>
                    <w14:schemeClr w14:val="tx1"/>
                  </w14:solidFill>
                </w14:textFill>
              </w:rPr>
              <w:t>分</w:t>
            </w:r>
          </w:p>
        </w:tc>
        <w:tc>
          <w:tcPr>
            <w:tcW w:w="1010" w:type="dxa"/>
            <w:shd w:val="clear" w:color="auto" w:fill="auto"/>
            <w:vAlign w:val="center"/>
          </w:tcPr>
          <w:p>
            <w:pPr>
              <w:widowControl/>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7</w:t>
            </w:r>
          </w:p>
        </w:tc>
        <w:tc>
          <w:tcPr>
            <w:tcW w:w="1655"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产品参数证明评价</w:t>
            </w:r>
          </w:p>
        </w:tc>
        <w:tc>
          <w:tcPr>
            <w:tcW w:w="7087" w:type="dxa"/>
            <w:shd w:val="clear" w:color="auto" w:fill="auto"/>
            <w:vAlign w:val="center"/>
          </w:tcPr>
          <w:p>
            <w:pPr>
              <w:snapToGrid w:val="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（1）提供所投产品防火墙的技术支撑材料扫描件，上述技术支撑材料能证明所投产品满足以下参数要求，每证明1条得1分，最多3分</w:t>
            </w:r>
          </w:p>
          <w:p>
            <w:pPr>
              <w:snapToGrid w:val="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A.支持应用过滤器，至少支持4个维度进行过滤、分类组织、浏览、查询，比如：应用类别、实现技术、风险等级、标签；</w:t>
            </w:r>
          </w:p>
          <w:p>
            <w:pPr>
              <w:snapToGrid w:val="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B.支持ZIP/ARJ/CAB/RAR/GZIP/BZIP2等最多10层压缩文件的病毒查杀；</w:t>
            </w:r>
          </w:p>
          <w:p>
            <w:pPr>
              <w:snapToGrid w:val="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C.支持1300+万级的病毒库，病毒查杀率高；</w:t>
            </w:r>
          </w:p>
          <w:p>
            <w:pPr>
              <w:snapToGrid w:val="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（2）提供所投产品日志审计系统的技术支撑材料扫描件，上述技术支撑材料能证明所投产品满足以下参数要求，每证明1条得1分，最多3分</w:t>
            </w:r>
          </w:p>
          <w:p>
            <w:pPr>
              <w:snapToGrid w:val="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A.系统应支持范式化日志多级提取；</w:t>
            </w:r>
          </w:p>
          <w:p>
            <w:pPr>
              <w:snapToGrid w:val="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B.系统应支持正则、KV、格式串等多种灵活的提取方式；</w:t>
            </w:r>
          </w:p>
          <w:p>
            <w:pPr>
              <w:snapToGrid w:val="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C.系统应提供日志转发功能，可实现原始日志、范式化日志的转发，且不丢失原始日志源IP信息；</w:t>
            </w:r>
          </w:p>
          <w:p>
            <w:pPr>
              <w:snapToGrid w:val="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（3）提供所投产品堡垒机的技术支撑材料扫描件，上述技术支撑材料能证明所投产品满足以下参数要求，每证明1条得1分，最多7分</w:t>
            </w:r>
          </w:p>
          <w:p>
            <w:pPr>
              <w:snapToGrid w:val="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A.支持对IPv6和IPv4双栈网络下托管设备运维管理和用户访问；</w:t>
            </w:r>
          </w:p>
          <w:p>
            <w:pPr>
              <w:snapToGrid w:val="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B.堡垒机具有用户角色权限自定义功能，可对用户进行细粒度权限划分，可细分用户录入管理员、设备录入管理员、设备账号管理员、运维权限管理员、运维审批管理员、运维审计管理员、普通运维人员和审计员；</w:t>
            </w:r>
          </w:p>
          <w:p>
            <w:pPr>
              <w:snapToGrid w:val="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C.支持本地图形客户端程序，如mstsc、vncviewer等客户端直接访问堡垒机选取托管设备进行运维，支持按设备IP和名称查找资源；</w:t>
            </w:r>
          </w:p>
          <w:p>
            <w:pPr>
              <w:snapToGrid w:val="0"/>
              <w:rPr>
                <w:rFonts w:hint="eastAsia" w:ascii="宋体" w:hAnsi="宋体" w:eastAsia="宋体" w:cs="宋体"/>
                <w:b w:val="0"/>
                <w:bCs/>
                <w:color w:val="000000" w:themeColor="text1"/>
                <w:kern w:val="0"/>
                <w:sz w:val="24"/>
                <w:szCs w:val="24"/>
                <w:lang w:eastAsia="zh-CN" w:bidi="ar"/>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D.支持管理员以设备访问中的设备为基准，</w:t>
            </w:r>
            <w:r>
              <w:rPr>
                <w:rFonts w:hint="eastAsia" w:ascii="宋体" w:hAnsi="宋体" w:eastAsia="宋体" w:cs="宋体"/>
                <w:b w:val="0"/>
                <w:bCs/>
                <w:color w:val="000000" w:themeColor="text1"/>
                <w:kern w:val="0"/>
                <w:sz w:val="24"/>
                <w:szCs w:val="24"/>
                <w:lang w:bidi="ar"/>
                <w14:textFill>
                  <w14:solidFill>
                    <w14:schemeClr w14:val="tx1"/>
                  </w14:solidFill>
                </w14:textFill>
              </w:rPr>
              <w:t>支持直接查询并编辑与该设备相关的策略</w:t>
            </w:r>
            <w:r>
              <w:rPr>
                <w:rFonts w:hint="eastAsia" w:ascii="宋体" w:hAnsi="宋体" w:eastAsia="宋体" w:cs="宋体"/>
                <w:b w:val="0"/>
                <w:bCs/>
                <w:color w:val="000000" w:themeColor="text1"/>
                <w:kern w:val="0"/>
                <w:sz w:val="24"/>
                <w:szCs w:val="24"/>
                <w:lang w:eastAsia="zh-CN" w:bidi="ar"/>
                <w14:textFill>
                  <w14:solidFill>
                    <w14:schemeClr w14:val="tx1"/>
                  </w14:solidFill>
                </w14:textFill>
              </w:rPr>
              <w:t>；</w:t>
            </w:r>
          </w:p>
          <w:p>
            <w:pPr>
              <w:snapToGrid w:val="0"/>
              <w:rPr>
                <w:rFonts w:hint="eastAsia" w:ascii="宋体" w:hAnsi="宋体" w:eastAsia="宋体" w:cs="宋体"/>
                <w:b w:val="0"/>
                <w:bCs/>
                <w:color w:val="000000" w:themeColor="text1"/>
                <w:kern w:val="0"/>
                <w:sz w:val="24"/>
                <w:szCs w:val="24"/>
                <w:lang w:eastAsia="zh-CN" w:bidi="ar"/>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
                <w14:textFill>
                  <w14:solidFill>
                    <w14:schemeClr w14:val="tx1"/>
                  </w14:solidFill>
                </w14:textFill>
              </w:rPr>
              <w:t>E.</w:t>
            </w:r>
            <w:r>
              <w:rPr>
                <w:rFonts w:hint="eastAsia" w:ascii="宋体" w:hAnsi="宋体" w:eastAsia="宋体" w:cs="宋体"/>
                <w:b w:val="0"/>
                <w:bCs/>
                <w:color w:val="000000" w:themeColor="text1"/>
                <w:kern w:val="0"/>
                <w:sz w:val="24"/>
                <w:szCs w:val="24"/>
                <w:lang w:bidi="ar"/>
                <w14:textFill>
                  <w14:solidFill>
                    <w14:schemeClr w14:val="tx1"/>
                  </w14:solidFill>
                </w14:textFill>
              </w:rPr>
              <w:t>支持管理员以用户为基准，支持直接查询、新建或编辑与该用户相关的策略</w:t>
            </w:r>
            <w:r>
              <w:rPr>
                <w:rFonts w:hint="eastAsia" w:ascii="宋体" w:hAnsi="宋体" w:eastAsia="宋体" w:cs="宋体"/>
                <w:b w:val="0"/>
                <w:bCs/>
                <w:color w:val="000000" w:themeColor="text1"/>
                <w:kern w:val="0"/>
                <w:sz w:val="24"/>
                <w:szCs w:val="24"/>
                <w:lang w:eastAsia="zh-CN" w:bidi="ar"/>
                <w14:textFill>
                  <w14:solidFill>
                    <w14:schemeClr w14:val="tx1"/>
                  </w14:solidFill>
                </w14:textFill>
              </w:rPr>
              <w:t>；</w:t>
            </w:r>
          </w:p>
          <w:p>
            <w:pPr>
              <w:snapToGrid w:val="0"/>
              <w:rPr>
                <w:rFonts w:hint="eastAsia" w:ascii="宋体" w:hAnsi="宋体" w:eastAsia="宋体" w:cs="宋体"/>
                <w:b w:val="0"/>
                <w:bCs/>
                <w:color w:val="000000" w:themeColor="text1"/>
                <w:kern w:val="0"/>
                <w:sz w:val="24"/>
                <w:szCs w:val="24"/>
                <w:lang w:eastAsia="zh-CN" w:bidi="ar"/>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
                <w14:textFill>
                  <w14:solidFill>
                    <w14:schemeClr w14:val="tx1"/>
                  </w14:solidFill>
                </w14:textFill>
              </w:rPr>
              <w:t>F.</w:t>
            </w:r>
            <w:r>
              <w:rPr>
                <w:rFonts w:hint="eastAsia" w:ascii="宋体" w:hAnsi="宋体" w:eastAsia="宋体" w:cs="宋体"/>
                <w:b w:val="0"/>
                <w:bCs/>
                <w:color w:val="000000" w:themeColor="text1"/>
                <w:kern w:val="0"/>
                <w:sz w:val="24"/>
                <w:szCs w:val="24"/>
                <w:lang w:bidi="ar"/>
                <w14:textFill>
                  <w14:solidFill>
                    <w14:schemeClr w14:val="tx1"/>
                  </w14:solidFill>
                </w14:textFill>
              </w:rPr>
              <w:t>支持SQL语句级别审计，审计内容包括时间、用户、类型、用户IP、设备IP、数据库账号和SQL关键字等信息，并可通过SQL语句审计结果定位数据库运维操作录像回放</w:t>
            </w:r>
            <w:r>
              <w:rPr>
                <w:rFonts w:hint="eastAsia" w:ascii="宋体" w:hAnsi="宋体" w:eastAsia="宋体" w:cs="宋体"/>
                <w:b w:val="0"/>
                <w:bCs/>
                <w:color w:val="000000" w:themeColor="text1"/>
                <w:kern w:val="0"/>
                <w:sz w:val="24"/>
                <w:szCs w:val="24"/>
                <w:lang w:eastAsia="zh-CN" w:bidi="ar"/>
                <w14:textFill>
                  <w14:solidFill>
                    <w14:schemeClr w14:val="tx1"/>
                  </w14:solidFill>
                </w14:textFill>
              </w:rPr>
              <w:t>；</w:t>
            </w:r>
          </w:p>
          <w:p>
            <w:pPr>
              <w:snapToGrid w:val="0"/>
              <w:rPr>
                <w:rFonts w:hint="eastAsia" w:ascii="宋体" w:hAnsi="宋体" w:eastAsia="宋体" w:cs="宋体"/>
                <w:b w:val="0"/>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
                <w14:textFill>
                  <w14:solidFill>
                    <w14:schemeClr w14:val="tx1"/>
                  </w14:solidFill>
                </w14:textFill>
              </w:rPr>
              <w:t>G.</w:t>
            </w:r>
            <w:r>
              <w:rPr>
                <w:rFonts w:hint="eastAsia" w:ascii="宋体" w:hAnsi="宋体" w:eastAsia="宋体" w:cs="宋体"/>
                <w:b w:val="0"/>
                <w:bCs/>
                <w:color w:val="000000" w:themeColor="text1"/>
                <w:kern w:val="0"/>
                <w:sz w:val="24"/>
                <w:szCs w:val="24"/>
                <w:lang w:bidi="ar"/>
                <w14:textFill>
                  <w14:solidFill>
                    <w14:schemeClr w14:val="tx1"/>
                  </w14:solidFill>
                </w14:textFill>
              </w:rPr>
              <w:t>可控制用户访问web服务器的url地址，防范运维人员违规访问web服务器</w:t>
            </w:r>
          </w:p>
          <w:p>
            <w:pPr>
              <w:snapToGrid w:val="0"/>
              <w:rPr>
                <w:bCs/>
                <w:color w:val="000000" w:themeColor="text1"/>
                <w:sz w:val="24"/>
                <w14:textFill>
                  <w14:solidFill>
                    <w14:schemeClr w14:val="tx1"/>
                  </w14:solidFill>
                </w14:textFill>
              </w:rPr>
            </w:pPr>
            <w:r>
              <w:rPr>
                <w:rFonts w:hint="eastAsia" w:ascii="宋体" w:hAnsi="宋体" w:eastAsia="宋体" w:cs="宋体"/>
                <w:b w:val="0"/>
                <w:bCs/>
                <w:color w:val="000000" w:themeColor="text1"/>
                <w:kern w:val="0"/>
                <w:sz w:val="24"/>
                <w:szCs w:val="24"/>
                <w:lang w:bidi="ar"/>
                <w14:textFill>
                  <w14:solidFill>
                    <w14:schemeClr w14:val="tx1"/>
                  </w14:solidFill>
                </w14:textFill>
              </w:rPr>
              <w:t>技术支撑材料是指具有CMA标识的检测/检验/试验/测试报告，或加盖所投产品制造商公章的技术证明材料。</w:t>
            </w:r>
          </w:p>
        </w:tc>
        <w:tc>
          <w:tcPr>
            <w:tcW w:w="1010" w:type="dxa"/>
            <w:shd w:val="clear" w:color="auto" w:fill="auto"/>
            <w:vAlign w:val="center"/>
          </w:tcPr>
          <w:p>
            <w:pPr>
              <w:widowControl/>
              <w:snapToGrid w:val="0"/>
              <w:jc w:val="center"/>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8</w:t>
            </w:r>
          </w:p>
        </w:tc>
        <w:tc>
          <w:tcPr>
            <w:tcW w:w="1655"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非“★”技术要求（不含上述产品参数证明评价中的参数要求）响应性评价</w:t>
            </w:r>
          </w:p>
        </w:tc>
        <w:tc>
          <w:tcPr>
            <w:tcW w:w="7087" w:type="dxa"/>
            <w:shd w:val="clear" w:color="auto" w:fill="auto"/>
            <w:vAlign w:val="center"/>
          </w:tcPr>
          <w:p>
            <w:pPr>
              <w:widowControl/>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完全满足无偏离的得</w:t>
            </w:r>
            <w:r>
              <w:rPr>
                <w:rFonts w:hint="eastAsia"/>
                <w:color w:val="000000" w:themeColor="text1"/>
                <w:kern w:val="0"/>
                <w:sz w:val="24"/>
                <w:szCs w:val="24"/>
                <w:lang w:val="en-US" w:eastAsia="zh-CN"/>
                <w14:textFill>
                  <w14:solidFill>
                    <w14:schemeClr w14:val="tx1"/>
                  </w14:solidFill>
                </w14:textFill>
              </w:rPr>
              <w:t>14</w:t>
            </w:r>
            <w:r>
              <w:rPr>
                <w:rFonts w:hint="eastAsia"/>
                <w:color w:val="000000" w:themeColor="text1"/>
                <w:kern w:val="0"/>
                <w:sz w:val="24"/>
                <w:szCs w:val="24"/>
                <w14:textFill>
                  <w14:solidFill>
                    <w14:schemeClr w14:val="tx1"/>
                  </w14:solidFill>
                </w14:textFill>
              </w:rPr>
              <w:t>分；</w:t>
            </w:r>
          </w:p>
          <w:p>
            <w:pPr>
              <w:widowControl/>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非“★”</w:t>
            </w:r>
            <w:r>
              <w:rPr>
                <w:bCs/>
                <w:color w:val="000000" w:themeColor="text1"/>
                <w:sz w:val="24"/>
                <w14:textFill>
                  <w14:solidFill>
                    <w14:schemeClr w14:val="tx1"/>
                  </w14:solidFill>
                </w14:textFill>
              </w:rPr>
              <w:t>技术要求</w:t>
            </w:r>
            <w:r>
              <w:rPr>
                <w:rFonts w:hint="eastAsia"/>
                <w:color w:val="000000" w:themeColor="text1"/>
                <w:kern w:val="0"/>
                <w:sz w:val="24"/>
                <w:szCs w:val="24"/>
                <w14:textFill>
                  <w14:solidFill>
                    <w14:schemeClr w14:val="tx1"/>
                  </w14:solidFill>
                </w14:textFill>
              </w:rPr>
              <w:t>劣于招标文件要求或未做应答的不足</w:t>
            </w:r>
            <w:r>
              <w:rPr>
                <w:rFonts w:hint="eastAsia"/>
                <w:color w:val="000000" w:themeColor="text1"/>
                <w:kern w:val="0"/>
                <w:sz w:val="24"/>
                <w:szCs w:val="24"/>
                <w:lang w:val="en-US" w:eastAsia="zh-CN"/>
                <w14:textFill>
                  <w14:solidFill>
                    <w14:schemeClr w14:val="tx1"/>
                  </w14:solidFill>
                </w14:textFill>
              </w:rPr>
              <w:t>14</w:t>
            </w:r>
            <w:r>
              <w:rPr>
                <w:rFonts w:hint="eastAsia"/>
                <w:color w:val="000000" w:themeColor="text1"/>
                <w:kern w:val="0"/>
                <w:sz w:val="24"/>
                <w:szCs w:val="24"/>
                <w14:textFill>
                  <w14:solidFill>
                    <w14:schemeClr w14:val="tx1"/>
                  </w14:solidFill>
                </w14:textFill>
              </w:rPr>
              <w:t>条的，每出现1条以上情形减</w:t>
            </w:r>
            <w:r>
              <w:rPr>
                <w:rFonts w:hint="eastAsia"/>
                <w:color w:val="000000" w:themeColor="text1"/>
                <w:kern w:val="0"/>
                <w:sz w:val="24"/>
                <w:szCs w:val="24"/>
                <w:lang w:val="en-US" w:eastAsia="zh-CN"/>
                <w14:textFill>
                  <w14:solidFill>
                    <w14:schemeClr w14:val="tx1"/>
                  </w14:solidFill>
                </w14:textFill>
              </w:rPr>
              <w:t>1</w:t>
            </w:r>
            <w:r>
              <w:rPr>
                <w:rFonts w:hint="eastAsia"/>
                <w:color w:val="000000" w:themeColor="text1"/>
                <w:kern w:val="0"/>
                <w:sz w:val="24"/>
                <w:szCs w:val="24"/>
                <w14:textFill>
                  <w14:solidFill>
                    <w14:schemeClr w14:val="tx1"/>
                  </w14:solidFill>
                </w14:textFill>
              </w:rPr>
              <w:t>分</w:t>
            </w:r>
          </w:p>
          <w:p>
            <w:pPr>
              <w:widowControl/>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非“★”</w:t>
            </w:r>
            <w:r>
              <w:rPr>
                <w:bCs/>
                <w:color w:val="000000" w:themeColor="text1"/>
                <w:sz w:val="24"/>
                <w14:textFill>
                  <w14:solidFill>
                    <w14:schemeClr w14:val="tx1"/>
                  </w14:solidFill>
                </w14:textFill>
              </w:rPr>
              <w:t>技术要求</w:t>
            </w:r>
            <w:r>
              <w:rPr>
                <w:rFonts w:hint="eastAsia"/>
                <w:color w:val="000000" w:themeColor="text1"/>
                <w:kern w:val="0"/>
                <w:sz w:val="24"/>
                <w:szCs w:val="24"/>
                <w14:textFill>
                  <w14:solidFill>
                    <w14:schemeClr w14:val="tx1"/>
                  </w14:solidFill>
                </w14:textFill>
              </w:rPr>
              <w:t>劣于招标文件要求或未做应答≥</w:t>
            </w:r>
            <w:r>
              <w:rPr>
                <w:rFonts w:hint="eastAsia"/>
                <w:color w:val="000000" w:themeColor="text1"/>
                <w:kern w:val="0"/>
                <w:sz w:val="24"/>
                <w:szCs w:val="24"/>
                <w:lang w:val="en-US" w:eastAsia="zh-CN"/>
                <w14:textFill>
                  <w14:solidFill>
                    <w14:schemeClr w14:val="tx1"/>
                  </w14:solidFill>
                </w14:textFill>
              </w:rPr>
              <w:t>14</w:t>
            </w:r>
            <w:r>
              <w:rPr>
                <w:rFonts w:hint="eastAsia"/>
                <w:color w:val="000000" w:themeColor="text1"/>
                <w:kern w:val="0"/>
                <w:sz w:val="24"/>
                <w:szCs w:val="24"/>
                <w14:textFill>
                  <w14:solidFill>
                    <w14:schemeClr w14:val="tx1"/>
                  </w14:solidFill>
                </w14:textFill>
              </w:rPr>
              <w:t>条的，本项得0分</w:t>
            </w:r>
          </w:p>
        </w:tc>
        <w:tc>
          <w:tcPr>
            <w:tcW w:w="1010" w:type="dxa"/>
            <w:shd w:val="clear" w:color="auto" w:fill="auto"/>
            <w:vAlign w:val="center"/>
          </w:tcPr>
          <w:p>
            <w:pPr>
              <w:widowControl/>
              <w:snapToGrid w:val="0"/>
              <w:jc w:val="center"/>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pPr>
              <w:snapToGrid w:val="0"/>
              <w:jc w:val="center"/>
              <w:rPr>
                <w:bCs/>
                <w:color w:val="000000" w:themeColor="text1"/>
                <w:sz w:val="24"/>
                <w14:textFill>
                  <w14:solidFill>
                    <w14:schemeClr w14:val="tx1"/>
                  </w14:solidFill>
                </w14:textFill>
              </w:rPr>
            </w:pPr>
            <w:r>
              <w:rPr>
                <w:color w:val="000000" w:themeColor="text1"/>
                <w:kern w:val="0"/>
                <w:sz w:val="24"/>
                <w:szCs w:val="24"/>
                <w14:textFill>
                  <w14:solidFill>
                    <w14:schemeClr w14:val="tx1"/>
                  </w14:solidFill>
                </w14:textFill>
              </w:rPr>
              <w:t>第</w:t>
            </w:r>
            <w:r>
              <w:rPr>
                <w:rFonts w:hint="eastAsia"/>
                <w:color w:val="000000" w:themeColor="text1"/>
                <w:kern w:val="0"/>
                <w:sz w:val="24"/>
                <w:szCs w:val="24"/>
                <w14:textFill>
                  <w14:solidFill>
                    <w14:schemeClr w14:val="tx1"/>
                  </w14:solidFill>
                </w14:textFill>
              </w:rPr>
              <w:t>三</w:t>
            </w:r>
            <w:r>
              <w:rPr>
                <w:color w:val="000000" w:themeColor="text1"/>
                <w:kern w:val="0"/>
                <w:sz w:val="24"/>
                <w:szCs w:val="24"/>
                <w14:textFill>
                  <w14:solidFill>
                    <w14:schemeClr w14:val="tx1"/>
                  </w14:solidFill>
                </w14:textFill>
              </w:rPr>
              <w:t xml:space="preserve">部分 </w:t>
            </w:r>
            <w:r>
              <w:rPr>
                <w:rFonts w:hint="eastAsia"/>
                <w:color w:val="000000" w:themeColor="text1"/>
                <w:kern w:val="0"/>
                <w:sz w:val="24"/>
                <w:szCs w:val="24"/>
                <w14:textFill>
                  <w14:solidFill>
                    <w14:schemeClr w14:val="tx1"/>
                  </w14:solidFill>
                </w14:textFill>
              </w:rPr>
              <w:t>主观分</w:t>
            </w:r>
            <w:r>
              <w:rPr>
                <w:color w:val="000000" w:themeColor="text1"/>
                <w:kern w:val="0"/>
                <w:sz w:val="24"/>
                <w:szCs w:val="24"/>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20</w:t>
            </w:r>
            <w:r>
              <w:rPr>
                <w:color w:val="000000" w:themeColor="text1"/>
                <w:kern w:val="0"/>
                <w:sz w:val="24"/>
                <w:szCs w:val="24"/>
                <w14:textFill>
                  <w14:solidFill>
                    <w14:schemeClr w14:val="tx1"/>
                  </w14:solidFill>
                </w14:textFill>
              </w:rPr>
              <w:t>分）</w:t>
            </w:r>
          </w:p>
        </w:tc>
        <w:tc>
          <w:tcPr>
            <w:tcW w:w="1010"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w:t>
            </w:r>
          </w:p>
        </w:tc>
        <w:tc>
          <w:tcPr>
            <w:tcW w:w="1655"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产品整体性能评价</w:t>
            </w:r>
          </w:p>
        </w:tc>
        <w:tc>
          <w:tcPr>
            <w:tcW w:w="7087" w:type="dxa"/>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至少包含产品整体设计理念、性能描述、安全耐用性描述等</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招标文件要求，无瑕疵：</w:t>
            </w:r>
            <w:r>
              <w:rPr>
                <w:rFonts w:hint="eastAsia"/>
                <w:color w:val="000000" w:themeColor="text1"/>
                <w:kern w:val="0"/>
                <w:sz w:val="24"/>
                <w:szCs w:val="24"/>
                <w:lang w:val="en-US" w:eastAsia="zh-CN"/>
                <w14:textFill>
                  <w14:solidFill>
                    <w14:schemeClr w14:val="tx1"/>
                  </w14:solidFill>
                </w14:textFill>
              </w:rPr>
              <w:t>8</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1处瑕疵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6</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2处瑕疵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4</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lang w:val="en-US" w:eastAsia="zh-CN"/>
                <w14:textFill>
                  <w14:solidFill>
                    <w14:schemeClr w14:val="tx1"/>
                  </w14:solidFill>
                </w14:textFill>
              </w:rPr>
              <w:t>3</w:t>
            </w:r>
            <w:r>
              <w:rPr>
                <w:rFonts w:hint="eastAsia"/>
                <w:color w:val="000000" w:themeColor="text1"/>
                <w:kern w:val="0"/>
                <w:sz w:val="24"/>
                <w:szCs w:val="24"/>
                <w14:textFill>
                  <w14:solidFill>
                    <w14:schemeClr w14:val="tx1"/>
                  </w14:solidFill>
                </w14:textFill>
              </w:rPr>
              <w:t>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2</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未提供方案或不满足招标文件要求或内容存在</w:t>
            </w:r>
            <w:r>
              <w:rPr>
                <w:rFonts w:hint="eastAsia"/>
                <w:color w:val="000000" w:themeColor="text1"/>
                <w:kern w:val="0"/>
                <w:sz w:val="24"/>
                <w:szCs w:val="24"/>
                <w14:textFill>
                  <w14:solidFill>
                    <w14:schemeClr w14:val="tx1"/>
                  </w14:solidFill>
                </w14:textFill>
              </w:rPr>
              <w:t>3处及以上瑕疵</w:t>
            </w:r>
            <w:r>
              <w:rPr>
                <w:color w:val="000000" w:themeColor="text1"/>
                <w:kern w:val="0"/>
                <w:sz w:val="24"/>
                <w:szCs w:val="24"/>
                <w14:textFill>
                  <w14:solidFill>
                    <w14:schemeClr w14:val="tx1"/>
                  </w14:solidFill>
                </w14:textFill>
              </w:rPr>
              <w:t>：0分；</w:t>
            </w:r>
          </w:p>
          <w:p>
            <w:pPr>
              <w:widowControl/>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pPr>
              <w:widowControl/>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w:t>
            </w:r>
          </w:p>
        </w:tc>
        <w:tc>
          <w:tcPr>
            <w:tcW w:w="1655"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sz w:val="24"/>
                <w:lang w:val="en-US" w:eastAsia="zh-CN"/>
                <w14:textFill>
                  <w14:solidFill>
                    <w14:schemeClr w14:val="tx1"/>
                  </w14:solidFill>
                </w14:textFill>
              </w:rPr>
              <w:t>培训</w:t>
            </w:r>
            <w:r>
              <w:rPr>
                <w:rFonts w:hint="eastAsia"/>
                <w:color w:val="000000" w:themeColor="text1"/>
                <w:sz w:val="24"/>
                <w14:textFill>
                  <w14:solidFill>
                    <w14:schemeClr w14:val="tx1"/>
                  </w14:solidFill>
                </w14:textFill>
              </w:rPr>
              <w:t>方案评价</w:t>
            </w:r>
          </w:p>
        </w:tc>
        <w:tc>
          <w:tcPr>
            <w:tcW w:w="7087" w:type="dxa"/>
            <w:shd w:val="clear" w:color="auto" w:fill="auto"/>
            <w:vAlign w:val="center"/>
          </w:tcPr>
          <w:p>
            <w:pPr>
              <w:widowControl/>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至少包含</w:t>
            </w:r>
            <w:r>
              <w:rPr>
                <w:rFonts w:hint="eastAsia"/>
                <w:color w:val="000000" w:themeColor="text1"/>
                <w:kern w:val="0"/>
                <w:sz w:val="24"/>
                <w:szCs w:val="24"/>
                <w:lang w:val="en-US" w:eastAsia="zh-CN"/>
                <w14:textFill>
                  <w14:solidFill>
                    <w14:schemeClr w14:val="tx1"/>
                  </w14:solidFill>
                </w14:textFill>
              </w:rPr>
              <w:t>培训方案、</w:t>
            </w:r>
            <w:r>
              <w:rPr>
                <w:rFonts w:hint="eastAsia" w:ascii="宋体" w:hAnsi="宋体" w:eastAsia="宋体"/>
                <w:color w:val="000000" w:themeColor="text1"/>
                <w:sz w:val="24"/>
                <w:szCs w:val="24"/>
                <w14:textFill>
                  <w14:solidFill>
                    <w14:schemeClr w14:val="tx1"/>
                  </w14:solidFill>
                </w14:textFill>
              </w:rPr>
              <w:t>培训计划、地点、组织、人员配备，对使用人员进行必要的培训以确保其对业务系统能够正常、有效地使用</w:t>
            </w:r>
            <w:r>
              <w:rPr>
                <w:rFonts w:hint="eastAsia"/>
                <w:color w:val="000000" w:themeColor="text1"/>
                <w:kern w:val="0"/>
                <w:sz w:val="24"/>
                <w:szCs w:val="24"/>
                <w14:textFill>
                  <w14:solidFill>
                    <w14:schemeClr w14:val="tx1"/>
                  </w14:solidFill>
                </w14:textFill>
              </w:rPr>
              <w:t>等</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招标文件要求，无瑕疵：</w:t>
            </w:r>
            <w:r>
              <w:rPr>
                <w:rFonts w:hint="eastAsia"/>
                <w:color w:val="000000" w:themeColor="text1"/>
                <w:kern w:val="0"/>
                <w:sz w:val="24"/>
                <w:szCs w:val="24"/>
                <w14:textFill>
                  <w14:solidFill>
                    <w14:schemeClr w14:val="tx1"/>
                  </w14:solidFill>
                </w14:textFill>
              </w:rPr>
              <w:t>6</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1处瑕疵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4</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2处瑕疵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2</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未提供方案或不满足招标文件要求或内容存在</w:t>
            </w:r>
            <w:r>
              <w:rPr>
                <w:rFonts w:hint="eastAsia"/>
                <w:color w:val="000000" w:themeColor="text1"/>
                <w:kern w:val="0"/>
                <w:sz w:val="24"/>
                <w:szCs w:val="24"/>
                <w14:textFill>
                  <w14:solidFill>
                    <w14:schemeClr w14:val="tx1"/>
                  </w14:solidFill>
                </w14:textFill>
              </w:rPr>
              <w:t>3处及以上瑕疵</w:t>
            </w:r>
            <w:r>
              <w:rPr>
                <w:color w:val="000000" w:themeColor="text1"/>
                <w:kern w:val="0"/>
                <w:sz w:val="24"/>
                <w:szCs w:val="24"/>
                <w14:textFill>
                  <w14:solidFill>
                    <w14:schemeClr w14:val="tx1"/>
                  </w14:solidFill>
                </w14:textFill>
              </w:rPr>
              <w:t>：0分；</w:t>
            </w:r>
          </w:p>
          <w:p>
            <w:pPr>
              <w:widowControl/>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w:t>
            </w:r>
          </w:p>
        </w:tc>
        <w:tc>
          <w:tcPr>
            <w:tcW w:w="1655" w:type="dxa"/>
            <w:shd w:val="clear" w:color="auto" w:fill="auto"/>
            <w:vAlign w:val="center"/>
          </w:tcPr>
          <w:p>
            <w:pPr>
              <w:widowControl/>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售后服务方案评价</w:t>
            </w:r>
          </w:p>
        </w:tc>
        <w:tc>
          <w:tcPr>
            <w:tcW w:w="7087" w:type="dxa"/>
            <w:shd w:val="clear" w:color="auto" w:fill="auto"/>
            <w:vAlign w:val="center"/>
          </w:tcPr>
          <w:p>
            <w:pPr>
              <w:widowControl/>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至少包含制造商服务承诺、投标人服务承诺、免费保修期时间、服务响应时间等</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招标文件要求，无瑕疵：</w:t>
            </w:r>
            <w:r>
              <w:rPr>
                <w:rFonts w:hint="eastAsia"/>
                <w:color w:val="000000" w:themeColor="text1"/>
                <w:kern w:val="0"/>
                <w:sz w:val="24"/>
                <w:szCs w:val="24"/>
                <w14:textFill>
                  <w14:solidFill>
                    <w14:schemeClr w14:val="tx1"/>
                  </w14:solidFill>
                </w14:textFill>
              </w:rPr>
              <w:t>6</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1处瑕疵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4</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2处瑕疵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2</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未提供方案或不满足招标文件要求或内容存在</w:t>
            </w:r>
            <w:r>
              <w:rPr>
                <w:rFonts w:hint="eastAsia"/>
                <w:color w:val="000000" w:themeColor="text1"/>
                <w:kern w:val="0"/>
                <w:sz w:val="24"/>
                <w:szCs w:val="24"/>
                <w14:textFill>
                  <w14:solidFill>
                    <w14:schemeClr w14:val="tx1"/>
                  </w14:solidFill>
                </w14:textFill>
              </w:rPr>
              <w:t>3处及以上瑕疵</w:t>
            </w:r>
            <w:r>
              <w:rPr>
                <w:color w:val="000000" w:themeColor="text1"/>
                <w:kern w:val="0"/>
                <w:sz w:val="24"/>
                <w:szCs w:val="24"/>
                <w14:textFill>
                  <w14:solidFill>
                    <w14:schemeClr w14:val="tx1"/>
                  </w14:solidFill>
                </w14:textFill>
              </w:rPr>
              <w:t>：0分；</w:t>
            </w:r>
          </w:p>
          <w:p>
            <w:pPr>
              <w:widowControl/>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pPr>
              <w:widowControl/>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w:t>
            </w:r>
          </w:p>
        </w:tc>
      </w:tr>
    </w:tbl>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五、投标文件内容要求</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color w:val="000000" w:themeColor="text1"/>
          <w:sz w:val="24"/>
          <w14:textFill>
            <w14:solidFill>
              <w14:schemeClr w14:val="tx1"/>
            </w14:solidFill>
          </w14:textFill>
        </w:rPr>
        <w:t>投标人须按照《投标须知》“C 投标文件的编制”中的相关要求编制投标文件</w:t>
      </w:r>
      <w:r>
        <w:rPr>
          <w:rFonts w:hint="eastAsia"/>
          <w:color w:val="000000" w:themeColor="text1"/>
          <w:sz w:val="24"/>
          <w14:textFill>
            <w14:solidFill>
              <w14:schemeClr w14:val="tx1"/>
            </w14:solidFill>
          </w14:textFill>
        </w:rPr>
        <w:t>。</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r>
        <w:rPr>
          <w:color w:val="000000" w:themeColor="text1"/>
          <w:sz w:val="24"/>
          <w14:textFill>
            <w14:solidFill>
              <w14:schemeClr w14:val="tx1"/>
            </w14:solidFill>
          </w14:textFill>
        </w:rPr>
        <w:t>投标文件</w:t>
      </w:r>
      <w:r>
        <w:rPr>
          <w:rFonts w:hint="eastAsia"/>
          <w:color w:val="000000" w:themeColor="text1"/>
          <w:sz w:val="24"/>
          <w14:textFill>
            <w14:solidFill>
              <w14:schemeClr w14:val="tx1"/>
            </w14:solidFill>
          </w14:textFill>
        </w:rPr>
        <w:t>格式参照第五部分“投标文件格式”。</w:t>
      </w:r>
      <w:r>
        <w:rPr>
          <w:color w:val="000000" w:themeColor="text1"/>
          <w:sz w:val="24"/>
          <w:u w:val="single"/>
          <w14:textFill>
            <w14:solidFill>
              <w14:schemeClr w14:val="tx1"/>
            </w14:solidFill>
          </w14:textFill>
        </w:rPr>
        <w:br w:type="page"/>
      </w:r>
    </w:p>
    <w:p>
      <w:pPr>
        <w:pStyle w:val="1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第三部分  投标须知</w:t>
      </w:r>
    </w:p>
    <w:p>
      <w:pPr>
        <w:pStyle w:val="29"/>
        <w:spacing w:line="360"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A  说明</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 概述</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1.1 根据《中华人民共和国政府采购法》、《中华人民共和国政府采购法实施条例》等有关法律、法规和规章的规定，本采购项目已具备招标条件。</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1.2 本招标文件仅适用于投标邀请函中所叙述项目货物和服务的采购。</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1.3 参与招标投标活动的所有各方，对在参与招标投标过程中获悉的国家、商业和技术秘密以及其它依法应当保密的内容，均负有保密义务，违者应对由此造成的后果承担全部法律责任。</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 定义</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2.1 “采购人”系指本次招标活动的采购单位。“采购代理机构”系指组织本次招标活动的机构，即“天津市政府采购中心”。</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2.2 “投标人”系指响应招标、参加投标竞争的法人、其他组织或者自然人。</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2.3 “货物”系指投标人按招标文件规定，须向采购人提供的各种形态和种类的物品（包括原材料、燃料、设备、产品等）、备品备件、工具、手册及其它有关技术资料和材料。</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2.4 “服务”系指招标文件规定投标人须承担的运输、安装、调试、技术协助、校准、培训、维修以及其它类似的义务。</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 解释权</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3.1 本次招投标的最终解释权归为采购人、采购代理机构。</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3.2 本文件未作须知明示，而又有相关法律、法规规定的，采购人、采购代理机构将对此解释为依据有关法律、法规的规定。</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 合格的投标人</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4.1 符合《中华人民共和国政府采购法》第二十二条供应商参加政府采购活动应当具备的条件及其他有关法律、法规关于供应商的有关规定，有能力提供招标采购货物及服务的供应商。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4.2 符合《投标邀请函》中关于供应商资格要求（实质性要求）的规定。</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4.3 关于联合体投标</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若《投标邀请函》接受联合体投标的：</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（1）两个以上的自然人、法人或者其他组织可以组成一个联合体，以一个供应商的身份共同参加政府采购。</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联合体各方均应当符合《政府采购法》第二十二条第一款规定的条件，根据采购项目的特殊要求规定投标人特定条件的，联合体各方中至少应当有一方符合《投标邀请函》规定的供应商资格条件（实质性要求）。</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（3）联合体各方之间应当签订共同投标协议并在投标文件内提交，明确约定联合体主体及联合体各方承担的工作和相应的责任。联合体各方签订共同投标协议后，</w:t>
      </w:r>
      <w:r>
        <w:rPr>
          <w:rFonts w:ascii="Times New Roman" w:hAnsi="Times New Roman" w:eastAsia="宋体" w:cs="Times New Roman"/>
          <w:color w:val="000000" w:themeColor="text1"/>
          <w14:textFill>
            <w14:solidFill>
              <w14:schemeClr w14:val="tx1"/>
            </w14:solidFill>
          </w14:textFill>
        </w:rPr>
        <w:t>不得再以自己名义单独在</w:t>
      </w:r>
      <w:r>
        <w:rPr>
          <w:rFonts w:hint="eastAsia" w:ascii="Times New Roman" w:hAnsi="Times New Roman" w:eastAsia="宋体" w:cs="Times New Roman"/>
          <w:color w:val="000000" w:themeColor="text1"/>
          <w14:textFill>
            <w14:solidFill>
              <w14:schemeClr w14:val="tx1"/>
            </w14:solidFill>
          </w14:textFill>
        </w:rPr>
        <w:t>同一合同项下</w:t>
      </w:r>
      <w:r>
        <w:rPr>
          <w:rFonts w:ascii="Times New Roman" w:hAnsi="Times New Roman" w:eastAsia="宋体" w:cs="Times New Roman"/>
          <w:color w:val="000000" w:themeColor="text1"/>
          <w14:textFill>
            <w14:solidFill>
              <w14:schemeClr w14:val="tx1"/>
            </w14:solidFill>
          </w14:textFill>
        </w:rPr>
        <w:t>投标，也不得组成新的联合体参加同一</w:t>
      </w:r>
      <w:r>
        <w:rPr>
          <w:rFonts w:hint="eastAsia" w:ascii="Times New Roman" w:hAnsi="Times New Roman" w:eastAsia="宋体" w:cs="Times New Roman"/>
          <w:color w:val="000000" w:themeColor="text1"/>
          <w14:textFill>
            <w14:solidFill>
              <w14:schemeClr w14:val="tx1"/>
            </w14:solidFill>
          </w14:textFill>
        </w:rPr>
        <w:t>合同</w:t>
      </w:r>
      <w:r>
        <w:rPr>
          <w:rFonts w:ascii="Times New Roman" w:hAnsi="Times New Roman" w:eastAsia="宋体" w:cs="Times New Roman"/>
          <w:color w:val="000000" w:themeColor="text1"/>
          <w14:textFill>
            <w14:solidFill>
              <w14:schemeClr w14:val="tx1"/>
            </w14:solidFill>
          </w14:textFill>
        </w:rPr>
        <w:t>项下的投标。</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（4）下载招标文件</w:t>
      </w:r>
      <w:r>
        <w:rPr>
          <w:rFonts w:ascii="Times New Roman" w:hAnsi="Times New Roman" w:eastAsia="宋体" w:cs="Times New Roman"/>
          <w:color w:val="000000" w:themeColor="text1"/>
          <w14:textFill>
            <w14:solidFill>
              <w14:schemeClr w14:val="tx1"/>
            </w14:solidFill>
          </w14:textFill>
        </w:rPr>
        <w:t>时，应以联合体协议中确定的主体方名义</w:t>
      </w:r>
      <w:r>
        <w:rPr>
          <w:rFonts w:hint="eastAsia" w:ascii="Times New Roman" w:hAnsi="Times New Roman" w:eastAsia="宋体" w:cs="Times New Roman"/>
          <w:color w:val="000000" w:themeColor="text1"/>
          <w14:textFill>
            <w14:solidFill>
              <w14:schemeClr w14:val="tx1"/>
            </w14:solidFill>
          </w14:textFill>
        </w:rPr>
        <w:t>下载</w:t>
      </w:r>
      <w:r>
        <w:rPr>
          <w:rFonts w:ascii="Times New Roman" w:hAnsi="Times New Roman" w:eastAsia="宋体" w:cs="Times New Roman"/>
          <w:color w:val="000000" w:themeColor="text1"/>
          <w14:textFill>
            <w14:solidFill>
              <w14:schemeClr w14:val="tx1"/>
            </w14:solidFill>
          </w14:textFill>
        </w:rPr>
        <w:t>。</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（5）联合体投标的，应以主体方名义提交投标保证金（如有），对联合体各方均具有约束力。</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（7）联合体中任意一方为中小企业的，该方应提供《中小企业声明函》。</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（8）联合体各方应当共同与采购人签订采购合同，就采购合同约定的事项对采购人承担连带责任。</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4.4 关于关联企业</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除联合体外，法定代表人或单位负责人为同一个人或者存在直接控股、管理关系的不同供应商，</w:t>
      </w:r>
      <w:r>
        <w:rPr>
          <w:rFonts w:ascii="Times New Roman" w:hAnsi="Times New Roman" w:eastAsia="宋体" w:cs="Times New Roman"/>
          <w:color w:val="000000" w:themeColor="text1"/>
          <w14:textFill>
            <w14:solidFill>
              <w14:schemeClr w14:val="tx1"/>
            </w14:solidFill>
          </w14:textFill>
        </w:rPr>
        <w:t>不得同时参加同一</w:t>
      </w:r>
      <w:r>
        <w:rPr>
          <w:rFonts w:hint="eastAsia" w:ascii="Times New Roman" w:hAnsi="Times New Roman" w:eastAsia="宋体" w:cs="Times New Roman"/>
          <w:color w:val="000000" w:themeColor="text1"/>
          <w14:textFill>
            <w14:solidFill>
              <w14:schemeClr w14:val="tx1"/>
            </w14:solidFill>
          </w14:textFill>
        </w:rPr>
        <w:t>合同</w:t>
      </w:r>
      <w:r>
        <w:rPr>
          <w:rFonts w:ascii="Times New Roman" w:hAnsi="Times New Roman" w:eastAsia="宋体" w:cs="Times New Roman"/>
          <w:color w:val="000000" w:themeColor="text1"/>
          <w14:textFill>
            <w14:solidFill>
              <w14:schemeClr w14:val="tx1"/>
            </w14:solidFill>
          </w14:textFill>
        </w:rPr>
        <w:t>项下的投标</w:t>
      </w:r>
      <w:r>
        <w:rPr>
          <w:rFonts w:hint="eastAsia" w:ascii="Times New Roman" w:hAnsi="Times New Roman" w:eastAsia="宋体" w:cs="Times New Roman"/>
          <w:color w:val="000000" w:themeColor="text1"/>
          <w14:textFill>
            <w14:solidFill>
              <w14:schemeClr w14:val="tx1"/>
            </w14:solidFill>
          </w14:textFill>
        </w:rPr>
        <w:t>。如同时参加，则评审时将同时被拒绝。</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4.5 关于分公司投标</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4.6 关于提供前期服务的供应商</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为采购项目提供整体设计、规范编制或者项目管理、监理、检测等服务的供应商，不得再参加该采购项目的其他采购活动。</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4.7 关于中小微企业参与投标</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中小微企业是指符合《政府采购促进中小企业发展管理办法》（财库[2020]46号）规定的供应商。中小微企业参与投标应提供《中小企业声明函》。</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根据《财政部 民政部 中国残疾人联合会关于促进残疾人就业政府采购政策的通知》（财库〔2017〕141号）的规定，残疾人福利性单位视同为小型、微型企业。</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 合格的货物和相关服务</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5.2 投标人提供的货物质量应当完全符合现行的国家标准、行业标准或地方标准。除《招标项目需求》有特殊规定外，投标人提供的货物应当是全新的、未使用过的，货物和相关服务应当符合招标文件的要求。</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5.3 投标人应当说明投标货物的来源地，如投标的货物非投标人生产或制造的，则交货时有义务提供其从合法途径获得该货物的相关证明。</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5.4 系统软件、通用软件必须是具有在中国境内的合法使用权或版权的正版软件，涉及到第三方提出侵权或知识产权的起诉及支付版税等费用由投标人承担所有责任及费用。</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 投标费用</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无论投标过程中的做法和结果如何，投标人自行承担所有与参加投标有关的费用。</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7. 信息发布</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本项目需要公开的有关信息，包括招标公告、更正公告、中标公告、终止公告等与招标活动有关的通知，采购人、采购代理机构均将通过“</w:t>
      </w:r>
      <w:r>
        <w:rPr>
          <w:rFonts w:ascii="Times New Roman" w:hAnsi="Times New Roman" w:eastAsia="宋体" w:cs="Times New Roman"/>
          <w:color w:val="000000" w:themeColor="text1"/>
          <w14:textFill>
            <w14:solidFill>
              <w14:schemeClr w14:val="tx1"/>
            </w14:solidFill>
          </w14:textFill>
        </w:rPr>
        <w:t>天津政府采购网（www.tjgp.gov.cn）</w:t>
      </w:r>
      <w:r>
        <w:rPr>
          <w:rFonts w:hint="eastAsia" w:ascii="Times New Roman" w:hAnsi="Times New Roman" w:eastAsia="宋体" w:cs="Times New Roman"/>
          <w:color w:val="000000" w:themeColor="text1"/>
          <w14:textFill>
            <w14:solidFill>
              <w14:schemeClr w14:val="tx1"/>
            </w14:solidFill>
          </w14:textFill>
        </w:rPr>
        <w:t>”和“</w:t>
      </w:r>
      <w:r>
        <w:rPr>
          <w:rFonts w:ascii="Times New Roman" w:hAnsi="Times New Roman" w:eastAsia="宋体" w:cs="Times New Roman"/>
          <w:color w:val="000000" w:themeColor="text1"/>
          <w14:textFill>
            <w14:solidFill>
              <w14:schemeClr w14:val="tx1"/>
            </w14:solidFill>
          </w14:textFill>
        </w:rPr>
        <w:t>天津政府采购</w:t>
      </w:r>
      <w:r>
        <w:rPr>
          <w:rFonts w:hint="eastAsia" w:ascii="Times New Roman" w:hAnsi="Times New Roman" w:eastAsia="宋体" w:cs="Times New Roman"/>
          <w:color w:val="000000" w:themeColor="text1"/>
          <w14:textFill>
            <w14:solidFill>
              <w14:schemeClr w14:val="tx1"/>
            </w14:solidFill>
          </w14:textFill>
        </w:rPr>
        <w:t>中心</w:t>
      </w:r>
      <w:r>
        <w:rPr>
          <w:rFonts w:ascii="Times New Roman" w:hAnsi="Times New Roman" w:eastAsia="宋体" w:cs="Times New Roman"/>
          <w:color w:val="000000" w:themeColor="text1"/>
          <w14:textFill>
            <w14:solidFill>
              <w14:schemeClr w14:val="tx1"/>
            </w14:solidFill>
          </w14:textFill>
        </w:rPr>
        <w:t>网（http://tjgpc.zwfwb.tj.gov.cn）</w:t>
      </w:r>
      <w:r>
        <w:rPr>
          <w:rFonts w:hint="eastAsia" w:ascii="Times New Roman" w:hAnsi="Times New Roman" w:eastAsia="宋体" w:cs="Times New Roman"/>
          <w:color w:val="000000" w:themeColor="text1"/>
          <w14:textFill>
            <w14:solidFill>
              <w14:schemeClr w14:val="tx1"/>
            </w14:solidFill>
          </w14:textFill>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hAnsi="Times New Roman" w:eastAsia="宋体" w:cs="Times New Roman"/>
          <w:color w:val="000000" w:themeColor="text1"/>
          <w14:textFill>
            <w14:solidFill>
              <w14:schemeClr w14:val="tx1"/>
            </w14:solidFill>
          </w14:textFill>
        </w:rPr>
        <w:t>承担由此可能产生的风险。</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 询问与质疑</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8.1 根据《政府采购质疑和投诉办法》（财政部令第94号）、《天津市财政局关于进一步加强政府采购供应商质疑投诉管理工作的通知》（津财规〔2017〕22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8.2 询问</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（1）询问可以采取电话、当面或书面等形式。</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（2）采购人应当自收到供应商询问之日起3个工作日内作出答复，但答复的内容不得涉及商业秘密或者依法应当保密的内容。</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8.3 质疑</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（1）提出质疑的供应商应当是参与所质疑项目采购活动的供应商。</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针对采购结果的质疑，供应商可通过天津市政府采购中心招投标系统“质疑”模块在线提出。</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质疑函应当符合《政府采购质疑和投诉办法》（财政部令第94号）第十二条的规定，并按照《天津市财政局关于进一步加强政府采购供应商质疑投诉管理工作的通知》（津财规〔2017〕22号）的要求提出（具体格式可参照天津市政府采购网（www.tjgp.gov.cn）“下载专区”中的“质疑函格式文本”）。质疑函应当明确阐述采购文件、采购过程、采购结果使自己的合法权益受到损害的法律依据、事实依据、相关证明材料及证据来源，以便于有关单位调查、答复和处理。</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8.4 针对询问或质疑的答复内容需要修改采购文件的，其修改内容应当以天津市政府采购网发布的更正公告为准。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9. 其他</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本《投标须知》的条款如与《投标邀请函》、《招标项目需求》就同一内容的表述不一致的，以《投标邀请函》、《招标项目需求》中规定的内容为准。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p>
    <w:p>
      <w:pPr>
        <w:pStyle w:val="29"/>
        <w:spacing w:line="360" w:lineRule="auto"/>
        <w:ind w:firstLine="448" w:firstLineChars="2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B  招标文件说明</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10. 招标文件的构成</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10.1 招标文件由下述部分组成：</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（1）投标邀请函</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（2）招标项目需求</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（3）投标须知</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（4）合同条款</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（5）投标文件格式</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（6）本项目招标文件的更正公告内容（如有）</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10.2 除非有特殊要求，招标文件不单独提供招标项目使用地的自然环境、气候条件、公用设施等情况，投标人被视为熟悉上述与履行合同有关的一切情况。</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10.3 加注“★”号条款为实质性条款，不得出现负偏离，发生负偏离即做无效标处理。加注“▲”号的产品为核心产品（如未明确核心产品，则视为全部产品均为核心产品），任意一种核心产品为同一品牌时，按照本部分第</w:t>
      </w:r>
      <w:r>
        <w:rPr>
          <w:rFonts w:ascii="Times New Roman" w:hAnsi="Times New Roman" w:eastAsia="宋体" w:cs="Times New Roman"/>
          <w:color w:val="000000" w:themeColor="text1"/>
          <w14:textFill>
            <w14:solidFill>
              <w14:schemeClr w14:val="tx1"/>
            </w14:solidFill>
          </w14:textFill>
        </w:rPr>
        <w:t>32.4</w:t>
      </w:r>
      <w:r>
        <w:rPr>
          <w:rFonts w:hint="eastAsia" w:ascii="Times New Roman" w:hAnsi="Times New Roman" w:eastAsia="宋体" w:cs="Times New Roman"/>
          <w:color w:val="000000" w:themeColor="text1"/>
          <w14:textFill>
            <w14:solidFill>
              <w14:schemeClr w14:val="tx1"/>
            </w14:solidFill>
          </w14:textFill>
        </w:rPr>
        <w:t>条款执行。</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10.4 招标文件中涉及的参照品牌、型号仅起说明作用，并没有任何限制性，投标人在投标中可以选用其他替代品牌或型号，但这些替代要实质上优于或相当于招标要求。</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10.5 除招标文件另有规定外，招标文件中要求的每一项产品只允许一种产品投标，每一项产品的采购数量不允许变更。</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11. 招标文件的澄清和修改</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11.1 投标截止前，采购人、采购代理机构需要对招标文件进行补充或修改的，采购人、采购代理机构将会通过“天津市政府采购网”、“天津市政府采购中心网”以更正公告形式发布。</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11.2 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11.3 更正公告的内容为招标文件的组成部分。当招标文件与更正公告就同一内容的表述不一致时，以最后发出的更正公告内容为准。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12. 答疑会和踏勘现场</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12.1 采购人、采购代理机构召开答疑会的，所有投标人应按《投标邀请函》规定的时间、地点参加答疑会。投标人如不参加，其风险由投标人自行承担，采购人、采购代理机构不承担任何责任。</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12.2 采购人、采购代理机构组织踏勘现场的，所有投标人按《投标邀请函》规定的时间、地点参加踏勘现场活动。投标人如不参加，其风险由投标人自行承担，采购人、采购代理机构不承担任何责任。</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12.3 采购人、采购代理机构在答疑会或踏勘现场中口头介绍的情况，除经“天津市政府采购网”、“天津市政府采购中心网”以更正公告的形式发布外，不构成对招标文件的修改，不作为投标人编制投标文件的依据。</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p>
    <w:p>
      <w:pPr>
        <w:pStyle w:val="29"/>
        <w:spacing w:line="360" w:lineRule="auto"/>
        <w:ind w:firstLine="448" w:firstLineChars="2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C  投标文件的编制</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13. 要求</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13.1 投标人应仔细阅读招标文件的所有内容，按招标文件要求编制投标文件，以使其投标对招标文件做出实质性响应。否则，其投标文件可能被拒绝，投标人须自行承担由此引起的风险和责任。</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13.2 投标人应根据招标项目需求和投标文件格式编制投标文件，保证其真实有效，并承担相应的法律责任。</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14. 投标语言及计量单位</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14.2 除招标文件中另有规定外，投标文件所使用的计量单位均应使用中华人民共和国法定计量单位。</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15. 投标文件格式</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15.1 投标人应按招标文件中提供的投标文件格式完整填写。因不按要求编制而引起系统无法检索、读取相关信息时，其后果由投标人自行承担。</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15.2 投标人可对本招标文件“招标项目要求”所列的所有货物进行投标，也可只对其中一包或几包的货物投标；若无特殊说明，每一包的内容不得分项投标，原则上按照整包确定中标供应商。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15.4 如投标多个包的，要求按包分别独立制作投标文件。</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15.5 投标文件（包括封面和目录）的每一页，从封面开始按阿拉伯数字1、2、3</w:t>
      </w:r>
      <w:r>
        <w:rPr>
          <w:rFonts w:hint="eastAsia" w:ascii="宋体" w:hAnsi="宋体"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顺序编制页码。</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16. 投标报价</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16.1 投标书、开标一览表等各表中的报价，若无特殊说明应采用人民币填报。</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16.2 投标报价是</w:t>
      </w:r>
      <w:r>
        <w:rPr>
          <w:rFonts w:hint="eastAsia"/>
          <w:color w:val="000000" w:themeColor="text1"/>
          <w14:textFill>
            <w14:solidFill>
              <w14:schemeClr w14:val="tx1"/>
            </w14:solidFill>
          </w14:textFill>
        </w:rPr>
        <w:t>为完成招标文件规定的一切工作所需的全部费用的最终优惠价格。</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16.3 除《招标项目需求》中说明并允许外，投标的每一个货物、服务的单项报价以及采购项目的投标总价均只允许有一个报价，任何有选择的报价，采购人、采购代理机构均将予以拒绝。</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17. 投标人资格证明文件</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投标人必须提交证明其有资格进行投标和有能力履行合同的文件，作为投标文件的一部分。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（1）《投标邀请函》中规定的供应商资格要求（实质性要求）证明文件；</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（2）若国家及行业对投标项目有特殊资格要求的，还须提供特殊资格证明文件；</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（3）涉及本须知中“4. 合格的投标人”相关要求的，按其要求执行。</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18. 技术投标文件</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18.1 投标人须提交证明其拟供货物符合招标文件规定的技术投标文件，作为投标文件的一部分。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18.2 上述文件可以是文字资料、图纸或数据，并须提供：</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（1）货物主要技术性能的详细描述；</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（2）保证货物从采购人开始使用至招标文件规定的保修期内正常和连续运转期间所需要的所有备件和专用工具的详细清单，包括其现行价格和供货来源资料；</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（3）逐条对招标文件要求的技术规格进行评议，并按招标文件所附格式完整地填写《技术要求点对点应答表》，说明自己所投标的货物和相关服务内容与采购人、采购代理机构相应要求的偏离情况。</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18.3 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19. 投标保证金</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19.1 按照《招标项目要求》要求执行。</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19.2 符合《政府采购货物和服务招标投标管理办法》和《政府采购法实施条例》相关规定。</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20. 投标有效期</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20.1 投标有效期为提交投标文件的截止之日起60天。投标书中规定的有效期短于招标文件规定的，其投标将被拒绝。</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21. 投标文件的签署及规定</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21.2 投标人按照《投标邀请函》的要求提交网上应答并</w:t>
      </w:r>
      <w:r>
        <w:rPr>
          <w:rFonts w:hint="eastAsia" w:ascii="Times New Roman" w:hAnsi="Times New Roman" w:cs="Times New Roman" w:eastAsiaTheme="minorEastAsia"/>
          <w:color w:val="000000" w:themeColor="text1"/>
          <w:szCs w:val="32"/>
          <w14:textFill>
            <w14:solidFill>
              <w14:schemeClr w14:val="tx1"/>
            </w14:solidFill>
          </w14:textFill>
        </w:rPr>
        <w:t>上传</w:t>
      </w:r>
      <w:r>
        <w:rPr>
          <w:rFonts w:hint="eastAsia" w:ascii="Times New Roman" w:hAnsi="Times New Roman" w:eastAsia="宋体" w:cs="Times New Roman"/>
          <w:color w:val="000000" w:themeColor="text1"/>
          <w14:textFill>
            <w14:solidFill>
              <w14:schemeClr w14:val="tx1"/>
            </w14:solidFill>
          </w14:textFill>
        </w:rPr>
        <w:t>加盖投标人电子签章的PDF格式电子投标文件（以通过天津公共资源电子签章客户端正确读取签章信息为准）。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21.3 若上传加盖投标人电子签章的PDF格式电子投标文件有修改，须于规定时间内重新提交电子投标文件。电子投标文件因模糊不清或表达不清所引起的后果由投标人自负。</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p>
    <w:p>
      <w:pPr>
        <w:pStyle w:val="29"/>
        <w:spacing w:line="360"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D  投标文件的网上应答和提交</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22. 投标人须按《投标邀请函》规定提交网上应答并上传加盖投标人电子签章的PDF格式电子投标文件（以通过天津公共资源电子签章客户端正确读取签章信息为准）。具体方式：</w:t>
      </w:r>
      <w:r>
        <w:rPr>
          <w:rFonts w:ascii="Times New Roman" w:hAnsi="Times New Roman" w:eastAsia="宋体" w:cs="Times New Roman"/>
          <w:color w:val="000000" w:themeColor="text1"/>
          <w14:textFill>
            <w14:solidFill>
              <w14:schemeClr w14:val="tx1"/>
            </w14:solidFill>
          </w14:textFill>
        </w:rPr>
        <w:t>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000000" w:themeColor="text1"/>
          <w14:textFill>
            <w14:solidFill>
              <w14:schemeClr w14:val="tx1"/>
            </w14:solidFill>
          </w14:textFill>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如有需要，投标人可于工作时间且在招标文件规定的截止时间前到天津市河东区红星路79号天津市政府采购中心窗口完成上述操作。</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23. 制作和上传电子投标文件要求</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23.1 投标人须下载天津市政府采购中心网-下载中心-《远程招投标电子签章客户端用户使用说明及安装程序》。</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以通过天津公共资源电子签章客户端正确读取签章信息为准），并于投标截止时间前上传至天津市政府采购中心招投标系统。</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特别提醒：</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23.3 投标人须保证电子投标文件清晰，便于识别，如因上传、扫描、格式等原因导致评审时受到影响，由投标人自行承担相应责任。</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24. 投标人须承诺接受电子投标的方式，并自行承担由此带来的废标、无效投标的风险。</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25. 未按招标文件的规定提交网上应答和上传加盖投标人电子签章的PDF格式电子投标文件（以通过天津公共资源电子签章客户端正确读取签章信息为准）的投标将被拒绝。</w:t>
      </w:r>
    </w:p>
    <w:p>
      <w:pPr>
        <w:pStyle w:val="29"/>
        <w:spacing w:line="360" w:lineRule="auto"/>
        <w:ind w:firstLine="448" w:firstLineChars="2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E  开标和评标</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26. 开标解密和资格审查</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26.1 投标人须于《投标邀请函》中规定的时间内使用天津市中环认证服务有限公司发出的CA数字证书（原天津市电子认证中心发出尚在有效期内的CA数字证书仍可使用）登陆天津市政府采购中心网（网址：http://tjgpc.zwfwb.tj.gov.cn）-“网上招投标”-“供应商登录”-“市级集采机构入口”完成开标解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26.2 由于投标人原因，没有在规定时间内进行网上开标解密，视为无效投标。</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26.3 开标解密后，对开标结果进行网上公示，投标人报价为空、为零的将被视为无效投标。</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26.4 开标解密后，投标代表人应保持电话畅通并具备相应的网络环境，随时准备接受评委的网上询标。</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26.5 投标人须于规定时间内通过天津市政府采购中心招投标系统“询标解答”对评委的网上询标予以解答。如投标代表人被要求到评审现场答疑时，须携带身份证等有效证件原件，以备查验。</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26.6 投标截止时间后，投标人不足3家的，不得开标。</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26.7 开标解密后，采购人或采购代理机构应当依法对投标人的资格进行审查。资格审查合格的投标人不足3家的，不得评标。</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27. 评标委员会</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27.1 评标委员会成员由采购人代表和评审专家组成，成员人数应当为5人以上单数，其中评审专家不得少于成员总数的三分之二。</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27.2 评标委员会负责审查投标文件是否符合招标文件的要求，并进行审查、询标、评估和比较。评标委员会认为必要时，可向投标人进行询标。</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27.4 评标委员会负责完成全部评标工作，向采购人提出经评标委员会签字的书面评标报告。</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28. 对投标文件的审查和响应性的确定</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28.2 投标截止时间后，除评标委员会要求提供外，不接受投标人及与投标人有关的任何一方递交的材料。</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28.3 实质上没有响应招标文件要求的投标文件，将被拒绝。投标人不得通过修改或撤回不符合要求的内容而使其投标成为响应性的投标。如出现下列情况之一的，其投标将被拒绝或中标无效：</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（1）投标文件未按招标文件的要求加盖电子签章的；</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（2）投标有效期短于招标文件要求的；</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（3）投标文件中提供虚假材料的；</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（4）不能满足招标文件中任何一条实质性要求或加注“★”号条款出现负偏离或经评标委员会认定未实质性响应招标文件要求的或投标内容不符合相关强制性规定的；</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（5）未按时进行网上解密或电子投标文件损坏、无效的；</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（6）投标报价超出采购预算或最高限价；</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（7）存在串通情形的；</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（8）单位负责人或法定代表人为同一人，或者存在控股、管理关系的不同供应商，参加同一合同项下投标的，相关投标均无效；</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（9）其他法定投标无效的情形。</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28.4 评标委员会对确定为实质上响应的投标进行审核，</w:t>
      </w:r>
      <w:r>
        <w:rPr>
          <w:rFonts w:ascii="Times New Roman" w:hAnsi="Times New Roman" w:eastAsia="宋体" w:cs="Times New Roman"/>
          <w:color w:val="000000" w:themeColor="text1"/>
          <w14:textFill>
            <w14:solidFill>
              <w14:schemeClr w14:val="tx1"/>
            </w14:solidFill>
          </w14:textFill>
        </w:rPr>
        <w:t>投标文件报价出现前后不一致的</w:t>
      </w:r>
      <w:r>
        <w:rPr>
          <w:rFonts w:hint="eastAsia" w:ascii="Times New Roman" w:hAnsi="Times New Roman" w:eastAsia="宋体" w:cs="Times New Roman"/>
          <w:color w:val="000000" w:themeColor="text1"/>
          <w14:textFill>
            <w14:solidFill>
              <w14:schemeClr w14:val="tx1"/>
            </w14:solidFill>
          </w14:textFill>
        </w:rPr>
        <w:t>，修改错误的原则如下：</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（1）投标文件中开标一览表（报价表）内容与投标文件中相应内容不一致的，以开标一览表（报价表）为准；</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（2）大写金额和小写金额不一致的，以大写金额为准；</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（3）单价金额小数点或者百分比有明显错位的，以开标一览表的总价为准，并修改单价；</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（4）总价金额与按单价汇总金额不一致的，以单价金额计算结果为准。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（5）同时出现两种以上不一致的，按照前款规定的顺序修正。修正后的报价经投标人确认后产生约束力，投标人不确认的，其投标无效。</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28.5 评标委员会将要求投标人按上述修改错误的方法调整投标报价，投标人同意后，调整后的报价对投标人起约束作用。如果投标人不接受修改后的报价，其投标将被拒绝。</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29. 投标文件的澄清</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29.2 投标人澄清、说明、答复或者补充的内容须为PDF格式并加盖电子签章后上传至天津市政府采购中心招投标系统。</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29.3 投标人的澄清、说明、答复或者补充应在规定的时间内完成，并不得超出投标文件的范围或对投标内容进行实质性的修改。</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29.4 澄清文件将作为投标文件的一部分，与投标文件具有同等的法律效力。</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30. 投标的评估和比较</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评标委员会将根据招标文件确定的评标原则和评标方法对确定为实质上响应招标文件要求的投标进行评估和比较。</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31. 评标原则和评标方法</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31.1 评标原则</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（1）评标委员会应当按照客观、公正、审慎的原则，根据招标文件规定的评审程序、评审方法和评审标准进行独立评审。</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（3）对招标文件中描述有歧义或前后不一致的地方，但不影响项目评审的，评标委员会有权进行评判，但对同一条款的评判应适用于每个投标人。</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31.2 评标方法</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w:t>
      </w:r>
      <w:r>
        <w:rPr>
          <w:rFonts w:hint="eastAsia" w:ascii="Times New Roman" w:hAnsi="Times New Roman" w:eastAsia="宋体"/>
          <w:color w:val="000000" w:themeColor="text1"/>
          <w14:textFill>
            <w14:solidFill>
              <w14:schemeClr w14:val="tx1"/>
            </w14:solidFill>
          </w14:textFill>
        </w:rPr>
        <w:t>按照《关于调整优化节能产品、环境标志产品政府采购执行机制的通知》（财库〔2019〕9号）文件要求，对</w:t>
      </w:r>
      <w:r>
        <w:rPr>
          <w:rFonts w:ascii="Times New Roman" w:hAnsi="Times New Roman" w:cs="Times New Roman"/>
          <w:color w:val="000000" w:themeColor="text1"/>
          <w14:textFill>
            <w14:solidFill>
              <w14:schemeClr w14:val="tx1"/>
            </w14:solidFill>
          </w14:textFill>
        </w:rPr>
        <w:t>政府采购节能、环境标志品目清单</w:t>
      </w:r>
      <w:r>
        <w:rPr>
          <w:rFonts w:hint="eastAsia" w:ascii="Times New Roman" w:hAnsi="Times New Roman" w:cs="Times New Roman"/>
          <w:color w:val="000000" w:themeColor="text1"/>
          <w14:textFill>
            <w14:solidFill>
              <w14:schemeClr w14:val="tx1"/>
            </w14:solidFill>
          </w14:textFill>
        </w:rPr>
        <w:t>内的产品实施</w:t>
      </w:r>
      <w:r>
        <w:rPr>
          <w:rFonts w:hint="eastAsia" w:ascii="Times New Roman" w:hAnsi="Times New Roman" w:eastAsia="宋体"/>
          <w:color w:val="000000" w:themeColor="text1"/>
          <w14:textFill>
            <w14:solidFill>
              <w14:schemeClr w14:val="tx1"/>
            </w14:solidFill>
          </w14:textFill>
        </w:rPr>
        <w:t>优先采购和强制采购的评标方法。</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（4）评标委员会审查产品资质或检测报告等相关文件符合性时，应综合考虑行业特点、交易习惯、采购需求最本质原义等情况，而不应以投标文件中产品名称与招标文件产品名称是否一致作为审查的标准。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（5）中标候选供应商产生办法：按得分由高到低顺序确定中标候选供应商；得分相同的，按投标报价由低到高顺序确定中标候选供应商；得分且投标报价相同的，按技术指标优劣顺序确定中标候选供应商。</w:t>
      </w:r>
      <w:r>
        <w:rPr>
          <w:rFonts w:ascii="Times New Roman" w:hAnsi="Times New Roman" w:eastAsia="宋体" w:cs="Times New Roman"/>
          <w:color w:val="000000" w:themeColor="text1"/>
          <w14:textFill>
            <w14:solidFill>
              <w14:schemeClr w14:val="tx1"/>
            </w14:solidFill>
          </w14:textFill>
        </w:rPr>
        <w:t>采购人</w:t>
      </w:r>
      <w:r>
        <w:rPr>
          <w:rFonts w:hint="eastAsia" w:ascii="Times New Roman" w:hAnsi="Times New Roman" w:eastAsia="宋体" w:cs="Times New Roman"/>
          <w:color w:val="000000" w:themeColor="text1"/>
          <w14:textFill>
            <w14:solidFill>
              <w14:schemeClr w14:val="tx1"/>
            </w14:solidFill>
          </w14:textFill>
        </w:rPr>
        <w:t>或评标委员会经采购人授权后</w:t>
      </w:r>
      <w:r>
        <w:rPr>
          <w:rFonts w:ascii="Times New Roman" w:hAnsi="Times New Roman" w:eastAsia="宋体" w:cs="Times New Roman"/>
          <w:color w:val="000000" w:themeColor="text1"/>
          <w14:textFill>
            <w14:solidFill>
              <w14:schemeClr w14:val="tx1"/>
            </w14:solidFill>
          </w14:textFill>
        </w:rPr>
        <w:t>按中标候选供应商顺序确定中标供应商。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（6）根据《政府采购货物和服务招标投标管理办法》（财政部令第87号）第43条规定，如评审现场经财政部门批准本项目转为其他采购方式的，按相应采购方式程序执行。</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32. 其他注意事项</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32.1 在开标、投标期间，投标人不得向评标委员会成员或采购代理机构询问评标情况、施加任何影响，不得进行旨在影响评标结果的活动。</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9"/>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32.3 本项目不接受赠品、回扣或者与采购无关的其他商品、服务。</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32.4 不同投标人所投产品均为同一品牌或任一核心产品为同一品牌时，按以下原则处理：</w:t>
      </w:r>
    </w:p>
    <w:p>
      <w:pPr>
        <w:spacing w:line="360" w:lineRule="auto"/>
        <w:ind w:firstLine="448"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采用最低评标价法的采购项目，提供相同品牌产品的不同投标人参加同一合同项下投标的，以其中通过资格审查、符合性审查且报价最低的参加评标；报价相同的，由采购人</w:t>
      </w:r>
      <w:r>
        <w:rPr>
          <w:rFonts w:hint="eastAsia"/>
          <w:color w:val="000000" w:themeColor="text1"/>
          <w:sz w:val="24"/>
          <w:szCs w:val="24"/>
          <w14:textFill>
            <w14:solidFill>
              <w14:schemeClr w14:val="tx1"/>
            </w14:solidFill>
          </w14:textFill>
        </w:rPr>
        <w:t>自行选取一个投标人参加评标</w:t>
      </w:r>
      <w:r>
        <w:rPr>
          <w:color w:val="000000" w:themeColor="text1"/>
          <w:sz w:val="24"/>
          <w:szCs w:val="24"/>
          <w14:textFill>
            <w14:solidFill>
              <w14:schemeClr w14:val="tx1"/>
            </w14:solidFill>
          </w14:textFill>
        </w:rPr>
        <w:t>，其他投标无效。</w:t>
      </w:r>
    </w:p>
    <w:p>
      <w:pPr>
        <w:spacing w:line="360" w:lineRule="auto"/>
        <w:ind w:firstLine="448"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（2）采用</w:t>
      </w:r>
      <w:r>
        <w:rPr>
          <w:color w:val="000000" w:themeColor="text1"/>
          <w:sz w:val="24"/>
          <w:szCs w:val="24"/>
          <w14:textFill>
            <w14:solidFill>
              <w14:schemeClr w14:val="tx1"/>
            </w14:solidFill>
          </w14:textFill>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color w:val="000000" w:themeColor="text1"/>
          <w:sz w:val="24"/>
          <w:szCs w:val="24"/>
          <w14:textFill>
            <w14:solidFill>
              <w14:schemeClr w14:val="tx1"/>
            </w14:solidFill>
          </w14:textFill>
        </w:rPr>
        <w:t>自行选取</w:t>
      </w:r>
      <w:r>
        <w:rPr>
          <w:color w:val="000000" w:themeColor="text1"/>
          <w:sz w:val="24"/>
          <w:szCs w:val="24"/>
          <w14:textFill>
            <w14:solidFill>
              <w14:schemeClr w14:val="tx1"/>
            </w14:solidFill>
          </w14:textFill>
        </w:rPr>
        <w:t>一个投标人获得中标人推荐资格，其他同品牌投标人不作为中标候选人。</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p>
    <w:p>
      <w:pPr>
        <w:pStyle w:val="29"/>
        <w:spacing w:line="360" w:lineRule="auto"/>
        <w:ind w:firstLine="448" w:firstLineChars="2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F  授予合同</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33. 中标供应商的产生</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33.1 采购人可以事先授权评标委员会直接确定中标供应商。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33.2 采购人也可以按照《政府采购法》及其实施条例等法律法规的规定和招标文件的要求确认中标供应商。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34. 中标通知</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34.1 中标公告发布同时，采购代理机构将通过天津市政府采购中心招投标系统以电子形式向中标供应商发出《中标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35. 投标人可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36. 签订合同</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36.1 采购人与中标供应商应当在中标通知书发出之日起三十日内，按照招标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36.2 招标文件、中标供应商的投标文件及其澄清文件等，均为签订合同的依据，且为合同的组成部分。</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37. 履约保证金</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37.1 若《招标项目要求》规定须提交履约保证金的，中标供应商须按照规定要求提交履约保证金。</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37.2 中标供应商未能按合同规定履行其义务，采购人有权没收其履约保证金。</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38. 中标供应商拒绝与采购人签订合同的，采购人可以按照评审报告推荐的中标候选人名单排序，确定下一候选人为中标供应商，也可以重新开展政府采购活动。</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39. 合同分包</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39.1 未经采购人同意，中标供应商不得分包合同。</w:t>
      </w:r>
    </w:p>
    <w:p>
      <w:pPr>
        <w:pStyle w:val="29"/>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39.2 政府采购合同分包履行的，中标供应商就采购项目和分包项目向采购人负责，分包供应商就分包项目承担责任。</w:t>
      </w:r>
    </w:p>
    <w:p>
      <w:pPr>
        <w:pStyle w:val="29"/>
        <w:spacing w:line="360" w:lineRule="auto"/>
        <w:ind w:firstLine="448" w:firstLineChars="200"/>
        <w:jc w:val="both"/>
        <w:rPr>
          <w:b/>
          <w:bCs/>
          <w:color w:val="000000" w:themeColor="text1"/>
          <w:kern w:val="28"/>
          <w:sz w:val="32"/>
          <w:szCs w:val="32"/>
          <w14:textFill>
            <w14:solidFill>
              <w14:schemeClr w14:val="tx1"/>
            </w14:solidFill>
          </w14:textFill>
        </w:rPr>
      </w:pPr>
      <w:r>
        <w:rPr>
          <w:color w:val="000000" w:themeColor="text1"/>
          <w14:textFill>
            <w14:solidFill>
              <w14:schemeClr w14:val="tx1"/>
            </w14:solidFill>
          </w14:textFill>
        </w:rPr>
        <w:br w:type="page"/>
      </w:r>
    </w:p>
    <w:p>
      <w:pPr>
        <w:pStyle w:val="1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第四部分  合同条款</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需方：</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供方：</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供、需双方根据    年  月  日天津市政府采购中心关于              项目（项目编号：TGPC-20   -    -    ）的招标结果和招标文件的要求，并经双方协商一致，达成货物购销合同：</w:t>
      </w:r>
    </w:p>
    <w:p>
      <w:pPr>
        <w:pStyle w:val="34"/>
        <w:numPr>
          <w:ilvl w:val="0"/>
          <w:numId w:val="5"/>
        </w:numPr>
        <w:spacing w:line="480" w:lineRule="exact"/>
        <w:ind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本合同为中小企业预留合同</w:t>
      </w:r>
    </w:p>
    <w:p>
      <w:pPr>
        <w:pStyle w:val="34"/>
        <w:numPr>
          <w:ilvl w:val="0"/>
          <w:numId w:val="5"/>
        </w:numPr>
        <w:spacing w:line="480" w:lineRule="exact"/>
        <w:ind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本合同非中小企业预留合同</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一、货物名称：</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货物型号：</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制造商：</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货物原产地：</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货物数量：</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货物单价：</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货物总价款： </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大写： </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二、货物质量要求及供方对质量负责条件和期限：</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货物具体技术指标见附件1。</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供方对所提供的货物提供     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三、供方所提供的货物必须具有合法手续及相关文件。如涉及知识产权则必须是自己拥有或合法使用的。</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四、交货时间、地点、方式：</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合同签订后，于      年     月      日之前将所供货物在需方或需方指定处交付（具体地点：       ），并于      年     月      日之前完成安装、调试工作，货物运送产生的费用由供方负责。</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五、供方应随货物向需方交付货物的使用说明书及与货物相关的资料。如果所提交文件是外文的，供方有义务为需方提供中文或译成中文文件。</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六、验收工作由需方负责对货物进行验收。</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七、货款支付方式：</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本合同以人民币进行结算</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付款方式：</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合同签订后    个工作日内支付合同总额   %的货款；货到现场安装调试完毕验收合格无质量问题后   个工作日内支付合同总额   %的货款；所有货物使用无质量问题，自验收合格之日起   个月后   个工作日内支付其余   %的货款。</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供方开户银行（汉字全称）：              ，行号（数字代码）：        ，</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帐号：                                 。</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约定的交货期或验收期届满，需方由于不具备现场条件导致供方无法安装和验收，合同顺延，延期30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 如所供货物出现质量问题，需方在付款期内随时有权停止付款，待供方对该货物消除障碍正常运转后再行付款。付款的时间则相应顺延。</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八、违约责任：</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需方无正当理由拒收货物的，需方向供方偿付货款总值30%的违约金。</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需方逾期支付货款的，需方向供方每日偿付欠款总额5‰的违约金。</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供方所交的货物品种、型号、规格、产地及制造商、质量不符合合同规定标准的，需方有权拒收，供方向需方偿付货款总值30%的违约金。</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供方不能交付货物的，供方向需方支付货款总值30%的违约金。</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供方逾期交付货物的，供方向需方每日偿付货款总额5</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的违约金。</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十、由于供需双方在履行本合同过程中出现问题，由供需双方直接交涉解决，包括采用诉诸法律的手段。</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十一、有关涉及本合同供方向天津市政府采购中心所提交的投标文件及有关澄清资料和服务承诺均视为本合同不可分割的部分，对供方具有约束力。</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十二、本合同未作明示约定，而又有相关法律、法规规定的，从其规定。本合同发生争议产生的诉讼，由合同履行所在地人民法院管辖。</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十三、本合同一式   份，供方持   份，需方持   份，均具同等效力，签字盖章后生效。</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供方（公章）：                需方（公章）：</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地址：                       地址： </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法定代表人：                 法定代表人： </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委托代理人：                 委托代理人： </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                       电话：</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时间：       年     月     日</w:t>
      </w:r>
      <w:r>
        <w:rPr>
          <w:color w:val="000000" w:themeColor="text1"/>
          <w:sz w:val="24"/>
          <w14:textFill>
            <w14:solidFill>
              <w14:schemeClr w14:val="tx1"/>
            </w14:solidFill>
          </w14:textFill>
        </w:rPr>
        <w:br w:type="page"/>
      </w:r>
    </w:p>
    <w:p>
      <w:pPr>
        <w:pStyle w:val="1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第五部分  投标文件格式</w:t>
      </w:r>
    </w:p>
    <w:p>
      <w:pPr>
        <w:autoSpaceDN w:val="0"/>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投标文件封面格式</w:t>
      </w:r>
    </w:p>
    <w:p>
      <w:pPr>
        <w:autoSpaceDE w:val="0"/>
        <w:autoSpaceDN w:val="0"/>
        <w:adjustRightInd w:val="0"/>
        <w:spacing w:line="520" w:lineRule="exact"/>
        <w:rPr>
          <w:color w:val="000000" w:themeColor="text1"/>
          <w14:textFill>
            <w14:solidFill>
              <w14:schemeClr w14:val="tx1"/>
            </w14:solidFill>
          </w14:textFill>
        </w:rPr>
      </w:pPr>
    </w:p>
    <w:p>
      <w:pPr>
        <w:autoSpaceDE w:val="0"/>
        <w:autoSpaceDN w:val="0"/>
        <w:adjustRightInd w:val="0"/>
        <w:spacing w:line="520" w:lineRule="exact"/>
        <w:rPr>
          <w:b/>
          <w:color w:val="000000" w:themeColor="text1"/>
          <w:kern w:val="0"/>
          <w:sz w:val="24"/>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color w:val="000000" w:themeColor="text1"/>
          <w:kern w:val="0"/>
          <w:sz w:val="24"/>
          <w14:textFill>
            <w14:solidFill>
              <w14:schemeClr w14:val="tx1"/>
            </w14:solidFill>
          </w14:textFill>
        </w:rPr>
      </w:pPr>
    </w:p>
    <w:p>
      <w:pPr>
        <w:autoSpaceDE w:val="0"/>
        <w:autoSpaceDN w:val="0"/>
        <w:adjustRightInd w:val="0"/>
        <w:spacing w:line="520" w:lineRule="exact"/>
        <w:rPr>
          <w:b/>
          <w:color w:val="000000" w:themeColor="text1"/>
          <w:kern w:val="0"/>
          <w:sz w:val="24"/>
          <w14:textFill>
            <w14:solidFill>
              <w14:schemeClr w14:val="tx1"/>
            </w14:solidFill>
          </w14:textFill>
        </w:rPr>
      </w:pPr>
    </w:p>
    <w:p>
      <w:pPr>
        <w:autoSpaceDE w:val="0"/>
        <w:autoSpaceDN w:val="0"/>
        <w:adjustRightInd w:val="0"/>
        <w:jc w:val="center"/>
        <w:rPr>
          <w:color w:val="000000" w:themeColor="text1"/>
          <w:kern w:val="0"/>
          <w:sz w:val="144"/>
          <w:szCs w:val="144"/>
          <w14:textFill>
            <w14:solidFill>
              <w14:schemeClr w14:val="tx1"/>
            </w14:solidFill>
          </w14:textFill>
        </w:rPr>
      </w:pPr>
      <w:r>
        <w:rPr>
          <w:rFonts w:hint="eastAsia"/>
          <w:color w:val="000000" w:themeColor="text1"/>
          <w:sz w:val="160"/>
          <w:szCs w:val="84"/>
          <w14:textFill>
            <w14:solidFill>
              <w14:schemeClr w14:val="tx1"/>
            </w14:solidFill>
          </w14:textFill>
        </w:rPr>
        <w:t>投</w:t>
      </w:r>
      <w:r>
        <w:rPr>
          <w:rFonts w:hint="eastAsia"/>
          <w:color w:val="000000" w:themeColor="text1"/>
          <w:sz w:val="90"/>
          <w:szCs w:val="90"/>
          <w14:textFill>
            <w14:solidFill>
              <w14:schemeClr w14:val="tx1"/>
            </w14:solidFill>
          </w14:textFill>
        </w:rPr>
        <w:t xml:space="preserve"> </w:t>
      </w:r>
      <w:r>
        <w:rPr>
          <w:rFonts w:hint="eastAsia"/>
          <w:color w:val="000000" w:themeColor="text1"/>
          <w:sz w:val="160"/>
          <w:szCs w:val="84"/>
          <w14:textFill>
            <w14:solidFill>
              <w14:schemeClr w14:val="tx1"/>
            </w14:solidFill>
          </w14:textFill>
        </w:rPr>
        <w:t>标</w:t>
      </w:r>
      <w:r>
        <w:rPr>
          <w:rFonts w:hint="eastAsia"/>
          <w:color w:val="000000" w:themeColor="text1"/>
          <w:sz w:val="84"/>
          <w:szCs w:val="84"/>
          <w14:textFill>
            <w14:solidFill>
              <w14:schemeClr w14:val="tx1"/>
            </w14:solidFill>
          </w14:textFill>
        </w:rPr>
        <w:t xml:space="preserve"> </w:t>
      </w:r>
      <w:r>
        <w:rPr>
          <w:rFonts w:hint="eastAsia"/>
          <w:color w:val="000000" w:themeColor="text1"/>
          <w:sz w:val="160"/>
          <w:szCs w:val="84"/>
          <w14:textFill>
            <w14:solidFill>
              <w14:schemeClr w14:val="tx1"/>
            </w14:solidFill>
          </w14:textFill>
        </w:rPr>
        <w:t>文</w:t>
      </w:r>
      <w:r>
        <w:rPr>
          <w:rFonts w:hint="eastAsia"/>
          <w:color w:val="000000" w:themeColor="text1"/>
          <w:sz w:val="84"/>
          <w:szCs w:val="84"/>
          <w14:textFill>
            <w14:solidFill>
              <w14:schemeClr w14:val="tx1"/>
            </w14:solidFill>
          </w14:textFill>
        </w:rPr>
        <w:t xml:space="preserve"> </w:t>
      </w:r>
      <w:r>
        <w:rPr>
          <w:rFonts w:hint="eastAsia"/>
          <w:color w:val="000000" w:themeColor="text1"/>
          <w:sz w:val="160"/>
          <w:szCs w:val="84"/>
          <w14:textFill>
            <w14:solidFill>
              <w14:schemeClr w14:val="tx1"/>
            </w14:solidFill>
          </w14:textFill>
        </w:rPr>
        <w:t>件</w:t>
      </w:r>
    </w:p>
    <w:p>
      <w:pPr>
        <w:autoSpaceDE w:val="0"/>
        <w:autoSpaceDN w:val="0"/>
        <w:adjustRightInd w:val="0"/>
        <w:spacing w:line="520" w:lineRule="exact"/>
        <w:rPr>
          <w:b/>
          <w:color w:val="000000" w:themeColor="text1"/>
          <w:kern w:val="0"/>
          <w:sz w:val="36"/>
          <w:szCs w:val="36"/>
          <w14:textFill>
            <w14:solidFill>
              <w14:schemeClr w14:val="tx1"/>
            </w14:solidFill>
          </w14:textFill>
        </w:rPr>
      </w:pPr>
    </w:p>
    <w:p>
      <w:pPr>
        <w:autoSpaceDE w:val="0"/>
        <w:autoSpaceDN w:val="0"/>
        <w:adjustRightInd w:val="0"/>
        <w:spacing w:line="520" w:lineRule="exact"/>
        <w:jc w:val="center"/>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（加盖电子签章）</w:t>
      </w:r>
    </w:p>
    <w:p>
      <w:pPr>
        <w:spacing w:before="85" w:beforeLines="30" w:after="199" w:afterLines="70" w:line="540" w:lineRule="exact"/>
        <w:ind w:left="582" w:leftChars="300"/>
        <w:rPr>
          <w:b/>
          <w:color w:val="000000" w:themeColor="text1"/>
          <w:sz w:val="34"/>
          <w:szCs w:val="34"/>
          <w14:textFill>
            <w14:solidFill>
              <w14:schemeClr w14:val="tx1"/>
            </w14:solidFill>
          </w14:textFill>
        </w:rPr>
      </w:pPr>
      <w:r>
        <w:rPr>
          <w:rFonts w:hint="eastAsia"/>
          <w:b/>
          <w:color w:val="000000" w:themeColor="text1"/>
          <w:sz w:val="34"/>
          <w:szCs w:val="34"/>
          <w14:textFill>
            <w14:solidFill>
              <w14:schemeClr w14:val="tx1"/>
            </w14:solidFill>
          </w14:textFill>
        </w:rPr>
        <w:t>项目编号：</w:t>
      </w:r>
    </w:p>
    <w:p>
      <w:pPr>
        <w:spacing w:before="85" w:beforeLines="30" w:after="199" w:afterLines="70" w:line="540" w:lineRule="exact"/>
        <w:ind w:left="2027" w:leftChars="300" w:hanging="1445" w:hangingChars="446"/>
        <w:rPr>
          <w:b/>
          <w:color w:val="000000" w:themeColor="text1"/>
          <w:sz w:val="34"/>
          <w:szCs w:val="34"/>
          <w14:textFill>
            <w14:solidFill>
              <w14:schemeClr w14:val="tx1"/>
            </w14:solidFill>
          </w14:textFill>
        </w:rPr>
      </w:pPr>
      <w:r>
        <w:rPr>
          <w:rFonts w:hint="eastAsia"/>
          <w:b/>
          <w:color w:val="000000" w:themeColor="text1"/>
          <w:sz w:val="34"/>
          <w:szCs w:val="34"/>
          <w14:textFill>
            <w14:solidFill>
              <w14:schemeClr w14:val="tx1"/>
            </w14:solidFill>
          </w14:textFill>
        </w:rPr>
        <w:t>项目名称：</w:t>
      </w:r>
    </w:p>
    <w:p>
      <w:pPr>
        <w:spacing w:before="85" w:beforeLines="30" w:after="199" w:afterLines="70" w:line="540" w:lineRule="exact"/>
        <w:ind w:left="2027" w:leftChars="300" w:hanging="1445" w:hangingChars="446"/>
        <w:rPr>
          <w:b/>
          <w:color w:val="000000" w:themeColor="text1"/>
          <w:sz w:val="34"/>
          <w:szCs w:val="34"/>
          <w14:textFill>
            <w14:solidFill>
              <w14:schemeClr w14:val="tx1"/>
            </w14:solidFill>
          </w14:textFill>
        </w:rPr>
      </w:pPr>
      <w:r>
        <w:rPr>
          <w:rFonts w:hint="eastAsia"/>
          <w:b/>
          <w:color w:val="000000" w:themeColor="text1"/>
          <w:sz w:val="34"/>
          <w:szCs w:val="34"/>
          <w14:textFill>
            <w14:solidFill>
              <w14:schemeClr w14:val="tx1"/>
            </w14:solidFill>
          </w14:textFill>
        </w:rPr>
        <w:t>投标包号：</w:t>
      </w:r>
    </w:p>
    <w:p>
      <w:pPr>
        <w:spacing w:before="85" w:beforeLines="30" w:after="199" w:afterLines="70" w:line="540" w:lineRule="exact"/>
        <w:ind w:left="582" w:leftChars="300"/>
        <w:rPr>
          <w:b/>
          <w:color w:val="000000" w:themeColor="text1"/>
          <w:sz w:val="34"/>
          <w:szCs w:val="34"/>
          <w14:textFill>
            <w14:solidFill>
              <w14:schemeClr w14:val="tx1"/>
            </w14:solidFill>
          </w14:textFill>
        </w:rPr>
      </w:pPr>
      <w:r>
        <w:rPr>
          <w:rFonts w:hint="eastAsia"/>
          <w:b/>
          <w:color w:val="000000" w:themeColor="text1"/>
          <w:sz w:val="34"/>
          <w:szCs w:val="34"/>
          <w14:textFill>
            <w14:solidFill>
              <w14:schemeClr w14:val="tx1"/>
            </w14:solidFill>
          </w14:textFill>
        </w:rPr>
        <w:t>投标单位名称：</w:t>
      </w:r>
    </w:p>
    <w:p>
      <w:pPr>
        <w:spacing w:before="85" w:beforeLines="30" w:after="199" w:afterLines="70" w:line="540" w:lineRule="exact"/>
        <w:ind w:left="582" w:leftChars="300"/>
        <w:rPr>
          <w:b/>
          <w:color w:val="000000" w:themeColor="text1"/>
          <w:sz w:val="34"/>
          <w:szCs w:val="34"/>
          <w14:textFill>
            <w14:solidFill>
              <w14:schemeClr w14:val="tx1"/>
            </w14:solidFill>
          </w14:textFill>
        </w:rPr>
      </w:pPr>
    </w:p>
    <w:p>
      <w:pPr>
        <w:spacing w:before="85" w:beforeLines="30" w:after="199" w:afterLines="70" w:line="540" w:lineRule="exact"/>
        <w:ind w:left="582" w:leftChars="300"/>
        <w:rPr>
          <w:b/>
          <w:color w:val="000000" w:themeColor="text1"/>
          <w:sz w:val="34"/>
          <w:szCs w:val="34"/>
          <w14:textFill>
            <w14:solidFill>
              <w14:schemeClr w14:val="tx1"/>
            </w14:solidFill>
          </w14:textFill>
        </w:rPr>
      </w:pPr>
    </w:p>
    <w:p>
      <w:pPr>
        <w:spacing w:before="85" w:beforeLines="30" w:after="199" w:afterLines="70" w:line="540" w:lineRule="exact"/>
        <w:ind w:left="582" w:leftChars="300"/>
        <w:rPr>
          <w:b/>
          <w:color w:val="000000" w:themeColor="text1"/>
          <w:sz w:val="34"/>
          <w:szCs w:val="34"/>
          <w14:textFill>
            <w14:solidFill>
              <w14:schemeClr w14:val="tx1"/>
            </w14:solidFill>
          </w14:textFill>
        </w:rPr>
      </w:pPr>
    </w:p>
    <w:p>
      <w:pPr>
        <w:spacing w:before="85" w:beforeLines="30" w:after="199" w:afterLines="70" w:line="540" w:lineRule="exact"/>
        <w:ind w:left="582" w:leftChars="300"/>
        <w:rPr>
          <w:b/>
          <w:color w:val="000000" w:themeColor="text1"/>
          <w:sz w:val="34"/>
          <w:szCs w:val="34"/>
          <w14:textFill>
            <w14:solidFill>
              <w14:schemeClr w14:val="tx1"/>
            </w14:solidFill>
          </w14:textFill>
        </w:rPr>
      </w:pPr>
    </w:p>
    <w:p>
      <w:pPr>
        <w:spacing w:before="85" w:beforeLines="30" w:after="199" w:afterLines="70" w:line="540" w:lineRule="exact"/>
        <w:ind w:left="582" w:leftChars="300"/>
        <w:rPr>
          <w:b/>
          <w:bCs/>
          <w:color w:val="000000" w:themeColor="text1"/>
          <w:sz w:val="24"/>
          <w14:textFill>
            <w14:solidFill>
              <w14:schemeClr w14:val="tx1"/>
            </w14:solidFill>
          </w14:textFill>
        </w:rPr>
      </w:pPr>
      <w:r>
        <w:rPr>
          <w:rFonts w:hint="eastAsia"/>
          <w:b/>
          <w:color w:val="000000" w:themeColor="text1"/>
          <w:sz w:val="34"/>
          <w:szCs w:val="34"/>
          <w14:textFill>
            <w14:solidFill>
              <w14:schemeClr w14:val="tx1"/>
            </w14:solidFill>
          </w14:textFill>
        </w:rPr>
        <w:t>投标日期：   年   月   日</w:t>
      </w:r>
    </w:p>
    <w:p>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pPr>
        <w:autoSpaceDN w:val="0"/>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投标文件目录格式</w:t>
      </w:r>
    </w:p>
    <w:p>
      <w:pPr>
        <w:autoSpaceDN w:val="0"/>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（投标人自行编制）</w:t>
      </w:r>
    </w:p>
    <w:p>
      <w:pPr>
        <w:widowControl/>
        <w:jc w:val="center"/>
        <w:rPr>
          <w:b/>
          <w:color w:val="000000" w:themeColor="text1"/>
          <w:sz w:val="24"/>
          <w14:textFill>
            <w14:solidFill>
              <w14:schemeClr w14:val="tx1"/>
            </w14:solidFill>
          </w14:textFill>
        </w:rPr>
      </w:pPr>
    </w:p>
    <w:p>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pPr>
        <w:widowControl/>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评分因素及评标标准页码检索</w:t>
      </w:r>
    </w:p>
    <w:p>
      <w:pPr>
        <w:widowControl/>
        <w:jc w:val="center"/>
        <w:rPr>
          <w:b/>
          <w:color w:val="000000" w:themeColor="text1"/>
          <w:sz w:val="24"/>
          <w14:textFill>
            <w14:solidFill>
              <w14:schemeClr w14:val="tx1"/>
            </w14:solidFill>
          </w14:textFill>
        </w:rPr>
      </w:pPr>
      <w:r>
        <w:rPr>
          <w:b/>
          <w:bCs/>
          <w:color w:val="000000" w:themeColor="text1"/>
          <w:sz w:val="24"/>
          <w14:textFill>
            <w14:solidFill>
              <w14:schemeClr w14:val="tx1"/>
            </w14:solidFill>
          </w14:textFill>
        </w:rPr>
        <w:t>（需投标人按招标文件“评分因素及评标标准”中每个评分项逐项列明页码）</w:t>
      </w:r>
    </w:p>
    <w:p>
      <w:pPr>
        <w:widowControl/>
        <w:jc w:val="center"/>
        <w:rPr>
          <w:b/>
          <w:color w:val="000000" w:themeColor="text1"/>
          <w:sz w:val="24"/>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360"/>
        </w:tabs>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附件1</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投标书</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致：天津市政府采购中心</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根据贵方为天津市</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项目（项目编号：</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）的投标邀请，</w:t>
      </w:r>
      <w:r>
        <w:rPr>
          <w:rFonts w:hint="eastAsia"/>
          <w:color w:val="000000" w:themeColor="text1"/>
          <w:sz w:val="24"/>
          <w14:textFill>
            <w14:solidFill>
              <w14:schemeClr w14:val="tx1"/>
            </w14:solidFill>
          </w14:textFill>
        </w:rPr>
        <w:t>投标</w:t>
      </w:r>
      <w:r>
        <w:rPr>
          <w:color w:val="000000" w:themeColor="text1"/>
          <w:sz w:val="24"/>
          <w14:textFill>
            <w14:solidFill>
              <w14:schemeClr w14:val="tx1"/>
            </w14:solidFill>
          </w14:textFill>
        </w:rPr>
        <w:t>代表人</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（姓名</w:t>
      </w:r>
      <w:r>
        <w:rPr>
          <w:color w:val="000000" w:themeColor="text1"/>
          <w:sz w:val="24"/>
          <w:lang w:val="en-GB"/>
          <w14:textFill>
            <w14:solidFill>
              <w14:schemeClr w14:val="tx1"/>
            </w14:solidFill>
          </w14:textFill>
        </w:rPr>
        <w:t>/</w:t>
      </w:r>
      <w:r>
        <w:rPr>
          <w:color w:val="000000" w:themeColor="text1"/>
          <w:sz w:val="24"/>
          <w14:textFill>
            <w14:solidFill>
              <w14:schemeClr w14:val="tx1"/>
            </w14:solidFill>
          </w14:textFill>
        </w:rPr>
        <w:t>职务）经正式授权并代表</w:t>
      </w:r>
      <w:r>
        <w:rPr>
          <w:rFonts w:hint="eastAsia"/>
          <w:color w:val="000000" w:themeColor="text1"/>
          <w:sz w:val="24"/>
          <w14:textFill>
            <w14:solidFill>
              <w14:schemeClr w14:val="tx1"/>
            </w14:solidFill>
          </w14:textFill>
        </w:rPr>
        <w:t>我公司</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投标单位</w:t>
      </w:r>
      <w:r>
        <w:rPr>
          <w:color w:val="000000" w:themeColor="text1"/>
          <w:sz w:val="24"/>
          <w14:textFill>
            <w14:solidFill>
              <w14:schemeClr w14:val="tx1"/>
            </w14:solidFill>
          </w14:textFill>
        </w:rPr>
        <w:t>名称、地址）提交</w:t>
      </w:r>
      <w:r>
        <w:rPr>
          <w:rFonts w:hint="eastAsia"/>
          <w:color w:val="000000" w:themeColor="text1"/>
          <w:sz w:val="24"/>
          <w14:textFill>
            <w14:solidFill>
              <w14:schemeClr w14:val="tx1"/>
            </w14:solidFill>
          </w14:textFill>
        </w:rPr>
        <w:t>网上应答及上传加盖电子签章的投标文件</w:t>
      </w:r>
      <w:r>
        <w:rPr>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据此函，签字代表宣布同意如下：</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所附投标报价表中规定的应提供和交付的货物投标总价为：</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第一包，￥</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元（人民币），大写</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 xml:space="preserve"> 我公司</w:t>
      </w:r>
      <w:r>
        <w:rPr>
          <w:color w:val="000000" w:themeColor="text1"/>
          <w:sz w:val="24"/>
          <w14:textFill>
            <w14:solidFill>
              <w14:schemeClr w14:val="tx1"/>
            </w14:solidFill>
          </w14:textFill>
        </w:rPr>
        <w:t>将按招标文件的规定履行合同责任和义务。</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 xml:space="preserve">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 xml:space="preserve"> 我公司的投标有效期为提交投标文件的截止之日起60天。</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 xml:space="preserve"> 我公司同意按照招标方要求</w:t>
      </w:r>
      <w:r>
        <w:rPr>
          <w:color w:val="000000" w:themeColor="text1"/>
          <w:sz w:val="24"/>
          <w14:textFill>
            <w14:solidFill>
              <w14:schemeClr w14:val="tx1"/>
            </w14:solidFill>
          </w14:textFill>
        </w:rPr>
        <w:t>提供的与投标有关的一切数据或资料</w:t>
      </w:r>
      <w:r>
        <w:rPr>
          <w:rFonts w:hint="eastAsia"/>
          <w:color w:val="000000" w:themeColor="text1"/>
          <w:sz w:val="24"/>
          <w14:textFill>
            <w14:solidFill>
              <w14:schemeClr w14:val="tx1"/>
            </w14:solidFill>
          </w14:textFill>
        </w:rPr>
        <w:t>，并声明投标文件及所提供的一切资料均真实有效。由于我公司提供资料不实而造成的责任和后果由我公司自行承担。</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 我公司承诺完全符合《政府采购法》、《政府采购法实施条例》等法律法规规定，并随时接受采购人、采购代理机构的检查验证。</w:t>
      </w:r>
      <w:r>
        <w:rPr>
          <w:color w:val="000000" w:themeColor="text1"/>
          <w:sz w:val="24"/>
          <w14:textFill>
            <w14:solidFill>
              <w14:schemeClr w14:val="tx1"/>
            </w14:solidFill>
          </w14:textFill>
        </w:rPr>
        <w:t>在整个招标过程中，</w:t>
      </w:r>
      <w:r>
        <w:rPr>
          <w:rFonts w:hint="eastAsia"/>
          <w:color w:val="000000" w:themeColor="text1"/>
          <w:sz w:val="24"/>
          <w14:textFill>
            <w14:solidFill>
              <w14:schemeClr w14:val="tx1"/>
            </w14:solidFill>
          </w14:textFill>
        </w:rPr>
        <w:t>我公司</w:t>
      </w:r>
      <w:r>
        <w:rPr>
          <w:color w:val="000000" w:themeColor="text1"/>
          <w:sz w:val="24"/>
          <w14:textFill>
            <w14:solidFill>
              <w14:schemeClr w14:val="tx1"/>
            </w14:solidFill>
          </w14:textFill>
        </w:rPr>
        <w:t>若有违规行为，</w:t>
      </w:r>
      <w:r>
        <w:rPr>
          <w:rFonts w:hint="eastAsia"/>
          <w:color w:val="000000" w:themeColor="text1"/>
          <w:sz w:val="24"/>
          <w14:textFill>
            <w14:solidFill>
              <w14:schemeClr w14:val="tx1"/>
            </w14:solidFill>
          </w14:textFill>
        </w:rPr>
        <w:t>我公司完全接受</w:t>
      </w:r>
      <w:r>
        <w:rPr>
          <w:color w:val="000000" w:themeColor="text1"/>
          <w:sz w:val="24"/>
          <w14:textFill>
            <w14:solidFill>
              <w14:schemeClr w14:val="tx1"/>
            </w14:solidFill>
          </w14:textFill>
        </w:rPr>
        <w:t>贵</w:t>
      </w:r>
      <w:r>
        <w:rPr>
          <w:rFonts w:hint="eastAsia"/>
          <w:color w:val="000000" w:themeColor="text1"/>
          <w:sz w:val="24"/>
          <w14:textFill>
            <w14:solidFill>
              <w14:schemeClr w14:val="tx1"/>
            </w14:solidFill>
          </w14:textFill>
        </w:rPr>
        <w:t>中心依照相关法律法规和</w:t>
      </w:r>
      <w:r>
        <w:rPr>
          <w:color w:val="000000" w:themeColor="text1"/>
          <w:sz w:val="24"/>
          <w14:textFill>
            <w14:solidFill>
              <w14:schemeClr w14:val="tx1"/>
            </w14:solidFill>
          </w14:textFill>
        </w:rPr>
        <w:t>招标文件</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规定给予</w:t>
      </w:r>
      <w:r>
        <w:rPr>
          <w:rFonts w:hint="eastAsia"/>
          <w:color w:val="000000" w:themeColor="text1"/>
          <w:sz w:val="24"/>
          <w14:textFill>
            <w14:solidFill>
              <w14:schemeClr w14:val="tx1"/>
            </w14:solidFill>
          </w14:textFill>
        </w:rPr>
        <w:t>处罚</w:t>
      </w:r>
      <w:r>
        <w:rPr>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color w:val="000000" w:themeColor="text1"/>
          <w:sz w:val="24"/>
          <w:szCs w:val="24"/>
          <w14:textFill>
            <w14:solidFill>
              <w14:schemeClr w14:val="tx1"/>
            </w14:solidFill>
          </w14:textFill>
        </w:rPr>
        <w:t>投标截止日前3年在经营活动中没有重大违法记录</w:t>
      </w:r>
      <w:r>
        <w:rPr>
          <w:rFonts w:hint="eastAsia"/>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 我公司完全认同招标文件中对于节能产品政府采购强制采购产品范围的划定。</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我公司若中标，本承诺将成为合同不可分割的一部分，与合同具有同等的法律效力。</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12. 如违反上述承诺，我公司投标无效且接受相关部门依法作出的处罚，并承担通过“天津市政府采购网”等相关媒体予以公布的任何风险和责任。</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我公司开票信息如下，</w:t>
      </w:r>
      <w:r>
        <w:rPr>
          <w:rFonts w:hint="eastAsia"/>
          <w:b/>
          <w:color w:val="000000" w:themeColor="text1"/>
          <w:sz w:val="24"/>
          <w14:textFill>
            <w14:solidFill>
              <w14:schemeClr w14:val="tx1"/>
            </w14:solidFill>
          </w14:textFill>
        </w:rPr>
        <w:t>此信息与我公司在税务局注册的信息一致</w:t>
      </w:r>
      <w:r>
        <w:rPr>
          <w:rFonts w:hint="eastAsia"/>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纳税人识别号：</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地址、电话：</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开户行及账号：</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开具发票类型：□增值税专用发票         □增值税普通发票</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14. 我公司选择招标代理服务费</w:t>
      </w:r>
      <w:r>
        <w:rPr>
          <w:color w:val="000000" w:themeColor="text1"/>
          <w:sz w:val="24"/>
          <w14:textFill>
            <w14:solidFill>
              <w14:schemeClr w14:val="tx1"/>
            </w14:solidFill>
          </w14:textFill>
        </w:rPr>
        <w:t>发票领取方式（请自行选择以下任一方式并在相应</w:t>
      </w:r>
      <w:r>
        <w:rPr>
          <w:rFonts w:hint="eastAsia"/>
          <w:color w:val="000000" w:themeColor="text1"/>
          <w:sz w:val="24"/>
          <w14:textFill>
            <w14:solidFill>
              <w14:schemeClr w14:val="tx1"/>
            </w14:solidFill>
          </w14:textFill>
        </w:rPr>
        <w:t>□里划“√”</w:t>
      </w:r>
      <w:r>
        <w:rPr>
          <w:color w:val="000000" w:themeColor="text1"/>
          <w:sz w:val="24"/>
          <w14:textFill>
            <w14:solidFill>
              <w14:schemeClr w14:val="tx1"/>
            </w14:solidFill>
          </w14:textFill>
        </w:rPr>
        <w:t>）：</w:t>
      </w:r>
    </w:p>
    <w:p>
      <w:pPr>
        <w:spacing w:line="360" w:lineRule="auto"/>
        <w:ind w:firstLine="448"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b/>
          <w:color w:val="000000" w:themeColor="text1"/>
          <w:sz w:val="24"/>
          <w14:textFill>
            <w14:solidFill>
              <w14:schemeClr w14:val="tx1"/>
            </w14:solidFill>
          </w14:textFill>
        </w:rPr>
        <w:t>上门自取</w:t>
      </w:r>
    </w:p>
    <w:p>
      <w:pPr>
        <w:spacing w:line="360" w:lineRule="auto"/>
        <w:ind w:firstLine="448" w:firstLineChars="200"/>
        <w:rPr>
          <w:color w:val="000000" w:themeColor="text1"/>
          <w:sz w:val="24"/>
          <w14:textFill>
            <w14:solidFill>
              <w14:schemeClr w14:val="tx1"/>
            </w14:solidFill>
          </w14:textFill>
        </w:rPr>
      </w:pPr>
    </w:p>
    <w:p>
      <w:pPr>
        <w:spacing w:line="360" w:lineRule="auto"/>
        <w:ind w:firstLine="448"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b/>
          <w:color w:val="000000" w:themeColor="text1"/>
          <w:sz w:val="24"/>
          <w14:textFill>
            <w14:solidFill>
              <w14:schemeClr w14:val="tx1"/>
            </w14:solidFill>
          </w14:textFill>
        </w:rPr>
        <w:t>到付邮寄</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邮寄地址</w:t>
      </w:r>
      <w:r>
        <w:rPr>
          <w:rFonts w:hint="eastAsia"/>
          <w:color w:val="000000" w:themeColor="text1"/>
          <w:sz w:val="24"/>
          <w14:textFill>
            <w14:solidFill>
              <w14:schemeClr w14:val="tx1"/>
            </w14:solidFill>
          </w14:textFill>
        </w:rPr>
        <w:t>、邮编</w:t>
      </w:r>
      <w:r>
        <w:rPr>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邮寄联系人、手机号码：</w:t>
      </w:r>
    </w:p>
    <w:p>
      <w:pPr>
        <w:spacing w:line="360" w:lineRule="auto"/>
        <w:ind w:firstLine="448" w:firstLineChars="200"/>
        <w:rPr>
          <w:color w:val="000000" w:themeColor="text1"/>
          <w:sz w:val="24"/>
          <w14:textFill>
            <w14:solidFill>
              <w14:schemeClr w14:val="tx1"/>
            </w14:solidFill>
          </w14:textFill>
        </w:rPr>
      </w:pPr>
    </w:p>
    <w:p>
      <w:pPr>
        <w:spacing w:line="360" w:lineRule="auto"/>
        <w:ind w:firstLine="448" w:firstLineChars="200"/>
        <w:rPr>
          <w:color w:val="000000" w:themeColor="text1"/>
          <w:sz w:val="24"/>
          <w14:textFill>
            <w14:solidFill>
              <w14:schemeClr w14:val="tx1"/>
            </w14:solidFill>
          </w14:textFill>
        </w:rPr>
      </w:pPr>
    </w:p>
    <w:p>
      <w:pPr>
        <w:spacing w:line="360" w:lineRule="auto"/>
        <w:ind w:firstLine="448" w:firstLineChars="200"/>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spacing w:line="460" w:lineRule="exact"/>
        <w:rPr>
          <w:color w:val="000000" w:themeColor="text1"/>
          <w:sz w:val="24"/>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360"/>
        </w:tabs>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w:t>
      </w:r>
      <w:r>
        <w:rPr>
          <w:rFonts w:hint="eastAsia"/>
          <w:b/>
          <w:color w:val="000000" w:themeColor="text1"/>
          <w:sz w:val="24"/>
          <w14:textFill>
            <w14:solidFill>
              <w14:schemeClr w14:val="tx1"/>
            </w14:solidFill>
          </w14:textFill>
        </w:rPr>
        <w:t>2-1</w:t>
      </w:r>
    </w:p>
    <w:p>
      <w:pPr>
        <w:autoSpaceDN w:val="0"/>
        <w:spacing w:line="360" w:lineRule="auto"/>
        <w:jc w:val="center"/>
        <w:rPr>
          <w:b/>
          <w:bCs/>
          <w:color w:val="000000" w:themeColor="text1"/>
          <w:sz w:val="24"/>
          <w14:textFill>
            <w14:solidFill>
              <w14:schemeClr w14:val="tx1"/>
            </w14:solidFill>
          </w14:textFill>
        </w:rPr>
      </w:pPr>
    </w:p>
    <w:p>
      <w:pPr>
        <w:autoSpaceDN w:val="0"/>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供应商资格要求证明文件</w:t>
      </w:r>
    </w:p>
    <w:p>
      <w:pPr>
        <w:spacing w:line="620" w:lineRule="exact"/>
        <w:rPr>
          <w:color w:val="000000" w:themeColor="text1"/>
          <w:sz w:val="24"/>
          <w14:textFill>
            <w14:solidFill>
              <w14:schemeClr w14:val="tx1"/>
            </w14:solidFill>
          </w14:textFill>
        </w:rPr>
      </w:pPr>
    </w:p>
    <w:p>
      <w:pPr>
        <w:spacing w:line="620" w:lineRule="exact"/>
        <w:rPr>
          <w:color w:val="000000" w:themeColor="text1"/>
          <w:sz w:val="24"/>
          <w14:textFill>
            <w14:solidFill>
              <w14:schemeClr w14:val="tx1"/>
            </w14:solidFill>
          </w14:textFill>
        </w:rPr>
      </w:pPr>
    </w:p>
    <w:p>
      <w:pPr>
        <w:spacing w:line="620" w:lineRule="exact"/>
        <w:rPr>
          <w:color w:val="000000" w:themeColor="text1"/>
          <w:sz w:val="24"/>
          <w14:textFill>
            <w14:solidFill>
              <w14:schemeClr w14:val="tx1"/>
            </w14:solidFill>
          </w14:textFill>
        </w:rPr>
      </w:pPr>
    </w:p>
    <w:p>
      <w:pPr>
        <w:spacing w:line="620" w:lineRule="exact"/>
        <w:rPr>
          <w:color w:val="000000" w:themeColor="text1"/>
          <w:sz w:val="24"/>
          <w14:textFill>
            <w14:solidFill>
              <w14:schemeClr w14:val="tx1"/>
            </w14:solidFill>
          </w14:textFill>
        </w:rPr>
      </w:pPr>
    </w:p>
    <w:p>
      <w:pPr>
        <w:spacing w:line="620" w:lineRule="exact"/>
        <w:rPr>
          <w:color w:val="000000" w:themeColor="text1"/>
          <w:sz w:val="24"/>
          <w14:textFill>
            <w14:solidFill>
              <w14:schemeClr w14:val="tx1"/>
            </w14:solidFill>
          </w14:textFill>
        </w:rPr>
      </w:pPr>
    </w:p>
    <w:p>
      <w:pPr>
        <w:spacing w:line="620" w:lineRule="exact"/>
        <w:rPr>
          <w:color w:val="000000" w:themeColor="text1"/>
          <w:sz w:val="24"/>
          <w14:textFill>
            <w14:solidFill>
              <w14:schemeClr w14:val="tx1"/>
            </w14:solidFill>
          </w14:textFill>
        </w:rPr>
      </w:pPr>
    </w:p>
    <w:p>
      <w:pPr>
        <w:spacing w:line="360" w:lineRule="auto"/>
        <w:ind w:firstLine="672" w:firstLineChars="300"/>
        <w:rPr>
          <w:color w:val="000000" w:themeColor="text1"/>
          <w:sz w:val="24"/>
          <w14:textFill>
            <w14:solidFill>
              <w14:schemeClr w14:val="tx1"/>
            </w14:solidFill>
          </w14:textFill>
        </w:rPr>
      </w:pPr>
      <w:r>
        <w:rPr>
          <w:color w:val="000000" w:themeColor="text1"/>
          <w:sz w:val="24"/>
          <w14:textFill>
            <w14:solidFill>
              <w14:schemeClr w14:val="tx1"/>
            </w14:solidFill>
          </w14:textFill>
        </w:rPr>
        <w:t>注：相关证明材料应附在此页后面。</w:t>
      </w:r>
    </w:p>
    <w:p>
      <w:pPr>
        <w:spacing w:line="620" w:lineRule="exact"/>
        <w:rPr>
          <w:color w:val="000000" w:themeColor="text1"/>
          <w:sz w:val="24"/>
          <w14:textFill>
            <w14:solidFill>
              <w14:schemeClr w14:val="tx1"/>
            </w14:solidFill>
          </w14:textFill>
        </w:rPr>
      </w:pPr>
    </w:p>
    <w:p>
      <w:pPr>
        <w:spacing w:line="620" w:lineRule="exact"/>
        <w:rPr>
          <w:color w:val="000000" w:themeColor="text1"/>
          <w:sz w:val="24"/>
          <w14:textFill>
            <w14:solidFill>
              <w14:schemeClr w14:val="tx1"/>
            </w14:solidFill>
          </w14:textFill>
        </w:rPr>
      </w:pPr>
    </w:p>
    <w:p>
      <w:pPr>
        <w:spacing w:line="460" w:lineRule="exact"/>
        <w:rPr>
          <w:color w:val="000000" w:themeColor="text1"/>
          <w:sz w:val="24"/>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360"/>
        </w:tabs>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w:t>
      </w:r>
      <w:r>
        <w:rPr>
          <w:rFonts w:hint="eastAsia"/>
          <w:b/>
          <w:color w:val="000000" w:themeColor="text1"/>
          <w:sz w:val="24"/>
          <w14:textFill>
            <w14:solidFill>
              <w14:schemeClr w14:val="tx1"/>
            </w14:solidFill>
          </w14:textFill>
        </w:rPr>
        <w:t>2-2</w:t>
      </w:r>
    </w:p>
    <w:p>
      <w:pPr>
        <w:tabs>
          <w:tab w:val="left" w:pos="360"/>
        </w:tabs>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书面</w:t>
      </w:r>
      <w:r>
        <w:rPr>
          <w:b/>
          <w:bCs/>
          <w:color w:val="000000" w:themeColor="text1"/>
          <w:sz w:val="24"/>
          <w14:textFill>
            <w14:solidFill>
              <w14:schemeClr w14:val="tx1"/>
            </w14:solidFill>
          </w14:textFill>
        </w:rPr>
        <w:t>声明</w:t>
      </w:r>
    </w:p>
    <w:p>
      <w:pPr>
        <w:pStyle w:val="34"/>
        <w:tabs>
          <w:tab w:val="left" w:pos="360"/>
        </w:tabs>
        <w:spacing w:line="360" w:lineRule="auto"/>
        <w:ind w:firstLine="446"/>
        <w:rPr>
          <w:color w:val="000000" w:themeColor="text1"/>
          <w:sz w:val="24"/>
          <w14:textFill>
            <w14:solidFill>
              <w14:schemeClr w14:val="tx1"/>
            </w14:solidFill>
          </w14:textFill>
        </w:rPr>
      </w:pPr>
    </w:p>
    <w:p>
      <w:pPr>
        <w:pStyle w:val="34"/>
        <w:tabs>
          <w:tab w:val="left" w:pos="360"/>
        </w:tabs>
        <w:spacing w:line="360" w:lineRule="auto"/>
        <w:ind w:firstLine="44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参加政府采购活动前</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年我单位在经营活动中没有重大违法记录。</w:t>
      </w:r>
    </w:p>
    <w:p>
      <w:pPr>
        <w:pStyle w:val="34"/>
        <w:tabs>
          <w:tab w:val="left" w:pos="360"/>
        </w:tabs>
        <w:spacing w:line="360" w:lineRule="auto"/>
        <w:ind w:firstLine="44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我单位具备良好的商业信誉和健全的财务会计制度，依法缴纳税收和社会保障资金。</w:t>
      </w:r>
    </w:p>
    <w:p>
      <w:pPr>
        <w:pStyle w:val="34"/>
        <w:tabs>
          <w:tab w:val="left" w:pos="360"/>
        </w:tabs>
        <w:spacing w:line="360" w:lineRule="auto"/>
        <w:ind w:firstLine="446"/>
        <w:rPr>
          <w:color w:val="000000" w:themeColor="text1"/>
          <w:sz w:val="24"/>
          <w14:textFill>
            <w14:solidFill>
              <w14:schemeClr w14:val="tx1"/>
            </w14:solidFill>
          </w14:textFill>
        </w:rPr>
      </w:pPr>
    </w:p>
    <w:p>
      <w:pPr>
        <w:autoSpaceDE w:val="0"/>
        <w:autoSpaceDN w:val="0"/>
        <w:spacing w:line="500" w:lineRule="exact"/>
        <w:ind w:left="384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投标人名称：</w:t>
      </w:r>
    </w:p>
    <w:p>
      <w:pPr>
        <w:autoSpaceDE w:val="0"/>
        <w:autoSpaceDN w:val="0"/>
        <w:spacing w:line="500" w:lineRule="exact"/>
        <w:ind w:left="3840"/>
        <w:jc w:val="left"/>
        <w:rPr>
          <w:color w:val="000000" w:themeColor="text1"/>
          <w:sz w:val="24"/>
          <w:szCs w:val="24"/>
          <w14:textFill>
            <w14:solidFill>
              <w14:schemeClr w14:val="tx1"/>
            </w14:solidFill>
          </w14:textFill>
        </w:rPr>
      </w:pPr>
    </w:p>
    <w:p>
      <w:pPr>
        <w:autoSpaceDE w:val="0"/>
        <w:autoSpaceDN w:val="0"/>
        <w:spacing w:line="500" w:lineRule="exact"/>
        <w:ind w:left="384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日期：</w:t>
      </w:r>
    </w:p>
    <w:p>
      <w:pPr>
        <w:autoSpaceDE w:val="0"/>
        <w:autoSpaceDN w:val="0"/>
        <w:spacing w:line="500" w:lineRule="exact"/>
        <w:ind w:left="3840"/>
        <w:jc w:val="left"/>
        <w:rPr>
          <w:color w:val="000000" w:themeColor="text1"/>
          <w:sz w:val="24"/>
          <w:szCs w:val="24"/>
          <w14:textFill>
            <w14:solidFill>
              <w14:schemeClr w14:val="tx1"/>
            </w14:solidFill>
          </w14:textFill>
        </w:rPr>
      </w:pPr>
    </w:p>
    <w:p>
      <w:pPr>
        <w:pStyle w:val="34"/>
        <w:tabs>
          <w:tab w:val="left" w:pos="360"/>
        </w:tabs>
        <w:spacing w:line="360" w:lineRule="auto"/>
        <w:ind w:firstLine="0" w:firstLineChars="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 xml:space="preserve">                                                                     </w:t>
      </w:r>
    </w:p>
    <w:p>
      <w:pPr>
        <w:pStyle w:val="34"/>
        <w:tabs>
          <w:tab w:val="left" w:pos="360"/>
        </w:tabs>
        <w:spacing w:line="360" w:lineRule="auto"/>
        <w:ind w:firstLine="446"/>
        <w:rPr>
          <w:color w:val="000000" w:themeColor="text1"/>
          <w:sz w:val="24"/>
          <w14:textFill>
            <w14:solidFill>
              <w14:schemeClr w14:val="tx1"/>
            </w14:solidFill>
          </w14:textFill>
        </w:rPr>
      </w:pPr>
    </w:p>
    <w:p>
      <w:pPr>
        <w:pStyle w:val="34"/>
        <w:spacing w:line="360" w:lineRule="auto"/>
        <w:ind w:firstLine="0" w:firstLineChars="0"/>
        <w:jc w:val="center"/>
        <w:rPr>
          <w:b/>
          <w:color w:val="000000" w:themeColor="text1"/>
          <w:sz w:val="24"/>
          <w14:textFill>
            <w14:solidFill>
              <w14:schemeClr w14:val="tx1"/>
            </w14:solidFill>
          </w14:textFill>
        </w:rPr>
      </w:pPr>
    </w:p>
    <w:p>
      <w:pPr>
        <w:pStyle w:val="34"/>
        <w:spacing w:line="360" w:lineRule="auto"/>
        <w:ind w:firstLine="0" w:firstLineChars="0"/>
        <w:jc w:val="center"/>
        <w:rPr>
          <w:b/>
          <w:color w:val="000000" w:themeColor="text1"/>
          <w:sz w:val="24"/>
          <w14:textFill>
            <w14:solidFill>
              <w14:schemeClr w14:val="tx1"/>
            </w14:solidFill>
          </w14:textFill>
        </w:rPr>
      </w:pPr>
    </w:p>
    <w:p>
      <w:pPr>
        <w:pStyle w:val="34"/>
        <w:spacing w:line="360" w:lineRule="auto"/>
        <w:ind w:firstLine="0" w:firstLineChars="0"/>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证明材料</w:t>
      </w:r>
    </w:p>
    <w:p>
      <w:pPr>
        <w:pStyle w:val="34"/>
        <w:tabs>
          <w:tab w:val="left" w:pos="360"/>
        </w:tabs>
        <w:spacing w:line="360" w:lineRule="auto"/>
        <w:ind w:firstLine="446"/>
        <w:rPr>
          <w:color w:val="000000" w:themeColor="text1"/>
          <w:sz w:val="24"/>
          <w14:textFill>
            <w14:solidFill>
              <w14:schemeClr w14:val="tx1"/>
            </w14:solidFill>
          </w14:textFill>
        </w:rPr>
      </w:pPr>
    </w:p>
    <w:p>
      <w:pPr>
        <w:pStyle w:val="34"/>
        <w:tabs>
          <w:tab w:val="left" w:pos="360"/>
        </w:tabs>
        <w:spacing w:line="360" w:lineRule="auto"/>
        <w:ind w:firstLine="446"/>
        <w:rPr>
          <w:color w:val="000000" w:themeColor="text1"/>
          <w:sz w:val="24"/>
          <w14:textFill>
            <w14:solidFill>
              <w14:schemeClr w14:val="tx1"/>
            </w14:solidFill>
          </w14:textFill>
        </w:rPr>
      </w:pPr>
      <w:r>
        <w:rPr>
          <w:color w:val="000000" w:themeColor="text1"/>
          <w:sz w:val="24"/>
          <w14:textFill>
            <w14:solidFill>
              <w14:schemeClr w14:val="tx1"/>
            </w14:solidFill>
          </w14:textFill>
        </w:rPr>
        <w:t>我单位具备</w:t>
      </w:r>
      <w:r>
        <w:rPr>
          <w:rFonts w:hint="eastAsia"/>
          <w:color w:val="000000" w:themeColor="text1"/>
          <w:sz w:val="24"/>
          <w14:textFill>
            <w14:solidFill>
              <w14:schemeClr w14:val="tx1"/>
            </w14:solidFill>
          </w14:textFill>
        </w:rPr>
        <w:t>履行本项目合同所必需的设备和专业技术能力。</w:t>
      </w:r>
    </w:p>
    <w:p>
      <w:pPr>
        <w:pStyle w:val="34"/>
        <w:tabs>
          <w:tab w:val="left" w:pos="360"/>
        </w:tabs>
        <w:spacing w:line="360" w:lineRule="auto"/>
        <w:ind w:firstLine="446"/>
        <w:rPr>
          <w:color w:val="000000" w:themeColor="text1"/>
          <w:sz w:val="24"/>
          <w14:textFill>
            <w14:solidFill>
              <w14:schemeClr w14:val="tx1"/>
            </w14:solidFill>
          </w14:textFill>
        </w:rPr>
      </w:pPr>
    </w:p>
    <w:p>
      <w:pPr>
        <w:pStyle w:val="34"/>
        <w:tabs>
          <w:tab w:val="left" w:pos="360"/>
        </w:tabs>
        <w:spacing w:line="360" w:lineRule="auto"/>
        <w:ind w:firstLine="446"/>
        <w:rPr>
          <w:color w:val="000000" w:themeColor="text1"/>
          <w:sz w:val="24"/>
          <w14:textFill>
            <w14:solidFill>
              <w14:schemeClr w14:val="tx1"/>
            </w14:solidFill>
          </w14:textFill>
        </w:rPr>
      </w:pPr>
    </w:p>
    <w:p>
      <w:pPr>
        <w:autoSpaceDE w:val="0"/>
        <w:autoSpaceDN w:val="0"/>
        <w:spacing w:line="500" w:lineRule="exact"/>
        <w:ind w:left="3840"/>
        <w:jc w:val="left"/>
        <w:rPr>
          <w:color w:val="000000" w:themeColor="text1"/>
          <w:sz w:val="24"/>
          <w:szCs w:val="24"/>
          <w14:textFill>
            <w14:solidFill>
              <w14:schemeClr w14:val="tx1"/>
            </w14:solidFill>
          </w14:textFill>
        </w:rPr>
      </w:pPr>
    </w:p>
    <w:p>
      <w:pPr>
        <w:autoSpaceDE w:val="0"/>
        <w:autoSpaceDN w:val="0"/>
        <w:spacing w:line="500" w:lineRule="exact"/>
        <w:ind w:left="3840"/>
        <w:jc w:val="left"/>
        <w:rPr>
          <w:color w:val="000000" w:themeColor="text1"/>
          <w:sz w:val="24"/>
          <w:szCs w:val="24"/>
          <w14:textFill>
            <w14:solidFill>
              <w14:schemeClr w14:val="tx1"/>
            </w14:solidFill>
          </w14:textFill>
        </w:rPr>
      </w:pPr>
    </w:p>
    <w:p>
      <w:pPr>
        <w:autoSpaceDE w:val="0"/>
        <w:autoSpaceDN w:val="0"/>
        <w:spacing w:line="500" w:lineRule="exact"/>
        <w:ind w:left="384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投标人名称：</w:t>
      </w:r>
    </w:p>
    <w:p>
      <w:pPr>
        <w:autoSpaceDE w:val="0"/>
        <w:autoSpaceDN w:val="0"/>
        <w:spacing w:line="500" w:lineRule="exact"/>
        <w:ind w:left="3840"/>
        <w:jc w:val="left"/>
        <w:rPr>
          <w:color w:val="000000" w:themeColor="text1"/>
          <w:sz w:val="24"/>
          <w:szCs w:val="24"/>
          <w14:textFill>
            <w14:solidFill>
              <w14:schemeClr w14:val="tx1"/>
            </w14:solidFill>
          </w14:textFill>
        </w:rPr>
      </w:pPr>
    </w:p>
    <w:p>
      <w:pPr>
        <w:autoSpaceDE w:val="0"/>
        <w:autoSpaceDN w:val="0"/>
        <w:spacing w:line="500" w:lineRule="exact"/>
        <w:ind w:left="3840"/>
        <w:jc w:val="left"/>
        <w:rPr>
          <w:b/>
          <w:color w:val="000000" w:themeColor="text1"/>
          <w:sz w:val="24"/>
          <w14:textFill>
            <w14:solidFill>
              <w14:schemeClr w14:val="tx1"/>
            </w14:solidFill>
          </w14:textFill>
        </w:rPr>
      </w:pPr>
      <w:r>
        <w:rPr>
          <w:color w:val="000000" w:themeColor="text1"/>
          <w:sz w:val="24"/>
          <w:szCs w:val="24"/>
          <w14:textFill>
            <w14:solidFill>
              <w14:schemeClr w14:val="tx1"/>
            </w14:solidFill>
          </w14:textFill>
        </w:rPr>
        <w:t>日期：</w:t>
      </w:r>
    </w:p>
    <w:p>
      <w:pPr>
        <w:widowControl/>
        <w:jc w:val="left"/>
        <w:rPr>
          <w:b/>
          <w:bCs/>
          <w:color w:val="000000" w:themeColor="text1"/>
          <w:sz w:val="24"/>
          <w14:textFill>
            <w14:solidFill>
              <w14:schemeClr w14:val="tx1"/>
            </w14:solidFill>
          </w14:textFill>
        </w:rPr>
      </w:pPr>
    </w:p>
    <w:p>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pPr>
        <w:tabs>
          <w:tab w:val="left" w:pos="360"/>
        </w:tabs>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w:t>
      </w:r>
      <w:r>
        <w:rPr>
          <w:rFonts w:hint="eastAsia"/>
          <w:b/>
          <w:color w:val="000000" w:themeColor="text1"/>
          <w:sz w:val="24"/>
          <w14:textFill>
            <w14:solidFill>
              <w14:schemeClr w14:val="tx1"/>
            </w14:solidFill>
          </w14:textFill>
        </w:rPr>
        <w:t>3</w:t>
      </w:r>
    </w:p>
    <w:p>
      <w:pPr>
        <w:autoSpaceDN w:val="0"/>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w:t>
      </w:r>
      <w:r>
        <w:rPr>
          <w:b/>
          <w:bCs/>
          <w:color w:val="000000" w:themeColor="text1"/>
          <w:sz w:val="24"/>
          <w14:textFill>
            <w14:solidFill>
              <w14:schemeClr w14:val="tx1"/>
            </w14:solidFill>
          </w14:textFill>
        </w:rPr>
        <w:t>代表人授权书</w:t>
      </w:r>
    </w:p>
    <w:p>
      <w:pPr>
        <w:spacing w:line="360" w:lineRule="auto"/>
        <w:rPr>
          <w:color w:val="000000" w:themeColor="text1"/>
          <w:sz w:val="24"/>
          <w:szCs w:val="21"/>
          <w14:textFill>
            <w14:solidFill>
              <w14:schemeClr w14:val="tx1"/>
            </w14:solidFill>
          </w14:textFill>
        </w:rPr>
      </w:pPr>
    </w:p>
    <w:p>
      <w:pPr>
        <w:spacing w:line="360" w:lineRule="auto"/>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致：天津市政府采购中心</w:t>
      </w:r>
    </w:p>
    <w:p>
      <w:pPr>
        <w:snapToGrid w:val="0"/>
        <w:spacing w:line="360" w:lineRule="auto"/>
        <w:ind w:firstLine="448" w:firstLineChars="200"/>
        <w:rPr>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我单位</w:t>
      </w:r>
      <w:r>
        <w:rPr>
          <w:color w:val="000000" w:themeColor="text1"/>
          <w:sz w:val="24"/>
          <w:szCs w:val="21"/>
          <w14:textFill>
            <w14:solidFill>
              <w14:schemeClr w14:val="tx1"/>
            </w14:solidFill>
          </w14:textFill>
        </w:rPr>
        <w:t>授权委托在职职工_______________（姓名，职务）（身份证号码：____________________、联系电话：_______________）作为投标代表人以我方的名义参加贵中心______________________项目（项目编号：_______________）的投标活动，并代表我方全权办理针对上述项目的投标、开标、投标文件澄清、签约等一切具体事务和签署相关文件。</w:t>
      </w:r>
    </w:p>
    <w:p>
      <w:pPr>
        <w:snapToGrid w:val="0"/>
        <w:spacing w:line="360" w:lineRule="auto"/>
        <w:ind w:firstLine="448" w:firstLineChars="200"/>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我方对</w:t>
      </w:r>
      <w:r>
        <w:rPr>
          <w:rFonts w:hint="eastAsia"/>
          <w:color w:val="000000" w:themeColor="text1"/>
          <w:sz w:val="24"/>
          <w:szCs w:val="21"/>
          <w14:textFill>
            <w14:solidFill>
              <w14:schemeClr w14:val="tx1"/>
            </w14:solidFill>
          </w14:textFill>
        </w:rPr>
        <w:t>投标代表人</w:t>
      </w:r>
      <w:r>
        <w:rPr>
          <w:color w:val="000000" w:themeColor="text1"/>
          <w:sz w:val="24"/>
          <w:szCs w:val="21"/>
          <w14:textFill>
            <w14:solidFill>
              <w14:schemeClr w14:val="tx1"/>
            </w14:solidFill>
          </w14:textFill>
        </w:rPr>
        <w:t>的签名事项负全部责任。</w:t>
      </w:r>
    </w:p>
    <w:p>
      <w:pPr>
        <w:snapToGrid w:val="0"/>
        <w:spacing w:line="360" w:lineRule="auto"/>
        <w:ind w:firstLine="448" w:firstLineChars="200"/>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本授权书至投标有效期结束前始终有效。</w:t>
      </w:r>
    </w:p>
    <w:p>
      <w:pPr>
        <w:snapToGrid w:val="0"/>
        <w:spacing w:line="360" w:lineRule="auto"/>
        <w:ind w:firstLine="448" w:firstLineChars="200"/>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投标代表人无转委托权，特此委托。</w:t>
      </w:r>
    </w:p>
    <w:p>
      <w:pPr>
        <w:spacing w:line="360" w:lineRule="auto"/>
        <w:ind w:firstLine="448" w:firstLineChars="200"/>
        <w:rPr>
          <w:color w:val="000000" w:themeColor="text1"/>
          <w:sz w:val="24"/>
          <w14:textFill>
            <w14:solidFill>
              <w14:schemeClr w14:val="tx1"/>
            </w14:solidFill>
          </w14:textFill>
        </w:rPr>
      </w:pPr>
    </w:p>
    <w:p>
      <w:pPr>
        <w:spacing w:line="360" w:lineRule="auto"/>
        <w:ind w:firstLine="448" w:firstLineChars="200"/>
        <w:rPr>
          <w:color w:val="000000" w:themeColor="text1"/>
          <w:sz w:val="24"/>
          <w14:textFill>
            <w14:solidFill>
              <w14:schemeClr w14:val="tx1"/>
            </w14:solidFill>
          </w14:textFill>
        </w:rPr>
      </w:pPr>
    </w:p>
    <w:p>
      <w:pPr>
        <w:spacing w:line="360" w:lineRule="auto"/>
        <w:ind w:firstLine="4704" w:firstLineChars="21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年   月   日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投标代表人身份证正面</w:t>
            </w:r>
          </w:p>
          <w:p>
            <w:pPr>
              <w:spacing w:line="360" w:lineRule="auto"/>
              <w:jc w:val="left"/>
              <w:rPr>
                <w:color w:val="000000" w:themeColor="text1"/>
                <w:sz w:val="24"/>
                <w14:textFill>
                  <w14:solidFill>
                    <w14:schemeClr w14:val="tx1"/>
                  </w14:solidFill>
                </w14:textFill>
              </w:rPr>
            </w:pPr>
          </w:p>
          <w:p>
            <w:pPr>
              <w:spacing w:line="360" w:lineRule="auto"/>
              <w:jc w:val="left"/>
              <w:rPr>
                <w:color w:val="000000" w:themeColor="text1"/>
                <w:sz w:val="24"/>
                <w14:textFill>
                  <w14:solidFill>
                    <w14:schemeClr w14:val="tx1"/>
                  </w14:solidFill>
                </w14:textFill>
              </w:rPr>
            </w:pPr>
          </w:p>
          <w:p>
            <w:pPr>
              <w:spacing w:line="360" w:lineRule="auto"/>
              <w:jc w:val="left"/>
              <w:rPr>
                <w:color w:val="000000" w:themeColor="text1"/>
                <w:sz w:val="24"/>
                <w14:textFill>
                  <w14:solidFill>
                    <w14:schemeClr w14:val="tx1"/>
                  </w14:solidFill>
                </w14:textFill>
              </w:rPr>
            </w:pPr>
          </w:p>
          <w:p>
            <w:pPr>
              <w:spacing w:line="360" w:lineRule="auto"/>
              <w:jc w:val="left"/>
              <w:rPr>
                <w:color w:val="000000" w:themeColor="text1"/>
                <w:sz w:val="24"/>
                <w14:textFill>
                  <w14:solidFill>
                    <w14:schemeClr w14:val="tx1"/>
                  </w14:solidFill>
                </w14:textFill>
              </w:rPr>
            </w:pPr>
          </w:p>
          <w:p>
            <w:pPr>
              <w:spacing w:line="360" w:lineRule="auto"/>
              <w:jc w:val="left"/>
              <w:rPr>
                <w:color w:val="000000" w:themeColor="text1"/>
                <w:sz w:val="24"/>
                <w14:textFill>
                  <w14:solidFill>
                    <w14:schemeClr w14:val="tx1"/>
                  </w14:solidFill>
                </w14:textFill>
              </w:rPr>
            </w:pPr>
          </w:p>
        </w:tc>
        <w:tc>
          <w:tcPr>
            <w:tcW w:w="4264" w:type="dxa"/>
          </w:tcPr>
          <w:p>
            <w:pPr>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投标代表人身份证背面</w:t>
            </w:r>
          </w:p>
        </w:tc>
      </w:tr>
    </w:tbl>
    <w:p>
      <w:pPr>
        <w:spacing w:line="360" w:lineRule="auto"/>
        <w:ind w:firstLine="4704" w:firstLineChars="2100"/>
        <w:rPr>
          <w:color w:val="000000" w:themeColor="text1"/>
          <w:sz w:val="24"/>
          <w14:textFill>
            <w14:solidFill>
              <w14:schemeClr w14:val="tx1"/>
            </w14:solidFill>
          </w14:textFill>
        </w:rPr>
      </w:pPr>
    </w:p>
    <w:p>
      <w:pPr>
        <w:widowControl/>
        <w:jc w:val="left"/>
        <w:rPr>
          <w:b/>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b/>
          <w:color w:val="000000" w:themeColor="text1"/>
          <w:sz w:val="24"/>
          <w14:textFill>
            <w14:solidFill>
              <w14:schemeClr w14:val="tx1"/>
            </w14:solidFill>
          </w14:textFill>
        </w:rPr>
        <w:t>附件</w:t>
      </w:r>
      <w:r>
        <w:rPr>
          <w:rFonts w:hint="eastAsia"/>
          <w:b/>
          <w:color w:val="000000" w:themeColor="text1"/>
          <w:sz w:val="24"/>
          <w14:textFill>
            <w14:solidFill>
              <w14:schemeClr w14:val="tx1"/>
            </w14:solidFill>
          </w14:textFill>
        </w:rPr>
        <w:t>4</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开标一览表</w:t>
      </w:r>
    </w:p>
    <w:p>
      <w:pPr>
        <w:ind w:right="84"/>
        <w:rPr>
          <w:color w:val="000000" w:themeColor="text1"/>
          <w:sz w:val="24"/>
          <w14:textFill>
            <w14:solidFill>
              <w14:schemeClr w14:val="tx1"/>
            </w14:solidFill>
          </w14:textFill>
        </w:rPr>
      </w:pPr>
    </w:p>
    <w:p>
      <w:pPr>
        <w:spacing w:line="460" w:lineRule="exact"/>
        <w:ind w:left="192"/>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w:t>
      </w:r>
    </w:p>
    <w:p>
      <w:pPr>
        <w:spacing w:line="460" w:lineRule="exact"/>
        <w:ind w:left="192"/>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单位：元</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707"/>
        <w:gridCol w:w="1463"/>
        <w:gridCol w:w="1605"/>
        <w:gridCol w:w="1463"/>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w:t>
            </w:r>
            <w:r>
              <w:rPr>
                <w:color w:val="000000" w:themeColor="text1"/>
                <w:sz w:val="24"/>
                <w14:textFill>
                  <w14:solidFill>
                    <w14:schemeClr w14:val="tx1"/>
                  </w14:solidFill>
                </w14:textFill>
              </w:rPr>
              <w:t>号</w:t>
            </w:r>
          </w:p>
        </w:tc>
        <w:tc>
          <w:tcPr>
            <w:tcW w:w="1001" w:type="pct"/>
            <w:vAlign w:val="center"/>
          </w:tcPr>
          <w:p>
            <w:pPr>
              <w:spacing w:line="46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w:t>
            </w:r>
            <w:r>
              <w:rPr>
                <w:color w:val="000000" w:themeColor="text1"/>
                <w:sz w:val="24"/>
                <w14:textFill>
                  <w14:solidFill>
                    <w14:schemeClr w14:val="tx1"/>
                  </w14:solidFill>
                </w14:textFill>
              </w:rPr>
              <w:t>名称</w:t>
            </w:r>
          </w:p>
        </w:tc>
        <w:tc>
          <w:tcPr>
            <w:tcW w:w="858" w:type="pct"/>
            <w:vAlign w:val="center"/>
          </w:tcPr>
          <w:p>
            <w:pPr>
              <w:spacing w:line="4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品牌</w:t>
            </w:r>
          </w:p>
        </w:tc>
        <w:tc>
          <w:tcPr>
            <w:tcW w:w="941" w:type="pct"/>
            <w:vAlign w:val="center"/>
          </w:tcPr>
          <w:p>
            <w:pPr>
              <w:spacing w:line="4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投标总价</w:t>
            </w:r>
          </w:p>
        </w:tc>
        <w:tc>
          <w:tcPr>
            <w:tcW w:w="858" w:type="pct"/>
            <w:vAlign w:val="center"/>
          </w:tcPr>
          <w:p>
            <w:pPr>
              <w:spacing w:line="4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交货期</w:t>
            </w:r>
          </w:p>
        </w:tc>
        <w:tc>
          <w:tcPr>
            <w:tcW w:w="770" w:type="pct"/>
            <w:vAlign w:val="center"/>
          </w:tcPr>
          <w:p>
            <w:pPr>
              <w:spacing w:line="4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00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94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770" w:type="pct"/>
            <w:vAlign w:val="center"/>
          </w:tcPr>
          <w:p>
            <w:pPr>
              <w:spacing w:line="46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100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94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770" w:type="pct"/>
            <w:vAlign w:val="center"/>
          </w:tcPr>
          <w:p>
            <w:pPr>
              <w:spacing w:line="46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14:textFill>
                  <w14:solidFill>
                    <w14:schemeClr w14:val="tx1"/>
                  </w14:solidFill>
                </w14:textFill>
              </w:rPr>
            </w:pPr>
          </w:p>
        </w:tc>
        <w:tc>
          <w:tcPr>
            <w:tcW w:w="100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94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770" w:type="pct"/>
            <w:vAlign w:val="center"/>
          </w:tcPr>
          <w:p>
            <w:pPr>
              <w:spacing w:line="46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14:textFill>
                  <w14:solidFill>
                    <w14:schemeClr w14:val="tx1"/>
                  </w14:solidFill>
                </w14:textFill>
              </w:rPr>
            </w:pPr>
          </w:p>
        </w:tc>
        <w:tc>
          <w:tcPr>
            <w:tcW w:w="100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94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770" w:type="pct"/>
            <w:vAlign w:val="center"/>
          </w:tcPr>
          <w:p>
            <w:pPr>
              <w:spacing w:line="46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14:textFill>
                  <w14:solidFill>
                    <w14:schemeClr w14:val="tx1"/>
                  </w14:solidFill>
                </w14:textFill>
              </w:rPr>
            </w:pPr>
          </w:p>
        </w:tc>
        <w:tc>
          <w:tcPr>
            <w:tcW w:w="100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94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770" w:type="pct"/>
            <w:vAlign w:val="center"/>
          </w:tcPr>
          <w:p>
            <w:pPr>
              <w:spacing w:line="46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14:textFill>
                  <w14:solidFill>
                    <w14:schemeClr w14:val="tx1"/>
                  </w14:solidFill>
                </w14:textFill>
              </w:rPr>
            </w:pPr>
          </w:p>
        </w:tc>
        <w:tc>
          <w:tcPr>
            <w:tcW w:w="100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94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770" w:type="pct"/>
            <w:vAlign w:val="center"/>
          </w:tcPr>
          <w:p>
            <w:pPr>
              <w:spacing w:line="46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14:textFill>
                  <w14:solidFill>
                    <w14:schemeClr w14:val="tx1"/>
                  </w14:solidFill>
                </w14:textFill>
              </w:rPr>
            </w:pPr>
          </w:p>
        </w:tc>
        <w:tc>
          <w:tcPr>
            <w:tcW w:w="100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94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770" w:type="pct"/>
            <w:vAlign w:val="center"/>
          </w:tcPr>
          <w:p>
            <w:pPr>
              <w:spacing w:line="46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00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94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770" w:type="pct"/>
            <w:vAlign w:val="center"/>
          </w:tcPr>
          <w:p>
            <w:pPr>
              <w:spacing w:line="46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14:textFill>
                  <w14:solidFill>
                    <w14:schemeClr w14:val="tx1"/>
                  </w14:solidFill>
                </w14:textFill>
              </w:rPr>
            </w:pPr>
          </w:p>
        </w:tc>
        <w:tc>
          <w:tcPr>
            <w:tcW w:w="100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94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770" w:type="pct"/>
            <w:vAlign w:val="center"/>
          </w:tcPr>
          <w:p>
            <w:pPr>
              <w:spacing w:line="46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14:textFill>
                  <w14:solidFill>
                    <w14:schemeClr w14:val="tx1"/>
                  </w14:solidFill>
                </w14:textFill>
              </w:rPr>
            </w:pPr>
          </w:p>
        </w:tc>
        <w:tc>
          <w:tcPr>
            <w:tcW w:w="100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941" w:type="pct"/>
            <w:vAlign w:val="center"/>
          </w:tcPr>
          <w:p>
            <w:pPr>
              <w:spacing w:line="460" w:lineRule="exact"/>
              <w:jc w:val="center"/>
              <w:rPr>
                <w:color w:val="000000" w:themeColor="text1"/>
                <w:sz w:val="24"/>
                <w14:textFill>
                  <w14:solidFill>
                    <w14:schemeClr w14:val="tx1"/>
                  </w14:solidFill>
                </w14:textFill>
              </w:rPr>
            </w:pPr>
          </w:p>
        </w:tc>
        <w:tc>
          <w:tcPr>
            <w:tcW w:w="858" w:type="pct"/>
            <w:vAlign w:val="center"/>
          </w:tcPr>
          <w:p>
            <w:pPr>
              <w:spacing w:line="460" w:lineRule="exact"/>
              <w:jc w:val="center"/>
              <w:rPr>
                <w:color w:val="000000" w:themeColor="text1"/>
                <w:sz w:val="24"/>
                <w14:textFill>
                  <w14:solidFill>
                    <w14:schemeClr w14:val="tx1"/>
                  </w14:solidFill>
                </w14:textFill>
              </w:rPr>
            </w:pPr>
          </w:p>
        </w:tc>
        <w:tc>
          <w:tcPr>
            <w:tcW w:w="770" w:type="pct"/>
            <w:vAlign w:val="center"/>
          </w:tcPr>
          <w:p>
            <w:pPr>
              <w:spacing w:line="460" w:lineRule="exact"/>
              <w:jc w:val="center"/>
              <w:rPr>
                <w:color w:val="000000" w:themeColor="text1"/>
                <w:sz w:val="24"/>
                <w14:textFill>
                  <w14:solidFill>
                    <w14:schemeClr w14:val="tx1"/>
                  </w14:solidFill>
                </w14:textFill>
              </w:rPr>
            </w:pPr>
          </w:p>
        </w:tc>
      </w:tr>
    </w:tbl>
    <w:p>
      <w:pPr>
        <w:spacing w:line="360" w:lineRule="auto"/>
        <w:ind w:right="84" w:firstLine="420"/>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spacing w:line="360" w:lineRule="auto"/>
        <w:ind w:right="84" w:firstLine="420"/>
        <w:rPr>
          <w:color w:val="000000" w:themeColor="text1"/>
          <w:sz w:val="24"/>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360"/>
        </w:tabs>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w:t>
      </w:r>
      <w:r>
        <w:rPr>
          <w:rFonts w:hint="eastAsia"/>
          <w:b/>
          <w:color w:val="000000" w:themeColor="text1"/>
          <w:sz w:val="24"/>
          <w14:textFill>
            <w14:solidFill>
              <w14:schemeClr w14:val="tx1"/>
            </w14:solidFill>
          </w14:textFill>
        </w:rPr>
        <w:t>5</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开标分项一览表</w:t>
      </w:r>
    </w:p>
    <w:p>
      <w:pPr>
        <w:ind w:right="84"/>
        <w:rPr>
          <w:color w:val="000000" w:themeColor="text1"/>
          <w:sz w:val="24"/>
          <w14:textFill>
            <w14:solidFill>
              <w14:schemeClr w14:val="tx1"/>
            </w14:solidFill>
          </w14:textFill>
        </w:rPr>
      </w:pPr>
    </w:p>
    <w:p>
      <w:pPr>
        <w:spacing w:line="460" w:lineRule="exact"/>
        <w:ind w:left="192"/>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p>
    <w:p>
      <w:pPr>
        <w:spacing w:line="460" w:lineRule="exact"/>
        <w:ind w:left="192"/>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sz w:val="24"/>
          <w:u w:val="single"/>
          <w14:textFill>
            <w14:solidFill>
              <w14:schemeClr w14:val="tx1"/>
            </w14:solidFill>
          </w14:textFill>
        </w:rPr>
        <w:t xml:space="preserve">                    </w:t>
      </w:r>
    </w:p>
    <w:p>
      <w:pPr>
        <w:spacing w:line="460" w:lineRule="exact"/>
        <w:ind w:left="19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    号：</w:t>
      </w:r>
      <w:r>
        <w:rPr>
          <w:color w:val="000000" w:themeColor="text1"/>
          <w:sz w:val="24"/>
          <w:u w:val="single"/>
          <w14:textFill>
            <w14:solidFill>
              <w14:schemeClr w14:val="tx1"/>
            </w14:solidFill>
          </w14:textFill>
        </w:rPr>
        <w:t xml:space="preserve">                    </w:t>
      </w:r>
    </w:p>
    <w:p>
      <w:pPr>
        <w:spacing w:line="460" w:lineRule="exact"/>
        <w:ind w:firstLine="6496" w:firstLineChars="2900"/>
        <w:rPr>
          <w:color w:val="000000" w:themeColor="text1"/>
          <w:sz w:val="24"/>
          <w14:textFill>
            <w14:solidFill>
              <w14:schemeClr w14:val="tx1"/>
            </w14:solidFill>
          </w14:textFill>
        </w:rPr>
      </w:pPr>
      <w:r>
        <w:rPr>
          <w:color w:val="000000" w:themeColor="text1"/>
          <w:sz w:val="24"/>
          <w14:textFill>
            <w14:solidFill>
              <w14:schemeClr w14:val="tx1"/>
            </w14:solidFill>
          </w14:textFill>
        </w:rPr>
        <w:t>单位：元</w:t>
      </w:r>
    </w:p>
    <w:tbl>
      <w:tblPr>
        <w:tblStyle w:val="16"/>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8"/>
        <w:gridCol w:w="716"/>
        <w:gridCol w:w="715"/>
        <w:gridCol w:w="1230"/>
        <w:gridCol w:w="715"/>
        <w:gridCol w:w="1235"/>
        <w:gridCol w:w="715"/>
        <w:gridCol w:w="795"/>
        <w:gridCol w:w="767"/>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bCs/>
                <w:color w:val="000000" w:themeColor="text1"/>
                <w:kern w:val="0"/>
                <w:sz w:val="24"/>
                <w:szCs w:val="24"/>
                <w14:textFill>
                  <w14:solidFill>
                    <w14:schemeClr w14:val="tx1"/>
                  </w14:solidFill>
                </w14:textFill>
              </w:rPr>
            </w:pPr>
            <w:r>
              <w:rPr>
                <w:bCs/>
                <w:color w:val="000000" w:themeColor="text1"/>
                <w:kern w:val="0"/>
                <w:sz w:val="24"/>
                <w:szCs w:val="24"/>
                <w14:textFill>
                  <w14:solidFill>
                    <w14:schemeClr w14:val="tx1"/>
                  </w14:solidFill>
                </w14:textFill>
              </w:rPr>
              <w:t>项号</w:t>
            </w:r>
          </w:p>
        </w:tc>
        <w:tc>
          <w:tcPr>
            <w:tcW w:w="1348" w:type="dxa"/>
            <w:vAlign w:val="center"/>
          </w:tcPr>
          <w:p>
            <w:pPr>
              <w:widowControl/>
              <w:jc w:val="center"/>
              <w:rPr>
                <w:bCs/>
                <w:color w:val="000000" w:themeColor="text1"/>
                <w:kern w:val="0"/>
                <w:sz w:val="24"/>
                <w:szCs w:val="24"/>
                <w14:textFill>
                  <w14:solidFill>
                    <w14:schemeClr w14:val="tx1"/>
                  </w14:solidFill>
                </w14:textFill>
              </w:rPr>
            </w:pPr>
            <w:r>
              <w:rPr>
                <w:rFonts w:hint="eastAsia"/>
                <w:bCs/>
                <w:color w:val="000000" w:themeColor="text1"/>
                <w:kern w:val="0"/>
                <w:sz w:val="24"/>
                <w:szCs w:val="24"/>
                <w14:textFill>
                  <w14:solidFill>
                    <w14:schemeClr w14:val="tx1"/>
                  </w14:solidFill>
                </w14:textFill>
              </w:rPr>
              <w:t>标的</w:t>
            </w:r>
            <w:r>
              <w:rPr>
                <w:bCs/>
                <w:color w:val="000000" w:themeColor="text1"/>
                <w:kern w:val="0"/>
                <w:sz w:val="24"/>
                <w:szCs w:val="24"/>
                <w14:textFill>
                  <w14:solidFill>
                    <w14:schemeClr w14:val="tx1"/>
                  </w14:solidFill>
                </w14:textFill>
              </w:rPr>
              <w:t>名称</w:t>
            </w:r>
          </w:p>
        </w:tc>
        <w:tc>
          <w:tcPr>
            <w:tcW w:w="716" w:type="dxa"/>
            <w:vAlign w:val="center"/>
          </w:tcPr>
          <w:p>
            <w:pPr>
              <w:widowControl/>
              <w:jc w:val="center"/>
              <w:rPr>
                <w:bCs/>
                <w:color w:val="000000" w:themeColor="text1"/>
                <w:kern w:val="0"/>
                <w:sz w:val="24"/>
                <w:szCs w:val="24"/>
                <w14:textFill>
                  <w14:solidFill>
                    <w14:schemeClr w14:val="tx1"/>
                  </w14:solidFill>
                </w14:textFill>
              </w:rPr>
            </w:pPr>
            <w:r>
              <w:rPr>
                <w:bCs/>
                <w:color w:val="000000" w:themeColor="text1"/>
                <w:kern w:val="0"/>
                <w:sz w:val="24"/>
                <w:szCs w:val="24"/>
                <w14:textFill>
                  <w14:solidFill>
                    <w14:schemeClr w14:val="tx1"/>
                  </w14:solidFill>
                </w14:textFill>
              </w:rPr>
              <w:t>品牌</w:t>
            </w:r>
          </w:p>
        </w:tc>
        <w:tc>
          <w:tcPr>
            <w:tcW w:w="715" w:type="dxa"/>
            <w:vAlign w:val="center"/>
          </w:tcPr>
          <w:p>
            <w:pPr>
              <w:widowControl/>
              <w:jc w:val="center"/>
              <w:rPr>
                <w:bCs/>
                <w:color w:val="000000" w:themeColor="text1"/>
                <w:kern w:val="0"/>
                <w:sz w:val="24"/>
                <w:szCs w:val="24"/>
                <w14:textFill>
                  <w14:solidFill>
                    <w14:schemeClr w14:val="tx1"/>
                  </w14:solidFill>
                </w14:textFill>
              </w:rPr>
            </w:pPr>
            <w:r>
              <w:rPr>
                <w:bCs/>
                <w:color w:val="000000" w:themeColor="text1"/>
                <w:kern w:val="0"/>
                <w:sz w:val="24"/>
                <w:szCs w:val="24"/>
                <w14:textFill>
                  <w14:solidFill>
                    <w14:schemeClr w14:val="tx1"/>
                  </w14:solidFill>
                </w14:textFill>
              </w:rPr>
              <w:t>规格型号</w:t>
            </w:r>
          </w:p>
        </w:tc>
        <w:tc>
          <w:tcPr>
            <w:tcW w:w="1230" w:type="dxa"/>
            <w:vAlign w:val="center"/>
          </w:tcPr>
          <w:p>
            <w:pPr>
              <w:widowControl/>
              <w:jc w:val="center"/>
              <w:rPr>
                <w:bCs/>
                <w:color w:val="000000" w:themeColor="text1"/>
                <w:kern w:val="0"/>
                <w:sz w:val="24"/>
                <w:szCs w:val="24"/>
                <w14:textFill>
                  <w14:solidFill>
                    <w14:schemeClr w14:val="tx1"/>
                  </w14:solidFill>
                </w14:textFill>
              </w:rPr>
            </w:pPr>
            <w:r>
              <w:rPr>
                <w:bCs/>
                <w:color w:val="000000" w:themeColor="text1"/>
                <w:kern w:val="0"/>
                <w:sz w:val="24"/>
                <w:szCs w:val="24"/>
                <w14:textFill>
                  <w14:solidFill>
                    <w14:schemeClr w14:val="tx1"/>
                  </w14:solidFill>
                </w14:textFill>
              </w:rPr>
              <w:t>制造商</w:t>
            </w:r>
          </w:p>
        </w:tc>
        <w:tc>
          <w:tcPr>
            <w:tcW w:w="715" w:type="dxa"/>
            <w:vAlign w:val="center"/>
          </w:tcPr>
          <w:p>
            <w:pPr>
              <w:widowControl/>
              <w:jc w:val="center"/>
              <w:rPr>
                <w:bCs/>
                <w:color w:val="000000" w:themeColor="text1"/>
                <w:kern w:val="0"/>
                <w:sz w:val="24"/>
                <w:szCs w:val="24"/>
                <w14:textFill>
                  <w14:solidFill>
                    <w14:schemeClr w14:val="tx1"/>
                  </w14:solidFill>
                </w14:textFill>
              </w:rPr>
            </w:pPr>
            <w:r>
              <w:rPr>
                <w:bCs/>
                <w:color w:val="000000" w:themeColor="text1"/>
                <w:kern w:val="0"/>
                <w:sz w:val="24"/>
                <w:szCs w:val="24"/>
                <w14:textFill>
                  <w14:solidFill>
                    <w14:schemeClr w14:val="tx1"/>
                  </w14:solidFill>
                </w14:textFill>
              </w:rPr>
              <w:t>产地</w:t>
            </w:r>
          </w:p>
        </w:tc>
        <w:tc>
          <w:tcPr>
            <w:tcW w:w="1235" w:type="dxa"/>
            <w:vAlign w:val="center"/>
          </w:tcPr>
          <w:p>
            <w:pPr>
              <w:widowControl/>
              <w:jc w:val="center"/>
              <w:rPr>
                <w:bCs/>
                <w:color w:val="000000" w:themeColor="text1"/>
                <w:kern w:val="0"/>
                <w:sz w:val="24"/>
                <w:szCs w:val="24"/>
                <w14:textFill>
                  <w14:solidFill>
                    <w14:schemeClr w14:val="tx1"/>
                  </w14:solidFill>
                </w14:textFill>
              </w:rPr>
            </w:pPr>
            <w:r>
              <w:rPr>
                <w:bCs/>
                <w:color w:val="000000" w:themeColor="text1"/>
                <w:kern w:val="0"/>
                <w:sz w:val="24"/>
                <w:szCs w:val="24"/>
                <w14:textFill>
                  <w14:solidFill>
                    <w14:schemeClr w14:val="tx1"/>
                  </w14:solidFill>
                </w14:textFill>
              </w:rPr>
              <w:t>商品属性</w:t>
            </w:r>
          </w:p>
        </w:tc>
        <w:tc>
          <w:tcPr>
            <w:tcW w:w="715" w:type="dxa"/>
            <w:vAlign w:val="center"/>
          </w:tcPr>
          <w:p>
            <w:pPr>
              <w:widowControl/>
              <w:jc w:val="center"/>
              <w:rPr>
                <w:bCs/>
                <w:color w:val="000000" w:themeColor="text1"/>
                <w:kern w:val="0"/>
                <w:sz w:val="24"/>
                <w:szCs w:val="24"/>
                <w14:textFill>
                  <w14:solidFill>
                    <w14:schemeClr w14:val="tx1"/>
                  </w14:solidFill>
                </w14:textFill>
              </w:rPr>
            </w:pPr>
            <w:r>
              <w:rPr>
                <w:bCs/>
                <w:color w:val="000000" w:themeColor="text1"/>
                <w:kern w:val="0"/>
                <w:sz w:val="24"/>
                <w:szCs w:val="24"/>
                <w14:textFill>
                  <w14:solidFill>
                    <w14:schemeClr w14:val="tx1"/>
                  </w14:solidFill>
                </w14:textFill>
              </w:rPr>
              <w:t>单价</w:t>
            </w:r>
          </w:p>
        </w:tc>
        <w:tc>
          <w:tcPr>
            <w:tcW w:w="795" w:type="dxa"/>
            <w:vAlign w:val="center"/>
          </w:tcPr>
          <w:p>
            <w:pPr>
              <w:widowControl/>
              <w:jc w:val="center"/>
              <w:rPr>
                <w:bCs/>
                <w:color w:val="000000" w:themeColor="text1"/>
                <w:kern w:val="0"/>
                <w:sz w:val="24"/>
                <w:szCs w:val="24"/>
                <w14:textFill>
                  <w14:solidFill>
                    <w14:schemeClr w14:val="tx1"/>
                  </w14:solidFill>
                </w14:textFill>
              </w:rPr>
            </w:pPr>
            <w:r>
              <w:rPr>
                <w:bCs/>
                <w:color w:val="000000" w:themeColor="text1"/>
                <w:kern w:val="0"/>
                <w:sz w:val="24"/>
                <w:szCs w:val="24"/>
                <w14:textFill>
                  <w14:solidFill>
                    <w14:schemeClr w14:val="tx1"/>
                  </w14:solidFill>
                </w14:textFill>
              </w:rPr>
              <w:t>采购数量</w:t>
            </w:r>
          </w:p>
        </w:tc>
        <w:tc>
          <w:tcPr>
            <w:tcW w:w="767" w:type="dxa"/>
            <w:vAlign w:val="center"/>
          </w:tcPr>
          <w:p>
            <w:pPr>
              <w:widowControl/>
              <w:jc w:val="center"/>
              <w:rPr>
                <w:bCs/>
                <w:color w:val="000000" w:themeColor="text1"/>
                <w:kern w:val="0"/>
                <w:sz w:val="24"/>
                <w:szCs w:val="24"/>
                <w14:textFill>
                  <w14:solidFill>
                    <w14:schemeClr w14:val="tx1"/>
                  </w14:solidFill>
                </w14:textFill>
              </w:rPr>
            </w:pPr>
            <w:r>
              <w:rPr>
                <w:bCs/>
                <w:color w:val="000000" w:themeColor="text1"/>
                <w:kern w:val="0"/>
                <w:sz w:val="24"/>
                <w:szCs w:val="24"/>
                <w14:textFill>
                  <w14:solidFill>
                    <w14:schemeClr w14:val="tx1"/>
                  </w14:solidFill>
                </w14:textFill>
              </w:rPr>
              <w:t>计量单位</w:t>
            </w:r>
          </w:p>
        </w:tc>
        <w:tc>
          <w:tcPr>
            <w:tcW w:w="737" w:type="dxa"/>
            <w:vAlign w:val="center"/>
          </w:tcPr>
          <w:p>
            <w:pPr>
              <w:widowControl/>
              <w:jc w:val="center"/>
              <w:rPr>
                <w:bCs/>
                <w:color w:val="000000" w:themeColor="text1"/>
                <w:kern w:val="0"/>
                <w:sz w:val="24"/>
                <w:szCs w:val="24"/>
                <w14:textFill>
                  <w14:solidFill>
                    <w14:schemeClr w14:val="tx1"/>
                  </w14:solidFill>
                </w14:textFill>
              </w:rPr>
            </w:pPr>
            <w:r>
              <w:rPr>
                <w:bCs/>
                <w:color w:val="000000" w:themeColor="text1"/>
                <w:kern w:val="0"/>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14:textFill>
                  <w14:solidFill>
                    <w14:schemeClr w14:val="tx1"/>
                  </w14:solidFill>
                </w14:textFill>
              </w:rPr>
            </w:pPr>
          </w:p>
        </w:tc>
        <w:tc>
          <w:tcPr>
            <w:tcW w:w="1348" w:type="dxa"/>
            <w:noWrap/>
            <w:vAlign w:val="center"/>
          </w:tcPr>
          <w:p>
            <w:pPr>
              <w:widowControl/>
              <w:jc w:val="center"/>
              <w:rPr>
                <w:color w:val="000000" w:themeColor="text1"/>
                <w:kern w:val="0"/>
                <w:sz w:val="24"/>
                <w:szCs w:val="24"/>
                <w14:textFill>
                  <w14:solidFill>
                    <w14:schemeClr w14:val="tx1"/>
                  </w14:solidFill>
                </w14:textFill>
              </w:rPr>
            </w:pPr>
          </w:p>
        </w:tc>
        <w:tc>
          <w:tcPr>
            <w:tcW w:w="716"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0"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5" w:type="dxa"/>
            <w:vAlign w:val="center"/>
          </w:tcPr>
          <w:p>
            <w:pPr>
              <w:widowControl/>
              <w:jc w:val="center"/>
              <w:rPr>
                <w:color w:val="000000" w:themeColor="text1"/>
                <w:kern w:val="0"/>
                <w:sz w:val="24"/>
                <w:szCs w:val="18"/>
                <w14:textFill>
                  <w14:solidFill>
                    <w14:schemeClr w14:val="tx1"/>
                  </w14:solidFill>
                </w14:textFill>
              </w:rPr>
            </w:pPr>
          </w:p>
        </w:tc>
        <w:tc>
          <w:tcPr>
            <w:tcW w:w="715" w:type="dxa"/>
            <w:vAlign w:val="center"/>
          </w:tcPr>
          <w:p>
            <w:pPr>
              <w:widowControl/>
              <w:jc w:val="center"/>
              <w:rPr>
                <w:color w:val="000000" w:themeColor="text1"/>
                <w:kern w:val="0"/>
                <w:sz w:val="24"/>
                <w:szCs w:val="18"/>
                <w14:textFill>
                  <w14:solidFill>
                    <w14:schemeClr w14:val="tx1"/>
                  </w14:solidFill>
                </w14:textFill>
              </w:rPr>
            </w:pPr>
          </w:p>
        </w:tc>
        <w:tc>
          <w:tcPr>
            <w:tcW w:w="795" w:type="dxa"/>
            <w:noWrap/>
            <w:vAlign w:val="center"/>
          </w:tcPr>
          <w:p>
            <w:pPr>
              <w:widowControl/>
              <w:jc w:val="center"/>
              <w:rPr>
                <w:color w:val="000000" w:themeColor="text1"/>
                <w:kern w:val="0"/>
                <w:sz w:val="24"/>
                <w:szCs w:val="24"/>
                <w14:textFill>
                  <w14:solidFill>
                    <w14:schemeClr w14:val="tx1"/>
                  </w14:solidFill>
                </w14:textFill>
              </w:rPr>
            </w:pPr>
          </w:p>
        </w:tc>
        <w:tc>
          <w:tcPr>
            <w:tcW w:w="767" w:type="dxa"/>
            <w:noWrap/>
            <w:vAlign w:val="center"/>
          </w:tcPr>
          <w:p>
            <w:pPr>
              <w:widowControl/>
              <w:jc w:val="center"/>
              <w:rPr>
                <w:color w:val="000000" w:themeColor="text1"/>
                <w:kern w:val="0"/>
                <w:sz w:val="24"/>
                <w:szCs w:val="18"/>
                <w14:textFill>
                  <w14:solidFill>
                    <w14:schemeClr w14:val="tx1"/>
                  </w14:solidFill>
                </w14:textFill>
              </w:rPr>
            </w:pPr>
          </w:p>
        </w:tc>
        <w:tc>
          <w:tcPr>
            <w:tcW w:w="737" w:type="dxa"/>
            <w:noWrap/>
            <w:vAlign w:val="center"/>
          </w:tcPr>
          <w:p>
            <w:pPr>
              <w:widowControl/>
              <w:jc w:val="center"/>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14:textFill>
                  <w14:solidFill>
                    <w14:schemeClr w14:val="tx1"/>
                  </w14:solidFill>
                </w14:textFill>
              </w:rPr>
            </w:pPr>
          </w:p>
        </w:tc>
        <w:tc>
          <w:tcPr>
            <w:tcW w:w="1348" w:type="dxa"/>
            <w:noWrap/>
            <w:vAlign w:val="center"/>
          </w:tcPr>
          <w:p>
            <w:pPr>
              <w:widowControl/>
              <w:jc w:val="center"/>
              <w:rPr>
                <w:color w:val="000000" w:themeColor="text1"/>
                <w:kern w:val="0"/>
                <w:sz w:val="24"/>
                <w:szCs w:val="24"/>
                <w14:textFill>
                  <w14:solidFill>
                    <w14:schemeClr w14:val="tx1"/>
                  </w14:solidFill>
                </w14:textFill>
              </w:rPr>
            </w:pPr>
          </w:p>
        </w:tc>
        <w:tc>
          <w:tcPr>
            <w:tcW w:w="716"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0"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5" w:type="dxa"/>
            <w:vAlign w:val="center"/>
          </w:tcPr>
          <w:p>
            <w:pPr>
              <w:widowControl/>
              <w:jc w:val="center"/>
              <w:rPr>
                <w:color w:val="000000" w:themeColor="text1"/>
                <w:kern w:val="0"/>
                <w:sz w:val="24"/>
                <w:szCs w:val="18"/>
                <w14:textFill>
                  <w14:solidFill>
                    <w14:schemeClr w14:val="tx1"/>
                  </w14:solidFill>
                </w14:textFill>
              </w:rPr>
            </w:pPr>
          </w:p>
        </w:tc>
        <w:tc>
          <w:tcPr>
            <w:tcW w:w="715" w:type="dxa"/>
            <w:vAlign w:val="center"/>
          </w:tcPr>
          <w:p>
            <w:pPr>
              <w:widowControl/>
              <w:jc w:val="center"/>
              <w:rPr>
                <w:color w:val="000000" w:themeColor="text1"/>
                <w:kern w:val="0"/>
                <w:sz w:val="24"/>
                <w:szCs w:val="18"/>
                <w14:textFill>
                  <w14:solidFill>
                    <w14:schemeClr w14:val="tx1"/>
                  </w14:solidFill>
                </w14:textFill>
              </w:rPr>
            </w:pPr>
          </w:p>
        </w:tc>
        <w:tc>
          <w:tcPr>
            <w:tcW w:w="795" w:type="dxa"/>
            <w:noWrap/>
            <w:vAlign w:val="center"/>
          </w:tcPr>
          <w:p>
            <w:pPr>
              <w:widowControl/>
              <w:jc w:val="center"/>
              <w:rPr>
                <w:color w:val="000000" w:themeColor="text1"/>
                <w:kern w:val="0"/>
                <w:sz w:val="24"/>
                <w:szCs w:val="24"/>
                <w14:textFill>
                  <w14:solidFill>
                    <w14:schemeClr w14:val="tx1"/>
                  </w14:solidFill>
                </w14:textFill>
              </w:rPr>
            </w:pPr>
          </w:p>
        </w:tc>
        <w:tc>
          <w:tcPr>
            <w:tcW w:w="767" w:type="dxa"/>
            <w:noWrap/>
            <w:vAlign w:val="center"/>
          </w:tcPr>
          <w:p>
            <w:pPr>
              <w:widowControl/>
              <w:jc w:val="center"/>
              <w:rPr>
                <w:color w:val="000000" w:themeColor="text1"/>
                <w:kern w:val="0"/>
                <w:sz w:val="24"/>
                <w:szCs w:val="24"/>
                <w14:textFill>
                  <w14:solidFill>
                    <w14:schemeClr w14:val="tx1"/>
                  </w14:solidFill>
                </w14:textFill>
              </w:rPr>
            </w:pPr>
          </w:p>
        </w:tc>
        <w:tc>
          <w:tcPr>
            <w:tcW w:w="737" w:type="dxa"/>
            <w:noWrap/>
            <w:vAlign w:val="center"/>
          </w:tcPr>
          <w:p>
            <w:pPr>
              <w:widowControl/>
              <w:jc w:val="center"/>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14:textFill>
                  <w14:solidFill>
                    <w14:schemeClr w14:val="tx1"/>
                  </w14:solidFill>
                </w14:textFill>
              </w:rPr>
            </w:pPr>
          </w:p>
        </w:tc>
        <w:tc>
          <w:tcPr>
            <w:tcW w:w="1348" w:type="dxa"/>
            <w:noWrap/>
            <w:vAlign w:val="center"/>
          </w:tcPr>
          <w:p>
            <w:pPr>
              <w:widowControl/>
              <w:jc w:val="center"/>
              <w:rPr>
                <w:color w:val="000000" w:themeColor="text1"/>
                <w:kern w:val="0"/>
                <w:sz w:val="24"/>
                <w:szCs w:val="24"/>
                <w14:textFill>
                  <w14:solidFill>
                    <w14:schemeClr w14:val="tx1"/>
                  </w14:solidFill>
                </w14:textFill>
              </w:rPr>
            </w:pPr>
          </w:p>
        </w:tc>
        <w:tc>
          <w:tcPr>
            <w:tcW w:w="716"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0"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5" w:type="dxa"/>
            <w:vAlign w:val="center"/>
          </w:tcPr>
          <w:p>
            <w:pPr>
              <w:widowControl/>
              <w:jc w:val="center"/>
              <w:rPr>
                <w:color w:val="000000" w:themeColor="text1"/>
                <w:kern w:val="0"/>
                <w:sz w:val="24"/>
                <w:szCs w:val="18"/>
                <w14:textFill>
                  <w14:solidFill>
                    <w14:schemeClr w14:val="tx1"/>
                  </w14:solidFill>
                </w14:textFill>
              </w:rPr>
            </w:pPr>
          </w:p>
        </w:tc>
        <w:tc>
          <w:tcPr>
            <w:tcW w:w="715" w:type="dxa"/>
            <w:vAlign w:val="center"/>
          </w:tcPr>
          <w:p>
            <w:pPr>
              <w:widowControl/>
              <w:jc w:val="center"/>
              <w:rPr>
                <w:color w:val="000000" w:themeColor="text1"/>
                <w:kern w:val="0"/>
                <w:sz w:val="24"/>
                <w:szCs w:val="18"/>
                <w14:textFill>
                  <w14:solidFill>
                    <w14:schemeClr w14:val="tx1"/>
                  </w14:solidFill>
                </w14:textFill>
              </w:rPr>
            </w:pPr>
          </w:p>
        </w:tc>
        <w:tc>
          <w:tcPr>
            <w:tcW w:w="795" w:type="dxa"/>
            <w:noWrap/>
            <w:vAlign w:val="center"/>
          </w:tcPr>
          <w:p>
            <w:pPr>
              <w:widowControl/>
              <w:jc w:val="center"/>
              <w:rPr>
                <w:color w:val="000000" w:themeColor="text1"/>
                <w:kern w:val="0"/>
                <w:sz w:val="24"/>
                <w:szCs w:val="24"/>
                <w14:textFill>
                  <w14:solidFill>
                    <w14:schemeClr w14:val="tx1"/>
                  </w14:solidFill>
                </w14:textFill>
              </w:rPr>
            </w:pPr>
          </w:p>
        </w:tc>
        <w:tc>
          <w:tcPr>
            <w:tcW w:w="767" w:type="dxa"/>
            <w:noWrap/>
            <w:vAlign w:val="center"/>
          </w:tcPr>
          <w:p>
            <w:pPr>
              <w:widowControl/>
              <w:jc w:val="center"/>
              <w:rPr>
                <w:color w:val="000000" w:themeColor="text1"/>
                <w:kern w:val="0"/>
                <w:sz w:val="24"/>
                <w:szCs w:val="24"/>
                <w14:textFill>
                  <w14:solidFill>
                    <w14:schemeClr w14:val="tx1"/>
                  </w14:solidFill>
                </w14:textFill>
              </w:rPr>
            </w:pPr>
          </w:p>
        </w:tc>
        <w:tc>
          <w:tcPr>
            <w:tcW w:w="737" w:type="dxa"/>
            <w:noWrap/>
            <w:vAlign w:val="center"/>
          </w:tcPr>
          <w:p>
            <w:pPr>
              <w:widowControl/>
              <w:jc w:val="center"/>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14:textFill>
                  <w14:solidFill>
                    <w14:schemeClr w14:val="tx1"/>
                  </w14:solidFill>
                </w14:textFill>
              </w:rPr>
            </w:pPr>
          </w:p>
        </w:tc>
        <w:tc>
          <w:tcPr>
            <w:tcW w:w="1348" w:type="dxa"/>
            <w:noWrap/>
            <w:vAlign w:val="center"/>
          </w:tcPr>
          <w:p>
            <w:pPr>
              <w:widowControl/>
              <w:jc w:val="center"/>
              <w:rPr>
                <w:color w:val="000000" w:themeColor="text1"/>
                <w:kern w:val="0"/>
                <w:sz w:val="24"/>
                <w:szCs w:val="24"/>
                <w14:textFill>
                  <w14:solidFill>
                    <w14:schemeClr w14:val="tx1"/>
                  </w14:solidFill>
                </w14:textFill>
              </w:rPr>
            </w:pPr>
          </w:p>
        </w:tc>
        <w:tc>
          <w:tcPr>
            <w:tcW w:w="716"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0"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5" w:type="dxa"/>
            <w:noWrap/>
            <w:vAlign w:val="center"/>
          </w:tcPr>
          <w:p>
            <w:pPr>
              <w:widowControl/>
              <w:jc w:val="center"/>
              <w:rPr>
                <w:color w:val="000000" w:themeColor="text1"/>
                <w:kern w:val="0"/>
                <w:sz w:val="24"/>
                <w:szCs w:val="18"/>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795" w:type="dxa"/>
            <w:noWrap/>
            <w:vAlign w:val="center"/>
          </w:tcPr>
          <w:p>
            <w:pPr>
              <w:widowControl/>
              <w:jc w:val="center"/>
              <w:rPr>
                <w:color w:val="000000" w:themeColor="text1"/>
                <w:kern w:val="0"/>
                <w:sz w:val="24"/>
                <w:szCs w:val="24"/>
                <w14:textFill>
                  <w14:solidFill>
                    <w14:schemeClr w14:val="tx1"/>
                  </w14:solidFill>
                </w14:textFill>
              </w:rPr>
            </w:pPr>
          </w:p>
        </w:tc>
        <w:tc>
          <w:tcPr>
            <w:tcW w:w="767" w:type="dxa"/>
            <w:noWrap/>
            <w:vAlign w:val="center"/>
          </w:tcPr>
          <w:p>
            <w:pPr>
              <w:widowControl/>
              <w:jc w:val="center"/>
              <w:rPr>
                <w:color w:val="000000" w:themeColor="text1"/>
                <w:kern w:val="0"/>
                <w:sz w:val="24"/>
                <w:szCs w:val="24"/>
                <w14:textFill>
                  <w14:solidFill>
                    <w14:schemeClr w14:val="tx1"/>
                  </w14:solidFill>
                </w14:textFill>
              </w:rPr>
            </w:pPr>
          </w:p>
        </w:tc>
        <w:tc>
          <w:tcPr>
            <w:tcW w:w="737" w:type="dxa"/>
            <w:noWrap/>
            <w:vAlign w:val="center"/>
          </w:tcPr>
          <w:p>
            <w:pPr>
              <w:widowControl/>
              <w:jc w:val="center"/>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14:textFill>
                  <w14:solidFill>
                    <w14:schemeClr w14:val="tx1"/>
                  </w14:solidFill>
                </w14:textFill>
              </w:rPr>
            </w:pPr>
          </w:p>
        </w:tc>
        <w:tc>
          <w:tcPr>
            <w:tcW w:w="1348" w:type="dxa"/>
            <w:noWrap/>
            <w:vAlign w:val="center"/>
          </w:tcPr>
          <w:p>
            <w:pPr>
              <w:widowControl/>
              <w:jc w:val="center"/>
              <w:rPr>
                <w:color w:val="000000" w:themeColor="text1"/>
                <w:kern w:val="0"/>
                <w:sz w:val="24"/>
                <w:szCs w:val="24"/>
                <w14:textFill>
                  <w14:solidFill>
                    <w14:schemeClr w14:val="tx1"/>
                  </w14:solidFill>
                </w14:textFill>
              </w:rPr>
            </w:pPr>
          </w:p>
        </w:tc>
        <w:tc>
          <w:tcPr>
            <w:tcW w:w="716"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0"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5"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795" w:type="dxa"/>
            <w:noWrap/>
            <w:vAlign w:val="center"/>
          </w:tcPr>
          <w:p>
            <w:pPr>
              <w:widowControl/>
              <w:jc w:val="center"/>
              <w:rPr>
                <w:color w:val="000000" w:themeColor="text1"/>
                <w:kern w:val="0"/>
                <w:sz w:val="24"/>
                <w:szCs w:val="24"/>
                <w14:textFill>
                  <w14:solidFill>
                    <w14:schemeClr w14:val="tx1"/>
                  </w14:solidFill>
                </w14:textFill>
              </w:rPr>
            </w:pPr>
          </w:p>
        </w:tc>
        <w:tc>
          <w:tcPr>
            <w:tcW w:w="767" w:type="dxa"/>
            <w:noWrap/>
            <w:vAlign w:val="center"/>
          </w:tcPr>
          <w:p>
            <w:pPr>
              <w:widowControl/>
              <w:jc w:val="center"/>
              <w:rPr>
                <w:color w:val="000000" w:themeColor="text1"/>
                <w:kern w:val="0"/>
                <w:sz w:val="24"/>
                <w:szCs w:val="24"/>
                <w14:textFill>
                  <w14:solidFill>
                    <w14:schemeClr w14:val="tx1"/>
                  </w14:solidFill>
                </w14:textFill>
              </w:rPr>
            </w:pPr>
          </w:p>
        </w:tc>
        <w:tc>
          <w:tcPr>
            <w:tcW w:w="737" w:type="dxa"/>
            <w:noWrap/>
            <w:vAlign w:val="center"/>
          </w:tcPr>
          <w:p>
            <w:pPr>
              <w:widowControl/>
              <w:jc w:val="center"/>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14:textFill>
                  <w14:solidFill>
                    <w14:schemeClr w14:val="tx1"/>
                  </w14:solidFill>
                </w14:textFill>
              </w:rPr>
            </w:pPr>
          </w:p>
        </w:tc>
        <w:tc>
          <w:tcPr>
            <w:tcW w:w="1348" w:type="dxa"/>
            <w:noWrap/>
            <w:vAlign w:val="center"/>
          </w:tcPr>
          <w:p>
            <w:pPr>
              <w:widowControl/>
              <w:jc w:val="center"/>
              <w:rPr>
                <w:color w:val="000000" w:themeColor="text1"/>
                <w:kern w:val="0"/>
                <w:sz w:val="24"/>
                <w:szCs w:val="24"/>
                <w14:textFill>
                  <w14:solidFill>
                    <w14:schemeClr w14:val="tx1"/>
                  </w14:solidFill>
                </w14:textFill>
              </w:rPr>
            </w:pPr>
          </w:p>
        </w:tc>
        <w:tc>
          <w:tcPr>
            <w:tcW w:w="716"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0"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5"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795" w:type="dxa"/>
            <w:noWrap/>
            <w:vAlign w:val="center"/>
          </w:tcPr>
          <w:p>
            <w:pPr>
              <w:widowControl/>
              <w:jc w:val="center"/>
              <w:rPr>
                <w:color w:val="000000" w:themeColor="text1"/>
                <w:kern w:val="0"/>
                <w:sz w:val="24"/>
                <w:szCs w:val="24"/>
                <w14:textFill>
                  <w14:solidFill>
                    <w14:schemeClr w14:val="tx1"/>
                  </w14:solidFill>
                </w14:textFill>
              </w:rPr>
            </w:pPr>
          </w:p>
        </w:tc>
        <w:tc>
          <w:tcPr>
            <w:tcW w:w="767" w:type="dxa"/>
            <w:noWrap/>
            <w:vAlign w:val="center"/>
          </w:tcPr>
          <w:p>
            <w:pPr>
              <w:widowControl/>
              <w:jc w:val="center"/>
              <w:rPr>
                <w:color w:val="000000" w:themeColor="text1"/>
                <w:kern w:val="0"/>
                <w:sz w:val="24"/>
                <w:szCs w:val="24"/>
                <w14:textFill>
                  <w14:solidFill>
                    <w14:schemeClr w14:val="tx1"/>
                  </w14:solidFill>
                </w14:textFill>
              </w:rPr>
            </w:pPr>
          </w:p>
        </w:tc>
        <w:tc>
          <w:tcPr>
            <w:tcW w:w="737" w:type="dxa"/>
            <w:noWrap/>
            <w:vAlign w:val="center"/>
          </w:tcPr>
          <w:p>
            <w:pPr>
              <w:widowControl/>
              <w:jc w:val="center"/>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14:textFill>
                  <w14:solidFill>
                    <w14:schemeClr w14:val="tx1"/>
                  </w14:solidFill>
                </w14:textFill>
              </w:rPr>
            </w:pPr>
          </w:p>
        </w:tc>
        <w:tc>
          <w:tcPr>
            <w:tcW w:w="1348" w:type="dxa"/>
            <w:noWrap/>
            <w:vAlign w:val="center"/>
          </w:tcPr>
          <w:p>
            <w:pPr>
              <w:widowControl/>
              <w:jc w:val="center"/>
              <w:rPr>
                <w:color w:val="000000" w:themeColor="text1"/>
                <w:kern w:val="0"/>
                <w:sz w:val="24"/>
                <w:szCs w:val="24"/>
                <w14:textFill>
                  <w14:solidFill>
                    <w14:schemeClr w14:val="tx1"/>
                  </w14:solidFill>
                </w14:textFill>
              </w:rPr>
            </w:pPr>
          </w:p>
        </w:tc>
        <w:tc>
          <w:tcPr>
            <w:tcW w:w="716"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0"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1235" w:type="dxa"/>
            <w:noWrap/>
            <w:vAlign w:val="center"/>
          </w:tcPr>
          <w:p>
            <w:pPr>
              <w:widowControl/>
              <w:jc w:val="center"/>
              <w:rPr>
                <w:color w:val="000000" w:themeColor="text1"/>
                <w:kern w:val="0"/>
                <w:sz w:val="24"/>
                <w:szCs w:val="24"/>
                <w14:textFill>
                  <w14:solidFill>
                    <w14:schemeClr w14:val="tx1"/>
                  </w14:solidFill>
                </w14:textFill>
              </w:rPr>
            </w:pPr>
          </w:p>
        </w:tc>
        <w:tc>
          <w:tcPr>
            <w:tcW w:w="715" w:type="dxa"/>
            <w:noWrap/>
            <w:vAlign w:val="center"/>
          </w:tcPr>
          <w:p>
            <w:pPr>
              <w:widowControl/>
              <w:jc w:val="center"/>
              <w:rPr>
                <w:color w:val="000000" w:themeColor="text1"/>
                <w:kern w:val="0"/>
                <w:sz w:val="24"/>
                <w:szCs w:val="24"/>
                <w14:textFill>
                  <w14:solidFill>
                    <w14:schemeClr w14:val="tx1"/>
                  </w14:solidFill>
                </w14:textFill>
              </w:rPr>
            </w:pPr>
          </w:p>
        </w:tc>
        <w:tc>
          <w:tcPr>
            <w:tcW w:w="795" w:type="dxa"/>
            <w:noWrap/>
            <w:vAlign w:val="center"/>
          </w:tcPr>
          <w:p>
            <w:pPr>
              <w:widowControl/>
              <w:jc w:val="center"/>
              <w:rPr>
                <w:color w:val="000000" w:themeColor="text1"/>
                <w:kern w:val="0"/>
                <w:sz w:val="24"/>
                <w:szCs w:val="24"/>
                <w14:textFill>
                  <w14:solidFill>
                    <w14:schemeClr w14:val="tx1"/>
                  </w14:solidFill>
                </w14:textFill>
              </w:rPr>
            </w:pPr>
          </w:p>
        </w:tc>
        <w:tc>
          <w:tcPr>
            <w:tcW w:w="767" w:type="dxa"/>
            <w:noWrap/>
            <w:vAlign w:val="center"/>
          </w:tcPr>
          <w:p>
            <w:pPr>
              <w:widowControl/>
              <w:jc w:val="center"/>
              <w:rPr>
                <w:color w:val="000000" w:themeColor="text1"/>
                <w:kern w:val="0"/>
                <w:sz w:val="24"/>
                <w:szCs w:val="24"/>
                <w14:textFill>
                  <w14:solidFill>
                    <w14:schemeClr w14:val="tx1"/>
                  </w14:solidFill>
                </w14:textFill>
              </w:rPr>
            </w:pPr>
          </w:p>
        </w:tc>
        <w:tc>
          <w:tcPr>
            <w:tcW w:w="737" w:type="dxa"/>
            <w:noWrap/>
            <w:vAlign w:val="center"/>
          </w:tcPr>
          <w:p>
            <w:pPr>
              <w:widowControl/>
              <w:jc w:val="center"/>
              <w:rPr>
                <w:color w:val="000000" w:themeColor="text1"/>
                <w:kern w:val="0"/>
                <w:sz w:val="24"/>
                <w:szCs w:val="24"/>
                <w14:textFill>
                  <w14:solidFill>
                    <w14:schemeClr w14:val="tx1"/>
                  </w14:solidFill>
                </w14:textFill>
              </w:rPr>
            </w:pPr>
          </w:p>
        </w:tc>
      </w:tr>
    </w:tbl>
    <w:p>
      <w:pPr>
        <w:ind w:left="180"/>
        <w:rPr>
          <w:color w:val="000000" w:themeColor="text1"/>
          <w:sz w:val="24"/>
          <w14:textFill>
            <w14:solidFill>
              <w14:schemeClr w14:val="tx1"/>
            </w14:solidFill>
          </w14:textFill>
        </w:rPr>
      </w:pPr>
    </w:p>
    <w:p>
      <w:pPr>
        <w:spacing w:line="360" w:lineRule="auto"/>
        <w:ind w:left="18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注：</w:t>
      </w:r>
    </w:p>
    <w:p>
      <w:pPr>
        <w:spacing w:line="360" w:lineRule="auto"/>
        <w:ind w:left="18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 商品属性应在“环保产品”、“节能、节水产品”、“自主知识产权产品”、“无”四个选择项中选择填写。</w:t>
      </w:r>
    </w:p>
    <w:p>
      <w:pPr>
        <w:spacing w:line="360" w:lineRule="auto"/>
        <w:ind w:left="18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 开标分项一览表中应列明开标一览表中每项的分项内容。</w:t>
      </w:r>
    </w:p>
    <w:p>
      <w:pPr>
        <w:spacing w:line="360" w:lineRule="auto"/>
        <w:ind w:left="18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 如国产产品，产地精确到省级行政区域。如进口产品，产地精确到国家。</w:t>
      </w:r>
    </w:p>
    <w:p>
      <w:pPr>
        <w:spacing w:line="360" w:lineRule="auto"/>
        <w:ind w:left="181"/>
        <w:rPr>
          <w:color w:val="000000" w:themeColor="text1"/>
          <w:sz w:val="24"/>
          <w:szCs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360"/>
        </w:tabs>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w:t>
      </w:r>
      <w:r>
        <w:rPr>
          <w:rFonts w:hint="eastAsia"/>
          <w:b/>
          <w:color w:val="000000" w:themeColor="text1"/>
          <w:sz w:val="24"/>
          <w14:textFill>
            <w14:solidFill>
              <w14:schemeClr w14:val="tx1"/>
            </w14:solidFill>
          </w14:textFill>
        </w:rPr>
        <w:t>6</w:t>
      </w:r>
      <w:r>
        <w:rPr>
          <w:b/>
          <w:color w:val="000000" w:themeColor="text1"/>
          <w:sz w:val="24"/>
          <w14:textFill>
            <w14:solidFill>
              <w14:schemeClr w14:val="tx1"/>
            </w14:solidFill>
          </w14:textFill>
        </w:rPr>
        <w:t>-1</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商务要求点对点应答表</w:t>
      </w:r>
    </w:p>
    <w:p>
      <w:pPr>
        <w:spacing w:line="460" w:lineRule="exact"/>
        <w:rPr>
          <w:color w:val="000000" w:themeColor="text1"/>
          <w:sz w:val="24"/>
          <w14:textFill>
            <w14:solidFill>
              <w14:schemeClr w14:val="tx1"/>
            </w14:solidFill>
          </w14:textFill>
        </w:rPr>
      </w:pP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包号：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p>
    <w:tbl>
      <w:tblPr>
        <w:tblStyle w:val="16"/>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序号</w:t>
            </w:r>
          </w:p>
        </w:tc>
        <w:tc>
          <w:tcPr>
            <w:tcW w:w="250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招标要求</w:t>
            </w:r>
          </w:p>
        </w:tc>
        <w:tc>
          <w:tcPr>
            <w:tcW w:w="26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投标应答</w:t>
            </w:r>
          </w:p>
        </w:tc>
        <w:tc>
          <w:tcPr>
            <w:tcW w:w="197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偏离说明</w:t>
            </w:r>
          </w:p>
        </w:tc>
        <w:tc>
          <w:tcPr>
            <w:tcW w:w="1241"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w:t>
            </w:r>
            <w:r>
              <w:rPr>
                <w:rFonts w:hint="eastAsia"/>
                <w:color w:val="000000" w:themeColor="text1"/>
                <w:kern w:val="0"/>
                <w:sz w:val="24"/>
                <w:szCs w:val="21"/>
                <w14:textFill>
                  <w14:solidFill>
                    <w14:schemeClr w14:val="tx1"/>
                  </w14:solidFill>
                </w14:textFill>
              </w:rPr>
              <w:t>一</w:t>
            </w:r>
            <w:r>
              <w:rPr>
                <w:color w:val="000000" w:themeColor="text1"/>
                <w:kern w:val="0"/>
                <w:sz w:val="24"/>
                <w:szCs w:val="21"/>
                <w14:textFill>
                  <w14:solidFill>
                    <w14:schemeClr w14:val="tx1"/>
                  </w14:solidFill>
                </w14:textFill>
              </w:rPr>
              <w:t>）报价要求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1"/>
                <w14:textFill>
                  <w14:solidFill>
                    <w14:schemeClr w14:val="tx1"/>
                  </w14:solidFill>
                </w14:textFill>
              </w:rPr>
            </w:pPr>
            <w:r>
              <w:rPr>
                <w:rFonts w:hint="eastAsia"/>
                <w:color w:val="000000" w:themeColor="text1"/>
                <w:kern w:val="0"/>
                <w:sz w:val="24"/>
                <w:szCs w:val="21"/>
                <w14:textFill>
                  <w14:solidFill>
                    <w14:schemeClr w14:val="tx1"/>
                  </w14:solidFill>
                </w14:textFill>
              </w:rPr>
              <w:t>（二）服务要求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1"/>
                <w14:textFill>
                  <w14:solidFill>
                    <w14:schemeClr w14:val="tx1"/>
                  </w14:solidFill>
                </w14:textFill>
              </w:rPr>
            </w:pPr>
            <w:r>
              <w:rPr>
                <w:rFonts w:hint="eastAsia"/>
                <w:color w:val="000000" w:themeColor="text1"/>
                <w:kern w:val="0"/>
                <w:sz w:val="24"/>
                <w:szCs w:val="21"/>
                <w14:textFill>
                  <w14:solidFill>
                    <w14:schemeClr w14:val="tx1"/>
                  </w14:solidFill>
                </w14:textFill>
              </w:rPr>
              <w:t>（三）交货要求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w:t>
            </w:r>
            <w:r>
              <w:rPr>
                <w:rFonts w:hint="eastAsia"/>
                <w:color w:val="000000" w:themeColor="text1"/>
                <w:kern w:val="0"/>
                <w:sz w:val="24"/>
                <w:szCs w:val="21"/>
                <w14:textFill>
                  <w14:solidFill>
                    <w14:schemeClr w14:val="tx1"/>
                  </w14:solidFill>
                </w14:textFill>
              </w:rPr>
              <w:t>四</w:t>
            </w:r>
            <w:r>
              <w:rPr>
                <w:color w:val="000000" w:themeColor="text1"/>
                <w:kern w:val="0"/>
                <w:sz w:val="24"/>
                <w:szCs w:val="21"/>
                <w14:textFill>
                  <w14:solidFill>
                    <w14:schemeClr w14:val="tx1"/>
                  </w14:solidFill>
                </w14:textFill>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w:t>
            </w:r>
            <w:r>
              <w:rPr>
                <w:rFonts w:hint="eastAsia"/>
                <w:color w:val="000000" w:themeColor="text1"/>
                <w:kern w:val="0"/>
                <w:sz w:val="24"/>
                <w:szCs w:val="21"/>
                <w14:textFill>
                  <w14:solidFill>
                    <w14:schemeClr w14:val="tx1"/>
                  </w14:solidFill>
                </w14:textFill>
              </w:rPr>
              <w:t>五</w:t>
            </w:r>
            <w:r>
              <w:rPr>
                <w:color w:val="000000" w:themeColor="text1"/>
                <w:kern w:val="0"/>
                <w:sz w:val="24"/>
                <w:szCs w:val="21"/>
                <w14:textFill>
                  <w14:solidFill>
                    <w14:schemeClr w14:val="tx1"/>
                  </w14:solidFill>
                </w14:textFill>
              </w:rPr>
              <w:t>）投标保证金和履约保证金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1"/>
                <w14:textFill>
                  <w14:solidFill>
                    <w14:schemeClr w14:val="tx1"/>
                  </w14:solidFill>
                </w14:textFill>
              </w:rPr>
            </w:pPr>
            <w:r>
              <w:rPr>
                <w:rFonts w:hint="eastAsia"/>
                <w:color w:val="000000" w:themeColor="text1"/>
                <w:kern w:val="0"/>
                <w:sz w:val="24"/>
                <w:szCs w:val="21"/>
                <w14:textFill>
                  <w14:solidFill>
                    <w14:schemeClr w14:val="tx1"/>
                  </w14:solidFill>
                </w14:textFill>
              </w:rPr>
              <w:t>（六）验收方法及标准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p>
        </w:tc>
      </w:tr>
    </w:tbl>
    <w:p>
      <w:pPr>
        <w:spacing w:line="62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 不如实填写偏离情况的投标文件将视为虚假材料。</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 招标要求指招标文件中规定的具体要求，投标应答指</w:t>
      </w:r>
      <w:r>
        <w:rPr>
          <w:rFonts w:hint="eastAsia"/>
          <w:color w:val="000000" w:themeColor="text1"/>
          <w:sz w:val="24"/>
          <w14:textFill>
            <w14:solidFill>
              <w14:schemeClr w14:val="tx1"/>
            </w14:solidFill>
          </w14:textFill>
        </w:rPr>
        <w:t>投标文件</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具体内容</w:t>
      </w:r>
      <w:r>
        <w:rPr>
          <w:color w:val="000000" w:themeColor="text1"/>
          <w:sz w:val="24"/>
          <w14:textFill>
            <w14:solidFill>
              <w14:schemeClr w14:val="tx1"/>
            </w14:solidFill>
          </w14:textFill>
        </w:rPr>
        <w:t>。</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偏离说明指招标要求与投标应答之间的不同之处。</w:t>
      </w:r>
    </w:p>
    <w:p>
      <w:pPr>
        <w:spacing w:line="360" w:lineRule="auto"/>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tabs>
          <w:tab w:val="left" w:pos="360"/>
        </w:tabs>
        <w:spacing w:line="360" w:lineRule="auto"/>
        <w:rPr>
          <w:b/>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b/>
          <w:color w:val="000000" w:themeColor="text1"/>
          <w:sz w:val="24"/>
          <w14:textFill>
            <w14:solidFill>
              <w14:schemeClr w14:val="tx1"/>
            </w14:solidFill>
          </w14:textFill>
        </w:rPr>
        <w:t>附件</w:t>
      </w:r>
      <w:r>
        <w:rPr>
          <w:rFonts w:hint="eastAsia"/>
          <w:b/>
          <w:color w:val="000000" w:themeColor="text1"/>
          <w:sz w:val="24"/>
          <w14:textFill>
            <w14:solidFill>
              <w14:schemeClr w14:val="tx1"/>
            </w14:solidFill>
          </w14:textFill>
        </w:rPr>
        <w:t>6</w:t>
      </w:r>
      <w:r>
        <w:rPr>
          <w:b/>
          <w:color w:val="000000" w:themeColor="text1"/>
          <w:sz w:val="24"/>
          <w14:textFill>
            <w14:solidFill>
              <w14:schemeClr w14:val="tx1"/>
            </w14:solidFill>
          </w14:textFill>
        </w:rPr>
        <w:t>-2</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技术要求点对点应答表</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包号：</w:t>
      </w:r>
      <w:r>
        <w:rPr>
          <w:color w:val="000000" w:themeColor="text1"/>
          <w:sz w:val="24"/>
          <w:u w:val="single"/>
          <w14:textFill>
            <w14:solidFill>
              <w14:schemeClr w14:val="tx1"/>
            </w14:solidFill>
          </w14:textFill>
        </w:rPr>
        <w:t xml:space="preserve">                        </w:t>
      </w: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039"/>
        <w:gridCol w:w="851"/>
        <w:gridCol w:w="1790"/>
        <w:gridCol w:w="2680"/>
        <w:gridCol w:w="1289"/>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07" w:type="dxa"/>
            <w:gridSpan w:val="7"/>
            <w:shd w:val="clear" w:color="auto" w:fill="auto"/>
            <w:vAlign w:val="center"/>
          </w:tcPr>
          <w:p>
            <w:pPr>
              <w:widowControl/>
              <w:snapToGrid w:val="0"/>
              <w:rPr>
                <w:b/>
                <w:color w:val="000000" w:themeColor="text1"/>
                <w:kern w:val="0"/>
                <w:sz w:val="24"/>
                <w:szCs w:val="21"/>
                <w14:textFill>
                  <w14:solidFill>
                    <w14:schemeClr w14:val="tx1"/>
                  </w14:solidFill>
                </w14:textFill>
              </w:rPr>
            </w:pPr>
            <w:r>
              <w:rPr>
                <w:rFonts w:hint="eastAsia"/>
                <w:b/>
                <w:color w:val="000000" w:themeColor="text1"/>
                <w:kern w:val="0"/>
                <w:sz w:val="24"/>
                <w:szCs w:val="21"/>
                <w14:textFill>
                  <w14:solidFill>
                    <w14:schemeClr w14:val="tx1"/>
                  </w14:solidFill>
                </w14:textFill>
              </w:rPr>
              <w:t>招标文件第二部分技术要求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序号</w:t>
            </w:r>
          </w:p>
        </w:tc>
        <w:tc>
          <w:tcPr>
            <w:tcW w:w="3680" w:type="dxa"/>
            <w:gridSpan w:val="3"/>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招标要求</w:t>
            </w:r>
          </w:p>
        </w:tc>
        <w:tc>
          <w:tcPr>
            <w:tcW w:w="26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投标应答</w:t>
            </w: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偏离说明</w:t>
            </w:r>
          </w:p>
        </w:tc>
        <w:tc>
          <w:tcPr>
            <w:tcW w:w="1315"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1</w:t>
            </w:r>
          </w:p>
        </w:tc>
        <w:tc>
          <w:tcPr>
            <w:tcW w:w="3680" w:type="dxa"/>
            <w:gridSpan w:val="3"/>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2</w:t>
            </w:r>
          </w:p>
        </w:tc>
        <w:tc>
          <w:tcPr>
            <w:tcW w:w="3680" w:type="dxa"/>
            <w:gridSpan w:val="3"/>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3</w:t>
            </w:r>
          </w:p>
        </w:tc>
        <w:tc>
          <w:tcPr>
            <w:tcW w:w="3680" w:type="dxa"/>
            <w:gridSpan w:val="3"/>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rFonts w:hint="eastAsia"/>
                <w:color w:val="000000" w:themeColor="text1"/>
                <w:kern w:val="0"/>
                <w:sz w:val="24"/>
                <w:szCs w:val="21"/>
                <w14:textFill>
                  <w14:solidFill>
                    <w14:schemeClr w14:val="tx1"/>
                  </w14:solidFill>
                </w14:textFill>
              </w:rPr>
              <w:t>…</w:t>
            </w:r>
          </w:p>
        </w:tc>
        <w:tc>
          <w:tcPr>
            <w:tcW w:w="3680" w:type="dxa"/>
            <w:gridSpan w:val="3"/>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7"/>
            <w:shd w:val="clear" w:color="auto" w:fill="auto"/>
            <w:vAlign w:val="center"/>
          </w:tcPr>
          <w:p>
            <w:pPr>
              <w:widowControl/>
              <w:snapToGrid w:val="0"/>
              <w:rPr>
                <w:b/>
                <w:color w:val="000000" w:themeColor="text1"/>
                <w:kern w:val="0"/>
                <w:sz w:val="24"/>
                <w:szCs w:val="21"/>
                <w14:textFill>
                  <w14:solidFill>
                    <w14:schemeClr w14:val="tx1"/>
                  </w14:solidFill>
                </w14:textFill>
              </w:rPr>
            </w:pPr>
            <w:r>
              <w:rPr>
                <w:rFonts w:hint="eastAsia"/>
                <w:b/>
                <w:color w:val="000000" w:themeColor="text1"/>
                <w:kern w:val="0"/>
                <w:sz w:val="24"/>
                <w:szCs w:val="21"/>
                <w14:textFill>
                  <w14:solidFill>
                    <w14:schemeClr w14:val="tx1"/>
                  </w14:solidFill>
                </w14:textFill>
              </w:rPr>
              <w:t>采购</w:t>
            </w:r>
            <w:r>
              <w:rPr>
                <w:b/>
                <w:color w:val="000000" w:themeColor="text1"/>
                <w:kern w:val="0"/>
                <w:sz w:val="24"/>
                <w:szCs w:val="21"/>
                <w14:textFill>
                  <w14:solidFill>
                    <w14:schemeClr w14:val="tx1"/>
                  </w14:solidFill>
                </w14:textFill>
              </w:rPr>
              <w:t>清单技术参数（</w:t>
            </w:r>
            <w:r>
              <w:rPr>
                <w:rFonts w:hint="eastAsia"/>
                <w:b/>
                <w:color w:val="000000" w:themeColor="text1"/>
                <w:kern w:val="0"/>
                <w:sz w:val="24"/>
                <w:szCs w:val="21"/>
                <w14:textFill>
                  <w14:solidFill>
                    <w14:schemeClr w14:val="tx1"/>
                  </w14:solidFill>
                </w14:textFill>
              </w:rPr>
              <w:t>采购</w:t>
            </w:r>
            <w:r>
              <w:rPr>
                <w:b/>
                <w:color w:val="000000" w:themeColor="text1"/>
                <w:kern w:val="0"/>
                <w:sz w:val="24"/>
                <w:szCs w:val="21"/>
                <w14:textFill>
                  <w14:solidFill>
                    <w14:schemeClr w14:val="tx1"/>
                  </w14:solidFill>
                </w14:textFill>
              </w:rPr>
              <w:t>清单技术参数要求须逐条应答）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序号</w:t>
            </w:r>
          </w:p>
        </w:tc>
        <w:tc>
          <w:tcPr>
            <w:tcW w:w="103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rFonts w:hint="eastAsia"/>
                <w:color w:val="000000" w:themeColor="text1"/>
                <w:kern w:val="0"/>
                <w:sz w:val="24"/>
                <w:szCs w:val="21"/>
                <w14:textFill>
                  <w14:solidFill>
                    <w14:schemeClr w14:val="tx1"/>
                  </w14:solidFill>
                </w14:textFill>
              </w:rPr>
              <w:t>标的</w:t>
            </w:r>
          </w:p>
          <w:p>
            <w:pPr>
              <w:widowControl/>
              <w:snapToGrid w:val="0"/>
              <w:jc w:val="center"/>
              <w:rPr>
                <w:color w:val="000000" w:themeColor="text1"/>
                <w:kern w:val="0"/>
                <w:sz w:val="24"/>
                <w:szCs w:val="21"/>
                <w14:textFill>
                  <w14:solidFill>
                    <w14:schemeClr w14:val="tx1"/>
                  </w14:solidFill>
                </w14:textFill>
              </w:rPr>
            </w:pPr>
            <w:r>
              <w:rPr>
                <w:rFonts w:hint="eastAsia"/>
                <w:color w:val="000000" w:themeColor="text1"/>
                <w:kern w:val="0"/>
                <w:sz w:val="24"/>
                <w:szCs w:val="21"/>
                <w14:textFill>
                  <w14:solidFill>
                    <w14:schemeClr w14:val="tx1"/>
                  </w14:solidFill>
                </w14:textFill>
              </w:rPr>
              <w:t>名称</w:t>
            </w:r>
          </w:p>
        </w:tc>
        <w:tc>
          <w:tcPr>
            <w:tcW w:w="851" w:type="dxa"/>
            <w:shd w:val="clear" w:color="auto" w:fill="auto"/>
            <w:vAlign w:val="center"/>
          </w:tcPr>
          <w:p>
            <w:pPr>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条款</w:t>
            </w:r>
          </w:p>
          <w:p>
            <w:pPr>
              <w:snapToGrid w:val="0"/>
              <w:jc w:val="center"/>
              <w:rPr>
                <w:color w:val="000000" w:themeColor="text1"/>
                <w:kern w:val="0"/>
                <w:sz w:val="24"/>
                <w:szCs w:val="21"/>
                <w14:textFill>
                  <w14:solidFill>
                    <w14:schemeClr w14:val="tx1"/>
                  </w14:solidFill>
                </w14:textFill>
              </w:rPr>
            </w:pPr>
            <w:r>
              <w:rPr>
                <w:rFonts w:hint="eastAsia" w:cs="宋体"/>
                <w:color w:val="000000" w:themeColor="text1"/>
                <w:kern w:val="0"/>
                <w:sz w:val="24"/>
                <w14:textFill>
                  <w14:solidFill>
                    <w14:schemeClr w14:val="tx1"/>
                  </w14:solidFill>
                </w14:textFill>
              </w:rPr>
              <w:t>序号</w:t>
            </w:r>
          </w:p>
        </w:tc>
        <w:tc>
          <w:tcPr>
            <w:tcW w:w="1790" w:type="dxa"/>
            <w:shd w:val="clear" w:color="auto" w:fill="auto"/>
            <w:vAlign w:val="center"/>
          </w:tcPr>
          <w:p>
            <w:pPr>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招标要求</w:t>
            </w:r>
          </w:p>
        </w:tc>
        <w:tc>
          <w:tcPr>
            <w:tcW w:w="26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投标应答</w:t>
            </w: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偏离</w:t>
            </w:r>
          </w:p>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说明</w:t>
            </w:r>
          </w:p>
        </w:tc>
        <w:tc>
          <w:tcPr>
            <w:tcW w:w="1315"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rFonts w:hint="eastAsia"/>
                <w:color w:val="000000" w:themeColor="text1"/>
                <w:kern w:val="0"/>
                <w:sz w:val="24"/>
                <w:szCs w:val="21"/>
                <w14:textFill>
                  <w14:solidFill>
                    <w14:schemeClr w14:val="tx1"/>
                  </w14:solidFill>
                </w14:textFill>
              </w:rPr>
              <w:t>技术支撑材料所在页码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03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851"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79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03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851"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79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r>
    </w:tbl>
    <w:p>
      <w:pPr>
        <w:snapToGrid w:val="0"/>
        <w:spacing w:line="48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pPr>
        <w:snapToGrid w:val="0"/>
        <w:spacing w:line="48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1. 不如实填写偏离情况的投标文件将视为虚假材料。</w:t>
      </w:r>
    </w:p>
    <w:p>
      <w:pPr>
        <w:snapToGrid w:val="0"/>
        <w:spacing w:line="48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2. 招标要求指招标文件中规定的具体要求，投标应答指投标</w:t>
      </w:r>
      <w:r>
        <w:rPr>
          <w:rFonts w:hint="eastAsia"/>
          <w:color w:val="000000" w:themeColor="text1"/>
          <w:sz w:val="24"/>
          <w14:textFill>
            <w14:solidFill>
              <w14:schemeClr w14:val="tx1"/>
            </w14:solidFill>
          </w14:textFill>
        </w:rPr>
        <w:t>文件</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具体内容</w:t>
      </w:r>
      <w:r>
        <w:rPr>
          <w:color w:val="000000" w:themeColor="text1"/>
          <w:sz w:val="24"/>
          <w14:textFill>
            <w14:solidFill>
              <w14:schemeClr w14:val="tx1"/>
            </w14:solidFill>
          </w14:textFill>
        </w:rPr>
        <w:t>。</w:t>
      </w:r>
    </w:p>
    <w:p>
      <w:pPr>
        <w:snapToGrid w:val="0"/>
        <w:spacing w:line="48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偏离说明指招标要求与投标应答之间的不同之处。</w:t>
      </w:r>
    </w:p>
    <w:p>
      <w:pPr>
        <w:snapToGrid w:val="0"/>
        <w:spacing w:line="48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 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pPr>
        <w:spacing w:line="360" w:lineRule="auto"/>
        <w:ind w:firstLine="3808" w:firstLineChars="1700"/>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tabs>
          <w:tab w:val="left" w:pos="360"/>
        </w:tabs>
        <w:spacing w:after="285" w:afterLines="100" w:line="360" w:lineRule="auto"/>
        <w:rPr>
          <w:b/>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b/>
          <w:color w:val="000000" w:themeColor="text1"/>
          <w:sz w:val="24"/>
          <w14:textFill>
            <w14:solidFill>
              <w14:schemeClr w14:val="tx1"/>
            </w14:solidFill>
          </w14:textFill>
        </w:rPr>
        <w:t>附件</w:t>
      </w:r>
      <w:r>
        <w:rPr>
          <w:rFonts w:hint="eastAsia"/>
          <w:b/>
          <w:color w:val="000000" w:themeColor="text1"/>
          <w:sz w:val="24"/>
          <w14:textFill>
            <w14:solidFill>
              <w14:schemeClr w14:val="tx1"/>
            </w14:solidFill>
          </w14:textFill>
        </w:rPr>
        <w:t>7</w:t>
      </w:r>
    </w:p>
    <w:p>
      <w:pPr>
        <w:autoSpaceDN w:val="0"/>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业绩</w:t>
      </w:r>
    </w:p>
    <w:p>
      <w:pPr>
        <w:spacing w:line="460" w:lineRule="exact"/>
        <w:ind w:left="192"/>
        <w:rPr>
          <w:color w:val="000000" w:themeColor="text1"/>
          <w:sz w:val="24"/>
          <w14:textFill>
            <w14:solidFill>
              <w14:schemeClr w14:val="tx1"/>
            </w14:solidFill>
          </w14:textFill>
        </w:rPr>
      </w:pP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包号：</w:t>
      </w:r>
      <w:r>
        <w:rPr>
          <w:color w:val="000000" w:themeColor="text1"/>
          <w:sz w:val="24"/>
          <w:u w:val="single"/>
          <w14:textFill>
            <w14:solidFill>
              <w14:schemeClr w14:val="tx1"/>
            </w14:solidFill>
          </w14:textFill>
        </w:rPr>
        <w:t xml:space="preserve">                        </w:t>
      </w:r>
    </w:p>
    <w:p>
      <w:pPr>
        <w:spacing w:line="460" w:lineRule="exact"/>
        <w:ind w:left="192"/>
        <w:rPr>
          <w:color w:val="000000" w:themeColor="text1"/>
          <w:sz w:val="24"/>
          <w14:textFill>
            <w14:solidFill>
              <w14:schemeClr w14:val="tx1"/>
            </w14:solidFill>
          </w14:textFill>
        </w:rPr>
      </w:pPr>
    </w:p>
    <w:tbl>
      <w:tblPr>
        <w:tblStyle w:val="16"/>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890"/>
        <w:gridCol w:w="699"/>
        <w:gridCol w:w="1122"/>
        <w:gridCol w:w="1316"/>
        <w:gridCol w:w="1025"/>
        <w:gridCol w:w="696"/>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用户单位名称</w:t>
            </w: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项目内容</w:t>
            </w: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实施地点</w:t>
            </w: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用户</w:t>
            </w:r>
            <w:r>
              <w:rPr>
                <w:color w:val="000000" w:themeColor="text1"/>
                <w:sz w:val="24"/>
                <w14:textFill>
                  <w14:solidFill>
                    <w14:schemeClr w14:val="tx1"/>
                  </w14:solidFill>
                </w14:textFill>
              </w:rPr>
              <w:t>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项目起止时间</w:t>
            </w: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合同金额</w:t>
            </w: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用户盖章的成功履行合同的相关证明材料</w:t>
            </w:r>
            <w:r>
              <w:rPr>
                <w:rFonts w:hint="eastAsia"/>
                <w:bCs/>
                <w:color w:val="000000" w:themeColor="text1"/>
                <w:sz w:val="24"/>
                <w14:textFill>
                  <w14:solidFill>
                    <w14:schemeClr w14:val="tx1"/>
                  </w14:solidFill>
                </w14:textFill>
              </w:rPr>
              <w:t>扫描件所在页码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bl>
    <w:p>
      <w:pPr>
        <w:spacing w:line="560" w:lineRule="exact"/>
        <w:jc w:val="center"/>
        <w:rPr>
          <w:color w:val="000000" w:themeColor="text1"/>
          <w:sz w:val="24"/>
          <w14:textFill>
            <w14:solidFill>
              <w14:schemeClr w14:val="tx1"/>
            </w14:solidFill>
          </w14:textFill>
        </w:rPr>
      </w:pPr>
    </w:p>
    <w:p>
      <w:pPr>
        <w:spacing w:line="5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备注：若</w:t>
      </w:r>
      <w:r>
        <w:rPr>
          <w:rFonts w:hint="eastAsia"/>
          <w:color w:val="000000" w:themeColor="text1"/>
          <w:sz w:val="24"/>
          <w14:textFill>
            <w14:solidFill>
              <w14:schemeClr w14:val="tx1"/>
            </w14:solidFill>
          </w14:textFill>
        </w:rPr>
        <w:t>招标文件第二部分评分因素及评标标准中</w:t>
      </w:r>
      <w:r>
        <w:rPr>
          <w:color w:val="000000" w:themeColor="text1"/>
          <w:sz w:val="24"/>
          <w14:textFill>
            <w14:solidFill>
              <w14:schemeClr w14:val="tx1"/>
            </w14:solidFill>
          </w14:textFill>
        </w:rPr>
        <w:t>要求提供</w:t>
      </w:r>
      <w:r>
        <w:rPr>
          <w:rFonts w:hint="eastAsia"/>
          <w:color w:val="000000" w:themeColor="text1"/>
          <w:sz w:val="24"/>
          <w14:textFill>
            <w14:solidFill>
              <w14:schemeClr w14:val="tx1"/>
            </w14:solidFill>
          </w14:textFill>
        </w:rPr>
        <w:t>业绩</w:t>
      </w:r>
      <w:r>
        <w:rPr>
          <w:color w:val="000000" w:themeColor="text1"/>
          <w:sz w:val="24"/>
          <w14:textFill>
            <w14:solidFill>
              <w14:schemeClr w14:val="tx1"/>
            </w14:solidFill>
          </w14:textFill>
        </w:rPr>
        <w:t>的，投标人所列业绩应按其要求将证明材料按顺序附后。</w:t>
      </w:r>
    </w:p>
    <w:p>
      <w:pPr>
        <w:spacing w:line="560" w:lineRule="exact"/>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spacing w:line="460" w:lineRule="exact"/>
        <w:rPr>
          <w:color w:val="000000" w:themeColor="text1"/>
          <w:sz w:val="24"/>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360"/>
        </w:tabs>
        <w:spacing w:after="285" w:afterLines="100"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附件8</w:t>
      </w:r>
    </w:p>
    <w:p>
      <w:pPr>
        <w:autoSpaceDN w:val="0"/>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制造商售后服务承诺</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p>
    <w:tbl>
      <w:tblPr>
        <w:tblStyle w:val="16"/>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9"/>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color w:val="000000" w:themeColor="text1"/>
                <w:sz w:val="24"/>
                <w14:textFill>
                  <w14:solidFill>
                    <w14:schemeClr w14:val="tx1"/>
                  </w14:solidFill>
                </w14:textFill>
              </w:rPr>
            </w:pPr>
            <w:r>
              <w:rPr>
                <w:rFonts w:hint="eastAsia" w:cs="Arial"/>
                <w:color w:val="000000" w:themeColor="text1"/>
                <w:sz w:val="24"/>
                <w14:textFill>
                  <w14:solidFill>
                    <w14:schemeClr w14:val="tx1"/>
                  </w14:solidFill>
                </w14:textFill>
              </w:rPr>
              <w:t>序号</w:t>
            </w:r>
          </w:p>
        </w:tc>
        <w:tc>
          <w:tcPr>
            <w:tcW w:w="718"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color w:val="000000" w:themeColor="text1"/>
                <w:sz w:val="24"/>
                <w14:textFill>
                  <w14:solidFill>
                    <w14:schemeClr w14:val="tx1"/>
                  </w14:solidFill>
                </w14:textFill>
              </w:rPr>
            </w:pPr>
            <w:r>
              <w:rPr>
                <w:rFonts w:hint="eastAsia" w:cs="Arial"/>
                <w:color w:val="000000" w:themeColor="text1"/>
                <w:sz w:val="24"/>
                <w14:textFill>
                  <w14:solidFill>
                    <w14:schemeClr w14:val="tx1"/>
                  </w14:solidFill>
                </w14:textFill>
              </w:rPr>
              <w:t>项目</w:t>
            </w:r>
          </w:p>
        </w:tc>
        <w:tc>
          <w:tcPr>
            <w:tcW w:w="3812"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color w:val="000000" w:themeColor="text1"/>
                <w:sz w:val="24"/>
                <w14:textFill>
                  <w14:solidFill>
                    <w14:schemeClr w14:val="tx1"/>
                  </w14:solidFill>
                </w14:textFill>
              </w:rPr>
            </w:pPr>
            <w:r>
              <w:rPr>
                <w:rFonts w:hint="eastAsia" w:cs="Arial"/>
                <w:color w:val="000000" w:themeColor="text1"/>
                <w:sz w:val="24"/>
                <w14:textFill>
                  <w14:solidFill>
                    <w14:schemeClr w14:val="tx1"/>
                  </w14:solidFill>
                </w14:textFill>
              </w:rPr>
              <w:t>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1</w:t>
            </w:r>
          </w:p>
        </w:tc>
        <w:tc>
          <w:tcPr>
            <w:tcW w:w="718"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保修期内</w:t>
            </w:r>
          </w:p>
        </w:tc>
        <w:tc>
          <w:tcPr>
            <w:tcW w:w="3812" w:type="pct"/>
            <w:tcBorders>
              <w:top w:val="single" w:color="auto" w:sz="4" w:space="0"/>
              <w:left w:val="single" w:color="auto" w:sz="4" w:space="0"/>
              <w:right w:val="single" w:color="auto" w:sz="4" w:space="0"/>
            </w:tcBorders>
            <w:vAlign w:val="center"/>
          </w:tcPr>
          <w:p>
            <w:pPr>
              <w:pStyle w:val="45"/>
              <w:spacing w:line="360" w:lineRule="auto"/>
              <w:rPr>
                <w:rFonts w:cs="Arial"/>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2</w:t>
            </w:r>
          </w:p>
        </w:tc>
        <w:tc>
          <w:tcPr>
            <w:tcW w:w="718" w:type="pct"/>
            <w:tcBorders>
              <w:top w:val="single" w:color="auto" w:sz="4" w:space="0"/>
              <w:left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保修期后</w:t>
            </w:r>
          </w:p>
        </w:tc>
        <w:tc>
          <w:tcPr>
            <w:tcW w:w="3812" w:type="pct"/>
            <w:tcBorders>
              <w:top w:val="single" w:color="auto" w:sz="4" w:space="0"/>
              <w:left w:val="single" w:color="auto" w:sz="4" w:space="0"/>
              <w:right w:val="single" w:color="auto" w:sz="4" w:space="0"/>
            </w:tcBorders>
            <w:vAlign w:val="center"/>
          </w:tcPr>
          <w:p>
            <w:pPr>
              <w:pStyle w:val="45"/>
              <w:spacing w:line="360" w:lineRule="auto"/>
              <w:rPr>
                <w:rFonts w:cs="Arial"/>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3</w:t>
            </w:r>
          </w:p>
        </w:tc>
        <w:tc>
          <w:tcPr>
            <w:tcW w:w="718"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pPr>
              <w:pStyle w:val="45"/>
              <w:spacing w:line="360" w:lineRule="auto"/>
              <w:rPr>
                <w:rFonts w:cs="Arial"/>
                <w:bCs/>
                <w:color w:val="000000" w:themeColor="text1"/>
                <w:sz w:val="24"/>
                <w14:textFill>
                  <w14:solidFill>
                    <w14:schemeClr w14:val="tx1"/>
                  </w14:solidFill>
                </w14:textFill>
              </w:rPr>
            </w:pPr>
          </w:p>
          <w:p>
            <w:pPr>
              <w:pStyle w:val="45"/>
              <w:spacing w:line="360" w:lineRule="auto"/>
              <w:rPr>
                <w:rFonts w:cs="Arial"/>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4</w:t>
            </w:r>
          </w:p>
        </w:tc>
        <w:tc>
          <w:tcPr>
            <w:tcW w:w="718"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pPr>
              <w:pStyle w:val="45"/>
              <w:spacing w:line="360" w:lineRule="auto"/>
              <w:rPr>
                <w:rFonts w:cs="Arial"/>
                <w:bCs/>
                <w:color w:val="000000" w:themeColor="text1"/>
                <w:sz w:val="24"/>
                <w14:textFill>
                  <w14:solidFill>
                    <w14:schemeClr w14:val="tx1"/>
                  </w14:solidFill>
                </w14:textFill>
              </w:rPr>
            </w:pPr>
          </w:p>
          <w:p>
            <w:pPr>
              <w:pStyle w:val="45"/>
              <w:spacing w:line="360" w:lineRule="auto"/>
              <w:rPr>
                <w:rFonts w:cs="Arial"/>
                <w:bCs/>
                <w:color w:val="000000" w:themeColor="text1"/>
                <w:sz w:val="24"/>
                <w14:textFill>
                  <w14:solidFill>
                    <w14:schemeClr w14:val="tx1"/>
                  </w14:solidFill>
                </w14:textFill>
              </w:rPr>
            </w:pPr>
          </w:p>
        </w:tc>
      </w:tr>
    </w:tbl>
    <w:p>
      <w:pPr>
        <w:spacing w:line="620" w:lineRule="exact"/>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制造商（加盖制造商公章）：</w:t>
      </w: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snapToGrid w:val="0"/>
        <w:spacing w:line="360" w:lineRule="auto"/>
        <w:rPr>
          <w:color w:val="000000" w:themeColor="text1"/>
          <w:sz w:val="24"/>
          <w:szCs w:val="21"/>
          <w14:textFill>
            <w14:solidFill>
              <w14:schemeClr w14:val="tx1"/>
            </w14:solidFill>
          </w14:textFill>
        </w:rPr>
      </w:pPr>
    </w:p>
    <w:p>
      <w:pPr>
        <w:snapToGrid w:val="0"/>
        <w:spacing w:line="360" w:lineRule="auto"/>
        <w:rPr>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注：制造商售后服务承诺须加盖制造商公章原件扫描后放入电子投标文件，否则不予认定。</w:t>
      </w:r>
    </w:p>
    <w:p>
      <w:pPr>
        <w:rPr>
          <w:color w:val="000000" w:themeColor="text1"/>
          <w14:textFill>
            <w14:solidFill>
              <w14:schemeClr w14:val="tx1"/>
            </w14:solidFill>
          </w14:textFill>
        </w:rPr>
      </w:pPr>
    </w:p>
    <w:p>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pPr>
        <w:tabs>
          <w:tab w:val="left" w:pos="360"/>
        </w:tabs>
        <w:spacing w:line="360" w:lineRule="auto"/>
        <w:rPr>
          <w:b/>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附件9</w:t>
      </w:r>
    </w:p>
    <w:p>
      <w:pPr>
        <w:autoSpaceDN w:val="0"/>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投标人售后服务承诺</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p>
    <w:tbl>
      <w:tblPr>
        <w:tblStyle w:val="16"/>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9"/>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color w:val="000000" w:themeColor="text1"/>
                <w:sz w:val="24"/>
                <w14:textFill>
                  <w14:solidFill>
                    <w14:schemeClr w14:val="tx1"/>
                  </w14:solidFill>
                </w14:textFill>
              </w:rPr>
            </w:pPr>
            <w:r>
              <w:rPr>
                <w:rFonts w:hint="eastAsia" w:cs="Arial"/>
                <w:color w:val="000000" w:themeColor="text1"/>
                <w:sz w:val="24"/>
                <w14:textFill>
                  <w14:solidFill>
                    <w14:schemeClr w14:val="tx1"/>
                  </w14:solidFill>
                </w14:textFill>
              </w:rPr>
              <w:t>序号</w:t>
            </w:r>
          </w:p>
        </w:tc>
        <w:tc>
          <w:tcPr>
            <w:tcW w:w="718"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color w:val="000000" w:themeColor="text1"/>
                <w:sz w:val="24"/>
                <w14:textFill>
                  <w14:solidFill>
                    <w14:schemeClr w14:val="tx1"/>
                  </w14:solidFill>
                </w14:textFill>
              </w:rPr>
            </w:pPr>
            <w:r>
              <w:rPr>
                <w:rFonts w:hint="eastAsia" w:cs="Arial"/>
                <w:color w:val="000000" w:themeColor="text1"/>
                <w:sz w:val="24"/>
                <w14:textFill>
                  <w14:solidFill>
                    <w14:schemeClr w14:val="tx1"/>
                  </w14:solidFill>
                </w14:textFill>
              </w:rPr>
              <w:t>项目</w:t>
            </w:r>
          </w:p>
        </w:tc>
        <w:tc>
          <w:tcPr>
            <w:tcW w:w="3812"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color w:val="000000" w:themeColor="text1"/>
                <w:sz w:val="24"/>
                <w14:textFill>
                  <w14:solidFill>
                    <w14:schemeClr w14:val="tx1"/>
                  </w14:solidFill>
                </w14:textFill>
              </w:rPr>
            </w:pPr>
            <w:r>
              <w:rPr>
                <w:rFonts w:hint="eastAsia" w:cs="Arial"/>
                <w:color w:val="000000" w:themeColor="text1"/>
                <w:sz w:val="24"/>
                <w14:textFill>
                  <w14:solidFill>
                    <w14:schemeClr w14:val="tx1"/>
                  </w14:solidFill>
                </w14:textFill>
              </w:rPr>
              <w:t>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1</w:t>
            </w:r>
          </w:p>
        </w:tc>
        <w:tc>
          <w:tcPr>
            <w:tcW w:w="718"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保修期内</w:t>
            </w:r>
          </w:p>
        </w:tc>
        <w:tc>
          <w:tcPr>
            <w:tcW w:w="3812" w:type="pct"/>
            <w:tcBorders>
              <w:top w:val="single" w:color="auto" w:sz="4" w:space="0"/>
              <w:left w:val="single" w:color="auto" w:sz="4" w:space="0"/>
              <w:right w:val="single" w:color="auto" w:sz="4" w:space="0"/>
            </w:tcBorders>
            <w:vAlign w:val="center"/>
          </w:tcPr>
          <w:p>
            <w:pPr>
              <w:pStyle w:val="45"/>
              <w:spacing w:line="360" w:lineRule="auto"/>
              <w:rPr>
                <w:rFonts w:cs="Arial"/>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2</w:t>
            </w:r>
          </w:p>
        </w:tc>
        <w:tc>
          <w:tcPr>
            <w:tcW w:w="718" w:type="pct"/>
            <w:tcBorders>
              <w:top w:val="single" w:color="auto" w:sz="4" w:space="0"/>
              <w:left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保修期后</w:t>
            </w:r>
          </w:p>
        </w:tc>
        <w:tc>
          <w:tcPr>
            <w:tcW w:w="3812" w:type="pct"/>
            <w:tcBorders>
              <w:top w:val="single" w:color="auto" w:sz="4" w:space="0"/>
              <w:left w:val="single" w:color="auto" w:sz="4" w:space="0"/>
              <w:right w:val="single" w:color="auto" w:sz="4" w:space="0"/>
            </w:tcBorders>
            <w:vAlign w:val="center"/>
          </w:tcPr>
          <w:p>
            <w:pPr>
              <w:pStyle w:val="45"/>
              <w:spacing w:line="360" w:lineRule="auto"/>
              <w:rPr>
                <w:rFonts w:cs="Arial"/>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3</w:t>
            </w:r>
          </w:p>
        </w:tc>
        <w:tc>
          <w:tcPr>
            <w:tcW w:w="718"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pPr>
              <w:pStyle w:val="45"/>
              <w:spacing w:line="360" w:lineRule="auto"/>
              <w:rPr>
                <w:rFonts w:cs="Arial"/>
                <w:bCs/>
                <w:color w:val="000000" w:themeColor="text1"/>
                <w:sz w:val="24"/>
                <w14:textFill>
                  <w14:solidFill>
                    <w14:schemeClr w14:val="tx1"/>
                  </w14:solidFill>
                </w14:textFill>
              </w:rPr>
            </w:pPr>
          </w:p>
          <w:p>
            <w:pPr>
              <w:pStyle w:val="45"/>
              <w:spacing w:line="360" w:lineRule="auto"/>
              <w:rPr>
                <w:rFonts w:cs="Arial"/>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4</w:t>
            </w:r>
          </w:p>
        </w:tc>
        <w:tc>
          <w:tcPr>
            <w:tcW w:w="718"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pPr>
              <w:pStyle w:val="45"/>
              <w:spacing w:line="360" w:lineRule="auto"/>
              <w:rPr>
                <w:rFonts w:cs="Arial"/>
                <w:bCs/>
                <w:color w:val="000000" w:themeColor="text1"/>
                <w:sz w:val="24"/>
                <w14:textFill>
                  <w14:solidFill>
                    <w14:schemeClr w14:val="tx1"/>
                  </w14:solidFill>
                </w14:textFill>
              </w:rPr>
            </w:pPr>
          </w:p>
          <w:p>
            <w:pPr>
              <w:pStyle w:val="45"/>
              <w:spacing w:line="360" w:lineRule="auto"/>
              <w:rPr>
                <w:rFonts w:cs="Arial"/>
                <w:bCs/>
                <w:color w:val="000000" w:themeColor="text1"/>
                <w:sz w:val="24"/>
                <w14:textFill>
                  <w14:solidFill>
                    <w14:schemeClr w14:val="tx1"/>
                  </w14:solidFill>
                </w14:textFill>
              </w:rPr>
            </w:pPr>
          </w:p>
        </w:tc>
      </w:tr>
    </w:tbl>
    <w:p>
      <w:pPr>
        <w:spacing w:line="620" w:lineRule="exact"/>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spacing w:line="620" w:lineRule="exact"/>
        <w:rPr>
          <w:color w:val="000000" w:themeColor="text1"/>
          <w:sz w:val="24"/>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360"/>
        </w:tabs>
        <w:spacing w:after="285" w:afterLines="100"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附件10</w:t>
      </w:r>
    </w:p>
    <w:p>
      <w:pPr>
        <w:autoSpaceDN w:val="0"/>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政府采购政策情况表</w:t>
      </w:r>
    </w:p>
    <w:p>
      <w:pPr>
        <w:spacing w:line="460" w:lineRule="exact"/>
        <w:jc w:val="center"/>
        <w:rPr>
          <w:color w:val="000000" w:themeColor="text1"/>
          <w:sz w:val="24"/>
          <w14:textFill>
            <w14:solidFill>
              <w14:schemeClr w14:val="tx1"/>
            </w14:solidFill>
          </w14:textFill>
        </w:rPr>
      </w:pP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包号：</w:t>
      </w:r>
      <w:r>
        <w:rPr>
          <w:color w:val="000000" w:themeColor="text1"/>
          <w:sz w:val="24"/>
          <w:u w:val="single"/>
          <w14:textFill>
            <w14:solidFill>
              <w14:schemeClr w14:val="tx1"/>
            </w14:solidFill>
          </w14:textFill>
        </w:rPr>
        <w:t xml:space="preserve">                        </w:t>
      </w: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填报要求：</w:t>
      </w: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1.本表的产品名称、品牌型号、金额应与《开标分项一览表》一致。</w:t>
      </w: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2.“制造商企业类型”栏填写内容为“微型”、“小型”、“监狱企业”或“残疾人福利性单位”。</w:t>
      </w: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 请投标人正确填写本表，所填内容将作为评审的依据。其内容或数据应与对应的证明资料相符，如果填写不完整或有误，不再享受上述政策优惠。</w:t>
      </w:r>
    </w:p>
    <w:p>
      <w:pPr>
        <w:spacing w:line="460" w:lineRule="exact"/>
        <w:ind w:firstLine="6720" w:firstLineChars="30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单位：元</w:t>
      </w:r>
    </w:p>
    <w:tbl>
      <w:tblPr>
        <w:tblStyle w:val="16"/>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92"/>
        <w:gridCol w:w="1565"/>
        <w:gridCol w:w="1352"/>
        <w:gridCol w:w="1622"/>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6" w:type="pct"/>
            <w:vMerge w:val="restar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环境标志产品</w:t>
            </w:r>
          </w:p>
        </w:tc>
        <w:tc>
          <w:tcPr>
            <w:tcW w:w="88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产品名称</w:t>
            </w:r>
          </w:p>
        </w:tc>
        <w:tc>
          <w:tcPr>
            <w:tcW w:w="929"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品牌型号</w:t>
            </w:r>
          </w:p>
        </w:tc>
        <w:tc>
          <w:tcPr>
            <w:tcW w:w="80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制造商</w:t>
            </w:r>
          </w:p>
        </w:tc>
        <w:tc>
          <w:tcPr>
            <w:tcW w:w="9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环境标志认证证书编号</w:t>
            </w:r>
          </w:p>
        </w:tc>
        <w:tc>
          <w:tcPr>
            <w:tcW w:w="8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3581" w:type="pct"/>
            <w:gridSpan w:val="4"/>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环境标志产品金额合计</w:t>
            </w:r>
          </w:p>
        </w:tc>
        <w:tc>
          <w:tcPr>
            <w:tcW w:w="863" w:type="pct"/>
            <w:shd w:val="clear" w:color="auto" w:fill="auto"/>
            <w:vAlign w:val="center"/>
          </w:tcPr>
          <w:p>
            <w:pPr>
              <w:pStyle w:val="42"/>
              <w:tabs>
                <w:tab w:val="left" w:pos="1260"/>
              </w:tabs>
              <w:adjustRightInd w:val="0"/>
              <w:snapToGrid w:val="0"/>
              <w:jc w:val="center"/>
              <w:rPr>
                <w:b/>
                <w:color w:val="000000" w:themeColor="text1"/>
                <w:szCs w:val="21"/>
                <w:lang w:val="en-GB"/>
                <w14:textFill>
                  <w14:solidFill>
                    <w14:schemeClr w14:val="tx1"/>
                  </w14:solidFill>
                </w14:textFill>
              </w:rPr>
            </w:pPr>
            <w:r>
              <w:rPr>
                <w:b/>
                <w:color w:val="000000" w:themeColor="text1"/>
                <w:szCs w:val="21"/>
                <w:u w:val="single"/>
                <w:lang w:val="en-GB"/>
                <w14:textFill>
                  <w14:solidFill>
                    <w14:schemeClr w14:val="tx1"/>
                  </w14:solidFill>
                </w14:textFill>
              </w:rPr>
              <w:t xml:space="preserve">     </w:t>
            </w:r>
            <w:r>
              <w:rPr>
                <w:b/>
                <w:color w:val="000000" w:themeColor="text1"/>
                <w:szCs w:val="21"/>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3581" w:type="pct"/>
            <w:gridSpan w:val="4"/>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比重（环境标志产品金额/所投包投标总价）*100%</w:t>
            </w:r>
          </w:p>
        </w:tc>
        <w:tc>
          <w:tcPr>
            <w:tcW w:w="863" w:type="pct"/>
            <w:shd w:val="clear" w:color="auto" w:fill="auto"/>
            <w:vAlign w:val="center"/>
          </w:tcPr>
          <w:p>
            <w:pPr>
              <w:pStyle w:val="42"/>
              <w:tabs>
                <w:tab w:val="left" w:pos="1260"/>
              </w:tabs>
              <w:adjustRightInd w:val="0"/>
              <w:snapToGrid w:val="0"/>
              <w:jc w:val="center"/>
              <w:rPr>
                <w:b/>
                <w:color w:val="000000" w:themeColor="text1"/>
                <w:szCs w:val="21"/>
                <w:lang w:val="en-GB"/>
                <w14:textFill>
                  <w14:solidFill>
                    <w14:schemeClr w14:val="tx1"/>
                  </w14:solidFill>
                </w14:textFill>
              </w:rPr>
            </w:pPr>
            <w:r>
              <w:rPr>
                <w:b/>
                <w:color w:val="000000" w:themeColor="text1"/>
                <w:szCs w:val="21"/>
                <w:u w:val="single"/>
                <w:lang w:val="en-GB"/>
                <w14:textFill>
                  <w14:solidFill>
                    <w14:schemeClr w14:val="tx1"/>
                  </w14:solidFill>
                </w14:textFill>
              </w:rPr>
              <w:t xml:space="preserve">     </w:t>
            </w:r>
            <w:r>
              <w:rPr>
                <w:b/>
                <w:color w:val="000000" w:themeColor="text1"/>
                <w:szCs w:val="21"/>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4444" w:type="pct"/>
            <w:gridSpan w:val="5"/>
            <w:shd w:val="clear" w:color="auto" w:fill="auto"/>
            <w:vAlign w:val="center"/>
          </w:tcPr>
          <w:p>
            <w:pPr>
              <w:pStyle w:val="42"/>
              <w:tabs>
                <w:tab w:val="left" w:pos="1260"/>
              </w:tabs>
              <w:adjustRightInd w:val="0"/>
              <w:snapToGrid w:val="0"/>
              <w:jc w:val="center"/>
              <w:rPr>
                <w:b/>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环境标志产品</w:t>
            </w:r>
            <w:r>
              <w:rPr>
                <w:color w:val="000000" w:themeColor="text1"/>
                <w:szCs w:val="21"/>
                <w14:textFill>
                  <w14:solidFill>
                    <w14:schemeClr w14:val="tx1"/>
                  </w14:solidFill>
                </w14:textFill>
              </w:rPr>
              <w:t>证明材料见投标文件第</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至</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节能产品（非强制节能产品）</w:t>
            </w:r>
          </w:p>
        </w:tc>
        <w:tc>
          <w:tcPr>
            <w:tcW w:w="88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产品名称</w:t>
            </w:r>
          </w:p>
        </w:tc>
        <w:tc>
          <w:tcPr>
            <w:tcW w:w="929"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品牌型号</w:t>
            </w:r>
          </w:p>
        </w:tc>
        <w:tc>
          <w:tcPr>
            <w:tcW w:w="80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制造商</w:t>
            </w:r>
          </w:p>
        </w:tc>
        <w:tc>
          <w:tcPr>
            <w:tcW w:w="9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节能认证证书编号</w:t>
            </w:r>
          </w:p>
        </w:tc>
        <w:tc>
          <w:tcPr>
            <w:tcW w:w="8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3581" w:type="pct"/>
            <w:gridSpan w:val="4"/>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节能产品（不包括强制节能产品）金额合计</w:t>
            </w:r>
          </w:p>
        </w:tc>
        <w:tc>
          <w:tcPr>
            <w:tcW w:w="863" w:type="pct"/>
            <w:shd w:val="clear" w:color="auto" w:fill="auto"/>
            <w:vAlign w:val="center"/>
          </w:tcPr>
          <w:p>
            <w:pPr>
              <w:pStyle w:val="42"/>
              <w:tabs>
                <w:tab w:val="left" w:pos="1260"/>
              </w:tabs>
              <w:adjustRightInd w:val="0"/>
              <w:snapToGrid w:val="0"/>
              <w:jc w:val="center"/>
              <w:rPr>
                <w:b/>
                <w:color w:val="000000" w:themeColor="text1"/>
                <w:szCs w:val="21"/>
                <w:lang w:val="en-GB"/>
                <w14:textFill>
                  <w14:solidFill>
                    <w14:schemeClr w14:val="tx1"/>
                  </w14:solidFill>
                </w14:textFill>
              </w:rPr>
            </w:pPr>
            <w:r>
              <w:rPr>
                <w:b/>
                <w:color w:val="000000" w:themeColor="text1"/>
                <w:szCs w:val="21"/>
                <w:u w:val="single"/>
                <w:lang w:val="en-GB"/>
                <w14:textFill>
                  <w14:solidFill>
                    <w14:schemeClr w14:val="tx1"/>
                  </w14:solidFill>
                </w14:textFill>
              </w:rPr>
              <w:t xml:space="preserve">     </w:t>
            </w:r>
            <w:r>
              <w:rPr>
                <w:b/>
                <w:color w:val="000000" w:themeColor="text1"/>
                <w:szCs w:val="21"/>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3581" w:type="pct"/>
            <w:gridSpan w:val="4"/>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比重（节能产品金额/投标所投包总价）*100%</w:t>
            </w:r>
          </w:p>
        </w:tc>
        <w:tc>
          <w:tcPr>
            <w:tcW w:w="863" w:type="pct"/>
            <w:shd w:val="clear" w:color="auto" w:fill="auto"/>
            <w:vAlign w:val="center"/>
          </w:tcPr>
          <w:p>
            <w:pPr>
              <w:pStyle w:val="42"/>
              <w:tabs>
                <w:tab w:val="left" w:pos="1260"/>
              </w:tabs>
              <w:adjustRightInd w:val="0"/>
              <w:snapToGrid w:val="0"/>
              <w:jc w:val="center"/>
              <w:rPr>
                <w:b/>
                <w:color w:val="000000" w:themeColor="text1"/>
                <w:szCs w:val="21"/>
                <w:lang w:val="en-GB"/>
                <w14:textFill>
                  <w14:solidFill>
                    <w14:schemeClr w14:val="tx1"/>
                  </w14:solidFill>
                </w14:textFill>
              </w:rPr>
            </w:pPr>
            <w:r>
              <w:rPr>
                <w:b/>
                <w:color w:val="000000" w:themeColor="text1"/>
                <w:szCs w:val="21"/>
                <w:u w:val="single"/>
                <w:lang w:val="en-GB"/>
                <w14:textFill>
                  <w14:solidFill>
                    <w14:schemeClr w14:val="tx1"/>
                  </w14:solidFill>
                </w14:textFill>
              </w:rPr>
              <w:t xml:space="preserve">     </w:t>
            </w:r>
            <w:r>
              <w:rPr>
                <w:b/>
                <w:color w:val="000000" w:themeColor="text1"/>
                <w:szCs w:val="21"/>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4444" w:type="pct"/>
            <w:gridSpan w:val="5"/>
            <w:shd w:val="clear" w:color="auto" w:fill="auto"/>
            <w:vAlign w:val="center"/>
          </w:tcPr>
          <w:p>
            <w:pPr>
              <w:pStyle w:val="42"/>
              <w:tabs>
                <w:tab w:val="left" w:pos="1260"/>
              </w:tabs>
              <w:adjustRightInd w:val="0"/>
              <w:snapToGrid w:val="0"/>
              <w:jc w:val="center"/>
              <w:rPr>
                <w:b/>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节能产品</w:t>
            </w:r>
            <w:r>
              <w:rPr>
                <w:color w:val="000000" w:themeColor="text1"/>
                <w:szCs w:val="21"/>
                <w14:textFill>
                  <w14:solidFill>
                    <w14:schemeClr w14:val="tx1"/>
                  </w14:solidFill>
                </w14:textFill>
              </w:rPr>
              <w:t>证明材料见投标文件第</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至</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中小企业、监狱企业、残疾人福利性单位扶持政策</w:t>
            </w:r>
          </w:p>
        </w:tc>
        <w:tc>
          <w:tcPr>
            <w:tcW w:w="4444" w:type="pct"/>
            <w:gridSpan w:val="5"/>
            <w:shd w:val="clear" w:color="auto" w:fill="auto"/>
            <w:vAlign w:val="center"/>
          </w:tcPr>
          <w:p>
            <w:pPr>
              <w:pStyle w:val="42"/>
              <w:tabs>
                <w:tab w:val="left" w:pos="1260"/>
              </w:tabs>
              <w:adjustRightInd w:val="0"/>
              <w:snapToGrid w:val="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所投货物中有大型企业制造的，不享受中小企业扶持政策，无需填写以下内容；所投货物</w:t>
            </w:r>
            <w:r>
              <w:rPr>
                <w:rFonts w:hint="eastAsia"/>
                <w:b/>
                <w:color w:val="000000" w:themeColor="text1"/>
                <w:szCs w:val="21"/>
                <w14:textFill>
                  <w14:solidFill>
                    <w14:schemeClr w14:val="tx1"/>
                  </w14:solidFill>
                </w14:textFill>
              </w:rPr>
              <w:t>全部为小型、微</w:t>
            </w:r>
            <w:r>
              <w:rPr>
                <w:b/>
                <w:color w:val="000000" w:themeColor="text1"/>
                <w:szCs w:val="21"/>
                <w14:textFill>
                  <w14:solidFill>
                    <w14:schemeClr w14:val="tx1"/>
                  </w14:solidFill>
                </w14:textFill>
              </w:rPr>
              <w:t>型企业制造的，只填写小型、微型企业制造的货物。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产品名称</w:t>
            </w:r>
          </w:p>
        </w:tc>
        <w:tc>
          <w:tcPr>
            <w:tcW w:w="929"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品牌型号</w:t>
            </w:r>
          </w:p>
        </w:tc>
        <w:tc>
          <w:tcPr>
            <w:tcW w:w="80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制造商</w:t>
            </w:r>
          </w:p>
        </w:tc>
        <w:tc>
          <w:tcPr>
            <w:tcW w:w="9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制造商</w:t>
            </w:r>
          </w:p>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企业类型</w:t>
            </w:r>
          </w:p>
        </w:tc>
        <w:tc>
          <w:tcPr>
            <w:tcW w:w="8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14:textFill>
                  <w14:solidFill>
                    <w14:schemeClr w14:val="tx1"/>
                  </w14:solidFill>
                </w14:textFill>
              </w:rPr>
            </w:pPr>
            <w:r>
              <w:rPr>
                <w:color w:val="000000" w:themeColor="text1"/>
                <w:szCs w:val="21"/>
                <w:lang w:val="en-GB"/>
                <w14:textFill>
                  <w14:solidFill>
                    <w14:schemeClr w14:val="tx1"/>
                  </w14:solidFill>
                </w14:textFill>
              </w:rPr>
              <w:t>只填写小型/微型/监狱/残疾人福利性单位</w:t>
            </w:r>
          </w:p>
        </w:tc>
        <w:tc>
          <w:tcPr>
            <w:tcW w:w="8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14:textFill>
                  <w14:solidFill>
                    <w14:schemeClr w14:val="tx1"/>
                  </w14:solidFill>
                </w14:textFill>
              </w:rPr>
            </w:pPr>
            <w:r>
              <w:rPr>
                <w:color w:val="000000" w:themeColor="text1"/>
                <w:szCs w:val="21"/>
                <w:lang w:val="en-GB"/>
                <w14:textFill>
                  <w14:solidFill>
                    <w14:schemeClr w14:val="tx1"/>
                  </w14:solidFill>
                </w14:textFill>
              </w:rPr>
              <w:t>只填写小型/微型/监狱/残疾人福利性单位</w:t>
            </w:r>
          </w:p>
        </w:tc>
        <w:tc>
          <w:tcPr>
            <w:tcW w:w="8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14:textFill>
                  <w14:solidFill>
                    <w14:schemeClr w14:val="tx1"/>
                  </w14:solidFill>
                </w14:textFill>
              </w:rPr>
            </w:pPr>
            <w:r>
              <w:rPr>
                <w:color w:val="000000" w:themeColor="text1"/>
                <w:szCs w:val="21"/>
                <w:lang w:val="en-GB"/>
                <w14:textFill>
                  <w14:solidFill>
                    <w14:schemeClr w14:val="tx1"/>
                  </w14:solidFill>
                </w14:textFill>
              </w:rPr>
              <w:t>只填写小型/微型/监狱/残疾人福利性单位</w:t>
            </w:r>
          </w:p>
        </w:tc>
        <w:tc>
          <w:tcPr>
            <w:tcW w:w="8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14:textFill>
                  <w14:solidFill>
                    <w14:schemeClr w14:val="tx1"/>
                  </w14:solidFill>
                </w14:textFill>
              </w:rPr>
            </w:pPr>
            <w:r>
              <w:rPr>
                <w:color w:val="000000" w:themeColor="text1"/>
                <w:szCs w:val="21"/>
                <w:lang w:val="en-GB"/>
                <w14:textFill>
                  <w14:solidFill>
                    <w14:schemeClr w14:val="tx1"/>
                  </w14:solidFill>
                </w14:textFill>
              </w:rPr>
              <w:t>只填写小型/微型/监狱/残疾人福利性单位</w:t>
            </w:r>
          </w:p>
        </w:tc>
        <w:tc>
          <w:tcPr>
            <w:tcW w:w="8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863"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3581" w:type="pct"/>
            <w:gridSpan w:val="4"/>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14:textFill>
                  <w14:solidFill>
                    <w14:schemeClr w14:val="tx1"/>
                  </w14:solidFill>
                </w14:textFill>
              </w:rPr>
              <w:t>小微企业（含监狱企业、残疾人福利性单位）制造的货物</w:t>
            </w:r>
            <w:r>
              <w:rPr>
                <w:color w:val="000000" w:themeColor="text1"/>
                <w:szCs w:val="21"/>
                <w:lang w:val="en-GB"/>
                <w14:textFill>
                  <w14:solidFill>
                    <w14:schemeClr w14:val="tx1"/>
                  </w14:solidFill>
                </w14:textFill>
              </w:rPr>
              <w:t>金额合计</w:t>
            </w:r>
          </w:p>
        </w:tc>
        <w:tc>
          <w:tcPr>
            <w:tcW w:w="863" w:type="pct"/>
            <w:shd w:val="clear" w:color="auto" w:fill="auto"/>
            <w:vAlign w:val="center"/>
          </w:tcPr>
          <w:p>
            <w:pPr>
              <w:pStyle w:val="42"/>
              <w:tabs>
                <w:tab w:val="left" w:pos="1260"/>
              </w:tabs>
              <w:adjustRightInd w:val="0"/>
              <w:snapToGrid w:val="0"/>
              <w:jc w:val="center"/>
              <w:rPr>
                <w:b/>
                <w:color w:val="000000" w:themeColor="text1"/>
                <w:szCs w:val="21"/>
                <w:lang w:val="en-GB"/>
                <w14:textFill>
                  <w14:solidFill>
                    <w14:schemeClr w14:val="tx1"/>
                  </w14:solidFill>
                </w14:textFill>
              </w:rPr>
            </w:pPr>
            <w:r>
              <w:rPr>
                <w:b/>
                <w:color w:val="000000" w:themeColor="text1"/>
                <w:szCs w:val="21"/>
                <w:u w:val="single"/>
                <w:lang w:val="en-GB"/>
                <w14:textFill>
                  <w14:solidFill>
                    <w14:schemeClr w14:val="tx1"/>
                  </w14:solidFill>
                </w14:textFill>
              </w:rPr>
              <w:t xml:space="preserve">     </w:t>
            </w:r>
            <w:r>
              <w:rPr>
                <w:b/>
                <w:color w:val="000000" w:themeColor="text1"/>
                <w:szCs w:val="21"/>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p>
        </w:tc>
        <w:tc>
          <w:tcPr>
            <w:tcW w:w="3581" w:type="pct"/>
            <w:gridSpan w:val="4"/>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比重（小微企业（含监狱企业、残疾人福利性单位）制造的货物金额/所投包投标总价）*100%</w:t>
            </w:r>
          </w:p>
        </w:tc>
        <w:tc>
          <w:tcPr>
            <w:tcW w:w="863" w:type="pct"/>
            <w:shd w:val="clear" w:color="auto" w:fill="auto"/>
            <w:vAlign w:val="center"/>
          </w:tcPr>
          <w:p>
            <w:pPr>
              <w:pStyle w:val="42"/>
              <w:tabs>
                <w:tab w:val="left" w:pos="1260"/>
              </w:tabs>
              <w:adjustRightInd w:val="0"/>
              <w:snapToGrid w:val="0"/>
              <w:jc w:val="center"/>
              <w:rPr>
                <w:b/>
                <w:color w:val="000000" w:themeColor="text1"/>
                <w:szCs w:val="21"/>
                <w:lang w:val="en-GB"/>
                <w14:textFill>
                  <w14:solidFill>
                    <w14:schemeClr w14:val="tx1"/>
                  </w14:solidFill>
                </w14:textFill>
              </w:rPr>
            </w:pPr>
            <w:r>
              <w:rPr>
                <w:b/>
                <w:color w:val="000000" w:themeColor="text1"/>
                <w:szCs w:val="21"/>
                <w:u w:val="single"/>
                <w:lang w:val="en-GB"/>
                <w14:textFill>
                  <w14:solidFill>
                    <w14:schemeClr w14:val="tx1"/>
                  </w14:solidFill>
                </w14:textFill>
              </w:rPr>
              <w:t xml:space="preserve">     </w:t>
            </w:r>
            <w:r>
              <w:rPr>
                <w:b/>
                <w:color w:val="000000" w:themeColor="text1"/>
                <w:szCs w:val="21"/>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中小企业</w:t>
            </w:r>
          </w:p>
        </w:tc>
        <w:tc>
          <w:tcPr>
            <w:tcW w:w="4444" w:type="pct"/>
            <w:gridSpan w:val="5"/>
            <w:shd w:val="clear" w:color="auto" w:fill="auto"/>
            <w:vAlign w:val="center"/>
          </w:tcPr>
          <w:p>
            <w:pPr>
              <w:pStyle w:val="42"/>
              <w:tabs>
                <w:tab w:val="left" w:pos="1260"/>
              </w:tabs>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如属于中小企业，须提供《中小企业声明函》。</w:t>
            </w:r>
          </w:p>
          <w:p>
            <w:pPr>
              <w:pStyle w:val="42"/>
              <w:tabs>
                <w:tab w:val="left" w:pos="1260"/>
              </w:tabs>
              <w:adjustRightInd w:val="0"/>
              <w:snapToGrid w:val="0"/>
              <w:rPr>
                <w:color w:val="000000" w:themeColor="text1"/>
                <w:szCs w:val="21"/>
                <w:lang w:val="en-GB"/>
                <w14:textFill>
                  <w14:solidFill>
                    <w14:schemeClr w14:val="tx1"/>
                  </w14:solidFill>
                </w14:textFill>
              </w:rPr>
            </w:pPr>
            <w:r>
              <w:rPr>
                <w:color w:val="000000" w:themeColor="text1"/>
                <w:szCs w:val="21"/>
                <w14:textFill>
                  <w14:solidFill>
                    <w14:schemeClr w14:val="tx1"/>
                  </w14:solidFill>
                </w14:textFill>
              </w:rPr>
              <w:t>该声明函见投标文件第</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至</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监狱企业</w:t>
            </w:r>
          </w:p>
        </w:tc>
        <w:tc>
          <w:tcPr>
            <w:tcW w:w="4444" w:type="pct"/>
            <w:gridSpan w:val="5"/>
            <w:shd w:val="clear" w:color="auto" w:fill="auto"/>
            <w:vAlign w:val="center"/>
          </w:tcPr>
          <w:p>
            <w:pPr>
              <w:pStyle w:val="42"/>
              <w:tabs>
                <w:tab w:val="left" w:pos="1260"/>
              </w:tabs>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如属于监狱企业，须提供由省级以上监狱管理局、戒毒管理局(含新疆生产建设兵团)出具的属于监狱企业的证明文件。</w:t>
            </w:r>
          </w:p>
          <w:p>
            <w:pPr>
              <w:pStyle w:val="42"/>
              <w:tabs>
                <w:tab w:val="left" w:pos="1260"/>
              </w:tabs>
              <w:adjustRightInd w:val="0"/>
              <w:snapToGrid w:val="0"/>
              <w:rPr>
                <w:color w:val="000000" w:themeColor="text1"/>
                <w:szCs w:val="21"/>
                <w:lang w:val="en-GB"/>
                <w14:textFill>
                  <w14:solidFill>
                    <w14:schemeClr w14:val="tx1"/>
                  </w14:solidFill>
                </w14:textFill>
              </w:rPr>
            </w:pPr>
            <w:r>
              <w:rPr>
                <w:color w:val="000000" w:themeColor="text1"/>
                <w:szCs w:val="21"/>
                <w14:textFill>
                  <w14:solidFill>
                    <w14:schemeClr w14:val="tx1"/>
                  </w14:solidFill>
                </w14:textFill>
              </w:rPr>
              <w:t>证明材料见投标文件第</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至</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2"/>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残疾人福利性单位</w:t>
            </w:r>
          </w:p>
        </w:tc>
        <w:tc>
          <w:tcPr>
            <w:tcW w:w="4444" w:type="pct"/>
            <w:gridSpan w:val="5"/>
            <w:shd w:val="clear" w:color="auto" w:fill="auto"/>
            <w:vAlign w:val="center"/>
          </w:tcPr>
          <w:p>
            <w:pPr>
              <w:pStyle w:val="42"/>
              <w:tabs>
                <w:tab w:val="left" w:pos="1260"/>
              </w:tabs>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如属于残疾人福利性单位，须提供《残疾人福利性单位声明函》。</w:t>
            </w:r>
          </w:p>
          <w:p>
            <w:pPr>
              <w:pStyle w:val="42"/>
              <w:tabs>
                <w:tab w:val="left" w:pos="1260"/>
              </w:tabs>
              <w:adjustRightInd w:val="0"/>
              <w:snapToGrid w:val="0"/>
              <w:rPr>
                <w:color w:val="000000" w:themeColor="text1"/>
                <w:szCs w:val="21"/>
                <w:lang w:val="en-GB"/>
                <w14:textFill>
                  <w14:solidFill>
                    <w14:schemeClr w14:val="tx1"/>
                  </w14:solidFill>
                </w14:textFill>
              </w:rPr>
            </w:pPr>
            <w:r>
              <w:rPr>
                <w:color w:val="000000" w:themeColor="text1"/>
                <w:szCs w:val="21"/>
                <w14:textFill>
                  <w14:solidFill>
                    <w14:schemeClr w14:val="tx1"/>
                  </w14:solidFill>
                </w14:textFill>
              </w:rPr>
              <w:t>该声明函见投标文件第</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至</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页。</w:t>
            </w:r>
          </w:p>
        </w:tc>
      </w:tr>
    </w:tbl>
    <w:p>
      <w:pPr>
        <w:spacing w:line="360" w:lineRule="auto"/>
        <w:ind w:firstLine="448" w:firstLineChars="200"/>
        <w:outlineLvl w:val="0"/>
        <w:rPr>
          <w:color w:val="000000" w:themeColor="text1"/>
          <w:sz w:val="24"/>
          <w:szCs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spacing w:line="360" w:lineRule="auto"/>
        <w:ind w:firstLine="448" w:firstLineChars="200"/>
        <w:outlineLvl w:val="0"/>
        <w:rPr>
          <w:color w:val="000000" w:themeColor="text1"/>
          <w:sz w:val="24"/>
          <w14:textFill>
            <w14:solidFill>
              <w14:schemeClr w14:val="tx1"/>
            </w14:solidFill>
          </w14:textFill>
        </w:rPr>
      </w:pPr>
    </w:p>
    <w:p>
      <w:pPr>
        <w:spacing w:line="560" w:lineRule="exact"/>
        <w:jc w:val="center"/>
        <w:rPr>
          <w:color w:val="000000" w:themeColor="text1"/>
          <w:sz w:val="24"/>
          <w14:textFill>
            <w14:solidFill>
              <w14:schemeClr w14:val="tx1"/>
            </w14:solidFill>
          </w14:textFill>
        </w:rPr>
      </w:pPr>
    </w:p>
    <w:p>
      <w:pPr>
        <w:spacing w:line="560" w:lineRule="exact"/>
        <w:jc w:val="center"/>
        <w:rPr>
          <w:color w:val="000000" w:themeColor="text1"/>
          <w:sz w:val="24"/>
          <w14:textFill>
            <w14:solidFill>
              <w14:schemeClr w14:val="tx1"/>
            </w14:solidFill>
          </w14:textFill>
        </w:rPr>
      </w:pPr>
    </w:p>
    <w:p>
      <w:pPr>
        <w:spacing w:line="5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360"/>
        </w:tabs>
        <w:spacing w:after="285" w:afterLines="100"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附件11</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投标产品配置清单</w:t>
      </w:r>
    </w:p>
    <w:p>
      <w:pPr>
        <w:spacing w:line="460" w:lineRule="exact"/>
        <w:rPr>
          <w:color w:val="000000" w:themeColor="text1"/>
          <w:sz w:val="24"/>
          <w14:textFill>
            <w14:solidFill>
              <w14:schemeClr w14:val="tx1"/>
            </w14:solidFill>
          </w14:textFill>
        </w:rPr>
      </w:pP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包号：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699"/>
        <w:gridCol w:w="1561"/>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spacing w:line="5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996" w:type="pct"/>
            <w:shd w:val="clear" w:color="auto" w:fill="auto"/>
            <w:vAlign w:val="center"/>
          </w:tcPr>
          <w:p>
            <w:pPr>
              <w:spacing w:line="56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标的</w:t>
            </w:r>
            <w:r>
              <w:rPr>
                <w:color w:val="000000" w:themeColor="text1"/>
                <w:sz w:val="24"/>
                <w14:textFill>
                  <w14:solidFill>
                    <w14:schemeClr w14:val="tx1"/>
                  </w14:solidFill>
                </w14:textFill>
              </w:rPr>
              <w:t>名称</w:t>
            </w:r>
          </w:p>
        </w:tc>
        <w:tc>
          <w:tcPr>
            <w:tcW w:w="915" w:type="pct"/>
            <w:shd w:val="clear" w:color="auto" w:fill="auto"/>
            <w:vAlign w:val="center"/>
          </w:tcPr>
          <w:p>
            <w:pPr>
              <w:spacing w:line="5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规格型号</w:t>
            </w:r>
          </w:p>
        </w:tc>
        <w:tc>
          <w:tcPr>
            <w:tcW w:w="2525" w:type="pct"/>
            <w:shd w:val="clear" w:color="auto" w:fill="auto"/>
            <w:vAlign w:val="center"/>
          </w:tcPr>
          <w:p>
            <w:pPr>
              <w:spacing w:line="5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详细配置及技术标准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spacing w:line="5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996" w:type="pct"/>
            <w:shd w:val="clear" w:color="auto" w:fill="auto"/>
            <w:vAlign w:val="center"/>
          </w:tcPr>
          <w:p>
            <w:pPr>
              <w:spacing w:line="560" w:lineRule="exact"/>
              <w:jc w:val="center"/>
              <w:rPr>
                <w:color w:val="000000" w:themeColor="text1"/>
                <w:sz w:val="24"/>
                <w14:textFill>
                  <w14:solidFill>
                    <w14:schemeClr w14:val="tx1"/>
                  </w14:solidFill>
                </w14:textFill>
              </w:rPr>
            </w:pPr>
          </w:p>
        </w:tc>
        <w:tc>
          <w:tcPr>
            <w:tcW w:w="915" w:type="pct"/>
            <w:shd w:val="clear" w:color="auto" w:fill="auto"/>
            <w:vAlign w:val="center"/>
          </w:tcPr>
          <w:p>
            <w:pPr>
              <w:spacing w:line="560" w:lineRule="exact"/>
              <w:jc w:val="center"/>
              <w:rPr>
                <w:color w:val="000000" w:themeColor="text1"/>
                <w:sz w:val="24"/>
                <w14:textFill>
                  <w14:solidFill>
                    <w14:schemeClr w14:val="tx1"/>
                  </w14:solidFill>
                </w14:textFill>
              </w:rPr>
            </w:pPr>
          </w:p>
        </w:tc>
        <w:tc>
          <w:tcPr>
            <w:tcW w:w="2525" w:type="pct"/>
            <w:shd w:val="clear" w:color="auto" w:fill="auto"/>
            <w:vAlign w:val="center"/>
          </w:tcPr>
          <w:p>
            <w:pPr>
              <w:spacing w:line="56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spacing w:line="5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996" w:type="pct"/>
            <w:shd w:val="clear" w:color="auto" w:fill="auto"/>
            <w:vAlign w:val="center"/>
          </w:tcPr>
          <w:p>
            <w:pPr>
              <w:spacing w:line="560" w:lineRule="exact"/>
              <w:jc w:val="center"/>
              <w:rPr>
                <w:color w:val="000000" w:themeColor="text1"/>
                <w:sz w:val="24"/>
                <w14:textFill>
                  <w14:solidFill>
                    <w14:schemeClr w14:val="tx1"/>
                  </w14:solidFill>
                </w14:textFill>
              </w:rPr>
            </w:pPr>
          </w:p>
        </w:tc>
        <w:tc>
          <w:tcPr>
            <w:tcW w:w="915" w:type="pct"/>
            <w:shd w:val="clear" w:color="auto" w:fill="auto"/>
            <w:vAlign w:val="center"/>
          </w:tcPr>
          <w:p>
            <w:pPr>
              <w:spacing w:line="560" w:lineRule="exact"/>
              <w:jc w:val="center"/>
              <w:rPr>
                <w:color w:val="000000" w:themeColor="text1"/>
                <w:sz w:val="24"/>
                <w14:textFill>
                  <w14:solidFill>
                    <w14:schemeClr w14:val="tx1"/>
                  </w14:solidFill>
                </w14:textFill>
              </w:rPr>
            </w:pPr>
          </w:p>
        </w:tc>
        <w:tc>
          <w:tcPr>
            <w:tcW w:w="2525" w:type="pct"/>
            <w:shd w:val="clear" w:color="auto" w:fill="auto"/>
            <w:vAlign w:val="center"/>
          </w:tcPr>
          <w:p>
            <w:pPr>
              <w:spacing w:line="56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spacing w:line="5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996" w:type="pct"/>
            <w:shd w:val="clear" w:color="auto" w:fill="auto"/>
            <w:vAlign w:val="center"/>
          </w:tcPr>
          <w:p>
            <w:pPr>
              <w:spacing w:line="560" w:lineRule="exact"/>
              <w:jc w:val="center"/>
              <w:rPr>
                <w:color w:val="000000" w:themeColor="text1"/>
                <w:sz w:val="24"/>
                <w14:textFill>
                  <w14:solidFill>
                    <w14:schemeClr w14:val="tx1"/>
                  </w14:solidFill>
                </w14:textFill>
              </w:rPr>
            </w:pPr>
          </w:p>
        </w:tc>
        <w:tc>
          <w:tcPr>
            <w:tcW w:w="915" w:type="pct"/>
            <w:shd w:val="clear" w:color="auto" w:fill="auto"/>
            <w:vAlign w:val="center"/>
          </w:tcPr>
          <w:p>
            <w:pPr>
              <w:spacing w:line="560" w:lineRule="exact"/>
              <w:jc w:val="center"/>
              <w:rPr>
                <w:color w:val="000000" w:themeColor="text1"/>
                <w:sz w:val="24"/>
                <w14:textFill>
                  <w14:solidFill>
                    <w14:schemeClr w14:val="tx1"/>
                  </w14:solidFill>
                </w14:textFill>
              </w:rPr>
            </w:pPr>
          </w:p>
        </w:tc>
        <w:tc>
          <w:tcPr>
            <w:tcW w:w="2525" w:type="pct"/>
            <w:shd w:val="clear" w:color="auto" w:fill="auto"/>
            <w:vAlign w:val="center"/>
          </w:tcPr>
          <w:p>
            <w:pPr>
              <w:spacing w:line="56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spacing w:line="5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996" w:type="pct"/>
            <w:shd w:val="clear" w:color="auto" w:fill="auto"/>
            <w:vAlign w:val="center"/>
          </w:tcPr>
          <w:p>
            <w:pPr>
              <w:spacing w:line="560" w:lineRule="exact"/>
              <w:jc w:val="center"/>
              <w:rPr>
                <w:color w:val="000000" w:themeColor="text1"/>
                <w:sz w:val="24"/>
                <w14:textFill>
                  <w14:solidFill>
                    <w14:schemeClr w14:val="tx1"/>
                  </w14:solidFill>
                </w14:textFill>
              </w:rPr>
            </w:pPr>
          </w:p>
        </w:tc>
        <w:tc>
          <w:tcPr>
            <w:tcW w:w="915" w:type="pct"/>
            <w:shd w:val="clear" w:color="auto" w:fill="auto"/>
            <w:vAlign w:val="center"/>
          </w:tcPr>
          <w:p>
            <w:pPr>
              <w:spacing w:line="560" w:lineRule="exact"/>
              <w:jc w:val="center"/>
              <w:rPr>
                <w:color w:val="000000" w:themeColor="text1"/>
                <w:sz w:val="24"/>
                <w14:textFill>
                  <w14:solidFill>
                    <w14:schemeClr w14:val="tx1"/>
                  </w14:solidFill>
                </w14:textFill>
              </w:rPr>
            </w:pPr>
          </w:p>
        </w:tc>
        <w:tc>
          <w:tcPr>
            <w:tcW w:w="2525" w:type="pct"/>
            <w:shd w:val="clear" w:color="auto" w:fill="auto"/>
            <w:vAlign w:val="center"/>
          </w:tcPr>
          <w:p>
            <w:pPr>
              <w:spacing w:line="560" w:lineRule="exact"/>
              <w:jc w:val="center"/>
              <w:rPr>
                <w:color w:val="000000" w:themeColor="text1"/>
                <w:sz w:val="24"/>
                <w14:textFill>
                  <w14:solidFill>
                    <w14:schemeClr w14:val="tx1"/>
                  </w14:solidFill>
                </w14:textFill>
              </w:rPr>
            </w:pPr>
          </w:p>
        </w:tc>
      </w:tr>
    </w:tbl>
    <w:p>
      <w:pPr>
        <w:spacing w:line="560" w:lineRule="exact"/>
        <w:jc w:val="left"/>
        <w:rPr>
          <w:color w:val="000000" w:themeColor="text1"/>
          <w:sz w:val="24"/>
          <w14:textFill>
            <w14:solidFill>
              <w14:schemeClr w14:val="tx1"/>
            </w14:solidFill>
          </w14:textFill>
        </w:rPr>
      </w:pPr>
    </w:p>
    <w:p>
      <w:pPr>
        <w:spacing w:line="560" w:lineRule="exact"/>
        <w:jc w:val="left"/>
        <w:rPr>
          <w:color w:val="000000" w:themeColor="text1"/>
          <w:sz w:val="24"/>
          <w14:textFill>
            <w14:solidFill>
              <w14:schemeClr w14:val="tx1"/>
            </w14:solidFill>
          </w14:textFill>
        </w:rPr>
      </w:pPr>
    </w:p>
    <w:p>
      <w:pPr>
        <w:spacing w:line="560" w:lineRule="exact"/>
        <w:jc w:val="left"/>
        <w:rPr>
          <w:color w:val="000000" w:themeColor="text1"/>
          <w:sz w:val="24"/>
          <w14:textFill>
            <w14:solidFill>
              <w14:schemeClr w14:val="tx1"/>
            </w14:solidFill>
          </w14:textFill>
        </w:rPr>
      </w:pPr>
    </w:p>
    <w:p>
      <w:pPr>
        <w:spacing w:line="560" w:lineRule="exact"/>
        <w:jc w:val="left"/>
        <w:rPr>
          <w:color w:val="000000" w:themeColor="text1"/>
          <w:sz w:val="24"/>
          <w14:textFill>
            <w14:solidFill>
              <w14:schemeClr w14:val="tx1"/>
            </w14:solidFill>
          </w14:textFill>
        </w:rPr>
      </w:pPr>
    </w:p>
    <w:p>
      <w:pPr>
        <w:spacing w:line="560" w:lineRule="exact"/>
        <w:jc w:val="left"/>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tabs>
          <w:tab w:val="left" w:pos="210"/>
        </w:tabs>
        <w:autoSpaceDE w:val="0"/>
        <w:autoSpaceDN w:val="0"/>
        <w:adjustRightInd w:val="0"/>
        <w:spacing w:line="460" w:lineRule="exact"/>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widowControl/>
        <w:jc w:val="left"/>
        <w:rPr>
          <w:color w:val="000000" w:themeColor="text1"/>
          <w:sz w:val="24"/>
          <w14:textFill>
            <w14:solidFill>
              <w14:schemeClr w14:val="tx1"/>
            </w14:solidFill>
          </w14:textFill>
        </w:rPr>
      </w:pPr>
    </w:p>
    <w:p>
      <w:pPr>
        <w:autoSpaceDN w:val="0"/>
        <w:spacing w:line="360" w:lineRule="auto"/>
        <w:rPr>
          <w:rFonts w:hint="eastAsia" w:eastAsia="宋体"/>
          <w:b/>
          <w:bCs/>
          <w:color w:val="000000" w:themeColor="text1"/>
          <w:sz w:val="24"/>
          <w:lang w:eastAsia="zh-CN"/>
          <w14:textFill>
            <w14:solidFill>
              <w14:schemeClr w14:val="tx1"/>
            </w14:solidFill>
          </w14:textFill>
        </w:rPr>
      </w:pPr>
      <w:r>
        <w:rPr>
          <w:rFonts w:hint="eastAsia"/>
          <w:b/>
          <w:bCs/>
          <w:color w:val="000000" w:themeColor="text1"/>
          <w:sz w:val="24"/>
          <w14:textFill>
            <w14:solidFill>
              <w14:schemeClr w14:val="tx1"/>
            </w14:solidFill>
          </w14:textFill>
        </w:rPr>
        <w:t>附件1</w:t>
      </w:r>
      <w:r>
        <w:rPr>
          <w:rFonts w:hint="eastAsia"/>
          <w:b/>
          <w:bCs/>
          <w:color w:val="000000" w:themeColor="text1"/>
          <w:sz w:val="24"/>
          <w:lang w:val="en-US" w:eastAsia="zh-CN"/>
          <w14:textFill>
            <w14:solidFill>
              <w14:schemeClr w14:val="tx1"/>
            </w14:solidFill>
          </w14:textFill>
        </w:rPr>
        <w:t>2</w:t>
      </w:r>
      <w:bookmarkStart w:id="7" w:name="_GoBack"/>
      <w:bookmarkEnd w:id="7"/>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投标人认为需要提供的其他资料</w:t>
      </w: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rif">
    <w:altName w:val="AMGDT"/>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rPr>
      <w:fldChar w:fldCharType="begin"/>
    </w:r>
    <w:r>
      <w:rPr>
        <w:b/>
      </w:rPr>
      <w:instrText xml:space="preserve">PAGE  \* Arabic  \* MERGEFORMAT</w:instrText>
    </w:r>
    <w:r>
      <w:rPr>
        <w:b/>
      </w:rPr>
      <w:fldChar w:fldCharType="separate"/>
    </w:r>
    <w:r>
      <w:rPr>
        <w:b/>
        <w:lang w:val="zh-CN"/>
      </w:rPr>
      <w:t>15</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1E856E4"/>
    <w:multiLevelType w:val="multilevel"/>
    <w:tmpl w:val="31E856E4"/>
    <w:lvl w:ilvl="0" w:tentative="0">
      <w:start w:val="1"/>
      <w:numFmt w:val="decimal"/>
      <w:suff w:val="nothing"/>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C0388D"/>
    <w:multiLevelType w:val="multilevel"/>
    <w:tmpl w:val="44C0388D"/>
    <w:lvl w:ilvl="0" w:tentative="0">
      <w:start w:val="1"/>
      <w:numFmt w:val="decimal"/>
      <w:suff w:val="nothing"/>
      <w:lvlText w:val="%1、"/>
      <w:lvlJc w:val="left"/>
      <w:pPr>
        <w:ind w:left="360" w:hanging="360"/>
      </w:pPr>
      <w:rPr>
        <w:rFonts w:hint="default" w:cstheme="minorBidi"/>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413D74"/>
    <w:multiLevelType w:val="multilevel"/>
    <w:tmpl w:val="5E413D74"/>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210F8D"/>
    <w:multiLevelType w:val="multilevel"/>
    <w:tmpl w:val="7E210F8D"/>
    <w:lvl w:ilvl="0" w:tentative="0">
      <w:start w:val="1"/>
      <w:numFmt w:val="decimal"/>
      <w:suff w:val="nothing"/>
      <w:lvlText w:val="%1、"/>
      <w:lvlJc w:val="left"/>
      <w:pPr>
        <w:ind w:left="360" w:hanging="360"/>
      </w:pPr>
      <w:rPr>
        <w:rFonts w:hint="default" w:cstheme="minorBidi"/>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6A76"/>
    <w:rsid w:val="000E6FB6"/>
    <w:rsid w:val="000F106F"/>
    <w:rsid w:val="000F1202"/>
    <w:rsid w:val="000F1454"/>
    <w:rsid w:val="000F48D9"/>
    <w:rsid w:val="000F53CB"/>
    <w:rsid w:val="000F58E8"/>
    <w:rsid w:val="000F5C82"/>
    <w:rsid w:val="000F6957"/>
    <w:rsid w:val="00101A26"/>
    <w:rsid w:val="00104096"/>
    <w:rsid w:val="00104EFC"/>
    <w:rsid w:val="0010588B"/>
    <w:rsid w:val="001106F6"/>
    <w:rsid w:val="00111082"/>
    <w:rsid w:val="001165C6"/>
    <w:rsid w:val="00117769"/>
    <w:rsid w:val="00121CDE"/>
    <w:rsid w:val="00122338"/>
    <w:rsid w:val="00123592"/>
    <w:rsid w:val="001256ED"/>
    <w:rsid w:val="00125859"/>
    <w:rsid w:val="00125D31"/>
    <w:rsid w:val="001305F5"/>
    <w:rsid w:val="001328B9"/>
    <w:rsid w:val="00133E83"/>
    <w:rsid w:val="001351F5"/>
    <w:rsid w:val="00136F51"/>
    <w:rsid w:val="001411F4"/>
    <w:rsid w:val="00141664"/>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F2B50"/>
    <w:rsid w:val="001F3072"/>
    <w:rsid w:val="001F345B"/>
    <w:rsid w:val="001F46DE"/>
    <w:rsid w:val="001F65EF"/>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CFA"/>
    <w:rsid w:val="00321DA5"/>
    <w:rsid w:val="00322EA4"/>
    <w:rsid w:val="00323692"/>
    <w:rsid w:val="00323DEE"/>
    <w:rsid w:val="00324B41"/>
    <w:rsid w:val="0032567E"/>
    <w:rsid w:val="00325832"/>
    <w:rsid w:val="003265E2"/>
    <w:rsid w:val="003337F2"/>
    <w:rsid w:val="00333A1D"/>
    <w:rsid w:val="0033563C"/>
    <w:rsid w:val="00335A65"/>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31AB"/>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E67"/>
    <w:rsid w:val="004373EA"/>
    <w:rsid w:val="004377AC"/>
    <w:rsid w:val="00437D49"/>
    <w:rsid w:val="00441BC2"/>
    <w:rsid w:val="004424FE"/>
    <w:rsid w:val="00442682"/>
    <w:rsid w:val="00443C74"/>
    <w:rsid w:val="00445313"/>
    <w:rsid w:val="0044557C"/>
    <w:rsid w:val="0044754E"/>
    <w:rsid w:val="00454096"/>
    <w:rsid w:val="004555B8"/>
    <w:rsid w:val="00455706"/>
    <w:rsid w:val="004559D5"/>
    <w:rsid w:val="00457B84"/>
    <w:rsid w:val="00457D0B"/>
    <w:rsid w:val="00460809"/>
    <w:rsid w:val="00461A5D"/>
    <w:rsid w:val="00461E12"/>
    <w:rsid w:val="004646DF"/>
    <w:rsid w:val="00465621"/>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EA"/>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52A7"/>
    <w:rsid w:val="006B5C77"/>
    <w:rsid w:val="006B7A42"/>
    <w:rsid w:val="006C0421"/>
    <w:rsid w:val="006C0461"/>
    <w:rsid w:val="006C174C"/>
    <w:rsid w:val="006C1F06"/>
    <w:rsid w:val="006C4BBE"/>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25BD"/>
    <w:rsid w:val="007935C8"/>
    <w:rsid w:val="0079363C"/>
    <w:rsid w:val="00793B6E"/>
    <w:rsid w:val="00795FD4"/>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30330"/>
    <w:rsid w:val="00830450"/>
    <w:rsid w:val="0083054F"/>
    <w:rsid w:val="0083266E"/>
    <w:rsid w:val="00837228"/>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510D"/>
    <w:rsid w:val="008D640B"/>
    <w:rsid w:val="008D7E22"/>
    <w:rsid w:val="008E3C04"/>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4D4F"/>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F43"/>
    <w:rsid w:val="00AE5C1F"/>
    <w:rsid w:val="00AE6074"/>
    <w:rsid w:val="00AE7FB1"/>
    <w:rsid w:val="00AF06D9"/>
    <w:rsid w:val="00AF205E"/>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56A2A"/>
    <w:rsid w:val="00B63E7B"/>
    <w:rsid w:val="00B6439C"/>
    <w:rsid w:val="00B658AD"/>
    <w:rsid w:val="00B6637D"/>
    <w:rsid w:val="00B666EF"/>
    <w:rsid w:val="00B671A0"/>
    <w:rsid w:val="00B672EC"/>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C5176"/>
    <w:rsid w:val="00BC6742"/>
    <w:rsid w:val="00BC7122"/>
    <w:rsid w:val="00BC74D7"/>
    <w:rsid w:val="00BC7FD0"/>
    <w:rsid w:val="00BD0EA1"/>
    <w:rsid w:val="00BD11D6"/>
    <w:rsid w:val="00BD17A4"/>
    <w:rsid w:val="00BD2F91"/>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9216D"/>
    <w:rsid w:val="00C9227E"/>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3F9"/>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C23"/>
    <w:rsid w:val="00EA6EC8"/>
    <w:rsid w:val="00EB01B6"/>
    <w:rsid w:val="00EB0392"/>
    <w:rsid w:val="00EB1F35"/>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A47"/>
    <w:rsid w:val="00FB3025"/>
    <w:rsid w:val="00FB56AE"/>
    <w:rsid w:val="00FB59E0"/>
    <w:rsid w:val="00FB5CA9"/>
    <w:rsid w:val="00FB74B1"/>
    <w:rsid w:val="00FB7C9E"/>
    <w:rsid w:val="00FC0774"/>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F2591"/>
    <w:rsid w:val="00FF342A"/>
    <w:rsid w:val="00FF57AB"/>
    <w:rsid w:val="00FF5906"/>
    <w:rsid w:val="00FF5AFA"/>
    <w:rsid w:val="00FF6B74"/>
    <w:rsid w:val="0374238F"/>
    <w:rsid w:val="049251C3"/>
    <w:rsid w:val="06A50DBA"/>
    <w:rsid w:val="07416A2C"/>
    <w:rsid w:val="0B5A4560"/>
    <w:rsid w:val="0C230DF6"/>
    <w:rsid w:val="0E1327A4"/>
    <w:rsid w:val="10964F4E"/>
    <w:rsid w:val="15DA2525"/>
    <w:rsid w:val="1FF22990"/>
    <w:rsid w:val="21E5472C"/>
    <w:rsid w:val="249D7540"/>
    <w:rsid w:val="293926EA"/>
    <w:rsid w:val="2C1B1B52"/>
    <w:rsid w:val="2DC518B5"/>
    <w:rsid w:val="2DDF2977"/>
    <w:rsid w:val="302723B3"/>
    <w:rsid w:val="330B7C1C"/>
    <w:rsid w:val="386D6DD1"/>
    <w:rsid w:val="38E3083D"/>
    <w:rsid w:val="394B33DF"/>
    <w:rsid w:val="3D0221DE"/>
    <w:rsid w:val="3E3068D7"/>
    <w:rsid w:val="435A7F52"/>
    <w:rsid w:val="44380293"/>
    <w:rsid w:val="4CE63B56"/>
    <w:rsid w:val="4CF66F3E"/>
    <w:rsid w:val="4DBD1FA6"/>
    <w:rsid w:val="50B25872"/>
    <w:rsid w:val="52C40163"/>
    <w:rsid w:val="53CC27A6"/>
    <w:rsid w:val="55F96939"/>
    <w:rsid w:val="578A1A61"/>
    <w:rsid w:val="57C33EC0"/>
    <w:rsid w:val="591B677F"/>
    <w:rsid w:val="5B7F45A2"/>
    <w:rsid w:val="5C556587"/>
    <w:rsid w:val="600A4823"/>
    <w:rsid w:val="62500A46"/>
    <w:rsid w:val="635D78BF"/>
    <w:rsid w:val="67332E10"/>
    <w:rsid w:val="6793565D"/>
    <w:rsid w:val="68AA0334"/>
    <w:rsid w:val="6945636C"/>
    <w:rsid w:val="6A773014"/>
    <w:rsid w:val="6A894F86"/>
    <w:rsid w:val="6CED3A62"/>
    <w:rsid w:val="798B433F"/>
    <w:rsid w:val="7A4B21AB"/>
    <w:rsid w:val="7B6E3FBF"/>
    <w:rsid w:val="7D4C20DE"/>
    <w:rsid w:val="7DC11FC5"/>
    <w:rsid w:val="7ED30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7"/>
    <w:semiHidden/>
    <w:unhideWhenUsed/>
    <w:qFormat/>
    <w:uiPriority w:val="99"/>
    <w:pPr>
      <w:jc w:val="left"/>
    </w:pPr>
  </w:style>
  <w:style w:type="paragraph" w:styleId="4">
    <w:name w:val="Body Text"/>
    <w:basedOn w:val="1"/>
    <w:link w:val="50"/>
    <w:semiHidden/>
    <w:unhideWhenUsed/>
    <w:qFormat/>
    <w:uiPriority w:val="99"/>
    <w:pPr>
      <w:spacing w:after="120"/>
    </w:pPr>
  </w:style>
  <w:style w:type="paragraph" w:styleId="5">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6">
    <w:name w:val="Plain Text"/>
    <w:basedOn w:val="1"/>
    <w:link w:val="40"/>
    <w:qFormat/>
    <w:uiPriority w:val="0"/>
    <w:rPr>
      <w:rFonts w:ascii="宋体" w:hAnsi="Courier New"/>
      <w:lang w:val="zh-CN" w:eastAsia="zh-CN"/>
    </w:rPr>
  </w:style>
  <w:style w:type="paragraph" w:styleId="7">
    <w:name w:val="Date"/>
    <w:basedOn w:val="1"/>
    <w:next w:val="1"/>
    <w:link w:val="33"/>
    <w:qFormat/>
    <w:uiPriority w:val="0"/>
    <w:pPr>
      <w:adjustRightInd w:val="0"/>
      <w:spacing w:line="360" w:lineRule="atLeast"/>
      <w:textAlignment w:val="baseline"/>
    </w:pPr>
    <w:rPr>
      <w:sz w:val="32"/>
    </w:rPr>
  </w:style>
  <w:style w:type="paragraph" w:styleId="8">
    <w:name w:val="Body Text Indent 2"/>
    <w:basedOn w:val="1"/>
    <w:link w:val="35"/>
    <w:semiHidden/>
    <w:unhideWhenUsed/>
    <w:qFormat/>
    <w:uiPriority w:val="99"/>
    <w:pPr>
      <w:spacing w:after="120" w:line="480" w:lineRule="auto"/>
      <w:ind w:left="420" w:leftChars="200"/>
    </w:pPr>
  </w:style>
  <w:style w:type="paragraph" w:styleId="9">
    <w:name w:val="Balloon Text"/>
    <w:basedOn w:val="1"/>
    <w:link w:val="46"/>
    <w:semiHidden/>
    <w:unhideWhenUsed/>
    <w:qFormat/>
    <w:uiPriority w:val="99"/>
    <w:rPr>
      <w:sz w:val="18"/>
      <w:szCs w:val="18"/>
    </w:rPr>
  </w:style>
  <w:style w:type="paragraph" w:styleId="10">
    <w:name w:val="footer"/>
    <w:basedOn w:val="1"/>
    <w:link w:val="32"/>
    <w:unhideWhenUsed/>
    <w:qFormat/>
    <w:uiPriority w:val="99"/>
    <w:pPr>
      <w:tabs>
        <w:tab w:val="center" w:pos="4153"/>
        <w:tab w:val="right" w:pos="8306"/>
      </w:tabs>
      <w:snapToGrid w:val="0"/>
      <w:jc w:val="left"/>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3">
    <w:name w:val="Body Text Indent 3"/>
    <w:basedOn w:val="1"/>
    <w:link w:val="41"/>
    <w:semiHidden/>
    <w:unhideWhenUsed/>
    <w:qFormat/>
    <w:uiPriority w:val="99"/>
    <w:pPr>
      <w:spacing w:after="120"/>
      <w:ind w:left="420" w:leftChars="200"/>
    </w:pPr>
    <w:rPr>
      <w:sz w:val="16"/>
      <w:szCs w:val="16"/>
    </w:rPr>
  </w:style>
  <w:style w:type="paragraph" w:styleId="14">
    <w:name w:val="Body Text 2"/>
    <w:basedOn w:val="1"/>
    <w:link w:val="37"/>
    <w:semiHidden/>
    <w:unhideWhenUsed/>
    <w:qFormat/>
    <w:uiPriority w:val="99"/>
    <w:pPr>
      <w:spacing w:after="120" w:line="480" w:lineRule="auto"/>
    </w:pPr>
  </w:style>
  <w:style w:type="paragraph" w:styleId="1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800080"/>
      <w:u w:val="none"/>
    </w:rPr>
  </w:style>
  <w:style w:type="character" w:styleId="21">
    <w:name w:val="Emphasis"/>
    <w:basedOn w:val="18"/>
    <w:qFormat/>
    <w:uiPriority w:val="20"/>
    <w:rPr>
      <w:i/>
    </w:rPr>
  </w:style>
  <w:style w:type="character" w:styleId="22">
    <w:name w:val="HTML Definition"/>
    <w:basedOn w:val="18"/>
    <w:semiHidden/>
    <w:unhideWhenUsed/>
    <w:qFormat/>
    <w:uiPriority w:val="99"/>
    <w:rPr>
      <w:i/>
      <w:iCs/>
    </w:rPr>
  </w:style>
  <w:style w:type="character" w:styleId="23">
    <w:name w:val="Hyperlink"/>
    <w:basedOn w:val="18"/>
    <w:unhideWhenUsed/>
    <w:qFormat/>
    <w:uiPriority w:val="99"/>
    <w:rPr>
      <w:color w:val="0000FF" w:themeColor="hyperlink"/>
      <w:u w:val="single"/>
      <w14:textFill>
        <w14:solidFill>
          <w14:schemeClr w14:val="hlink"/>
        </w14:solidFill>
      </w14:textFill>
    </w:rPr>
  </w:style>
  <w:style w:type="character" w:styleId="24">
    <w:name w:val="HTML Code"/>
    <w:basedOn w:val="18"/>
    <w:semiHidden/>
    <w:unhideWhenUsed/>
    <w:qFormat/>
    <w:uiPriority w:val="99"/>
    <w:rPr>
      <w:rFonts w:hint="default" w:ascii="serif" w:hAnsi="serif" w:eastAsia="serif" w:cs="serif"/>
      <w:sz w:val="21"/>
      <w:szCs w:val="21"/>
    </w:rPr>
  </w:style>
  <w:style w:type="character" w:styleId="25">
    <w:name w:val="annotation reference"/>
    <w:basedOn w:val="18"/>
    <w:semiHidden/>
    <w:unhideWhenUsed/>
    <w:qFormat/>
    <w:uiPriority w:val="99"/>
    <w:rPr>
      <w:sz w:val="21"/>
      <w:szCs w:val="21"/>
    </w:rPr>
  </w:style>
  <w:style w:type="character" w:styleId="26">
    <w:name w:val="HTML Keyboard"/>
    <w:basedOn w:val="18"/>
    <w:semiHidden/>
    <w:unhideWhenUsed/>
    <w:uiPriority w:val="99"/>
    <w:rPr>
      <w:rFonts w:hint="default" w:ascii="serif" w:hAnsi="serif" w:eastAsia="serif" w:cs="serif"/>
      <w:sz w:val="21"/>
      <w:szCs w:val="21"/>
    </w:rPr>
  </w:style>
  <w:style w:type="character" w:styleId="27">
    <w:name w:val="HTML Sample"/>
    <w:basedOn w:val="18"/>
    <w:semiHidden/>
    <w:unhideWhenUsed/>
    <w:qFormat/>
    <w:uiPriority w:val="99"/>
    <w:rPr>
      <w:rFonts w:ascii="serif" w:hAnsi="serif" w:eastAsia="serif" w:cs="serif"/>
      <w:sz w:val="21"/>
      <w:szCs w:val="21"/>
    </w:rPr>
  </w:style>
  <w:style w:type="character" w:customStyle="1" w:styleId="28">
    <w:name w:val="正文文本缩进 Char"/>
    <w:basedOn w:val="18"/>
    <w:link w:val="5"/>
    <w:qFormat/>
    <w:uiPriority w:val="0"/>
    <w:rPr>
      <w:rFonts w:ascii="宋体" w:hAnsi="宋体" w:eastAsia="宋体" w:cs="Times New Roman"/>
      <w:sz w:val="24"/>
      <w:szCs w:val="20"/>
    </w:rPr>
  </w:style>
  <w:style w:type="paragraph" w:customStyle="1" w:styleId="29">
    <w:name w:val="Default"/>
    <w:link w:val="48"/>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18"/>
    <w:link w:val="12"/>
    <w:qFormat/>
    <w:uiPriority w:val="0"/>
    <w:rPr>
      <w:rFonts w:ascii="Cambria" w:hAnsi="Cambria" w:eastAsia="宋体" w:cs="Times New Roman"/>
      <w:b/>
      <w:bCs/>
      <w:kern w:val="28"/>
      <w:sz w:val="32"/>
      <w:szCs w:val="32"/>
      <w:lang w:val="zh-CN" w:eastAsia="zh-CN"/>
    </w:rPr>
  </w:style>
  <w:style w:type="character" w:customStyle="1" w:styleId="31">
    <w:name w:val="页眉 Char"/>
    <w:basedOn w:val="18"/>
    <w:link w:val="11"/>
    <w:qFormat/>
    <w:uiPriority w:val="99"/>
    <w:rPr>
      <w:rFonts w:ascii="Times New Roman" w:hAnsi="Times New Roman" w:eastAsia="宋体" w:cs="Times New Roman"/>
      <w:sz w:val="18"/>
      <w:szCs w:val="18"/>
    </w:rPr>
  </w:style>
  <w:style w:type="character" w:customStyle="1" w:styleId="32">
    <w:name w:val="页脚 Char"/>
    <w:basedOn w:val="18"/>
    <w:link w:val="10"/>
    <w:qFormat/>
    <w:uiPriority w:val="99"/>
    <w:rPr>
      <w:rFonts w:ascii="Times New Roman" w:hAnsi="Times New Roman" w:eastAsia="宋体" w:cs="Times New Roman"/>
      <w:sz w:val="18"/>
      <w:szCs w:val="18"/>
    </w:rPr>
  </w:style>
  <w:style w:type="character" w:customStyle="1" w:styleId="33">
    <w:name w:val="日期 Char"/>
    <w:basedOn w:val="18"/>
    <w:link w:val="7"/>
    <w:qFormat/>
    <w:uiPriority w:val="0"/>
    <w:rPr>
      <w:rFonts w:ascii="Times New Roman" w:hAnsi="Times New Roman" w:eastAsia="宋体" w:cs="Times New Roman"/>
      <w:sz w:val="32"/>
      <w:szCs w:val="20"/>
    </w:rPr>
  </w:style>
  <w:style w:type="paragraph" w:styleId="34">
    <w:name w:val="List Paragraph"/>
    <w:basedOn w:val="1"/>
    <w:link w:val="49"/>
    <w:qFormat/>
    <w:uiPriority w:val="34"/>
    <w:pPr>
      <w:ind w:firstLine="420" w:firstLineChars="200"/>
    </w:pPr>
  </w:style>
  <w:style w:type="character" w:customStyle="1" w:styleId="35">
    <w:name w:val="正文文本缩进 2 Char"/>
    <w:basedOn w:val="18"/>
    <w:link w:val="8"/>
    <w:semiHidden/>
    <w:qFormat/>
    <w:uiPriority w:val="99"/>
    <w:rPr>
      <w:rFonts w:ascii="Times New Roman" w:hAnsi="Times New Roman" w:eastAsia="宋体" w:cs="Times New Roman"/>
      <w:szCs w:val="20"/>
    </w:rPr>
  </w:style>
  <w:style w:type="character" w:customStyle="1" w:styleId="36">
    <w:name w:val="标题 3 Char"/>
    <w:basedOn w:val="18"/>
    <w:link w:val="2"/>
    <w:qFormat/>
    <w:uiPriority w:val="0"/>
    <w:rPr>
      <w:rFonts w:ascii="Times New Roman" w:hAnsi="Times New Roman" w:eastAsia="宋体" w:cs="Times New Roman"/>
      <w:b/>
      <w:bCs/>
      <w:sz w:val="32"/>
      <w:szCs w:val="32"/>
    </w:rPr>
  </w:style>
  <w:style w:type="character" w:customStyle="1" w:styleId="37">
    <w:name w:val="正文文本 2 Char"/>
    <w:basedOn w:val="18"/>
    <w:link w:val="14"/>
    <w:semiHidden/>
    <w:qFormat/>
    <w:uiPriority w:val="99"/>
    <w:rPr>
      <w:rFonts w:ascii="Times New Roman" w:hAnsi="Times New Roman" w:eastAsia="宋体" w:cs="Times New Roman"/>
      <w:szCs w:val="20"/>
    </w:rPr>
  </w:style>
  <w:style w:type="paragraph" w:customStyle="1" w:styleId="38">
    <w:name w:val="Char"/>
    <w:basedOn w:val="1"/>
    <w:qFormat/>
    <w:uiPriority w:val="0"/>
    <w:pPr>
      <w:tabs>
        <w:tab w:val="left" w:pos="360"/>
      </w:tabs>
    </w:pPr>
    <w:rPr>
      <w:sz w:val="24"/>
      <w:szCs w:val="24"/>
    </w:rPr>
  </w:style>
  <w:style w:type="character" w:customStyle="1" w:styleId="39">
    <w:name w:val="纯文本 Char"/>
    <w:basedOn w:val="18"/>
    <w:semiHidden/>
    <w:qFormat/>
    <w:uiPriority w:val="99"/>
    <w:rPr>
      <w:rFonts w:ascii="宋体" w:hAnsi="Courier New" w:eastAsia="宋体" w:cs="Courier New"/>
      <w:szCs w:val="21"/>
    </w:rPr>
  </w:style>
  <w:style w:type="character" w:customStyle="1" w:styleId="40">
    <w:name w:val="纯文本 Char1"/>
    <w:link w:val="6"/>
    <w:qFormat/>
    <w:locked/>
    <w:uiPriority w:val="0"/>
    <w:rPr>
      <w:rFonts w:ascii="宋体" w:hAnsi="Courier New" w:eastAsia="宋体" w:cs="Times New Roman"/>
      <w:szCs w:val="20"/>
      <w:lang w:val="zh-CN" w:eastAsia="zh-CN"/>
    </w:rPr>
  </w:style>
  <w:style w:type="character" w:customStyle="1" w:styleId="41">
    <w:name w:val="正文文本缩进 3 Char"/>
    <w:basedOn w:val="18"/>
    <w:link w:val="13"/>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批注框文本 Char"/>
    <w:basedOn w:val="18"/>
    <w:link w:val="9"/>
    <w:semiHidden/>
    <w:qFormat/>
    <w:uiPriority w:val="99"/>
    <w:rPr>
      <w:rFonts w:ascii="Times New Roman" w:hAnsi="Times New Roman" w:eastAsia="宋体" w:cs="Times New Roman"/>
      <w:sz w:val="18"/>
      <w:szCs w:val="18"/>
    </w:rPr>
  </w:style>
  <w:style w:type="character" w:customStyle="1" w:styleId="47">
    <w:name w:val="批注文字 Char"/>
    <w:basedOn w:val="18"/>
    <w:link w:val="3"/>
    <w:semiHidden/>
    <w:qFormat/>
    <w:uiPriority w:val="99"/>
    <w:rPr>
      <w:rFonts w:ascii="Times New Roman" w:hAnsi="Times New Roman" w:eastAsia="宋体" w:cs="Times New Roman"/>
      <w:szCs w:val="20"/>
    </w:rPr>
  </w:style>
  <w:style w:type="character" w:customStyle="1" w:styleId="48">
    <w:name w:val="Default Char"/>
    <w:link w:val="29"/>
    <w:qFormat/>
    <w:locked/>
    <w:uiPriority w:val="0"/>
    <w:rPr>
      <w:rFonts w:ascii="......." w:hAnsi="Calibri" w:eastAsia="......." w:cs="......."/>
      <w:color w:val="000000"/>
      <w:kern w:val="0"/>
      <w:sz w:val="24"/>
      <w:szCs w:val="24"/>
    </w:rPr>
  </w:style>
  <w:style w:type="character" w:customStyle="1" w:styleId="49">
    <w:name w:val="列出段落 Char"/>
    <w:link w:val="34"/>
    <w:qFormat/>
    <w:uiPriority w:val="34"/>
    <w:rPr>
      <w:rFonts w:ascii="Times New Roman" w:hAnsi="Times New Roman" w:eastAsia="宋体" w:cs="Times New Roman"/>
      <w:szCs w:val="20"/>
    </w:rPr>
  </w:style>
  <w:style w:type="character" w:customStyle="1" w:styleId="50">
    <w:name w:val="正文文本 Char"/>
    <w:basedOn w:val="18"/>
    <w:link w:val="4"/>
    <w:semiHidden/>
    <w:qFormat/>
    <w:uiPriority w:val="99"/>
    <w:rPr>
      <w:rFonts w:ascii="Times New Roman" w:hAnsi="Times New Roman" w:eastAsia="宋体" w:cs="Times New Roman"/>
      <w:szCs w:val="20"/>
    </w:rPr>
  </w:style>
  <w:style w:type="character" w:customStyle="1" w:styleId="51">
    <w:name w:val="font21"/>
    <w:basedOn w:val="18"/>
    <w:qFormat/>
    <w:uiPriority w:val="0"/>
    <w:rPr>
      <w:rFonts w:hint="eastAsia" w:ascii="微软雅黑" w:hAnsi="微软雅黑" w:eastAsia="微软雅黑" w:cs="微软雅黑"/>
      <w:color w:val="000000"/>
      <w:sz w:val="20"/>
      <w:szCs w:val="20"/>
      <w:u w:val="none"/>
    </w:rPr>
  </w:style>
  <w:style w:type="character" w:customStyle="1" w:styleId="52">
    <w:name w:val="font01"/>
    <w:basedOn w:val="18"/>
    <w:qFormat/>
    <w:uiPriority w:val="0"/>
    <w:rPr>
      <w:rFonts w:hint="eastAsia" w:ascii="微软雅黑" w:hAnsi="微软雅黑" w:eastAsia="微软雅黑" w:cs="微软雅黑"/>
      <w:b/>
      <w:color w:val="FF0000"/>
      <w:sz w:val="20"/>
      <w:szCs w:val="20"/>
      <w:u w:val="none"/>
    </w:rPr>
  </w:style>
  <w:style w:type="character" w:customStyle="1" w:styleId="53">
    <w:name w:val="first-child"/>
    <w:basedOn w:val="18"/>
    <w:qFormat/>
    <w:uiPriority w:val="0"/>
  </w:style>
  <w:style w:type="character" w:customStyle="1" w:styleId="54">
    <w:name w:val="required"/>
    <w:basedOn w:val="18"/>
    <w:qFormat/>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68</Pages>
  <Words>28573</Words>
  <Characters>31129</Characters>
  <Lines>230</Lines>
  <Paragraphs>65</Paragraphs>
  <TotalTime>12</TotalTime>
  <ScaleCrop>false</ScaleCrop>
  <LinksUpToDate>false</LinksUpToDate>
  <CharactersWithSpaces>32659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2023-10-13T07:44:00Z</dcterms:created>
  <dc:creator>未定义</dc:creator>
  <cp:lastModifiedBy>WPS_1636026673</cp:lastModifiedBy>
  <cp:lastPrinted>2017-09-13T07:55:00Z</cp:lastPrinted>
  <dcterms:modified xsi:type="dcterms:W3CDTF">2023-11-03T07:08:36Z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1B47E9C0B49C4E809BCEAB60BAFA901B_12</vt:lpwstr>
  </property>
</Properties>
</file>