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29"/>
        <w:rPr>
          <w:color w:val="auto"/>
        </w:rPr>
      </w:pPr>
    </w:p>
    <w:p w14:paraId="6433C32E">
      <w:pPr>
        <w:pStyle w:val="29"/>
        <w:rPr>
          <w:color w:val="auto"/>
        </w:rPr>
      </w:pPr>
    </w:p>
    <w:p w14:paraId="2A055DBE">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天津南站地区综合管理办公室2026年物业管理服务项目</w:t>
      </w:r>
      <w:r>
        <w:rPr>
          <w:rFonts w:hint="eastAsia" w:ascii="宋体" w:hAnsi="宋体" w:eastAsia="宋体" w:cs="Times New Roman"/>
          <w:b/>
          <w:color w:val="auto"/>
          <w:spacing w:val="40"/>
          <w:w w:val="66"/>
          <w:sz w:val="60"/>
          <w:szCs w:val="60"/>
        </w:rPr>
        <w:t>竞争性磋商文件</w:t>
      </w:r>
    </w:p>
    <w:p w14:paraId="402B784B">
      <w:pPr>
        <w:ind w:right="1025"/>
        <w:jc w:val="center"/>
        <w:rPr>
          <w:rFonts w:eastAsia="黑体"/>
          <w:b/>
          <w:color w:val="auto"/>
          <w:spacing w:val="40"/>
          <w:w w:val="66"/>
          <w:sz w:val="60"/>
          <w:szCs w:val="60"/>
        </w:rPr>
      </w:pPr>
    </w:p>
    <w:p w14:paraId="53704CB0">
      <w:pPr>
        <w:jc w:val="center"/>
        <w:rPr>
          <w:rFonts w:eastAsia="黑体"/>
          <w:b/>
          <w:color w:val="auto"/>
          <w:spacing w:val="40"/>
          <w:w w:val="66"/>
          <w:sz w:val="15"/>
          <w:szCs w:val="15"/>
        </w:rPr>
      </w:pPr>
      <w:r>
        <w:rPr>
          <w:rFonts w:eastAsia="黑体"/>
          <w:b/>
          <w:color w:val="auto"/>
          <w:spacing w:val="40"/>
          <w:w w:val="66"/>
          <w:sz w:val="56"/>
          <w:szCs w:val="56"/>
        </w:rPr>
        <w:t xml:space="preserve">            </w:t>
      </w:r>
    </w:p>
    <w:p w14:paraId="259A850E">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TJXQ-2025-D-0048</w:t>
      </w:r>
      <w:r>
        <w:rPr>
          <w:rFonts w:eastAsia="黑体"/>
          <w:color w:val="auto"/>
          <w:spacing w:val="40"/>
          <w:w w:val="66"/>
          <w:sz w:val="32"/>
          <w:szCs w:val="32"/>
        </w:rPr>
        <w:t>）</w:t>
      </w:r>
    </w:p>
    <w:p w14:paraId="4FF76F76">
      <w:pPr>
        <w:rPr>
          <w:color w:val="auto"/>
          <w:sz w:val="40"/>
        </w:rPr>
      </w:pPr>
    </w:p>
    <w:p w14:paraId="2CF1D86B">
      <w:pPr>
        <w:rPr>
          <w:color w:val="auto"/>
          <w:sz w:val="36"/>
        </w:rPr>
      </w:pPr>
    </w:p>
    <w:p w14:paraId="43B6734E">
      <w:pPr>
        <w:rPr>
          <w:color w:val="auto"/>
          <w:sz w:val="36"/>
        </w:rPr>
      </w:pPr>
    </w:p>
    <w:p w14:paraId="6FCBE2DD">
      <w:pPr>
        <w:rPr>
          <w:color w:val="auto"/>
          <w:sz w:val="36"/>
        </w:rPr>
      </w:pPr>
    </w:p>
    <w:p w14:paraId="571A6F70">
      <w:pPr>
        <w:rPr>
          <w:color w:val="auto"/>
          <w:sz w:val="36"/>
        </w:rPr>
      </w:pPr>
    </w:p>
    <w:p w14:paraId="031294BB">
      <w:pPr>
        <w:rPr>
          <w:color w:val="auto"/>
          <w:sz w:val="36"/>
        </w:rPr>
      </w:pPr>
    </w:p>
    <w:p w14:paraId="3B018E78">
      <w:pPr>
        <w:rPr>
          <w:color w:val="auto"/>
          <w:sz w:val="36"/>
        </w:rPr>
      </w:pPr>
    </w:p>
    <w:p w14:paraId="0C185104">
      <w:pPr>
        <w:rPr>
          <w:color w:val="auto"/>
          <w:sz w:val="36"/>
        </w:rPr>
      </w:pPr>
    </w:p>
    <w:p w14:paraId="16711178">
      <w:pPr>
        <w:rPr>
          <w:color w:val="auto"/>
          <w:sz w:val="36"/>
        </w:rPr>
      </w:pPr>
    </w:p>
    <w:p w14:paraId="45A43838">
      <w:pPr>
        <w:rPr>
          <w:color w:val="auto"/>
          <w:sz w:val="36"/>
        </w:rPr>
      </w:pPr>
    </w:p>
    <w:p w14:paraId="1D9D1D84">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6B4C9658">
      <w:pPr>
        <w:tabs>
          <w:tab w:val="left" w:pos="3281"/>
          <w:tab w:val="center" w:pos="4711"/>
        </w:tabs>
        <w:jc w:val="center"/>
        <w:rPr>
          <w:rFonts w:hint="default" w:eastAsia="仿宋_GB2312"/>
          <w:b/>
          <w:bCs/>
          <w:color w:val="auto"/>
          <w:spacing w:val="20"/>
          <w:w w:val="66"/>
          <w:sz w:val="44"/>
          <w:szCs w:val="44"/>
          <w:lang w:val="en-US"/>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12</w:t>
      </w: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天津南站地区综合管理办公室</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天津南站地区综合管理办公室2026年物业管理服务项目</w:t>
      </w:r>
      <w:r>
        <w:rPr>
          <w:rFonts w:ascii="Times New Roman" w:hAnsi="Times New Roman" w:eastAsia="宋体" w:cs="Times New Roman"/>
          <w:color w:val="auto"/>
          <w:kern w:val="2"/>
        </w:rPr>
        <w:t>实施政府采购。现欢迎合格的供应商参加磋商。</w:t>
      </w:r>
    </w:p>
    <w:p w14:paraId="3DA95B7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天津南站地区综合管理办公室2026年物业管理服务项目</w:t>
      </w:r>
    </w:p>
    <w:p w14:paraId="5FE8AA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TJXQ-2025-D-0048</w:t>
      </w:r>
    </w:p>
    <w:p w14:paraId="5BA7ED4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宋体" w:hAnsi="宋体" w:eastAsia="宋体"/>
          <w:color w:val="auto"/>
          <w:lang w:eastAsia="zh-CN"/>
        </w:rPr>
        <w:t>物业服务</w:t>
      </w:r>
      <w:r>
        <w:rPr>
          <w:rFonts w:hint="eastAsia" w:ascii="宋体" w:hAnsi="宋体" w:eastAsia="宋体"/>
          <w:color w:val="auto"/>
          <w:lang w:val="en-US" w:eastAsia="zh-CN"/>
        </w:rPr>
        <w:t>1项</w:t>
      </w:r>
      <w:r>
        <w:rPr>
          <w:rFonts w:hint="eastAsia" w:ascii="Times New Roman" w:hAnsi="Times New Roman" w:eastAsia="宋体" w:cs="Times New Roman"/>
          <w:color w:val="auto"/>
          <w:kern w:val="2"/>
          <w:lang w:eastAsia="zh-CN"/>
        </w:rPr>
        <w:t>。</w:t>
      </w:r>
    </w:p>
    <w:p w14:paraId="2D66578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宋体" w:hAnsi="宋体" w:eastAsia="宋体"/>
          <w:color w:val="auto"/>
          <w:sz w:val="24"/>
          <w:szCs w:val="24"/>
          <w:lang w:val="en-US" w:eastAsia="zh-CN"/>
        </w:rPr>
        <w:t>1722040元</w:t>
      </w:r>
      <w:r>
        <w:rPr>
          <w:rFonts w:hint="eastAsia" w:ascii="Times New Roman" w:hAnsi="Times New Roman" w:eastAsia="宋体" w:cs="Times New Roman"/>
          <w:color w:val="auto"/>
          <w:kern w:val="2"/>
          <w:lang w:val="en-US" w:eastAsia="zh-CN"/>
        </w:rPr>
        <w:t>。</w:t>
      </w:r>
    </w:p>
    <w:p w14:paraId="17F2F31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16045104">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4</w:t>
      </w:r>
      <w:r>
        <w:rPr>
          <w:rFonts w:hint="eastAsia" w:ascii="宋体" w:hAnsi="宋体"/>
          <w:sz w:val="24"/>
          <w:szCs w:val="24"/>
        </w:rPr>
        <w:t>. 财务状况报告等相关材料：A.经第三方会计师事务所审计的202</w:t>
      </w:r>
      <w:r>
        <w:rPr>
          <w:rFonts w:hint="eastAsia" w:ascii="宋体" w:hAnsi="宋体"/>
          <w:sz w:val="24"/>
          <w:szCs w:val="24"/>
          <w:lang w:val="en-US" w:eastAsia="zh-CN"/>
        </w:rPr>
        <w:t>4</w:t>
      </w:r>
      <w:r>
        <w:rPr>
          <w:rFonts w:hint="eastAsia" w:ascii="宋体" w:hAnsi="宋体"/>
          <w:sz w:val="24"/>
          <w:szCs w:val="24"/>
        </w:rPr>
        <w:t>年度财务报告复印件。 B.202</w:t>
      </w:r>
      <w:r>
        <w:rPr>
          <w:rFonts w:hint="eastAsia" w:ascii="宋体" w:hAnsi="宋体"/>
          <w:sz w:val="24"/>
          <w:szCs w:val="24"/>
          <w:lang w:val="en-US" w:eastAsia="zh-CN"/>
        </w:rPr>
        <w:t>5</w:t>
      </w:r>
      <w:r>
        <w:rPr>
          <w:rFonts w:hint="eastAsia" w:ascii="宋体" w:hAnsi="宋体"/>
          <w:sz w:val="24"/>
          <w:szCs w:val="24"/>
        </w:rPr>
        <w:t>年度至今银行出具的资信证明复印件。 注：A、B两项提供任意一项均可。</w:t>
      </w:r>
    </w:p>
    <w:p w14:paraId="16094729">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5</w:t>
      </w:r>
      <w:r>
        <w:rPr>
          <w:rFonts w:hint="eastAsia" w:ascii="宋体" w:hAnsi="宋体"/>
          <w:sz w:val="24"/>
          <w:szCs w:val="24"/>
        </w:rPr>
        <w:t>．202</w:t>
      </w:r>
      <w:r>
        <w:rPr>
          <w:rFonts w:hint="eastAsia" w:ascii="宋体" w:hAnsi="宋体"/>
          <w:sz w:val="24"/>
          <w:szCs w:val="24"/>
          <w:lang w:val="en-US" w:eastAsia="zh-CN"/>
        </w:rPr>
        <w:t>5</w:t>
      </w:r>
      <w:r>
        <w:rPr>
          <w:rFonts w:ascii="宋体" w:hAnsi="宋体"/>
          <w:sz w:val="24"/>
          <w:szCs w:val="24"/>
        </w:rPr>
        <w:t>年度</w:t>
      </w:r>
      <w:r>
        <w:rPr>
          <w:rFonts w:hint="eastAsia" w:ascii="宋体" w:hAnsi="宋体"/>
          <w:sz w:val="24"/>
          <w:szCs w:val="24"/>
        </w:rPr>
        <w:t>至今至少</w:t>
      </w:r>
      <w:r>
        <w:rPr>
          <w:rFonts w:ascii="宋体" w:hAnsi="宋体"/>
          <w:sz w:val="24"/>
          <w:szCs w:val="24"/>
        </w:rPr>
        <w:t>1个月的依法缴纳税收和社会保险费的相关证明材料</w:t>
      </w:r>
      <w:r>
        <w:rPr>
          <w:rFonts w:hint="eastAsia" w:ascii="宋体" w:hAnsi="宋体"/>
          <w:sz w:val="24"/>
          <w:szCs w:val="24"/>
        </w:rPr>
        <w:t>复印</w:t>
      </w:r>
      <w:r>
        <w:rPr>
          <w:rFonts w:ascii="宋体" w:hAnsi="宋体"/>
          <w:sz w:val="24"/>
          <w:szCs w:val="24"/>
        </w:rPr>
        <w:t>件。</w:t>
      </w:r>
    </w:p>
    <w:p w14:paraId="12A34431">
      <w:pPr>
        <w:widowControl w:val="0"/>
        <w:autoSpaceDE w:val="0"/>
        <w:autoSpaceDN w:val="0"/>
        <w:adjustRightInd w:val="0"/>
        <w:spacing w:line="360" w:lineRule="auto"/>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6</w:t>
      </w:r>
      <w:r>
        <w:rPr>
          <w:rFonts w:hint="eastAsia" w:ascii="宋体" w:hAnsi="宋体" w:cs="Times New Roman"/>
          <w:color w:val="auto"/>
          <w:kern w:val="2"/>
          <w:sz w:val="24"/>
          <w:szCs w:val="20"/>
          <w:lang w:val="en-US" w:eastAsia="zh-CN" w:bidi="ar-SA"/>
        </w:rPr>
        <w:t>.</w:t>
      </w:r>
      <w:r>
        <w:rPr>
          <w:rFonts w:hint="eastAsia" w:ascii="宋体" w:hAnsi="宋体" w:eastAsia="宋体" w:cs="Times New Roman"/>
          <w:color w:val="auto"/>
          <w:kern w:val="2"/>
          <w:sz w:val="24"/>
          <w:szCs w:val="20"/>
          <w:lang w:val="en-US" w:eastAsia="zh-CN" w:bidi="ar-SA"/>
        </w:rPr>
        <w:t>本项目仅限中、小微企业、监狱企业、残疾人福利性单位参与，投标人须提供《中小企业声明函》或《残疾人福利性单位声明函》或属于监狱企业的证明文件。</w:t>
      </w:r>
    </w:p>
    <w:p w14:paraId="003B448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3178374F">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（一）按照国家节能环保政策执行。</w:t>
      </w:r>
    </w:p>
    <w:p w14:paraId="5525A35D">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（二）本项目仅限中、小微企业、监狱企业、残疾人福利性单位参与，投标人须提供《中小企业声明函》或《残疾人福利性单位声明函》或属于监狱企业的证明文件。</w:t>
      </w:r>
    </w:p>
    <w:p w14:paraId="46EE1676">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08B39D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19</w:t>
      </w:r>
      <w:r>
        <w:rPr>
          <w:rFonts w:hint="eastAsia" w:ascii="宋体" w:hAnsi="宋体"/>
          <w:color w:val="auto"/>
          <w:sz w:val="24"/>
          <w:szCs w:val="24"/>
          <w:highlight w:val="none"/>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29"/>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bookmarkStart w:id="6" w:name="_GoBack"/>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w:t>
      </w:r>
      <w:bookmarkEnd w:id="6"/>
      <w:r>
        <w:rPr>
          <w:rFonts w:hint="eastAsia" w:ascii="Times New Roman" w:hAnsi="Times New Roman" w:eastAsia="宋体" w:cs="Times New Roman"/>
          <w:color w:val="auto"/>
        </w:rPr>
        <w:t>成第一阶段解密的方为有效响应。</w:t>
      </w:r>
    </w:p>
    <w:p w14:paraId="6BBC5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C8DE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08F094D0">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 022-87188596</w:t>
      </w:r>
    </w:p>
    <w:p w14:paraId="4DA8B15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3395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天津南站地区综合管理办公室</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val="en-US" w:eastAsia="zh-CN"/>
        </w:rPr>
        <w:t>天津市西青区张家窝镇柳静路东</w:t>
      </w:r>
    </w:p>
    <w:p w14:paraId="32B055BD">
      <w:pPr>
        <w:pStyle w:val="29"/>
        <w:spacing w:line="360" w:lineRule="auto"/>
        <w:ind w:firstLine="480" w:firstLineChars="200"/>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吴海龙</w:t>
      </w:r>
    </w:p>
    <w:p w14:paraId="7D315360">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022-87188596</w:t>
      </w:r>
    </w:p>
    <w:p w14:paraId="5EEDF0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298A4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天津南站地区综合管理办公室</w:t>
      </w:r>
    </w:p>
    <w:p w14:paraId="7DA17093">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天津市西青区张家窝镇柳静路东</w:t>
      </w:r>
    </w:p>
    <w:p w14:paraId="0F9480C4">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val="en-US" w:eastAsia="zh-CN"/>
        </w:rPr>
        <w:t>黄晓兵</w:t>
      </w:r>
    </w:p>
    <w:p w14:paraId="64C8AF63">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022-87188596</w:t>
      </w:r>
    </w:p>
    <w:p w14:paraId="13C5B8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FF0000"/>
          <w:sz w:val="24"/>
          <w:highlight w:val="none"/>
        </w:rPr>
      </w:pPr>
      <w:r>
        <w:rPr>
          <w:color w:val="auto"/>
          <w:sz w:val="24"/>
          <w:highlight w:val="none"/>
        </w:rPr>
        <w:t>2. 投标人的报价应包括：</w:t>
      </w:r>
      <w:r>
        <w:rPr>
          <w:rFonts w:hint="eastAsia" w:ascii="宋体" w:hAnsi="宋体"/>
          <w:sz w:val="24"/>
          <w:szCs w:val="24"/>
        </w:rPr>
        <w:t>人员基础工资、加班工资、社会保险费、福利费、服装费、保洁耗材、企业利润及税金等为完成招标文件规定的一切工作所需的全部费用。</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color w:val="auto"/>
          <w:sz w:val="24"/>
          <w:szCs w:val="24"/>
        </w:rPr>
        <w:t>202</w:t>
      </w:r>
      <w:r>
        <w:rPr>
          <w:rFonts w:hint="eastAsia" w:ascii="宋体" w:hAnsi="宋体"/>
          <w:color w:val="auto"/>
          <w:sz w:val="24"/>
          <w:szCs w:val="24"/>
          <w:lang w:val="en-US" w:eastAsia="zh-CN"/>
        </w:rPr>
        <w:t>6</w:t>
      </w:r>
      <w:r>
        <w:rPr>
          <w:rFonts w:hint="eastAsia" w:ascii="宋体" w:hAnsi="宋体"/>
          <w:color w:val="auto"/>
          <w:sz w:val="24"/>
          <w:szCs w:val="24"/>
        </w:rPr>
        <w:t>年1月1日至202</w:t>
      </w:r>
      <w:r>
        <w:rPr>
          <w:rFonts w:hint="eastAsia" w:ascii="宋体" w:hAnsi="宋体"/>
          <w:color w:val="auto"/>
          <w:sz w:val="24"/>
          <w:szCs w:val="24"/>
          <w:lang w:val="en-US" w:eastAsia="zh-CN"/>
        </w:rPr>
        <w:t>6</w:t>
      </w:r>
      <w:r>
        <w:rPr>
          <w:rFonts w:hint="eastAsia" w:ascii="宋体" w:hAnsi="宋体"/>
          <w:color w:val="auto"/>
          <w:sz w:val="24"/>
          <w:szCs w:val="24"/>
        </w:rPr>
        <w:t>年12月31日（特殊情况以合同为准）</w:t>
      </w:r>
      <w:r>
        <w:rPr>
          <w:rFonts w:hint="eastAsia" w:ascii="宋体" w:hAnsi="宋体"/>
          <w:color w:val="auto"/>
          <w:sz w:val="24"/>
          <w:szCs w:val="24"/>
          <w:lang w:eastAsia="zh-CN"/>
        </w:rPr>
        <w:t>。</w:t>
      </w:r>
    </w:p>
    <w:p w14:paraId="39AC2F8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宋体" w:hAnsi="宋体"/>
          <w:color w:val="auto"/>
          <w:sz w:val="24"/>
          <w:szCs w:val="24"/>
          <w:lang w:eastAsia="zh-CN"/>
        </w:rPr>
        <w:t>天津南站地区综合管理办公室办公区</w:t>
      </w:r>
      <w:r>
        <w:rPr>
          <w:rFonts w:hint="eastAsia" w:ascii="宋体" w:hAnsi="宋体"/>
          <w:color w:val="auto"/>
          <w:sz w:val="24"/>
          <w:szCs w:val="24"/>
          <w:lang w:val="en-US" w:eastAsia="zh-CN"/>
        </w:rPr>
        <w:t>及辖区</w:t>
      </w:r>
      <w:r>
        <w:rPr>
          <w:rFonts w:ascii="Times New Roman" w:hAnsi="Times New Roman" w:eastAsia="宋体" w:cs="Times New Roman"/>
          <w:color w:val="auto"/>
          <w:kern w:val="2"/>
          <w:highlight w:val="none"/>
        </w:rPr>
        <w:t>（特殊情况以合同为准）。</w:t>
      </w:r>
    </w:p>
    <w:p w14:paraId="71B999F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1A216551">
      <w:pPr>
        <w:pStyle w:val="29"/>
        <w:spacing w:line="360" w:lineRule="auto"/>
        <w:ind w:firstLine="480" w:firstLineChars="200"/>
        <w:jc w:val="both"/>
        <w:rPr>
          <w:rFonts w:hint="eastAsia" w:ascii="宋体" w:hAnsi="宋体"/>
          <w:sz w:val="24"/>
          <w:szCs w:val="24"/>
        </w:rPr>
      </w:pPr>
      <w:r>
        <w:rPr>
          <w:rFonts w:hint="eastAsia" w:ascii="宋体" w:hAnsi="宋体"/>
          <w:sz w:val="24"/>
          <w:szCs w:val="24"/>
        </w:rPr>
        <w:t>经采购</w:t>
      </w:r>
      <w:r>
        <w:rPr>
          <w:rFonts w:hint="eastAsia" w:ascii="宋体" w:hAnsi="宋体"/>
          <w:sz w:val="24"/>
          <w:szCs w:val="24"/>
          <w:lang w:eastAsia="zh-CN"/>
        </w:rPr>
        <w:t>人</w:t>
      </w:r>
      <w:r>
        <w:rPr>
          <w:rFonts w:hint="eastAsia" w:ascii="宋体" w:hAnsi="宋体"/>
          <w:sz w:val="24"/>
          <w:szCs w:val="24"/>
        </w:rPr>
        <w:t>验收合格后，月结（一般为每月15日前结上月费用</w:t>
      </w:r>
      <w:r>
        <w:rPr>
          <w:rFonts w:hint="eastAsia" w:ascii="宋体" w:hAnsi="宋体"/>
          <w:sz w:val="24"/>
          <w:szCs w:val="24"/>
          <w:lang w:eastAsia="zh-CN"/>
        </w:rPr>
        <w:t>，具体结算时间以区财政批复为准</w:t>
      </w:r>
      <w:r>
        <w:rPr>
          <w:rFonts w:hint="eastAsia" w:ascii="宋体" w:hAnsi="宋体"/>
          <w:sz w:val="24"/>
          <w:szCs w:val="24"/>
        </w:rPr>
        <w:t>）。其中餐费按照就餐人数据实结算。</w:t>
      </w:r>
    </w:p>
    <w:p w14:paraId="647A08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29"/>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2"/>
        <w:gridCol w:w="1054"/>
        <w:gridCol w:w="6221"/>
        <w:gridCol w:w="666"/>
      </w:tblGrid>
      <w:tr w14:paraId="3867C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608" w:type="pct"/>
            <w:gridSpan w:val="3"/>
            <w:noWrap w:val="0"/>
            <w:vAlign w:val="center"/>
          </w:tcPr>
          <w:p w14:paraId="3570B5E1">
            <w:pPr>
              <w:jc w:val="center"/>
              <w:rPr>
                <w:rFonts w:hint="eastAsia" w:ascii="宋体" w:hAnsi="宋体" w:eastAsia="宋体" w:cs="宋体"/>
                <w:sz w:val="24"/>
                <w:szCs w:val="24"/>
              </w:rPr>
            </w:pPr>
            <w:r>
              <w:rPr>
                <w:rFonts w:hint="eastAsia" w:ascii="宋体" w:hAnsi="宋体" w:eastAsia="宋体" w:cs="宋体"/>
                <w:sz w:val="24"/>
                <w:szCs w:val="24"/>
              </w:rPr>
              <w:t>第一部分 价格（10分）</w:t>
            </w:r>
          </w:p>
        </w:tc>
        <w:tc>
          <w:tcPr>
            <w:tcW w:w="391" w:type="pct"/>
            <w:noWrap w:val="0"/>
            <w:vAlign w:val="center"/>
          </w:tcPr>
          <w:p w14:paraId="7A9C9E81">
            <w:pPr>
              <w:rPr>
                <w:rFonts w:hint="eastAsia" w:ascii="宋体" w:hAnsi="宋体" w:eastAsia="宋体" w:cs="宋体"/>
                <w:sz w:val="24"/>
                <w:szCs w:val="24"/>
              </w:rPr>
            </w:pPr>
            <w:r>
              <w:rPr>
                <w:rFonts w:hint="eastAsia" w:ascii="宋体" w:hAnsi="宋体" w:eastAsia="宋体" w:cs="宋体"/>
                <w:sz w:val="24"/>
                <w:szCs w:val="24"/>
              </w:rPr>
              <w:t>分值</w:t>
            </w:r>
          </w:p>
        </w:tc>
      </w:tr>
      <w:tr w14:paraId="76BED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3DA1E8CE">
            <w:pPr>
              <w:rPr>
                <w:rFonts w:hint="eastAsia" w:ascii="宋体" w:hAnsi="宋体" w:eastAsia="宋体" w:cs="宋体"/>
                <w:sz w:val="24"/>
                <w:szCs w:val="24"/>
              </w:rPr>
            </w:pPr>
            <w:r>
              <w:rPr>
                <w:rFonts w:hint="eastAsia" w:ascii="宋体" w:hAnsi="宋体" w:eastAsia="宋体" w:cs="宋体"/>
                <w:sz w:val="24"/>
                <w:szCs w:val="24"/>
              </w:rPr>
              <w:t>1</w:t>
            </w:r>
          </w:p>
        </w:tc>
        <w:tc>
          <w:tcPr>
            <w:tcW w:w="619" w:type="pct"/>
            <w:noWrap w:val="0"/>
            <w:vAlign w:val="center"/>
          </w:tcPr>
          <w:p w14:paraId="1B877799">
            <w:pPr>
              <w:rPr>
                <w:rFonts w:hint="eastAsia" w:ascii="宋体" w:hAnsi="宋体" w:eastAsia="宋体" w:cs="宋体"/>
                <w:sz w:val="24"/>
                <w:szCs w:val="24"/>
              </w:rPr>
            </w:pPr>
            <w:r>
              <w:rPr>
                <w:rFonts w:hint="eastAsia" w:ascii="宋体" w:hAnsi="宋体" w:eastAsia="宋体" w:cs="宋体"/>
                <w:sz w:val="24"/>
                <w:szCs w:val="24"/>
              </w:rPr>
              <w:t>价格</w:t>
            </w:r>
          </w:p>
        </w:tc>
        <w:tc>
          <w:tcPr>
            <w:tcW w:w="3652" w:type="pct"/>
            <w:noWrap w:val="0"/>
            <w:vAlign w:val="center"/>
          </w:tcPr>
          <w:p w14:paraId="0A05941F">
            <w:pPr>
              <w:rPr>
                <w:rFonts w:hint="eastAsia" w:ascii="宋体" w:hAnsi="宋体" w:eastAsia="宋体" w:cs="宋体"/>
                <w:sz w:val="24"/>
                <w:szCs w:val="24"/>
              </w:rPr>
            </w:pPr>
            <w:r>
              <w:rPr>
                <w:rFonts w:hint="eastAsia" w:ascii="宋体" w:hAnsi="宋体" w:eastAsia="宋体" w:cs="宋体"/>
                <w:sz w:val="24"/>
                <w:szCs w:val="24"/>
              </w:rPr>
              <w:t>①磋商报价超过采购预算的，投标无效，未超过采购预算的投标报价按以下公式进行计算。</w:t>
            </w:r>
          </w:p>
          <w:p w14:paraId="0366A1D5">
            <w:pPr>
              <w:rPr>
                <w:rFonts w:hint="eastAsia" w:ascii="宋体" w:hAnsi="宋体" w:eastAsia="宋体" w:cs="宋体"/>
                <w:sz w:val="24"/>
                <w:szCs w:val="24"/>
              </w:rPr>
            </w:pPr>
            <w:r>
              <w:rPr>
                <w:rFonts w:hint="eastAsia" w:ascii="宋体" w:hAnsi="宋体" w:eastAsia="宋体" w:cs="宋体"/>
                <w:sz w:val="24"/>
                <w:szCs w:val="24"/>
              </w:rPr>
              <w:t>②磋商报价得分=（磋商基准价/最后磋商报价）×10</w:t>
            </w:r>
          </w:p>
          <w:p w14:paraId="3E386D42">
            <w:pPr>
              <w:rPr>
                <w:rFonts w:hint="eastAsia" w:ascii="宋体" w:hAnsi="宋体" w:eastAsia="宋体" w:cs="宋体"/>
                <w:sz w:val="24"/>
                <w:szCs w:val="24"/>
              </w:rPr>
            </w:pPr>
            <w:r>
              <w:rPr>
                <w:rFonts w:hint="eastAsia" w:ascii="宋体" w:hAnsi="宋体" w:eastAsia="宋体" w:cs="宋体"/>
                <w:sz w:val="24"/>
                <w:szCs w:val="24"/>
              </w:rPr>
              <w:t>注：满足磋商文件要求且最后报价最低的供应商的价格为磋商基准价。</w:t>
            </w:r>
          </w:p>
        </w:tc>
        <w:tc>
          <w:tcPr>
            <w:tcW w:w="391" w:type="pct"/>
            <w:noWrap w:val="0"/>
            <w:vAlign w:val="center"/>
          </w:tcPr>
          <w:p w14:paraId="329224ED">
            <w:pPr>
              <w:rPr>
                <w:rFonts w:hint="eastAsia" w:ascii="宋体" w:hAnsi="宋体" w:eastAsia="宋体" w:cs="宋体"/>
                <w:sz w:val="24"/>
                <w:szCs w:val="24"/>
              </w:rPr>
            </w:pPr>
            <w:r>
              <w:rPr>
                <w:rFonts w:hint="eastAsia" w:ascii="宋体" w:hAnsi="宋体" w:eastAsia="宋体" w:cs="宋体"/>
                <w:sz w:val="24"/>
                <w:szCs w:val="24"/>
              </w:rPr>
              <w:t>10</w:t>
            </w:r>
          </w:p>
        </w:tc>
      </w:tr>
      <w:tr w14:paraId="111C3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608" w:type="pct"/>
            <w:gridSpan w:val="3"/>
            <w:noWrap/>
            <w:vAlign w:val="center"/>
          </w:tcPr>
          <w:p w14:paraId="1E7DA54F">
            <w:pPr>
              <w:jc w:val="center"/>
              <w:rPr>
                <w:rFonts w:hint="default" w:ascii="宋体" w:hAnsi="宋体" w:eastAsia="宋体" w:cs="宋体"/>
                <w:sz w:val="24"/>
                <w:szCs w:val="24"/>
                <w:lang w:val="en-US" w:eastAsia="zh-CN"/>
              </w:rPr>
            </w:pPr>
            <w:r>
              <w:rPr>
                <w:rFonts w:hint="eastAsia" w:ascii="宋体" w:hAnsi="宋体" w:eastAsia="宋体" w:cs="宋体"/>
                <w:sz w:val="24"/>
                <w:szCs w:val="24"/>
              </w:rPr>
              <w:t>第二部分 客观分（</w:t>
            </w:r>
            <w:r>
              <w:rPr>
                <w:rFonts w:hint="eastAsia" w:ascii="宋体" w:hAnsi="宋体" w:eastAsia="宋体" w:cs="宋体"/>
                <w:sz w:val="24"/>
                <w:szCs w:val="24"/>
                <w:lang w:val="en-US" w:eastAsia="zh-CN"/>
              </w:rPr>
              <w:t>43</w:t>
            </w:r>
            <w:r>
              <w:rPr>
                <w:rFonts w:hint="eastAsia" w:ascii="宋体" w:hAnsi="宋体" w:eastAsia="宋体" w:cs="宋体"/>
                <w:sz w:val="24"/>
                <w:szCs w:val="24"/>
              </w:rPr>
              <w:t>分）</w:t>
            </w:r>
          </w:p>
        </w:tc>
        <w:tc>
          <w:tcPr>
            <w:tcW w:w="391" w:type="pct"/>
            <w:noWrap w:val="0"/>
            <w:vAlign w:val="center"/>
          </w:tcPr>
          <w:p w14:paraId="53380E5C">
            <w:pPr>
              <w:rPr>
                <w:rFonts w:hint="eastAsia" w:ascii="宋体" w:hAnsi="宋体" w:eastAsia="宋体" w:cs="宋体"/>
                <w:sz w:val="24"/>
                <w:szCs w:val="24"/>
              </w:rPr>
            </w:pPr>
            <w:r>
              <w:rPr>
                <w:rFonts w:hint="eastAsia" w:ascii="宋体" w:hAnsi="宋体" w:eastAsia="宋体" w:cs="宋体"/>
                <w:sz w:val="24"/>
                <w:szCs w:val="24"/>
              </w:rPr>
              <w:t>分值</w:t>
            </w:r>
          </w:p>
        </w:tc>
      </w:tr>
      <w:tr w14:paraId="7F8DF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559CFB42">
            <w:pPr>
              <w:rPr>
                <w:rFonts w:hint="eastAsia" w:ascii="宋体" w:hAnsi="宋体" w:eastAsia="宋体" w:cs="宋体"/>
                <w:sz w:val="24"/>
                <w:szCs w:val="24"/>
              </w:rPr>
            </w:pPr>
            <w:r>
              <w:rPr>
                <w:rFonts w:hint="eastAsia" w:ascii="宋体" w:hAnsi="宋体" w:eastAsia="宋体" w:cs="宋体"/>
                <w:sz w:val="24"/>
                <w:szCs w:val="24"/>
              </w:rPr>
              <w:t>1</w:t>
            </w:r>
          </w:p>
        </w:tc>
        <w:tc>
          <w:tcPr>
            <w:tcW w:w="619" w:type="pct"/>
            <w:noWrap w:val="0"/>
            <w:vAlign w:val="center"/>
          </w:tcPr>
          <w:p w14:paraId="1AC4139A">
            <w:pPr>
              <w:rPr>
                <w:rFonts w:hint="eastAsia" w:ascii="宋体" w:hAnsi="宋体" w:eastAsia="宋体" w:cs="宋体"/>
                <w:sz w:val="24"/>
                <w:szCs w:val="24"/>
              </w:rPr>
            </w:pPr>
            <w:r>
              <w:rPr>
                <w:rFonts w:hint="eastAsia" w:ascii="宋体" w:hAnsi="宋体" w:eastAsia="宋体" w:cs="宋体"/>
                <w:sz w:val="24"/>
                <w:szCs w:val="24"/>
              </w:rPr>
              <w:t>投标人业绩</w:t>
            </w:r>
          </w:p>
        </w:tc>
        <w:tc>
          <w:tcPr>
            <w:tcW w:w="3652" w:type="pct"/>
            <w:noWrap w:val="0"/>
            <w:vAlign w:val="center"/>
          </w:tcPr>
          <w:p w14:paraId="403A6F48">
            <w:pPr>
              <w:rPr>
                <w:rFonts w:hint="eastAsia" w:ascii="宋体" w:hAnsi="宋体" w:eastAsia="宋体" w:cs="宋体"/>
                <w:sz w:val="24"/>
                <w:szCs w:val="24"/>
              </w:rPr>
            </w:pPr>
            <w:r>
              <w:rPr>
                <w:rFonts w:hint="eastAsia" w:ascii="宋体" w:hAnsi="宋体" w:eastAsia="宋体" w:cs="宋体"/>
                <w:sz w:val="24"/>
                <w:szCs w:val="24"/>
              </w:rPr>
              <w:t>完全按照以下要求提供投标人曾实施的非住宅物业管理服务业绩，提供的证明材料不得遮挡涂黑，否则不予认定加分。</w:t>
            </w:r>
          </w:p>
          <w:p w14:paraId="32E59477">
            <w:pPr>
              <w:rPr>
                <w:rFonts w:hint="eastAsia" w:ascii="宋体" w:hAnsi="宋体" w:eastAsia="宋体" w:cs="宋体"/>
                <w:sz w:val="24"/>
                <w:szCs w:val="24"/>
                <w:lang w:val="en-US" w:eastAsia="zh-CN"/>
              </w:rPr>
            </w:pPr>
            <w:r>
              <w:rPr>
                <w:rFonts w:hint="eastAsia" w:ascii="宋体" w:hAnsi="宋体" w:eastAsia="宋体" w:cs="宋体"/>
                <w:sz w:val="24"/>
                <w:szCs w:val="24"/>
              </w:rPr>
              <w:t>A.合同原件扫描件。包括买卖双方名称及盖章、物业服务期限（合同服务起始日期为202</w:t>
            </w:r>
            <w:r>
              <w:rPr>
                <w:rFonts w:hint="eastAsia" w:ascii="宋体" w:hAnsi="宋体" w:eastAsia="宋体" w:cs="宋体"/>
                <w:sz w:val="24"/>
                <w:szCs w:val="24"/>
                <w:lang w:val="en-US" w:eastAsia="zh-CN"/>
              </w:rPr>
              <w:t>2</w:t>
            </w:r>
            <w:r>
              <w:rPr>
                <w:rFonts w:hint="eastAsia" w:ascii="宋体" w:hAnsi="宋体" w:eastAsia="宋体" w:cs="宋体"/>
                <w:sz w:val="24"/>
                <w:szCs w:val="24"/>
              </w:rPr>
              <w:t>年1月1日或以后，且已经履行至少1年的时间）、物业服务内容</w:t>
            </w:r>
            <w:r>
              <w:rPr>
                <w:rFonts w:hint="eastAsia" w:ascii="宋体" w:hAnsi="宋体" w:eastAsia="宋体" w:cs="宋体"/>
                <w:sz w:val="24"/>
                <w:szCs w:val="24"/>
                <w:lang w:eastAsia="zh-CN"/>
              </w:rPr>
              <w:t>。</w:t>
            </w:r>
          </w:p>
          <w:p w14:paraId="38547722">
            <w:pPr>
              <w:rPr>
                <w:rFonts w:hint="eastAsia" w:ascii="宋体" w:hAnsi="宋体" w:eastAsia="宋体" w:cs="宋体"/>
                <w:sz w:val="24"/>
                <w:szCs w:val="24"/>
              </w:rPr>
            </w:pPr>
            <w:r>
              <w:rPr>
                <w:rFonts w:hint="eastAsia" w:ascii="宋体" w:hAnsi="宋体" w:eastAsia="宋体" w:cs="宋体"/>
                <w:sz w:val="24"/>
                <w:szCs w:val="24"/>
              </w:rPr>
              <w:t>B.提供上述合同服务期限内至少一个月的服务方开具的物业费发票凭证原件扫描件。</w:t>
            </w:r>
          </w:p>
          <w:p w14:paraId="4381E0D4">
            <w:pPr>
              <w:rPr>
                <w:rFonts w:hint="eastAsia" w:ascii="宋体" w:hAnsi="宋体" w:eastAsia="宋体" w:cs="宋体"/>
                <w:sz w:val="24"/>
                <w:szCs w:val="24"/>
              </w:rPr>
            </w:pPr>
            <w:r>
              <w:rPr>
                <w:rFonts w:hint="eastAsia" w:ascii="宋体" w:hAnsi="宋体" w:eastAsia="宋体" w:cs="宋体"/>
                <w:sz w:val="24"/>
                <w:szCs w:val="24"/>
              </w:rPr>
              <w:t>每个业绩2分，最多10分</w:t>
            </w:r>
          </w:p>
        </w:tc>
        <w:tc>
          <w:tcPr>
            <w:tcW w:w="391" w:type="pct"/>
            <w:noWrap w:val="0"/>
            <w:vAlign w:val="center"/>
          </w:tcPr>
          <w:p w14:paraId="4F1DD378">
            <w:pPr>
              <w:rPr>
                <w:rFonts w:hint="eastAsia" w:ascii="宋体" w:hAnsi="宋体" w:eastAsia="宋体" w:cs="宋体"/>
                <w:sz w:val="24"/>
                <w:szCs w:val="24"/>
              </w:rPr>
            </w:pPr>
            <w:r>
              <w:rPr>
                <w:rFonts w:hint="eastAsia" w:ascii="宋体" w:hAnsi="宋体" w:eastAsia="宋体" w:cs="宋体"/>
                <w:sz w:val="24"/>
                <w:szCs w:val="24"/>
              </w:rPr>
              <w:t>10</w:t>
            </w:r>
          </w:p>
        </w:tc>
      </w:tr>
      <w:tr w14:paraId="06D44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jc w:val="center"/>
        </w:trPr>
        <w:tc>
          <w:tcPr>
            <w:tcW w:w="336" w:type="pct"/>
            <w:noWrap/>
            <w:vAlign w:val="center"/>
          </w:tcPr>
          <w:p w14:paraId="7292E82E">
            <w:pPr>
              <w:rPr>
                <w:rFonts w:hint="eastAsia" w:ascii="宋体" w:hAnsi="宋体" w:eastAsia="宋体" w:cs="宋体"/>
                <w:sz w:val="24"/>
                <w:szCs w:val="24"/>
              </w:rPr>
            </w:pPr>
            <w:r>
              <w:rPr>
                <w:rFonts w:hint="eastAsia" w:ascii="宋体" w:hAnsi="宋体" w:eastAsia="宋体" w:cs="宋体"/>
                <w:sz w:val="24"/>
                <w:szCs w:val="24"/>
              </w:rPr>
              <w:t>2</w:t>
            </w:r>
          </w:p>
        </w:tc>
        <w:tc>
          <w:tcPr>
            <w:tcW w:w="619" w:type="pct"/>
            <w:noWrap w:val="0"/>
            <w:vAlign w:val="center"/>
          </w:tcPr>
          <w:p w14:paraId="31705D63">
            <w:pPr>
              <w:rPr>
                <w:rFonts w:hint="eastAsia" w:ascii="宋体" w:hAnsi="宋体" w:eastAsia="宋体" w:cs="宋体"/>
                <w:sz w:val="24"/>
                <w:szCs w:val="24"/>
              </w:rPr>
            </w:pPr>
            <w:r>
              <w:rPr>
                <w:rFonts w:hint="eastAsia" w:ascii="宋体" w:hAnsi="宋体" w:eastAsia="宋体" w:cs="宋体"/>
                <w:sz w:val="24"/>
                <w:szCs w:val="24"/>
              </w:rPr>
              <w:t>投标人相关证书评价</w:t>
            </w:r>
          </w:p>
        </w:tc>
        <w:tc>
          <w:tcPr>
            <w:tcW w:w="3652" w:type="pct"/>
            <w:noWrap w:val="0"/>
            <w:vAlign w:val="center"/>
          </w:tcPr>
          <w:p w14:paraId="6DBE2997">
            <w:pPr>
              <w:rPr>
                <w:rFonts w:hint="eastAsia" w:ascii="宋体" w:hAnsi="宋体" w:eastAsia="宋体" w:cs="宋体"/>
                <w:sz w:val="24"/>
                <w:szCs w:val="24"/>
              </w:rPr>
            </w:pPr>
            <w:r>
              <w:rPr>
                <w:rFonts w:hint="eastAsia" w:ascii="宋体" w:hAnsi="宋体" w:eastAsia="宋体" w:cs="宋体"/>
                <w:sz w:val="24"/>
                <w:szCs w:val="24"/>
              </w:rPr>
              <w:t>（1）投标人</w:t>
            </w:r>
            <w:r>
              <w:rPr>
                <w:rFonts w:hint="eastAsia" w:ascii="宋体" w:hAnsi="宋体" w:eastAsia="宋体" w:cs="宋体"/>
                <w:sz w:val="24"/>
                <w:szCs w:val="24"/>
                <w:lang w:val="zh-CN"/>
              </w:rPr>
              <w:t>具备在有效期内的</w:t>
            </w:r>
            <w:r>
              <w:rPr>
                <w:rFonts w:hint="eastAsia" w:ascii="宋体" w:hAnsi="宋体" w:eastAsia="宋体" w:cs="宋体"/>
                <w:sz w:val="24"/>
                <w:szCs w:val="24"/>
                <w:lang w:val="en-US" w:eastAsia="zh-CN"/>
              </w:rPr>
              <w:t>质量管理体系认证证书、环境管理体系认证证书、职业健康安全管理体系认证证书</w:t>
            </w:r>
            <w:r>
              <w:rPr>
                <w:rFonts w:hint="eastAsia" w:ascii="宋体" w:hAnsi="宋体" w:eastAsia="宋体" w:cs="宋体"/>
                <w:sz w:val="24"/>
                <w:szCs w:val="24"/>
                <w:lang w:val="zh-CN"/>
              </w:rPr>
              <w:t>、食品安全管理体系证书</w:t>
            </w:r>
            <w:r>
              <w:rPr>
                <w:rFonts w:hint="eastAsia" w:ascii="宋体" w:hAnsi="宋体" w:eastAsia="宋体" w:cs="宋体"/>
                <w:sz w:val="24"/>
                <w:szCs w:val="24"/>
              </w:rPr>
              <w:t>及HACCP危害分析与关键控制点体系认证证书</w:t>
            </w:r>
            <w:r>
              <w:rPr>
                <w:rFonts w:hint="eastAsia" w:ascii="宋体" w:hAnsi="宋体" w:eastAsia="宋体" w:cs="宋体"/>
                <w:sz w:val="24"/>
                <w:szCs w:val="24"/>
                <w:lang w:val="zh-CN"/>
              </w:rPr>
              <w:t>，响应文件中须提供证书复印件并加盖供应商公章。</w:t>
            </w:r>
            <w:r>
              <w:rPr>
                <w:rFonts w:hint="eastAsia" w:ascii="宋体" w:hAnsi="宋体" w:eastAsia="宋体" w:cs="宋体"/>
                <w:sz w:val="24"/>
                <w:szCs w:val="24"/>
              </w:rPr>
              <w:t>具备1个证书得1分，最高5分。</w:t>
            </w:r>
          </w:p>
        </w:tc>
        <w:tc>
          <w:tcPr>
            <w:tcW w:w="391" w:type="pct"/>
            <w:noWrap w:val="0"/>
            <w:vAlign w:val="center"/>
          </w:tcPr>
          <w:p w14:paraId="288BADF2">
            <w:pPr>
              <w:rPr>
                <w:rFonts w:hint="eastAsia" w:ascii="宋体" w:hAnsi="宋体" w:eastAsia="宋体" w:cs="宋体"/>
                <w:sz w:val="24"/>
                <w:szCs w:val="24"/>
              </w:rPr>
            </w:pPr>
            <w:r>
              <w:rPr>
                <w:rFonts w:hint="eastAsia" w:ascii="宋体" w:hAnsi="宋体" w:eastAsia="宋体" w:cs="宋体"/>
                <w:sz w:val="24"/>
                <w:szCs w:val="24"/>
              </w:rPr>
              <w:t>5</w:t>
            </w:r>
          </w:p>
        </w:tc>
      </w:tr>
      <w:tr w14:paraId="3EA36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5A21BF1A">
            <w:pPr>
              <w:rPr>
                <w:rFonts w:hint="eastAsia" w:ascii="宋体" w:hAnsi="宋体" w:eastAsia="宋体" w:cs="宋体"/>
                <w:sz w:val="24"/>
                <w:szCs w:val="24"/>
              </w:rPr>
            </w:pPr>
            <w:r>
              <w:rPr>
                <w:rFonts w:hint="eastAsia" w:ascii="宋体" w:hAnsi="宋体" w:eastAsia="宋体" w:cs="宋体"/>
                <w:sz w:val="24"/>
                <w:szCs w:val="24"/>
              </w:rPr>
              <w:t>3</w:t>
            </w:r>
          </w:p>
        </w:tc>
        <w:tc>
          <w:tcPr>
            <w:tcW w:w="619" w:type="pct"/>
            <w:noWrap w:val="0"/>
            <w:vAlign w:val="center"/>
          </w:tcPr>
          <w:p w14:paraId="4BD272F2">
            <w:pPr>
              <w:rPr>
                <w:rFonts w:hint="eastAsia" w:ascii="宋体" w:hAnsi="宋体" w:eastAsia="宋体" w:cs="宋体"/>
                <w:sz w:val="24"/>
                <w:szCs w:val="24"/>
              </w:rPr>
            </w:pPr>
            <w:r>
              <w:rPr>
                <w:rFonts w:hint="eastAsia" w:ascii="宋体" w:hAnsi="宋体" w:eastAsia="宋体" w:cs="宋体"/>
                <w:sz w:val="24"/>
                <w:szCs w:val="24"/>
              </w:rPr>
              <w:t>派驻项目经理评价</w:t>
            </w:r>
          </w:p>
        </w:tc>
        <w:tc>
          <w:tcPr>
            <w:tcW w:w="3652" w:type="pct"/>
            <w:noWrap w:val="0"/>
            <w:vAlign w:val="center"/>
          </w:tcPr>
          <w:p w14:paraId="6E64BEE0">
            <w:pPr>
              <w:rPr>
                <w:rFonts w:hint="eastAsia" w:ascii="宋体" w:hAnsi="宋体" w:eastAsia="宋体" w:cs="宋体"/>
                <w:sz w:val="24"/>
                <w:szCs w:val="24"/>
              </w:rPr>
            </w:pPr>
            <w:r>
              <w:rPr>
                <w:rFonts w:hint="eastAsia" w:ascii="宋体" w:hAnsi="宋体" w:eastAsia="宋体" w:cs="宋体"/>
                <w:sz w:val="24"/>
                <w:szCs w:val="24"/>
              </w:rPr>
              <w:t>投入的项目经理为投标单位正式员工，提供项目经理姓名、项目经理开标前连续6个月的由投标单位缴纳社会保险证明复印件（单位职工缴费信息），否则不予认定加分。</w:t>
            </w:r>
          </w:p>
          <w:p w14:paraId="75B7FEEF">
            <w:pPr>
              <w:rPr>
                <w:rFonts w:hint="eastAsia" w:ascii="宋体" w:hAnsi="宋体" w:eastAsia="宋体" w:cs="宋体"/>
                <w:sz w:val="24"/>
                <w:szCs w:val="24"/>
              </w:rPr>
            </w:pPr>
            <w:r>
              <w:rPr>
                <w:rFonts w:hint="eastAsia" w:ascii="宋体" w:hAnsi="宋体" w:eastAsia="宋体" w:cs="宋体"/>
                <w:sz w:val="24"/>
                <w:szCs w:val="24"/>
              </w:rPr>
              <w:t>（1）提供项目经理用户服务证明扫描件（加盖用户单位公章），用户服务证明能表明该项目经理具备三年</w:t>
            </w:r>
            <w:r>
              <w:rPr>
                <w:rFonts w:hint="eastAsia" w:ascii="宋体" w:hAnsi="宋体" w:eastAsia="宋体" w:cs="宋体"/>
                <w:sz w:val="24"/>
                <w:szCs w:val="24"/>
                <w:lang w:val="en-US" w:eastAsia="zh-CN"/>
              </w:rPr>
              <w:t>或</w:t>
            </w:r>
            <w:r>
              <w:rPr>
                <w:rFonts w:hint="eastAsia" w:ascii="宋体" w:hAnsi="宋体" w:eastAsia="宋体" w:cs="宋体"/>
                <w:sz w:val="24"/>
                <w:szCs w:val="24"/>
              </w:rPr>
              <w:t>以上非住宅物业管理经验：2分，其他：0分；</w:t>
            </w:r>
          </w:p>
          <w:p w14:paraId="7DA68753">
            <w:pPr>
              <w:rPr>
                <w:rFonts w:hint="eastAsia" w:ascii="宋体" w:hAnsi="宋体" w:eastAsia="宋体" w:cs="宋体"/>
                <w:sz w:val="24"/>
                <w:szCs w:val="24"/>
              </w:rPr>
            </w:pPr>
            <w:r>
              <w:rPr>
                <w:rFonts w:hint="eastAsia" w:ascii="宋体" w:hAnsi="宋体" w:eastAsia="宋体" w:cs="宋体"/>
                <w:sz w:val="24"/>
                <w:szCs w:val="24"/>
              </w:rPr>
              <w:t>（2）提供项目经理</w:t>
            </w:r>
            <w:r>
              <w:rPr>
                <w:rFonts w:hint="eastAsia" w:ascii="宋体" w:hAnsi="宋体" w:eastAsia="宋体" w:cs="宋体"/>
                <w:sz w:val="24"/>
                <w:szCs w:val="24"/>
                <w:lang w:val="en-US" w:eastAsia="zh-CN"/>
              </w:rPr>
              <w:t>本科或以上</w:t>
            </w:r>
            <w:r>
              <w:rPr>
                <w:rFonts w:hint="eastAsia" w:ascii="宋体" w:hAnsi="宋体" w:eastAsia="宋体" w:cs="宋体"/>
                <w:sz w:val="24"/>
                <w:szCs w:val="24"/>
              </w:rPr>
              <w:t>毕业证书扫描件：</w:t>
            </w:r>
            <w:r>
              <w:rPr>
                <w:rFonts w:hint="eastAsia" w:ascii="宋体" w:hAnsi="宋体" w:eastAsia="宋体" w:cs="宋体"/>
                <w:sz w:val="24"/>
                <w:szCs w:val="24"/>
                <w:lang w:val="en-US" w:eastAsia="zh-CN"/>
              </w:rPr>
              <w:t>1</w:t>
            </w:r>
            <w:r>
              <w:rPr>
                <w:rFonts w:hint="eastAsia" w:ascii="宋体" w:hAnsi="宋体" w:eastAsia="宋体" w:cs="宋体"/>
                <w:sz w:val="24"/>
                <w:szCs w:val="24"/>
              </w:rPr>
              <w:t>分，其他：0分；</w:t>
            </w:r>
          </w:p>
          <w:p w14:paraId="4AE39E11">
            <w:pPr>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提供项目经理</w:t>
            </w:r>
            <w:r>
              <w:rPr>
                <w:rFonts w:hint="eastAsia" w:ascii="宋体" w:hAnsi="宋体" w:eastAsia="宋体" w:cs="宋体"/>
                <w:sz w:val="24"/>
                <w:szCs w:val="24"/>
                <w:lang w:val="en-US" w:eastAsia="zh-CN"/>
              </w:rPr>
              <w:t>天津市病媒生物防制培训证书</w:t>
            </w:r>
            <w:r>
              <w:rPr>
                <w:rFonts w:hint="eastAsia" w:ascii="宋体" w:hAnsi="宋体" w:eastAsia="宋体" w:cs="宋体"/>
                <w:sz w:val="24"/>
                <w:szCs w:val="24"/>
              </w:rPr>
              <w:t>扫描件和卫生防疫部门或者医疗机构颁发的健康证扫描件，提供合格的</w:t>
            </w:r>
            <w:r>
              <w:rPr>
                <w:rFonts w:hint="eastAsia" w:ascii="宋体" w:hAnsi="宋体" w:eastAsia="宋体" w:cs="宋体"/>
                <w:sz w:val="24"/>
                <w:szCs w:val="24"/>
                <w:lang w:val="en-US" w:eastAsia="zh-CN"/>
              </w:rPr>
              <w:t>一</w:t>
            </w:r>
            <w:r>
              <w:rPr>
                <w:rFonts w:hint="eastAsia" w:ascii="宋体" w:hAnsi="宋体" w:eastAsia="宋体" w:cs="宋体"/>
                <w:sz w:val="24"/>
                <w:szCs w:val="24"/>
              </w:rPr>
              <w:t>种证书扫描件得</w:t>
            </w:r>
            <w:r>
              <w:rPr>
                <w:rFonts w:hint="eastAsia" w:ascii="宋体" w:hAnsi="宋体" w:eastAsia="宋体" w:cs="宋体"/>
                <w:sz w:val="24"/>
                <w:szCs w:val="24"/>
                <w:lang w:val="en-US" w:eastAsia="zh-CN"/>
              </w:rPr>
              <w:t>0.5</w:t>
            </w:r>
            <w:r>
              <w:rPr>
                <w:rFonts w:hint="eastAsia" w:ascii="宋体" w:hAnsi="宋体" w:eastAsia="宋体" w:cs="宋体"/>
                <w:sz w:val="24"/>
                <w:szCs w:val="24"/>
              </w:rPr>
              <w:t>分，最多</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tc>
        <w:tc>
          <w:tcPr>
            <w:tcW w:w="391" w:type="pct"/>
            <w:noWrap w:val="0"/>
            <w:vAlign w:val="center"/>
          </w:tcPr>
          <w:p w14:paraId="5EB67251">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p>
        </w:tc>
      </w:tr>
      <w:tr w14:paraId="3B5E7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76F3C176">
            <w:pPr>
              <w:rPr>
                <w:rFonts w:hint="eastAsia" w:ascii="宋体" w:hAnsi="宋体" w:eastAsia="宋体" w:cs="宋体"/>
                <w:sz w:val="24"/>
                <w:szCs w:val="24"/>
              </w:rPr>
            </w:pPr>
            <w:r>
              <w:rPr>
                <w:rFonts w:hint="eastAsia" w:ascii="宋体" w:hAnsi="宋体" w:eastAsia="宋体" w:cs="宋体"/>
                <w:sz w:val="24"/>
                <w:szCs w:val="24"/>
              </w:rPr>
              <w:t>4</w:t>
            </w:r>
          </w:p>
        </w:tc>
        <w:tc>
          <w:tcPr>
            <w:tcW w:w="619" w:type="pct"/>
            <w:noWrap w:val="0"/>
            <w:vAlign w:val="center"/>
          </w:tcPr>
          <w:p w14:paraId="17D3AD97">
            <w:pPr>
              <w:rPr>
                <w:rFonts w:hint="eastAsia" w:ascii="宋体" w:hAnsi="宋体" w:eastAsia="宋体" w:cs="宋体"/>
                <w:sz w:val="24"/>
                <w:szCs w:val="24"/>
              </w:rPr>
            </w:pPr>
            <w:r>
              <w:rPr>
                <w:rFonts w:hint="eastAsia" w:ascii="宋体" w:hAnsi="宋体" w:eastAsia="宋体" w:cs="宋体"/>
                <w:sz w:val="24"/>
                <w:szCs w:val="24"/>
              </w:rPr>
              <w:t>派驻服务人员评价</w:t>
            </w:r>
          </w:p>
        </w:tc>
        <w:tc>
          <w:tcPr>
            <w:tcW w:w="3652" w:type="pct"/>
            <w:noWrap w:val="0"/>
            <w:vAlign w:val="center"/>
          </w:tcPr>
          <w:p w14:paraId="50EDDD6C">
            <w:pPr>
              <w:rPr>
                <w:rFonts w:hint="eastAsia" w:ascii="宋体" w:hAnsi="宋体" w:eastAsia="宋体" w:cs="宋体"/>
                <w:sz w:val="24"/>
                <w:szCs w:val="24"/>
              </w:rPr>
            </w:pPr>
            <w:r>
              <w:rPr>
                <w:rFonts w:hint="eastAsia" w:ascii="宋体" w:hAnsi="宋体" w:eastAsia="宋体" w:cs="宋体"/>
                <w:sz w:val="24"/>
                <w:szCs w:val="24"/>
              </w:rPr>
              <w:t>（1）设备</w:t>
            </w:r>
            <w:r>
              <w:rPr>
                <w:rFonts w:hint="eastAsia" w:ascii="宋体" w:hAnsi="宋体" w:eastAsia="宋体" w:cs="宋体"/>
                <w:sz w:val="24"/>
                <w:szCs w:val="24"/>
                <w:lang w:eastAsia="zh-CN"/>
              </w:rPr>
              <w:t>维修</w:t>
            </w:r>
            <w:r>
              <w:rPr>
                <w:rFonts w:hint="eastAsia" w:ascii="宋体" w:hAnsi="宋体" w:eastAsia="宋体" w:cs="宋体"/>
                <w:sz w:val="24"/>
                <w:szCs w:val="24"/>
              </w:rPr>
              <w:t>维护人员：派驻本项目的2名设备</w:t>
            </w:r>
            <w:r>
              <w:rPr>
                <w:rFonts w:hint="eastAsia" w:ascii="宋体" w:hAnsi="宋体" w:eastAsia="宋体" w:cs="宋体"/>
                <w:sz w:val="24"/>
                <w:szCs w:val="24"/>
                <w:lang w:eastAsia="zh-CN"/>
              </w:rPr>
              <w:t>维修</w:t>
            </w:r>
            <w:r>
              <w:rPr>
                <w:rFonts w:hint="eastAsia" w:ascii="宋体" w:hAnsi="宋体" w:eastAsia="宋体" w:cs="宋体"/>
                <w:sz w:val="24"/>
                <w:szCs w:val="24"/>
              </w:rPr>
              <w:t>维护人员全部具备《特种作业操作证（高压电工作业）》《特种作业操作证（低压电工作业）》证书，提供证书复印件或电子证并加盖公章</w:t>
            </w:r>
            <w:r>
              <w:rPr>
                <w:rFonts w:hint="eastAsia" w:ascii="宋体" w:hAnsi="宋体" w:eastAsia="宋体" w:cs="宋体"/>
                <w:sz w:val="24"/>
                <w:szCs w:val="24"/>
                <w:lang w:eastAsia="zh-CN"/>
              </w:rPr>
              <w:t>，</w:t>
            </w:r>
            <w:r>
              <w:rPr>
                <w:rFonts w:hint="eastAsia" w:ascii="宋体" w:hAnsi="宋体" w:eastAsia="宋体" w:cs="宋体"/>
                <w:sz w:val="24"/>
                <w:szCs w:val="24"/>
              </w:rPr>
              <w:t>且年龄</w:t>
            </w:r>
            <w:r>
              <w:rPr>
                <w:rFonts w:hint="eastAsia" w:ascii="宋体" w:hAnsi="宋体" w:eastAsia="宋体" w:cs="宋体"/>
                <w:sz w:val="24"/>
                <w:szCs w:val="24"/>
                <w:lang w:eastAsia="zh-CN"/>
              </w:rPr>
              <w:t>满足磋商文件要求（不超过</w:t>
            </w:r>
            <w:r>
              <w:rPr>
                <w:rFonts w:hint="eastAsia" w:ascii="宋体" w:hAnsi="宋体" w:eastAsia="宋体" w:cs="宋体"/>
                <w:sz w:val="24"/>
                <w:szCs w:val="24"/>
                <w:lang w:val="en-US" w:eastAsia="zh-CN"/>
              </w:rPr>
              <w:t>58周岁</w:t>
            </w:r>
            <w:r>
              <w:rPr>
                <w:rFonts w:hint="eastAsia" w:ascii="宋体" w:hAnsi="宋体" w:eastAsia="宋体" w:cs="宋体"/>
                <w:sz w:val="24"/>
                <w:szCs w:val="24"/>
                <w:lang w:eastAsia="zh-CN"/>
              </w:rPr>
              <w:t>）</w:t>
            </w:r>
            <w:r>
              <w:rPr>
                <w:rFonts w:hint="eastAsia" w:ascii="宋体" w:hAnsi="宋体" w:eastAsia="宋体" w:cs="宋体"/>
                <w:sz w:val="24"/>
                <w:szCs w:val="24"/>
              </w:rPr>
              <w:t>，每提供1名合格的人员得</w:t>
            </w:r>
            <w:r>
              <w:rPr>
                <w:rFonts w:hint="eastAsia" w:ascii="宋体" w:hAnsi="宋体" w:eastAsia="宋体" w:cs="宋体"/>
                <w:sz w:val="24"/>
                <w:szCs w:val="24"/>
                <w:lang w:val="en-US" w:eastAsia="zh-CN"/>
              </w:rPr>
              <w:t>1</w:t>
            </w:r>
            <w:r>
              <w:rPr>
                <w:rFonts w:hint="eastAsia" w:ascii="宋体" w:hAnsi="宋体" w:eastAsia="宋体" w:cs="宋体"/>
                <w:sz w:val="24"/>
                <w:szCs w:val="24"/>
              </w:rPr>
              <w:t>分，最高</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7569D8E8">
            <w:pPr>
              <w:rPr>
                <w:rFonts w:hint="eastAsia" w:ascii="宋体" w:hAnsi="宋体" w:eastAsia="宋体" w:cs="宋体"/>
                <w:sz w:val="24"/>
                <w:szCs w:val="24"/>
              </w:rPr>
            </w:pPr>
            <w:r>
              <w:rPr>
                <w:rFonts w:hint="eastAsia" w:ascii="宋体" w:hAnsi="宋体" w:eastAsia="宋体" w:cs="宋体"/>
                <w:sz w:val="24"/>
                <w:szCs w:val="24"/>
              </w:rPr>
              <w:t>（2）设备</w:t>
            </w:r>
            <w:r>
              <w:rPr>
                <w:rFonts w:hint="eastAsia" w:ascii="宋体" w:hAnsi="宋体" w:eastAsia="宋体" w:cs="宋体"/>
                <w:sz w:val="24"/>
                <w:szCs w:val="24"/>
                <w:lang w:eastAsia="zh-CN"/>
              </w:rPr>
              <w:t>维修</w:t>
            </w:r>
            <w:r>
              <w:rPr>
                <w:rFonts w:hint="eastAsia" w:ascii="宋体" w:hAnsi="宋体" w:eastAsia="宋体" w:cs="宋体"/>
                <w:sz w:val="24"/>
                <w:szCs w:val="24"/>
              </w:rPr>
              <w:t>维护人员：提供上述人员（已提供证书加盖公章的复印件的）开标当月或上一月由投标单位或其分公司缴纳社会保险证明扫描件，每提供1个合格的社保得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4601A017">
            <w:pPr>
              <w:rPr>
                <w:rFonts w:hint="eastAsia" w:ascii="宋体" w:hAnsi="宋体" w:eastAsia="宋体" w:cs="宋体"/>
                <w:sz w:val="24"/>
                <w:szCs w:val="24"/>
              </w:rPr>
            </w:pPr>
            <w:r>
              <w:rPr>
                <w:rFonts w:hint="eastAsia" w:ascii="宋体" w:hAnsi="宋体" w:eastAsia="宋体" w:cs="宋体"/>
                <w:sz w:val="24"/>
                <w:szCs w:val="24"/>
              </w:rPr>
              <w:t>（3）厨师：派驻本项目的厨师全部具备卫生防疫部门或医疗机构颁发的健康证，提供证书复印件并加盖公章，每提供1名合格的人员得</w:t>
            </w:r>
            <w:r>
              <w:rPr>
                <w:rFonts w:hint="eastAsia" w:ascii="宋体" w:hAnsi="宋体" w:eastAsia="宋体" w:cs="宋体"/>
                <w:sz w:val="24"/>
                <w:szCs w:val="24"/>
                <w:lang w:val="en-US" w:eastAsia="zh-CN"/>
              </w:rPr>
              <w:t>1</w:t>
            </w:r>
            <w:r>
              <w:rPr>
                <w:rFonts w:hint="eastAsia" w:ascii="宋体" w:hAnsi="宋体" w:eastAsia="宋体" w:cs="宋体"/>
                <w:sz w:val="24"/>
                <w:szCs w:val="24"/>
              </w:rPr>
              <w:t>分，最高</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42015814">
            <w:pPr>
              <w:rPr>
                <w:rFonts w:hint="eastAsia" w:ascii="宋体" w:hAnsi="宋体" w:eastAsia="宋体" w:cs="宋体"/>
                <w:sz w:val="24"/>
                <w:szCs w:val="24"/>
              </w:rPr>
            </w:pPr>
            <w:r>
              <w:rPr>
                <w:rFonts w:hint="eastAsia" w:ascii="宋体" w:hAnsi="宋体" w:eastAsia="宋体" w:cs="宋体"/>
                <w:sz w:val="24"/>
                <w:szCs w:val="24"/>
              </w:rPr>
              <w:t>（4）厨师：提供上述人员（已提供证书加盖公章的复印件的）开标当月或上一月由投标单位或其分公司缴纳社会保险证明扫描件，每提供1个合格的社保得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33BBC26E">
            <w:pPr>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）切配：派驻本项目的切配全部具备卫生防疫部门或医疗机构颁发的健康证，每提供</w:t>
            </w:r>
            <w:r>
              <w:rPr>
                <w:rFonts w:hint="eastAsia" w:ascii="宋体" w:hAnsi="宋体" w:eastAsia="宋体" w:cs="宋体"/>
                <w:sz w:val="24"/>
                <w:szCs w:val="24"/>
                <w:lang w:val="en-US" w:eastAsia="zh-CN"/>
              </w:rPr>
              <w:t>1名合格的人员得1分，最高2分</w:t>
            </w:r>
            <w:r>
              <w:rPr>
                <w:rFonts w:hint="eastAsia" w:ascii="宋体" w:hAnsi="宋体" w:eastAsia="宋体" w:cs="宋体"/>
                <w:sz w:val="24"/>
                <w:szCs w:val="24"/>
                <w:lang w:eastAsia="zh-CN"/>
              </w:rPr>
              <w:t>。</w:t>
            </w:r>
          </w:p>
          <w:p w14:paraId="1CB2D8DA">
            <w:pPr>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）切配：</w:t>
            </w:r>
            <w:r>
              <w:rPr>
                <w:rFonts w:hint="eastAsia" w:ascii="宋体" w:hAnsi="宋体" w:eastAsia="宋体" w:cs="宋体"/>
                <w:sz w:val="24"/>
                <w:szCs w:val="24"/>
              </w:rPr>
              <w:t>提供上述人员（已提供证书加盖公章的复印件的）开标当月或上一月由投标单位或其分公司缴纳社会保险证明扫描件，每提供1个合格的社保得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0E015D54">
            <w:pP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7</w:t>
            </w:r>
            <w:r>
              <w:rPr>
                <w:rFonts w:hint="eastAsia" w:ascii="宋体" w:hAnsi="宋体" w:eastAsia="宋体" w:cs="宋体"/>
                <w:sz w:val="24"/>
                <w:szCs w:val="24"/>
              </w:rPr>
              <w:t>）秩序维护员：提供</w:t>
            </w:r>
            <w:r>
              <w:rPr>
                <w:rFonts w:hint="eastAsia" w:ascii="宋体" w:hAnsi="宋体" w:eastAsia="宋体" w:cs="宋体"/>
                <w:sz w:val="24"/>
                <w:szCs w:val="24"/>
                <w:lang w:val="en-US" w:eastAsia="zh-CN"/>
              </w:rPr>
              <w:t>公安机关盖章的保安员证书</w:t>
            </w:r>
            <w:r>
              <w:rPr>
                <w:rFonts w:hint="eastAsia" w:ascii="宋体" w:hAnsi="宋体" w:eastAsia="宋体" w:cs="宋体"/>
                <w:sz w:val="24"/>
                <w:szCs w:val="24"/>
              </w:rPr>
              <w:t>扫描件且性别年龄满足磋商文件要求</w:t>
            </w:r>
            <w:r>
              <w:rPr>
                <w:rFonts w:hint="eastAsia" w:ascii="宋体" w:hAnsi="宋体" w:eastAsia="宋体" w:cs="宋体"/>
                <w:sz w:val="24"/>
                <w:szCs w:val="24"/>
                <w:lang w:eastAsia="zh-CN"/>
              </w:rPr>
              <w:t>（不超过</w:t>
            </w:r>
            <w:r>
              <w:rPr>
                <w:rFonts w:hint="eastAsia" w:ascii="宋体" w:hAnsi="宋体" w:eastAsia="宋体" w:cs="宋体"/>
                <w:sz w:val="24"/>
                <w:szCs w:val="24"/>
                <w:lang w:val="en-US" w:eastAsia="zh-CN"/>
              </w:rPr>
              <w:t>58周岁</w:t>
            </w:r>
            <w:r>
              <w:rPr>
                <w:rFonts w:hint="eastAsia" w:ascii="宋体" w:hAnsi="宋体" w:eastAsia="宋体" w:cs="宋体"/>
                <w:sz w:val="24"/>
                <w:szCs w:val="24"/>
                <w:lang w:eastAsia="zh-CN"/>
              </w:rPr>
              <w:t>）</w:t>
            </w:r>
            <w:r>
              <w:rPr>
                <w:rFonts w:hint="eastAsia" w:ascii="宋体" w:hAnsi="宋体" w:eastAsia="宋体" w:cs="宋体"/>
                <w:sz w:val="24"/>
                <w:szCs w:val="24"/>
              </w:rPr>
              <w:t>，每提供1个合格的人员得</w:t>
            </w:r>
            <w:r>
              <w:rPr>
                <w:rFonts w:hint="eastAsia" w:ascii="宋体" w:hAnsi="宋体" w:eastAsia="宋体" w:cs="宋体"/>
                <w:sz w:val="24"/>
                <w:szCs w:val="24"/>
                <w:lang w:val="en-US" w:eastAsia="zh-CN"/>
              </w:rPr>
              <w:t>1</w:t>
            </w:r>
            <w:r>
              <w:rPr>
                <w:rFonts w:hint="eastAsia" w:ascii="宋体" w:hAnsi="宋体" w:eastAsia="宋体" w:cs="宋体"/>
                <w:sz w:val="24"/>
                <w:szCs w:val="24"/>
              </w:rPr>
              <w:t>分，最多</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163BEFDB">
            <w:pP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8</w:t>
            </w:r>
            <w:r>
              <w:rPr>
                <w:rFonts w:hint="eastAsia" w:ascii="宋体" w:hAnsi="宋体" w:eastAsia="宋体" w:cs="宋体"/>
                <w:sz w:val="24"/>
                <w:szCs w:val="24"/>
              </w:rPr>
              <w:t>）秩序维护员：提供上述人员（已提供证书加盖公章的复印件的）开标当月或上一月由投标单位或其分公司缴纳社会保险证明扫描件，每个合格的人员社保证明扫描件得</w:t>
            </w:r>
            <w:r>
              <w:rPr>
                <w:rFonts w:hint="eastAsia" w:ascii="宋体" w:hAnsi="宋体" w:eastAsia="宋体" w:cs="宋体"/>
                <w:sz w:val="24"/>
                <w:szCs w:val="24"/>
                <w:lang w:val="en-US" w:eastAsia="zh-CN"/>
              </w:rPr>
              <w:t>0.5</w:t>
            </w:r>
            <w:r>
              <w:rPr>
                <w:rFonts w:hint="eastAsia" w:ascii="宋体" w:hAnsi="宋体" w:eastAsia="宋体" w:cs="宋体"/>
                <w:sz w:val="24"/>
                <w:szCs w:val="24"/>
              </w:rPr>
              <w:t>分，最多</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710631C8">
            <w:pP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9</w:t>
            </w:r>
            <w:r>
              <w:rPr>
                <w:rFonts w:hint="eastAsia" w:ascii="宋体" w:hAnsi="宋体" w:eastAsia="宋体" w:cs="宋体"/>
                <w:sz w:val="24"/>
                <w:szCs w:val="24"/>
              </w:rPr>
              <w:t>）保洁人员：派驻本项目的保洁人员具备天津市爱国卫生运动委员会办公室颁发《天津市病媒生物防制培训证书》及卫生防疫部门或医疗机构颁发的健康证，提供证书复印件并加盖公章，每提供1名合格的人员得</w:t>
            </w:r>
            <w:r>
              <w:rPr>
                <w:rFonts w:hint="eastAsia" w:ascii="宋体" w:hAnsi="宋体" w:eastAsia="宋体" w:cs="宋体"/>
                <w:sz w:val="24"/>
                <w:szCs w:val="24"/>
                <w:lang w:val="en-US" w:eastAsia="zh-CN"/>
              </w:rPr>
              <w:t>1</w:t>
            </w:r>
            <w:r>
              <w:rPr>
                <w:rFonts w:hint="eastAsia" w:ascii="宋体" w:hAnsi="宋体" w:eastAsia="宋体" w:cs="宋体"/>
                <w:sz w:val="24"/>
                <w:szCs w:val="24"/>
              </w:rPr>
              <w:t>分，最高</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7C8F518A">
            <w:pP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10</w:t>
            </w:r>
            <w:r>
              <w:rPr>
                <w:rFonts w:hint="eastAsia" w:ascii="宋体" w:hAnsi="宋体" w:eastAsia="宋体" w:cs="宋体"/>
                <w:sz w:val="24"/>
                <w:szCs w:val="24"/>
              </w:rPr>
              <w:t>）保洁人员：提供上述人员（已提供证书加盖公章的复印件的）开标当月或上一月由投标单位或其分公司缴纳社会保险证明扫描件，每个合格的人员社保证明扫描件得</w:t>
            </w:r>
            <w:r>
              <w:rPr>
                <w:rFonts w:hint="eastAsia" w:ascii="宋体" w:hAnsi="宋体" w:eastAsia="宋体" w:cs="宋体"/>
                <w:sz w:val="24"/>
                <w:szCs w:val="24"/>
                <w:lang w:val="en-US" w:eastAsia="zh-CN"/>
              </w:rPr>
              <w:t>0.5</w:t>
            </w:r>
            <w:r>
              <w:rPr>
                <w:rFonts w:hint="eastAsia" w:ascii="宋体" w:hAnsi="宋体" w:eastAsia="宋体" w:cs="宋体"/>
                <w:sz w:val="24"/>
                <w:szCs w:val="24"/>
              </w:rPr>
              <w:t>分，最多</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tc>
        <w:tc>
          <w:tcPr>
            <w:tcW w:w="391" w:type="pct"/>
            <w:noWrap w:val="0"/>
            <w:vAlign w:val="center"/>
          </w:tcPr>
          <w:p w14:paraId="7A002BE9">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r>
      <w:tr w14:paraId="6F92D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755C679A">
            <w:pPr>
              <w:rPr>
                <w:rFonts w:hint="eastAsia" w:ascii="宋体" w:hAnsi="宋体" w:eastAsia="宋体" w:cs="宋体"/>
                <w:sz w:val="24"/>
                <w:szCs w:val="24"/>
              </w:rPr>
            </w:pPr>
            <w:r>
              <w:rPr>
                <w:rFonts w:hint="eastAsia" w:ascii="宋体" w:hAnsi="宋体" w:eastAsia="宋体" w:cs="宋体"/>
                <w:sz w:val="24"/>
                <w:szCs w:val="24"/>
              </w:rPr>
              <w:t>5</w:t>
            </w:r>
          </w:p>
        </w:tc>
        <w:tc>
          <w:tcPr>
            <w:tcW w:w="619" w:type="pct"/>
            <w:noWrap w:val="0"/>
            <w:vAlign w:val="center"/>
          </w:tcPr>
          <w:p w14:paraId="5EC362A1">
            <w:pPr>
              <w:rPr>
                <w:rFonts w:hint="eastAsia" w:ascii="宋体" w:hAnsi="宋体" w:eastAsia="宋体" w:cs="宋体"/>
                <w:sz w:val="24"/>
                <w:szCs w:val="24"/>
              </w:rPr>
            </w:pPr>
            <w:r>
              <w:rPr>
                <w:rFonts w:hint="eastAsia" w:ascii="宋体" w:hAnsi="宋体" w:eastAsia="宋体" w:cs="宋体"/>
                <w:sz w:val="24"/>
                <w:szCs w:val="24"/>
              </w:rPr>
              <w:t>人员培训方案</w:t>
            </w:r>
          </w:p>
        </w:tc>
        <w:tc>
          <w:tcPr>
            <w:tcW w:w="3652" w:type="pct"/>
            <w:noWrap w:val="0"/>
            <w:vAlign w:val="center"/>
          </w:tcPr>
          <w:p w14:paraId="10AF0A4E">
            <w:pPr>
              <w:rPr>
                <w:rFonts w:hint="eastAsia" w:ascii="宋体" w:hAnsi="宋体" w:eastAsia="宋体" w:cs="宋体"/>
                <w:sz w:val="24"/>
                <w:szCs w:val="24"/>
              </w:rPr>
            </w:pPr>
            <w:r>
              <w:rPr>
                <w:rFonts w:hint="eastAsia" w:ascii="宋体" w:hAnsi="宋体" w:eastAsia="宋体" w:cs="宋体"/>
                <w:sz w:val="24"/>
                <w:szCs w:val="24"/>
              </w:rPr>
              <w:t>人员培训方案应包含培训计划、培训方式、培训目标、言行规范、仪表仪容、公众形象等。</w:t>
            </w:r>
          </w:p>
          <w:p w14:paraId="17A26B6A">
            <w:pPr>
              <w:rPr>
                <w:rFonts w:hint="eastAsia" w:ascii="宋体" w:hAnsi="宋体" w:eastAsia="宋体" w:cs="宋体"/>
                <w:sz w:val="24"/>
                <w:szCs w:val="24"/>
              </w:rPr>
            </w:pPr>
            <w:r>
              <w:rPr>
                <w:rFonts w:hint="eastAsia" w:ascii="宋体" w:hAnsi="宋体" w:eastAsia="宋体" w:cs="宋体"/>
                <w:sz w:val="24"/>
                <w:szCs w:val="24"/>
              </w:rPr>
              <w:t>每提供上述1项内容的得</w:t>
            </w:r>
            <w:r>
              <w:rPr>
                <w:rFonts w:hint="eastAsia" w:ascii="宋体" w:hAnsi="宋体" w:eastAsia="宋体" w:cs="宋体"/>
                <w:sz w:val="24"/>
                <w:szCs w:val="24"/>
                <w:lang w:val="en-US" w:eastAsia="zh-CN"/>
              </w:rPr>
              <w:t>1</w:t>
            </w:r>
            <w:r>
              <w:rPr>
                <w:rFonts w:hint="eastAsia" w:ascii="宋体" w:hAnsi="宋体" w:eastAsia="宋体" w:cs="宋体"/>
                <w:sz w:val="24"/>
                <w:szCs w:val="24"/>
              </w:rPr>
              <w:t>分，最多</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tc>
        <w:tc>
          <w:tcPr>
            <w:tcW w:w="391" w:type="pct"/>
            <w:noWrap w:val="0"/>
            <w:vAlign w:val="center"/>
          </w:tcPr>
          <w:p w14:paraId="32A8588E">
            <w:pP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p>
        </w:tc>
      </w:tr>
      <w:tr w14:paraId="64734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160C4CF3">
            <w:pPr>
              <w:rPr>
                <w:rFonts w:hint="eastAsia" w:ascii="宋体" w:hAnsi="宋体" w:eastAsia="宋体" w:cs="宋体"/>
                <w:sz w:val="24"/>
                <w:szCs w:val="24"/>
              </w:rPr>
            </w:pPr>
            <w:r>
              <w:rPr>
                <w:rFonts w:hint="eastAsia" w:ascii="宋体" w:hAnsi="宋体" w:eastAsia="宋体" w:cs="宋体"/>
                <w:sz w:val="24"/>
                <w:szCs w:val="24"/>
              </w:rPr>
              <w:t>6</w:t>
            </w:r>
          </w:p>
        </w:tc>
        <w:tc>
          <w:tcPr>
            <w:tcW w:w="619" w:type="pct"/>
            <w:noWrap w:val="0"/>
            <w:vAlign w:val="center"/>
          </w:tcPr>
          <w:p w14:paraId="61F40B1A">
            <w:pPr>
              <w:rPr>
                <w:rFonts w:hint="eastAsia" w:ascii="宋体" w:hAnsi="宋体" w:eastAsia="宋体" w:cs="宋体"/>
                <w:sz w:val="24"/>
                <w:szCs w:val="24"/>
              </w:rPr>
            </w:pPr>
            <w:r>
              <w:rPr>
                <w:rFonts w:hint="eastAsia" w:ascii="宋体" w:hAnsi="宋体" w:eastAsia="宋体" w:cs="宋体"/>
                <w:sz w:val="24"/>
                <w:szCs w:val="24"/>
              </w:rPr>
              <w:t>保洁耗材评价</w:t>
            </w:r>
          </w:p>
        </w:tc>
        <w:tc>
          <w:tcPr>
            <w:tcW w:w="3652" w:type="pct"/>
            <w:noWrap w:val="0"/>
            <w:vAlign w:val="center"/>
          </w:tcPr>
          <w:p w14:paraId="531B2819">
            <w:pPr>
              <w:rPr>
                <w:rFonts w:hint="eastAsia" w:ascii="宋体" w:hAnsi="宋体" w:eastAsia="宋体" w:cs="宋体"/>
                <w:sz w:val="24"/>
                <w:szCs w:val="24"/>
              </w:rPr>
            </w:pPr>
            <w:r>
              <w:rPr>
                <w:rFonts w:hint="eastAsia" w:ascii="宋体" w:hAnsi="宋体" w:eastAsia="宋体" w:cs="宋体"/>
                <w:sz w:val="24"/>
                <w:szCs w:val="24"/>
              </w:rPr>
              <w:t>提供由第三方检测机构出具的针对拟投入本项目保洁耗材</w:t>
            </w:r>
            <w:r>
              <w:rPr>
                <w:rFonts w:hint="eastAsia" w:ascii="宋体" w:hAnsi="宋体" w:eastAsia="宋体" w:cs="宋体"/>
                <w:sz w:val="24"/>
                <w:szCs w:val="24"/>
                <w:lang w:eastAsia="zh-CN"/>
              </w:rPr>
              <w:t>（包括但不限于玻璃清洁剂、空气清新剂、全能清洁剂、洗手液等）</w:t>
            </w:r>
            <w:r>
              <w:rPr>
                <w:rFonts w:hint="eastAsia" w:ascii="宋体" w:hAnsi="宋体" w:eastAsia="宋体" w:cs="宋体"/>
                <w:sz w:val="24"/>
                <w:szCs w:val="24"/>
              </w:rPr>
              <w:t>的CMA检测报告复印件并加盖公章。每提供1种耗材的合格检测报告材料得</w:t>
            </w:r>
            <w:r>
              <w:rPr>
                <w:rFonts w:hint="eastAsia" w:ascii="宋体" w:hAnsi="宋体" w:eastAsia="宋体" w:cs="宋体"/>
                <w:sz w:val="24"/>
                <w:szCs w:val="24"/>
                <w:lang w:val="en-US" w:eastAsia="zh-CN"/>
              </w:rPr>
              <w:t>1</w:t>
            </w:r>
            <w:r>
              <w:rPr>
                <w:rFonts w:hint="eastAsia" w:ascii="宋体" w:hAnsi="宋体" w:eastAsia="宋体" w:cs="宋体"/>
                <w:sz w:val="24"/>
                <w:szCs w:val="24"/>
              </w:rPr>
              <w:t>分，本项最高</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tc>
        <w:tc>
          <w:tcPr>
            <w:tcW w:w="391" w:type="pct"/>
            <w:noWrap w:val="0"/>
            <w:vAlign w:val="center"/>
          </w:tcPr>
          <w:p w14:paraId="108021D5">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w:t>
            </w:r>
          </w:p>
        </w:tc>
      </w:tr>
      <w:tr w14:paraId="113FF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4608" w:type="pct"/>
            <w:gridSpan w:val="3"/>
            <w:noWrap/>
            <w:vAlign w:val="center"/>
          </w:tcPr>
          <w:p w14:paraId="461CB76C">
            <w:pPr>
              <w:jc w:val="center"/>
              <w:rPr>
                <w:rFonts w:hint="default" w:ascii="宋体" w:hAnsi="宋体" w:eastAsia="宋体" w:cs="宋体"/>
                <w:sz w:val="24"/>
                <w:szCs w:val="24"/>
                <w:lang w:val="en-US" w:eastAsia="zh-CN"/>
              </w:rPr>
            </w:pPr>
            <w:r>
              <w:rPr>
                <w:rFonts w:hint="eastAsia" w:ascii="宋体" w:hAnsi="宋体" w:eastAsia="宋体" w:cs="宋体"/>
                <w:sz w:val="24"/>
                <w:szCs w:val="24"/>
              </w:rPr>
              <w:t>第三部分 主观分（</w:t>
            </w:r>
            <w:r>
              <w:rPr>
                <w:rFonts w:hint="eastAsia" w:ascii="宋体" w:hAnsi="宋体" w:eastAsia="宋体" w:cs="宋体"/>
                <w:sz w:val="24"/>
                <w:szCs w:val="24"/>
                <w:lang w:val="en-US" w:eastAsia="zh-CN"/>
              </w:rPr>
              <w:t>47</w:t>
            </w:r>
            <w:r>
              <w:rPr>
                <w:rFonts w:hint="eastAsia" w:ascii="宋体" w:hAnsi="宋体" w:eastAsia="宋体" w:cs="宋体"/>
                <w:sz w:val="24"/>
                <w:szCs w:val="24"/>
              </w:rPr>
              <w:t>分）</w:t>
            </w:r>
          </w:p>
        </w:tc>
        <w:tc>
          <w:tcPr>
            <w:tcW w:w="391" w:type="pct"/>
            <w:noWrap w:val="0"/>
            <w:vAlign w:val="center"/>
          </w:tcPr>
          <w:p w14:paraId="224D9165">
            <w:pPr>
              <w:rPr>
                <w:rFonts w:hint="eastAsia" w:ascii="宋体" w:hAnsi="宋体" w:eastAsia="宋体" w:cs="宋体"/>
                <w:sz w:val="24"/>
                <w:szCs w:val="24"/>
              </w:rPr>
            </w:pPr>
            <w:r>
              <w:rPr>
                <w:rFonts w:hint="eastAsia" w:ascii="宋体" w:hAnsi="宋体" w:eastAsia="宋体" w:cs="宋体"/>
                <w:sz w:val="24"/>
                <w:szCs w:val="24"/>
              </w:rPr>
              <w:t>分值</w:t>
            </w:r>
          </w:p>
        </w:tc>
      </w:tr>
      <w:tr w14:paraId="3D2F0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22FEE2CF">
            <w:pPr>
              <w:rPr>
                <w:rFonts w:hint="eastAsia" w:ascii="宋体" w:hAnsi="宋体" w:eastAsia="宋体" w:cs="宋体"/>
                <w:sz w:val="24"/>
                <w:szCs w:val="24"/>
              </w:rPr>
            </w:pPr>
            <w:r>
              <w:rPr>
                <w:rFonts w:hint="eastAsia" w:ascii="宋体" w:hAnsi="宋体" w:eastAsia="宋体" w:cs="宋体"/>
                <w:sz w:val="24"/>
                <w:szCs w:val="24"/>
              </w:rPr>
              <w:t>1</w:t>
            </w:r>
          </w:p>
        </w:tc>
        <w:tc>
          <w:tcPr>
            <w:tcW w:w="619" w:type="pct"/>
            <w:noWrap w:val="0"/>
            <w:vAlign w:val="center"/>
          </w:tcPr>
          <w:p w14:paraId="37D30980">
            <w:pPr>
              <w:rPr>
                <w:rFonts w:hint="eastAsia" w:ascii="宋体" w:hAnsi="宋体" w:eastAsia="宋体" w:cs="宋体"/>
                <w:sz w:val="24"/>
                <w:szCs w:val="24"/>
              </w:rPr>
            </w:pPr>
            <w:r>
              <w:rPr>
                <w:rFonts w:hint="eastAsia" w:ascii="宋体" w:hAnsi="宋体" w:eastAsia="宋体" w:cs="宋体"/>
                <w:sz w:val="24"/>
                <w:szCs w:val="24"/>
              </w:rPr>
              <w:t>人员、岗位配置方案评价</w:t>
            </w:r>
          </w:p>
        </w:tc>
        <w:tc>
          <w:tcPr>
            <w:tcW w:w="3652" w:type="pct"/>
            <w:noWrap w:val="0"/>
            <w:vAlign w:val="center"/>
          </w:tcPr>
          <w:p w14:paraId="41B58782">
            <w:pPr>
              <w:rPr>
                <w:rFonts w:hint="eastAsia" w:ascii="宋体" w:hAnsi="宋体" w:eastAsia="宋体" w:cs="宋体"/>
                <w:sz w:val="24"/>
                <w:szCs w:val="24"/>
              </w:rPr>
            </w:pPr>
            <w:r>
              <w:rPr>
                <w:rFonts w:hint="eastAsia" w:ascii="宋体" w:hAnsi="宋体" w:eastAsia="宋体" w:cs="宋体"/>
                <w:sz w:val="24"/>
                <w:szCs w:val="24"/>
              </w:rPr>
              <w:t>至少包含各岗位投入人员数量、各岗位内部人员安排配置方案</w:t>
            </w:r>
          </w:p>
          <w:p w14:paraId="05455C79">
            <w:pPr>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eastAsia="zh-CN"/>
              </w:rPr>
              <w:t>项目需求书</w:t>
            </w:r>
            <w:r>
              <w:rPr>
                <w:rFonts w:hint="eastAsia" w:ascii="宋体" w:hAnsi="宋体" w:eastAsia="宋体" w:cs="宋体"/>
                <w:sz w:val="24"/>
                <w:szCs w:val="24"/>
              </w:rPr>
              <w:t>要求，无瑕疵：</w:t>
            </w:r>
            <w:r>
              <w:rPr>
                <w:rFonts w:hint="eastAsia" w:ascii="宋体" w:hAnsi="宋体" w:eastAsia="宋体" w:cs="宋体"/>
                <w:sz w:val="24"/>
                <w:szCs w:val="24"/>
                <w:lang w:val="en-US" w:eastAsia="zh-CN"/>
              </w:rPr>
              <w:t>7</w:t>
            </w:r>
            <w:r>
              <w:rPr>
                <w:rFonts w:hint="eastAsia" w:ascii="宋体" w:hAnsi="宋体" w:eastAsia="宋体" w:cs="宋体"/>
                <w:sz w:val="24"/>
                <w:szCs w:val="24"/>
              </w:rPr>
              <w:t>分；</w:t>
            </w:r>
          </w:p>
          <w:p w14:paraId="10885567">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6B8B0B0C">
            <w:pPr>
              <w:rPr>
                <w:rFonts w:hint="eastAsia" w:ascii="宋体" w:hAnsi="宋体" w:eastAsia="宋体" w:cs="宋体"/>
                <w:sz w:val="24"/>
                <w:szCs w:val="24"/>
              </w:rPr>
            </w:pPr>
            <w:r>
              <w:rPr>
                <w:rFonts w:hint="eastAsia" w:ascii="宋体" w:hAnsi="宋体" w:eastAsia="宋体" w:cs="宋体"/>
                <w:sz w:val="24"/>
                <w:szCs w:val="24"/>
              </w:rPr>
              <w:t>方案内容存在2处瑕疵：1分；</w:t>
            </w:r>
          </w:p>
          <w:p w14:paraId="0869ABFB">
            <w:pPr>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eastAsia="zh-CN"/>
              </w:rPr>
              <w:t>项目需求书</w:t>
            </w:r>
            <w:r>
              <w:rPr>
                <w:rFonts w:hint="eastAsia" w:ascii="宋体" w:hAnsi="宋体" w:eastAsia="宋体" w:cs="宋体"/>
                <w:sz w:val="24"/>
                <w:szCs w:val="24"/>
              </w:rPr>
              <w:t>要求或内容存在</w:t>
            </w:r>
            <w:r>
              <w:rPr>
                <w:rFonts w:hint="eastAsia" w:ascii="宋体" w:hAnsi="宋体" w:eastAsia="宋体" w:cs="宋体"/>
                <w:sz w:val="24"/>
                <w:szCs w:val="24"/>
                <w:lang w:val="en-US" w:eastAsia="zh-CN"/>
              </w:rPr>
              <w:t>2</w:t>
            </w:r>
            <w:r>
              <w:rPr>
                <w:rFonts w:hint="eastAsia" w:ascii="宋体" w:hAnsi="宋体" w:eastAsia="宋体" w:cs="宋体"/>
                <w:sz w:val="24"/>
                <w:szCs w:val="24"/>
              </w:rPr>
              <w:t>处以上瑕疵：0分；</w:t>
            </w:r>
          </w:p>
          <w:p w14:paraId="1CE11D29">
            <w:pPr>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7B141036">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w:t>
            </w:r>
          </w:p>
        </w:tc>
      </w:tr>
      <w:tr w14:paraId="2D36E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15DE9601">
            <w:pPr>
              <w:rPr>
                <w:rFonts w:hint="eastAsia" w:ascii="宋体" w:hAnsi="宋体" w:eastAsia="宋体" w:cs="宋体"/>
                <w:sz w:val="24"/>
                <w:szCs w:val="24"/>
              </w:rPr>
            </w:pPr>
            <w:r>
              <w:rPr>
                <w:rFonts w:hint="eastAsia" w:ascii="宋体" w:hAnsi="宋体" w:eastAsia="宋体" w:cs="宋体"/>
                <w:sz w:val="24"/>
                <w:szCs w:val="24"/>
              </w:rPr>
              <w:t>2</w:t>
            </w:r>
          </w:p>
        </w:tc>
        <w:tc>
          <w:tcPr>
            <w:tcW w:w="619" w:type="pct"/>
            <w:noWrap w:val="0"/>
            <w:vAlign w:val="center"/>
          </w:tcPr>
          <w:p w14:paraId="1681D945">
            <w:pPr>
              <w:rPr>
                <w:rFonts w:hint="eastAsia" w:ascii="宋体" w:hAnsi="宋体" w:eastAsia="宋体" w:cs="宋体"/>
                <w:sz w:val="24"/>
                <w:szCs w:val="24"/>
              </w:rPr>
            </w:pPr>
            <w:r>
              <w:rPr>
                <w:rFonts w:hint="eastAsia" w:ascii="宋体" w:hAnsi="宋体" w:eastAsia="宋体" w:cs="宋体"/>
                <w:sz w:val="24"/>
                <w:szCs w:val="24"/>
              </w:rPr>
              <w:t>针对本项目专业化管理方案评价</w:t>
            </w:r>
          </w:p>
        </w:tc>
        <w:tc>
          <w:tcPr>
            <w:tcW w:w="3652" w:type="pct"/>
            <w:noWrap w:val="0"/>
            <w:vAlign w:val="center"/>
          </w:tcPr>
          <w:p w14:paraId="3988F255">
            <w:pPr>
              <w:rPr>
                <w:rFonts w:hint="eastAsia" w:ascii="宋体" w:hAnsi="宋体" w:eastAsia="宋体" w:cs="宋体"/>
                <w:sz w:val="24"/>
                <w:szCs w:val="24"/>
              </w:rPr>
            </w:pPr>
            <w:r>
              <w:rPr>
                <w:rFonts w:hint="eastAsia" w:ascii="宋体" w:hAnsi="宋体" w:eastAsia="宋体" w:cs="宋体"/>
                <w:sz w:val="24"/>
                <w:szCs w:val="24"/>
              </w:rPr>
              <w:t>内容至少包含针对本项目的</w:t>
            </w:r>
            <w:r>
              <w:rPr>
                <w:rFonts w:hint="eastAsia" w:ascii="宋体" w:hAnsi="宋体" w:eastAsia="宋体" w:cs="宋体"/>
                <w:sz w:val="24"/>
                <w:szCs w:val="24"/>
                <w:lang w:eastAsia="zh-CN"/>
              </w:rPr>
              <w:t>清洁</w:t>
            </w:r>
            <w:r>
              <w:rPr>
                <w:rFonts w:hint="eastAsia" w:ascii="宋体" w:hAnsi="宋体" w:eastAsia="宋体" w:cs="宋体"/>
                <w:sz w:val="24"/>
                <w:szCs w:val="24"/>
              </w:rPr>
              <w:t>保洁、</w:t>
            </w:r>
            <w:r>
              <w:rPr>
                <w:rFonts w:hint="eastAsia" w:ascii="宋体" w:hAnsi="宋体" w:eastAsia="宋体" w:cs="宋体"/>
                <w:sz w:val="24"/>
                <w:szCs w:val="24"/>
                <w:lang w:eastAsia="zh-CN"/>
              </w:rPr>
              <w:t>公共秩序维护</w:t>
            </w:r>
            <w:r>
              <w:rPr>
                <w:rFonts w:hint="eastAsia" w:ascii="宋体" w:hAnsi="宋体" w:eastAsia="宋体" w:cs="宋体"/>
                <w:sz w:val="24"/>
                <w:szCs w:val="24"/>
              </w:rPr>
              <w:t>、综合维修、</w:t>
            </w:r>
            <w:r>
              <w:rPr>
                <w:rFonts w:hint="eastAsia" w:ascii="宋体" w:hAnsi="宋体" w:eastAsia="宋体" w:cs="宋体"/>
                <w:sz w:val="24"/>
                <w:szCs w:val="24"/>
                <w:lang w:eastAsia="zh-CN"/>
              </w:rPr>
              <w:t>餐饮服务</w:t>
            </w:r>
            <w:r>
              <w:rPr>
                <w:rFonts w:hint="eastAsia" w:ascii="宋体" w:hAnsi="宋体" w:eastAsia="宋体" w:cs="宋体"/>
                <w:sz w:val="24"/>
                <w:szCs w:val="24"/>
              </w:rPr>
              <w:t>等</w:t>
            </w:r>
            <w:r>
              <w:rPr>
                <w:rFonts w:hint="eastAsia" w:ascii="宋体" w:hAnsi="宋体" w:eastAsia="宋体" w:cs="宋体"/>
                <w:sz w:val="24"/>
                <w:szCs w:val="24"/>
                <w:lang w:val="en-US" w:eastAsia="zh-CN"/>
              </w:rPr>
              <w:t>方案</w:t>
            </w:r>
            <w:r>
              <w:rPr>
                <w:rFonts w:hint="eastAsia" w:ascii="宋体" w:hAnsi="宋体" w:eastAsia="宋体" w:cs="宋体"/>
                <w:sz w:val="24"/>
                <w:szCs w:val="24"/>
              </w:rPr>
              <w:t>。</w:t>
            </w:r>
          </w:p>
          <w:p w14:paraId="76B72E17">
            <w:pPr>
              <w:rPr>
                <w:rFonts w:hint="eastAsia" w:ascii="宋体" w:hAnsi="宋体" w:eastAsia="宋体" w:cs="宋体"/>
                <w:sz w:val="24"/>
                <w:szCs w:val="24"/>
              </w:rPr>
            </w:pPr>
            <w:r>
              <w:rPr>
                <w:rFonts w:hint="eastAsia" w:ascii="宋体" w:hAnsi="宋体" w:eastAsia="宋体" w:cs="宋体"/>
                <w:sz w:val="24"/>
                <w:szCs w:val="24"/>
              </w:rPr>
              <w:t>满足项目需求书要求，无瑕疵：</w:t>
            </w:r>
            <w:r>
              <w:rPr>
                <w:rFonts w:hint="eastAsia" w:ascii="宋体" w:hAnsi="宋体" w:eastAsia="宋体" w:cs="宋体"/>
                <w:sz w:val="24"/>
                <w:szCs w:val="24"/>
                <w:lang w:val="en-US" w:eastAsia="zh-CN"/>
              </w:rPr>
              <w:t>16</w:t>
            </w:r>
            <w:r>
              <w:rPr>
                <w:rFonts w:hint="eastAsia" w:ascii="宋体" w:hAnsi="宋体" w:eastAsia="宋体" w:cs="宋体"/>
                <w:sz w:val="24"/>
                <w:szCs w:val="24"/>
              </w:rPr>
              <w:t>分；</w:t>
            </w:r>
          </w:p>
          <w:p w14:paraId="78528FA3">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8</w:t>
            </w:r>
            <w:r>
              <w:rPr>
                <w:rFonts w:hint="eastAsia" w:ascii="宋体" w:hAnsi="宋体" w:eastAsia="宋体" w:cs="宋体"/>
                <w:sz w:val="24"/>
                <w:szCs w:val="24"/>
              </w:rPr>
              <w:t>分；</w:t>
            </w:r>
          </w:p>
          <w:p w14:paraId="4884B692">
            <w:pPr>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58C02BF1">
            <w:pPr>
              <w:rPr>
                <w:rFonts w:hint="eastAsia" w:ascii="宋体" w:hAnsi="宋体" w:eastAsia="宋体" w:cs="宋体"/>
                <w:sz w:val="24"/>
                <w:szCs w:val="24"/>
              </w:rPr>
            </w:pPr>
            <w:r>
              <w:rPr>
                <w:rFonts w:hint="eastAsia" w:ascii="宋体" w:hAnsi="宋体" w:eastAsia="宋体" w:cs="宋体"/>
                <w:sz w:val="24"/>
                <w:szCs w:val="24"/>
              </w:rPr>
              <w:t>未提供方案或不满足项目需求书要求或内容存在2处以上瑕疵：0分；</w:t>
            </w:r>
          </w:p>
          <w:p w14:paraId="0ACA1FE7">
            <w:pPr>
              <w:rPr>
                <w:rFonts w:hint="eastAsia" w:ascii="宋体" w:hAnsi="宋体" w:eastAsia="宋体" w:cs="宋体"/>
                <w:sz w:val="24"/>
                <w:szCs w:val="24"/>
              </w:rPr>
            </w:pPr>
            <w:r>
              <w:rPr>
                <w:rFonts w:hint="eastAsia" w:ascii="宋体" w:hAnsi="宋体" w:eastAsia="宋体" w:cs="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7CD8EA2B">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w:t>
            </w:r>
          </w:p>
        </w:tc>
      </w:tr>
      <w:tr w14:paraId="0784F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1BCB0FFE">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619" w:type="pct"/>
            <w:noWrap w:val="0"/>
            <w:vAlign w:val="center"/>
          </w:tcPr>
          <w:p w14:paraId="5041942A">
            <w:pPr>
              <w:rPr>
                <w:rFonts w:hint="eastAsia" w:ascii="宋体" w:hAnsi="宋体" w:eastAsia="宋体" w:cs="宋体"/>
                <w:sz w:val="24"/>
                <w:szCs w:val="24"/>
                <w:lang w:val="en-US" w:eastAsia="zh-CN"/>
              </w:rPr>
            </w:pPr>
            <w:r>
              <w:rPr>
                <w:rFonts w:hint="eastAsia" w:ascii="宋体" w:hAnsi="宋体" w:eastAsia="宋体" w:cs="宋体"/>
                <w:sz w:val="24"/>
                <w:szCs w:val="24"/>
              </w:rPr>
              <w:t>进驻和接管方案评价</w:t>
            </w:r>
          </w:p>
        </w:tc>
        <w:tc>
          <w:tcPr>
            <w:tcW w:w="3652" w:type="pct"/>
            <w:noWrap w:val="0"/>
            <w:vAlign w:val="center"/>
          </w:tcPr>
          <w:p w14:paraId="0584D3B8">
            <w:pPr>
              <w:rPr>
                <w:rFonts w:hint="eastAsia" w:ascii="宋体" w:hAnsi="宋体" w:eastAsia="宋体" w:cs="宋体"/>
                <w:sz w:val="24"/>
                <w:szCs w:val="24"/>
              </w:rPr>
            </w:pPr>
            <w:r>
              <w:rPr>
                <w:rFonts w:hint="eastAsia" w:ascii="宋体" w:hAnsi="宋体" w:eastAsia="宋体" w:cs="宋体"/>
                <w:sz w:val="24"/>
                <w:szCs w:val="24"/>
              </w:rPr>
              <w:t>至少包含中标后如何及时配齐所需人员、工具、设备等，在规定的时间内保证全体服务人员按时进场服务</w:t>
            </w:r>
            <w:r>
              <w:rPr>
                <w:rFonts w:hint="eastAsia" w:ascii="宋体" w:hAnsi="宋体" w:eastAsia="宋体" w:cs="宋体"/>
                <w:sz w:val="24"/>
                <w:szCs w:val="24"/>
                <w:lang w:eastAsia="zh-CN"/>
              </w:rPr>
              <w:t>、确保</w:t>
            </w:r>
            <w:r>
              <w:rPr>
                <w:rFonts w:hint="eastAsia" w:ascii="宋体" w:hAnsi="宋体" w:eastAsia="宋体" w:cs="宋体"/>
                <w:sz w:val="24"/>
                <w:szCs w:val="24"/>
              </w:rPr>
              <w:t>平稳过渡，对采购人工作无不良影响的措施。</w:t>
            </w:r>
          </w:p>
          <w:p w14:paraId="64C44A20">
            <w:pPr>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eastAsia="zh-CN"/>
              </w:rPr>
              <w:t>项目需求书</w:t>
            </w:r>
            <w:r>
              <w:rPr>
                <w:rFonts w:hint="eastAsia" w:ascii="宋体" w:hAnsi="宋体" w:eastAsia="宋体" w:cs="宋体"/>
                <w:sz w:val="24"/>
                <w:szCs w:val="24"/>
              </w:rPr>
              <w:t>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16CF760A">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5F2C9BDC">
            <w:pPr>
              <w:rPr>
                <w:rFonts w:hint="eastAsia" w:ascii="宋体" w:hAnsi="宋体" w:eastAsia="宋体" w:cs="宋体"/>
                <w:sz w:val="24"/>
                <w:szCs w:val="24"/>
              </w:rPr>
            </w:pPr>
            <w:r>
              <w:rPr>
                <w:rFonts w:hint="eastAsia" w:ascii="宋体" w:hAnsi="宋体" w:eastAsia="宋体" w:cs="宋体"/>
                <w:sz w:val="24"/>
                <w:szCs w:val="24"/>
              </w:rPr>
              <w:t>方案内容存在2处瑕疵：1分；</w:t>
            </w:r>
          </w:p>
          <w:p w14:paraId="7432D88B">
            <w:pPr>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eastAsia="zh-CN"/>
              </w:rPr>
              <w:t>项目需求书</w:t>
            </w:r>
            <w:r>
              <w:rPr>
                <w:rFonts w:hint="eastAsia" w:ascii="宋体" w:hAnsi="宋体" w:eastAsia="宋体" w:cs="宋体"/>
                <w:sz w:val="24"/>
                <w:szCs w:val="24"/>
              </w:rPr>
              <w:t>要求或内容存在3处及以上瑕疵：0分；</w:t>
            </w:r>
          </w:p>
          <w:p w14:paraId="79D41691">
            <w:pPr>
              <w:rPr>
                <w:rFonts w:hint="eastAsia" w:ascii="宋体" w:hAnsi="宋体" w:eastAsia="宋体" w:cs="宋体"/>
                <w:sz w:val="24"/>
                <w:szCs w:val="24"/>
                <w:lang w:val="en-US" w:eastAsia="zh-CN"/>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323195F4">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69F31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3C4AEDFF">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619" w:type="pct"/>
            <w:noWrap w:val="0"/>
            <w:vAlign w:val="center"/>
          </w:tcPr>
          <w:p w14:paraId="683A08E9">
            <w:pPr>
              <w:rPr>
                <w:rFonts w:hint="eastAsia" w:ascii="宋体" w:hAnsi="宋体" w:eastAsia="宋体" w:cs="宋体"/>
                <w:sz w:val="24"/>
                <w:szCs w:val="24"/>
              </w:rPr>
            </w:pPr>
            <w:r>
              <w:rPr>
                <w:rFonts w:hint="eastAsia" w:ascii="宋体" w:hAnsi="宋体" w:eastAsia="宋体" w:cs="宋体"/>
                <w:sz w:val="24"/>
                <w:szCs w:val="24"/>
              </w:rPr>
              <w:t>应急预案评价</w:t>
            </w:r>
          </w:p>
        </w:tc>
        <w:tc>
          <w:tcPr>
            <w:tcW w:w="3652" w:type="pct"/>
            <w:noWrap w:val="0"/>
            <w:vAlign w:val="center"/>
          </w:tcPr>
          <w:p w14:paraId="29A125FA">
            <w:pPr>
              <w:rPr>
                <w:rFonts w:hint="eastAsia" w:ascii="宋体" w:hAnsi="宋体" w:eastAsia="宋体" w:cs="宋体"/>
                <w:sz w:val="24"/>
                <w:szCs w:val="24"/>
              </w:rPr>
            </w:pPr>
            <w:r>
              <w:rPr>
                <w:rFonts w:hint="eastAsia" w:ascii="宋体" w:hAnsi="宋体" w:eastAsia="宋体" w:cs="宋体"/>
                <w:sz w:val="24"/>
                <w:szCs w:val="24"/>
              </w:rPr>
              <w:t>针对本项目的应急保障措施、处理措施的实用性、可行性等方面分析评价。</w:t>
            </w:r>
          </w:p>
          <w:p w14:paraId="169D775E">
            <w:pPr>
              <w:rPr>
                <w:rFonts w:hint="eastAsia" w:ascii="宋体" w:hAnsi="宋体" w:eastAsia="宋体" w:cs="宋体"/>
                <w:sz w:val="24"/>
                <w:szCs w:val="24"/>
              </w:rPr>
            </w:pPr>
            <w:r>
              <w:rPr>
                <w:rFonts w:hint="eastAsia" w:ascii="宋体" w:hAnsi="宋体" w:eastAsia="宋体" w:cs="宋体"/>
                <w:sz w:val="24"/>
                <w:szCs w:val="24"/>
              </w:rPr>
              <w:t>满足项目需求书要求，无瑕疵：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0BFA4372">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2705369A">
            <w:pPr>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792E5EC9">
            <w:pPr>
              <w:rPr>
                <w:rFonts w:hint="eastAsia" w:ascii="宋体" w:hAnsi="宋体" w:eastAsia="宋体" w:cs="宋体"/>
                <w:sz w:val="24"/>
                <w:szCs w:val="24"/>
              </w:rPr>
            </w:pPr>
            <w:r>
              <w:rPr>
                <w:rFonts w:hint="eastAsia" w:ascii="宋体" w:hAnsi="宋体" w:eastAsia="宋体" w:cs="宋体"/>
                <w:sz w:val="24"/>
                <w:szCs w:val="24"/>
              </w:rPr>
              <w:t>未提供方案或不满足项目需求书要求或内容存在2处以上瑕疵：0分；</w:t>
            </w:r>
          </w:p>
          <w:p w14:paraId="1127F2B3">
            <w:pPr>
              <w:rPr>
                <w:rFonts w:hint="eastAsia" w:ascii="宋体" w:hAnsi="宋体" w:eastAsia="宋体" w:cs="宋体"/>
                <w:sz w:val="24"/>
                <w:szCs w:val="24"/>
              </w:rPr>
            </w:pPr>
            <w:r>
              <w:rPr>
                <w:rFonts w:hint="eastAsia" w:ascii="宋体" w:hAnsi="宋体" w:eastAsia="宋体" w:cs="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2ED0481D">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0800E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7EF040E0">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19" w:type="pct"/>
            <w:noWrap w:val="0"/>
            <w:vAlign w:val="center"/>
          </w:tcPr>
          <w:p w14:paraId="6D986D62">
            <w:pPr>
              <w:rPr>
                <w:rFonts w:hint="eastAsia" w:ascii="宋体" w:hAnsi="宋体" w:eastAsia="宋体" w:cs="宋体"/>
                <w:sz w:val="24"/>
                <w:szCs w:val="24"/>
              </w:rPr>
            </w:pPr>
            <w:r>
              <w:rPr>
                <w:rFonts w:hint="eastAsia" w:ascii="宋体" w:hAnsi="宋体" w:eastAsia="宋体" w:cs="宋体"/>
                <w:sz w:val="24"/>
                <w:szCs w:val="24"/>
              </w:rPr>
              <w:t>人员稳定性方案评价</w:t>
            </w:r>
          </w:p>
        </w:tc>
        <w:tc>
          <w:tcPr>
            <w:tcW w:w="3652" w:type="pct"/>
            <w:noWrap w:val="0"/>
            <w:vAlign w:val="center"/>
          </w:tcPr>
          <w:p w14:paraId="1CDA391E">
            <w:pPr>
              <w:rPr>
                <w:rFonts w:hint="eastAsia" w:ascii="宋体" w:hAnsi="宋体" w:eastAsia="宋体" w:cs="宋体"/>
                <w:sz w:val="24"/>
                <w:szCs w:val="24"/>
              </w:rPr>
            </w:pPr>
            <w:r>
              <w:rPr>
                <w:rFonts w:hint="eastAsia" w:ascii="宋体" w:hAnsi="宋体" w:eastAsia="宋体" w:cs="宋体"/>
                <w:sz w:val="24"/>
                <w:szCs w:val="24"/>
              </w:rPr>
              <w:t>针对本项目的人员考核制度、稳定性方案保证措施的全面性、合理性、可行性等方面分析评价。</w:t>
            </w:r>
          </w:p>
          <w:p w14:paraId="63B08465">
            <w:pPr>
              <w:rPr>
                <w:rFonts w:hint="eastAsia" w:ascii="宋体" w:hAnsi="宋体" w:eastAsia="宋体" w:cs="宋体"/>
                <w:sz w:val="24"/>
                <w:szCs w:val="24"/>
              </w:rPr>
            </w:pPr>
            <w:r>
              <w:rPr>
                <w:rFonts w:hint="eastAsia" w:ascii="宋体" w:hAnsi="宋体" w:eastAsia="宋体" w:cs="宋体"/>
                <w:sz w:val="24"/>
                <w:szCs w:val="24"/>
              </w:rPr>
              <w:t>满足项目需求书要求，无瑕疵：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53729842">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7870826D">
            <w:pPr>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40C3D26F">
            <w:pPr>
              <w:rPr>
                <w:rFonts w:hint="eastAsia" w:ascii="宋体" w:hAnsi="宋体" w:eastAsia="宋体" w:cs="宋体"/>
                <w:sz w:val="24"/>
                <w:szCs w:val="24"/>
              </w:rPr>
            </w:pPr>
            <w:r>
              <w:rPr>
                <w:rFonts w:hint="eastAsia" w:ascii="宋体" w:hAnsi="宋体" w:eastAsia="宋体" w:cs="宋体"/>
                <w:sz w:val="24"/>
                <w:szCs w:val="24"/>
              </w:rPr>
              <w:t>未提供方案或不满足项目需求书要求或内容存在2处以上瑕疵：0分；（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01599969">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1192D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36" w:type="pct"/>
            <w:noWrap/>
            <w:vAlign w:val="center"/>
          </w:tcPr>
          <w:p w14:paraId="62711FAD">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619" w:type="pct"/>
            <w:noWrap w:val="0"/>
            <w:vAlign w:val="center"/>
          </w:tcPr>
          <w:p w14:paraId="6CBB927E">
            <w:pPr>
              <w:rPr>
                <w:rFonts w:hint="eastAsia" w:ascii="宋体" w:hAnsi="宋体" w:eastAsia="宋体" w:cs="宋体"/>
                <w:sz w:val="24"/>
                <w:szCs w:val="24"/>
              </w:rPr>
            </w:pPr>
            <w:r>
              <w:rPr>
                <w:rFonts w:hint="eastAsia" w:ascii="宋体" w:hAnsi="宋体" w:eastAsia="宋体" w:cs="宋体"/>
                <w:sz w:val="24"/>
                <w:szCs w:val="24"/>
              </w:rPr>
              <w:t>人员保密管理方案评价</w:t>
            </w:r>
          </w:p>
        </w:tc>
        <w:tc>
          <w:tcPr>
            <w:tcW w:w="3652" w:type="pct"/>
            <w:noWrap w:val="0"/>
            <w:vAlign w:val="center"/>
          </w:tcPr>
          <w:p w14:paraId="62A49D85">
            <w:pPr>
              <w:rPr>
                <w:rFonts w:hint="eastAsia" w:ascii="宋体" w:hAnsi="宋体" w:eastAsia="宋体" w:cs="宋体"/>
                <w:sz w:val="24"/>
                <w:szCs w:val="24"/>
              </w:rPr>
            </w:pPr>
            <w:r>
              <w:rPr>
                <w:rFonts w:hint="eastAsia" w:ascii="宋体" w:hAnsi="宋体" w:eastAsia="宋体" w:cs="宋体"/>
                <w:sz w:val="24"/>
                <w:szCs w:val="24"/>
              </w:rPr>
              <w:t>针对本项目的保密管理制度、处理措施的规范性、可行性等方面分析评价。</w:t>
            </w:r>
          </w:p>
          <w:p w14:paraId="2106DE1F">
            <w:pPr>
              <w:rPr>
                <w:rFonts w:hint="eastAsia" w:ascii="宋体" w:hAnsi="宋体" w:eastAsia="宋体" w:cs="宋体"/>
                <w:sz w:val="24"/>
                <w:szCs w:val="24"/>
              </w:rPr>
            </w:pPr>
            <w:r>
              <w:rPr>
                <w:rFonts w:hint="eastAsia" w:ascii="宋体" w:hAnsi="宋体" w:eastAsia="宋体" w:cs="宋体"/>
                <w:sz w:val="24"/>
                <w:szCs w:val="24"/>
              </w:rPr>
              <w:t>满足项目需求书要求，无瑕疵：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41940AD7">
            <w:pPr>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36FF91A6">
            <w:pPr>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3137CFC0">
            <w:pPr>
              <w:rPr>
                <w:rFonts w:hint="eastAsia" w:ascii="宋体" w:hAnsi="宋体" w:eastAsia="宋体" w:cs="宋体"/>
                <w:sz w:val="24"/>
                <w:szCs w:val="24"/>
              </w:rPr>
            </w:pPr>
            <w:r>
              <w:rPr>
                <w:rFonts w:hint="eastAsia" w:ascii="宋体" w:hAnsi="宋体" w:eastAsia="宋体" w:cs="宋体"/>
                <w:sz w:val="24"/>
                <w:szCs w:val="24"/>
              </w:rPr>
              <w:t>未提供方案或不满足项目需求书要求或内容存在2处以上瑕疵：0分；</w:t>
            </w:r>
          </w:p>
          <w:p w14:paraId="0B067037">
            <w:pPr>
              <w:rPr>
                <w:rFonts w:hint="eastAsia" w:ascii="宋体" w:hAnsi="宋体" w:eastAsia="宋体" w:cs="宋体"/>
                <w:sz w:val="24"/>
                <w:szCs w:val="24"/>
              </w:rPr>
            </w:pPr>
            <w:r>
              <w:rPr>
                <w:rFonts w:hint="eastAsia" w:ascii="宋体" w:hAnsi="宋体" w:eastAsia="宋体" w:cs="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391" w:type="pct"/>
            <w:noWrap w:val="0"/>
            <w:vAlign w:val="center"/>
          </w:tcPr>
          <w:p w14:paraId="59295B3A">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20738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608" w:type="pct"/>
            <w:gridSpan w:val="3"/>
            <w:noWrap/>
            <w:vAlign w:val="center"/>
          </w:tcPr>
          <w:p w14:paraId="47549D21">
            <w:pPr>
              <w:rPr>
                <w:rFonts w:hint="eastAsia" w:ascii="宋体" w:hAnsi="宋体" w:eastAsia="宋体" w:cs="宋体"/>
                <w:sz w:val="24"/>
                <w:szCs w:val="24"/>
              </w:rPr>
            </w:pPr>
            <w:r>
              <w:rPr>
                <w:rFonts w:hint="eastAsia" w:ascii="宋体" w:hAnsi="宋体" w:eastAsia="宋体" w:cs="宋体"/>
                <w:sz w:val="24"/>
                <w:szCs w:val="24"/>
              </w:rPr>
              <w:t>合计</w:t>
            </w:r>
          </w:p>
        </w:tc>
        <w:tc>
          <w:tcPr>
            <w:tcW w:w="391" w:type="pct"/>
            <w:noWrap w:val="0"/>
            <w:vAlign w:val="center"/>
          </w:tcPr>
          <w:p w14:paraId="41A013D6">
            <w:pPr>
              <w:rPr>
                <w:rFonts w:hint="eastAsia" w:ascii="宋体" w:hAnsi="宋体" w:eastAsia="宋体" w:cs="宋体"/>
                <w:sz w:val="24"/>
                <w:szCs w:val="24"/>
              </w:rPr>
            </w:pPr>
            <w:r>
              <w:rPr>
                <w:rFonts w:hint="eastAsia" w:ascii="宋体" w:hAnsi="宋体" w:eastAsia="宋体" w:cs="宋体"/>
                <w:sz w:val="24"/>
                <w:szCs w:val="24"/>
              </w:rPr>
              <w:t>100</w:t>
            </w:r>
          </w:p>
        </w:tc>
      </w:tr>
    </w:tbl>
    <w:p w14:paraId="121A577C">
      <w:pPr>
        <w:widowControl/>
        <w:jc w:val="left"/>
        <w:rPr>
          <w:b/>
          <w:sz w:val="24"/>
        </w:rPr>
      </w:pP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w:t>
      </w:r>
      <w:r>
        <w:rPr>
          <w:rFonts w:hint="eastAsia" w:ascii="Times New Roman" w:hAnsi="Times New Roman" w:eastAsia="宋体" w:cs="Times New Roman"/>
          <w:sz w:val="24"/>
        </w:rPr>
        <w:t>物业管理</w:t>
      </w:r>
      <w:r>
        <w:rPr>
          <w:rFonts w:hint="eastAsia"/>
          <w:sz w:val="24"/>
        </w:rPr>
        <w:t>行业。</w:t>
      </w:r>
    </w:p>
    <w:p w14:paraId="6D0A094D">
      <w:pPr>
        <w:spacing w:line="360" w:lineRule="auto"/>
        <w:rPr>
          <w:rFonts w:hint="eastAsia" w:ascii="宋体" w:hAnsi="宋体" w:eastAsia="宋体" w:cs="宋体"/>
          <w:b/>
          <w:bCs/>
          <w:color w:val="000000"/>
          <w:sz w:val="28"/>
          <w:szCs w:val="28"/>
        </w:rPr>
      </w:pPr>
      <w:r>
        <w:rPr>
          <w:rFonts w:hint="eastAsia" w:ascii="宋体" w:hAnsi="宋体" w:eastAsia="宋体" w:cs="宋体"/>
          <w:b/>
          <w:bCs/>
          <w:color w:val="000000"/>
          <w:sz w:val="28"/>
          <w:szCs w:val="28"/>
        </w:rPr>
        <w:t>1、实质性技术需求：</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7"/>
        <w:gridCol w:w="1070"/>
        <w:gridCol w:w="562"/>
        <w:gridCol w:w="638"/>
        <w:gridCol w:w="5865"/>
      </w:tblGrid>
      <w:tr w14:paraId="73C20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 w:type="pct"/>
            <w:noWrap/>
            <w:vAlign w:val="center"/>
          </w:tcPr>
          <w:p w14:paraId="4E4873C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627" w:type="pct"/>
            <w:noWrap/>
            <w:vAlign w:val="center"/>
          </w:tcPr>
          <w:p w14:paraId="5DC7E26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采购项名称</w:t>
            </w:r>
          </w:p>
        </w:tc>
        <w:tc>
          <w:tcPr>
            <w:tcW w:w="329" w:type="pct"/>
            <w:noWrap/>
            <w:vAlign w:val="center"/>
          </w:tcPr>
          <w:p w14:paraId="537E3D0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3815" w:type="pct"/>
            <w:gridSpan w:val="2"/>
            <w:noWrap/>
            <w:vAlign w:val="center"/>
          </w:tcPr>
          <w:p w14:paraId="7F20CB3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实质性需求条款</w:t>
            </w:r>
          </w:p>
        </w:tc>
      </w:tr>
      <w:tr w14:paraId="7A08F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trPr>
        <w:tc>
          <w:tcPr>
            <w:tcW w:w="226" w:type="pct"/>
            <w:vMerge w:val="restart"/>
            <w:noWrap/>
            <w:vAlign w:val="center"/>
          </w:tcPr>
          <w:p w14:paraId="119C57D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1</w:t>
            </w:r>
          </w:p>
        </w:tc>
        <w:tc>
          <w:tcPr>
            <w:tcW w:w="627" w:type="pct"/>
            <w:vMerge w:val="restart"/>
            <w:noWrap/>
            <w:vAlign w:val="center"/>
          </w:tcPr>
          <w:p w14:paraId="1E01C6E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物业服务</w:t>
            </w:r>
          </w:p>
        </w:tc>
        <w:tc>
          <w:tcPr>
            <w:tcW w:w="329" w:type="pct"/>
            <w:vMerge w:val="restart"/>
            <w:noWrap/>
            <w:vAlign w:val="center"/>
          </w:tcPr>
          <w:p w14:paraId="538CC96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12个月</w:t>
            </w:r>
          </w:p>
        </w:tc>
        <w:tc>
          <w:tcPr>
            <w:tcW w:w="374" w:type="pct"/>
            <w:noWrap/>
            <w:vAlign w:val="center"/>
          </w:tcPr>
          <w:p w14:paraId="07EC0DB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1</w:t>
            </w:r>
          </w:p>
        </w:tc>
        <w:tc>
          <w:tcPr>
            <w:tcW w:w="3441" w:type="pct"/>
            <w:noWrap/>
            <w:vAlign w:val="center"/>
          </w:tcPr>
          <w:p w14:paraId="39FF3973">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组织</w:t>
            </w:r>
            <w:r>
              <w:rPr>
                <w:rFonts w:hint="eastAsia" w:ascii="宋体" w:hAnsi="宋体" w:eastAsia="宋体" w:cs="宋体"/>
                <w:sz w:val="24"/>
                <w:szCs w:val="24"/>
                <w:highlight w:val="none"/>
              </w:rPr>
              <w:t>机构设置合理</w:t>
            </w:r>
            <w:r>
              <w:rPr>
                <w:rFonts w:hint="eastAsia" w:ascii="宋体" w:hAnsi="宋体" w:eastAsia="宋体" w:cs="宋体"/>
                <w:sz w:val="24"/>
                <w:szCs w:val="24"/>
              </w:rPr>
              <w:t>，项目主管及各专业管理人员、其他人员配备</w:t>
            </w:r>
            <w:r>
              <w:rPr>
                <w:rFonts w:hint="eastAsia" w:ascii="宋体" w:hAnsi="宋体" w:eastAsia="宋体" w:cs="宋体"/>
                <w:sz w:val="24"/>
                <w:szCs w:val="24"/>
                <w:lang w:eastAsia="zh-CN"/>
              </w:rPr>
              <w:t>齐全</w:t>
            </w:r>
            <w:r>
              <w:rPr>
                <w:rFonts w:hint="eastAsia" w:ascii="宋体" w:hAnsi="宋体" w:eastAsia="宋体" w:cs="宋体"/>
                <w:sz w:val="24"/>
                <w:szCs w:val="24"/>
              </w:rPr>
              <w:t>。</w:t>
            </w:r>
          </w:p>
        </w:tc>
      </w:tr>
      <w:tr w14:paraId="01AA6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8" w:hRule="atLeast"/>
        </w:trPr>
        <w:tc>
          <w:tcPr>
            <w:tcW w:w="226" w:type="pct"/>
            <w:vMerge w:val="continue"/>
            <w:noWrap/>
            <w:vAlign w:val="center"/>
          </w:tcPr>
          <w:p w14:paraId="41A4DDD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3A37E0A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290C419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121D0E7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2</w:t>
            </w:r>
          </w:p>
        </w:tc>
        <w:tc>
          <w:tcPr>
            <w:tcW w:w="3441" w:type="pct"/>
            <w:noWrap/>
            <w:vAlign w:val="center"/>
          </w:tcPr>
          <w:p w14:paraId="1FD81E17">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制定</w:t>
            </w:r>
            <w:r>
              <w:rPr>
                <w:rFonts w:hint="eastAsia" w:ascii="宋体" w:hAnsi="宋体" w:eastAsia="宋体" w:cs="宋体"/>
                <w:sz w:val="24"/>
                <w:szCs w:val="24"/>
                <w:highlight w:val="none"/>
              </w:rPr>
              <w:t>专业化管理方案</w:t>
            </w:r>
            <w:r>
              <w:rPr>
                <w:rFonts w:hint="eastAsia" w:ascii="宋体" w:hAnsi="宋体" w:eastAsia="宋体" w:cs="宋体"/>
                <w:sz w:val="24"/>
                <w:szCs w:val="24"/>
              </w:rPr>
              <w:t>，方案完整、详细、考虑全面，不漏项，专业性、针对性、系统性强，操作可行，项目特点、难点分析非常准确。</w:t>
            </w:r>
          </w:p>
        </w:tc>
      </w:tr>
      <w:tr w14:paraId="1F3E9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226" w:type="pct"/>
            <w:vMerge w:val="continue"/>
            <w:noWrap/>
            <w:vAlign w:val="center"/>
          </w:tcPr>
          <w:p w14:paraId="0001164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39514E5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5CFFC44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120EC99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3</w:t>
            </w:r>
          </w:p>
        </w:tc>
        <w:tc>
          <w:tcPr>
            <w:tcW w:w="3441" w:type="pct"/>
            <w:noWrap/>
            <w:vAlign w:val="center"/>
          </w:tcPr>
          <w:p w14:paraId="0798A186">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制定</w:t>
            </w:r>
            <w:r>
              <w:rPr>
                <w:rFonts w:hint="eastAsia" w:ascii="宋体" w:hAnsi="宋体" w:eastAsia="宋体" w:cs="宋体"/>
                <w:sz w:val="24"/>
                <w:szCs w:val="24"/>
                <w:highlight w:val="none"/>
              </w:rPr>
              <w:t>人员培训方案</w:t>
            </w:r>
            <w:r>
              <w:rPr>
                <w:rFonts w:hint="eastAsia" w:ascii="宋体" w:hAnsi="宋体" w:eastAsia="宋体" w:cs="宋体"/>
                <w:sz w:val="24"/>
                <w:szCs w:val="24"/>
              </w:rPr>
              <w:t>，包括对各类人员的培训计划、方式、目标及言行规范、仪容仪表、公众形象等全项内容。</w:t>
            </w:r>
          </w:p>
        </w:tc>
      </w:tr>
      <w:tr w14:paraId="3720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26" w:type="pct"/>
            <w:vMerge w:val="continue"/>
            <w:noWrap/>
            <w:vAlign w:val="center"/>
          </w:tcPr>
          <w:p w14:paraId="3F1D5F5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5537767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0EC670C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46E70BC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4</w:t>
            </w:r>
          </w:p>
        </w:tc>
        <w:tc>
          <w:tcPr>
            <w:tcW w:w="3441" w:type="pct"/>
            <w:noWrap/>
            <w:vAlign w:val="center"/>
          </w:tcPr>
          <w:p w14:paraId="0D904F53">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制定</w:t>
            </w:r>
            <w:r>
              <w:rPr>
                <w:rFonts w:hint="eastAsia" w:ascii="宋体" w:hAnsi="宋体" w:eastAsia="宋体" w:cs="宋体"/>
                <w:sz w:val="24"/>
                <w:szCs w:val="24"/>
                <w:highlight w:val="none"/>
              </w:rPr>
              <w:t>应急预案</w:t>
            </w:r>
            <w:r>
              <w:rPr>
                <w:rFonts w:hint="eastAsia" w:ascii="宋体" w:hAnsi="宋体" w:eastAsia="宋体" w:cs="宋体"/>
                <w:sz w:val="24"/>
                <w:szCs w:val="24"/>
              </w:rPr>
              <w:t>，预案实用、经济、切实可行。</w:t>
            </w:r>
          </w:p>
        </w:tc>
      </w:tr>
      <w:tr w14:paraId="68FDF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226" w:type="pct"/>
            <w:vMerge w:val="continue"/>
            <w:noWrap/>
            <w:vAlign w:val="center"/>
          </w:tcPr>
          <w:p w14:paraId="5C750C7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2B04A97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51887CD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29DB88D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rPr>
            </w:pPr>
            <w:r>
              <w:rPr>
                <w:rFonts w:hint="eastAsia" w:ascii="宋体" w:hAnsi="宋体" w:eastAsia="宋体" w:cs="宋体"/>
                <w:b w:val="0"/>
                <w:bCs w:val="0"/>
                <w:sz w:val="24"/>
                <w:szCs w:val="24"/>
              </w:rPr>
              <w:t>5</w:t>
            </w:r>
          </w:p>
        </w:tc>
        <w:tc>
          <w:tcPr>
            <w:tcW w:w="3441" w:type="pct"/>
            <w:noWrap/>
            <w:vAlign w:val="center"/>
          </w:tcPr>
          <w:p w14:paraId="439229D4">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制定</w:t>
            </w:r>
            <w:r>
              <w:rPr>
                <w:rFonts w:hint="eastAsia" w:ascii="宋体" w:hAnsi="宋体" w:eastAsia="宋体" w:cs="宋体"/>
                <w:sz w:val="24"/>
                <w:szCs w:val="24"/>
                <w:highlight w:val="none"/>
              </w:rPr>
              <w:t>人员保密管理</w:t>
            </w:r>
            <w:r>
              <w:rPr>
                <w:rFonts w:hint="eastAsia" w:ascii="宋体" w:hAnsi="宋体" w:eastAsia="宋体" w:cs="宋体"/>
                <w:sz w:val="24"/>
                <w:szCs w:val="24"/>
              </w:rPr>
              <w:t>方案，规范、切实可行。</w:t>
            </w:r>
          </w:p>
        </w:tc>
      </w:tr>
      <w:tr w14:paraId="7C716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226" w:type="pct"/>
            <w:vMerge w:val="continue"/>
            <w:noWrap/>
            <w:vAlign w:val="center"/>
          </w:tcPr>
          <w:p w14:paraId="6698316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293D127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3C32991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734C4F3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val="en-US" w:eastAsia="zh-CN"/>
              </w:rPr>
              <w:t>6</w:t>
            </w:r>
          </w:p>
        </w:tc>
        <w:tc>
          <w:tcPr>
            <w:tcW w:w="3441" w:type="pct"/>
            <w:noWrap/>
            <w:vAlign w:val="center"/>
          </w:tcPr>
          <w:p w14:paraId="1EB8EF88">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sz w:val="24"/>
                <w:szCs w:val="24"/>
              </w:rPr>
              <w:t>投标报价科学合理。</w:t>
            </w:r>
          </w:p>
        </w:tc>
      </w:tr>
      <w:tr w14:paraId="5945D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226" w:type="pct"/>
            <w:vMerge w:val="continue"/>
            <w:noWrap/>
            <w:vAlign w:val="center"/>
          </w:tcPr>
          <w:p w14:paraId="71BF99A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627" w:type="pct"/>
            <w:vMerge w:val="continue"/>
            <w:noWrap/>
            <w:vAlign w:val="center"/>
          </w:tcPr>
          <w:p w14:paraId="38C000F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29" w:type="pct"/>
            <w:vMerge w:val="continue"/>
            <w:noWrap/>
            <w:vAlign w:val="center"/>
          </w:tcPr>
          <w:p w14:paraId="0AE65D2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374" w:type="pct"/>
            <w:noWrap/>
            <w:vAlign w:val="center"/>
          </w:tcPr>
          <w:p w14:paraId="3219044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val="en-US" w:eastAsia="zh-CN"/>
              </w:rPr>
              <w:t>7</w:t>
            </w:r>
          </w:p>
        </w:tc>
        <w:tc>
          <w:tcPr>
            <w:tcW w:w="3441" w:type="pct"/>
            <w:noWrap/>
            <w:vAlign w:val="center"/>
          </w:tcPr>
          <w:p w14:paraId="4BD68F35">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rPr>
            </w:pPr>
            <w:r>
              <w:rPr>
                <w:rFonts w:hint="eastAsia" w:ascii="宋体" w:hAnsi="宋体" w:eastAsia="宋体" w:cs="宋体"/>
                <w:b w:val="0"/>
                <w:bCs w:val="0"/>
                <w:color w:val="auto"/>
                <w:sz w:val="24"/>
                <w:szCs w:val="24"/>
              </w:rPr>
              <w:t>人员配置要求：总体配置人员不得低于13人，物业项目经理1名，餐饮服务人员5名（厨师：2名、切配菜：3名），设备维护人员2名，保洁人员2名，秩序维护人员3名。</w:t>
            </w:r>
          </w:p>
        </w:tc>
      </w:tr>
    </w:tbl>
    <w:p w14:paraId="4A57F9A9">
      <w:pPr>
        <w:spacing w:line="360" w:lineRule="auto"/>
        <w:rPr>
          <w:rFonts w:hint="eastAsia" w:ascii="宋体" w:hAnsi="宋体" w:eastAsia="宋体" w:cs="宋体"/>
          <w:b/>
          <w:bCs/>
          <w:color w:val="000000"/>
          <w:sz w:val="28"/>
          <w:szCs w:val="28"/>
        </w:rPr>
      </w:pPr>
    </w:p>
    <w:p w14:paraId="121DB2D3">
      <w:pPr>
        <w:spacing w:line="360" w:lineRule="auto"/>
        <w:rPr>
          <w:rFonts w:hint="eastAsia" w:ascii="宋体" w:hAnsi="宋体" w:eastAsia="宋体" w:cs="宋体"/>
          <w:b/>
          <w:bCs/>
          <w:color w:val="000000"/>
          <w:sz w:val="28"/>
          <w:szCs w:val="28"/>
        </w:rPr>
      </w:pPr>
      <w:r>
        <w:rPr>
          <w:rFonts w:hint="eastAsia" w:ascii="宋体" w:hAnsi="宋体" w:eastAsia="宋体" w:cs="宋体"/>
          <w:b/>
          <w:bCs/>
          <w:color w:val="000000"/>
          <w:sz w:val="28"/>
          <w:szCs w:val="28"/>
        </w:rPr>
        <w:t>2.一般性技术需求：</w:t>
      </w:r>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1510"/>
        <w:gridCol w:w="1062"/>
        <w:gridCol w:w="5207"/>
      </w:tblGrid>
      <w:tr w14:paraId="6F87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5" w:type="pct"/>
            <w:noWrap/>
            <w:vAlign w:val="center"/>
          </w:tcPr>
          <w:p w14:paraId="5E9A75E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886" w:type="pct"/>
            <w:noWrap/>
            <w:vAlign w:val="center"/>
          </w:tcPr>
          <w:p w14:paraId="4F2F0FF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采购项名称</w:t>
            </w:r>
          </w:p>
        </w:tc>
        <w:tc>
          <w:tcPr>
            <w:tcW w:w="623" w:type="pct"/>
            <w:noWrap/>
            <w:vAlign w:val="center"/>
          </w:tcPr>
          <w:p w14:paraId="542A871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w:t>
            </w:r>
          </w:p>
        </w:tc>
        <w:tc>
          <w:tcPr>
            <w:tcW w:w="3055" w:type="pct"/>
            <w:noWrap/>
            <w:vAlign w:val="center"/>
          </w:tcPr>
          <w:p w14:paraId="2C05D31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需求条款</w:t>
            </w:r>
          </w:p>
        </w:tc>
      </w:tr>
      <w:tr w14:paraId="5BC28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5" w:type="pct"/>
            <w:noWrap/>
            <w:vAlign w:val="center"/>
          </w:tcPr>
          <w:p w14:paraId="5C863F8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86" w:type="pct"/>
            <w:noWrap/>
            <w:vAlign w:val="center"/>
          </w:tcPr>
          <w:p w14:paraId="58A9222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物业服务</w:t>
            </w:r>
          </w:p>
        </w:tc>
        <w:tc>
          <w:tcPr>
            <w:tcW w:w="623" w:type="pct"/>
            <w:noWrap/>
            <w:vAlign w:val="center"/>
          </w:tcPr>
          <w:p w14:paraId="6CC3918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12个月</w:t>
            </w:r>
          </w:p>
        </w:tc>
        <w:tc>
          <w:tcPr>
            <w:tcW w:w="3055" w:type="pct"/>
            <w:noWrap/>
            <w:vAlign w:val="center"/>
          </w:tcPr>
          <w:tbl>
            <w:tblPr>
              <w:tblStyle w:val="16"/>
              <w:tblW w:w="5680"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6"/>
              <w:gridCol w:w="607"/>
              <w:gridCol w:w="4617"/>
            </w:tblGrid>
            <w:tr w14:paraId="1C5F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56" w:type="dxa"/>
                  <w:tcBorders>
                    <w:top w:val="single" w:color="auto" w:sz="4" w:space="0"/>
                    <w:left w:val="single" w:color="auto" w:sz="4" w:space="0"/>
                    <w:bottom w:val="single" w:color="auto" w:sz="4" w:space="0"/>
                    <w:right w:val="single" w:color="auto" w:sz="4" w:space="0"/>
                  </w:tcBorders>
                  <w:noWrap/>
                  <w:vAlign w:val="center"/>
                </w:tcPr>
                <w:p w14:paraId="0B46196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607" w:type="dxa"/>
                  <w:tcBorders>
                    <w:top w:val="single" w:color="auto" w:sz="4" w:space="0"/>
                    <w:left w:val="single" w:color="auto" w:sz="4" w:space="0"/>
                    <w:bottom w:val="single" w:color="auto" w:sz="4" w:space="0"/>
                    <w:right w:val="single" w:color="auto" w:sz="4" w:space="0"/>
                  </w:tcBorders>
                  <w:noWrap/>
                  <w:vAlign w:val="center"/>
                </w:tcPr>
                <w:p w14:paraId="63FA19E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项目</w:t>
                  </w:r>
                </w:p>
              </w:tc>
              <w:tc>
                <w:tcPr>
                  <w:tcW w:w="4617" w:type="dxa"/>
                  <w:tcBorders>
                    <w:top w:val="single" w:color="auto" w:sz="4" w:space="0"/>
                    <w:left w:val="single" w:color="auto" w:sz="4" w:space="0"/>
                    <w:bottom w:val="single" w:color="auto" w:sz="4" w:space="0"/>
                    <w:right w:val="single" w:color="auto" w:sz="4" w:space="0"/>
                  </w:tcBorders>
                  <w:noWrap/>
                  <w:vAlign w:val="center"/>
                </w:tcPr>
                <w:p w14:paraId="5C76F54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具体要求</w:t>
                  </w:r>
                </w:p>
              </w:tc>
            </w:tr>
            <w:tr w14:paraId="6F918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56" w:type="dxa"/>
                  <w:tcBorders>
                    <w:top w:val="single" w:color="auto" w:sz="4" w:space="0"/>
                    <w:left w:val="single" w:color="auto" w:sz="4" w:space="0"/>
                    <w:bottom w:val="single" w:color="auto" w:sz="4" w:space="0"/>
                    <w:right w:val="single" w:color="auto" w:sz="4" w:space="0"/>
                  </w:tcBorders>
                  <w:noWrap/>
                  <w:vAlign w:val="center"/>
                </w:tcPr>
                <w:p w14:paraId="6358ECE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607" w:type="dxa"/>
                  <w:tcBorders>
                    <w:top w:val="single" w:color="auto" w:sz="4" w:space="0"/>
                    <w:left w:val="single" w:color="auto" w:sz="4" w:space="0"/>
                    <w:bottom w:val="single" w:color="auto" w:sz="4" w:space="0"/>
                    <w:right w:val="single" w:color="auto" w:sz="4" w:space="0"/>
                  </w:tcBorders>
                  <w:noWrap/>
                  <w:vAlign w:val="center"/>
                </w:tcPr>
                <w:p w14:paraId="16CC693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服务内容</w:t>
                  </w:r>
                </w:p>
              </w:tc>
              <w:tc>
                <w:tcPr>
                  <w:tcW w:w="4617" w:type="dxa"/>
                  <w:tcBorders>
                    <w:top w:val="single" w:color="auto" w:sz="4" w:space="0"/>
                    <w:left w:val="single" w:color="auto" w:sz="4" w:space="0"/>
                    <w:bottom w:val="single" w:color="auto" w:sz="4" w:space="0"/>
                    <w:right w:val="single" w:color="auto" w:sz="4" w:space="0"/>
                  </w:tcBorders>
                  <w:noWrap/>
                  <w:vAlign w:val="center"/>
                </w:tcPr>
                <w:p w14:paraId="2462ADC1">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物业服务包括：</w:t>
                  </w:r>
                </w:p>
                <w:p w14:paraId="18B13C30">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kern w:val="0"/>
                      <w:sz w:val="24"/>
                      <w:szCs w:val="24"/>
                      <w:highlight w:val="none"/>
                    </w:rPr>
                    <w:t>1、清洁</w:t>
                  </w:r>
                  <w:r>
                    <w:rPr>
                      <w:rFonts w:hint="eastAsia" w:ascii="宋体" w:hAnsi="宋体" w:eastAsia="宋体" w:cs="宋体"/>
                      <w:sz w:val="24"/>
                      <w:szCs w:val="24"/>
                      <w:highlight w:val="none"/>
                    </w:rPr>
                    <w:t>保洁。</w:t>
                  </w:r>
                </w:p>
                <w:p w14:paraId="147B7963">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2、公共秩序维护。</w:t>
                  </w:r>
                </w:p>
                <w:p w14:paraId="1162DF31">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3、设施设备日常运行与维修管理。</w:t>
                  </w:r>
                </w:p>
                <w:p w14:paraId="3FB813AC">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4、餐饮服务。</w:t>
                  </w:r>
                </w:p>
              </w:tc>
            </w:tr>
            <w:tr w14:paraId="1EDFC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56" w:type="dxa"/>
                  <w:tcBorders>
                    <w:top w:val="single" w:color="auto" w:sz="4" w:space="0"/>
                    <w:left w:val="single" w:color="auto" w:sz="4" w:space="0"/>
                    <w:bottom w:val="single" w:color="auto" w:sz="4" w:space="0"/>
                    <w:right w:val="single" w:color="auto" w:sz="4" w:space="0"/>
                  </w:tcBorders>
                  <w:noWrap/>
                  <w:vAlign w:val="center"/>
                </w:tcPr>
                <w:p w14:paraId="5311CD6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607" w:type="dxa"/>
                  <w:tcBorders>
                    <w:top w:val="single" w:color="auto" w:sz="4" w:space="0"/>
                    <w:left w:val="single" w:color="auto" w:sz="4" w:space="0"/>
                    <w:bottom w:val="single" w:color="auto" w:sz="4" w:space="0"/>
                    <w:right w:val="single" w:color="auto" w:sz="4" w:space="0"/>
                  </w:tcBorders>
                  <w:noWrap/>
                  <w:vAlign w:val="center"/>
                </w:tcPr>
                <w:p w14:paraId="23A3564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服务标准及要求</w:t>
                  </w:r>
                </w:p>
              </w:tc>
              <w:tc>
                <w:tcPr>
                  <w:tcW w:w="4617" w:type="dxa"/>
                  <w:tcBorders>
                    <w:top w:val="single" w:color="auto" w:sz="4" w:space="0"/>
                    <w:left w:val="single" w:color="auto" w:sz="4" w:space="0"/>
                    <w:bottom w:val="single" w:color="auto" w:sz="4" w:space="0"/>
                    <w:right w:val="single" w:color="auto" w:sz="4" w:space="0"/>
                  </w:tcBorders>
                  <w:noWrap/>
                  <w:vAlign w:val="center"/>
                </w:tcPr>
                <w:p w14:paraId="27B37470">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1、清洁保洁</w:t>
                  </w:r>
                </w:p>
                <w:p w14:paraId="734FF08B">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1.1服务内容</w:t>
                  </w:r>
                </w:p>
                <w:p w14:paraId="70C19F08">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（1）办公区办公用房、</w:t>
                  </w:r>
                  <w:r>
                    <w:rPr>
                      <w:rFonts w:hint="eastAsia" w:ascii="宋体" w:hAnsi="宋体" w:eastAsia="宋体" w:cs="宋体"/>
                      <w:sz w:val="24"/>
                      <w:szCs w:val="24"/>
                      <w:highlight w:val="none"/>
                      <w:lang w:eastAsia="zh-CN"/>
                    </w:rPr>
                    <w:t>庭院</w:t>
                  </w:r>
                  <w:r>
                    <w:rPr>
                      <w:rFonts w:hint="eastAsia" w:ascii="宋体" w:hAnsi="宋体" w:eastAsia="宋体" w:cs="宋体"/>
                      <w:sz w:val="24"/>
                      <w:szCs w:val="24"/>
                      <w:highlight w:val="none"/>
                    </w:rPr>
                    <w:t>和岗亭等处卫生保洁，坚持每日三次清扫。</w:t>
                  </w:r>
                </w:p>
                <w:p w14:paraId="193ADD39">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（2）生活垃圾收集并运送到项目垃圾站集中存放，配合环卫部门清运。</w:t>
                  </w:r>
                </w:p>
                <w:p w14:paraId="0B6C65FF">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（3）服务范围内的四害消杀工作。</w:t>
                  </w:r>
                </w:p>
                <w:p w14:paraId="5899374F">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（4）清洁保洁作业中涉及到的清洁设备、工具、耗材、药剂、卫生间客用品（洗手液、大盘纸）、消杀费用由投标人提供。</w:t>
                  </w:r>
                </w:p>
                <w:p w14:paraId="0AF0E224">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1.2服务标准及要求</w:t>
                  </w:r>
                </w:p>
                <w:p w14:paraId="1B339A50">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（1）公共区域</w:t>
                  </w:r>
                </w:p>
                <w:p w14:paraId="52CD47FB">
                  <w:pPr>
                    <w:keepNext w:val="0"/>
                    <w:keepLines w:val="0"/>
                    <w:pageBreakBefore w:val="0"/>
                    <w:numPr>
                      <w:ilvl w:val="0"/>
                      <w:numId w:val="1"/>
                    </w:numPr>
                    <w:kinsoku/>
                    <w:wordWrap/>
                    <w:overflowPunct/>
                    <w:topLinePunct w:val="0"/>
                    <w:autoSpaceDE/>
                    <w:autoSpaceDN/>
                    <w:bidi w:val="0"/>
                    <w:adjustRightInd/>
                    <w:snapToGrid/>
                    <w:spacing w:line="360" w:lineRule="auto"/>
                    <w:ind w:left="1060" w:hanging="420"/>
                    <w:rPr>
                      <w:rFonts w:hint="eastAsia" w:ascii="宋体" w:hAnsi="宋体" w:eastAsia="宋体" w:cs="宋体"/>
                      <w:sz w:val="24"/>
                      <w:szCs w:val="24"/>
                      <w:highlight w:val="none"/>
                    </w:rPr>
                  </w:pPr>
                  <w:r>
                    <w:rPr>
                      <w:rFonts w:hint="eastAsia" w:ascii="宋体" w:hAnsi="宋体" w:eastAsia="宋体" w:cs="宋体"/>
                      <w:sz w:val="24"/>
                      <w:szCs w:val="24"/>
                      <w:highlight w:val="none"/>
                    </w:rPr>
                    <w:t>服务标准</w:t>
                  </w:r>
                </w:p>
                <w:p w14:paraId="7F3B58EA">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①地面光亮无水迹、污迹，无尘物。</w:t>
                  </w:r>
                </w:p>
                <w:p w14:paraId="6EEA8369">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②走廊、指示牌、门牌、通风窗口、地角线、墙壁、柱子、顶板等处无尘和无污物。</w:t>
                  </w:r>
                </w:p>
                <w:p w14:paraId="4B8419FD">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③垃圾筒内垃圾不超过1/2，并摆放整齐，外观干净。</w:t>
                  </w:r>
                </w:p>
                <w:p w14:paraId="1E105869">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④花盆外观干净，花叶无尘土，花盆内无杂物。</w:t>
                  </w:r>
                </w:p>
                <w:p w14:paraId="29F2F771">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⑤玻璃、门窗无污迹、水迹。</w:t>
                  </w:r>
                </w:p>
                <w:p w14:paraId="339E3A3F">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⑥厅堂内无蚊蝇。</w:t>
                  </w:r>
                </w:p>
                <w:p w14:paraId="4077AF7F">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⑦灯饰和其它饰物无尘土、破损。</w:t>
                  </w:r>
                </w:p>
                <w:p w14:paraId="42C9B577">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⑧大厅入口地台、梯级、墙壁表面、所有玻璃门窗及设施无尘土，无污迹。</w:t>
                  </w:r>
                </w:p>
                <w:p w14:paraId="46E06B9C">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⑨大厅天花板无尘埃。</w:t>
                  </w:r>
                </w:p>
                <w:p w14:paraId="5B61415E">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⑩无鼠害、无蚊蝇、无蟑螂。</w:t>
                  </w:r>
                </w:p>
                <w:p w14:paraId="3F92469C">
                  <w:pPr>
                    <w:keepNext w:val="0"/>
                    <w:keepLines w:val="0"/>
                    <w:pageBreakBefore w:val="0"/>
                    <w:numPr>
                      <w:ilvl w:val="0"/>
                      <w:numId w:val="1"/>
                    </w:numPr>
                    <w:kinsoku/>
                    <w:wordWrap/>
                    <w:overflowPunct/>
                    <w:topLinePunct w:val="0"/>
                    <w:autoSpaceDE/>
                    <w:autoSpaceDN/>
                    <w:bidi w:val="0"/>
                    <w:adjustRightInd/>
                    <w:snapToGrid/>
                    <w:spacing w:line="360" w:lineRule="auto"/>
                    <w:ind w:left="1060" w:hanging="420"/>
                    <w:rPr>
                      <w:rFonts w:hint="eastAsia" w:ascii="宋体" w:hAnsi="宋体" w:eastAsia="宋体" w:cs="宋体"/>
                      <w:sz w:val="24"/>
                      <w:szCs w:val="24"/>
                      <w:highlight w:val="none"/>
                    </w:rPr>
                  </w:pPr>
                  <w:r>
                    <w:rPr>
                      <w:rFonts w:hint="eastAsia" w:ascii="宋体" w:hAnsi="宋体" w:eastAsia="宋体" w:cs="宋体"/>
                      <w:sz w:val="24"/>
                      <w:szCs w:val="24"/>
                      <w:highlight w:val="none"/>
                    </w:rPr>
                    <w:t>服务要求</w:t>
                  </w:r>
                </w:p>
                <w:p w14:paraId="2B1A5555">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①</w:t>
                  </w:r>
                  <w:r>
                    <w:rPr>
                      <w:rFonts w:hint="eastAsia" w:ascii="宋体" w:hAnsi="宋体" w:eastAsia="宋体" w:cs="宋体"/>
                      <w:sz w:val="24"/>
                      <w:szCs w:val="24"/>
                      <w:highlight w:val="none"/>
                      <w:lang w:eastAsia="zh-CN"/>
                    </w:rPr>
                    <w:t>收集、</w:t>
                  </w:r>
                  <w:r>
                    <w:rPr>
                      <w:rFonts w:hint="eastAsia" w:ascii="宋体" w:hAnsi="宋体" w:eastAsia="宋体" w:cs="宋体"/>
                      <w:sz w:val="24"/>
                      <w:szCs w:val="24"/>
                      <w:highlight w:val="none"/>
                    </w:rPr>
                    <w:t>清理办公区</w:t>
                  </w:r>
                  <w:r>
                    <w:rPr>
                      <w:rFonts w:hint="eastAsia" w:ascii="宋体" w:hAnsi="宋体" w:eastAsia="宋体" w:cs="宋体"/>
                      <w:sz w:val="24"/>
                      <w:szCs w:val="24"/>
                      <w:highlight w:val="none"/>
                      <w:lang w:eastAsia="zh-CN"/>
                    </w:rPr>
                    <w:t>及垃圾箱</w:t>
                  </w:r>
                  <w:r>
                    <w:rPr>
                      <w:rFonts w:hint="eastAsia" w:ascii="宋体" w:hAnsi="宋体" w:eastAsia="宋体" w:cs="宋体"/>
                      <w:sz w:val="24"/>
                      <w:szCs w:val="24"/>
                      <w:highlight w:val="none"/>
                    </w:rPr>
                    <w:t>的所有垃圾。</w:t>
                  </w:r>
                </w:p>
                <w:p w14:paraId="2E4E71CA">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②清洁所有出入口及门牌；清洁所有窗户及指示牌。</w:t>
                  </w:r>
                </w:p>
                <w:p w14:paraId="7C085824">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③清除所有手印及污渍，包括楼梯墙壁；清洁所有扶手、栏杆及玻璃表面。</w:t>
                  </w:r>
                </w:p>
                <w:p w14:paraId="655C3222">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④清扫所有通风窗口；清扫空调风口百叶及照明灯片。</w:t>
                  </w:r>
                </w:p>
                <w:p w14:paraId="75330BC4">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⑤拖擦地、台表面；清洁所有楼内楼梯、走廊及窗户。</w:t>
                  </w:r>
                </w:p>
                <w:p w14:paraId="3BA01E46">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⑥清洁所有灯饰。</w:t>
                  </w:r>
                </w:p>
                <w:p w14:paraId="3DE3A618">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⑦清扫、洗刷大厅入口地台；清扫大厅天花板尘埃。</w:t>
                  </w:r>
                </w:p>
                <w:p w14:paraId="5515260E">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⑧擦净入口大厅内墙壁表面和所有玻璃门窗及设施；</w:t>
                  </w:r>
                </w:p>
                <w:p w14:paraId="75768A97">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（2）公共卫生间</w:t>
                  </w:r>
                </w:p>
                <w:p w14:paraId="09DCAFB5">
                  <w:pPr>
                    <w:keepNext w:val="0"/>
                    <w:keepLines w:val="0"/>
                    <w:pageBreakBefore w:val="0"/>
                    <w:numPr>
                      <w:ilvl w:val="0"/>
                      <w:numId w:val="1"/>
                    </w:numPr>
                    <w:kinsoku/>
                    <w:wordWrap/>
                    <w:overflowPunct/>
                    <w:topLinePunct w:val="0"/>
                    <w:autoSpaceDE/>
                    <w:autoSpaceDN/>
                    <w:bidi w:val="0"/>
                    <w:adjustRightInd/>
                    <w:snapToGrid/>
                    <w:spacing w:line="360" w:lineRule="auto"/>
                    <w:ind w:left="1060" w:hanging="420"/>
                    <w:rPr>
                      <w:rFonts w:hint="eastAsia" w:ascii="宋体" w:hAnsi="宋体" w:eastAsia="宋体" w:cs="宋体"/>
                      <w:sz w:val="24"/>
                      <w:szCs w:val="24"/>
                      <w:highlight w:val="none"/>
                    </w:rPr>
                  </w:pPr>
                  <w:r>
                    <w:rPr>
                      <w:rFonts w:hint="eastAsia" w:ascii="宋体" w:hAnsi="宋体" w:eastAsia="宋体" w:cs="宋体"/>
                      <w:sz w:val="24"/>
                      <w:szCs w:val="24"/>
                      <w:highlight w:val="none"/>
                    </w:rPr>
                    <w:t>服务标准</w:t>
                  </w:r>
                </w:p>
                <w:p w14:paraId="2B4DFA1A">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①门、窗、天花板、墙壁、隔板无尘物、无污迹。</w:t>
                  </w:r>
                </w:p>
                <w:p w14:paraId="0D58B285">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②玻璃、镜面明亮无水迹。</w:t>
                  </w:r>
                </w:p>
                <w:p w14:paraId="79314C1E">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③地面墙角无尘、无污迹、无杂物、无蛛网、无水迹。</w:t>
                  </w:r>
                </w:p>
                <w:p w14:paraId="018F0207">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④地面、水龙头、弯管、水箱等无污迹、无污物，电镀件明亮。</w:t>
                  </w:r>
                </w:p>
                <w:p w14:paraId="0EF327D2">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⑤便池无尘、无污迹、无杂物，小便池内放置香精球，并及时更换。</w:t>
                  </w:r>
                </w:p>
                <w:p w14:paraId="05C0EAFE">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⑥桶内垃圾不超1/2。</w:t>
                  </w:r>
                </w:p>
                <w:p w14:paraId="73C80E21">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⑦设备（灯、开关、暧气、通风口、门锁等）无尘、无污迹。</w:t>
                  </w:r>
                </w:p>
                <w:p w14:paraId="2264FEB8">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⑧空气清新、无异味，及时补充客用品。</w:t>
                  </w:r>
                </w:p>
                <w:p w14:paraId="2B1E01B3">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⑨墩布间干净、整洁、无杂物，物品码放整齐，不囤积。</w:t>
                  </w:r>
                </w:p>
                <w:p w14:paraId="6CE1C260">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1060" w:hanging="42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服务要求</w:t>
                  </w:r>
                </w:p>
                <w:p w14:paraId="4EF398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①擦净所有门、天花板。</w:t>
                  </w:r>
                </w:p>
                <w:p w14:paraId="3925F3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②擦、冲及洗净所有洗手间设备。</w:t>
                  </w:r>
                </w:p>
                <w:p w14:paraId="51288C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③擦净所有洗手间镜面。</w:t>
                  </w:r>
                </w:p>
                <w:p w14:paraId="186959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④擦净地、台表面。</w:t>
                  </w:r>
                </w:p>
                <w:p w14:paraId="7CCD08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⑤天花板及照明设备表面除尘。</w:t>
                  </w:r>
                </w:p>
                <w:p w14:paraId="02C584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⑥擦净排气扇。</w:t>
                  </w:r>
                </w:p>
                <w:p w14:paraId="30CE48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⑦清理垃圾桶脏物。</w:t>
                  </w:r>
                </w:p>
                <w:p w14:paraId="06DF37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⑧清洁卫生洁具。便器清水冲洗后，使用洁厕灵刷洗次外围，随时保持清洁。</w:t>
                  </w:r>
                </w:p>
                <w:p w14:paraId="31D350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⑨门把手、水龙头、门窗、洗手池、便池随时保持清洁，抹布、拖把明确标记，严格区分，不得混用，每次使用后冲洗消毒。</w:t>
                  </w:r>
                </w:p>
                <w:p w14:paraId="18FBB2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（3）庭院、外场保洁</w:t>
                  </w:r>
                </w:p>
                <w:p w14:paraId="216A93E1">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1060" w:hanging="42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服务标准</w:t>
                  </w:r>
                </w:p>
                <w:p w14:paraId="4BDC34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①庭院、广场地面清洁无废弃物。</w:t>
                  </w:r>
                </w:p>
                <w:p w14:paraId="29CBA8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②保洁重点是烟头、废纸、杂物等，随时捡拾入桶。</w:t>
                  </w:r>
                </w:p>
                <w:p w14:paraId="24F987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③垃圾清运及时，垃圾站消毒，无蚊蝇滋生。</w:t>
                  </w:r>
                </w:p>
                <w:p w14:paraId="118E00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④清扫及时，地面无积水、积雪。</w:t>
                  </w:r>
                </w:p>
                <w:p w14:paraId="04BA0D75">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1060" w:hanging="42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服务要求</w:t>
                  </w:r>
                </w:p>
                <w:p w14:paraId="2B1C2B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①室外垃圾桶内垃圾的清运。</w:t>
                  </w:r>
                </w:p>
                <w:p w14:paraId="375428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②围栏的清洁。</w:t>
                  </w:r>
                </w:p>
                <w:p w14:paraId="2F31C9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③全院垃圾清运。</w:t>
                  </w:r>
                </w:p>
                <w:p w14:paraId="12A5A3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④庭院广场地面清洁。</w:t>
                  </w:r>
                </w:p>
                <w:p w14:paraId="4A995E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⑤夏季清除积水、冬季清扫积雪。</w:t>
                  </w:r>
                </w:p>
                <w:p w14:paraId="4A2C30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（4）办公室保洁</w:t>
                  </w:r>
                </w:p>
                <w:p w14:paraId="1DA18FD3">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1060" w:hanging="42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服务标准及要求</w:t>
                  </w:r>
                </w:p>
                <w:p w14:paraId="4BA8A4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①服务人员必须通过</w:t>
                  </w:r>
                  <w:r>
                    <w:rPr>
                      <w:rFonts w:hint="eastAsia" w:ascii="宋体" w:hAnsi="宋体" w:eastAsia="宋体" w:cs="宋体"/>
                      <w:sz w:val="24"/>
                      <w:szCs w:val="24"/>
                      <w:highlight w:val="none"/>
                      <w:lang w:eastAsia="zh-CN"/>
                    </w:rPr>
                    <w:t>严格审核</w:t>
                  </w:r>
                  <w:r>
                    <w:rPr>
                      <w:rFonts w:hint="eastAsia" w:ascii="宋体" w:hAnsi="宋体" w:eastAsia="宋体" w:cs="宋体"/>
                      <w:sz w:val="24"/>
                      <w:szCs w:val="24"/>
                      <w:highlight w:val="none"/>
                    </w:rPr>
                    <w:t>，政治可靠，有较强的保密、安全意识，组织纪律观念强。</w:t>
                  </w:r>
                </w:p>
                <w:p w14:paraId="3A0ABA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②服务人员必须经过专业培训，身体健康，爱岗敬业，服务周到，疾病预防中心或卫生部门批准的承担预防性健康检查的卫生机构办理的健康证年龄不超过50周岁，女性优先。</w:t>
                  </w:r>
                </w:p>
                <w:p w14:paraId="31C946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③门、窗、玻璃明亮、洁净，地面干净，无杂物，墙壁、顶棚清洁，无尘物。</w:t>
                  </w:r>
                </w:p>
                <w:p w14:paraId="3C5B7F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④桌、椅、沙发、茶几、茶具、书柜等办公物品保持整洁、干净，无尘污，摆放整齐有序、陈列艺术化。</w:t>
                  </w:r>
                </w:p>
                <w:p w14:paraId="1B2A63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⑤文件、报刊、杂志、书籍等摆放整齐、有序、定位。</w:t>
                  </w:r>
                </w:p>
                <w:p w14:paraId="2AB406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⑥经常保持室内空气清新，无蟑螂、蚊蝇。</w:t>
                  </w:r>
                </w:p>
                <w:p w14:paraId="6C44D1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（5）四害消杀</w:t>
                  </w:r>
                </w:p>
                <w:p w14:paraId="4186A9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根据季节变化，负责对办公区及餐厅内进行四害消杀。</w:t>
                  </w:r>
                </w:p>
                <w:p w14:paraId="63D9A0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hint="eastAsia" w:ascii="宋体" w:hAnsi="宋体" w:eastAsia="宋体" w:cs="宋体"/>
                      <w:sz w:val="24"/>
                      <w:szCs w:val="24"/>
                      <w:highlight w:val="none"/>
                      <w:lang w:eastAsia="zh-CN"/>
                    </w:rPr>
                    <w:t>公共</w:t>
                  </w:r>
                  <w:r>
                    <w:rPr>
                      <w:rFonts w:hint="eastAsia" w:ascii="宋体" w:hAnsi="宋体" w:eastAsia="宋体" w:cs="宋体"/>
                      <w:sz w:val="24"/>
                      <w:szCs w:val="24"/>
                      <w:highlight w:val="none"/>
                    </w:rPr>
                    <w:t>秩序维护</w:t>
                  </w:r>
                </w:p>
                <w:p w14:paraId="573D5C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2.1服务内容</w:t>
                  </w:r>
                </w:p>
                <w:p w14:paraId="457F92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为保证办公区安全和正常工作秩序，对来人来访进行登记、查验，做好安全保卫和防火防盗工作；做好车辆停放指引、道路秩序的维护和管理，做好报刊收发工作，负责24小时门岗值班以及消防设施巡检。</w:t>
                  </w:r>
                </w:p>
                <w:p w14:paraId="053691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2.2 服务标准</w:t>
                  </w:r>
                </w:p>
                <w:p w14:paraId="2312C67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①严格执行验证、登记制度，院区大门出入口设立秩序维护员职守，24小时值班，了解并能熟练使用和掌握门禁系统，及时识别外来人员，杜绝闲杂人员进入机关。</w:t>
                  </w:r>
                </w:p>
                <w:p w14:paraId="2938EC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 2 \* GB3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②</w:t>
                  </w:r>
                  <w:r>
                    <w:rPr>
                      <w:rFonts w:hint="eastAsia" w:ascii="宋体" w:hAnsi="宋体" w:eastAsia="宋体" w:cs="宋体"/>
                      <w:sz w:val="24"/>
                      <w:szCs w:val="24"/>
                      <w:highlight w:val="none"/>
                    </w:rPr>
                    <w:fldChar w:fldCharType="end"/>
                  </w:r>
                  <w:r>
                    <w:rPr>
                      <w:rFonts w:hint="eastAsia" w:ascii="宋体" w:hAnsi="宋体" w:eastAsia="宋体" w:cs="宋体"/>
                      <w:sz w:val="24"/>
                      <w:szCs w:val="24"/>
                      <w:highlight w:val="none"/>
                    </w:rPr>
                    <w:t>负责24小时门岗值班，做好出入记录，杜绝闲杂人员进入机关。</w:t>
                  </w:r>
                </w:p>
                <w:p w14:paraId="436ACF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③负责门岗夜间值班，做好出入记录。</w:t>
                  </w:r>
                </w:p>
                <w:p w14:paraId="219021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④庭院、办公区秩序良好，道路畅通，车辆停放有序。</w:t>
                  </w:r>
                </w:p>
                <w:p w14:paraId="2AA780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⑤对办公区内的消防设施使用熟练，熟悉和爱护配套公共设施、消防器材，并熟练掌握各种灭火器材的使用方法。</w:t>
                  </w:r>
                </w:p>
                <w:p w14:paraId="54AEBD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⑥能及时发现和处理各种安全和事故隐患，确保机关不发生安全方面问题，并能迅速有效处置突发事件。</w:t>
                  </w:r>
                </w:p>
                <w:p w14:paraId="1B37A0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⑦报刊、信件、杂志的分发。当天报刊、信件、杂志，当天送达收受单位和人员，要求准确、及时。</w:t>
                  </w:r>
                </w:p>
                <w:p w14:paraId="48D321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2.3 服务要求</w:t>
                  </w:r>
                </w:p>
                <w:p w14:paraId="0A9CE4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①男性，年龄不超过5</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周岁，身高1.70以上，疾病预防中心或卫生部门批准的承担预防性健康检查的卫生机构办理的健康证，秩序维护人员必须通过</w:t>
                  </w:r>
                  <w:r>
                    <w:rPr>
                      <w:rFonts w:hint="eastAsia" w:ascii="宋体" w:hAnsi="宋体" w:eastAsia="宋体" w:cs="宋体"/>
                      <w:sz w:val="24"/>
                      <w:szCs w:val="24"/>
                      <w:highlight w:val="none"/>
                      <w:lang w:eastAsia="zh-CN"/>
                    </w:rPr>
                    <w:t>严格审核</w:t>
                  </w:r>
                  <w:r>
                    <w:rPr>
                      <w:rFonts w:hint="eastAsia" w:ascii="宋体" w:hAnsi="宋体" w:eastAsia="宋体" w:cs="宋体"/>
                      <w:sz w:val="24"/>
                      <w:szCs w:val="24"/>
                      <w:highlight w:val="none"/>
                    </w:rPr>
                    <w:t>，政治可靠，品行端正，有较强的保密、安全意识，组织纪律观念强。</w:t>
                  </w:r>
                </w:p>
                <w:p w14:paraId="5110B6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②定期组织秩序维护人员</w:t>
                  </w:r>
                  <w:r>
                    <w:rPr>
                      <w:rFonts w:hint="eastAsia" w:ascii="宋体" w:hAnsi="宋体" w:eastAsia="宋体" w:cs="宋体"/>
                      <w:sz w:val="24"/>
                      <w:szCs w:val="24"/>
                      <w:highlight w:val="none"/>
                      <w:lang w:eastAsia="zh-CN"/>
                    </w:rPr>
                    <w:t>进行技能培训和业务</w:t>
                  </w:r>
                  <w:r>
                    <w:rPr>
                      <w:rFonts w:hint="eastAsia" w:ascii="宋体" w:hAnsi="宋体" w:eastAsia="宋体" w:cs="宋体"/>
                      <w:sz w:val="24"/>
                      <w:szCs w:val="24"/>
                      <w:highlight w:val="none"/>
                    </w:rPr>
                    <w:t>考核，提高秩序维护人员</w:t>
                  </w:r>
                  <w:r>
                    <w:rPr>
                      <w:rFonts w:hint="eastAsia" w:ascii="宋体" w:hAnsi="宋体" w:eastAsia="宋体" w:cs="宋体"/>
                      <w:sz w:val="24"/>
                      <w:szCs w:val="24"/>
                      <w:highlight w:val="none"/>
                      <w:lang w:eastAsia="zh-CN"/>
                    </w:rPr>
                    <w:t>综合</w:t>
                  </w:r>
                  <w:r>
                    <w:rPr>
                      <w:rFonts w:hint="eastAsia" w:ascii="宋体" w:hAnsi="宋体" w:eastAsia="宋体" w:cs="宋体"/>
                      <w:sz w:val="24"/>
                      <w:szCs w:val="24"/>
                      <w:highlight w:val="none"/>
                    </w:rPr>
                    <w:t>素质。</w:t>
                  </w:r>
                </w:p>
                <w:p w14:paraId="1B26A2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 3 \* GB3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③</w:t>
                  </w:r>
                  <w:r>
                    <w:rPr>
                      <w:rFonts w:hint="eastAsia" w:ascii="宋体" w:hAnsi="宋体" w:eastAsia="宋体" w:cs="宋体"/>
                      <w:sz w:val="24"/>
                      <w:szCs w:val="24"/>
                      <w:highlight w:val="none"/>
                    </w:rPr>
                    <w:fldChar w:fldCharType="end"/>
                  </w:r>
                  <w:r>
                    <w:rPr>
                      <w:rFonts w:hint="eastAsia" w:ascii="宋体" w:hAnsi="宋体" w:eastAsia="宋体" w:cs="宋体"/>
                      <w:sz w:val="24"/>
                      <w:szCs w:val="24"/>
                      <w:highlight w:val="none"/>
                    </w:rPr>
                    <w:t>做好办公区来访的询问及指引工作，并负责对携带的大宗物品进行检查。</w:t>
                  </w:r>
                </w:p>
                <w:p w14:paraId="1795C7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 4 \* GB3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④</w:t>
                  </w:r>
                  <w:r>
                    <w:rPr>
                      <w:rFonts w:hint="eastAsia" w:ascii="宋体" w:hAnsi="宋体" w:eastAsia="宋体" w:cs="宋体"/>
                      <w:sz w:val="24"/>
                      <w:szCs w:val="24"/>
                      <w:highlight w:val="none"/>
                    </w:rPr>
                    <w:fldChar w:fldCharType="end"/>
                  </w:r>
                  <w:r>
                    <w:rPr>
                      <w:rFonts w:hint="eastAsia" w:ascii="宋体" w:hAnsi="宋体" w:eastAsia="宋体" w:cs="宋体"/>
                      <w:sz w:val="24"/>
                      <w:szCs w:val="24"/>
                      <w:highlight w:val="none"/>
                    </w:rPr>
                    <w:t>24小时巡逻，经常进行巡视检查，及时消除不安全隐患，保证机关安全。</w:t>
                  </w:r>
                </w:p>
                <w:p w14:paraId="03F6EE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⑤做好对易燃易爆、放射、剧毒等危险品的安全检查及防范工作。</w:t>
                  </w:r>
                </w:p>
                <w:p w14:paraId="0F600B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⑥定期开展消防安全演练，消除不安全隐患，确保</w:t>
                  </w:r>
                  <w:r>
                    <w:rPr>
                      <w:rFonts w:hint="eastAsia" w:ascii="宋体" w:hAnsi="宋体" w:eastAsia="宋体" w:cs="宋体"/>
                      <w:sz w:val="24"/>
                      <w:szCs w:val="24"/>
                      <w:highlight w:val="none"/>
                      <w:lang w:eastAsia="zh-CN"/>
                    </w:rPr>
                    <w:t>办公区</w:t>
                  </w:r>
                  <w:r>
                    <w:rPr>
                      <w:rFonts w:hint="eastAsia" w:ascii="宋体" w:hAnsi="宋体" w:eastAsia="宋体" w:cs="宋体"/>
                      <w:sz w:val="24"/>
                      <w:szCs w:val="24"/>
                      <w:highlight w:val="none"/>
                    </w:rPr>
                    <w:t>消防安全。</w:t>
                  </w:r>
                </w:p>
                <w:p w14:paraId="185476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⑦定期检查消防设施，建立管理档案。</w:t>
                  </w:r>
                </w:p>
                <w:p w14:paraId="4394C3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⑧负责机关公共秩序维护、道路交通安全、机动车和非机动车停放管理工作。紧急情况下组织人员疏散，布置安全标识。</w:t>
                  </w:r>
                </w:p>
                <w:p w14:paraId="528784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⑨制定应急抗灾工作预案，提高处理应急事故的能力，并协助</w:t>
                  </w:r>
                  <w:r>
                    <w:rPr>
                      <w:rFonts w:hint="eastAsia" w:ascii="宋体" w:hAnsi="宋体" w:eastAsia="宋体" w:cs="宋体"/>
                      <w:sz w:val="24"/>
                      <w:szCs w:val="24"/>
                      <w:highlight w:val="none"/>
                      <w:lang w:eastAsia="zh-CN"/>
                    </w:rPr>
                    <w:t>相关</w:t>
                  </w:r>
                  <w:r>
                    <w:rPr>
                      <w:rFonts w:hint="eastAsia" w:ascii="宋体" w:hAnsi="宋体" w:eastAsia="宋体" w:cs="宋体"/>
                      <w:sz w:val="24"/>
                      <w:szCs w:val="24"/>
                      <w:highlight w:val="none"/>
                    </w:rPr>
                    <w:t>部门处理突发事件。做好重大活动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重要领导、宾客及重大节日的安全保卫工作。</w:t>
                  </w:r>
                </w:p>
                <w:p w14:paraId="67ACFE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3、设施设备运行及日常维修服务</w:t>
                  </w:r>
                </w:p>
                <w:p w14:paraId="3C87D651">
                  <w:pPr>
                    <w:keepNext w:val="0"/>
                    <w:keepLines w:val="0"/>
                    <w:pageBreakBefore w:val="0"/>
                    <w:widowControl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3.1办公区及辖区公共设施、门窗、办公家具、供水、供电、场站设施设备等日常维修管理。</w:t>
                  </w:r>
                </w:p>
                <w:p w14:paraId="2CFCEA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3.1.</w:t>
                  </w: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服务内容</w:t>
                  </w:r>
                </w:p>
                <w:p w14:paraId="4F1421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（1）公共设施，包括各类护栏、室内外照明设施、标牌导向标识、交通导示系统、空调、供水、场站岗亭的日常管理及维修。</w:t>
                  </w:r>
                  <w:r>
                    <w:rPr>
                      <w:rFonts w:hint="eastAsia" w:ascii="宋体" w:hAnsi="宋体" w:eastAsia="宋体" w:cs="宋体"/>
                      <w:sz w:val="24"/>
                      <w:szCs w:val="24"/>
                      <w:highlight w:val="none"/>
                      <w:lang w:eastAsia="zh-CN"/>
                    </w:rPr>
                    <w:t>对</w:t>
                  </w:r>
                  <w:r>
                    <w:rPr>
                      <w:rFonts w:hint="eastAsia" w:ascii="宋体" w:hAnsi="宋体" w:eastAsia="宋体" w:cs="宋体"/>
                      <w:sz w:val="24"/>
                      <w:szCs w:val="24"/>
                      <w:highlight w:val="none"/>
                    </w:rPr>
                    <w:t>办公家具、门窗、门锁、供水、供电、空调、场站设施等每日巡查，维修及时，保证正常使用，完成各类小型物件安装工作。</w:t>
                  </w:r>
                </w:p>
                <w:p w14:paraId="749658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 xml:space="preserve">3.1.2 </w:t>
                  </w:r>
                  <w:r>
                    <w:rPr>
                      <w:rFonts w:hint="eastAsia" w:ascii="宋体" w:hAnsi="宋体" w:eastAsia="宋体" w:cs="宋体"/>
                      <w:sz w:val="24"/>
                      <w:szCs w:val="24"/>
                      <w:highlight w:val="none"/>
                    </w:rPr>
                    <w:t>服务标准及要求</w:t>
                  </w:r>
                </w:p>
                <w:p w14:paraId="212087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（1）公共设施无破损变形，无明显锈蚀。照明设施、各类标识清洁完好。</w:t>
                  </w:r>
                </w:p>
                <w:p w14:paraId="21AAFB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（2）办公家具、门窗牢固、平整、美观、无锈蚀、开关灵活、接缝严密,不松动，门窗及门窗配件齐全。</w:t>
                  </w:r>
                </w:p>
                <w:p w14:paraId="194EAD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（3）配合</w:t>
                  </w:r>
                  <w:r>
                    <w:rPr>
                      <w:rFonts w:hint="eastAsia" w:ascii="宋体" w:hAnsi="宋体" w:eastAsia="宋体" w:cs="宋体"/>
                      <w:sz w:val="24"/>
                      <w:szCs w:val="24"/>
                      <w:highlight w:val="none"/>
                      <w:lang w:eastAsia="zh-CN"/>
                    </w:rPr>
                    <w:t>做好</w:t>
                  </w:r>
                  <w:r>
                    <w:rPr>
                      <w:rFonts w:hint="eastAsia" w:ascii="宋体" w:hAnsi="宋体" w:eastAsia="宋体" w:cs="宋体"/>
                      <w:sz w:val="24"/>
                      <w:szCs w:val="24"/>
                      <w:highlight w:val="none"/>
                    </w:rPr>
                    <w:t>小型物件安装。</w:t>
                  </w:r>
                </w:p>
                <w:p w14:paraId="09D4B4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sz w:val="24"/>
                      <w:szCs w:val="24"/>
                      <w:highlight w:val="none"/>
                      <w:lang w:eastAsia="zh-CN"/>
                    </w:rPr>
                  </w:pPr>
                  <w:r>
                    <w:rPr>
                      <w:rFonts w:hint="eastAsia" w:ascii="宋体" w:hAnsi="宋体" w:eastAsia="宋体" w:cs="宋体"/>
                      <w:b w:val="0"/>
                      <w:bCs w:val="0"/>
                      <w:sz w:val="24"/>
                      <w:szCs w:val="24"/>
                      <w:highlight w:val="none"/>
                    </w:rPr>
                    <w:t>（4）维修材料</w:t>
                  </w:r>
                  <w:r>
                    <w:rPr>
                      <w:rFonts w:hint="eastAsia" w:ascii="宋体" w:hAnsi="宋体" w:eastAsia="宋体" w:cs="宋体"/>
                      <w:b w:val="0"/>
                      <w:bCs w:val="0"/>
                      <w:sz w:val="24"/>
                      <w:szCs w:val="24"/>
                      <w:highlight w:val="none"/>
                      <w:lang w:eastAsia="zh-CN"/>
                    </w:rPr>
                    <w:t>单次</w:t>
                  </w:r>
                  <w:r>
                    <w:rPr>
                      <w:rFonts w:hint="eastAsia" w:ascii="宋体" w:hAnsi="宋体" w:eastAsia="宋体" w:cs="宋体"/>
                      <w:b w:val="0"/>
                      <w:bCs w:val="0"/>
                      <w:sz w:val="24"/>
                      <w:szCs w:val="24"/>
                      <w:highlight w:val="none"/>
                    </w:rPr>
                    <w:t>单件单价</w:t>
                  </w:r>
                  <w:r>
                    <w:rPr>
                      <w:rFonts w:hint="eastAsia" w:ascii="宋体" w:hAnsi="宋体" w:eastAsia="宋体" w:cs="宋体"/>
                      <w:b w:val="0"/>
                      <w:bCs w:val="0"/>
                      <w:sz w:val="24"/>
                      <w:szCs w:val="24"/>
                      <w:highlight w:val="none"/>
                      <w:lang w:val="en-US" w:eastAsia="zh-CN"/>
                    </w:rPr>
                    <w:t>400</w:t>
                  </w:r>
                  <w:r>
                    <w:rPr>
                      <w:rFonts w:hint="eastAsia" w:ascii="宋体" w:hAnsi="宋体" w:eastAsia="宋体" w:cs="宋体"/>
                      <w:b w:val="0"/>
                      <w:bCs w:val="0"/>
                      <w:sz w:val="24"/>
                      <w:szCs w:val="24"/>
                      <w:highlight w:val="none"/>
                    </w:rPr>
                    <w:t>元以下部分由投标人提供</w:t>
                  </w:r>
                  <w:r>
                    <w:rPr>
                      <w:rFonts w:hint="eastAsia" w:ascii="宋体" w:hAnsi="宋体" w:eastAsia="宋体" w:cs="宋体"/>
                      <w:b w:val="0"/>
                      <w:bCs w:val="0"/>
                      <w:sz w:val="24"/>
                      <w:szCs w:val="24"/>
                      <w:highlight w:val="none"/>
                      <w:lang w:eastAsia="zh-CN"/>
                    </w:rPr>
                    <w:t>，</w:t>
                  </w:r>
                  <w:r>
                    <w:rPr>
                      <w:rFonts w:hint="eastAsia" w:ascii="宋体" w:hAnsi="宋体" w:eastAsia="宋体" w:cs="宋体"/>
                      <w:b w:val="0"/>
                      <w:bCs w:val="0"/>
                      <w:sz w:val="24"/>
                      <w:szCs w:val="24"/>
                      <w:highlight w:val="none"/>
                      <w:lang w:val="en-US" w:eastAsia="zh-CN"/>
                    </w:rPr>
                    <w:t>400</w:t>
                  </w:r>
                  <w:r>
                    <w:rPr>
                      <w:rFonts w:hint="eastAsia" w:ascii="宋体" w:hAnsi="宋体" w:eastAsia="宋体" w:cs="宋体"/>
                      <w:b w:val="0"/>
                      <w:bCs w:val="0"/>
                      <w:sz w:val="24"/>
                      <w:szCs w:val="24"/>
                      <w:highlight w:val="none"/>
                    </w:rPr>
                    <w:t>元以上的维修材料由采购人提供</w:t>
                  </w:r>
                  <w:r>
                    <w:rPr>
                      <w:rFonts w:hint="eastAsia" w:ascii="宋体" w:hAnsi="宋体" w:eastAsia="宋体" w:cs="宋体"/>
                      <w:b w:val="0"/>
                      <w:bCs w:val="0"/>
                      <w:sz w:val="24"/>
                      <w:szCs w:val="24"/>
                      <w:highlight w:val="none"/>
                      <w:lang w:eastAsia="zh-CN"/>
                    </w:rPr>
                    <w:t>（具体以合同约定为准）。</w:t>
                  </w:r>
                </w:p>
                <w:p w14:paraId="47C94A5D">
                  <w:pPr>
                    <w:keepNext w:val="0"/>
                    <w:keepLines w:val="0"/>
                    <w:pageBreakBefore w:val="0"/>
                    <w:widowControl w:val="0"/>
                    <w:kinsoku/>
                    <w:wordWrap/>
                    <w:overflowPunct/>
                    <w:topLinePunct w:val="0"/>
                    <w:autoSpaceDE/>
                    <w:autoSpaceDN/>
                    <w:bidi w:val="0"/>
                    <w:adjustRightInd/>
                    <w:snapToGrid/>
                    <w:spacing w:line="360" w:lineRule="auto"/>
                    <w:ind w:firstLine="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3.2 设备运行巡视</w:t>
                  </w:r>
                </w:p>
                <w:p w14:paraId="104384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3.2.</w:t>
                  </w: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服务内容</w:t>
                  </w:r>
                </w:p>
                <w:p w14:paraId="7C0F6F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负责空调系统、供水系统、变配电系统、场站设施设备等日常运行巡视。</w:t>
                  </w:r>
                </w:p>
                <w:p w14:paraId="5A34F3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3.2.</w:t>
                  </w:r>
                  <w:r>
                    <w:rPr>
                      <w:rFonts w:hint="eastAsia" w:ascii="宋体" w:hAnsi="宋体" w:eastAsia="宋体" w:cs="宋体"/>
                      <w:sz w:val="24"/>
                      <w:szCs w:val="24"/>
                      <w:highlight w:val="none"/>
                    </w:rPr>
                    <w:t>2</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服务标准及要求</w:t>
                  </w:r>
                </w:p>
                <w:p w14:paraId="2930DA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eastAsia="zh-CN"/>
                    </w:rPr>
                    <w:t>所有维修</w:t>
                  </w:r>
                  <w:r>
                    <w:rPr>
                      <w:rFonts w:hint="eastAsia" w:ascii="宋体" w:hAnsi="宋体" w:eastAsia="宋体" w:cs="宋体"/>
                      <w:sz w:val="24"/>
                      <w:szCs w:val="24"/>
                      <w:highlight w:val="none"/>
                    </w:rPr>
                    <w:t>人员全部具备《特种作业操作证（高压电工作业）》、《特种作业操作证（低压电工作业）》证书</w:t>
                  </w:r>
                  <w:r>
                    <w:rPr>
                      <w:rFonts w:hint="eastAsia" w:ascii="宋体" w:hAnsi="宋体" w:eastAsia="宋体" w:cs="宋体"/>
                      <w:b w:val="0"/>
                      <w:bCs w:val="0"/>
                      <w:color w:val="auto"/>
                      <w:sz w:val="24"/>
                      <w:szCs w:val="24"/>
                      <w:highlight w:val="none"/>
                    </w:rPr>
                    <w:t>。</w:t>
                  </w:r>
                  <w:r>
                    <w:rPr>
                      <w:rFonts w:hint="eastAsia" w:ascii="宋体" w:hAnsi="宋体" w:eastAsia="宋体" w:cs="宋体"/>
                      <w:sz w:val="24"/>
                      <w:szCs w:val="24"/>
                      <w:highlight w:val="none"/>
                    </w:rPr>
                    <w:t>年龄不超过5</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周岁，男性，疾病预防中心或卫生部门批准的承担预防性健康检查的卫生机构办理的健康证，品行端正，有较强的安全意识，组织纪律观念强。</w:t>
                  </w:r>
                </w:p>
                <w:p w14:paraId="44A44E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（2）建立各项设备档案。</w:t>
                  </w:r>
                </w:p>
                <w:p w14:paraId="0F9AA0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eastAsia="zh-CN"/>
                    </w:rPr>
                    <w:t>保障</w:t>
                  </w:r>
                  <w:r>
                    <w:rPr>
                      <w:rFonts w:hint="eastAsia" w:ascii="宋体" w:hAnsi="宋体" w:eastAsia="宋体" w:cs="宋体"/>
                      <w:sz w:val="24"/>
                      <w:szCs w:val="24"/>
                      <w:highlight w:val="none"/>
                    </w:rPr>
                    <w:t>设备有效运转，一旦系统</w:t>
                  </w:r>
                  <w:r>
                    <w:rPr>
                      <w:rFonts w:hint="eastAsia" w:ascii="宋体" w:hAnsi="宋体" w:eastAsia="宋体" w:cs="宋体"/>
                      <w:sz w:val="24"/>
                      <w:szCs w:val="24"/>
                      <w:highlight w:val="none"/>
                      <w:lang w:eastAsia="zh-CN"/>
                    </w:rPr>
                    <w:t>出现</w:t>
                  </w:r>
                  <w:r>
                    <w:rPr>
                      <w:rFonts w:hint="eastAsia" w:ascii="宋体" w:hAnsi="宋体" w:eastAsia="宋体" w:cs="宋体"/>
                      <w:sz w:val="24"/>
                      <w:szCs w:val="24"/>
                      <w:highlight w:val="none"/>
                    </w:rPr>
                    <w:t>故障时，应有紧急应对程序，以保护人员安全。</w:t>
                  </w:r>
                </w:p>
                <w:p w14:paraId="0ECE32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（4）严格遵守设备操作规程和巡回检查制度，保持各种设备的完好、清洁无污，杜绝跑、冒、滴、漏现象。</w:t>
                  </w:r>
                </w:p>
                <w:p w14:paraId="5555C3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（5）认真填写保养记录</w:t>
                  </w:r>
                  <w:r>
                    <w:rPr>
                      <w:rFonts w:hint="eastAsia" w:ascii="宋体" w:hAnsi="宋体" w:eastAsia="宋体" w:cs="宋体"/>
                      <w:sz w:val="24"/>
                      <w:szCs w:val="24"/>
                      <w:highlight w:val="none"/>
                      <w:lang w:eastAsia="zh-CN"/>
                    </w:rPr>
                    <w:t>和</w:t>
                  </w:r>
                  <w:r>
                    <w:rPr>
                      <w:rFonts w:hint="eastAsia" w:ascii="宋体" w:hAnsi="宋体" w:eastAsia="宋体" w:cs="宋体"/>
                      <w:sz w:val="24"/>
                      <w:szCs w:val="24"/>
                      <w:highlight w:val="none"/>
                    </w:rPr>
                    <w:t>故障</w:t>
                  </w:r>
                  <w:r>
                    <w:rPr>
                      <w:rFonts w:hint="eastAsia" w:ascii="宋体" w:hAnsi="宋体" w:eastAsia="宋体" w:cs="宋体"/>
                      <w:sz w:val="24"/>
                      <w:szCs w:val="24"/>
                      <w:highlight w:val="none"/>
                      <w:lang w:eastAsia="zh-CN"/>
                    </w:rPr>
                    <w:t>修复</w:t>
                  </w:r>
                  <w:r>
                    <w:rPr>
                      <w:rFonts w:hint="eastAsia" w:ascii="宋体" w:hAnsi="宋体" w:eastAsia="宋体" w:cs="宋体"/>
                      <w:sz w:val="24"/>
                      <w:szCs w:val="24"/>
                      <w:highlight w:val="none"/>
                    </w:rPr>
                    <w:t>记录。</w:t>
                  </w:r>
                </w:p>
                <w:p w14:paraId="1B95A0D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（6）与专业维修维保单位对接</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确保设备正常运行。</w:t>
                  </w:r>
                </w:p>
                <w:p w14:paraId="6B7EFC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（7）提前</w:t>
                  </w:r>
                  <w:r>
                    <w:rPr>
                      <w:rFonts w:hint="eastAsia" w:ascii="宋体" w:hAnsi="宋体" w:eastAsia="宋体" w:cs="宋体"/>
                      <w:sz w:val="24"/>
                      <w:szCs w:val="24"/>
                      <w:highlight w:val="none"/>
                      <w:lang w:eastAsia="zh-CN"/>
                    </w:rPr>
                    <w:t>报送</w:t>
                  </w:r>
                  <w:r>
                    <w:rPr>
                      <w:rFonts w:hint="eastAsia" w:ascii="宋体" w:hAnsi="宋体" w:eastAsia="宋体" w:cs="宋体"/>
                      <w:sz w:val="24"/>
                      <w:szCs w:val="24"/>
                      <w:highlight w:val="none"/>
                    </w:rPr>
                    <w:t>维修计划。</w:t>
                  </w:r>
                </w:p>
                <w:p w14:paraId="5299A5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、餐饮服务</w:t>
                  </w:r>
                </w:p>
                <w:p w14:paraId="6D7E6EF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.1 服务内容</w:t>
                  </w:r>
                </w:p>
                <w:p w14:paraId="41A9A8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（1）全年365天，每日早中晚及夜宵四餐工作餐，共</w:t>
                  </w:r>
                  <w:r>
                    <w:rPr>
                      <w:rFonts w:hint="eastAsia" w:ascii="宋体" w:hAnsi="宋体" w:eastAsia="宋体" w:cs="宋体"/>
                      <w:sz w:val="24"/>
                      <w:szCs w:val="24"/>
                      <w:highlight w:val="none"/>
                      <w:lang w:val="en-US" w:eastAsia="zh-CN"/>
                    </w:rPr>
                    <w:t>82</w:t>
                  </w:r>
                  <w:r>
                    <w:rPr>
                      <w:rFonts w:hint="eastAsia" w:ascii="宋体" w:hAnsi="宋体" w:eastAsia="宋体" w:cs="宋体"/>
                      <w:sz w:val="24"/>
                      <w:szCs w:val="24"/>
                      <w:highlight w:val="none"/>
                    </w:rPr>
                    <w:t>人进餐。就餐时间：7：00—8：30；1</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15</w:t>
                  </w: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0；1</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：00—</w:t>
                  </w:r>
                  <w:r>
                    <w:rPr>
                      <w:rFonts w:hint="eastAsia" w:ascii="宋体" w:hAnsi="宋体" w:eastAsia="宋体" w:cs="宋体"/>
                      <w:sz w:val="24"/>
                      <w:szCs w:val="24"/>
                      <w:highlight w:val="none"/>
                      <w:lang w:val="en-US" w:eastAsia="zh-CN"/>
                    </w:rPr>
                    <w:t>18</w:t>
                  </w:r>
                  <w:r>
                    <w:rPr>
                      <w:rFonts w:hint="eastAsia" w:ascii="宋体" w:hAnsi="宋体" w:eastAsia="宋体" w:cs="宋体"/>
                      <w:sz w:val="24"/>
                      <w:szCs w:val="24"/>
                      <w:highlight w:val="none"/>
                    </w:rPr>
                    <w:t>：00。</w:t>
                  </w:r>
                </w:p>
                <w:p w14:paraId="2C29AC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highlight w:val="none"/>
                    </w:rPr>
                  </w:pPr>
                  <w:r>
                    <w:rPr>
                      <w:rFonts w:hint="eastAsia" w:ascii="宋体" w:hAnsi="宋体" w:eastAsia="宋体" w:cs="宋体"/>
                      <w:sz w:val="24"/>
                      <w:szCs w:val="24"/>
                      <w:highlight w:val="none"/>
                    </w:rPr>
                    <w:t>（2）本项目包工包料，由供应商提供食材。</w:t>
                  </w:r>
                  <w:r>
                    <w:rPr>
                      <w:rFonts w:hint="eastAsia" w:ascii="宋体" w:hAnsi="宋体" w:eastAsia="宋体" w:cs="宋体"/>
                      <w:kern w:val="0"/>
                      <w:sz w:val="24"/>
                      <w:szCs w:val="24"/>
                      <w:highlight w:val="none"/>
                      <w:lang w:val="zh-CN"/>
                    </w:rPr>
                    <w:t>用餐标准：</w:t>
                  </w:r>
                  <w:r>
                    <w:rPr>
                      <w:rFonts w:hint="eastAsia" w:ascii="宋体" w:hAnsi="宋体" w:eastAsia="宋体" w:cs="宋体"/>
                      <w:kern w:val="0"/>
                      <w:sz w:val="24"/>
                      <w:szCs w:val="24"/>
                      <w:highlight w:val="none"/>
                    </w:rPr>
                    <w:t>30</w:t>
                  </w:r>
                  <w:r>
                    <w:rPr>
                      <w:rFonts w:hint="eastAsia" w:ascii="宋体" w:hAnsi="宋体" w:eastAsia="宋体" w:cs="宋体"/>
                      <w:kern w:val="0"/>
                      <w:sz w:val="24"/>
                      <w:szCs w:val="24"/>
                      <w:highlight w:val="none"/>
                      <w:lang w:val="zh-CN"/>
                    </w:rPr>
                    <w:t>元/人/天。</w:t>
                  </w:r>
                </w:p>
                <w:p w14:paraId="4280A8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（3）根据</w:t>
                  </w:r>
                  <w:r>
                    <w:rPr>
                      <w:rFonts w:hint="eastAsia" w:ascii="宋体" w:hAnsi="宋体" w:eastAsia="宋体" w:cs="宋体"/>
                      <w:kern w:val="0"/>
                      <w:sz w:val="24"/>
                      <w:szCs w:val="24"/>
                      <w:highlight w:val="none"/>
                      <w:lang w:eastAsia="zh-CN"/>
                    </w:rPr>
                    <w:t>实际</w:t>
                  </w:r>
                  <w:r>
                    <w:rPr>
                      <w:rFonts w:hint="eastAsia" w:ascii="宋体" w:hAnsi="宋体" w:eastAsia="宋体" w:cs="宋体"/>
                      <w:kern w:val="0"/>
                      <w:sz w:val="24"/>
                      <w:szCs w:val="24"/>
                      <w:highlight w:val="none"/>
                    </w:rPr>
                    <w:t>就餐人数结算。</w:t>
                  </w:r>
                </w:p>
                <w:p w14:paraId="29EE3C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.2 服务标准</w:t>
                  </w:r>
                </w:p>
                <w:p w14:paraId="0E930E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（1）菜肴搭配合理，营养膳食，适合大多数人的口味，掌握好时间节点，按需操作供应，减少浪费。</w:t>
                  </w:r>
                </w:p>
                <w:p w14:paraId="6C0246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384C12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（3）餐饮服务做到主动、热情、耐心、周到。</w:t>
                  </w:r>
                </w:p>
                <w:p w14:paraId="757FE5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（4）工作人员上岗着装统一，衣帽整洁，带好口罩，佩戴工号牌；不在食品加工区域和餐饮供应场所吸烟。</w:t>
                  </w:r>
                </w:p>
                <w:p w14:paraId="729898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（5）餐厅保持清洁，门窗光亮，空气清新、畅通；桌椅干净无尘，地面清洁，餐具严格消毒，无污垢，无异味</w:t>
                  </w:r>
                  <w:r>
                    <w:rPr>
                      <w:rFonts w:hint="eastAsia" w:ascii="宋体" w:hAnsi="宋体" w:eastAsia="宋体" w:cs="宋体"/>
                      <w:sz w:val="24"/>
                      <w:szCs w:val="24"/>
                      <w:highlight w:val="none"/>
                      <w:lang w:eastAsia="zh-CN"/>
                    </w:rPr>
                    <w:t>；定期对餐具柜进行清洁和消毒，避免二次污染</w:t>
                  </w:r>
                  <w:r>
                    <w:rPr>
                      <w:rFonts w:hint="eastAsia" w:ascii="宋体" w:hAnsi="宋体" w:eastAsia="宋体" w:cs="宋体"/>
                      <w:sz w:val="24"/>
                      <w:szCs w:val="24"/>
                      <w:highlight w:val="none"/>
                    </w:rPr>
                    <w:t>。</w:t>
                  </w:r>
                </w:p>
                <w:p w14:paraId="5EBE20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（6）发生投诉</w:t>
                  </w:r>
                  <w:r>
                    <w:rPr>
                      <w:rFonts w:hint="eastAsia" w:ascii="宋体" w:hAnsi="宋体" w:eastAsia="宋体" w:cs="宋体"/>
                      <w:sz w:val="24"/>
                      <w:szCs w:val="24"/>
                      <w:highlight w:val="none"/>
                      <w:lang w:eastAsia="zh-CN"/>
                    </w:rPr>
                    <w:t>后</w:t>
                  </w:r>
                  <w:r>
                    <w:rPr>
                      <w:rFonts w:hint="eastAsia" w:ascii="宋体" w:hAnsi="宋体" w:eastAsia="宋体" w:cs="宋体"/>
                      <w:sz w:val="24"/>
                      <w:szCs w:val="24"/>
                      <w:highlight w:val="none"/>
                    </w:rPr>
                    <w:t>，虚心听取意见建议，经核实后，及时整改，争取投诉者的谅解。</w:t>
                  </w:r>
                </w:p>
                <w:p w14:paraId="515F12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 服务要求</w:t>
                  </w:r>
                </w:p>
                <w:p w14:paraId="1EE436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（1）餐饮服务人员男女不限、年龄不超过</w:t>
                  </w:r>
                  <w:r>
                    <w:rPr>
                      <w:rFonts w:hint="eastAsia" w:ascii="宋体" w:hAnsi="宋体" w:eastAsia="宋体" w:cs="宋体"/>
                      <w:sz w:val="24"/>
                      <w:szCs w:val="24"/>
                      <w:highlight w:val="none"/>
                      <w:lang w:val="en-US" w:eastAsia="zh-CN"/>
                    </w:rPr>
                    <w:t>50</w:t>
                  </w:r>
                  <w:r>
                    <w:rPr>
                      <w:rFonts w:hint="eastAsia" w:ascii="宋体" w:hAnsi="宋体" w:eastAsia="宋体" w:cs="宋体"/>
                      <w:sz w:val="24"/>
                      <w:szCs w:val="24"/>
                      <w:highlight w:val="none"/>
                    </w:rPr>
                    <w:t>周岁</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有相关工作经验者年龄可适当放宽，餐饮采取服务型模式，</w:t>
                  </w:r>
                  <w:r>
                    <w:rPr>
                      <w:rFonts w:hint="eastAsia" w:ascii="宋体" w:hAnsi="宋体" w:eastAsia="宋体" w:cs="宋体"/>
                      <w:sz w:val="24"/>
                      <w:szCs w:val="24"/>
                      <w:highlight w:val="none"/>
                      <w:lang w:eastAsia="zh-CN"/>
                    </w:rPr>
                    <w:t>保证就餐质量</w:t>
                  </w:r>
                  <w:r>
                    <w:rPr>
                      <w:rFonts w:hint="eastAsia" w:ascii="宋体" w:hAnsi="宋体" w:eastAsia="宋体" w:cs="宋体"/>
                      <w:sz w:val="24"/>
                      <w:szCs w:val="24"/>
                      <w:highlight w:val="none"/>
                    </w:rPr>
                    <w:t>。</w:t>
                  </w:r>
                </w:p>
                <w:p w14:paraId="0CFD47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（2）制定科学、合理、切实可行的餐饮管理服务方案。</w:t>
                  </w:r>
                </w:p>
                <w:p w14:paraId="77565F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（3）餐厅管理以满足工作人员的餐饮需求为基础，通过建立有序运转的服务支持系统，提供优质、高效、经济、便捷的餐饮服务和人性化管理，与高标准的整体要求相适应。</w:t>
                  </w:r>
                </w:p>
                <w:p w14:paraId="2E0729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（4）建立食品卫生管理制度、原材料管理制度、设备管理制度、岗位职责、工作规程、工作计划、考核标准。</w:t>
                  </w:r>
                </w:p>
                <w:p w14:paraId="6C8D6F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（5）菜品样式多种选择，营养搭配科学合理，满足营养需求。具备开发各种饭菜花色品种的能力，满足不同</w:t>
                  </w:r>
                  <w:r>
                    <w:rPr>
                      <w:rFonts w:hint="eastAsia" w:ascii="宋体" w:hAnsi="宋体" w:eastAsia="宋体" w:cs="宋体"/>
                      <w:sz w:val="24"/>
                      <w:szCs w:val="24"/>
                      <w:highlight w:val="none"/>
                      <w:lang w:eastAsia="zh-CN"/>
                    </w:rPr>
                    <w:t>类型</w:t>
                  </w:r>
                  <w:r>
                    <w:rPr>
                      <w:rFonts w:hint="eastAsia" w:ascii="宋体" w:hAnsi="宋体" w:eastAsia="宋体" w:cs="宋体"/>
                      <w:sz w:val="24"/>
                      <w:szCs w:val="24"/>
                      <w:highlight w:val="none"/>
                    </w:rPr>
                    <w:t>就餐者要求。</w:t>
                  </w:r>
                </w:p>
                <w:p w14:paraId="509D21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（6）餐饮</w:t>
                  </w:r>
                  <w:r>
                    <w:rPr>
                      <w:rFonts w:hint="eastAsia" w:ascii="宋体" w:hAnsi="宋体" w:eastAsia="宋体" w:cs="宋体"/>
                      <w:sz w:val="24"/>
                      <w:szCs w:val="24"/>
                      <w:highlight w:val="none"/>
                      <w:lang w:eastAsia="zh-CN"/>
                    </w:rPr>
                    <w:t>服务</w:t>
                  </w:r>
                  <w:r>
                    <w:rPr>
                      <w:rFonts w:hint="eastAsia" w:ascii="宋体" w:hAnsi="宋体" w:eastAsia="宋体" w:cs="宋体"/>
                      <w:sz w:val="24"/>
                      <w:szCs w:val="24"/>
                      <w:highlight w:val="none"/>
                    </w:rPr>
                    <w:t>人员应当正确使用各项厨房设备，加强日常管理，防止事故发生，严禁人为损坏。每日检查冰箱、案台、电源等运转情况和卫生情况，每日对燃油灶具开关、燃油管等设备进行安全检查。发现故障和安全隐患及时与维修人员联系，确保各项设备安全使用。</w:t>
                  </w:r>
                </w:p>
                <w:p w14:paraId="705550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（7）保持餐（炊）具清洁卫生；控制好餐（炊）具破损率及洗涤剂、清洁物品的消耗量。粗加工区、冷藏室、厨房、面点间、洗碗间等各</w:t>
                  </w:r>
                  <w:r>
                    <w:rPr>
                      <w:rFonts w:hint="eastAsia" w:ascii="宋体" w:hAnsi="宋体" w:eastAsia="宋体" w:cs="宋体"/>
                      <w:sz w:val="24"/>
                      <w:szCs w:val="24"/>
                      <w:highlight w:val="none"/>
                      <w:lang w:eastAsia="zh-CN"/>
                    </w:rPr>
                    <w:t>区域</w:t>
                  </w:r>
                  <w:r>
                    <w:rPr>
                      <w:rFonts w:hint="eastAsia" w:ascii="宋体" w:hAnsi="宋体" w:eastAsia="宋体" w:cs="宋体"/>
                      <w:sz w:val="24"/>
                      <w:szCs w:val="24"/>
                      <w:highlight w:val="none"/>
                    </w:rPr>
                    <w:t>做到无污迹，无油渍，无异味。物品摆放有序、规范，建立并执行卫生包干制及每日检查制度。</w:t>
                  </w:r>
                </w:p>
                <w:p w14:paraId="03D7B9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贯彻执行食品卫生制度，抓好卫生和安全工作，加强安全保卫、防火教育，确保餐厅厨房安全。认真记录并保持仓库规定的温度、湿度，做到防火、防潮、防霉变。严格按照《食品安全法》要求采购食品原材料，严禁采购腐败变质食品和过期食品。合理储存食品，做到餐具和食品生熟、荤素分开，防止食品相互交叉污染。</w:t>
                  </w:r>
                </w:p>
                <w:p w14:paraId="7AF948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（9）采购人负责办理餐厅营业的食品经营许可证，中标方负责办理食堂员工的健康证，所有服务人员必须有《健康证》，并定期体检。</w:t>
                  </w:r>
                </w:p>
                <w:p w14:paraId="59FA582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10）食堂内各种物品表面的清洁和消毒。地面：无污染，湿式清扫，有效消毒液溶液擦洗，每日2次；墙面：无污染，清水和消毒液清理，每周1次；操作间内物品表面：无污染，清水或消毒液清洗，每日1-2次，厨房和餐厅用品严格区分，不得混用，每次使用后冲洗消毒。餐厅日常运营涉及的纸巾、一次性用品等低值易耗品由投标人承担。</w:t>
                  </w:r>
                </w:p>
                <w:p w14:paraId="48F574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（11）接受卫生防疫部门不定期对食堂卫生进行防疫检查，接受采购人对原材料及成品价格的检查。</w:t>
                  </w:r>
                </w:p>
              </w:tc>
            </w:tr>
            <w:tr w14:paraId="2C6FE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56" w:type="dxa"/>
                  <w:tcBorders>
                    <w:top w:val="single" w:color="auto" w:sz="4" w:space="0"/>
                    <w:left w:val="single" w:color="auto" w:sz="4" w:space="0"/>
                    <w:bottom w:val="single" w:color="auto" w:sz="4" w:space="0"/>
                    <w:right w:val="single" w:color="auto" w:sz="4" w:space="0"/>
                  </w:tcBorders>
                  <w:noWrap/>
                  <w:vAlign w:val="center"/>
                </w:tcPr>
                <w:p w14:paraId="112E968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607" w:type="dxa"/>
                  <w:tcBorders>
                    <w:top w:val="single" w:color="auto" w:sz="4" w:space="0"/>
                    <w:left w:val="single" w:color="auto" w:sz="4" w:space="0"/>
                    <w:bottom w:val="single" w:color="auto" w:sz="4" w:space="0"/>
                    <w:right w:val="single" w:color="auto" w:sz="4" w:space="0"/>
                  </w:tcBorders>
                  <w:noWrap/>
                  <w:vAlign w:val="center"/>
                </w:tcPr>
                <w:p w14:paraId="6E4336E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项目管理要求</w:t>
                  </w:r>
                </w:p>
              </w:tc>
              <w:tc>
                <w:tcPr>
                  <w:tcW w:w="4617" w:type="dxa"/>
                  <w:tcBorders>
                    <w:top w:val="single" w:color="auto" w:sz="4" w:space="0"/>
                    <w:left w:val="single" w:color="auto" w:sz="4" w:space="0"/>
                    <w:bottom w:val="single" w:color="auto" w:sz="4" w:space="0"/>
                    <w:right w:val="single" w:color="auto" w:sz="4" w:space="0"/>
                  </w:tcBorders>
                  <w:noWrap/>
                  <w:vAlign w:val="center"/>
                </w:tcPr>
                <w:p w14:paraId="52D3787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1、一体化管理要求</w:t>
                  </w:r>
                </w:p>
                <w:p w14:paraId="0B25A39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本项目所涉及到的清洁</w:t>
                  </w:r>
                  <w:r>
                    <w:rPr>
                      <w:rFonts w:hint="eastAsia" w:ascii="宋体" w:hAnsi="宋体" w:eastAsia="宋体" w:cs="宋体"/>
                      <w:sz w:val="24"/>
                      <w:szCs w:val="24"/>
                      <w:highlight w:val="none"/>
                      <w:lang w:eastAsia="zh-CN"/>
                    </w:rPr>
                    <w:t>保洁、公共秩序</w:t>
                  </w:r>
                  <w:r>
                    <w:rPr>
                      <w:rFonts w:hint="eastAsia" w:ascii="宋体" w:hAnsi="宋体" w:eastAsia="宋体" w:cs="宋体"/>
                      <w:sz w:val="24"/>
                      <w:szCs w:val="24"/>
                      <w:highlight w:val="none"/>
                    </w:rPr>
                    <w:t>维护、</w:t>
                  </w:r>
                  <w:r>
                    <w:rPr>
                      <w:rFonts w:hint="eastAsia" w:ascii="宋体" w:hAnsi="宋体" w:eastAsia="宋体" w:cs="宋体"/>
                      <w:sz w:val="24"/>
                      <w:szCs w:val="24"/>
                      <w:highlight w:val="none"/>
                      <w:lang w:eastAsia="zh-CN"/>
                    </w:rPr>
                    <w:t>日常维修</w:t>
                  </w:r>
                  <w:r>
                    <w:rPr>
                      <w:rFonts w:hint="eastAsia" w:ascii="宋体" w:hAnsi="宋体" w:eastAsia="宋体" w:cs="宋体"/>
                      <w:sz w:val="24"/>
                      <w:szCs w:val="24"/>
                      <w:highlight w:val="none"/>
                    </w:rPr>
                    <w:t>、餐饮服务等不允许外包服务。</w:t>
                  </w:r>
                </w:p>
                <w:p w14:paraId="04A3D070">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2、管理制度要求</w:t>
                  </w:r>
                </w:p>
                <w:p w14:paraId="18B3492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人应制订切实可行的物业管理规章制度、各岗位工作计划、工作流程、员工守则等，负责抓好员工政治思想教育、业务培训，加强班组建设，营造良好的企业文化氛围。在企业管理制度中要有完善的政治思想教育和培训制度、严格的保密教育培训制度。在企业主管和普通员工中持续开展有为党政机关服务的特殊性教育，不断培养员工政治意识和政治素养，在企业中营造良好的政治氛围。</w:t>
                  </w:r>
                </w:p>
                <w:p w14:paraId="34B3F7C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3、管理人员要求</w:t>
                  </w:r>
                </w:p>
                <w:p w14:paraId="27A82E6D">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（1）工程技术等主要岗位人员必须具有相关专业的岗位证书，持证上岗。</w:t>
                  </w:r>
                </w:p>
                <w:p w14:paraId="6C73700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（2）能够随时协调、组织、解决本项目正常工作以及突发状况。</w:t>
                  </w:r>
                </w:p>
                <w:p w14:paraId="45B5CFE3">
                  <w:pPr>
                    <w:keepNext w:val="0"/>
                    <w:keepLines w:val="0"/>
                    <w:pageBreakBefore w:val="0"/>
                    <w:widowControl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（3）特殊保障时期提前做好工作计划，上报甲方领导。</w:t>
                  </w:r>
                </w:p>
                <w:p w14:paraId="725818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）完成甲方临时交办的任务。</w:t>
                  </w:r>
                </w:p>
                <w:p w14:paraId="1362982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4、服务人员要求</w:t>
                  </w:r>
                </w:p>
                <w:p w14:paraId="4E599D0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（1）服务人员按岗位要求统一着装、言行规范，仪容仪表端庄。</w:t>
                  </w:r>
                </w:p>
                <w:p w14:paraId="34A280B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（2）物业服务人员不得少于13人。</w:t>
                  </w:r>
                </w:p>
                <w:p w14:paraId="19FE89B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5、其他要求</w:t>
                  </w:r>
                </w:p>
                <w:p w14:paraId="093168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sz w:val="24"/>
                      <w:szCs w:val="24"/>
                      <w:highlight w:val="none"/>
                      <w:lang w:val="en-US" w:eastAsia="zh-CN"/>
                    </w:rPr>
                  </w:pPr>
                  <w:r>
                    <w:rPr>
                      <w:rFonts w:hint="default" w:ascii="宋体" w:hAnsi="宋体" w:eastAsia="宋体" w:cs="宋体"/>
                      <w:sz w:val="24"/>
                      <w:szCs w:val="24"/>
                      <w:highlight w:val="none"/>
                      <w:lang w:val="en-US" w:eastAsia="zh-CN"/>
                    </w:rPr>
                    <w:t>随着科技的不断发展，智能化管理已成为各行各业提升效率、优化服务的必然趋势。食堂作为我单位的重要服务场所，其服务质量和效率直接影响到员工的满意度和生活体验，而垃圾处理作为食堂运营的关键环节，更是关乎环境卫生、绿色运营及可持续发展的重要内容。因此，食堂服务智能化管理是提高服务质量、提升用户体验、保障食品安全与规范垃圾处理的有效途径。通过实施方案，可借助智能化手段优化垃圾分类投放引导、回收处理流程及数据监控，同时有效实现食堂服务的智能化、高效化和规范化，为用户提供更加便捷、舒适、安全的就餐体验，推动食堂运营实现绿色环保升级。</w:t>
                  </w:r>
                </w:p>
              </w:tc>
            </w:tr>
          </w:tbl>
          <w:p w14:paraId="4A0796B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r>
    </w:tbl>
    <w:p w14:paraId="7901180F">
      <w:pPr>
        <w:rPr>
          <w:rFonts w:hint="eastAsia" w:ascii="宋体" w:hAnsi="宋体" w:eastAsia="宋体" w:cs="宋体"/>
          <w:b/>
          <w:bCs/>
          <w:color w:val="000000"/>
          <w:sz w:val="28"/>
          <w:szCs w:val="28"/>
        </w:rPr>
      </w:pPr>
    </w:p>
    <w:p w14:paraId="64FB010B">
      <w:pPr>
        <w:rPr>
          <w:rFonts w:hint="eastAsia" w:ascii="宋体" w:hAnsi="宋体" w:eastAsia="宋体" w:cs="宋体"/>
          <w:b/>
          <w:bCs/>
          <w:color w:val="000000"/>
          <w:sz w:val="28"/>
          <w:szCs w:val="28"/>
        </w:rPr>
      </w:pPr>
    </w:p>
    <w:p w14:paraId="45033346">
      <w:pPr>
        <w:rPr>
          <w:rFonts w:hint="eastAsia" w:ascii="宋体" w:hAnsi="宋体" w:eastAsia="宋体" w:cs="宋体"/>
          <w:b/>
          <w:bCs/>
          <w:color w:val="000000"/>
          <w:sz w:val="28"/>
          <w:szCs w:val="28"/>
        </w:rPr>
      </w:pPr>
    </w:p>
    <w:p w14:paraId="4FD4E655">
      <w:pPr>
        <w:rPr>
          <w:rFonts w:hint="eastAsia" w:ascii="宋体" w:hAnsi="宋体" w:eastAsia="宋体" w:cs="宋体"/>
          <w:b/>
          <w:bCs/>
          <w:color w:val="000000"/>
          <w:sz w:val="28"/>
          <w:szCs w:val="28"/>
        </w:rPr>
      </w:pPr>
      <w:r>
        <w:rPr>
          <w:rFonts w:hint="eastAsia" w:ascii="宋体" w:hAnsi="宋体" w:eastAsia="宋体" w:cs="宋体"/>
          <w:b/>
          <w:bCs/>
          <w:color w:val="000000"/>
          <w:sz w:val="28"/>
          <w:szCs w:val="28"/>
        </w:rPr>
        <w:t>附件：</w:t>
      </w:r>
    </w:p>
    <w:p w14:paraId="4F45DA1A">
      <w:pPr>
        <w:numPr>
          <w:ilvl w:val="0"/>
          <w:numId w:val="2"/>
        </w:numPr>
        <w:rPr>
          <w:rFonts w:hint="eastAsia" w:ascii="宋体" w:hAnsi="宋体" w:eastAsia="宋体" w:cs="宋体"/>
          <w:color w:val="000000"/>
          <w:sz w:val="28"/>
          <w:szCs w:val="28"/>
        </w:rPr>
      </w:pPr>
      <w:r>
        <w:rPr>
          <w:rFonts w:hint="eastAsia" w:ascii="宋体" w:hAnsi="宋体" w:eastAsia="宋体" w:cs="宋体"/>
          <w:color w:val="000000"/>
          <w:sz w:val="28"/>
          <w:szCs w:val="28"/>
        </w:rPr>
        <w:t>就餐标准：</w:t>
      </w:r>
    </w:p>
    <w:tbl>
      <w:tblPr>
        <w:tblStyle w:val="16"/>
        <w:tblW w:w="49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704"/>
        <w:gridCol w:w="739"/>
        <w:gridCol w:w="1141"/>
        <w:gridCol w:w="739"/>
        <w:gridCol w:w="739"/>
        <w:gridCol w:w="739"/>
        <w:gridCol w:w="739"/>
        <w:gridCol w:w="739"/>
        <w:gridCol w:w="739"/>
        <w:gridCol w:w="754"/>
      </w:tblGrid>
      <w:tr w14:paraId="75DBD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434" w:type="pct"/>
            <w:noWrap/>
            <w:vAlign w:val="center"/>
          </w:tcPr>
          <w:p w14:paraId="133260E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餐别</w:t>
            </w:r>
          </w:p>
        </w:tc>
        <w:tc>
          <w:tcPr>
            <w:tcW w:w="414" w:type="pct"/>
            <w:noWrap/>
            <w:vAlign w:val="center"/>
          </w:tcPr>
          <w:p w14:paraId="6C5B17C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小菜</w:t>
            </w:r>
          </w:p>
        </w:tc>
        <w:tc>
          <w:tcPr>
            <w:tcW w:w="434" w:type="pct"/>
            <w:noWrap/>
            <w:vAlign w:val="center"/>
          </w:tcPr>
          <w:p w14:paraId="0C95737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鸡蛋</w:t>
            </w:r>
          </w:p>
        </w:tc>
        <w:tc>
          <w:tcPr>
            <w:tcW w:w="670" w:type="pct"/>
            <w:noWrap/>
            <w:vAlign w:val="center"/>
          </w:tcPr>
          <w:p w14:paraId="6771A47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特色小吃</w:t>
            </w:r>
          </w:p>
        </w:tc>
        <w:tc>
          <w:tcPr>
            <w:tcW w:w="434" w:type="pct"/>
            <w:noWrap/>
            <w:vAlign w:val="center"/>
          </w:tcPr>
          <w:p w14:paraId="373E434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主食</w:t>
            </w:r>
          </w:p>
        </w:tc>
        <w:tc>
          <w:tcPr>
            <w:tcW w:w="434" w:type="pct"/>
            <w:noWrap/>
            <w:vAlign w:val="center"/>
          </w:tcPr>
          <w:p w14:paraId="6EB321D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汤</w:t>
            </w:r>
          </w:p>
        </w:tc>
        <w:tc>
          <w:tcPr>
            <w:tcW w:w="434" w:type="pct"/>
            <w:noWrap/>
            <w:vAlign w:val="center"/>
          </w:tcPr>
          <w:p w14:paraId="36B21AD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主荤</w:t>
            </w:r>
          </w:p>
        </w:tc>
        <w:tc>
          <w:tcPr>
            <w:tcW w:w="434" w:type="pct"/>
            <w:noWrap/>
            <w:vAlign w:val="center"/>
          </w:tcPr>
          <w:p w14:paraId="7AA088C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次荤</w:t>
            </w:r>
          </w:p>
        </w:tc>
        <w:tc>
          <w:tcPr>
            <w:tcW w:w="434" w:type="pct"/>
            <w:noWrap/>
            <w:vAlign w:val="center"/>
          </w:tcPr>
          <w:p w14:paraId="01FD239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素菜</w:t>
            </w:r>
          </w:p>
        </w:tc>
        <w:tc>
          <w:tcPr>
            <w:tcW w:w="434" w:type="pct"/>
            <w:noWrap/>
            <w:vAlign w:val="center"/>
          </w:tcPr>
          <w:p w14:paraId="1F98D48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水果</w:t>
            </w:r>
          </w:p>
        </w:tc>
        <w:tc>
          <w:tcPr>
            <w:tcW w:w="439" w:type="pct"/>
            <w:noWrap/>
            <w:vAlign w:val="center"/>
          </w:tcPr>
          <w:p w14:paraId="7BFC86C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牛奶</w:t>
            </w:r>
          </w:p>
        </w:tc>
      </w:tr>
      <w:tr w14:paraId="19B8E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434" w:type="pct"/>
            <w:noWrap/>
            <w:vAlign w:val="center"/>
          </w:tcPr>
          <w:p w14:paraId="785FF89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早餐</w:t>
            </w:r>
          </w:p>
        </w:tc>
        <w:tc>
          <w:tcPr>
            <w:tcW w:w="414" w:type="pct"/>
            <w:noWrap/>
            <w:vAlign w:val="center"/>
          </w:tcPr>
          <w:p w14:paraId="1533A60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5</w:t>
            </w:r>
          </w:p>
        </w:tc>
        <w:tc>
          <w:tcPr>
            <w:tcW w:w="434" w:type="pct"/>
            <w:noWrap/>
            <w:vAlign w:val="center"/>
          </w:tcPr>
          <w:p w14:paraId="1D3A1B7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670" w:type="pct"/>
            <w:noWrap/>
            <w:vAlign w:val="center"/>
          </w:tcPr>
          <w:p w14:paraId="5299857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434" w:type="pct"/>
            <w:noWrap/>
            <w:vAlign w:val="center"/>
          </w:tcPr>
          <w:p w14:paraId="1910A60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434" w:type="pct"/>
            <w:noWrap/>
            <w:vAlign w:val="center"/>
          </w:tcPr>
          <w:p w14:paraId="484777F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434" w:type="pct"/>
            <w:noWrap/>
            <w:vAlign w:val="center"/>
          </w:tcPr>
          <w:p w14:paraId="58C3D9E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1A41247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2F4F529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34003E8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9" w:type="pct"/>
            <w:noWrap/>
            <w:vAlign w:val="center"/>
          </w:tcPr>
          <w:p w14:paraId="564A246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49B6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434" w:type="pct"/>
            <w:noWrap/>
            <w:vAlign w:val="center"/>
          </w:tcPr>
          <w:p w14:paraId="1BCF7FD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中餐</w:t>
            </w:r>
          </w:p>
        </w:tc>
        <w:tc>
          <w:tcPr>
            <w:tcW w:w="414" w:type="pct"/>
            <w:noWrap/>
            <w:vAlign w:val="center"/>
          </w:tcPr>
          <w:p w14:paraId="36606F9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34B2B9B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670" w:type="pct"/>
            <w:noWrap/>
            <w:vAlign w:val="center"/>
          </w:tcPr>
          <w:p w14:paraId="25D2428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434" w:type="pct"/>
            <w:noWrap/>
            <w:vAlign w:val="center"/>
          </w:tcPr>
          <w:p w14:paraId="260516D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434" w:type="pct"/>
            <w:noWrap/>
            <w:vAlign w:val="center"/>
          </w:tcPr>
          <w:p w14:paraId="5F7001B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1F9D6B1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7FC9B61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3A6A5E6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0DB9A90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9" w:type="pct"/>
            <w:noWrap/>
            <w:vAlign w:val="center"/>
          </w:tcPr>
          <w:p w14:paraId="6699ED7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r>
      <w:tr w14:paraId="68FE8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434" w:type="pct"/>
            <w:noWrap/>
            <w:vAlign w:val="center"/>
          </w:tcPr>
          <w:p w14:paraId="7D5C30E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晚餐</w:t>
            </w:r>
          </w:p>
        </w:tc>
        <w:tc>
          <w:tcPr>
            <w:tcW w:w="414" w:type="pct"/>
            <w:noWrap/>
            <w:vAlign w:val="center"/>
          </w:tcPr>
          <w:p w14:paraId="5EB3CA0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6E33D3E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670" w:type="pct"/>
            <w:noWrap/>
            <w:vAlign w:val="center"/>
          </w:tcPr>
          <w:p w14:paraId="3718A93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4" w:type="pct"/>
            <w:noWrap/>
            <w:vAlign w:val="center"/>
          </w:tcPr>
          <w:p w14:paraId="5D3A844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434" w:type="pct"/>
            <w:noWrap/>
            <w:vAlign w:val="center"/>
          </w:tcPr>
          <w:p w14:paraId="343F9FC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51A94AF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400580F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434" w:type="pct"/>
            <w:noWrap/>
            <w:vAlign w:val="center"/>
          </w:tcPr>
          <w:p w14:paraId="444C870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434" w:type="pct"/>
            <w:noWrap/>
            <w:vAlign w:val="center"/>
          </w:tcPr>
          <w:p w14:paraId="2BC42AD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439" w:type="pct"/>
            <w:noWrap/>
            <w:vAlign w:val="center"/>
          </w:tcPr>
          <w:p w14:paraId="52BB7C2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r>
      <w:tr w14:paraId="1980D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434" w:type="pct"/>
            <w:noWrap/>
            <w:vAlign w:val="center"/>
          </w:tcPr>
          <w:p w14:paraId="2410D95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夜宵</w:t>
            </w:r>
          </w:p>
        </w:tc>
        <w:tc>
          <w:tcPr>
            <w:tcW w:w="4565" w:type="pct"/>
            <w:gridSpan w:val="10"/>
            <w:noWrap/>
            <w:vAlign w:val="center"/>
          </w:tcPr>
          <w:p w14:paraId="55B4B0A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以干粮、快餐为主。</w:t>
            </w:r>
          </w:p>
        </w:tc>
      </w:tr>
    </w:tbl>
    <w:p w14:paraId="47F56A2E">
      <w:pPr>
        <w:rPr>
          <w:rFonts w:hint="eastAsia" w:ascii="宋体" w:hAnsi="宋体" w:eastAsia="宋体" w:cs="宋体"/>
          <w:color w:val="000000"/>
          <w:sz w:val="28"/>
          <w:szCs w:val="28"/>
        </w:rPr>
      </w:pPr>
      <w:r>
        <w:rPr>
          <w:rFonts w:hint="eastAsia" w:ascii="宋体" w:hAnsi="宋体" w:eastAsia="宋体" w:cs="宋体"/>
          <w:color w:val="000000"/>
          <w:sz w:val="28"/>
          <w:szCs w:val="28"/>
        </w:rPr>
        <w:t>2.菜单示例</w:t>
      </w:r>
    </w:p>
    <w:tbl>
      <w:tblPr>
        <w:tblStyle w:val="16"/>
        <w:tblW w:w="5000" w:type="pct"/>
        <w:tblInd w:w="0" w:type="dxa"/>
        <w:tblLayout w:type="fixed"/>
        <w:tblCellMar>
          <w:top w:w="15" w:type="dxa"/>
          <w:left w:w="15" w:type="dxa"/>
          <w:bottom w:w="15" w:type="dxa"/>
          <w:right w:w="15" w:type="dxa"/>
        </w:tblCellMar>
      </w:tblPr>
      <w:tblGrid>
        <w:gridCol w:w="393"/>
        <w:gridCol w:w="558"/>
        <w:gridCol w:w="750"/>
        <w:gridCol w:w="6635"/>
      </w:tblGrid>
      <w:tr w14:paraId="32D11ED6">
        <w:tblPrEx>
          <w:tblCellMar>
            <w:top w:w="15" w:type="dxa"/>
            <w:left w:w="15" w:type="dxa"/>
            <w:bottom w:w="15" w:type="dxa"/>
            <w:right w:w="15" w:type="dxa"/>
          </w:tblCellMar>
        </w:tblPrEx>
        <w:trPr>
          <w:trHeight w:val="693" w:hRule="atLeast"/>
        </w:trPr>
        <w:tc>
          <w:tcPr>
            <w:tcW w:w="235" w:type="pct"/>
            <w:vMerge w:val="restart"/>
            <w:tcBorders>
              <w:top w:val="single" w:color="000000" w:sz="4" w:space="0"/>
              <w:left w:val="single" w:color="000000" w:sz="4" w:space="0"/>
              <w:bottom w:val="single" w:color="000000" w:sz="4" w:space="0"/>
              <w:right w:val="single" w:color="000000" w:sz="4" w:space="0"/>
            </w:tcBorders>
            <w:noWrap/>
            <w:vAlign w:val="center"/>
          </w:tcPr>
          <w:p w14:paraId="201CB84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早点</w:t>
            </w: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14D8789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汤粥类</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2A5799C8">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每日必备</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3EC2370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豆浆、油条</w:t>
            </w:r>
          </w:p>
        </w:tc>
      </w:tr>
      <w:tr w14:paraId="2E62851D">
        <w:tblPrEx>
          <w:tblCellMar>
            <w:top w:w="15" w:type="dxa"/>
            <w:left w:w="15" w:type="dxa"/>
            <w:bottom w:w="15" w:type="dxa"/>
            <w:right w:w="15" w:type="dxa"/>
          </w:tblCellMar>
        </w:tblPrEx>
        <w:trPr>
          <w:trHeight w:val="147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39B5B1C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576E3B1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4749385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粥3种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63C94B5A">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玉米粥、棒渣粥、八宝粥、小米粥、黑米粥、绿豆大米粥、红枣枸杞粥、银耳百合粥、皮蛋瘦肉粥、银杏百合粥、赤豆薏米粥、麦片粥、南瓜粥、地瓜棒渣粥、蔬菜粥、山药粥、桂圆枸杞粥。</w:t>
            </w:r>
          </w:p>
        </w:tc>
      </w:tr>
      <w:tr w14:paraId="3D9A44C3">
        <w:tblPrEx>
          <w:tblCellMar>
            <w:top w:w="15" w:type="dxa"/>
            <w:left w:w="15" w:type="dxa"/>
            <w:bottom w:w="15" w:type="dxa"/>
            <w:right w:w="15" w:type="dxa"/>
          </w:tblCellMar>
        </w:tblPrEx>
        <w:trPr>
          <w:trHeight w:val="147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7162C86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0C90F50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40FE04D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汤1种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7EB7E1C4">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西红柿鸡蛋汤、紫菜汤、瓜片蛋花汤、酸辣汤、醋浇汤、鱼头养生汤、虫草排骨汤、羊杂汤、虾皮白菜汤、虾皮冬瓜汤、疙瘩汤、杂菌养生汤、木须汤、粉丝全贝汤、青萝粉丝汤、菠菜蛋花汤、养生雪梨汤。</w:t>
            </w:r>
          </w:p>
        </w:tc>
      </w:tr>
      <w:tr w14:paraId="3A87A316">
        <w:tblPrEx>
          <w:tblCellMar>
            <w:top w:w="15" w:type="dxa"/>
            <w:left w:w="15" w:type="dxa"/>
            <w:bottom w:w="15" w:type="dxa"/>
            <w:right w:w="15" w:type="dxa"/>
          </w:tblCellMar>
        </w:tblPrEx>
        <w:trPr>
          <w:trHeight w:val="69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5741E7C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123245BE">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主食类</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5376B83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每日</w:t>
            </w:r>
            <w:r>
              <w:rPr>
                <w:rFonts w:hint="eastAsia" w:ascii="宋体" w:hAnsi="宋体" w:eastAsia="宋体" w:cs="宋体"/>
                <w:b/>
                <w:bCs/>
                <w:kern w:val="0"/>
                <w:sz w:val="24"/>
                <w:szCs w:val="24"/>
                <w:lang w:val="en-US" w:eastAsia="zh-CN"/>
              </w:rPr>
              <w:t xml:space="preserve"> </w:t>
            </w:r>
            <w:r>
              <w:rPr>
                <w:rFonts w:hint="eastAsia" w:ascii="宋体" w:hAnsi="宋体" w:eastAsia="宋体" w:cs="宋体"/>
                <w:b/>
                <w:bCs/>
                <w:kern w:val="0"/>
                <w:sz w:val="24"/>
                <w:szCs w:val="24"/>
              </w:rPr>
              <w:t>必备</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5E42C10C">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茶鸡蛋、煎鸡蛋、白水蛋、卤鸡蛋、虎皮鸡蛋（选二种）</w:t>
            </w:r>
          </w:p>
        </w:tc>
      </w:tr>
      <w:tr w14:paraId="544B5CA8">
        <w:tblPrEx>
          <w:tblCellMar>
            <w:top w:w="15" w:type="dxa"/>
            <w:left w:w="15" w:type="dxa"/>
            <w:bottom w:w="15" w:type="dxa"/>
            <w:right w:w="15" w:type="dxa"/>
          </w:tblCellMar>
        </w:tblPrEx>
        <w:trPr>
          <w:trHeight w:val="186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58B3202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45C1962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10E9148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主食</w:t>
            </w:r>
            <w:r>
              <w:rPr>
                <w:rFonts w:hint="eastAsia" w:ascii="宋体" w:hAnsi="宋体" w:eastAsia="宋体" w:cs="宋体"/>
                <w:b/>
                <w:bCs/>
                <w:kern w:val="0"/>
                <w:sz w:val="24"/>
                <w:szCs w:val="24"/>
                <w:lang w:val="en-US" w:eastAsia="zh-CN"/>
              </w:rPr>
              <w:t xml:space="preserve">  </w:t>
            </w:r>
            <w:r>
              <w:rPr>
                <w:rFonts w:hint="eastAsia" w:ascii="宋体" w:hAnsi="宋体" w:eastAsia="宋体" w:cs="宋体"/>
                <w:b/>
                <w:bCs/>
                <w:kern w:val="0"/>
                <w:sz w:val="24"/>
                <w:szCs w:val="24"/>
              </w:rPr>
              <w:t>4种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53300C1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家常大饼、葱花饼、椒盐大饼、麻酱饼、烧饼夹火腿、手抓饼、大饼夹鸡蛋、油酥烧饼、老豆腐、锅巴菜、云吞、煎包、窝头、双色花卷、馅饼、肉笼、豆沙包、蒸饺、茄夹、藕夹、素丸子、蝴蝶卷、三鲜盒子</w:t>
            </w:r>
          </w:p>
        </w:tc>
      </w:tr>
      <w:tr w14:paraId="31A8F513">
        <w:tblPrEx>
          <w:tblCellMar>
            <w:top w:w="15" w:type="dxa"/>
            <w:left w:w="15" w:type="dxa"/>
            <w:bottom w:w="15" w:type="dxa"/>
            <w:right w:w="15" w:type="dxa"/>
          </w:tblCellMar>
        </w:tblPrEx>
        <w:trPr>
          <w:trHeight w:val="1749"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4D99D4C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7A60528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副食类</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0EA658A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每日</w:t>
            </w:r>
            <w:r>
              <w:rPr>
                <w:rFonts w:hint="eastAsia" w:ascii="宋体" w:hAnsi="宋体" w:eastAsia="宋体" w:cs="宋体"/>
                <w:b/>
                <w:bCs/>
                <w:kern w:val="0"/>
                <w:sz w:val="24"/>
                <w:szCs w:val="24"/>
                <w:lang w:val="en-US" w:eastAsia="zh-CN"/>
              </w:rPr>
              <w:t xml:space="preserve"> </w:t>
            </w:r>
            <w:r>
              <w:rPr>
                <w:rFonts w:hint="eastAsia" w:ascii="宋体" w:hAnsi="宋体" w:eastAsia="宋体" w:cs="宋体"/>
                <w:b/>
                <w:bCs/>
                <w:kern w:val="0"/>
                <w:sz w:val="24"/>
                <w:szCs w:val="24"/>
              </w:rPr>
              <w:t>必备</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707C8A54">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自制小菜4种：香葱豆腐、皮蛋豆腐、什锦豆腐、炝拌藕片、炝拌瓜条、拌双耳、浇油土豆丝、浇油豆芽、爽口萝卜丝、浇油海带丝、葱香豆腐丝、炝拌三丁、糖醋心里美、西芹果仁、酸辣土豆丝、蒜泥黄瓜、蒜泥茄条、蚝油生菜、炝拌洋白菜、八宝菠菜、素什锦、浇油苦菊、蒜泥皮冻、炝拌双花、西芹腐竹、咸鸭蛋、葱花鸡蛋、香葱鸡蛋、瓜丝鸡蛋、虾酱鸡蛋、酱牛肉、老火腿</w:t>
            </w:r>
          </w:p>
        </w:tc>
      </w:tr>
      <w:tr w14:paraId="1E5D4677">
        <w:tblPrEx>
          <w:tblCellMar>
            <w:top w:w="15" w:type="dxa"/>
            <w:left w:w="15" w:type="dxa"/>
            <w:bottom w:w="15" w:type="dxa"/>
            <w:right w:w="15" w:type="dxa"/>
          </w:tblCellMar>
        </w:tblPrEx>
        <w:trPr>
          <w:trHeight w:val="400"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4941102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6E2E08E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3E9A735B">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甜点</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7526A599">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rPr>
            </w:pPr>
            <w:r>
              <w:rPr>
                <w:rFonts w:hint="eastAsia" w:ascii="宋体" w:hAnsi="宋体" w:eastAsia="宋体" w:cs="宋体"/>
                <w:kern w:val="0"/>
                <w:sz w:val="24"/>
                <w:szCs w:val="24"/>
              </w:rPr>
              <w:t>梅花酥、大理石蛋糕、春卷、白皮佛手酥、麻团、虾片、椒盐交心、布丁蛋糕、披萨</w:t>
            </w:r>
          </w:p>
        </w:tc>
      </w:tr>
      <w:tr w14:paraId="76650438">
        <w:tblPrEx>
          <w:tblCellMar>
            <w:top w:w="15" w:type="dxa"/>
            <w:left w:w="15" w:type="dxa"/>
            <w:bottom w:w="15" w:type="dxa"/>
            <w:right w:w="15" w:type="dxa"/>
          </w:tblCellMar>
        </w:tblPrEx>
        <w:trPr>
          <w:trHeight w:val="90" w:hRule="atLeast"/>
        </w:trPr>
        <w:tc>
          <w:tcPr>
            <w:tcW w:w="235" w:type="pct"/>
            <w:vMerge w:val="restart"/>
            <w:tcBorders>
              <w:top w:val="single" w:color="000000" w:sz="4" w:space="0"/>
              <w:left w:val="single" w:color="000000" w:sz="4" w:space="0"/>
              <w:bottom w:val="single" w:color="000000" w:sz="4" w:space="0"/>
              <w:right w:val="single" w:color="000000" w:sz="4" w:space="0"/>
            </w:tcBorders>
            <w:noWrap/>
            <w:vAlign w:val="center"/>
          </w:tcPr>
          <w:p w14:paraId="101ECE2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午餐</w:t>
            </w: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331BBC5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主荤2道</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53F7BDF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炖菜</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42C3246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rPr>
            </w:pPr>
            <w:r>
              <w:rPr>
                <w:rFonts w:hint="eastAsia" w:ascii="宋体" w:hAnsi="宋体" w:eastAsia="宋体" w:cs="宋体"/>
                <w:kern w:val="0"/>
                <w:sz w:val="24"/>
                <w:szCs w:val="24"/>
              </w:rPr>
              <w:t>叉烧肉、红烧肉、红烧猪手、香辣大虾、红焖羊排、家熬河鱼、酱香排骨、香菇鸡块、小炒牛肉、盐水大虾、咕咾肉、糖醋鸡柳、孜然羊肉、杭椒牛柳、羊蝎子、黄焖土鸡、清蒸鲽鱼、清蒸龙利鱼、红烧带鱼、椒盐带鱼、香炸多春鱼、香炸沙丁鱼、清蒸鲈鱼、干烧平昌、清炒虾仁、椒盐虾仁、扒肘条</w:t>
            </w:r>
          </w:p>
        </w:tc>
      </w:tr>
      <w:tr w14:paraId="727C962B">
        <w:tblPrEx>
          <w:tblCellMar>
            <w:top w:w="15" w:type="dxa"/>
            <w:left w:w="15" w:type="dxa"/>
            <w:bottom w:w="15" w:type="dxa"/>
            <w:right w:w="15" w:type="dxa"/>
          </w:tblCellMar>
        </w:tblPrEx>
        <w:trPr>
          <w:trHeight w:val="62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5B713D7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39BB013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次荤2道</w:t>
            </w:r>
          </w:p>
        </w:tc>
        <w:tc>
          <w:tcPr>
            <w:tcW w:w="449" w:type="pct"/>
            <w:vMerge w:val="restart"/>
            <w:tcBorders>
              <w:top w:val="single" w:color="000000" w:sz="4" w:space="0"/>
              <w:left w:val="single" w:color="000000" w:sz="4" w:space="0"/>
              <w:bottom w:val="single" w:color="000000" w:sz="4" w:space="0"/>
              <w:right w:val="single" w:color="000000" w:sz="4" w:space="0"/>
            </w:tcBorders>
            <w:noWrap/>
            <w:vAlign w:val="center"/>
          </w:tcPr>
          <w:p w14:paraId="112065B2">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restart"/>
            <w:tcBorders>
              <w:top w:val="single" w:color="000000" w:sz="4" w:space="0"/>
              <w:left w:val="single" w:color="000000" w:sz="4" w:space="0"/>
              <w:bottom w:val="single" w:color="000000" w:sz="4" w:space="0"/>
              <w:right w:val="single" w:color="000000" w:sz="4" w:space="0"/>
            </w:tcBorders>
            <w:noWrap/>
            <w:vAlign w:val="center"/>
          </w:tcPr>
          <w:p w14:paraId="24A95D1F">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辣炒豆芽、木须肉、蒜薹肉丝、西芹肉丝、肉末豆腐、炒合菜、木须虾仁、回锅肉、鱼香肉丝、宫保鸡丁、肉片地三鲜、京酱肉丝、杏鲍菇肉片、肉片千叶、苜蓿豆腐、黄瓜鸡蛋、青椒木耳鸡蛋、肉片茄子、西芹火腿、葱爆豆片、蚝油肉片、肉松平菇、干煸豆角、肉片豆角、油爆双鲜、干煸鱿鱼须、香辣三丁、家常豆腐、丝瓜鸡蛋、西芹腊肉、老爆三、腰果西芹、肉片烧腐竹、海米西芹、京味小炒肉、过年菜、苜蓿培根</w:t>
            </w:r>
          </w:p>
        </w:tc>
      </w:tr>
      <w:tr w14:paraId="4D9A9111">
        <w:tblPrEx>
          <w:tblCellMar>
            <w:top w:w="15" w:type="dxa"/>
            <w:left w:w="15" w:type="dxa"/>
            <w:bottom w:w="15" w:type="dxa"/>
            <w:right w:w="15" w:type="dxa"/>
          </w:tblCellMar>
        </w:tblPrEx>
        <w:trPr>
          <w:trHeight w:val="1332"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0BBF9C5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0AE11AA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vMerge w:val="continue"/>
            <w:tcBorders>
              <w:top w:val="single" w:color="000000" w:sz="4" w:space="0"/>
              <w:left w:val="single" w:color="000000" w:sz="4" w:space="0"/>
              <w:bottom w:val="single" w:color="000000" w:sz="4" w:space="0"/>
              <w:right w:val="single" w:color="000000" w:sz="4" w:space="0"/>
            </w:tcBorders>
            <w:noWrap/>
            <w:vAlign w:val="center"/>
          </w:tcPr>
          <w:p w14:paraId="4E8D97B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continue"/>
            <w:tcBorders>
              <w:top w:val="single" w:color="000000" w:sz="4" w:space="0"/>
              <w:left w:val="single" w:color="000000" w:sz="4" w:space="0"/>
              <w:bottom w:val="single" w:color="000000" w:sz="4" w:space="0"/>
              <w:right w:val="single" w:color="000000" w:sz="4" w:space="0"/>
            </w:tcBorders>
            <w:noWrap/>
            <w:vAlign w:val="center"/>
          </w:tcPr>
          <w:p w14:paraId="68AA7B05">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p>
        </w:tc>
      </w:tr>
      <w:tr w14:paraId="7DD4625D">
        <w:tblPrEx>
          <w:tblCellMar>
            <w:top w:w="15" w:type="dxa"/>
            <w:left w:w="15" w:type="dxa"/>
            <w:bottom w:w="15" w:type="dxa"/>
            <w:right w:w="15" w:type="dxa"/>
          </w:tblCellMar>
        </w:tblPrEx>
        <w:trPr>
          <w:trHeight w:val="62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79CB41C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7F990DB5">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素菜2道</w:t>
            </w:r>
          </w:p>
        </w:tc>
        <w:tc>
          <w:tcPr>
            <w:tcW w:w="449" w:type="pct"/>
            <w:vMerge w:val="restart"/>
            <w:tcBorders>
              <w:top w:val="single" w:color="000000" w:sz="4" w:space="0"/>
              <w:left w:val="single" w:color="000000" w:sz="4" w:space="0"/>
              <w:bottom w:val="single" w:color="000000" w:sz="4" w:space="0"/>
              <w:right w:val="single" w:color="000000" w:sz="4" w:space="0"/>
            </w:tcBorders>
            <w:noWrap/>
            <w:vAlign w:val="center"/>
          </w:tcPr>
          <w:p w14:paraId="544AE94D">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restart"/>
            <w:tcBorders>
              <w:top w:val="single" w:color="000000" w:sz="4" w:space="0"/>
              <w:left w:val="single" w:color="000000" w:sz="4" w:space="0"/>
              <w:bottom w:val="single" w:color="000000" w:sz="4" w:space="0"/>
              <w:right w:val="single" w:color="000000" w:sz="4" w:space="0"/>
            </w:tcBorders>
            <w:noWrap/>
            <w:vAlign w:val="center"/>
          </w:tcPr>
          <w:p w14:paraId="489DAFE7">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rPr>
            </w:pPr>
            <w:r>
              <w:rPr>
                <w:rFonts w:hint="eastAsia" w:ascii="宋体" w:hAnsi="宋体" w:eastAsia="宋体" w:cs="宋体"/>
                <w:kern w:val="0"/>
                <w:sz w:val="24"/>
                <w:szCs w:val="24"/>
              </w:rPr>
              <w:t>韭菜豆芽、辣炒豆芽、番茄菜花、西芹香干、西芹百合、素烧冬瓜、松仁玉米、开涤白菜、家常茄子、家常土豆丝、油焖豆腐、葱爆豆腐、虾皮小白菜、清炒油麦菜、酱爆圆白菜、醋溜白菜、素烧茄子、清炒豆角、鲍汁冬瓜、鲍汁双花、葱烧木耳、韭菜香干、西芹炒河粉、小炒千叶、尖椒土豆片、香辣豆皮、砂锅豆腐、木耳山药、雪里红</w:t>
            </w:r>
          </w:p>
        </w:tc>
      </w:tr>
      <w:tr w14:paraId="46982EDC">
        <w:tblPrEx>
          <w:tblCellMar>
            <w:top w:w="15" w:type="dxa"/>
            <w:left w:w="15" w:type="dxa"/>
            <w:bottom w:w="15" w:type="dxa"/>
            <w:right w:w="15" w:type="dxa"/>
          </w:tblCellMar>
        </w:tblPrEx>
        <w:trPr>
          <w:trHeight w:val="62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4583EDA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677E95A5">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vMerge w:val="continue"/>
            <w:tcBorders>
              <w:top w:val="single" w:color="000000" w:sz="4" w:space="0"/>
              <w:left w:val="single" w:color="000000" w:sz="4" w:space="0"/>
              <w:bottom w:val="single" w:color="000000" w:sz="4" w:space="0"/>
              <w:right w:val="single" w:color="000000" w:sz="4" w:space="0"/>
            </w:tcBorders>
            <w:noWrap/>
            <w:vAlign w:val="center"/>
          </w:tcPr>
          <w:p w14:paraId="3D18F94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continue"/>
            <w:tcBorders>
              <w:top w:val="single" w:color="000000" w:sz="4" w:space="0"/>
              <w:left w:val="single" w:color="000000" w:sz="4" w:space="0"/>
              <w:bottom w:val="single" w:color="000000" w:sz="4" w:space="0"/>
              <w:right w:val="single" w:color="000000" w:sz="4" w:space="0"/>
            </w:tcBorders>
            <w:noWrap/>
            <w:vAlign w:val="center"/>
          </w:tcPr>
          <w:p w14:paraId="35300CC4">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p>
        </w:tc>
      </w:tr>
      <w:tr w14:paraId="796824D6">
        <w:tblPrEx>
          <w:tblCellMar>
            <w:top w:w="15" w:type="dxa"/>
            <w:left w:w="15" w:type="dxa"/>
            <w:bottom w:w="15" w:type="dxa"/>
            <w:right w:w="15" w:type="dxa"/>
          </w:tblCellMar>
        </w:tblPrEx>
        <w:trPr>
          <w:trHeight w:val="62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4E9273B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621435F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vMerge w:val="continue"/>
            <w:tcBorders>
              <w:top w:val="single" w:color="000000" w:sz="4" w:space="0"/>
              <w:left w:val="single" w:color="000000" w:sz="4" w:space="0"/>
              <w:bottom w:val="single" w:color="000000" w:sz="4" w:space="0"/>
              <w:right w:val="single" w:color="000000" w:sz="4" w:space="0"/>
            </w:tcBorders>
            <w:noWrap/>
            <w:vAlign w:val="center"/>
          </w:tcPr>
          <w:p w14:paraId="5D19035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continue"/>
            <w:tcBorders>
              <w:top w:val="single" w:color="000000" w:sz="4" w:space="0"/>
              <w:left w:val="single" w:color="000000" w:sz="4" w:space="0"/>
              <w:bottom w:val="single" w:color="000000" w:sz="4" w:space="0"/>
              <w:right w:val="single" w:color="000000" w:sz="4" w:space="0"/>
            </w:tcBorders>
            <w:noWrap/>
            <w:vAlign w:val="center"/>
          </w:tcPr>
          <w:p w14:paraId="48DDCD70">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p>
        </w:tc>
      </w:tr>
      <w:tr w14:paraId="56D48A3F">
        <w:tblPrEx>
          <w:tblCellMar>
            <w:top w:w="15" w:type="dxa"/>
            <w:left w:w="15" w:type="dxa"/>
            <w:bottom w:w="15" w:type="dxa"/>
            <w:right w:w="15" w:type="dxa"/>
          </w:tblCellMar>
        </w:tblPrEx>
        <w:trPr>
          <w:trHeight w:val="62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280C9EA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1D4991BA">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凉菜1道</w:t>
            </w:r>
          </w:p>
        </w:tc>
        <w:tc>
          <w:tcPr>
            <w:tcW w:w="449" w:type="pct"/>
            <w:vMerge w:val="restart"/>
            <w:tcBorders>
              <w:top w:val="single" w:color="000000" w:sz="4" w:space="0"/>
              <w:left w:val="single" w:color="000000" w:sz="4" w:space="0"/>
              <w:bottom w:val="single" w:color="000000" w:sz="4" w:space="0"/>
              <w:right w:val="single" w:color="000000" w:sz="4" w:space="0"/>
            </w:tcBorders>
            <w:noWrap/>
            <w:vAlign w:val="center"/>
          </w:tcPr>
          <w:p w14:paraId="76F42219">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restart"/>
            <w:tcBorders>
              <w:top w:val="single" w:color="000000" w:sz="4" w:space="0"/>
              <w:left w:val="single" w:color="000000" w:sz="4" w:space="0"/>
              <w:bottom w:val="single" w:color="000000" w:sz="4" w:space="0"/>
              <w:right w:val="single" w:color="000000" w:sz="4" w:space="0"/>
            </w:tcBorders>
            <w:noWrap/>
            <w:vAlign w:val="center"/>
          </w:tcPr>
          <w:p w14:paraId="034A1973">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姜汁藕片、酸辣蕨根粉、五香豆丝、老醋木耳、老醋蛰头、大拌菜、爽口田七、果仁三丁、橙汁瓜条、鲮鱼油麦、蒜泥笋丝、红油金针菇、香葱豆腐、西芹果仁、木耳山药、杏仁苦瓜、爽口苦菊、爽口菜心、红油土豆丝、浇油白菜、蒜香双花、鸡丝拉皮、浇油雪里红、蒜泥豆角、浇油海带丝</w:t>
            </w:r>
          </w:p>
        </w:tc>
      </w:tr>
      <w:tr w14:paraId="25522C2E">
        <w:tblPrEx>
          <w:tblCellMar>
            <w:top w:w="15" w:type="dxa"/>
            <w:left w:w="15" w:type="dxa"/>
            <w:bottom w:w="15" w:type="dxa"/>
            <w:right w:w="15" w:type="dxa"/>
          </w:tblCellMar>
        </w:tblPrEx>
        <w:trPr>
          <w:trHeight w:val="1057"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0C6B9E1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0C3809B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vMerge w:val="continue"/>
            <w:tcBorders>
              <w:top w:val="single" w:color="000000" w:sz="4" w:space="0"/>
              <w:left w:val="single" w:color="000000" w:sz="4" w:space="0"/>
              <w:bottom w:val="single" w:color="000000" w:sz="4" w:space="0"/>
              <w:right w:val="single" w:color="000000" w:sz="4" w:space="0"/>
            </w:tcBorders>
            <w:noWrap/>
            <w:vAlign w:val="center"/>
          </w:tcPr>
          <w:p w14:paraId="32013B1F">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vMerge w:val="continue"/>
            <w:tcBorders>
              <w:top w:val="single" w:color="000000" w:sz="4" w:space="0"/>
              <w:left w:val="single" w:color="000000" w:sz="4" w:space="0"/>
              <w:bottom w:val="single" w:color="000000" w:sz="4" w:space="0"/>
              <w:right w:val="single" w:color="000000" w:sz="4" w:space="0"/>
            </w:tcBorders>
            <w:noWrap/>
            <w:vAlign w:val="center"/>
          </w:tcPr>
          <w:p w14:paraId="1AD2B776">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rPr>
            </w:pPr>
          </w:p>
        </w:tc>
      </w:tr>
      <w:tr w14:paraId="3249A2C7">
        <w:tblPrEx>
          <w:tblCellMar>
            <w:top w:w="15" w:type="dxa"/>
            <w:left w:w="15" w:type="dxa"/>
            <w:bottom w:w="15" w:type="dxa"/>
            <w:right w:w="15" w:type="dxa"/>
          </w:tblCellMar>
        </w:tblPrEx>
        <w:trPr>
          <w:trHeight w:val="611"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25610C78">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23889C4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小吃</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171629FE">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12AAB28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牛肉拉面、陕西臊子面、小卤面、过桥米线、四川担担面、扬州烧面、酱油炒饭、烧饼</w:t>
            </w:r>
          </w:p>
        </w:tc>
      </w:tr>
      <w:tr w14:paraId="14459FB3">
        <w:tblPrEx>
          <w:tblCellMar>
            <w:top w:w="15" w:type="dxa"/>
            <w:left w:w="15" w:type="dxa"/>
            <w:bottom w:w="15" w:type="dxa"/>
            <w:right w:w="15" w:type="dxa"/>
          </w:tblCellMar>
        </w:tblPrEx>
        <w:trPr>
          <w:trHeight w:val="56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223C865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53CB9D3F">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主食4种</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35A82D9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4813352B">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同上任选3种，外加米饭、馒头、花卷馅类一种</w:t>
            </w:r>
          </w:p>
        </w:tc>
      </w:tr>
      <w:tr w14:paraId="1DA89B22">
        <w:tblPrEx>
          <w:tblCellMar>
            <w:top w:w="15" w:type="dxa"/>
            <w:left w:w="15" w:type="dxa"/>
            <w:bottom w:w="15" w:type="dxa"/>
            <w:right w:w="15" w:type="dxa"/>
          </w:tblCellMar>
        </w:tblPrEx>
        <w:trPr>
          <w:trHeight w:val="381"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4E8256EB">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24BDAA7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kern w:val="0"/>
                <w:sz w:val="24"/>
                <w:szCs w:val="24"/>
              </w:rPr>
            </w:pPr>
            <w:r>
              <w:rPr>
                <w:rFonts w:hint="eastAsia" w:ascii="宋体" w:hAnsi="宋体" w:eastAsia="宋体" w:cs="宋体"/>
                <w:b/>
                <w:bCs/>
                <w:kern w:val="0"/>
                <w:sz w:val="24"/>
                <w:szCs w:val="24"/>
              </w:rPr>
              <w:t>汤粥共</w:t>
            </w:r>
          </w:p>
          <w:p w14:paraId="184C295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3种</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177F265D">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粥1种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196E8F4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同上任选1种</w:t>
            </w:r>
          </w:p>
        </w:tc>
      </w:tr>
      <w:tr w14:paraId="41F5F6ED">
        <w:tblPrEx>
          <w:tblCellMar>
            <w:top w:w="15" w:type="dxa"/>
            <w:left w:w="15" w:type="dxa"/>
            <w:bottom w:w="15" w:type="dxa"/>
            <w:right w:w="15" w:type="dxa"/>
          </w:tblCellMar>
        </w:tblPrEx>
        <w:trPr>
          <w:trHeight w:val="90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3394092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000000" w:sz="4" w:space="0"/>
              <w:right w:val="single" w:color="000000" w:sz="4" w:space="0"/>
            </w:tcBorders>
            <w:noWrap/>
            <w:vAlign w:val="center"/>
          </w:tcPr>
          <w:p w14:paraId="26477596">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0A52D7D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汤2种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21E86D2E">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同上任选2种</w:t>
            </w:r>
          </w:p>
        </w:tc>
      </w:tr>
      <w:tr w14:paraId="473EDD45">
        <w:tblPrEx>
          <w:tblCellMar>
            <w:top w:w="15" w:type="dxa"/>
            <w:left w:w="15" w:type="dxa"/>
            <w:bottom w:w="15" w:type="dxa"/>
            <w:right w:w="15" w:type="dxa"/>
          </w:tblCellMar>
        </w:tblPrEx>
        <w:trPr>
          <w:trHeight w:val="910" w:hRule="atLeast"/>
        </w:trPr>
        <w:tc>
          <w:tcPr>
            <w:tcW w:w="235" w:type="pct"/>
            <w:vMerge w:val="restart"/>
            <w:tcBorders>
              <w:top w:val="single" w:color="000000" w:sz="4" w:space="0"/>
              <w:left w:val="single" w:color="000000" w:sz="4" w:space="0"/>
              <w:bottom w:val="single" w:color="000000" w:sz="4" w:space="0"/>
              <w:right w:val="single" w:color="000000" w:sz="4" w:space="0"/>
            </w:tcBorders>
            <w:noWrap/>
            <w:vAlign w:val="center"/>
          </w:tcPr>
          <w:p w14:paraId="36DFD2E3">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晚餐</w:t>
            </w: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0DF4B28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荤菜2道</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71B86D07">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50BB001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同上任选2种</w:t>
            </w:r>
          </w:p>
        </w:tc>
      </w:tr>
      <w:tr w14:paraId="46D53A72">
        <w:tblPrEx>
          <w:tblCellMar>
            <w:top w:w="15" w:type="dxa"/>
            <w:left w:w="15" w:type="dxa"/>
            <w:bottom w:w="15" w:type="dxa"/>
            <w:right w:w="15" w:type="dxa"/>
          </w:tblCellMar>
        </w:tblPrEx>
        <w:trPr>
          <w:trHeight w:val="804"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0DF6421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7F8FE116">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素菜2道</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5A3E36CA">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64D0280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同上任选2种</w:t>
            </w:r>
          </w:p>
        </w:tc>
      </w:tr>
      <w:tr w14:paraId="02989ABB">
        <w:tblPrEx>
          <w:tblCellMar>
            <w:top w:w="15" w:type="dxa"/>
            <w:left w:w="15" w:type="dxa"/>
            <w:bottom w:w="15" w:type="dxa"/>
            <w:right w:w="15" w:type="dxa"/>
          </w:tblCellMar>
        </w:tblPrEx>
        <w:trPr>
          <w:trHeight w:val="563"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12F666C3">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tcBorders>
              <w:top w:val="single" w:color="000000" w:sz="4" w:space="0"/>
              <w:left w:val="single" w:color="000000" w:sz="4" w:space="0"/>
              <w:bottom w:val="single" w:color="000000" w:sz="4" w:space="0"/>
              <w:right w:val="single" w:color="000000" w:sz="4" w:space="0"/>
            </w:tcBorders>
            <w:noWrap/>
            <w:vAlign w:val="center"/>
          </w:tcPr>
          <w:p w14:paraId="01A217F1">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主食3道</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1BE541C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每日必备</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40DF7967">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花卷、馒头、米饭、馅类</w:t>
            </w:r>
          </w:p>
        </w:tc>
      </w:tr>
      <w:tr w14:paraId="04F739AE">
        <w:tblPrEx>
          <w:tblCellMar>
            <w:top w:w="15" w:type="dxa"/>
            <w:left w:w="15" w:type="dxa"/>
            <w:bottom w:w="15" w:type="dxa"/>
            <w:right w:w="15" w:type="dxa"/>
          </w:tblCellMar>
        </w:tblPrEx>
        <w:trPr>
          <w:trHeight w:val="400" w:hRule="atLeast"/>
        </w:trPr>
        <w:tc>
          <w:tcPr>
            <w:tcW w:w="235" w:type="pct"/>
            <w:vMerge w:val="continue"/>
            <w:tcBorders>
              <w:top w:val="single" w:color="000000" w:sz="4" w:space="0"/>
              <w:left w:val="single" w:color="000000" w:sz="4" w:space="0"/>
              <w:bottom w:val="single" w:color="000000" w:sz="4" w:space="0"/>
              <w:right w:val="single" w:color="000000" w:sz="4" w:space="0"/>
            </w:tcBorders>
            <w:noWrap/>
            <w:vAlign w:val="center"/>
          </w:tcPr>
          <w:p w14:paraId="6D2949EC">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restart"/>
            <w:tcBorders>
              <w:top w:val="single" w:color="000000" w:sz="4" w:space="0"/>
              <w:left w:val="single" w:color="000000" w:sz="4" w:space="0"/>
              <w:bottom w:val="single" w:color="000000" w:sz="4" w:space="0"/>
              <w:right w:val="single" w:color="000000" w:sz="4" w:space="0"/>
            </w:tcBorders>
            <w:noWrap/>
            <w:vAlign w:val="center"/>
          </w:tcPr>
          <w:p w14:paraId="37680EF7">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kern w:val="0"/>
                <w:sz w:val="24"/>
                <w:szCs w:val="24"/>
              </w:rPr>
            </w:pPr>
            <w:r>
              <w:rPr>
                <w:rFonts w:hint="eastAsia" w:ascii="宋体" w:hAnsi="宋体" w:eastAsia="宋体" w:cs="宋体"/>
                <w:b/>
                <w:bCs/>
                <w:kern w:val="0"/>
                <w:sz w:val="24"/>
                <w:szCs w:val="24"/>
              </w:rPr>
              <w:t>汤粥各</w:t>
            </w:r>
          </w:p>
          <w:p w14:paraId="49554E34">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1种</w:t>
            </w:r>
          </w:p>
        </w:tc>
        <w:tc>
          <w:tcPr>
            <w:tcW w:w="449" w:type="pct"/>
            <w:tcBorders>
              <w:top w:val="single" w:color="000000" w:sz="4" w:space="0"/>
              <w:left w:val="single" w:color="000000" w:sz="4" w:space="0"/>
              <w:bottom w:val="single" w:color="000000" w:sz="4" w:space="0"/>
              <w:right w:val="single" w:color="000000" w:sz="4" w:space="0"/>
            </w:tcBorders>
            <w:noWrap/>
            <w:vAlign w:val="center"/>
          </w:tcPr>
          <w:p w14:paraId="355EF29C">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粥1种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1535DBF7">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同上任选1种</w:t>
            </w:r>
          </w:p>
        </w:tc>
      </w:tr>
      <w:tr w14:paraId="692FC73D">
        <w:tblPrEx>
          <w:tblCellMar>
            <w:top w:w="15" w:type="dxa"/>
            <w:left w:w="15" w:type="dxa"/>
            <w:bottom w:w="15" w:type="dxa"/>
            <w:right w:w="15" w:type="dxa"/>
          </w:tblCellMar>
        </w:tblPrEx>
        <w:trPr>
          <w:trHeight w:val="563" w:hRule="atLeast"/>
        </w:trPr>
        <w:tc>
          <w:tcPr>
            <w:tcW w:w="235" w:type="pct"/>
            <w:vMerge w:val="continue"/>
            <w:tcBorders>
              <w:top w:val="single" w:color="000000" w:sz="4" w:space="0"/>
              <w:left w:val="single" w:color="000000" w:sz="4" w:space="0"/>
              <w:bottom w:val="single" w:color="auto" w:sz="4" w:space="0"/>
              <w:right w:val="single" w:color="000000" w:sz="4" w:space="0"/>
            </w:tcBorders>
            <w:noWrap/>
            <w:vAlign w:val="center"/>
          </w:tcPr>
          <w:p w14:paraId="6AB8D610">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334" w:type="pct"/>
            <w:vMerge w:val="continue"/>
            <w:tcBorders>
              <w:top w:val="single" w:color="000000" w:sz="4" w:space="0"/>
              <w:left w:val="single" w:color="000000" w:sz="4" w:space="0"/>
              <w:bottom w:val="single" w:color="auto" w:sz="4" w:space="0"/>
              <w:right w:val="single" w:color="000000" w:sz="4" w:space="0"/>
            </w:tcBorders>
            <w:noWrap/>
            <w:vAlign w:val="center"/>
          </w:tcPr>
          <w:p w14:paraId="26106F11">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p>
        </w:tc>
        <w:tc>
          <w:tcPr>
            <w:tcW w:w="449" w:type="pct"/>
            <w:tcBorders>
              <w:top w:val="single" w:color="000000" w:sz="4" w:space="0"/>
              <w:left w:val="single" w:color="000000" w:sz="4" w:space="0"/>
              <w:bottom w:val="single" w:color="auto" w:sz="4" w:space="0"/>
              <w:right w:val="single" w:color="000000" w:sz="4" w:space="0"/>
            </w:tcBorders>
            <w:noWrap/>
            <w:vAlign w:val="center"/>
          </w:tcPr>
          <w:p w14:paraId="542EB6A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rPr>
              <w:t>汤1种</w:t>
            </w:r>
          </w:p>
        </w:tc>
        <w:tc>
          <w:tcPr>
            <w:tcW w:w="3979" w:type="pct"/>
            <w:tcBorders>
              <w:top w:val="single" w:color="000000" w:sz="4" w:space="0"/>
              <w:left w:val="single" w:color="000000" w:sz="4" w:space="0"/>
              <w:bottom w:val="single" w:color="000000" w:sz="4" w:space="0"/>
              <w:right w:val="single" w:color="000000" w:sz="4" w:space="0"/>
            </w:tcBorders>
            <w:noWrap/>
            <w:vAlign w:val="center"/>
          </w:tcPr>
          <w:p w14:paraId="097249C4">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sz w:val="24"/>
                <w:szCs w:val="24"/>
              </w:rPr>
            </w:pPr>
            <w:r>
              <w:rPr>
                <w:rFonts w:hint="eastAsia" w:ascii="宋体" w:hAnsi="宋体" w:eastAsia="宋体" w:cs="宋体"/>
                <w:kern w:val="0"/>
                <w:sz w:val="24"/>
                <w:szCs w:val="24"/>
              </w:rPr>
              <w:t>同上任选1种</w:t>
            </w:r>
          </w:p>
        </w:tc>
      </w:tr>
      <w:tr w14:paraId="282E8A7B">
        <w:tblPrEx>
          <w:tblCellMar>
            <w:top w:w="15" w:type="dxa"/>
            <w:left w:w="15" w:type="dxa"/>
            <w:bottom w:w="15" w:type="dxa"/>
            <w:right w:w="15" w:type="dxa"/>
          </w:tblCellMar>
        </w:tblPrEx>
        <w:trPr>
          <w:trHeight w:val="752" w:hRule="atLeast"/>
        </w:trPr>
        <w:tc>
          <w:tcPr>
            <w:tcW w:w="235" w:type="pct"/>
            <w:tcBorders>
              <w:top w:val="single" w:color="auto" w:sz="4" w:space="0"/>
              <w:left w:val="single" w:color="auto" w:sz="4" w:space="0"/>
              <w:bottom w:val="single" w:color="auto" w:sz="4" w:space="0"/>
              <w:right w:val="single" w:color="000000" w:sz="4" w:space="0"/>
            </w:tcBorders>
            <w:noWrap/>
            <w:vAlign w:val="center"/>
          </w:tcPr>
          <w:p w14:paraId="2CED6C74">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夜宵</w:t>
            </w:r>
          </w:p>
        </w:tc>
        <w:tc>
          <w:tcPr>
            <w:tcW w:w="4764" w:type="pct"/>
            <w:gridSpan w:val="3"/>
            <w:tcBorders>
              <w:top w:val="single" w:color="auto" w:sz="4" w:space="0"/>
              <w:left w:val="single" w:color="000000" w:sz="4" w:space="0"/>
              <w:bottom w:val="single" w:color="auto" w:sz="4" w:space="0"/>
              <w:right w:val="single" w:color="000000" w:sz="4" w:space="0"/>
            </w:tcBorders>
            <w:noWrap/>
            <w:vAlign w:val="center"/>
          </w:tcPr>
          <w:p w14:paraId="5FEAFBAF">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0"/>
                <w:sz w:val="24"/>
                <w:szCs w:val="24"/>
              </w:rPr>
            </w:pPr>
            <w:r>
              <w:rPr>
                <w:rFonts w:hint="eastAsia" w:ascii="宋体" w:hAnsi="宋体" w:eastAsia="宋体" w:cs="宋体"/>
                <w:sz w:val="24"/>
                <w:szCs w:val="24"/>
              </w:rPr>
              <w:t xml:space="preserve">                    以干粮、快餐为主。</w:t>
            </w:r>
          </w:p>
        </w:tc>
      </w:tr>
    </w:tbl>
    <w:p w14:paraId="7E1C435C">
      <w:pPr>
        <w:pStyle w:val="11"/>
        <w:rPr>
          <w:rFonts w:ascii="Times New Roman" w:hAnsi="Times New Roman"/>
        </w:rPr>
      </w:pPr>
      <w:r>
        <w:rPr>
          <w:rFonts w:ascii="Times New Roman" w:hAnsi="Times New Roman"/>
        </w:rPr>
        <w:t>第三部分  供应商须知</w:t>
      </w:r>
      <w:bookmarkEnd w:id="1"/>
    </w:p>
    <w:p w14:paraId="7DF66864">
      <w:pPr>
        <w:pStyle w:val="29"/>
        <w:spacing w:line="360" w:lineRule="auto"/>
        <w:jc w:val="center"/>
        <w:rPr>
          <w:rFonts w:ascii="Times New Roman" w:hAnsi="Times New Roman" w:eastAsia="宋体" w:cs="Times New Roman"/>
          <w:color w:val="auto"/>
        </w:rPr>
      </w:pPr>
      <w:bookmarkStart w:id="4" w:name="_Toc411426751"/>
    </w:p>
    <w:p w14:paraId="4417B6D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29"/>
        <w:spacing w:line="360" w:lineRule="auto"/>
        <w:ind w:firstLine="480" w:firstLineChars="200"/>
        <w:jc w:val="both"/>
        <w:rPr>
          <w:rFonts w:ascii="Times New Roman" w:hAnsi="Times New Roman" w:eastAsia="宋体" w:cs="Times New Roman"/>
          <w:color w:val="auto"/>
        </w:rPr>
      </w:pPr>
    </w:p>
    <w:p w14:paraId="3E5C342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29"/>
        <w:spacing w:line="360" w:lineRule="auto"/>
        <w:ind w:firstLine="480" w:firstLineChars="200"/>
        <w:jc w:val="both"/>
        <w:rPr>
          <w:rFonts w:ascii="Times New Roman" w:hAnsi="Times New Roman" w:eastAsia="宋体" w:cs="Times New Roman"/>
          <w:color w:val="auto"/>
        </w:rPr>
      </w:pPr>
    </w:p>
    <w:p w14:paraId="7B1385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29"/>
        <w:spacing w:line="360" w:lineRule="auto"/>
        <w:jc w:val="center"/>
        <w:rPr>
          <w:rFonts w:ascii="Times New Roman" w:hAnsi="Times New Roman" w:eastAsia="宋体" w:cs="Times New Roman"/>
          <w:color w:val="auto"/>
        </w:rPr>
      </w:pPr>
    </w:p>
    <w:p w14:paraId="780E6F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29"/>
        <w:spacing w:line="360" w:lineRule="auto"/>
        <w:ind w:firstLine="480" w:firstLineChars="200"/>
        <w:jc w:val="both"/>
        <w:rPr>
          <w:rFonts w:ascii="Times New Roman" w:hAnsi="Times New Roman" w:eastAsia="宋体" w:cs="Times New Roman"/>
          <w:color w:val="auto"/>
        </w:rPr>
      </w:pPr>
    </w:p>
    <w:p w14:paraId="74C6E4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29"/>
        <w:spacing w:line="360" w:lineRule="auto"/>
        <w:ind w:firstLine="480" w:firstLineChars="200"/>
        <w:jc w:val="both"/>
        <w:rPr>
          <w:rFonts w:ascii="Times New Roman" w:hAnsi="Times New Roman" w:eastAsia="宋体" w:cs="Times New Roman"/>
          <w:color w:val="auto"/>
        </w:rPr>
      </w:pPr>
    </w:p>
    <w:p w14:paraId="2094E16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29"/>
        <w:spacing w:line="360" w:lineRule="auto"/>
        <w:ind w:firstLine="480" w:firstLineChars="200"/>
        <w:jc w:val="both"/>
        <w:rPr>
          <w:rFonts w:ascii="Times New Roman" w:hAnsi="Times New Roman" w:eastAsia="宋体" w:cs="Times New Roman"/>
          <w:color w:val="auto"/>
        </w:rPr>
      </w:pPr>
    </w:p>
    <w:p w14:paraId="14B7D13C">
      <w:pPr>
        <w:pStyle w:val="29"/>
        <w:snapToGrid w:val="0"/>
        <w:spacing w:line="360" w:lineRule="auto"/>
        <w:ind w:firstLine="480" w:firstLineChars="200"/>
        <w:jc w:val="both"/>
        <w:rPr>
          <w:rFonts w:ascii="Times New Roman" w:hAnsi="Times New Roman" w:eastAsia="宋体" w:cs="Times New Roman"/>
          <w:color w:val="auto"/>
        </w:rPr>
      </w:pPr>
    </w:p>
    <w:p w14:paraId="0FEA1676">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43936374">
      <w:pPr>
        <w:tabs>
          <w:tab w:val="left" w:pos="412"/>
          <w:tab w:val="left" w:pos="618"/>
        </w:tabs>
        <w:spacing w:line="520" w:lineRule="exact"/>
        <w:jc w:val="center"/>
        <w:rPr>
          <w:b/>
          <w:bCs/>
          <w:sz w:val="24"/>
          <w:szCs w:val="24"/>
        </w:rPr>
      </w:pPr>
      <w:r>
        <w:rPr>
          <w:b/>
          <w:bCs/>
          <w:sz w:val="24"/>
          <w:szCs w:val="24"/>
        </w:rPr>
        <w:t>合同一般条款</w:t>
      </w:r>
    </w:p>
    <w:p w14:paraId="0C6135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rPr>
        <w:t>委托方（以下简称甲方）：</w:t>
      </w:r>
      <w:r>
        <w:rPr>
          <w:rFonts w:hint="eastAsia" w:ascii="仿宋_GB2312" w:hAnsi="仿宋_GB2312" w:eastAsia="仿宋_GB2312" w:cs="仿宋_GB2312"/>
          <w:sz w:val="32"/>
          <w:szCs w:val="32"/>
          <w:lang w:eastAsia="zh-CN"/>
        </w:rPr>
        <w:t>天津南站地区综合管理办公室</w:t>
      </w:r>
      <w:r>
        <w:rPr>
          <w:rFonts w:hint="eastAsia" w:ascii="仿宋_GB2312" w:hAnsi="仿宋_GB2312" w:eastAsia="仿宋_GB2312" w:cs="仿宋_GB2312"/>
          <w:sz w:val="32"/>
          <w:szCs w:val="32"/>
          <w:u w:val="none"/>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w:t>
      </w:r>
    </w:p>
    <w:p w14:paraId="541AED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lang w:eastAsia="zh-CN"/>
        </w:rPr>
        <w:t>受托方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以下简称</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xxxxxxxx</w:t>
      </w:r>
      <w:r>
        <w:rPr>
          <w:rFonts w:hint="eastAsia" w:ascii="仿宋_GB2312" w:hAnsi="仿宋_GB2312" w:eastAsia="仿宋_GB2312" w:cs="仿宋_GB2312"/>
          <w:sz w:val="32"/>
          <w:szCs w:val="32"/>
          <w:u w:val="none"/>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w:t>
      </w:r>
    </w:p>
    <w:p w14:paraId="23D8E4A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w:t>
      </w:r>
      <w:r>
        <w:rPr>
          <w:rFonts w:hint="eastAsia" w:ascii="仿宋_GB2312" w:hAnsi="仿宋_GB2312" w:eastAsia="仿宋_GB2312" w:cs="仿宋_GB2312"/>
          <w:sz w:val="32"/>
          <w:szCs w:val="32"/>
          <w:lang w:eastAsia="zh-CN"/>
        </w:rPr>
        <w:t>民法典</w:t>
      </w:r>
      <w:r>
        <w:rPr>
          <w:rFonts w:hint="eastAsia" w:ascii="仿宋_GB2312" w:hAnsi="仿宋_GB2312" w:eastAsia="仿宋_GB2312" w:cs="仿宋_GB2312"/>
          <w:sz w:val="32"/>
          <w:szCs w:val="32"/>
        </w:rPr>
        <w:t>》、《中华人民共和国政府采购法实施条例》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《天津市物业管理条例》等有关法律、法规的规定，甲乙双方在自愿、平等、公平、诚实信用的基础上，就物业服务有关事宜，协商订立本合同。</w:t>
      </w:r>
    </w:p>
    <w:p w14:paraId="60F1E853">
      <w:pPr>
        <w:pStyle w:val="37"/>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第一条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项目基本情况</w:t>
      </w:r>
    </w:p>
    <w:p w14:paraId="3408CB4E">
      <w:pPr>
        <w:pStyle w:val="37"/>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kern w:val="2"/>
          <w:sz w:val="32"/>
          <w:szCs w:val="32"/>
          <w:u w:val="none"/>
          <w:lang w:val="en-US" w:eastAsia="zh-CN" w:bidi="ar-SA"/>
        </w:rPr>
      </w:pPr>
      <w:r>
        <w:rPr>
          <w:rFonts w:hint="eastAsia" w:ascii="仿宋_GB2312" w:hAnsi="仿宋_GB2312" w:eastAsia="仿宋_GB2312" w:cs="仿宋_GB2312"/>
          <w:kern w:val="2"/>
          <w:sz w:val="32"/>
          <w:szCs w:val="32"/>
          <w:u w:val="none"/>
          <w:lang w:val="en-US" w:eastAsia="zh-CN" w:bidi="ar-SA"/>
        </w:rPr>
        <w:t xml:space="preserve">项目名称：天津南站地区综合管理办公室2026年度物业服务项目                                </w:t>
      </w:r>
    </w:p>
    <w:p w14:paraId="0E78EBC8">
      <w:pPr>
        <w:pStyle w:val="37"/>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kern w:val="2"/>
          <w:sz w:val="32"/>
          <w:szCs w:val="32"/>
          <w:u w:val="none"/>
          <w:lang w:val="en-US" w:eastAsia="zh-CN" w:bidi="ar-SA"/>
        </w:rPr>
      </w:pPr>
      <w:r>
        <w:rPr>
          <w:rFonts w:hint="eastAsia" w:ascii="仿宋_GB2312" w:hAnsi="仿宋_GB2312" w:eastAsia="仿宋_GB2312" w:cs="仿宋_GB2312"/>
          <w:kern w:val="2"/>
          <w:sz w:val="32"/>
          <w:szCs w:val="32"/>
          <w:u w:val="none"/>
          <w:lang w:val="en-US" w:eastAsia="zh-CN" w:bidi="ar-SA"/>
        </w:rPr>
        <w:t>项目地址：甲方办公区及辖区</w:t>
      </w:r>
    </w:p>
    <w:p w14:paraId="16891492">
      <w:pPr>
        <w:pStyle w:val="37"/>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kern w:val="2"/>
          <w:sz w:val="32"/>
          <w:szCs w:val="32"/>
          <w:u w:val="none"/>
          <w:lang w:val="en-US" w:eastAsia="zh-CN" w:bidi="ar-SA"/>
        </w:rPr>
      </w:pPr>
      <w:r>
        <w:rPr>
          <w:rFonts w:hint="eastAsia" w:ascii="仿宋_GB2312" w:hAnsi="仿宋_GB2312" w:eastAsia="仿宋_GB2312" w:cs="仿宋_GB2312"/>
          <w:kern w:val="2"/>
          <w:sz w:val="32"/>
          <w:szCs w:val="32"/>
          <w:u w:val="none"/>
          <w:lang w:val="en-US" w:eastAsia="zh-CN" w:bidi="ar-SA"/>
        </w:rPr>
        <w:t>服务内容：综合维修、保洁服务、秩序维护、餐饮服务等</w:t>
      </w:r>
    </w:p>
    <w:p w14:paraId="50693ADC">
      <w:pPr>
        <w:pStyle w:val="37"/>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kern w:val="2"/>
          <w:sz w:val="32"/>
          <w:szCs w:val="32"/>
          <w:u w:val="none"/>
          <w:lang w:val="en-US" w:eastAsia="zh-CN" w:bidi="ar-SA"/>
        </w:rPr>
      </w:pPr>
      <w:r>
        <w:rPr>
          <w:rFonts w:hint="eastAsia" w:ascii="仿宋_GB2312" w:hAnsi="仿宋_GB2312" w:eastAsia="仿宋_GB2312" w:cs="仿宋_GB2312"/>
          <w:kern w:val="2"/>
          <w:sz w:val="32"/>
          <w:szCs w:val="32"/>
          <w:u w:val="none"/>
          <w:lang w:val="en-US" w:eastAsia="zh-CN" w:bidi="ar-SA"/>
        </w:rPr>
        <w:t>服务期限：2026年1月1日至2026年12月31日</w:t>
      </w:r>
    </w:p>
    <w:p w14:paraId="1075E61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条  物业服务内容</w:t>
      </w:r>
    </w:p>
    <w:p w14:paraId="0A1736D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1.综合维修：乙方负责甲方办公区及辖区内指定基础设施设备的日常维护与维修工作。</w:t>
      </w:r>
      <w:r>
        <w:rPr>
          <w:rFonts w:hint="eastAsia" w:ascii="仿宋_GB2312" w:hAnsi="仿宋_GB2312" w:eastAsia="仿宋_GB2312" w:cs="仿宋_GB2312"/>
          <w:b/>
          <w:bCs/>
          <w:color w:val="auto"/>
          <w:sz w:val="32"/>
          <w:szCs w:val="32"/>
          <w:lang w:val="en-US" w:eastAsia="zh-CN"/>
        </w:rPr>
        <w:t>其中“基础设施设备”</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bCs/>
          <w:color w:val="auto"/>
          <w:sz w:val="32"/>
          <w:szCs w:val="32"/>
          <w:lang w:val="en-US" w:eastAsia="zh-CN"/>
        </w:rPr>
        <w:t>具体包括但不限于：</w:t>
      </w:r>
      <w:r>
        <w:rPr>
          <w:rFonts w:hint="eastAsia" w:ascii="仿宋_GB2312" w:hAnsi="仿宋_GB2312" w:eastAsia="仿宋_GB2312" w:cs="仿宋_GB2312"/>
          <w:b w:val="0"/>
          <w:bCs w:val="0"/>
          <w:color w:val="auto"/>
          <w:sz w:val="32"/>
          <w:szCs w:val="32"/>
          <w:lang w:val="en-US" w:eastAsia="zh-CN"/>
        </w:rPr>
        <w:t>（1）给排水系统（2）供电系统（3）空调系统（4）门窗与构筑物（5）消防辅助设施（6）电动门闸机（7）护栏（8）其他区域基础设施设备。</w:t>
      </w:r>
      <w:r>
        <w:rPr>
          <w:rFonts w:hint="eastAsia" w:ascii="仿宋_GB2312" w:hAnsi="仿宋_GB2312" w:eastAsia="仿宋_GB2312" w:cs="仿宋_GB2312"/>
          <w:b/>
          <w:bCs/>
          <w:color w:val="auto"/>
          <w:sz w:val="32"/>
          <w:szCs w:val="32"/>
          <w:lang w:val="en-US" w:eastAsia="zh-CN"/>
        </w:rPr>
        <w:t>日常维护具体包括：</w:t>
      </w:r>
      <w:r>
        <w:rPr>
          <w:rFonts w:hint="eastAsia" w:ascii="仿宋_GB2312" w:hAnsi="仿宋_GB2312" w:eastAsia="仿宋_GB2312" w:cs="仿宋_GB2312"/>
          <w:b w:val="0"/>
          <w:bCs w:val="0"/>
          <w:color w:val="auto"/>
          <w:sz w:val="32"/>
          <w:szCs w:val="32"/>
          <w:lang w:val="en-US" w:eastAsia="zh-CN"/>
        </w:rPr>
        <w:t>按月对上述设备进行巡检（需提交巡检记录）、清洁设备表面、简单调试（如空调滤网清洗、阀门松紧调节）、排查潜在故障并提前告知甲方。</w:t>
      </w:r>
      <w:r>
        <w:rPr>
          <w:rFonts w:hint="eastAsia" w:ascii="仿宋_GB2312" w:hAnsi="仿宋_GB2312" w:eastAsia="仿宋_GB2312" w:cs="仿宋_GB2312"/>
          <w:b/>
          <w:bCs/>
          <w:color w:val="auto"/>
          <w:sz w:val="32"/>
          <w:szCs w:val="32"/>
          <w:lang w:val="en-US" w:eastAsia="zh-CN"/>
        </w:rPr>
        <w:t>维修具体包括：</w:t>
      </w:r>
      <w:r>
        <w:rPr>
          <w:rFonts w:hint="eastAsia" w:ascii="仿宋_GB2312" w:hAnsi="仿宋_GB2312" w:eastAsia="仿宋_GB2312" w:cs="仿宋_GB2312"/>
          <w:b w:val="0"/>
          <w:bCs w:val="0"/>
          <w:color w:val="auto"/>
          <w:sz w:val="32"/>
          <w:szCs w:val="32"/>
          <w:lang w:val="en-US" w:eastAsia="zh-CN"/>
        </w:rPr>
        <w:t>设备故障后的部件修复、更换（大型设备整体更换需由甲方另行确认）、故障排除后提交维修报告（含故障原因、处理过程、材料使用清单）。</w:t>
      </w:r>
    </w:p>
    <w:p w14:paraId="24D6E18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bCs/>
          <w:color w:val="auto"/>
          <w:sz w:val="32"/>
          <w:szCs w:val="32"/>
          <w:lang w:val="en-US" w:eastAsia="zh-CN"/>
        </w:rPr>
        <w:t>维修材料费用约定：（1）费用核算单位：</w:t>
      </w:r>
      <w:r>
        <w:rPr>
          <w:rFonts w:hint="eastAsia" w:ascii="仿宋_GB2312" w:hAnsi="仿宋_GB2312" w:eastAsia="仿宋_GB2312" w:cs="仿宋_GB2312"/>
          <w:b w:val="0"/>
          <w:bCs w:val="0"/>
          <w:color w:val="auto"/>
          <w:sz w:val="32"/>
          <w:szCs w:val="32"/>
          <w:lang w:val="en-US" w:eastAsia="zh-CN"/>
        </w:rPr>
        <w:t>按“单次报修事项、单个故障点” 单独核算维修材料费用，乙方不得将不同时间、不同报修事项、不同故障点的维修材料费用拆分申报或合并凑单，同一故障点的维修材料需一次性申报核算；</w:t>
      </w:r>
      <w:r>
        <w:rPr>
          <w:rFonts w:hint="eastAsia" w:ascii="仿宋_GB2312" w:hAnsi="仿宋_GB2312" w:eastAsia="仿宋_GB2312" w:cs="仿宋_GB2312"/>
          <w:b/>
          <w:bCs/>
          <w:color w:val="auto"/>
          <w:sz w:val="32"/>
          <w:szCs w:val="32"/>
          <w:lang w:val="en-US" w:eastAsia="zh-CN"/>
        </w:rPr>
        <w:t>（2）费用承担标准：</w:t>
      </w:r>
      <w:r>
        <w:rPr>
          <w:rFonts w:hint="eastAsia" w:ascii="仿宋_GB2312" w:hAnsi="仿宋_GB2312" w:eastAsia="仿宋_GB2312" w:cs="仿宋_GB2312"/>
          <w:b w:val="0"/>
          <w:bCs w:val="0"/>
          <w:color w:val="auto"/>
          <w:sz w:val="32"/>
          <w:szCs w:val="32"/>
          <w:lang w:val="en-US" w:eastAsia="zh-CN"/>
        </w:rPr>
        <w:t>单批次维修材料（对应单次报修事项/单个故障点）的实际采购总额在400元（含）以下的，由乙方承担采购及费用；实际采购总额超过400元的，由甲方承担采购费用（乙方需提前向甲方提交材料采购申请单，注明材料名称、规格、数量、预估单价及总额，经甲方书面确认后，由甲方采购或委托乙方代购，代购需提供正规采购凭证）；</w:t>
      </w:r>
      <w:r>
        <w:rPr>
          <w:rFonts w:hint="eastAsia" w:ascii="仿宋_GB2312" w:hAnsi="仿宋_GB2312" w:eastAsia="仿宋_GB2312" w:cs="仿宋_GB2312"/>
          <w:b/>
          <w:bCs/>
          <w:color w:val="auto"/>
          <w:sz w:val="32"/>
          <w:szCs w:val="32"/>
          <w:lang w:val="en-US" w:eastAsia="zh-CN"/>
        </w:rPr>
        <w:t>（3）凭证与核查：</w:t>
      </w:r>
      <w:r>
        <w:rPr>
          <w:rFonts w:hint="eastAsia" w:ascii="仿宋_GB2312" w:hAnsi="仿宋_GB2312" w:eastAsia="仿宋_GB2312" w:cs="仿宋_GB2312"/>
          <w:b w:val="0"/>
          <w:bCs w:val="0"/>
          <w:color w:val="auto"/>
          <w:sz w:val="32"/>
          <w:szCs w:val="32"/>
          <w:lang w:val="en-US" w:eastAsia="zh-CN"/>
        </w:rPr>
        <w:t>乙方承担的材料费用，需留存采购凭证（发票、收据、供货单等）备查，甲方有权每月抽查；甲方承担的材料费用，乙方需在材料进场前提交样品（如需）及采购凭证，经甲方查验确认后再使用；</w:t>
      </w:r>
      <w:r>
        <w:rPr>
          <w:rFonts w:hint="eastAsia" w:ascii="仿宋_GB2312" w:hAnsi="仿宋_GB2312" w:eastAsia="仿宋_GB2312" w:cs="仿宋_GB2312"/>
          <w:b/>
          <w:bCs/>
          <w:color w:val="auto"/>
          <w:sz w:val="32"/>
          <w:szCs w:val="32"/>
          <w:lang w:val="en-US" w:eastAsia="zh-CN"/>
        </w:rPr>
        <w:t>（4）违约处理：</w:t>
      </w:r>
      <w:r>
        <w:rPr>
          <w:rFonts w:hint="eastAsia" w:ascii="仿宋_GB2312" w:hAnsi="仿宋_GB2312" w:eastAsia="仿宋_GB2312" w:cs="仿宋_GB2312"/>
          <w:b w:val="0"/>
          <w:bCs w:val="0"/>
          <w:color w:val="auto"/>
          <w:sz w:val="32"/>
          <w:szCs w:val="32"/>
          <w:lang w:val="en-US" w:eastAsia="zh-CN"/>
        </w:rPr>
        <w:t>若乙方存在拆分单个故障点材料费用多次申报、合并多个报修事项凑单至400元以上、提供虚假材料凭证等情形，甲方有权：①拒绝支付该笔材料费用；②将该行为计入当月服务考核（按单次扣减当月考核得分的10%）；③累计出现2次及以上的，视为当月服务考核不合格，按本合同第六条约定追究违约责任。</w:t>
      </w:r>
    </w:p>
    <w:p w14:paraId="14A336E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2.保洁</w:t>
      </w:r>
      <w:r>
        <w:rPr>
          <w:rFonts w:hint="eastAsia" w:ascii="仿宋_GB2312" w:hAnsi="仿宋_GB2312" w:eastAsia="仿宋_GB2312" w:cs="仿宋_GB2312"/>
          <w:color w:val="auto"/>
          <w:sz w:val="32"/>
          <w:szCs w:val="32"/>
        </w:rPr>
        <w:t>服务，</w:t>
      </w:r>
      <w:r>
        <w:rPr>
          <w:rFonts w:hint="eastAsia" w:ascii="仿宋_GB2312" w:hAnsi="仿宋_GB2312" w:eastAsia="仿宋_GB2312" w:cs="仿宋_GB2312"/>
          <w:color w:val="auto"/>
          <w:sz w:val="32"/>
          <w:szCs w:val="32"/>
          <w:lang w:eastAsia="zh-CN"/>
        </w:rPr>
        <w:t>乙方</w:t>
      </w:r>
      <w:r>
        <w:rPr>
          <w:rFonts w:hint="eastAsia" w:ascii="仿宋_GB2312" w:hAnsi="仿宋_GB2312" w:eastAsia="仿宋_GB2312" w:cs="仿宋_GB2312"/>
          <w:color w:val="auto"/>
          <w:sz w:val="32"/>
          <w:szCs w:val="32"/>
        </w:rPr>
        <w:t>负责</w:t>
      </w:r>
      <w:r>
        <w:rPr>
          <w:rFonts w:hint="eastAsia" w:ascii="仿宋_GB2312" w:hAnsi="仿宋_GB2312" w:eastAsia="仿宋_GB2312" w:cs="仿宋_GB2312"/>
          <w:color w:val="auto"/>
          <w:sz w:val="32"/>
          <w:szCs w:val="32"/>
          <w:lang w:eastAsia="zh-CN"/>
        </w:rPr>
        <w:t>本单位</w:t>
      </w:r>
      <w:r>
        <w:rPr>
          <w:rFonts w:hint="eastAsia" w:ascii="仿宋_GB2312" w:hAnsi="仿宋_GB2312" w:eastAsia="仿宋_GB2312" w:cs="仿宋_GB2312"/>
          <w:color w:val="auto"/>
          <w:sz w:val="32"/>
          <w:szCs w:val="32"/>
        </w:rPr>
        <w:t>公共区域</w:t>
      </w:r>
      <w:r>
        <w:rPr>
          <w:rFonts w:hint="eastAsia" w:ascii="仿宋_GB2312" w:hAnsi="仿宋_GB2312" w:eastAsia="仿宋_GB2312" w:cs="仿宋_GB2312"/>
          <w:color w:val="auto"/>
          <w:sz w:val="32"/>
          <w:szCs w:val="32"/>
          <w:lang w:eastAsia="zh-CN"/>
        </w:rPr>
        <w:t>及专属区域</w:t>
      </w:r>
      <w:r>
        <w:rPr>
          <w:rFonts w:hint="eastAsia" w:ascii="仿宋_GB2312" w:hAnsi="仿宋_GB2312" w:eastAsia="仿宋_GB2312" w:cs="仿宋_GB2312"/>
          <w:color w:val="auto"/>
          <w:sz w:val="32"/>
          <w:szCs w:val="32"/>
        </w:rPr>
        <w:t>（包括</w:t>
      </w:r>
      <w:r>
        <w:rPr>
          <w:rFonts w:hint="eastAsia" w:ascii="仿宋_GB2312" w:hAnsi="仿宋_GB2312" w:eastAsia="仿宋_GB2312" w:cs="仿宋_GB2312"/>
          <w:color w:val="auto"/>
          <w:sz w:val="32"/>
          <w:szCs w:val="32"/>
          <w:lang w:eastAsia="zh-CN"/>
        </w:rPr>
        <w:t>但不限于甲方办公室、</w:t>
      </w:r>
      <w:r>
        <w:rPr>
          <w:rFonts w:hint="eastAsia" w:ascii="仿宋_GB2312" w:hAnsi="仿宋_GB2312" w:eastAsia="仿宋_GB2312" w:cs="仿宋_GB2312"/>
          <w:color w:val="auto"/>
          <w:sz w:val="32"/>
          <w:szCs w:val="32"/>
        </w:rPr>
        <w:t>会议室、洗手间、庭院</w:t>
      </w:r>
      <w:r>
        <w:rPr>
          <w:rFonts w:hint="eastAsia" w:ascii="仿宋_GB2312" w:hAnsi="仿宋_GB2312" w:eastAsia="仿宋_GB2312" w:cs="仿宋_GB2312"/>
          <w:color w:val="auto"/>
          <w:sz w:val="32"/>
          <w:szCs w:val="32"/>
          <w:lang w:eastAsia="zh-CN"/>
        </w:rPr>
        <w:t>、内部食堂</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的保洁工作和</w:t>
      </w:r>
      <w:r>
        <w:rPr>
          <w:rFonts w:hint="eastAsia" w:ascii="仿宋_GB2312" w:hAnsi="仿宋_GB2312" w:eastAsia="仿宋_GB2312" w:cs="仿宋_GB2312"/>
          <w:color w:val="auto"/>
          <w:sz w:val="32"/>
          <w:szCs w:val="32"/>
        </w:rPr>
        <w:t>生活垃圾收集</w:t>
      </w:r>
      <w:r>
        <w:rPr>
          <w:rFonts w:hint="eastAsia" w:ascii="仿宋_GB2312" w:hAnsi="仿宋_GB2312" w:eastAsia="仿宋_GB2312" w:cs="仿宋_GB2312"/>
          <w:color w:val="auto"/>
          <w:sz w:val="32"/>
          <w:szCs w:val="32"/>
          <w:lang w:eastAsia="zh-CN"/>
        </w:rPr>
        <w:t>清理</w:t>
      </w:r>
      <w:r>
        <w:rPr>
          <w:rFonts w:hint="eastAsia" w:ascii="仿宋_GB2312" w:hAnsi="仿宋_GB2312" w:eastAsia="仿宋_GB2312" w:cs="仿宋_GB2312"/>
          <w:color w:val="auto"/>
          <w:sz w:val="32"/>
          <w:szCs w:val="32"/>
        </w:rPr>
        <w:t>。</w:t>
      </w:r>
    </w:p>
    <w:p w14:paraId="449E1B8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秩序维护，</w:t>
      </w:r>
      <w:r>
        <w:rPr>
          <w:rFonts w:hint="eastAsia" w:ascii="仿宋_GB2312" w:hAnsi="仿宋_GB2312" w:eastAsia="仿宋_GB2312" w:cs="仿宋_GB2312"/>
          <w:sz w:val="32"/>
          <w:szCs w:val="32"/>
          <w:lang w:val="en-US" w:eastAsia="zh-CN"/>
        </w:rPr>
        <w:t>乙方需提供24小时秩序维护服务，具体要求如下：（1）来访管理，对来访人员进行登记、查验；（2）安全保卫，对甲方办公区及辖区进行巡逻检查；（3）防火防盗，定期开展消防安全检查并及时报告安全隐患；（4）车辆管理，做好车辆停放指引及其他秩序维护工作。</w:t>
      </w:r>
    </w:p>
    <w:p w14:paraId="0351317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餐饮服务，按</w:t>
      </w:r>
      <w:r>
        <w:rPr>
          <w:rFonts w:hint="eastAsia" w:ascii="仿宋_GB2312" w:hAnsi="仿宋_GB2312" w:eastAsia="仿宋_GB2312" w:cs="仿宋_GB2312"/>
          <w:sz w:val="32"/>
          <w:szCs w:val="32"/>
          <w:lang w:eastAsia="zh-CN"/>
        </w:rPr>
        <w:t>项目需求</w:t>
      </w:r>
      <w:r>
        <w:rPr>
          <w:rFonts w:hint="eastAsia" w:ascii="仿宋_GB2312" w:hAnsi="仿宋_GB2312" w:eastAsia="仿宋_GB2312" w:cs="仿宋_GB2312"/>
          <w:sz w:val="32"/>
          <w:szCs w:val="32"/>
        </w:rPr>
        <w:t>标准</w:t>
      </w:r>
      <w:r>
        <w:rPr>
          <w:rFonts w:hint="eastAsia" w:ascii="仿宋_GB2312" w:hAnsi="仿宋_GB2312" w:eastAsia="仿宋_GB2312" w:cs="仿宋_GB2312"/>
          <w:sz w:val="32"/>
          <w:szCs w:val="32"/>
          <w:lang w:eastAsia="zh-CN"/>
        </w:rPr>
        <w:t>和工作要求</w:t>
      </w:r>
      <w:r>
        <w:rPr>
          <w:rFonts w:hint="eastAsia" w:ascii="仿宋_GB2312" w:hAnsi="仿宋_GB2312" w:eastAsia="仿宋_GB2312" w:cs="仿宋_GB2312"/>
          <w:sz w:val="32"/>
          <w:szCs w:val="32"/>
        </w:rPr>
        <w:t>提供早餐、午餐、晚餐和夜餐。食堂原材料采购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食品需符合《中华人民共和国食品安全法》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w:t>
      </w:r>
      <w:r>
        <w:rPr>
          <w:rFonts w:hint="eastAsia" w:ascii="仿宋_GB2312" w:hAnsi="仿宋_GB2312" w:eastAsia="仿宋_GB2312" w:cs="仿宋_GB2312"/>
          <w:sz w:val="32"/>
          <w:szCs w:val="32"/>
          <w:lang w:val="en-US" w:eastAsia="zh-CN"/>
        </w:rPr>
        <w:t>餐饮</w:t>
      </w:r>
      <w:r>
        <w:rPr>
          <w:rFonts w:hint="eastAsia" w:ascii="仿宋_GB2312" w:hAnsi="仿宋_GB2312" w:eastAsia="仿宋_GB2312" w:cs="仿宋_GB2312"/>
          <w:sz w:val="32"/>
          <w:szCs w:val="32"/>
        </w:rPr>
        <w:t>供应</w:t>
      </w:r>
      <w:r>
        <w:rPr>
          <w:rFonts w:hint="eastAsia" w:ascii="仿宋_GB2312" w:hAnsi="仿宋_GB2312" w:eastAsia="仿宋_GB2312" w:cs="仿宋_GB2312"/>
          <w:sz w:val="32"/>
          <w:szCs w:val="32"/>
          <w:lang w:val="en-US" w:eastAsia="zh-CN"/>
        </w:rPr>
        <w:t>等工作</w:t>
      </w:r>
      <w:r>
        <w:rPr>
          <w:rFonts w:hint="eastAsia" w:ascii="仿宋_GB2312" w:hAnsi="仿宋_GB2312" w:eastAsia="仿宋_GB2312" w:cs="仿宋_GB2312"/>
          <w:sz w:val="32"/>
          <w:szCs w:val="32"/>
        </w:rPr>
        <w:t>。</w:t>
      </w:r>
    </w:p>
    <w:p w14:paraId="1CB516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安全防范协助，发生安全事故，</w:t>
      </w:r>
      <w:r>
        <w:rPr>
          <w:rFonts w:hint="eastAsia" w:ascii="仿宋_GB2312" w:hAnsi="仿宋_GB2312" w:eastAsia="仿宋_GB2312" w:cs="仿宋_GB2312"/>
          <w:sz w:val="32"/>
          <w:szCs w:val="32"/>
          <w:lang w:val="en-US" w:eastAsia="zh-CN"/>
        </w:rPr>
        <w:t>乙方需及时到场处置，同时</w:t>
      </w:r>
      <w:r>
        <w:rPr>
          <w:rFonts w:hint="eastAsia" w:ascii="仿宋_GB2312" w:hAnsi="仿宋_GB2312" w:eastAsia="仿宋_GB2312" w:cs="仿宋_GB2312"/>
          <w:sz w:val="32"/>
          <w:szCs w:val="32"/>
        </w:rPr>
        <w:t>向有关部门报告，采取相应措施，协助做好救援工作。</w:t>
      </w:r>
    </w:p>
    <w:p w14:paraId="52E158C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对物业区域内</w:t>
      </w:r>
      <w:r>
        <w:rPr>
          <w:rFonts w:hint="eastAsia" w:ascii="仿宋_GB2312" w:hAnsi="仿宋_GB2312" w:eastAsia="仿宋_GB2312" w:cs="仿宋_GB2312"/>
          <w:sz w:val="32"/>
          <w:szCs w:val="32"/>
          <w:lang w:eastAsia="zh-CN"/>
        </w:rPr>
        <w:t>违反</w:t>
      </w:r>
      <w:r>
        <w:rPr>
          <w:rFonts w:hint="eastAsia" w:ascii="仿宋_GB2312" w:hAnsi="仿宋_GB2312" w:eastAsia="仿宋_GB2312" w:cs="仿宋_GB2312"/>
          <w:sz w:val="32"/>
          <w:szCs w:val="32"/>
        </w:rPr>
        <w:t>有关治安、环保等方面法律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法规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规章的行为，应及时</w:t>
      </w:r>
      <w:r>
        <w:rPr>
          <w:rFonts w:hint="eastAsia" w:ascii="仿宋_GB2312" w:hAnsi="仿宋_GB2312" w:eastAsia="仿宋_GB2312" w:cs="仿宋_GB2312"/>
          <w:sz w:val="32"/>
          <w:szCs w:val="32"/>
          <w:lang w:val="en-US" w:eastAsia="zh-CN"/>
        </w:rPr>
        <w:t>劝阻、</w:t>
      </w:r>
      <w:r>
        <w:rPr>
          <w:rFonts w:hint="eastAsia" w:ascii="仿宋_GB2312" w:hAnsi="仿宋_GB2312" w:eastAsia="仿宋_GB2312" w:cs="仿宋_GB2312"/>
          <w:sz w:val="32"/>
          <w:szCs w:val="32"/>
        </w:rPr>
        <w:t>告知、建议，并</w:t>
      </w:r>
      <w:r>
        <w:rPr>
          <w:rFonts w:hint="eastAsia" w:ascii="仿宋_GB2312" w:hAnsi="仿宋_GB2312" w:eastAsia="仿宋_GB2312" w:cs="仿宋_GB2312"/>
          <w:sz w:val="32"/>
          <w:szCs w:val="32"/>
          <w:lang w:val="en-US" w:eastAsia="zh-CN"/>
        </w:rPr>
        <w:t>及时联系</w:t>
      </w:r>
      <w:r>
        <w:rPr>
          <w:rFonts w:hint="eastAsia" w:ascii="仿宋_GB2312" w:hAnsi="仿宋_GB2312" w:eastAsia="仿宋_GB2312" w:cs="仿宋_GB2312"/>
          <w:sz w:val="32"/>
          <w:szCs w:val="32"/>
        </w:rPr>
        <w:t>有关部门。</w:t>
      </w:r>
    </w:p>
    <w:p w14:paraId="05C1097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7.突发事件处置，应提前制定预防火灾、地震等突发事件的工作预案，报甲方审核通过后执行。</w:t>
      </w:r>
    </w:p>
    <w:p w14:paraId="035EE28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8.按照项目需求及投标文件承诺内容提供服务，甲方有权将投标文件作为月度考核依据，未履行承诺的视为服务不达标。</w:t>
      </w:r>
    </w:p>
    <w:p w14:paraId="6353C3B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条  物业服务费的收取</w:t>
      </w:r>
    </w:p>
    <w:p w14:paraId="57D1C4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val="0"/>
          <w:bCs w:val="0"/>
          <w:sz w:val="32"/>
          <w:szCs w:val="32"/>
          <w:u w:val="none"/>
          <w:lang w:val="en-US" w:eastAsia="zh-CN"/>
        </w:rPr>
        <w:t>1.</w:t>
      </w:r>
      <w:r>
        <w:rPr>
          <w:rFonts w:hint="eastAsia" w:ascii="仿宋_GB2312" w:hAnsi="仿宋_GB2312" w:eastAsia="仿宋_GB2312" w:cs="仿宋_GB2312"/>
          <w:b w:val="0"/>
          <w:bCs w:val="0"/>
          <w:sz w:val="32"/>
          <w:szCs w:val="32"/>
          <w:u w:val="none"/>
        </w:rPr>
        <w:t>物业服务费金额为人民币</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大写</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val="en-US" w:eastAsia="zh-CN"/>
        </w:rPr>
        <w:t>xxxx</w:t>
      </w:r>
      <w:r>
        <w:rPr>
          <w:rFonts w:hint="eastAsia" w:ascii="仿宋_GB2312" w:hAnsi="仿宋_GB2312" w:eastAsia="仿宋_GB2312" w:cs="仿宋_GB2312"/>
          <w:b w:val="0"/>
          <w:bCs w:val="0"/>
          <w:sz w:val="32"/>
          <w:szCs w:val="32"/>
          <w:u w:val="none"/>
        </w:rPr>
        <w:t>（小写</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lang w:val="en-US" w:eastAsia="zh-CN"/>
        </w:rPr>
        <w:t>xx元</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年</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月</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日至</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年</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月</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日</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每月支付物业管理服务费为人民币</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大写</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val="en-US" w:eastAsia="zh-CN"/>
        </w:rPr>
        <w:t>xxxx</w:t>
      </w:r>
      <w:r>
        <w:rPr>
          <w:rFonts w:hint="eastAsia" w:ascii="仿宋_GB2312" w:hAnsi="仿宋_GB2312" w:eastAsia="仿宋_GB2312" w:cs="仿宋_GB2312"/>
          <w:b w:val="0"/>
          <w:bCs w:val="0"/>
          <w:sz w:val="32"/>
          <w:szCs w:val="32"/>
          <w:u w:val="none"/>
        </w:rPr>
        <w:t>（小写：</w:t>
      </w:r>
      <w:r>
        <w:rPr>
          <w:rFonts w:hint="eastAsia" w:ascii="仿宋_GB2312" w:hAnsi="仿宋_GB2312" w:eastAsia="仿宋_GB2312" w:cs="仿宋_GB2312"/>
          <w:b w:val="0"/>
          <w:bCs w:val="0"/>
          <w:sz w:val="32"/>
          <w:szCs w:val="32"/>
          <w:u w:val="none"/>
          <w:lang w:val="en-US" w:eastAsia="zh-CN"/>
        </w:rPr>
        <w:t>xx</w:t>
      </w:r>
      <w:r>
        <w:rPr>
          <w:rFonts w:hint="eastAsia" w:ascii="仿宋_GB2312" w:hAnsi="仿宋_GB2312" w:eastAsia="仿宋_GB2312" w:cs="仿宋_GB2312"/>
          <w:b w:val="0"/>
          <w:bCs w:val="0"/>
          <w:sz w:val="32"/>
          <w:szCs w:val="32"/>
          <w:u w:val="none"/>
        </w:rPr>
        <w:t>元/月）。</w:t>
      </w:r>
    </w:p>
    <w:p w14:paraId="635AFC0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伙食费收取按实际就餐人数核算，</w:t>
      </w:r>
      <w:r>
        <w:rPr>
          <w:rFonts w:hint="eastAsia" w:ascii="仿宋_GB2312" w:hAnsi="仿宋_GB2312" w:eastAsia="仿宋_GB2312" w:cs="仿宋_GB2312"/>
          <w:sz w:val="32"/>
          <w:szCs w:val="32"/>
        </w:rPr>
        <w:t>分为两部分：一部分为</w:t>
      </w:r>
      <w:r>
        <w:rPr>
          <w:rFonts w:hint="eastAsia" w:ascii="仿宋_GB2312" w:hAnsi="仿宋_GB2312" w:eastAsia="仿宋_GB2312" w:cs="仿宋_GB2312"/>
          <w:sz w:val="32"/>
          <w:szCs w:val="32"/>
          <w:u w:val="none"/>
        </w:rPr>
        <w:t xml:space="preserve">个人承担食堂原材料费部分由物业公司按人按顿收取 </w:t>
      </w:r>
      <w:r>
        <w:rPr>
          <w:rFonts w:hint="eastAsia" w:ascii="仿宋_GB2312" w:hAnsi="仿宋_GB2312" w:eastAsia="仿宋_GB2312" w:cs="仿宋_GB2312"/>
          <w:sz w:val="32"/>
          <w:szCs w:val="32"/>
          <w:u w:val="none"/>
          <w:lang w:eastAsia="zh-CN"/>
        </w:rPr>
        <w:t>（早餐</w:t>
      </w:r>
      <w:r>
        <w:rPr>
          <w:rFonts w:hint="eastAsia" w:ascii="仿宋_GB2312" w:hAnsi="仿宋_GB2312" w:eastAsia="仿宋_GB2312" w:cs="仿宋_GB2312"/>
          <w:sz w:val="32"/>
          <w:szCs w:val="32"/>
          <w:u w:val="none"/>
          <w:lang w:val="en-US" w:eastAsia="zh-CN"/>
        </w:rPr>
        <w:t>1元、午餐1元、晚餐1元/人/天</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。另一部分为</w:t>
      </w:r>
      <w:r>
        <w:rPr>
          <w:rFonts w:hint="eastAsia" w:ascii="仿宋_GB2312" w:hAnsi="仿宋_GB2312" w:eastAsia="仿宋_GB2312" w:cs="仿宋_GB2312"/>
          <w:sz w:val="32"/>
          <w:szCs w:val="32"/>
          <w:u w:val="none"/>
          <w:lang w:eastAsia="zh-CN"/>
        </w:rPr>
        <w:t>财政支付部分按</w:t>
      </w:r>
      <w:r>
        <w:rPr>
          <w:rFonts w:hint="eastAsia" w:ascii="仿宋_GB2312" w:hAnsi="仿宋_GB2312" w:eastAsia="仿宋_GB2312" w:cs="仿宋_GB2312"/>
          <w:sz w:val="32"/>
          <w:szCs w:val="32"/>
          <w:u w:val="none"/>
          <w:lang w:val="en-US" w:eastAsia="zh-CN"/>
        </w:rPr>
        <w:t>27元/人/天收取</w:t>
      </w:r>
      <w:r>
        <w:rPr>
          <w:rFonts w:hint="eastAsia" w:ascii="仿宋_GB2312" w:hAnsi="仿宋_GB2312" w:eastAsia="仿宋_GB2312" w:cs="仿宋_GB2312"/>
          <w:sz w:val="32"/>
          <w:szCs w:val="32"/>
          <w:u w:val="none"/>
        </w:rPr>
        <w:t>。</w:t>
      </w:r>
    </w:p>
    <w:p w14:paraId="5ACD87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3.甲方一般于每月15日前，向乙方支付上月物业管理服务费用，具体支付时间以区财政部门批复为准，乙方需提前3日提供合法发票。</w:t>
      </w:r>
    </w:p>
    <w:p w14:paraId="7335BE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本项目如发生或扩大合同外服务事宜，双方另行签订补充协议。</w:t>
      </w:r>
    </w:p>
    <w:p w14:paraId="66C99A8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第四条  物业交接</w:t>
      </w:r>
    </w:p>
    <w:p w14:paraId="027D96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甲乙</w:t>
      </w:r>
      <w:r>
        <w:rPr>
          <w:rFonts w:hint="eastAsia" w:ascii="仿宋_GB2312" w:hAnsi="仿宋_GB2312" w:eastAsia="仿宋_GB2312" w:cs="仿宋_GB2312"/>
          <w:sz w:val="32"/>
          <w:szCs w:val="32"/>
        </w:rPr>
        <w:t>双方应在服务合同生效之前，就交接时间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交接内容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交接查验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交接前后的责任等事项进行约定，约定</w:t>
      </w:r>
      <w:r>
        <w:rPr>
          <w:rFonts w:hint="eastAsia" w:ascii="仿宋_GB2312" w:hAnsi="仿宋_GB2312" w:eastAsia="仿宋_GB2312" w:cs="仿宋_GB2312"/>
          <w:sz w:val="32"/>
          <w:szCs w:val="32"/>
          <w:lang w:eastAsia="zh-CN"/>
        </w:rPr>
        <w:t>时间</w:t>
      </w:r>
      <w:r>
        <w:rPr>
          <w:rFonts w:hint="eastAsia" w:ascii="仿宋_GB2312" w:hAnsi="仿宋_GB2312" w:eastAsia="仿宋_GB2312" w:cs="仿宋_GB2312"/>
          <w:sz w:val="32"/>
          <w:szCs w:val="32"/>
        </w:rPr>
        <w:t>前</w:t>
      </w:r>
      <w:r>
        <w:rPr>
          <w:rFonts w:hint="eastAsia" w:ascii="仿宋_GB2312" w:hAnsi="仿宋_GB2312" w:eastAsia="仿宋_GB2312" w:cs="仿宋_GB2312"/>
          <w:sz w:val="32"/>
          <w:szCs w:val="32"/>
          <w:lang w:eastAsia="zh-CN"/>
        </w:rPr>
        <w:t>相关</w:t>
      </w:r>
      <w:r>
        <w:rPr>
          <w:rFonts w:hint="eastAsia" w:ascii="仿宋_GB2312" w:hAnsi="仿宋_GB2312" w:eastAsia="仿宋_GB2312" w:cs="仿宋_GB2312"/>
          <w:sz w:val="32"/>
          <w:szCs w:val="32"/>
        </w:rPr>
        <w:t>责任由甲方承担，约定</w:t>
      </w:r>
      <w:r>
        <w:rPr>
          <w:rFonts w:hint="eastAsia" w:ascii="仿宋_GB2312" w:hAnsi="仿宋_GB2312" w:eastAsia="仿宋_GB2312" w:cs="仿宋_GB2312"/>
          <w:sz w:val="32"/>
          <w:szCs w:val="32"/>
          <w:lang w:eastAsia="zh-CN"/>
        </w:rPr>
        <w:t>时间</w:t>
      </w:r>
      <w:r>
        <w:rPr>
          <w:rFonts w:hint="eastAsia" w:ascii="仿宋_GB2312" w:hAnsi="仿宋_GB2312" w:eastAsia="仿宋_GB2312" w:cs="仿宋_GB2312"/>
          <w:sz w:val="32"/>
          <w:szCs w:val="32"/>
        </w:rPr>
        <w:t>后</w:t>
      </w:r>
      <w:r>
        <w:rPr>
          <w:rFonts w:hint="eastAsia" w:ascii="仿宋_GB2312" w:hAnsi="仿宋_GB2312" w:eastAsia="仿宋_GB2312" w:cs="仿宋_GB2312"/>
          <w:sz w:val="32"/>
          <w:szCs w:val="32"/>
          <w:lang w:eastAsia="zh-CN"/>
        </w:rPr>
        <w:t>相关</w:t>
      </w:r>
      <w:r>
        <w:rPr>
          <w:rFonts w:hint="eastAsia" w:ascii="仿宋_GB2312" w:hAnsi="仿宋_GB2312" w:eastAsia="仿宋_GB2312" w:cs="仿宋_GB2312"/>
          <w:sz w:val="32"/>
          <w:szCs w:val="32"/>
        </w:rPr>
        <w:t>责任由乙方承担。</w:t>
      </w:r>
    </w:p>
    <w:p w14:paraId="5E20CF6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乙方应在约定</w:t>
      </w:r>
      <w:r>
        <w:rPr>
          <w:rFonts w:hint="eastAsia" w:ascii="仿宋_GB2312" w:hAnsi="仿宋_GB2312" w:eastAsia="仿宋_GB2312" w:cs="仿宋_GB2312"/>
          <w:sz w:val="32"/>
          <w:szCs w:val="32"/>
          <w:lang w:eastAsia="zh-CN"/>
        </w:rPr>
        <w:t>时间</w:t>
      </w:r>
      <w:r>
        <w:rPr>
          <w:rFonts w:hint="eastAsia" w:ascii="仿宋_GB2312" w:hAnsi="仿宋_GB2312" w:eastAsia="仿宋_GB2312" w:cs="仿宋_GB2312"/>
          <w:sz w:val="32"/>
          <w:szCs w:val="32"/>
        </w:rPr>
        <w:t>接管物业区域内的档案资料、物业服务用房及属于本物业区域内的物业共用设施、设备、构筑物及其附着物，对接管资料进行逐项查验接收，并签字确认。</w:t>
      </w:r>
    </w:p>
    <w:p w14:paraId="75CEE45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甲方和乙方对查验结果存在争议的，应在查验记录中载明，并明确解决办法。</w:t>
      </w:r>
    </w:p>
    <w:p w14:paraId="146418D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五条</w:t>
      </w:r>
      <w:r>
        <w:rPr>
          <w:rFonts w:hint="eastAsia" w:ascii="仿宋_GB2312" w:hAnsi="仿宋_GB2312" w:eastAsia="仿宋_GB2312" w:cs="仿宋_GB2312"/>
          <w:b/>
          <w:bCs/>
          <w:sz w:val="32"/>
          <w:szCs w:val="32"/>
        </w:rPr>
        <w:t xml:space="preserve">  双方权利与义务</w:t>
      </w:r>
    </w:p>
    <w:p w14:paraId="4FEC860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甲方的权利义务</w:t>
      </w:r>
    </w:p>
    <w:p w14:paraId="4C809C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审定乙方制定的物业服务计划，并监督实施。</w:t>
      </w:r>
      <w:r>
        <w:rPr>
          <w:rFonts w:hint="eastAsia" w:ascii="仿宋_GB2312" w:hAnsi="仿宋_GB2312" w:eastAsia="仿宋_GB2312" w:cs="仿宋_GB2312"/>
          <w:sz w:val="32"/>
          <w:szCs w:val="32"/>
          <w:lang w:val="en-US" w:eastAsia="zh-CN"/>
        </w:rPr>
        <w:t>如</w:t>
      </w:r>
      <w:r>
        <w:rPr>
          <w:rFonts w:hint="eastAsia" w:ascii="仿宋_GB2312" w:hAnsi="仿宋_GB2312" w:eastAsia="仿宋_GB2312" w:cs="仿宋_GB2312"/>
          <w:sz w:val="32"/>
          <w:szCs w:val="32"/>
        </w:rPr>
        <w:t>乙方制定的本公司内部管理规定</w:t>
      </w:r>
      <w:r>
        <w:rPr>
          <w:rFonts w:hint="eastAsia" w:ascii="仿宋_GB2312" w:hAnsi="仿宋_GB2312" w:eastAsia="仿宋_GB2312" w:cs="仿宋_GB2312"/>
          <w:sz w:val="32"/>
          <w:szCs w:val="32"/>
          <w:lang w:eastAsia="zh-CN"/>
        </w:rPr>
        <w:t>影响本单位工作正常开展</w:t>
      </w:r>
      <w:r>
        <w:rPr>
          <w:rFonts w:hint="eastAsia" w:ascii="仿宋_GB2312" w:hAnsi="仿宋_GB2312" w:eastAsia="仿宋_GB2312" w:cs="仿宋_GB2312"/>
          <w:sz w:val="32"/>
          <w:szCs w:val="32"/>
        </w:rPr>
        <w:t>，甲方有权提出修改意见</w:t>
      </w:r>
      <w:r>
        <w:rPr>
          <w:rFonts w:hint="eastAsia" w:ascii="仿宋_GB2312" w:hAnsi="仿宋_GB2312" w:eastAsia="仿宋_GB2312" w:cs="仿宋_GB2312"/>
          <w:sz w:val="32"/>
          <w:szCs w:val="32"/>
          <w:lang w:val="en-US" w:eastAsia="zh-CN"/>
        </w:rPr>
        <w:t>并要求乙方3日内修改，逾期不改视为服务不达标</w:t>
      </w:r>
      <w:r>
        <w:rPr>
          <w:rFonts w:hint="eastAsia" w:ascii="仿宋_GB2312" w:hAnsi="仿宋_GB2312" w:eastAsia="仿宋_GB2312" w:cs="仿宋_GB2312"/>
          <w:sz w:val="32"/>
          <w:szCs w:val="32"/>
        </w:rPr>
        <w:t>。</w:t>
      </w:r>
    </w:p>
    <w:p w14:paraId="32B2C42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2.甲方按照本单位《</w:t>
      </w:r>
      <w:r>
        <w:rPr>
          <w:rFonts w:hint="eastAsia" w:ascii="仿宋_GB2312" w:hAnsi="仿宋_GB2312" w:eastAsia="仿宋_GB2312" w:cs="仿宋_GB2312"/>
          <w:sz w:val="32"/>
          <w:szCs w:val="32"/>
        </w:rPr>
        <w:t>物业管理考核办法及实施细则</w:t>
      </w:r>
      <w:r>
        <w:rPr>
          <w:rFonts w:hint="eastAsia" w:ascii="仿宋_GB2312" w:hAnsi="仿宋_GB2312" w:eastAsia="仿宋_GB2312" w:cs="仿宋_GB2312"/>
          <w:sz w:val="32"/>
          <w:szCs w:val="32"/>
          <w:lang w:val="en-US" w:eastAsia="zh-CN"/>
        </w:rPr>
        <w:t>》每月</w:t>
      </w:r>
      <w:r>
        <w:rPr>
          <w:rFonts w:hint="eastAsia" w:ascii="仿宋_GB2312" w:hAnsi="仿宋_GB2312" w:eastAsia="仿宋_GB2312" w:cs="仿宋_GB2312"/>
          <w:sz w:val="32"/>
          <w:szCs w:val="32"/>
        </w:rPr>
        <w:t>检查乙方执行合同的情况和服务质量，提</w:t>
      </w:r>
      <w:r>
        <w:rPr>
          <w:rFonts w:hint="eastAsia" w:ascii="仿宋_GB2312" w:hAnsi="仿宋_GB2312" w:eastAsia="仿宋_GB2312" w:cs="仿宋_GB2312"/>
          <w:sz w:val="32"/>
          <w:szCs w:val="32"/>
          <w:lang w:eastAsia="zh-CN"/>
        </w:rPr>
        <w:t>出</w:t>
      </w:r>
      <w:r>
        <w:rPr>
          <w:rFonts w:hint="eastAsia" w:ascii="仿宋_GB2312" w:hAnsi="仿宋_GB2312" w:eastAsia="仿宋_GB2312" w:cs="仿宋_GB2312"/>
          <w:sz w:val="32"/>
          <w:szCs w:val="32"/>
        </w:rPr>
        <w:t>合理的意见和要求，</w:t>
      </w:r>
      <w:r>
        <w:rPr>
          <w:rFonts w:hint="eastAsia" w:ascii="仿宋_GB2312" w:hAnsi="仿宋_GB2312" w:eastAsia="仿宋_GB2312" w:cs="仿宋_GB2312"/>
          <w:sz w:val="32"/>
          <w:szCs w:val="32"/>
          <w:lang w:eastAsia="zh-CN"/>
        </w:rPr>
        <w:t>督促</w:t>
      </w:r>
      <w:r>
        <w:rPr>
          <w:rFonts w:hint="eastAsia" w:ascii="仿宋_GB2312" w:hAnsi="仿宋_GB2312" w:eastAsia="仿宋_GB2312" w:cs="仿宋_GB2312"/>
          <w:sz w:val="32"/>
          <w:szCs w:val="32"/>
        </w:rPr>
        <w:t>乙方在合理期限内改正其违约行为</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提高服务质量。</w:t>
      </w:r>
    </w:p>
    <w:p w14:paraId="62CA70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甲方对本物业区域内的物业服务事项有知情权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有权对乙方建立的有关物业管理档案资料进行检查和监督。</w:t>
      </w:r>
    </w:p>
    <w:p w14:paraId="2A6A78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甲方</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安排</w:t>
      </w:r>
      <w:r>
        <w:rPr>
          <w:rFonts w:hint="eastAsia" w:ascii="仿宋_GB2312" w:hAnsi="仿宋_GB2312" w:eastAsia="仿宋_GB2312" w:cs="仿宋_GB2312"/>
          <w:sz w:val="32"/>
          <w:szCs w:val="32"/>
          <w:lang w:eastAsia="zh-CN"/>
        </w:rPr>
        <w:t>相应</w:t>
      </w:r>
      <w:r>
        <w:rPr>
          <w:rFonts w:hint="eastAsia" w:ascii="仿宋_GB2312" w:hAnsi="仿宋_GB2312" w:eastAsia="仿宋_GB2312" w:cs="仿宋_GB2312"/>
          <w:sz w:val="32"/>
          <w:szCs w:val="32"/>
        </w:rPr>
        <w:t>机构和人员与乙方</w:t>
      </w:r>
      <w:r>
        <w:rPr>
          <w:rFonts w:hint="eastAsia" w:ascii="仿宋_GB2312" w:hAnsi="仿宋_GB2312" w:eastAsia="仿宋_GB2312" w:cs="仿宋_GB2312"/>
          <w:sz w:val="32"/>
          <w:szCs w:val="32"/>
          <w:lang w:eastAsia="zh-CN"/>
        </w:rPr>
        <w:t>做好日常配合</w:t>
      </w:r>
      <w:r>
        <w:rPr>
          <w:rFonts w:hint="eastAsia" w:ascii="仿宋_GB2312" w:hAnsi="仿宋_GB2312" w:eastAsia="仿宋_GB2312" w:cs="仿宋_GB2312"/>
          <w:sz w:val="32"/>
          <w:szCs w:val="32"/>
        </w:rPr>
        <w:t>。</w:t>
      </w:r>
    </w:p>
    <w:p w14:paraId="3C44B8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甲方应对乙方行使服务提供必要的条件</w:t>
      </w:r>
      <w:r>
        <w:rPr>
          <w:rFonts w:hint="eastAsia" w:ascii="仿宋_GB2312" w:hAnsi="仿宋_GB2312" w:eastAsia="仿宋_GB2312" w:cs="仿宋_GB2312"/>
          <w:sz w:val="32"/>
          <w:szCs w:val="32"/>
          <w:lang w:eastAsia="zh-CN"/>
        </w:rPr>
        <w:t>，根据实际办公情况</w:t>
      </w:r>
      <w:r>
        <w:rPr>
          <w:rFonts w:hint="eastAsia" w:ascii="仿宋_GB2312" w:hAnsi="仿宋_GB2312" w:eastAsia="仿宋_GB2312" w:cs="仿宋_GB2312"/>
          <w:sz w:val="32"/>
          <w:szCs w:val="32"/>
        </w:rPr>
        <w:t>提供物业办公室和仓库管理用房。</w:t>
      </w:r>
    </w:p>
    <w:p w14:paraId="6606AD2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6.甲方</w:t>
      </w:r>
      <w:r>
        <w:rPr>
          <w:rFonts w:hint="eastAsia" w:ascii="仿宋_GB2312" w:hAnsi="仿宋_GB2312" w:eastAsia="仿宋_GB2312" w:cs="仿宋_GB2312"/>
          <w:sz w:val="32"/>
          <w:szCs w:val="32"/>
        </w:rPr>
        <w:t>负责协调处理本合同生效前发生的遗留问题，不因此影响乙方工作。</w:t>
      </w:r>
    </w:p>
    <w:p w14:paraId="12D06C4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有关法律、法规、规章规定的甲方其他权利义务。</w:t>
      </w:r>
    </w:p>
    <w:p w14:paraId="79252F4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乙方的权利义务</w:t>
      </w:r>
    </w:p>
    <w:p w14:paraId="493DDB4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乙方有权按照本合同的约定，充分行使物业</w:t>
      </w:r>
      <w:r>
        <w:rPr>
          <w:rFonts w:hint="eastAsia" w:ascii="仿宋_GB2312" w:hAnsi="仿宋_GB2312" w:eastAsia="仿宋_GB2312" w:cs="仿宋_GB2312"/>
          <w:sz w:val="32"/>
          <w:szCs w:val="32"/>
          <w:lang w:eastAsia="zh-CN"/>
        </w:rPr>
        <w:t>服务</w:t>
      </w:r>
      <w:r>
        <w:rPr>
          <w:rFonts w:hint="eastAsia" w:ascii="仿宋_GB2312" w:hAnsi="仿宋_GB2312" w:eastAsia="仿宋_GB2312" w:cs="仿宋_GB2312"/>
          <w:sz w:val="32"/>
          <w:szCs w:val="32"/>
        </w:rPr>
        <w:t>的权利。</w:t>
      </w:r>
    </w:p>
    <w:p w14:paraId="0D59A45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2.乙方因服务不当导致甲方或第三人人身、财产损失的，需承担全部赔偿责任；若造成重大损失（如人员重伤、大额财产损失），甲方有权立即解除合同，并追究乙方法律责任</w:t>
      </w:r>
      <w:r>
        <w:rPr>
          <w:rFonts w:hint="eastAsia" w:ascii="仿宋_GB2312" w:hAnsi="仿宋_GB2312" w:eastAsia="仿宋_GB2312" w:cs="仿宋_GB2312"/>
          <w:sz w:val="32"/>
          <w:szCs w:val="32"/>
        </w:rPr>
        <w:t>。</w:t>
      </w:r>
    </w:p>
    <w:p w14:paraId="0048C3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3.乙方应按照合同约定完成相关工作，</w:t>
      </w:r>
      <w:r>
        <w:rPr>
          <w:rFonts w:hint="eastAsia" w:ascii="仿宋_GB2312" w:hAnsi="仿宋_GB2312" w:eastAsia="仿宋_GB2312" w:cs="仿宋_GB2312"/>
          <w:sz w:val="32"/>
          <w:szCs w:val="32"/>
        </w:rPr>
        <w:t>定期向甲方汇报</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情况，接受甲方的监督。</w:t>
      </w:r>
    </w:p>
    <w:p w14:paraId="685E16C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4.乙方须配备相应资质的服务人员，定期开展培训，人员配置清单需定期提交甲方备案。</w:t>
      </w:r>
    </w:p>
    <w:p w14:paraId="17AC829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5.乙方违反保密义务泄露甲方涉密内容的，甲方有权解除合同，扣减全部未支付的服务费，并要求乙方赔偿损失（包括但不限于直接经济损失、名誉损失）。</w:t>
      </w:r>
    </w:p>
    <w:p w14:paraId="574678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lang w:val="en-US" w:eastAsia="zh-CN"/>
        </w:rPr>
      </w:pPr>
      <w:r>
        <w:rPr>
          <w:rFonts w:hint="eastAsia" w:ascii="仿宋_GB2312" w:hAnsi="仿宋_GB2312" w:eastAsia="仿宋_GB2312" w:cs="仿宋_GB2312"/>
          <w:sz w:val="32"/>
          <w:szCs w:val="32"/>
          <w:lang w:val="en-US" w:eastAsia="zh-CN"/>
        </w:rPr>
        <w:t>6.乙方在接到甲方设施故障、安全隐患等紧急通知后，须立即响应处置。</w:t>
      </w:r>
    </w:p>
    <w:p w14:paraId="639D1CE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对需进入物业区域内的宣传、检查、执法、救援等公共事务，</w:t>
      </w:r>
      <w:r>
        <w:rPr>
          <w:rFonts w:hint="eastAsia" w:ascii="仿宋_GB2312" w:hAnsi="仿宋_GB2312" w:eastAsia="仿宋_GB2312" w:cs="仿宋_GB2312"/>
          <w:sz w:val="32"/>
          <w:szCs w:val="32"/>
          <w:lang w:eastAsia="zh-CN"/>
        </w:rPr>
        <w:t>乙方</w:t>
      </w:r>
      <w:r>
        <w:rPr>
          <w:rFonts w:hint="eastAsia" w:ascii="仿宋_GB2312" w:hAnsi="仿宋_GB2312" w:eastAsia="仿宋_GB2312" w:cs="仿宋_GB2312"/>
          <w:sz w:val="32"/>
          <w:szCs w:val="32"/>
        </w:rPr>
        <w:t>应当积极配合。</w:t>
      </w:r>
    </w:p>
    <w:p w14:paraId="74A7092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eastAsia="zh-CN"/>
        </w:rPr>
        <w:t>完成甲方交办的其他事项。</w:t>
      </w:r>
    </w:p>
    <w:p w14:paraId="5D36643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eastAsia="zh-CN"/>
        </w:rPr>
        <w:t>六条</w:t>
      </w:r>
      <w:r>
        <w:rPr>
          <w:rFonts w:hint="eastAsia" w:ascii="仿宋_GB2312" w:hAnsi="仿宋_GB2312" w:eastAsia="仿宋_GB2312" w:cs="仿宋_GB2312"/>
          <w:b/>
          <w:bCs/>
          <w:color w:val="000000"/>
          <w:sz w:val="32"/>
          <w:szCs w:val="32"/>
        </w:rPr>
        <w:t xml:space="preserve">  违约责任</w:t>
      </w:r>
    </w:p>
    <w:p w14:paraId="2C9C11A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甲方违约责任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甲方违反本合同约定，导致乙方未能完成服务内容，乙方有权要求甲方限期解决，逾期未解决的，乙方可</w:t>
      </w:r>
      <w:r>
        <w:rPr>
          <w:rFonts w:hint="eastAsia" w:ascii="仿宋_GB2312" w:hAnsi="仿宋_GB2312" w:eastAsia="仿宋_GB2312" w:cs="仿宋_GB2312"/>
          <w:sz w:val="32"/>
          <w:szCs w:val="32"/>
          <w:lang w:eastAsia="zh-CN"/>
        </w:rPr>
        <w:t>采取相应方式进行救济</w:t>
      </w:r>
      <w:r>
        <w:rPr>
          <w:rFonts w:hint="eastAsia" w:ascii="仿宋_GB2312" w:hAnsi="仿宋_GB2312" w:eastAsia="仿宋_GB2312" w:cs="仿宋_GB2312"/>
          <w:sz w:val="32"/>
          <w:szCs w:val="32"/>
        </w:rPr>
        <w:t>。</w:t>
      </w:r>
    </w:p>
    <w:p w14:paraId="17539D2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乙方违约责任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乙方提供的服务达不到本合同约定的标准，甲方有权要求乙方在合理期限内整改，乙方未能整改或整改不到位的，甲方可按</w:t>
      </w:r>
      <w:r>
        <w:rPr>
          <w:rFonts w:hint="eastAsia" w:ascii="仿宋_GB2312" w:hAnsi="仿宋_GB2312" w:eastAsia="仿宋_GB2312" w:cs="仿宋_GB2312"/>
          <w:sz w:val="32"/>
          <w:szCs w:val="32"/>
          <w:lang w:eastAsia="zh-CN"/>
        </w:rPr>
        <w:t>相关标准</w:t>
      </w:r>
      <w:r>
        <w:rPr>
          <w:rFonts w:hint="eastAsia" w:ascii="仿宋_GB2312" w:hAnsi="仿宋_GB2312" w:eastAsia="仿宋_GB2312" w:cs="仿宋_GB2312"/>
          <w:sz w:val="32"/>
          <w:szCs w:val="32"/>
        </w:rPr>
        <w:t>核减乙方</w:t>
      </w:r>
      <w:r>
        <w:rPr>
          <w:rFonts w:hint="eastAsia" w:ascii="仿宋_GB2312" w:hAnsi="仿宋_GB2312" w:eastAsia="仿宋_GB2312" w:cs="仿宋_GB2312"/>
          <w:sz w:val="32"/>
          <w:szCs w:val="32"/>
          <w:lang w:eastAsia="zh-CN"/>
        </w:rPr>
        <w:t>服务</w:t>
      </w:r>
      <w:r>
        <w:rPr>
          <w:rFonts w:hint="eastAsia" w:ascii="仿宋_GB2312" w:hAnsi="仿宋_GB2312" w:eastAsia="仿宋_GB2312" w:cs="仿宋_GB2312"/>
          <w:sz w:val="32"/>
          <w:szCs w:val="32"/>
        </w:rPr>
        <w:t>费用。</w:t>
      </w:r>
      <w:r>
        <w:rPr>
          <w:rFonts w:hint="eastAsia" w:ascii="仿宋_GB2312" w:hAnsi="仿宋_GB2312" w:eastAsia="仿宋_GB2312" w:cs="仿宋_GB2312"/>
          <w:sz w:val="32"/>
          <w:szCs w:val="32"/>
          <w:lang w:eastAsia="zh-CN"/>
        </w:rPr>
        <w:t>乙方的物业服务两次及以上</w:t>
      </w:r>
      <w:r>
        <w:rPr>
          <w:rFonts w:hint="eastAsia" w:ascii="仿宋_GB2312" w:hAnsi="仿宋_GB2312" w:eastAsia="仿宋_GB2312" w:cs="仿宋_GB2312"/>
          <w:sz w:val="32"/>
          <w:szCs w:val="32"/>
        </w:rPr>
        <w:t>不符合甲方要求</w:t>
      </w:r>
      <w:r>
        <w:rPr>
          <w:rFonts w:hint="eastAsia" w:ascii="仿宋_GB2312" w:hAnsi="仿宋_GB2312" w:eastAsia="仿宋_GB2312" w:cs="仿宋_GB2312"/>
          <w:sz w:val="32"/>
          <w:szCs w:val="32"/>
          <w:lang w:eastAsia="zh-CN"/>
        </w:rPr>
        <w:t>，考核结果为不合格的</w:t>
      </w:r>
      <w:r>
        <w:rPr>
          <w:rFonts w:hint="eastAsia" w:ascii="仿宋_GB2312" w:hAnsi="仿宋_GB2312" w:eastAsia="仿宋_GB2312" w:cs="仿宋_GB2312"/>
          <w:sz w:val="32"/>
          <w:szCs w:val="32"/>
        </w:rPr>
        <w:t>，甲方有权解除合同。</w:t>
      </w:r>
    </w:p>
    <w:p w14:paraId="334F60F6">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七条</w:t>
      </w:r>
      <w:r>
        <w:rPr>
          <w:rFonts w:hint="eastAsia" w:ascii="仿宋_GB2312" w:hAnsi="仿宋_GB2312" w:eastAsia="仿宋_GB2312" w:cs="仿宋_GB2312"/>
          <w:b/>
          <w:bCs/>
          <w:sz w:val="32"/>
          <w:szCs w:val="32"/>
        </w:rPr>
        <w:t xml:space="preserve">  争议解决</w:t>
      </w:r>
    </w:p>
    <w:p w14:paraId="6981533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因合同履行发生争议，双方应协商解决。协商不成的向天津市西青区人民法院提起诉讼。</w:t>
      </w:r>
    </w:p>
    <w:p w14:paraId="4F6C56F0">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八条</w:t>
      </w:r>
      <w:r>
        <w:rPr>
          <w:rFonts w:hint="eastAsia" w:ascii="仿宋_GB2312" w:hAnsi="仿宋_GB2312" w:eastAsia="仿宋_GB2312" w:cs="仿宋_GB2312"/>
          <w:b/>
          <w:bCs/>
          <w:sz w:val="32"/>
          <w:szCs w:val="32"/>
        </w:rPr>
        <w:t xml:space="preserve">  其他约定</w:t>
      </w:r>
    </w:p>
    <w:p w14:paraId="20EE305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本合同未尽事宜，依</w:t>
      </w:r>
      <w:r>
        <w:rPr>
          <w:rFonts w:hint="eastAsia" w:ascii="仿宋_GB2312" w:hAnsi="仿宋_GB2312" w:eastAsia="仿宋_GB2312" w:cs="仿宋_GB2312"/>
          <w:sz w:val="32"/>
          <w:szCs w:val="32"/>
          <w:lang w:eastAsia="zh-CN"/>
        </w:rPr>
        <w:t>国家法律、法规</w:t>
      </w:r>
      <w:r>
        <w:rPr>
          <w:rFonts w:hint="eastAsia" w:ascii="仿宋_GB2312" w:hAnsi="仿宋_GB2312" w:eastAsia="仿宋_GB2312" w:cs="仿宋_GB2312"/>
          <w:sz w:val="32"/>
          <w:szCs w:val="32"/>
        </w:rPr>
        <w:t>解决</w:t>
      </w:r>
      <w:r>
        <w:rPr>
          <w:rFonts w:hint="eastAsia" w:ascii="仿宋_GB2312" w:hAnsi="仿宋_GB2312" w:eastAsia="仿宋_GB2312" w:cs="仿宋_GB2312"/>
          <w:sz w:val="32"/>
          <w:szCs w:val="32"/>
          <w:lang w:eastAsia="zh-CN"/>
        </w:rPr>
        <w:t>。无相关</w:t>
      </w:r>
      <w:r>
        <w:rPr>
          <w:rFonts w:hint="eastAsia" w:ascii="仿宋_GB2312" w:hAnsi="仿宋_GB2312" w:eastAsia="仿宋_GB2312" w:cs="仿宋_GB2312"/>
          <w:sz w:val="32"/>
          <w:szCs w:val="32"/>
        </w:rPr>
        <w:t>规定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由双方协商解决，并签订书面协议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乙方投标文件及其承诺属于本合同一部分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与本合同具有同等法律效力。</w:t>
      </w:r>
    </w:p>
    <w:p w14:paraId="0FEBA69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对本合同的修改、补充应经双方书面确认，并作为本合同附件，与本合同具有同等法律效力。</w:t>
      </w:r>
    </w:p>
    <w:p w14:paraId="519459F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u w:val="none"/>
          <w:lang w:eastAsia="zh-CN"/>
        </w:rPr>
      </w:pPr>
      <w:r>
        <w:rPr>
          <w:rFonts w:hint="eastAsia" w:ascii="仿宋_GB2312" w:hAnsi="仿宋_GB2312" w:eastAsia="仿宋_GB2312" w:cs="仿宋_GB2312"/>
          <w:sz w:val="32"/>
          <w:szCs w:val="32"/>
          <w:u w:val="none"/>
          <w:lang w:val="en-US" w:eastAsia="zh-CN"/>
        </w:rPr>
        <w:t>3.</w:t>
      </w:r>
      <w:r>
        <w:rPr>
          <w:rFonts w:hint="eastAsia" w:ascii="仿宋_GB2312" w:hAnsi="仿宋_GB2312" w:eastAsia="仿宋_GB2312" w:cs="仿宋_GB2312"/>
          <w:sz w:val="32"/>
          <w:szCs w:val="32"/>
          <w:u w:val="none"/>
        </w:rPr>
        <w:t>本合同一式</w:t>
      </w:r>
      <w:r>
        <w:rPr>
          <w:rFonts w:hint="eastAsia" w:ascii="仿宋_GB2312" w:hAnsi="仿宋_GB2312" w:eastAsia="仿宋_GB2312" w:cs="仿宋_GB2312"/>
          <w:sz w:val="32"/>
          <w:szCs w:val="32"/>
          <w:u w:val="none"/>
          <w:lang w:eastAsia="zh-CN"/>
        </w:rPr>
        <w:t>叁</w:t>
      </w:r>
      <w:r>
        <w:rPr>
          <w:rFonts w:hint="eastAsia" w:ascii="仿宋_GB2312" w:hAnsi="仿宋_GB2312" w:eastAsia="仿宋_GB2312" w:cs="仿宋_GB2312"/>
          <w:sz w:val="32"/>
          <w:szCs w:val="32"/>
          <w:u w:val="none"/>
        </w:rPr>
        <w:t>份</w:t>
      </w:r>
      <w:r>
        <w:rPr>
          <w:rFonts w:hint="eastAsia" w:ascii="仿宋_GB2312" w:hAnsi="仿宋_GB2312" w:eastAsia="仿宋_GB2312" w:cs="仿宋_GB2312"/>
          <w:sz w:val="32"/>
          <w:szCs w:val="32"/>
          <w:u w:val="none"/>
          <w:lang w:eastAsia="zh-CN"/>
        </w:rPr>
        <w:t>，报送区</w:t>
      </w:r>
      <w:r>
        <w:rPr>
          <w:rFonts w:hint="eastAsia" w:ascii="仿宋_GB2312" w:hAnsi="仿宋_GB2312" w:eastAsia="仿宋_GB2312" w:cs="仿宋_GB2312"/>
          <w:sz w:val="32"/>
          <w:szCs w:val="32"/>
          <w:u w:val="none"/>
        </w:rPr>
        <w:t>财政局执壹份，甲乙双方各执壹份，具有同等法律效力</w:t>
      </w:r>
      <w:r>
        <w:rPr>
          <w:rFonts w:hint="eastAsia" w:ascii="仿宋_GB2312" w:hAnsi="仿宋_GB2312" w:eastAsia="仿宋_GB2312" w:cs="仿宋_GB2312"/>
          <w:sz w:val="32"/>
          <w:szCs w:val="32"/>
          <w:u w:val="none"/>
          <w:lang w:eastAsia="zh-CN"/>
        </w:rPr>
        <w:t>。</w:t>
      </w:r>
    </w:p>
    <w:p w14:paraId="4E81B1B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本合同经双方法定代表人或授权代表人签字并</w:t>
      </w:r>
      <w:r>
        <w:rPr>
          <w:rFonts w:hint="eastAsia" w:ascii="仿宋_GB2312" w:hAnsi="仿宋_GB2312" w:eastAsia="仿宋_GB2312" w:cs="仿宋_GB2312"/>
          <w:sz w:val="32"/>
          <w:szCs w:val="32"/>
          <w:lang w:eastAsia="zh-CN"/>
        </w:rPr>
        <w:t>加盖公章</w:t>
      </w:r>
      <w:r>
        <w:rPr>
          <w:rFonts w:hint="eastAsia" w:ascii="仿宋_GB2312" w:hAnsi="仿宋_GB2312" w:eastAsia="仿宋_GB2312" w:cs="仿宋_GB2312"/>
          <w:sz w:val="32"/>
          <w:szCs w:val="32"/>
        </w:rPr>
        <w:t>后生效</w:t>
      </w:r>
      <w:r>
        <w:rPr>
          <w:rFonts w:hint="eastAsia" w:ascii="仿宋_GB2312" w:hAnsi="仿宋_GB2312" w:eastAsia="仿宋_GB2312" w:cs="仿宋_GB2312"/>
          <w:sz w:val="32"/>
          <w:szCs w:val="32"/>
          <w:lang w:eastAsia="zh-CN"/>
        </w:rPr>
        <w:t>。</w:t>
      </w:r>
    </w:p>
    <w:p w14:paraId="000EF99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以下无正文</w:t>
      </w:r>
      <w:r>
        <w:rPr>
          <w:rFonts w:hint="eastAsia" w:ascii="仿宋_GB2312" w:hAnsi="仿宋_GB2312" w:eastAsia="仿宋_GB2312" w:cs="仿宋_GB2312"/>
          <w:sz w:val="32"/>
          <w:szCs w:val="32"/>
          <w:lang w:eastAsia="zh-CN"/>
        </w:rPr>
        <w:t>）</w:t>
      </w:r>
    </w:p>
    <w:p w14:paraId="7CD1EE8D">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rPr>
      </w:pPr>
    </w:p>
    <w:p w14:paraId="42305F3A">
      <w:pPr>
        <w:pStyle w:val="2"/>
        <w:rPr>
          <w:rFonts w:hint="eastAsia"/>
        </w:rPr>
      </w:pPr>
    </w:p>
    <w:p w14:paraId="6AD32A20">
      <w:pPr>
        <w:pStyle w:val="2"/>
        <w:rPr>
          <w:rFonts w:hint="eastAsia"/>
        </w:rPr>
      </w:pPr>
    </w:p>
    <w:p w14:paraId="2D201C79">
      <w:pPr>
        <w:keepNext w:val="0"/>
        <w:keepLines w:val="0"/>
        <w:pageBreakBefore w:val="0"/>
        <w:widowControl w:val="0"/>
        <w:kinsoku/>
        <w:wordWrap/>
        <w:overflowPunct/>
        <w:topLinePunct w:val="0"/>
        <w:autoSpaceDE/>
        <w:autoSpaceDN/>
        <w:bidi w:val="0"/>
        <w:adjustRightInd/>
        <w:snapToGrid/>
        <w:spacing w:line="800" w:lineRule="exact"/>
        <w:ind w:left="5400" w:hanging="7200" w:hangingChars="225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甲方</w:t>
      </w:r>
      <w:r>
        <w:rPr>
          <w:rFonts w:hint="eastAsia" w:ascii="仿宋_GB2312" w:hAnsi="仿宋_GB2312" w:eastAsia="仿宋_GB2312" w:cs="仿宋_GB2312"/>
          <w:sz w:val="32"/>
          <w:szCs w:val="32"/>
          <w:lang w:eastAsia="zh-CN"/>
        </w:rPr>
        <w:t>（公章）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乙</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eastAsia="zh-CN"/>
        </w:rPr>
        <w:t>（公章）</w:t>
      </w:r>
      <w:r>
        <w:rPr>
          <w:rFonts w:hint="eastAsia" w:ascii="仿宋_GB2312" w:hAnsi="仿宋_GB2312" w:eastAsia="仿宋_GB2312" w:cs="仿宋_GB2312"/>
          <w:sz w:val="32"/>
          <w:szCs w:val="32"/>
        </w:rPr>
        <w:t>：</w:t>
      </w:r>
    </w:p>
    <w:p w14:paraId="30C540D0">
      <w:pPr>
        <w:keepNext w:val="0"/>
        <w:keepLines w:val="0"/>
        <w:pageBreakBefore w:val="0"/>
        <w:widowControl w:val="0"/>
        <w:kinsoku/>
        <w:wordWrap/>
        <w:overflowPunct/>
        <w:topLinePunct w:val="0"/>
        <w:autoSpaceDE/>
        <w:autoSpaceDN/>
        <w:bidi w:val="0"/>
        <w:adjustRightInd/>
        <w:snapToGrid/>
        <w:spacing w:line="800" w:lineRule="exact"/>
        <w:ind w:left="5400" w:hanging="7200" w:hangingChars="225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单位地址：</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单位地址：</w:t>
      </w:r>
    </w:p>
    <w:p w14:paraId="59C0AFD8">
      <w:pPr>
        <w:keepNext w:val="0"/>
        <w:keepLines w:val="0"/>
        <w:pageBreakBefore w:val="0"/>
        <w:widowControl w:val="0"/>
        <w:kinsoku/>
        <w:wordWrap/>
        <w:overflowPunct/>
        <w:topLinePunct w:val="0"/>
        <w:autoSpaceDE/>
        <w:autoSpaceDN/>
        <w:bidi w:val="0"/>
        <w:adjustRightInd/>
        <w:snapToGrid/>
        <w:spacing w:line="800" w:lineRule="exact"/>
        <w:ind w:left="5400" w:hanging="7200" w:hangingChars="225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法人</w:t>
      </w:r>
      <w:r>
        <w:rPr>
          <w:rFonts w:hint="eastAsia" w:ascii="仿宋_GB2312" w:hAnsi="仿宋_GB2312" w:eastAsia="仿宋_GB2312" w:cs="仿宋_GB2312"/>
          <w:sz w:val="32"/>
          <w:szCs w:val="32"/>
          <w:lang w:val="en-US" w:eastAsia="zh-CN"/>
        </w:rPr>
        <w:t xml:space="preserve">/负责人：                 </w:t>
      </w:r>
      <w:r>
        <w:rPr>
          <w:rFonts w:hint="eastAsia" w:ascii="仿宋_GB2312" w:hAnsi="仿宋_GB2312" w:eastAsia="仿宋_GB2312" w:cs="仿宋_GB2312"/>
          <w:sz w:val="32"/>
          <w:szCs w:val="32"/>
          <w:lang w:eastAsia="zh-CN"/>
        </w:rPr>
        <w:t>法人</w:t>
      </w:r>
      <w:r>
        <w:rPr>
          <w:rFonts w:hint="eastAsia" w:ascii="仿宋_GB2312" w:hAnsi="仿宋_GB2312" w:eastAsia="仿宋_GB2312" w:cs="仿宋_GB2312"/>
          <w:sz w:val="32"/>
          <w:szCs w:val="32"/>
          <w:lang w:val="en-US" w:eastAsia="zh-CN"/>
        </w:rPr>
        <w:t>/负责人：</w:t>
      </w:r>
    </w:p>
    <w:p w14:paraId="7A588057">
      <w:pPr>
        <w:keepNext w:val="0"/>
        <w:keepLines w:val="0"/>
        <w:pageBreakBefore w:val="0"/>
        <w:widowControl w:val="0"/>
        <w:kinsoku/>
        <w:wordWrap/>
        <w:overflowPunct/>
        <w:topLinePunct w:val="0"/>
        <w:autoSpaceDE/>
        <w:autoSpaceDN/>
        <w:bidi w:val="0"/>
        <w:adjustRightInd/>
        <w:snapToGrid/>
        <w:spacing w:line="800" w:lineRule="exact"/>
        <w:ind w:left="5400" w:hanging="7200" w:hangingChars="225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联系电话：                    联系电话：</w:t>
      </w:r>
    </w:p>
    <w:p w14:paraId="1A0A2AB1">
      <w:pPr>
        <w:keepNext w:val="0"/>
        <w:keepLines w:val="0"/>
        <w:pageBreakBefore w:val="0"/>
        <w:widowControl w:val="0"/>
        <w:kinsoku/>
        <w:wordWrap/>
        <w:overflowPunct/>
        <w:topLinePunct w:val="0"/>
        <w:autoSpaceDE/>
        <w:autoSpaceDN/>
        <w:bidi w:val="0"/>
        <w:adjustRightInd/>
        <w:snapToGrid/>
        <w:spacing w:line="800" w:lineRule="exact"/>
        <w:ind w:left="5400" w:hanging="7200" w:hangingChars="225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开户银行：                    开户银行：</w:t>
      </w:r>
    </w:p>
    <w:p w14:paraId="7BB02914">
      <w:pPr>
        <w:pStyle w:val="2"/>
        <w:keepNext w:val="0"/>
        <w:keepLines w:val="0"/>
        <w:pageBreakBefore w:val="0"/>
        <w:widowControl w:val="0"/>
        <w:kinsoku/>
        <w:wordWrap/>
        <w:overflowPunct/>
        <w:topLinePunct w:val="0"/>
        <w:autoSpaceDE/>
        <w:autoSpaceDN/>
        <w:bidi w:val="0"/>
        <w:adjustRightInd/>
        <w:snapToGrid/>
        <w:spacing w:line="80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账号：                        账号：</w:t>
      </w:r>
    </w:p>
    <w:p w14:paraId="6FA46E13">
      <w:pPr>
        <w:pStyle w:val="2"/>
        <w:keepNext w:val="0"/>
        <w:keepLines w:val="0"/>
        <w:pageBreakBefore w:val="0"/>
        <w:widowControl w:val="0"/>
        <w:kinsoku/>
        <w:wordWrap/>
        <w:overflowPunct/>
        <w:topLinePunct w:val="0"/>
        <w:autoSpaceDE/>
        <w:autoSpaceDN/>
        <w:bidi w:val="0"/>
        <w:adjustRightInd/>
        <w:snapToGrid/>
        <w:spacing w:line="800"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签订时间：                    签订时间：</w:t>
      </w:r>
    </w:p>
    <w:p w14:paraId="58CAD4A2">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3"/>
        <w:jc w:val="center"/>
      </w:pPr>
      <w:bookmarkStart w:id="5" w:name="_Toc411426753"/>
      <w:r>
        <w:t>第五部分  响应文件格式</w:t>
      </w:r>
      <w:bookmarkEnd w:id="5"/>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37"/>
        <w:tabs>
          <w:tab w:val="left" w:pos="360"/>
        </w:tabs>
        <w:spacing w:line="360" w:lineRule="auto"/>
        <w:ind w:firstLine="480"/>
        <w:rPr>
          <w:sz w:val="24"/>
          <w:lang w:eastAsia="zh-CN"/>
        </w:rPr>
      </w:pPr>
    </w:p>
    <w:p w14:paraId="28B93B0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37"/>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37"/>
        <w:tabs>
          <w:tab w:val="left" w:pos="360"/>
        </w:tabs>
        <w:spacing w:line="360" w:lineRule="auto"/>
        <w:ind w:firstLine="480"/>
        <w:rPr>
          <w:sz w:val="24"/>
          <w:lang w:eastAsia="zh-CN"/>
        </w:rPr>
      </w:pPr>
    </w:p>
    <w:p w14:paraId="74BBB443">
      <w:pPr>
        <w:pStyle w:val="37"/>
        <w:spacing w:line="360" w:lineRule="auto"/>
        <w:ind w:firstLine="0" w:firstLineChars="0"/>
        <w:jc w:val="center"/>
        <w:rPr>
          <w:b/>
          <w:sz w:val="24"/>
          <w:lang w:eastAsia="zh-CN"/>
        </w:rPr>
      </w:pPr>
    </w:p>
    <w:p w14:paraId="0925E9A6">
      <w:pPr>
        <w:pStyle w:val="37"/>
        <w:spacing w:line="360" w:lineRule="auto"/>
        <w:ind w:firstLine="0" w:firstLineChars="0"/>
        <w:jc w:val="center"/>
        <w:rPr>
          <w:b/>
          <w:sz w:val="24"/>
          <w:lang w:eastAsia="zh-CN"/>
        </w:rPr>
      </w:pPr>
    </w:p>
    <w:p w14:paraId="5BD39334">
      <w:pPr>
        <w:pStyle w:val="37"/>
        <w:spacing w:line="360" w:lineRule="auto"/>
        <w:ind w:firstLine="0" w:firstLineChars="0"/>
        <w:jc w:val="center"/>
        <w:rPr>
          <w:b/>
          <w:sz w:val="24"/>
          <w:lang w:eastAsia="zh-CN"/>
        </w:rPr>
      </w:pPr>
      <w:r>
        <w:rPr>
          <w:rFonts w:hint="eastAsia"/>
          <w:b/>
          <w:sz w:val="24"/>
          <w:lang w:eastAsia="zh-CN"/>
        </w:rPr>
        <w:t>证明材料</w:t>
      </w:r>
    </w:p>
    <w:p w14:paraId="1AA43AD6">
      <w:pPr>
        <w:pStyle w:val="37"/>
        <w:tabs>
          <w:tab w:val="left" w:pos="360"/>
        </w:tabs>
        <w:spacing w:line="360" w:lineRule="auto"/>
        <w:ind w:firstLine="480"/>
        <w:rPr>
          <w:sz w:val="24"/>
          <w:lang w:eastAsia="zh-CN"/>
        </w:rPr>
      </w:pPr>
    </w:p>
    <w:p w14:paraId="1796B92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37"/>
        <w:tabs>
          <w:tab w:val="left" w:pos="360"/>
        </w:tabs>
        <w:spacing w:line="360" w:lineRule="auto"/>
        <w:ind w:firstLine="480"/>
        <w:rPr>
          <w:sz w:val="24"/>
          <w:lang w:eastAsia="zh-CN"/>
        </w:rPr>
      </w:pPr>
    </w:p>
    <w:p w14:paraId="2E381CD0">
      <w:pPr>
        <w:pStyle w:val="37"/>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DE2AD3"/>
    <w:multiLevelType w:val="singleLevel"/>
    <w:tmpl w:val="FBDE2AD3"/>
    <w:lvl w:ilvl="0" w:tentative="0">
      <w:start w:val="1"/>
      <w:numFmt w:val="decimal"/>
      <w:lvlText w:val="%1."/>
      <w:lvlJc w:val="left"/>
      <w:pPr>
        <w:tabs>
          <w:tab w:val="left" w:pos="312"/>
        </w:tabs>
      </w:pPr>
    </w:lvl>
  </w:abstractNum>
  <w:abstractNum w:abstractNumId="1">
    <w:nsid w:val="543E20D4"/>
    <w:multiLevelType w:val="multilevel"/>
    <w:tmpl w:val="543E20D4"/>
    <w:lvl w:ilvl="0" w:tentative="0">
      <w:start w:val="1"/>
      <w:numFmt w:val="bullet"/>
      <w:lvlText w:val=""/>
      <w:lvlJc w:val="left"/>
      <w:pPr>
        <w:ind w:left="1060" w:hanging="420"/>
      </w:pPr>
      <w:rPr>
        <w:rFonts w:hint="default" w:ascii="Wingdings" w:hAnsi="Wingdings"/>
        <w:color w:val="0000FF"/>
        <w:sz w:val="28"/>
        <w:szCs w:val="28"/>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39803A2"/>
    <w:rsid w:val="06CA1404"/>
    <w:rsid w:val="07A170FD"/>
    <w:rsid w:val="07E13EC2"/>
    <w:rsid w:val="07FE5294"/>
    <w:rsid w:val="0E7476E7"/>
    <w:rsid w:val="0E8042DE"/>
    <w:rsid w:val="0FFB001E"/>
    <w:rsid w:val="1030329B"/>
    <w:rsid w:val="13C14159"/>
    <w:rsid w:val="13D82E87"/>
    <w:rsid w:val="164069C7"/>
    <w:rsid w:val="16C60AD4"/>
    <w:rsid w:val="18CF093C"/>
    <w:rsid w:val="1A4B194F"/>
    <w:rsid w:val="1A657C9B"/>
    <w:rsid w:val="1B040E15"/>
    <w:rsid w:val="1CE3359A"/>
    <w:rsid w:val="1F006B10"/>
    <w:rsid w:val="228D276C"/>
    <w:rsid w:val="233E3803"/>
    <w:rsid w:val="281B5C24"/>
    <w:rsid w:val="29A97AD5"/>
    <w:rsid w:val="34EE4299"/>
    <w:rsid w:val="350757C1"/>
    <w:rsid w:val="3E955F68"/>
    <w:rsid w:val="406B5793"/>
    <w:rsid w:val="430D73BE"/>
    <w:rsid w:val="44134CD1"/>
    <w:rsid w:val="4BC86043"/>
    <w:rsid w:val="4F3A122B"/>
    <w:rsid w:val="53583BBF"/>
    <w:rsid w:val="55B33581"/>
    <w:rsid w:val="59747B68"/>
    <w:rsid w:val="59DF6954"/>
    <w:rsid w:val="5AEC1FC0"/>
    <w:rsid w:val="5DDC779B"/>
    <w:rsid w:val="60B723C8"/>
    <w:rsid w:val="62920BDA"/>
    <w:rsid w:val="62FC162C"/>
    <w:rsid w:val="64B0159A"/>
    <w:rsid w:val="69BA5FD9"/>
    <w:rsid w:val="7036490A"/>
    <w:rsid w:val="71AB2EE2"/>
    <w:rsid w:val="752710C7"/>
    <w:rsid w:val="79E11D2C"/>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75</Pages>
  <Words>31340</Words>
  <Characters>32885</Characters>
  <Lines>246</Lines>
  <Paragraphs>69</Paragraphs>
  <TotalTime>14</TotalTime>
  <ScaleCrop>false</ScaleCrop>
  <LinksUpToDate>false</LinksUpToDate>
  <CharactersWithSpaces>33791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沈川</cp:lastModifiedBy>
  <cp:lastPrinted>2015-08-04T03:01:00Z</cp:lastPrinted>
  <dcterms:modified xsi:type="dcterms:W3CDTF">2025-12-12T00:33:46Z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