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678DF5BF">
      <w:pPr>
        <w:ind w:right="105"/>
        <w:jc w:val="center"/>
        <w:rPr>
          <w:rFonts w:hint="eastAsia" w:ascii="宋体" w:hAnsi="宋体" w:eastAsia="宋体" w:cs="Times New Roman"/>
          <w:b/>
          <w:spacing w:val="40"/>
          <w:w w:val="66"/>
          <w:sz w:val="60"/>
          <w:szCs w:val="60"/>
        </w:rPr>
      </w:pPr>
      <w:r>
        <w:rPr>
          <w:rFonts w:hint="eastAsia" w:ascii="宋体" w:hAnsi="宋体" w:cs="Times New Roman"/>
          <w:b/>
          <w:color w:val="auto"/>
          <w:spacing w:val="40"/>
          <w:w w:val="66"/>
          <w:sz w:val="60"/>
          <w:szCs w:val="60"/>
          <w:lang w:eastAsia="zh-CN"/>
        </w:rPr>
        <w:t>天津市西青区农业农村委员会物业服务项目</w:t>
      </w:r>
      <w:r>
        <w:rPr>
          <w:rFonts w:hint="eastAsia" w:ascii="宋体" w:hAnsi="宋体" w:eastAsia="宋体" w:cs="Times New Roman"/>
          <w:b/>
          <w:spacing w:val="40"/>
          <w:w w:val="66"/>
          <w:sz w:val="60"/>
          <w:szCs w:val="60"/>
        </w:rPr>
        <w:t>招标文件</w:t>
      </w:r>
    </w:p>
    <w:p w14:paraId="35709FBC">
      <w:pPr>
        <w:ind w:right="105"/>
        <w:jc w:val="right"/>
        <w:rPr>
          <w:rFonts w:eastAsia="黑体"/>
          <w:b/>
          <w:spacing w:val="40"/>
          <w:w w:val="66"/>
          <w:sz w:val="60"/>
          <w:szCs w:val="60"/>
        </w:rPr>
      </w:pPr>
    </w:p>
    <w:p w14:paraId="33832FC4">
      <w:pPr>
        <w:ind w:right="1025"/>
        <w:jc w:val="center"/>
        <w:rPr>
          <w:rFonts w:eastAsia="黑体"/>
          <w:b/>
          <w:spacing w:val="40"/>
          <w:w w:val="66"/>
          <w:sz w:val="60"/>
          <w:szCs w:val="60"/>
        </w:rPr>
      </w:pPr>
    </w:p>
    <w:p w14:paraId="02CC041D">
      <w:pPr>
        <w:jc w:val="center"/>
        <w:rPr>
          <w:rFonts w:eastAsia="黑体"/>
          <w:b/>
          <w:spacing w:val="40"/>
          <w:w w:val="66"/>
          <w:sz w:val="15"/>
          <w:szCs w:val="15"/>
        </w:rPr>
      </w:pPr>
      <w:r>
        <w:rPr>
          <w:rFonts w:eastAsia="黑体"/>
          <w:b/>
          <w:spacing w:val="40"/>
          <w:w w:val="66"/>
          <w:sz w:val="56"/>
          <w:szCs w:val="56"/>
        </w:rPr>
        <w:t xml:space="preserve">            </w:t>
      </w:r>
    </w:p>
    <w:p w14:paraId="5BBE5144">
      <w:pPr>
        <w:jc w:val="center"/>
        <w:rPr>
          <w:rFonts w:eastAsia="黑体"/>
          <w:color w:val="auto"/>
          <w:spacing w:val="40"/>
          <w:w w:val="66"/>
          <w:sz w:val="32"/>
          <w:szCs w:val="32"/>
        </w:rPr>
      </w:pPr>
      <w:r>
        <w:rPr>
          <w:rFonts w:eastAsia="黑体"/>
          <w:spacing w:val="40"/>
          <w:w w:val="66"/>
          <w:sz w:val="32"/>
          <w:szCs w:val="32"/>
        </w:rPr>
        <w:t>（项目编号：</w:t>
      </w:r>
      <w:r>
        <w:rPr>
          <w:rFonts w:hint="eastAsia" w:eastAsia="黑体"/>
          <w:color w:val="auto"/>
          <w:spacing w:val="40"/>
          <w:w w:val="66"/>
          <w:sz w:val="32"/>
          <w:szCs w:val="32"/>
        </w:rPr>
        <w:t>TJXQ-2025-</w:t>
      </w:r>
      <w:r>
        <w:rPr>
          <w:rFonts w:hint="eastAsia" w:eastAsia="黑体"/>
          <w:color w:val="auto"/>
          <w:spacing w:val="40"/>
          <w:w w:val="66"/>
          <w:sz w:val="32"/>
          <w:szCs w:val="32"/>
          <w:lang w:eastAsia="zh-CN"/>
        </w:rPr>
        <w:t>D-0045</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4F6D8663">
      <w:pPr>
        <w:ind w:firstLine="424" w:firstLineChars="100"/>
        <w:jc w:val="center"/>
        <w:rPr>
          <w:rFonts w:hint="default"/>
          <w:b/>
          <w:spacing w:val="20"/>
          <w:w w:val="80"/>
          <w:sz w:val="48"/>
          <w:szCs w:val="48"/>
          <w:lang w:val="en-US"/>
        </w:rPr>
        <w:sectPr>
          <w:headerReference r:id="rId3" w:type="default"/>
          <w:pgSz w:w="11906" w:h="16838"/>
          <w:pgMar w:top="1440" w:right="1797" w:bottom="1440" w:left="1797" w:header="851" w:footer="992" w:gutter="0"/>
          <w:pgNumType w:start="1"/>
          <w:cols w:space="425" w:num="1"/>
          <w:docGrid w:type="linesAndChars" w:linePitch="285" w:charSpace="-3449"/>
        </w:sect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12</w:t>
      </w: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3"/>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天津市西青区农业农村委员会</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天津市西青区农业农村委员会物业服务项目</w:t>
      </w:r>
      <w:r>
        <w:rPr>
          <w:rFonts w:ascii="Times New Roman" w:hAnsi="Times New Roman" w:cs="Times New Roman" w:eastAsiaTheme="minorEastAsia"/>
          <w:color w:val="auto"/>
          <w:szCs w:val="32"/>
        </w:rPr>
        <w:t>实施政府采购。现欢迎合格的供应商参加投标。</w:t>
      </w:r>
    </w:p>
    <w:p w14:paraId="63FEC123">
      <w:pPr>
        <w:pStyle w:val="6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天津市西青区农业农村委员会物业服务项目</w:t>
      </w:r>
      <w:r>
        <w:rPr>
          <w:rFonts w:ascii="Times New Roman" w:hAnsi="Times New Roman" w:eastAsia="宋体" w:cs="Times New Roman"/>
          <w:color w:val="auto"/>
        </w:rPr>
        <w:t xml:space="preserve">  </w:t>
      </w:r>
    </w:p>
    <w:p w14:paraId="2EE4879F">
      <w:pPr>
        <w:pStyle w:val="63"/>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TJXQ-2025-</w:t>
      </w:r>
      <w:r>
        <w:rPr>
          <w:rFonts w:hint="eastAsia" w:ascii="Times New Roman" w:hAnsi="Times New Roman" w:eastAsia="宋体" w:cs="Times New Roman"/>
          <w:color w:val="auto"/>
          <w:lang w:eastAsia="zh-CN"/>
        </w:rPr>
        <w:t>D-0045</w:t>
      </w:r>
    </w:p>
    <w:p w14:paraId="4D69BF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3"/>
        <w:spacing w:line="360" w:lineRule="auto"/>
        <w:ind w:firstLine="720" w:firstLineChars="3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物业管理服务1项。</w:t>
      </w:r>
    </w:p>
    <w:p w14:paraId="4DC1DC03">
      <w:pPr>
        <w:pStyle w:val="63"/>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1B271DC5">
      <w:pPr>
        <w:pStyle w:val="357"/>
      </w:pPr>
      <w:r>
        <w:t>窗体顶端</w:t>
      </w:r>
    </w:p>
    <w:p w14:paraId="2673306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auto"/>
        <w:ind w:firstLine="720" w:firstLineChars="300"/>
        <w:jc w:val="left"/>
        <w:textAlignment w:val="auto"/>
        <w:rPr>
          <w:rFonts w:hint="eastAsia"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5448357元。</w:t>
      </w:r>
    </w:p>
    <w:p w14:paraId="452893A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3C944C91">
      <w:pPr>
        <w:numPr>
          <w:ilvl w:val="0"/>
          <w:numId w:val="0"/>
        </w:numPr>
        <w:tabs>
          <w:tab w:val="left" w:pos="900"/>
          <w:tab w:val="left" w:pos="7740"/>
        </w:tabs>
        <w:spacing w:line="560" w:lineRule="exact"/>
        <w:ind w:leftChars="200"/>
        <w:rPr>
          <w:rFonts w:ascii="宋体" w:hAnsi="宋体"/>
          <w:sz w:val="24"/>
          <w:szCs w:val="24"/>
          <w:highlight w:val="none"/>
        </w:rPr>
      </w:pPr>
      <w:r>
        <w:rPr>
          <w:rFonts w:hint="eastAsia" w:ascii="宋体" w:hAnsi="宋体"/>
          <w:sz w:val="24"/>
          <w:szCs w:val="24"/>
          <w:highlight w:val="none"/>
          <w:lang w:val="en-US" w:eastAsia="zh-CN"/>
        </w:rPr>
        <w:t>4</w:t>
      </w:r>
      <w:r>
        <w:rPr>
          <w:rFonts w:ascii="宋体" w:hAnsi="宋体"/>
          <w:sz w:val="24"/>
          <w:szCs w:val="24"/>
          <w:highlight w:val="none"/>
        </w:rPr>
        <w:t xml:space="preserve">. </w:t>
      </w:r>
      <w:r>
        <w:rPr>
          <w:rFonts w:hint="eastAsia" w:ascii="宋体" w:hAnsi="宋体" w:cs="宋体"/>
          <w:sz w:val="24"/>
          <w:szCs w:val="24"/>
          <w:highlight w:val="none"/>
        </w:rPr>
        <w:t>财务状况报告等相关材料： A.经第三方会计师事务所审计的</w:t>
      </w:r>
      <w:r>
        <w:rPr>
          <w:rFonts w:hint="eastAsia" w:ascii="宋体" w:hAnsi="宋体" w:cs="宋体"/>
          <w:sz w:val="24"/>
          <w:szCs w:val="24"/>
          <w:highlight w:val="none"/>
          <w:lang w:val="en-US" w:eastAsia="zh-CN"/>
        </w:rPr>
        <w:t>2024年度</w:t>
      </w:r>
      <w:r>
        <w:rPr>
          <w:rFonts w:hint="eastAsia" w:ascii="宋体" w:hAnsi="宋体" w:cs="宋体"/>
          <w:sz w:val="24"/>
          <w:szCs w:val="24"/>
          <w:highlight w:val="none"/>
        </w:rPr>
        <w:t>财务报告复印件。 B.</w:t>
      </w:r>
      <w:r>
        <w:rPr>
          <w:rFonts w:hint="eastAsia" w:ascii="宋体" w:hAnsi="宋体" w:cs="宋体"/>
          <w:sz w:val="24"/>
          <w:szCs w:val="24"/>
          <w:highlight w:val="none"/>
          <w:lang w:val="en-US" w:eastAsia="zh-CN"/>
        </w:rPr>
        <w:t>2025年度至今</w:t>
      </w:r>
      <w:r>
        <w:rPr>
          <w:rFonts w:hint="eastAsia" w:ascii="宋体" w:hAnsi="宋体" w:cs="宋体"/>
          <w:sz w:val="24"/>
          <w:szCs w:val="24"/>
          <w:highlight w:val="none"/>
        </w:rPr>
        <w:t>银行出具的资信证明复印件。 注：A、B两项提供任意一项均可</w:t>
      </w:r>
      <w:r>
        <w:rPr>
          <w:rFonts w:ascii="宋体" w:hAnsi="宋体"/>
          <w:sz w:val="24"/>
          <w:szCs w:val="24"/>
          <w:highlight w:val="none"/>
        </w:rPr>
        <w:t>。</w:t>
      </w:r>
    </w:p>
    <w:p w14:paraId="155F3FBB">
      <w:pPr>
        <w:keepNext w:val="0"/>
        <w:keepLines w:val="0"/>
        <w:pageBreakBefore w:val="0"/>
        <w:widowControl w:val="0"/>
        <w:numPr>
          <w:ilvl w:val="0"/>
          <w:numId w:val="0"/>
        </w:numPr>
        <w:tabs>
          <w:tab w:val="left" w:pos="900"/>
          <w:tab w:val="left" w:pos="7740"/>
        </w:tabs>
        <w:kinsoku/>
        <w:wordWrap/>
        <w:overflowPunct/>
        <w:topLinePunct w:val="0"/>
        <w:bidi w:val="0"/>
        <w:snapToGrid/>
        <w:spacing w:line="360" w:lineRule="auto"/>
        <w:ind w:leftChars="200"/>
        <w:textAlignment w:val="auto"/>
        <w:rPr>
          <w:rFonts w:hint="eastAsia"/>
          <w:b/>
          <w:bCs/>
          <w:sz w:val="24"/>
          <w:szCs w:val="24"/>
          <w:lang w:val="en-US" w:eastAsia="zh-CN"/>
        </w:rPr>
      </w:pPr>
      <w:r>
        <w:rPr>
          <w:rFonts w:hint="eastAsia" w:ascii="宋体" w:hAnsi="宋体"/>
          <w:sz w:val="24"/>
          <w:szCs w:val="24"/>
          <w:highlight w:val="none"/>
          <w:lang w:val="en-US" w:eastAsia="zh-CN"/>
        </w:rPr>
        <w:t>5</w:t>
      </w:r>
      <w:r>
        <w:rPr>
          <w:rFonts w:hint="eastAsia" w:ascii="宋体" w:hAnsi="宋体"/>
          <w:sz w:val="24"/>
          <w:szCs w:val="24"/>
          <w:highlight w:val="none"/>
        </w:rPr>
        <w:t>．</w:t>
      </w:r>
      <w:r>
        <w:rPr>
          <w:rFonts w:hint="eastAsia" w:ascii="宋体" w:hAnsi="宋体" w:cs="宋体"/>
          <w:sz w:val="24"/>
          <w:szCs w:val="24"/>
          <w:highlight w:val="none"/>
        </w:rPr>
        <w:t>提</w:t>
      </w:r>
      <w:r>
        <w:rPr>
          <w:rFonts w:hint="eastAsia" w:ascii="宋体" w:hAnsi="宋体" w:cs="宋体"/>
          <w:sz w:val="24"/>
          <w:szCs w:val="24"/>
        </w:rPr>
        <w:t>供开标日期前近半年任意1个月的依法缴纳税收</w:t>
      </w:r>
      <w:r>
        <w:rPr>
          <w:rFonts w:hint="eastAsia" w:ascii="宋体" w:hAnsi="宋体" w:cs="宋体"/>
          <w:sz w:val="24"/>
          <w:szCs w:val="24"/>
          <w:lang w:val="en-US" w:eastAsia="zh-CN"/>
        </w:rPr>
        <w:t>和</w:t>
      </w:r>
      <w:r>
        <w:rPr>
          <w:rFonts w:hint="eastAsia" w:ascii="宋体" w:hAnsi="宋体" w:cs="宋体"/>
          <w:sz w:val="24"/>
          <w:szCs w:val="24"/>
        </w:rPr>
        <w:t>社会保险费的相关证明文件复印件（依法免税或不需要缴纳社会保障资金的供应商，应提供相应证明其依法免税或不需要缴纳社会保障资金的材料）</w:t>
      </w:r>
      <w:r>
        <w:rPr>
          <w:rFonts w:ascii="宋体" w:hAnsi="宋体"/>
          <w:sz w:val="24"/>
          <w:szCs w:val="24"/>
        </w:rPr>
        <w:t>。</w:t>
      </w:r>
    </w:p>
    <w:p w14:paraId="734AB459">
      <w:pPr>
        <w:pStyle w:val="63"/>
        <w:keepNext w:val="0"/>
        <w:keepLines w:val="0"/>
        <w:pageBreakBefore w:val="0"/>
        <w:widowControl w:val="0"/>
        <w:kinsoku/>
        <w:wordWrap/>
        <w:overflowPunct/>
        <w:topLinePunct w:val="0"/>
        <w:bidi w:val="0"/>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34FC2AE">
      <w:pPr>
        <w:tabs>
          <w:tab w:val="left" w:pos="210"/>
          <w:tab w:val="left" w:pos="6480"/>
        </w:tabs>
        <w:autoSpaceDE w:val="0"/>
        <w:autoSpaceDN w:val="0"/>
        <w:adjustRightInd w:val="0"/>
        <w:spacing w:line="560" w:lineRule="exact"/>
        <w:ind w:firstLine="480"/>
        <w:rPr>
          <w:rFonts w:ascii="宋体" w:hAnsi="宋体"/>
          <w:sz w:val="24"/>
          <w:szCs w:val="24"/>
        </w:rPr>
      </w:pPr>
      <w:bookmarkStart w:id="1" w:name="OLE_LINK3"/>
      <w:bookmarkStart w:id="2" w:name="OLE_LINK4"/>
      <w:r>
        <w:rPr>
          <w:rFonts w:hint="eastAsia" w:ascii="宋体" w:hAnsi="宋体"/>
          <w:sz w:val="24"/>
          <w:szCs w:val="24"/>
        </w:rPr>
        <w:t>（一）按照国家节能环保政策执行。</w:t>
      </w:r>
    </w:p>
    <w:p w14:paraId="2A27C4AC">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（二）</w:t>
      </w:r>
      <w:r>
        <w:rPr>
          <w:rFonts w:ascii="宋体" w:hAnsi="宋体"/>
          <w:sz w:val="24"/>
          <w:szCs w:val="24"/>
        </w:rPr>
        <w:t>根据财政部发布的《政府采购促进中小企业发展</w:t>
      </w:r>
      <w:r>
        <w:rPr>
          <w:rFonts w:hint="eastAsia" w:ascii="宋体" w:hAnsi="宋体"/>
          <w:sz w:val="24"/>
          <w:szCs w:val="24"/>
        </w:rPr>
        <w:t>管理</w:t>
      </w:r>
      <w:r>
        <w:rPr>
          <w:rFonts w:ascii="宋体" w:hAnsi="宋体"/>
          <w:sz w:val="24"/>
          <w:szCs w:val="24"/>
        </w:rPr>
        <w:t>办法》规定，</w:t>
      </w:r>
      <w:r>
        <w:rPr>
          <w:rFonts w:hint="eastAsia" w:ascii="宋体" w:hAnsi="宋体"/>
          <w:sz w:val="24"/>
          <w:szCs w:val="24"/>
        </w:rPr>
        <w:t>本项目</w:t>
      </w:r>
      <w:r>
        <w:rPr>
          <w:rFonts w:ascii="宋体" w:hAnsi="宋体"/>
          <w:sz w:val="24"/>
          <w:szCs w:val="24"/>
        </w:rPr>
        <w:t>对小型和微型企业产品的价格给予20%的扣除。</w:t>
      </w:r>
    </w:p>
    <w:p w14:paraId="4BF5E64E">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（三）</w:t>
      </w:r>
      <w:r>
        <w:rPr>
          <w:rFonts w:ascii="宋体" w:hAnsi="宋体"/>
          <w:sz w:val="24"/>
          <w:szCs w:val="24"/>
        </w:rPr>
        <w:t>根据财政部发布的《关于政府采购支持监狱企业发展有关问题的通知》规定，</w:t>
      </w:r>
      <w:r>
        <w:rPr>
          <w:rFonts w:hint="eastAsia" w:ascii="宋体" w:hAnsi="宋体"/>
          <w:sz w:val="24"/>
          <w:szCs w:val="24"/>
        </w:rPr>
        <w:t>本</w:t>
      </w:r>
      <w:r>
        <w:rPr>
          <w:rFonts w:ascii="宋体" w:hAnsi="宋体"/>
          <w:sz w:val="24"/>
          <w:szCs w:val="24"/>
        </w:rPr>
        <w:t>项目对</w:t>
      </w:r>
      <w:r>
        <w:rPr>
          <w:rFonts w:hint="eastAsia" w:ascii="宋体" w:hAnsi="宋体"/>
          <w:sz w:val="24"/>
          <w:szCs w:val="24"/>
        </w:rPr>
        <w:t>监狱</w:t>
      </w:r>
      <w:r>
        <w:rPr>
          <w:rFonts w:ascii="宋体" w:hAnsi="宋体"/>
          <w:sz w:val="24"/>
          <w:szCs w:val="24"/>
        </w:rPr>
        <w:t>企业产品的价格给予20%的扣除。</w:t>
      </w:r>
    </w:p>
    <w:p w14:paraId="77261A4A">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（四）根据财政部、民政部、中国残疾人联合会发布的《关于促进残疾人就业政府采购政策的通知》规定，本项目对残疾人福利性单位产品的价格给予20%的扣除。</w:t>
      </w:r>
    </w:p>
    <w:p w14:paraId="6E81A34A">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注：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B3F8C07">
      <w:pPr>
        <w:pStyle w:val="63"/>
        <w:spacing w:line="360" w:lineRule="auto"/>
        <w:ind w:firstLine="480" w:firstLineChars="200"/>
        <w:rPr>
          <w:rFonts w:ascii="Times New Roman" w:hAnsi="Times New Roman" w:eastAsia="宋体" w:cs="Times New Roman"/>
          <w:color w:val="auto"/>
        </w:rPr>
      </w:pPr>
      <w:r>
        <w:rPr>
          <w:rFonts w:hint="eastAsia" w:ascii="宋体" w:hAnsi="宋体"/>
        </w:rPr>
        <w:t>（五）</w:t>
      </w:r>
      <w:r>
        <w:rPr>
          <w:rFonts w:ascii="宋体" w:hAnsi="宋体"/>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与政府采购活动，同时对信用信息查询记录和证据进行打印存档。</w:t>
      </w:r>
    </w:p>
    <w:bookmarkEnd w:id="1"/>
    <w:bookmarkEnd w:id="2"/>
    <w:p w14:paraId="27039337">
      <w:pPr>
        <w:pStyle w:val="63"/>
        <w:spacing w:line="360" w:lineRule="auto"/>
        <w:ind w:firstLine="480"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C74E67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8</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15</w:t>
      </w:r>
      <w:r>
        <w:rPr>
          <w:rFonts w:hint="eastAsia" w:ascii="宋体" w:hAnsi="宋体"/>
          <w:color w:val="auto"/>
          <w:sz w:val="24"/>
          <w:szCs w:val="24"/>
          <w:highlight w:val="none"/>
        </w:rPr>
        <w:t>日</w:t>
      </w:r>
      <w:r>
        <w:rPr>
          <w:rFonts w:ascii="Times New Roman" w:hAnsi="Times New Roman" w:eastAsia="宋体" w:cs="Times New Roman"/>
          <w:color w:val="auto"/>
          <w:highlight w:val="none"/>
        </w:rPr>
        <w:t>，</w:t>
      </w:r>
      <w:r>
        <w:rPr>
          <w:rFonts w:ascii="Times New Roman" w:hAnsi="Times New Roman" w:eastAsia="宋体" w:cs="Times New Roman"/>
          <w:color w:val="auto"/>
        </w:rPr>
        <w:t>每日9:00至17:00（北京时间，法定节假日除外）。</w:t>
      </w:r>
    </w:p>
    <w:p w14:paraId="50353A1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6"/>
          <w:rFonts w:hint="eastAsia" w:ascii="Times New Roman" w:hAnsi="Times New Roman" w:eastAsia="宋体" w:cs="Times New Roman"/>
          <w:color w:val="auto"/>
        </w:rPr>
        <w:t>http://tjgpc.zwfwb.tj.gov.cn</w:t>
      </w:r>
      <w:r>
        <w:rPr>
          <w:rStyle w:val="5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3"/>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8</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30</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30</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w:t>
      </w:r>
      <w:bookmarkStart w:id="6" w:name="_GoBack"/>
      <w:bookmarkEnd w:id="6"/>
      <w:r>
        <w:rPr>
          <w:rFonts w:ascii="Times New Roman" w:hAnsi="Times New Roman" w:eastAsia="宋体" w:cs="Times New Roman"/>
          <w:color w:val="auto"/>
        </w:rPr>
        <w:t>开标时间及方式</w:t>
      </w:r>
    </w:p>
    <w:p w14:paraId="2A411E0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w:t>
      </w:r>
      <w:r>
        <w:rPr>
          <w:rFonts w:ascii="Times New Roman" w:hAnsi="Times New Roman" w:eastAsia="宋体" w:cs="Times New Roman"/>
          <w:color w:val="auto"/>
          <w:highlight w:val="none"/>
        </w:rPr>
        <w:t>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30</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完成</w:t>
      </w:r>
      <w:r>
        <w:rPr>
          <w:rFonts w:ascii="Times New Roman" w:hAnsi="Times New Roman" w:eastAsia="宋体" w:cs="Times New Roman"/>
          <w:color w:val="auto"/>
        </w:rPr>
        <w:t>开标解密的投标为有效投标。</w:t>
      </w:r>
    </w:p>
    <w:p w14:paraId="13671E0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30</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3252937F">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张颖    联系电话：022-27394697</w:t>
      </w:r>
    </w:p>
    <w:p w14:paraId="13B2137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E418EF6">
      <w:pPr>
        <w:pStyle w:val="63"/>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022-27392477</w:t>
      </w:r>
    </w:p>
    <w:p w14:paraId="07E0CB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95677F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5B7F2C1">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天津市西青区农业农村委员会</w:t>
      </w:r>
    </w:p>
    <w:p w14:paraId="74428BEA">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10号</w:t>
      </w:r>
    </w:p>
    <w:p w14:paraId="4E64CA6E">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王斌</w:t>
      </w:r>
    </w:p>
    <w:p w14:paraId="521A141E">
      <w:pPr>
        <w:pStyle w:val="63"/>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highlight w:val="none"/>
        </w:rPr>
        <w:t xml:space="preserve">（四）采购人联系电话： </w:t>
      </w:r>
      <w:r>
        <w:rPr>
          <w:rFonts w:hint="eastAsia" w:ascii="Times New Roman" w:hAnsi="Times New Roman" w:eastAsia="宋体" w:cs="Times New Roman"/>
          <w:color w:val="auto"/>
          <w:highlight w:val="none"/>
          <w:lang w:val="en-US" w:eastAsia="zh-CN"/>
        </w:rPr>
        <w:t>18</w:t>
      </w:r>
      <w:r>
        <w:rPr>
          <w:rFonts w:hint="eastAsia" w:ascii="Times New Roman" w:hAnsi="Times New Roman" w:eastAsia="宋体" w:cs="Times New Roman"/>
          <w:color w:val="auto"/>
          <w:lang w:val="en-US" w:eastAsia="zh-CN"/>
        </w:rPr>
        <w:t>526280775</w:t>
      </w:r>
    </w:p>
    <w:p w14:paraId="7C31FCF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650E9A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FBA8845">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天津市西青区农业农村委员会</w:t>
      </w:r>
    </w:p>
    <w:p w14:paraId="5E8FA237">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10号</w:t>
      </w:r>
    </w:p>
    <w:p w14:paraId="1D32D0EF">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王斌</w:t>
      </w:r>
    </w:p>
    <w:p w14:paraId="71CAB3BB">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022-27392477</w:t>
      </w:r>
    </w:p>
    <w:p w14:paraId="21050C4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3"/>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3F45A85D">
      <w:pPr>
        <w:adjustRightInd w:val="0"/>
        <w:snapToGrid w:val="0"/>
        <w:spacing w:line="340" w:lineRule="exact"/>
        <w:ind w:firstLine="643" w:firstLineChars="200"/>
        <w:rPr>
          <w:b/>
          <w:bCs/>
          <w:kern w:val="28"/>
          <w:sz w:val="32"/>
          <w:szCs w:val="32"/>
        </w:rPr>
      </w:pPr>
    </w:p>
    <w:p w14:paraId="531D3504">
      <w:pPr>
        <w:adjustRightInd w:val="0"/>
        <w:snapToGrid w:val="0"/>
        <w:spacing w:line="340" w:lineRule="exact"/>
        <w:ind w:firstLine="643" w:firstLineChars="200"/>
        <w:rPr>
          <w:b/>
          <w:bCs/>
          <w:kern w:val="28"/>
          <w:sz w:val="32"/>
          <w:szCs w:val="32"/>
        </w:rPr>
      </w:pPr>
    </w:p>
    <w:p w14:paraId="4FCA8610">
      <w:pPr>
        <w:adjustRightInd w:val="0"/>
        <w:snapToGrid w:val="0"/>
        <w:spacing w:line="340" w:lineRule="exact"/>
        <w:ind w:firstLine="643" w:firstLineChars="200"/>
        <w:rPr>
          <w:b/>
          <w:bCs/>
          <w:kern w:val="28"/>
          <w:sz w:val="32"/>
          <w:szCs w:val="32"/>
        </w:rPr>
      </w:pPr>
    </w:p>
    <w:p w14:paraId="74EF3124">
      <w:pPr>
        <w:adjustRightInd w:val="0"/>
        <w:snapToGrid w:val="0"/>
        <w:spacing w:line="340" w:lineRule="exact"/>
        <w:ind w:firstLine="643" w:firstLineChars="200"/>
        <w:rPr>
          <w:b/>
          <w:bCs/>
          <w:kern w:val="28"/>
          <w:sz w:val="32"/>
          <w:szCs w:val="32"/>
        </w:rPr>
      </w:pPr>
    </w:p>
    <w:p w14:paraId="3F3AB7FC">
      <w:pPr>
        <w:adjustRightInd w:val="0"/>
        <w:snapToGrid w:val="0"/>
        <w:spacing w:line="340" w:lineRule="exact"/>
        <w:ind w:firstLine="643" w:firstLineChars="200"/>
        <w:rPr>
          <w:b/>
          <w:bCs/>
          <w:kern w:val="28"/>
          <w:sz w:val="32"/>
          <w:szCs w:val="32"/>
        </w:rPr>
      </w:pPr>
    </w:p>
    <w:p w14:paraId="437EA08D">
      <w:pPr>
        <w:adjustRightInd w:val="0"/>
        <w:snapToGrid w:val="0"/>
        <w:spacing w:line="340" w:lineRule="exact"/>
        <w:ind w:firstLine="643" w:firstLineChars="200"/>
        <w:rPr>
          <w:b/>
          <w:bCs/>
          <w:kern w:val="28"/>
          <w:sz w:val="32"/>
          <w:szCs w:val="32"/>
        </w:rPr>
      </w:pPr>
    </w:p>
    <w:p w14:paraId="723E593A">
      <w:pPr>
        <w:adjustRightInd w:val="0"/>
        <w:snapToGrid w:val="0"/>
        <w:spacing w:line="340" w:lineRule="exact"/>
        <w:ind w:firstLine="643" w:firstLineChars="200"/>
        <w:rPr>
          <w:b/>
          <w:bCs/>
          <w:kern w:val="28"/>
          <w:sz w:val="32"/>
          <w:szCs w:val="32"/>
        </w:rPr>
      </w:pPr>
    </w:p>
    <w:p w14:paraId="12A65E9B">
      <w:pPr>
        <w:adjustRightInd w:val="0"/>
        <w:snapToGrid w:val="0"/>
        <w:spacing w:line="340" w:lineRule="exact"/>
        <w:ind w:firstLine="643" w:firstLineChars="200"/>
        <w:rPr>
          <w:b/>
          <w:bCs/>
          <w:kern w:val="28"/>
          <w:sz w:val="32"/>
          <w:szCs w:val="32"/>
        </w:rPr>
      </w:pPr>
    </w:p>
    <w:p w14:paraId="55722BC7">
      <w:pPr>
        <w:adjustRightInd w:val="0"/>
        <w:snapToGrid w:val="0"/>
        <w:spacing w:line="340" w:lineRule="exact"/>
        <w:ind w:firstLine="643" w:firstLineChars="200"/>
        <w:rPr>
          <w:b/>
          <w:bCs/>
          <w:kern w:val="28"/>
          <w:sz w:val="32"/>
          <w:szCs w:val="32"/>
        </w:rPr>
      </w:pPr>
    </w:p>
    <w:p w14:paraId="65A93C61">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3"/>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038EDB3D">
      <w:pPr>
        <w:spacing w:line="360" w:lineRule="auto"/>
        <w:ind w:firstLine="480" w:firstLineChars="200"/>
        <w:rPr>
          <w:rFonts w:hint="eastAsia"/>
          <w:sz w:val="24"/>
        </w:rPr>
      </w:pPr>
      <w:r>
        <w:rPr>
          <w:sz w:val="24"/>
        </w:rPr>
        <w:t>2. 投标人的报价应包括：</w:t>
      </w:r>
      <w:r>
        <w:rPr>
          <w:rFonts w:hint="eastAsia"/>
          <w:sz w:val="24"/>
        </w:rPr>
        <w:t>人员工资、社保、福利费、加班费、服装费、食材费、企业利润及税金等为完成招标文件规定的一切工作所需的全部费用。</w:t>
      </w:r>
    </w:p>
    <w:p w14:paraId="43CE833D">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84431DC">
      <w:pPr>
        <w:autoSpaceDE w:val="0"/>
        <w:autoSpaceDN w:val="0"/>
        <w:adjustRightInd w:val="0"/>
        <w:spacing w:line="360" w:lineRule="auto"/>
        <w:ind w:firstLine="480" w:firstLineChars="200"/>
        <w:rPr>
          <w:sz w:val="24"/>
        </w:rPr>
      </w:pPr>
      <w:r>
        <w:rPr>
          <w:sz w:val="24"/>
        </w:rPr>
        <w:t>（二）服务要求</w:t>
      </w:r>
    </w:p>
    <w:p w14:paraId="221514A0">
      <w:pPr>
        <w:autoSpaceDE w:val="0"/>
        <w:autoSpaceDN w:val="0"/>
        <w:adjustRightInd w:val="0"/>
        <w:spacing w:line="360" w:lineRule="auto"/>
        <w:ind w:firstLine="480" w:firstLineChars="200"/>
        <w:rPr>
          <w:rFonts w:hint="eastAsia" w:ascii="宋体" w:hAnsi="宋体" w:eastAsia="宋体" w:cs="宋体"/>
          <w:sz w:val="24"/>
          <w:szCs w:val="24"/>
          <w:lang w:val="en-US" w:eastAsia="zh-CN"/>
        </w:rPr>
      </w:pPr>
      <w:r>
        <w:rPr>
          <w:rFonts w:hint="eastAsia" w:ascii="宋体" w:hAnsi="宋体" w:cs="宋体"/>
          <w:sz w:val="24"/>
          <w:szCs w:val="24"/>
        </w:rPr>
        <w:t>投标人须提供详细的服务方案，服务应7×24小时响应</w:t>
      </w:r>
      <w:r>
        <w:rPr>
          <w:rFonts w:hint="eastAsia" w:ascii="宋体" w:hAnsi="宋体" w:cs="宋体"/>
          <w:sz w:val="24"/>
          <w:szCs w:val="24"/>
          <w:lang w:eastAsia="zh-CN"/>
        </w:rPr>
        <w:t>。</w:t>
      </w:r>
    </w:p>
    <w:p w14:paraId="0C5A0C12">
      <w:pPr>
        <w:autoSpaceDE w:val="0"/>
        <w:autoSpaceDN w:val="0"/>
        <w:adjustRightInd w:val="0"/>
        <w:spacing w:line="360" w:lineRule="auto"/>
        <w:ind w:firstLine="480" w:firstLineChars="200"/>
        <w:rPr>
          <w:sz w:val="24"/>
        </w:rPr>
      </w:pPr>
      <w:r>
        <w:rPr>
          <w:sz w:val="24"/>
        </w:rPr>
        <w:t>（三）时间、地点要求</w:t>
      </w:r>
    </w:p>
    <w:p w14:paraId="50A9D79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（1）服务期：</w:t>
      </w:r>
      <w:r>
        <w:rPr>
          <w:rFonts w:hint="eastAsia" w:ascii="宋体" w:hAnsi="宋体" w:cs="宋体"/>
          <w:sz w:val="24"/>
          <w:szCs w:val="24"/>
        </w:rPr>
        <w:t>签订合同之日</w:t>
      </w:r>
      <w:r>
        <w:rPr>
          <w:rFonts w:hint="eastAsia" w:ascii="宋体" w:hAnsi="宋体" w:cs="宋体"/>
          <w:sz w:val="24"/>
          <w:szCs w:val="24"/>
          <w:lang w:val="en-US" w:eastAsia="zh-CN"/>
        </w:rPr>
        <w:t>一</w:t>
      </w:r>
      <w:r>
        <w:rPr>
          <w:rFonts w:hint="eastAsia" w:ascii="宋体" w:hAnsi="宋体" w:cs="宋体"/>
          <w:sz w:val="24"/>
          <w:szCs w:val="24"/>
        </w:rPr>
        <w:t>年（特殊情况以合同为准）</w:t>
      </w:r>
      <w:r>
        <w:rPr>
          <w:rFonts w:hint="eastAsia" w:ascii="宋体" w:hAnsi="宋体"/>
          <w:sz w:val="24"/>
          <w:szCs w:val="24"/>
        </w:rPr>
        <w:t>。</w:t>
      </w:r>
    </w:p>
    <w:p w14:paraId="709DFCE0">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（2）服务地点：采购人指定地点。</w:t>
      </w:r>
    </w:p>
    <w:p w14:paraId="71D2E050">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3）特别要求：交货时要求投标人就所投产品的合法供货渠道进行说明，经核实如投标人提供非法渠道的商品，视为欺诈，为维护采购人合法权益，投标人要承担商品价值双倍的赔偿；同时，依据现行的国家法律法规追究其他责任，并连带追究所投产品生产企业的责任。</w:t>
      </w:r>
    </w:p>
    <w:p w14:paraId="5DBC37A0">
      <w:pPr>
        <w:autoSpaceDE w:val="0"/>
        <w:autoSpaceDN w:val="0"/>
        <w:adjustRightInd w:val="0"/>
        <w:spacing w:line="360" w:lineRule="auto"/>
        <w:ind w:firstLine="480" w:firstLineChars="200"/>
        <w:rPr>
          <w:sz w:val="24"/>
        </w:rPr>
      </w:pPr>
      <w:r>
        <w:rPr>
          <w:sz w:val="24"/>
        </w:rPr>
        <w:t>（四）付款方式</w:t>
      </w:r>
    </w:p>
    <w:p w14:paraId="73FDBFB9">
      <w:pPr>
        <w:autoSpaceDE w:val="0"/>
        <w:autoSpaceDN w:val="0"/>
        <w:adjustRightInd w:val="0"/>
        <w:spacing w:line="360" w:lineRule="auto"/>
        <w:ind w:firstLine="480" w:firstLineChars="200"/>
        <w:rPr>
          <w:sz w:val="24"/>
        </w:rPr>
      </w:pPr>
      <w:r>
        <w:rPr>
          <w:rFonts w:hint="eastAsia"/>
          <w:sz w:val="24"/>
        </w:rPr>
        <w:t>按</w:t>
      </w:r>
      <w:r>
        <w:rPr>
          <w:rFonts w:hint="eastAsia"/>
          <w:sz w:val="24"/>
          <w:lang w:val="en-US" w:eastAsia="zh-CN"/>
        </w:rPr>
        <w:t>季度</w:t>
      </w:r>
      <w:r>
        <w:rPr>
          <w:rFonts w:hint="eastAsia"/>
          <w:sz w:val="24"/>
        </w:rPr>
        <w:t>支付物业服务费，采购人于</w:t>
      </w:r>
      <w:r>
        <w:rPr>
          <w:rFonts w:hint="eastAsia"/>
          <w:sz w:val="24"/>
          <w:lang w:val="en-US" w:eastAsia="zh-CN"/>
        </w:rPr>
        <w:t>季度服务完成后</w:t>
      </w:r>
      <w:r>
        <w:rPr>
          <w:rFonts w:hint="eastAsia"/>
          <w:sz w:val="24"/>
        </w:rPr>
        <w:t>15个工作日内向中标供应商支付上一</w:t>
      </w:r>
      <w:r>
        <w:rPr>
          <w:rFonts w:hint="eastAsia"/>
          <w:sz w:val="24"/>
          <w:lang w:val="en-US" w:eastAsia="zh-CN"/>
        </w:rPr>
        <w:t>季度</w:t>
      </w:r>
      <w:r>
        <w:rPr>
          <w:rFonts w:hint="eastAsia"/>
          <w:sz w:val="24"/>
        </w:rPr>
        <w:t>的物业服务费(特殊情况以合同为准）。</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rFonts w:hint="eastAsia"/>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FF7CCD4">
      <w:pPr>
        <w:numPr>
          <w:ilvl w:val="0"/>
          <w:numId w:val="0"/>
        </w:numPr>
        <w:tabs>
          <w:tab w:val="left" w:pos="210"/>
        </w:tabs>
        <w:autoSpaceDE w:val="0"/>
        <w:autoSpaceDN w:val="0"/>
        <w:adjustRightInd w:val="0"/>
        <w:spacing w:line="560" w:lineRule="exact"/>
        <w:ind w:leftChars="200"/>
        <w:rPr>
          <w:rFonts w:hint="eastAsia" w:ascii="宋体" w:hAnsi="宋体"/>
          <w:sz w:val="24"/>
          <w:szCs w:val="24"/>
        </w:rPr>
      </w:pPr>
      <w:r>
        <w:rPr>
          <w:rFonts w:hint="eastAsia"/>
          <w:sz w:val="24"/>
        </w:rPr>
        <w:t>（</w:t>
      </w:r>
      <w:r>
        <w:rPr>
          <w:rFonts w:hint="eastAsia"/>
          <w:sz w:val="24"/>
          <w:lang w:val="en-US" w:eastAsia="zh-CN"/>
        </w:rPr>
        <w:t>七</w:t>
      </w:r>
      <w:r>
        <w:rPr>
          <w:rFonts w:hint="eastAsia"/>
          <w:sz w:val="24"/>
        </w:rPr>
        <w:t>）</w:t>
      </w:r>
      <w:r>
        <w:rPr>
          <w:rFonts w:hint="eastAsia" w:ascii="宋体" w:hAnsi="宋体"/>
          <w:sz w:val="24"/>
          <w:szCs w:val="24"/>
        </w:rPr>
        <w:t>投标有效期：</w:t>
      </w:r>
    </w:p>
    <w:p w14:paraId="50E07E3A">
      <w:pPr>
        <w:tabs>
          <w:tab w:val="left" w:pos="210"/>
        </w:tabs>
        <w:autoSpaceDE w:val="0"/>
        <w:autoSpaceDN w:val="0"/>
        <w:adjustRightInd w:val="0"/>
        <w:spacing w:line="560" w:lineRule="exact"/>
        <w:ind w:firstLine="480"/>
        <w:rPr>
          <w:rFonts w:hint="eastAsia"/>
          <w:sz w:val="24"/>
        </w:rPr>
      </w:pPr>
      <w:r>
        <w:rPr>
          <w:rFonts w:hint="eastAsia" w:ascii="宋体" w:hAnsi="宋体"/>
          <w:sz w:val="24"/>
          <w:szCs w:val="24"/>
        </w:rPr>
        <w:t>本项目投标有效期为90天。</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8"/>
        <w:tblW w:w="85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7"/>
        <w:gridCol w:w="1389"/>
        <w:gridCol w:w="5896"/>
        <w:gridCol w:w="840"/>
      </w:tblGrid>
      <w:tr w14:paraId="120BD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712" w:type="dxa"/>
            <w:gridSpan w:val="3"/>
            <w:tcBorders>
              <w:top w:val="single" w:color="auto" w:sz="4" w:space="0"/>
              <w:left w:val="single" w:color="auto" w:sz="4" w:space="0"/>
              <w:bottom w:val="single" w:color="auto" w:sz="4" w:space="0"/>
              <w:right w:val="single" w:color="auto" w:sz="4" w:space="0"/>
            </w:tcBorders>
            <w:noWrap w:val="0"/>
            <w:vAlign w:val="center"/>
          </w:tcPr>
          <w:p w14:paraId="569FF78E">
            <w:pPr>
              <w:widowControl/>
              <w:spacing w:line="360" w:lineRule="auto"/>
              <w:jc w:val="center"/>
              <w:rPr>
                <w:rFonts w:hint="eastAsia" w:ascii="宋体" w:hAnsi="宋体" w:cs="宋体"/>
                <w:bCs/>
                <w:sz w:val="24"/>
                <w:szCs w:val="24"/>
              </w:rPr>
            </w:pPr>
            <w:r>
              <w:rPr>
                <w:rFonts w:hint="eastAsia" w:ascii="宋体" w:hAnsi="宋体" w:cs="宋体"/>
                <w:bCs/>
                <w:sz w:val="24"/>
                <w:szCs w:val="24"/>
              </w:rPr>
              <w:t>第一部分 价格分</w:t>
            </w:r>
            <w:r>
              <w:rPr>
                <w:rFonts w:hint="eastAsia" w:ascii="宋体" w:hAnsi="宋体" w:cs="宋体"/>
                <w:sz w:val="24"/>
                <w:szCs w:val="24"/>
              </w:rPr>
              <w:t>（10分）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6E2D93B3">
            <w:pPr>
              <w:widowControl/>
              <w:spacing w:line="360" w:lineRule="auto"/>
              <w:jc w:val="center"/>
              <w:rPr>
                <w:rFonts w:hint="eastAsia" w:ascii="宋体" w:hAnsi="宋体" w:cs="宋体"/>
                <w:bCs/>
                <w:sz w:val="24"/>
                <w:szCs w:val="24"/>
              </w:rPr>
            </w:pPr>
            <w:r>
              <w:rPr>
                <w:rFonts w:hint="eastAsia" w:ascii="宋体" w:hAnsi="宋体" w:cs="宋体"/>
                <w:bCs/>
                <w:sz w:val="24"/>
                <w:szCs w:val="24"/>
              </w:rPr>
              <w:t>分值</w:t>
            </w:r>
          </w:p>
        </w:tc>
      </w:tr>
      <w:tr w14:paraId="101D6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176D9D9D">
            <w:pPr>
              <w:widowControl/>
              <w:spacing w:line="360" w:lineRule="auto"/>
              <w:jc w:val="center"/>
              <w:rPr>
                <w:rFonts w:hint="eastAsia" w:ascii="宋体" w:hAnsi="宋体" w:cs="宋体"/>
                <w:bCs/>
                <w:sz w:val="24"/>
                <w:szCs w:val="24"/>
              </w:rPr>
            </w:pPr>
            <w:r>
              <w:rPr>
                <w:rFonts w:hint="eastAsia" w:ascii="宋体" w:hAnsi="宋体" w:cs="宋体"/>
                <w:bCs/>
                <w:sz w:val="24"/>
                <w:szCs w:val="24"/>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08C59135">
            <w:pPr>
              <w:widowControl/>
              <w:spacing w:line="360" w:lineRule="auto"/>
              <w:jc w:val="center"/>
              <w:rPr>
                <w:rFonts w:hint="eastAsia" w:ascii="宋体" w:hAnsi="宋体" w:cs="宋体"/>
                <w:bCs/>
                <w:sz w:val="24"/>
                <w:szCs w:val="24"/>
              </w:rPr>
            </w:pPr>
            <w:r>
              <w:rPr>
                <w:rFonts w:hint="eastAsia" w:ascii="宋体" w:hAnsi="宋体" w:cs="宋体"/>
                <w:bCs/>
                <w:sz w:val="24"/>
                <w:szCs w:val="24"/>
              </w:rPr>
              <w:t>价格</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05F9DD75">
            <w:pPr>
              <w:tabs>
                <w:tab w:val="left" w:pos="210"/>
              </w:tabs>
              <w:autoSpaceDE w:val="0"/>
              <w:autoSpaceDN w:val="0"/>
              <w:adjustRightInd w:val="0"/>
              <w:spacing w:line="360" w:lineRule="auto"/>
              <w:ind w:firstLine="480"/>
              <w:rPr>
                <w:rFonts w:hint="eastAsia" w:ascii="宋体" w:hAnsi="宋体" w:cs="宋体"/>
                <w:sz w:val="24"/>
                <w:szCs w:val="24"/>
              </w:rPr>
            </w:pPr>
            <w:r>
              <w:rPr>
                <w:rFonts w:hint="eastAsia" w:ascii="宋体" w:hAnsi="宋体" w:cs="宋体"/>
                <w:sz w:val="24"/>
                <w:szCs w:val="24"/>
              </w:rPr>
              <w:t>①</w:t>
            </w:r>
            <w:r>
              <w:rPr>
                <w:rFonts w:hint="eastAsia" w:ascii="宋体" w:hAnsi="宋体" w:cs="宋体"/>
                <w:sz w:val="24"/>
                <w:szCs w:val="24"/>
                <w:lang w:val="en-US" w:eastAsia="zh-CN"/>
              </w:rPr>
              <w:t>投标</w:t>
            </w:r>
            <w:r>
              <w:rPr>
                <w:rFonts w:hint="eastAsia" w:ascii="宋体" w:hAnsi="宋体" w:cs="宋体"/>
                <w:sz w:val="24"/>
                <w:szCs w:val="24"/>
              </w:rPr>
              <w:t>报价超过采购预算的，投标无效，未超过采购预算的投标报价按以下公式进行计算。</w:t>
            </w:r>
          </w:p>
          <w:p w14:paraId="0CCF055E">
            <w:pPr>
              <w:tabs>
                <w:tab w:val="left" w:pos="210"/>
              </w:tabs>
              <w:autoSpaceDE w:val="0"/>
              <w:autoSpaceDN w:val="0"/>
              <w:adjustRightInd w:val="0"/>
              <w:spacing w:line="360" w:lineRule="auto"/>
              <w:ind w:firstLine="480"/>
              <w:rPr>
                <w:rFonts w:hint="eastAsia" w:ascii="宋体" w:hAnsi="宋体" w:cs="宋体"/>
                <w:sz w:val="24"/>
                <w:szCs w:val="24"/>
              </w:rPr>
            </w:pPr>
            <w:r>
              <w:rPr>
                <w:rFonts w:hint="eastAsia" w:ascii="宋体" w:hAnsi="宋体" w:cs="宋体"/>
                <w:sz w:val="24"/>
                <w:szCs w:val="24"/>
              </w:rPr>
              <w:t>②</w:t>
            </w:r>
            <w:r>
              <w:rPr>
                <w:rFonts w:hint="eastAsia" w:ascii="宋体" w:hAnsi="宋体" w:cs="宋体"/>
                <w:sz w:val="24"/>
                <w:szCs w:val="24"/>
                <w:lang w:val="en-US" w:eastAsia="zh-CN"/>
              </w:rPr>
              <w:t>投标</w:t>
            </w:r>
            <w:r>
              <w:rPr>
                <w:rFonts w:hint="eastAsia" w:ascii="宋体" w:hAnsi="宋体" w:cs="宋体"/>
                <w:sz w:val="24"/>
                <w:szCs w:val="24"/>
              </w:rPr>
              <w:t>报价得分=（</w:t>
            </w:r>
            <w:r>
              <w:rPr>
                <w:rFonts w:hint="eastAsia" w:ascii="宋体" w:hAnsi="宋体" w:eastAsia="宋体" w:cs="Times New Roman"/>
                <w:sz w:val="24"/>
              </w:rPr>
              <w:t>评标基准价</w:t>
            </w:r>
            <w:r>
              <w:rPr>
                <w:rFonts w:hint="eastAsia" w:ascii="宋体" w:hAnsi="宋体" w:cs="宋体"/>
                <w:sz w:val="24"/>
                <w:szCs w:val="24"/>
              </w:rPr>
              <w:t>/</w:t>
            </w:r>
            <w:r>
              <w:rPr>
                <w:rFonts w:hint="eastAsia" w:ascii="宋体" w:hAnsi="宋体" w:eastAsia="宋体" w:cs="Times New Roman"/>
                <w:sz w:val="24"/>
              </w:rPr>
              <w:t>投标报价</w:t>
            </w:r>
            <w:r>
              <w:rPr>
                <w:rFonts w:hint="eastAsia" w:ascii="宋体" w:hAnsi="宋体" w:cs="宋体"/>
                <w:sz w:val="24"/>
                <w:szCs w:val="24"/>
              </w:rPr>
              <w:t>）×10</w:t>
            </w:r>
          </w:p>
          <w:p w14:paraId="0A91D7E1">
            <w:pPr>
              <w:tabs>
                <w:tab w:val="left" w:pos="210"/>
              </w:tabs>
              <w:autoSpaceDE w:val="0"/>
              <w:autoSpaceDN w:val="0"/>
              <w:adjustRightInd w:val="0"/>
              <w:spacing w:line="360" w:lineRule="auto"/>
              <w:ind w:firstLine="480"/>
              <w:rPr>
                <w:rFonts w:hint="eastAsia" w:ascii="宋体" w:hAnsi="宋体" w:cs="宋体"/>
                <w:bCs/>
                <w:sz w:val="24"/>
                <w:szCs w:val="24"/>
              </w:rPr>
            </w:pPr>
            <w:r>
              <w:rPr>
                <w:rFonts w:hint="eastAsia" w:ascii="宋体" w:hAnsi="宋体" w:cs="宋体"/>
                <w:sz w:val="24"/>
                <w:szCs w:val="24"/>
              </w:rPr>
              <w:t>注：满足</w:t>
            </w:r>
            <w:r>
              <w:rPr>
                <w:rFonts w:hint="eastAsia" w:ascii="宋体" w:hAnsi="宋体" w:cs="宋体"/>
                <w:sz w:val="24"/>
                <w:szCs w:val="24"/>
                <w:lang w:val="en-US" w:eastAsia="zh-CN"/>
              </w:rPr>
              <w:t>招标</w:t>
            </w:r>
            <w:r>
              <w:rPr>
                <w:rFonts w:hint="eastAsia" w:ascii="宋体" w:hAnsi="宋体" w:cs="宋体"/>
                <w:sz w:val="24"/>
                <w:szCs w:val="24"/>
              </w:rPr>
              <w:t>文件要求</w:t>
            </w:r>
            <w:r>
              <w:rPr>
                <w:rFonts w:hint="eastAsia" w:ascii="宋体" w:hAnsi="宋体" w:eastAsia="宋体" w:cs="Times New Roman"/>
                <w:sz w:val="24"/>
              </w:rPr>
              <w:t>且投标报价最低的投标报价为评标基准价</w:t>
            </w:r>
            <w:r>
              <w:rPr>
                <w:rFonts w:hint="eastAsia" w:ascii="宋体" w:hAnsi="宋体" w:cs="宋体"/>
                <w:sz w:val="24"/>
                <w:szCs w:val="24"/>
              </w:rPr>
              <w:t>。</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7868BA67">
            <w:pPr>
              <w:widowControl/>
              <w:spacing w:line="360" w:lineRule="auto"/>
              <w:jc w:val="center"/>
              <w:rPr>
                <w:rFonts w:hint="eastAsia" w:ascii="宋体" w:hAnsi="宋体" w:cs="宋体"/>
                <w:bCs/>
                <w:sz w:val="24"/>
                <w:szCs w:val="24"/>
              </w:rPr>
            </w:pPr>
            <w:r>
              <w:rPr>
                <w:rFonts w:hint="eastAsia" w:ascii="宋体" w:hAnsi="宋体" w:cs="宋体"/>
                <w:bCs/>
                <w:sz w:val="24"/>
                <w:szCs w:val="24"/>
              </w:rPr>
              <w:t>10</w:t>
            </w:r>
          </w:p>
        </w:tc>
      </w:tr>
      <w:tr w14:paraId="7DA4B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7712" w:type="dxa"/>
            <w:gridSpan w:val="3"/>
            <w:tcBorders>
              <w:top w:val="single" w:color="auto" w:sz="4" w:space="0"/>
              <w:left w:val="single" w:color="auto" w:sz="4" w:space="0"/>
              <w:bottom w:val="single" w:color="auto" w:sz="4" w:space="0"/>
              <w:right w:val="single" w:color="auto" w:sz="4" w:space="0"/>
            </w:tcBorders>
            <w:noWrap w:val="0"/>
            <w:vAlign w:val="center"/>
          </w:tcPr>
          <w:p w14:paraId="13E999A5">
            <w:pPr>
              <w:widowControl/>
              <w:spacing w:line="360" w:lineRule="auto"/>
              <w:jc w:val="center"/>
              <w:rPr>
                <w:rFonts w:hint="eastAsia" w:ascii="宋体" w:hAnsi="宋体" w:cs="宋体"/>
                <w:bCs/>
                <w:sz w:val="24"/>
                <w:szCs w:val="24"/>
              </w:rPr>
            </w:pPr>
            <w:r>
              <w:rPr>
                <w:rFonts w:hint="eastAsia" w:ascii="宋体" w:hAnsi="宋体" w:cs="宋体"/>
                <w:bCs/>
                <w:sz w:val="24"/>
                <w:szCs w:val="24"/>
              </w:rPr>
              <w:t>第二部分 客观分（44分）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5F910D3F">
            <w:pPr>
              <w:widowControl/>
              <w:spacing w:line="360" w:lineRule="auto"/>
              <w:jc w:val="center"/>
              <w:rPr>
                <w:rFonts w:hint="eastAsia" w:ascii="宋体" w:hAnsi="宋体" w:cs="宋体"/>
                <w:bCs/>
                <w:sz w:val="24"/>
                <w:szCs w:val="24"/>
              </w:rPr>
            </w:pPr>
            <w:r>
              <w:rPr>
                <w:rFonts w:hint="eastAsia" w:ascii="宋体" w:hAnsi="宋体" w:cs="宋体"/>
                <w:bCs/>
                <w:sz w:val="24"/>
                <w:szCs w:val="24"/>
              </w:rPr>
              <w:t>分值</w:t>
            </w:r>
          </w:p>
        </w:tc>
      </w:tr>
      <w:tr w14:paraId="3262C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54ABB32C">
            <w:pPr>
              <w:widowControl/>
              <w:spacing w:line="360" w:lineRule="auto"/>
              <w:jc w:val="center"/>
              <w:rPr>
                <w:rFonts w:hint="eastAsia" w:ascii="宋体" w:hAnsi="宋体" w:cs="宋体"/>
                <w:bCs/>
                <w:sz w:val="24"/>
                <w:szCs w:val="24"/>
              </w:rPr>
            </w:pPr>
            <w:r>
              <w:rPr>
                <w:rFonts w:hint="eastAsia" w:ascii="宋体" w:hAnsi="宋体" w:cs="宋体"/>
                <w:bCs/>
                <w:sz w:val="24"/>
                <w:szCs w:val="24"/>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0265B1E8">
            <w:pPr>
              <w:widowControl/>
              <w:spacing w:line="360" w:lineRule="auto"/>
              <w:jc w:val="center"/>
              <w:rPr>
                <w:rFonts w:hint="eastAsia" w:ascii="宋体" w:hAnsi="宋体" w:cs="宋体"/>
                <w:bCs/>
                <w:sz w:val="24"/>
                <w:szCs w:val="24"/>
              </w:rPr>
            </w:pPr>
            <w:r>
              <w:rPr>
                <w:rFonts w:hint="eastAsia" w:ascii="宋体" w:hAnsi="宋体" w:cs="宋体"/>
                <w:bCs/>
                <w:sz w:val="24"/>
                <w:szCs w:val="24"/>
              </w:rPr>
              <w:t>投标人业绩</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0B5C5D2E">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完全按照以下要求提供近三年（</w:t>
            </w:r>
            <w:r>
              <w:rPr>
                <w:rFonts w:hint="eastAsia" w:ascii="宋体" w:hAnsi="宋体" w:cs="宋体"/>
                <w:kern w:val="0"/>
                <w:sz w:val="24"/>
                <w:szCs w:val="24"/>
                <w:lang w:val="en-US" w:eastAsia="zh-CN"/>
              </w:rPr>
              <w:t>2022</w:t>
            </w:r>
            <w:r>
              <w:rPr>
                <w:rFonts w:hint="eastAsia" w:ascii="宋体" w:hAnsi="宋体" w:cs="宋体"/>
                <w:kern w:val="0"/>
                <w:sz w:val="24"/>
                <w:szCs w:val="24"/>
              </w:rPr>
              <w:t>年至今）与本项目内容相当且已完成的成功案例，并附文字说明，提供的证明材料均不得遮挡涂黑，否则不予认定。</w:t>
            </w:r>
          </w:p>
          <w:p w14:paraId="13D2A444">
            <w:pPr>
              <w:spacing w:line="360" w:lineRule="auto"/>
              <w:jc w:val="left"/>
              <w:rPr>
                <w:rFonts w:hint="eastAsia" w:ascii="宋体" w:hAnsi="宋体" w:cs="宋体"/>
                <w:kern w:val="0"/>
                <w:sz w:val="24"/>
                <w:szCs w:val="24"/>
              </w:rPr>
            </w:pPr>
            <w:r>
              <w:rPr>
                <w:rFonts w:hint="eastAsia" w:ascii="宋体" w:hAnsi="宋体" w:cs="宋体"/>
                <w:kern w:val="0"/>
                <w:sz w:val="24"/>
                <w:szCs w:val="24"/>
              </w:rPr>
              <w:t>A、合同复印件。包括合同金额、买卖双方名称及盖章、合同清单。</w:t>
            </w:r>
          </w:p>
          <w:p w14:paraId="5F30AB48">
            <w:pPr>
              <w:spacing w:line="360" w:lineRule="auto"/>
              <w:jc w:val="left"/>
              <w:rPr>
                <w:rFonts w:hint="eastAsia" w:ascii="宋体" w:hAnsi="宋体" w:cs="宋体"/>
                <w:kern w:val="0"/>
                <w:sz w:val="24"/>
                <w:szCs w:val="24"/>
              </w:rPr>
            </w:pPr>
            <w:r>
              <w:rPr>
                <w:rFonts w:hint="eastAsia" w:ascii="宋体" w:hAnsi="宋体" w:cs="宋体"/>
                <w:kern w:val="0"/>
                <w:sz w:val="24"/>
                <w:szCs w:val="24"/>
              </w:rPr>
              <w:t>B、验收报告复印件。</w:t>
            </w:r>
          </w:p>
          <w:p w14:paraId="63638DE2">
            <w:pPr>
              <w:spacing w:line="360" w:lineRule="auto"/>
              <w:jc w:val="left"/>
              <w:rPr>
                <w:rFonts w:hint="eastAsia" w:ascii="宋体" w:hAnsi="宋体" w:cs="宋体"/>
                <w:kern w:val="0"/>
                <w:sz w:val="24"/>
                <w:szCs w:val="24"/>
              </w:rPr>
            </w:pPr>
            <w:r>
              <w:rPr>
                <w:rFonts w:hint="eastAsia" w:ascii="宋体" w:hAnsi="宋体" w:cs="宋体"/>
                <w:kern w:val="0"/>
                <w:sz w:val="24"/>
                <w:szCs w:val="24"/>
              </w:rPr>
              <w:t>C、用户出具的成功履行合同的相关证明材料。</w:t>
            </w:r>
          </w:p>
          <w:p w14:paraId="379CCA6D">
            <w:pPr>
              <w:spacing w:line="360" w:lineRule="auto"/>
              <w:jc w:val="left"/>
              <w:rPr>
                <w:rFonts w:hint="eastAsia" w:ascii="宋体" w:hAnsi="宋体" w:cs="宋体"/>
                <w:kern w:val="0"/>
                <w:sz w:val="24"/>
                <w:szCs w:val="24"/>
              </w:rPr>
            </w:pPr>
            <w:r>
              <w:rPr>
                <w:rFonts w:hint="eastAsia" w:ascii="宋体" w:hAnsi="宋体" w:cs="宋体"/>
                <w:kern w:val="0"/>
                <w:sz w:val="24"/>
                <w:szCs w:val="24"/>
              </w:rPr>
              <w:t>D、第B、C项可提供任意一项。</w:t>
            </w:r>
          </w:p>
          <w:p w14:paraId="1F41C941">
            <w:pPr>
              <w:spacing w:line="360" w:lineRule="auto"/>
              <w:jc w:val="left"/>
              <w:rPr>
                <w:rFonts w:hint="eastAsia" w:ascii="宋体" w:hAnsi="宋体" w:cs="宋体"/>
                <w:bCs/>
                <w:sz w:val="24"/>
                <w:szCs w:val="24"/>
              </w:rPr>
            </w:pPr>
            <w:r>
              <w:rPr>
                <w:rFonts w:hint="eastAsia" w:ascii="宋体" w:hAnsi="宋体" w:cs="宋体"/>
                <w:kern w:val="0"/>
                <w:sz w:val="24"/>
                <w:szCs w:val="24"/>
              </w:rPr>
              <w:t>三个以上（三个）案例（6分）；两个案例（4分）；一个案例（2分）；没有案例（0分）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768CA187">
            <w:pPr>
              <w:widowControl/>
              <w:spacing w:line="360" w:lineRule="auto"/>
              <w:jc w:val="center"/>
              <w:rPr>
                <w:rFonts w:hint="eastAsia" w:ascii="宋体" w:hAnsi="宋体" w:cs="宋体"/>
                <w:bCs/>
                <w:sz w:val="24"/>
                <w:szCs w:val="24"/>
              </w:rPr>
            </w:pPr>
            <w:r>
              <w:rPr>
                <w:rFonts w:hint="eastAsia" w:ascii="宋体" w:hAnsi="宋体" w:cs="宋体"/>
                <w:bCs/>
                <w:sz w:val="24"/>
                <w:szCs w:val="24"/>
              </w:rPr>
              <w:t>6</w:t>
            </w:r>
          </w:p>
        </w:tc>
      </w:tr>
      <w:tr w14:paraId="7FEA4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427" w:type="dxa"/>
            <w:tcBorders>
              <w:top w:val="single" w:color="auto" w:sz="4" w:space="0"/>
              <w:left w:val="single" w:color="auto" w:sz="4" w:space="0"/>
              <w:right w:val="single" w:color="auto" w:sz="4" w:space="0"/>
            </w:tcBorders>
            <w:noWrap w:val="0"/>
            <w:vAlign w:val="center"/>
          </w:tcPr>
          <w:p w14:paraId="3C5D8311">
            <w:pPr>
              <w:widowControl/>
              <w:spacing w:line="360" w:lineRule="auto"/>
              <w:jc w:val="center"/>
              <w:rPr>
                <w:rFonts w:hint="eastAsia" w:ascii="宋体" w:hAnsi="宋体" w:cs="宋体"/>
                <w:bCs/>
                <w:sz w:val="24"/>
                <w:szCs w:val="24"/>
              </w:rPr>
            </w:pPr>
            <w:r>
              <w:rPr>
                <w:rFonts w:hint="eastAsia" w:ascii="宋体" w:hAnsi="宋体" w:cs="宋体"/>
                <w:bCs/>
                <w:sz w:val="24"/>
                <w:szCs w:val="24"/>
              </w:rPr>
              <w:t>2</w:t>
            </w:r>
          </w:p>
        </w:tc>
        <w:tc>
          <w:tcPr>
            <w:tcW w:w="1389" w:type="dxa"/>
            <w:tcBorders>
              <w:top w:val="single" w:color="auto" w:sz="4" w:space="0"/>
              <w:left w:val="single" w:color="auto" w:sz="4" w:space="0"/>
              <w:right w:val="single" w:color="auto" w:sz="4" w:space="0"/>
            </w:tcBorders>
            <w:noWrap w:val="0"/>
            <w:vAlign w:val="center"/>
          </w:tcPr>
          <w:p w14:paraId="3DC31BDB">
            <w:pPr>
              <w:widowControl/>
              <w:spacing w:line="360" w:lineRule="auto"/>
              <w:jc w:val="center"/>
              <w:rPr>
                <w:rFonts w:hint="eastAsia" w:ascii="宋体" w:hAnsi="宋体" w:cs="宋体"/>
                <w:bCs/>
                <w:sz w:val="24"/>
                <w:szCs w:val="24"/>
              </w:rPr>
            </w:pPr>
            <w:r>
              <w:rPr>
                <w:rFonts w:hint="eastAsia" w:ascii="宋体" w:hAnsi="宋体" w:cs="宋体"/>
                <w:bCs/>
                <w:sz w:val="24"/>
                <w:szCs w:val="24"/>
              </w:rPr>
              <w:t>投标人相关证书评价</w:t>
            </w:r>
          </w:p>
        </w:tc>
        <w:tc>
          <w:tcPr>
            <w:tcW w:w="5896" w:type="dxa"/>
            <w:tcBorders>
              <w:top w:val="single" w:color="auto" w:sz="4" w:space="0"/>
              <w:left w:val="single" w:color="auto" w:sz="4" w:space="0"/>
              <w:right w:val="single" w:color="auto" w:sz="4" w:space="0"/>
            </w:tcBorders>
            <w:noWrap w:val="0"/>
            <w:vAlign w:val="center"/>
          </w:tcPr>
          <w:p w14:paraId="3C0A8AB4">
            <w:pPr>
              <w:widowControl/>
              <w:numPr>
                <w:ilvl w:val="0"/>
                <w:numId w:val="5"/>
              </w:numPr>
              <w:tabs>
                <w:tab w:val="left" w:pos="2310"/>
              </w:tabs>
              <w:spacing w:line="360" w:lineRule="auto"/>
              <w:ind w:firstLine="480" w:firstLineChars="200"/>
              <w:jc w:val="left"/>
              <w:textAlignment w:val="center"/>
              <w:rPr>
                <w:rFonts w:hint="eastAsia" w:ascii="宋体" w:hAnsi="宋体" w:cs="宋体"/>
                <w:kern w:val="0"/>
                <w:sz w:val="24"/>
                <w:szCs w:val="24"/>
                <w:lang w:bidi="ar"/>
              </w:rPr>
            </w:pPr>
            <w:r>
              <w:rPr>
                <w:rFonts w:hint="eastAsia" w:ascii="宋体" w:hAnsi="宋体" w:cs="宋体"/>
                <w:sz w:val="24"/>
                <w:szCs w:val="24"/>
              </w:rPr>
              <w:t>投标人</w:t>
            </w:r>
            <w:r>
              <w:rPr>
                <w:rFonts w:hint="eastAsia" w:ascii="宋体" w:hAnsi="宋体" w:cs="宋体"/>
                <w:kern w:val="0"/>
                <w:sz w:val="24"/>
                <w:szCs w:val="24"/>
                <w:lang w:bidi="ar"/>
              </w:rPr>
              <w:t>具备质量管理体系认证证书、环境管理体系认证证书、职业健康安全管理体系认证证书、食品安全管理体系认证证书加盖公章的复印件，每提供1个得1分，最高4分。</w:t>
            </w:r>
          </w:p>
          <w:p w14:paraId="0B524D10">
            <w:pPr>
              <w:widowControl/>
              <w:numPr>
                <w:ilvl w:val="0"/>
                <w:numId w:val="5"/>
              </w:numPr>
              <w:tabs>
                <w:tab w:val="left" w:pos="2310"/>
              </w:tabs>
              <w:spacing w:line="360" w:lineRule="auto"/>
              <w:ind w:firstLine="480" w:firstLineChars="200"/>
              <w:jc w:val="left"/>
              <w:textAlignment w:val="center"/>
              <w:rPr>
                <w:rFonts w:hint="eastAsia" w:ascii="宋体" w:hAnsi="宋体" w:cs="宋体"/>
                <w:kern w:val="0"/>
                <w:sz w:val="24"/>
                <w:szCs w:val="24"/>
                <w:lang w:bidi="ar"/>
              </w:rPr>
            </w:pPr>
            <w:r>
              <w:rPr>
                <w:rFonts w:hint="eastAsia" w:ascii="宋体" w:hAnsi="宋体" w:cs="宋体"/>
                <w:sz w:val="24"/>
                <w:szCs w:val="24"/>
              </w:rPr>
              <w:t>投标人</w:t>
            </w:r>
            <w:r>
              <w:rPr>
                <w:rFonts w:hint="eastAsia" w:ascii="宋体" w:hAnsi="宋体" w:cs="宋体"/>
                <w:kern w:val="0"/>
                <w:sz w:val="24"/>
                <w:szCs w:val="24"/>
                <w:lang w:val="en-US" w:eastAsia="zh-CN" w:bidi="ar"/>
              </w:rPr>
              <w:t>具备有效期内的</w:t>
            </w:r>
            <w:r>
              <w:rPr>
                <w:rFonts w:hint="eastAsia" w:ascii="宋体" w:hAnsi="宋体"/>
                <w:sz w:val="24"/>
                <w:szCs w:val="24"/>
                <w:highlight w:val="none"/>
              </w:rPr>
              <w:t>食品经营许可证，提供加盖公章</w:t>
            </w:r>
            <w:r>
              <w:rPr>
                <w:rFonts w:ascii="宋体" w:hAnsi="宋体"/>
                <w:sz w:val="24"/>
                <w:szCs w:val="24"/>
                <w:highlight w:val="none"/>
              </w:rPr>
              <w:t>的复印件</w:t>
            </w:r>
            <w:r>
              <w:rPr>
                <w:rFonts w:hint="eastAsia" w:ascii="宋体" w:hAnsi="宋体"/>
                <w:sz w:val="24"/>
                <w:szCs w:val="24"/>
                <w:highlight w:val="none"/>
              </w:rPr>
              <w:t>。</w:t>
            </w:r>
            <w:r>
              <w:rPr>
                <w:rFonts w:hint="eastAsia" w:ascii="宋体" w:hAnsi="宋体"/>
                <w:sz w:val="24"/>
                <w:szCs w:val="24"/>
                <w:highlight w:val="none"/>
                <w:lang w:val="en-US" w:eastAsia="zh-CN"/>
              </w:rPr>
              <w:t>具备证书得1分，最多1分。</w:t>
            </w:r>
          </w:p>
        </w:tc>
        <w:tc>
          <w:tcPr>
            <w:tcW w:w="840" w:type="dxa"/>
            <w:tcBorders>
              <w:top w:val="single" w:color="auto" w:sz="4" w:space="0"/>
              <w:left w:val="single" w:color="auto" w:sz="4" w:space="0"/>
              <w:right w:val="single" w:color="auto" w:sz="4" w:space="0"/>
            </w:tcBorders>
            <w:noWrap w:val="0"/>
            <w:vAlign w:val="center"/>
          </w:tcPr>
          <w:p w14:paraId="557B6689">
            <w:pPr>
              <w:widowControl/>
              <w:spacing w:line="360" w:lineRule="auto"/>
              <w:jc w:val="center"/>
              <w:rPr>
                <w:rFonts w:hint="eastAsia" w:ascii="宋体" w:hAnsi="宋体" w:cs="宋体" w:eastAsiaTheme="minorEastAsia"/>
                <w:bCs/>
                <w:sz w:val="24"/>
                <w:szCs w:val="24"/>
                <w:lang w:eastAsia="zh-CN"/>
              </w:rPr>
            </w:pPr>
            <w:r>
              <w:rPr>
                <w:rFonts w:hint="eastAsia" w:ascii="宋体" w:hAnsi="宋体" w:cs="宋体"/>
                <w:bCs/>
                <w:sz w:val="24"/>
                <w:szCs w:val="24"/>
                <w:lang w:val="en-US" w:eastAsia="zh-CN"/>
              </w:rPr>
              <w:t>5</w:t>
            </w:r>
          </w:p>
        </w:tc>
      </w:tr>
      <w:tr w14:paraId="2C436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427" w:type="dxa"/>
            <w:tcBorders>
              <w:top w:val="single" w:color="auto" w:sz="4" w:space="0"/>
              <w:left w:val="single" w:color="auto" w:sz="4" w:space="0"/>
              <w:right w:val="single" w:color="auto" w:sz="4" w:space="0"/>
            </w:tcBorders>
            <w:noWrap w:val="0"/>
            <w:vAlign w:val="center"/>
          </w:tcPr>
          <w:p w14:paraId="64119BFD">
            <w:pPr>
              <w:widowControl/>
              <w:spacing w:line="360" w:lineRule="auto"/>
              <w:jc w:val="center"/>
              <w:rPr>
                <w:rFonts w:hint="eastAsia" w:ascii="宋体" w:hAnsi="宋体" w:cs="宋体" w:eastAsiaTheme="minorEastAsia"/>
                <w:bCs/>
                <w:sz w:val="24"/>
                <w:szCs w:val="24"/>
                <w:lang w:val="en-US" w:eastAsia="zh-CN"/>
              </w:rPr>
            </w:pPr>
            <w:r>
              <w:rPr>
                <w:rFonts w:hint="eastAsia" w:ascii="宋体" w:hAnsi="宋体" w:cs="宋体"/>
                <w:bCs/>
                <w:sz w:val="24"/>
                <w:szCs w:val="24"/>
                <w:lang w:val="en-US" w:eastAsia="zh-CN"/>
              </w:rPr>
              <w:t>3</w:t>
            </w:r>
          </w:p>
        </w:tc>
        <w:tc>
          <w:tcPr>
            <w:tcW w:w="1389" w:type="dxa"/>
            <w:tcBorders>
              <w:top w:val="single" w:color="auto" w:sz="4" w:space="0"/>
              <w:left w:val="single" w:color="auto" w:sz="4" w:space="0"/>
              <w:right w:val="single" w:color="auto" w:sz="4" w:space="0"/>
            </w:tcBorders>
            <w:noWrap w:val="0"/>
            <w:vAlign w:val="center"/>
          </w:tcPr>
          <w:p w14:paraId="5EBCD4E4">
            <w:pPr>
              <w:spacing w:line="360" w:lineRule="auto"/>
              <w:jc w:val="center"/>
              <w:rPr>
                <w:rFonts w:hint="eastAsia" w:ascii="宋体" w:hAnsi="宋体" w:cs="宋体"/>
                <w:bCs/>
                <w:sz w:val="24"/>
                <w:szCs w:val="24"/>
                <w:highlight w:val="none"/>
              </w:rPr>
            </w:pPr>
            <w:r>
              <w:rPr>
                <w:rFonts w:hint="eastAsia" w:ascii="宋体" w:hAnsi="宋体" w:eastAsia="宋体" w:cs="Times New Roman"/>
                <w:sz w:val="24"/>
                <w:szCs w:val="24"/>
                <w:highlight w:val="none"/>
                <w:lang w:val="en-US" w:eastAsia="zh-CN"/>
              </w:rPr>
              <w:t>企业信用等级评价</w:t>
            </w:r>
          </w:p>
        </w:tc>
        <w:tc>
          <w:tcPr>
            <w:tcW w:w="5896" w:type="dxa"/>
            <w:tcBorders>
              <w:top w:val="single" w:color="auto" w:sz="4" w:space="0"/>
              <w:left w:val="single" w:color="auto" w:sz="4" w:space="0"/>
              <w:right w:val="single" w:color="auto" w:sz="4" w:space="0"/>
            </w:tcBorders>
            <w:noWrap w:val="0"/>
            <w:vAlign w:val="center"/>
          </w:tcPr>
          <w:p w14:paraId="4161A236">
            <w:pPr>
              <w:widowControl/>
              <w:tabs>
                <w:tab w:val="left" w:pos="2310"/>
              </w:tabs>
              <w:spacing w:line="360" w:lineRule="auto"/>
              <w:ind w:firstLine="480" w:firstLineChars="200"/>
              <w:jc w:val="left"/>
              <w:textAlignment w:val="center"/>
              <w:rPr>
                <w:rFonts w:hint="eastAsia" w:ascii="宋体" w:hAnsi="宋体" w:cs="宋体"/>
                <w:kern w:val="0"/>
                <w:sz w:val="24"/>
                <w:szCs w:val="24"/>
                <w:highlight w:val="none"/>
                <w:lang w:val="en-US" w:eastAsia="zh-CN" w:bidi="ar"/>
              </w:rPr>
            </w:pPr>
            <w:r>
              <w:rPr>
                <w:rFonts w:hint="eastAsia" w:ascii="宋体" w:hAnsi="宋体" w:cs="宋体"/>
                <w:sz w:val="24"/>
                <w:szCs w:val="24"/>
                <w:highlight w:val="none"/>
              </w:rPr>
              <w:t>投标人</w:t>
            </w:r>
            <w:r>
              <w:rPr>
                <w:rFonts w:hint="eastAsia" w:ascii="宋体" w:hAnsi="宋体" w:cs="宋体"/>
                <w:kern w:val="0"/>
                <w:sz w:val="24"/>
                <w:szCs w:val="24"/>
                <w:highlight w:val="none"/>
                <w:lang w:val="en-US" w:eastAsia="zh-CN" w:bidi="ar"/>
              </w:rPr>
              <w:t>获得省级或以上物业管理行政主管部门认定的物业企业信用等级评价，提供加盖公章的复印件。</w:t>
            </w:r>
          </w:p>
          <w:p w14:paraId="25271629">
            <w:pPr>
              <w:widowControl/>
              <w:tabs>
                <w:tab w:val="left" w:pos="2310"/>
              </w:tabs>
              <w:spacing w:line="360" w:lineRule="auto"/>
              <w:ind w:firstLine="480" w:firstLineChars="200"/>
              <w:jc w:val="left"/>
              <w:textAlignment w:val="center"/>
              <w:rPr>
                <w:rFonts w:hint="eastAsia" w:ascii="宋体" w:hAnsi="宋体" w:cs="宋体"/>
                <w:kern w:val="0"/>
                <w:sz w:val="24"/>
                <w:szCs w:val="24"/>
                <w:highlight w:val="none"/>
                <w:lang w:val="en-US" w:eastAsia="zh-CN" w:bidi="ar"/>
              </w:rPr>
            </w:pPr>
            <w:r>
              <w:rPr>
                <w:rFonts w:hint="eastAsia" w:ascii="宋体" w:hAnsi="宋体" w:cs="宋体"/>
                <w:kern w:val="0"/>
                <w:sz w:val="24"/>
                <w:szCs w:val="24"/>
                <w:highlight w:val="none"/>
                <w:lang w:val="en-US" w:eastAsia="zh-CN" w:bidi="ar"/>
              </w:rPr>
              <w:t>具备2A评价的：2分；具备A评价的：1分，其他：0分。</w:t>
            </w:r>
          </w:p>
        </w:tc>
        <w:tc>
          <w:tcPr>
            <w:tcW w:w="840" w:type="dxa"/>
            <w:tcBorders>
              <w:top w:val="single" w:color="auto" w:sz="4" w:space="0"/>
              <w:left w:val="single" w:color="auto" w:sz="4" w:space="0"/>
              <w:right w:val="single" w:color="auto" w:sz="4" w:space="0"/>
            </w:tcBorders>
            <w:noWrap w:val="0"/>
            <w:vAlign w:val="center"/>
          </w:tcPr>
          <w:p w14:paraId="50781881">
            <w:pPr>
              <w:widowControl/>
              <w:spacing w:line="360" w:lineRule="auto"/>
              <w:jc w:val="center"/>
              <w:rPr>
                <w:rFonts w:hint="eastAsia" w:ascii="宋体" w:hAnsi="宋体" w:cs="宋体" w:eastAsiaTheme="minorEastAsia"/>
                <w:bCs/>
                <w:sz w:val="24"/>
                <w:szCs w:val="24"/>
                <w:lang w:val="en-US" w:eastAsia="zh-CN"/>
              </w:rPr>
            </w:pPr>
            <w:r>
              <w:rPr>
                <w:rFonts w:hint="eastAsia" w:ascii="宋体" w:hAnsi="宋体" w:cs="宋体"/>
                <w:bCs/>
                <w:sz w:val="24"/>
                <w:szCs w:val="24"/>
                <w:lang w:val="en-US" w:eastAsia="zh-CN"/>
              </w:rPr>
              <w:t>2</w:t>
            </w:r>
          </w:p>
        </w:tc>
      </w:tr>
      <w:tr w14:paraId="0E796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427" w:type="dxa"/>
            <w:tcBorders>
              <w:top w:val="single" w:color="auto" w:sz="4" w:space="0"/>
              <w:left w:val="single" w:color="auto" w:sz="4" w:space="0"/>
              <w:right w:val="single" w:color="auto" w:sz="4" w:space="0"/>
            </w:tcBorders>
            <w:noWrap w:val="0"/>
            <w:vAlign w:val="center"/>
          </w:tcPr>
          <w:p w14:paraId="0160E571">
            <w:pPr>
              <w:widowControl/>
              <w:spacing w:line="360" w:lineRule="auto"/>
              <w:jc w:val="center"/>
              <w:rPr>
                <w:rFonts w:hint="eastAsia" w:ascii="宋体" w:hAnsi="宋体" w:cs="宋体" w:eastAsiaTheme="minorEastAsia"/>
                <w:bCs/>
                <w:sz w:val="24"/>
                <w:szCs w:val="24"/>
                <w:lang w:eastAsia="zh-CN"/>
              </w:rPr>
            </w:pPr>
            <w:r>
              <w:rPr>
                <w:rFonts w:hint="eastAsia" w:ascii="宋体" w:hAnsi="宋体" w:cs="宋体"/>
                <w:bCs/>
                <w:sz w:val="24"/>
                <w:szCs w:val="24"/>
                <w:lang w:val="en-US" w:eastAsia="zh-CN"/>
              </w:rPr>
              <w:t>4</w:t>
            </w:r>
          </w:p>
        </w:tc>
        <w:tc>
          <w:tcPr>
            <w:tcW w:w="1389" w:type="dxa"/>
            <w:tcBorders>
              <w:top w:val="single" w:color="auto" w:sz="4" w:space="0"/>
              <w:left w:val="single" w:color="auto" w:sz="4" w:space="0"/>
              <w:right w:val="single" w:color="auto" w:sz="4" w:space="0"/>
            </w:tcBorders>
            <w:noWrap w:val="0"/>
            <w:vAlign w:val="center"/>
          </w:tcPr>
          <w:p w14:paraId="092AE96E">
            <w:pPr>
              <w:widowControl/>
              <w:spacing w:line="360" w:lineRule="auto"/>
              <w:jc w:val="center"/>
              <w:rPr>
                <w:rFonts w:hint="eastAsia" w:ascii="宋体" w:hAnsi="宋体" w:cs="宋体"/>
                <w:bCs/>
                <w:sz w:val="24"/>
                <w:szCs w:val="24"/>
              </w:rPr>
            </w:pPr>
            <w:r>
              <w:rPr>
                <w:rFonts w:hint="eastAsia" w:ascii="宋体" w:hAnsi="宋体" w:cs="宋体"/>
                <w:kern w:val="0"/>
                <w:sz w:val="24"/>
                <w:szCs w:val="24"/>
              </w:rPr>
              <w:t>拟派驻项目经理评价</w:t>
            </w:r>
          </w:p>
        </w:tc>
        <w:tc>
          <w:tcPr>
            <w:tcW w:w="5896" w:type="dxa"/>
            <w:tcBorders>
              <w:top w:val="single" w:color="auto" w:sz="4" w:space="0"/>
              <w:left w:val="single" w:color="auto" w:sz="4" w:space="0"/>
              <w:right w:val="single" w:color="auto" w:sz="4" w:space="0"/>
            </w:tcBorders>
            <w:noWrap w:val="0"/>
            <w:vAlign w:val="center"/>
          </w:tcPr>
          <w:p w14:paraId="6A190772">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投入的项目经理为投标单位正式员工，提供项目经理姓名、项目经理开标前半年内至少连续6个月的由投标单位缴纳社会保险证明扫描件，否则不予认定加分。</w:t>
            </w:r>
          </w:p>
          <w:p w14:paraId="2F266C01">
            <w:pPr>
              <w:widowControl/>
              <w:spacing w:line="360" w:lineRule="auto"/>
              <w:textAlignment w:val="center"/>
              <w:rPr>
                <w:rFonts w:hint="eastAsia" w:ascii="宋体" w:hAnsi="宋体" w:cs="宋体"/>
                <w:sz w:val="24"/>
                <w:szCs w:val="24"/>
              </w:rPr>
            </w:pPr>
            <w:r>
              <w:rPr>
                <w:rFonts w:hint="eastAsia" w:ascii="宋体" w:hAnsi="宋体" w:cs="宋体"/>
                <w:kern w:val="0"/>
                <w:sz w:val="24"/>
                <w:szCs w:val="24"/>
                <w:lang w:bidi="ar"/>
              </w:rPr>
              <w:t>（1）提供项目经理毕业证书加盖公章的复印件，具有</w:t>
            </w:r>
            <w:r>
              <w:rPr>
                <w:rFonts w:hint="eastAsia" w:ascii="宋体" w:hAnsi="宋体" w:cs="宋体"/>
                <w:kern w:val="0"/>
                <w:sz w:val="24"/>
                <w:szCs w:val="24"/>
                <w:lang w:val="en-US" w:eastAsia="zh-CN" w:bidi="ar"/>
              </w:rPr>
              <w:t>本科</w:t>
            </w:r>
            <w:r>
              <w:rPr>
                <w:rFonts w:hint="eastAsia" w:ascii="宋体" w:hAnsi="宋体" w:cs="宋体"/>
                <w:kern w:val="0"/>
                <w:sz w:val="24"/>
                <w:szCs w:val="24"/>
                <w:lang w:bidi="ar"/>
              </w:rPr>
              <w:t>及以上（含</w:t>
            </w:r>
            <w:r>
              <w:rPr>
                <w:rFonts w:hint="eastAsia" w:ascii="宋体" w:hAnsi="宋体" w:cs="宋体"/>
                <w:kern w:val="0"/>
                <w:sz w:val="24"/>
                <w:szCs w:val="24"/>
                <w:lang w:val="en-US" w:eastAsia="zh-CN" w:bidi="ar"/>
              </w:rPr>
              <w:t>本科</w:t>
            </w:r>
            <w:r>
              <w:rPr>
                <w:rFonts w:hint="eastAsia" w:ascii="宋体" w:hAnsi="宋体" w:cs="宋体"/>
                <w:kern w:val="0"/>
                <w:sz w:val="24"/>
                <w:szCs w:val="24"/>
                <w:lang w:bidi="ar"/>
              </w:rPr>
              <w:t>）学历的项目经理得</w:t>
            </w:r>
            <w:r>
              <w:rPr>
                <w:rFonts w:hint="eastAsia" w:ascii="宋体" w:hAnsi="宋体" w:cs="宋体"/>
                <w:kern w:val="0"/>
                <w:sz w:val="24"/>
                <w:szCs w:val="24"/>
                <w:lang w:val="en-US" w:eastAsia="zh-CN" w:bidi="ar"/>
              </w:rPr>
              <w:t>1</w:t>
            </w:r>
            <w:r>
              <w:rPr>
                <w:rFonts w:hint="eastAsia" w:ascii="宋体" w:hAnsi="宋体" w:cs="宋体"/>
                <w:kern w:val="0"/>
                <w:sz w:val="24"/>
                <w:szCs w:val="24"/>
                <w:lang w:bidi="ar"/>
              </w:rPr>
              <w:t>分，其他0分；</w:t>
            </w:r>
          </w:p>
          <w:p w14:paraId="6A33D401">
            <w:pPr>
              <w:widowControl/>
              <w:spacing w:line="360" w:lineRule="auto"/>
              <w:textAlignment w:val="center"/>
              <w:rPr>
                <w:rFonts w:hint="eastAsia" w:ascii="宋体" w:hAnsi="宋体" w:cs="宋体"/>
                <w:sz w:val="24"/>
                <w:szCs w:val="24"/>
              </w:rPr>
            </w:pPr>
            <w:r>
              <w:rPr>
                <w:rFonts w:hint="eastAsia" w:ascii="宋体" w:hAnsi="宋体" w:cs="宋体"/>
                <w:kern w:val="0"/>
                <w:sz w:val="24"/>
                <w:szCs w:val="24"/>
                <w:lang w:bidi="ar"/>
              </w:rPr>
              <w:t>（2）提供项目经理用户服务证明复印件加盖公章，用户服务证明能表明项目经理具备</w:t>
            </w:r>
            <w:r>
              <w:rPr>
                <w:rFonts w:hint="eastAsia" w:ascii="宋体" w:hAnsi="宋体" w:cs="宋体"/>
                <w:kern w:val="0"/>
                <w:sz w:val="24"/>
                <w:szCs w:val="24"/>
                <w:lang w:val="en-US" w:eastAsia="zh-CN" w:bidi="ar"/>
              </w:rPr>
              <w:t>五年</w:t>
            </w:r>
            <w:r>
              <w:rPr>
                <w:rFonts w:hint="eastAsia" w:ascii="宋体" w:hAnsi="宋体" w:cs="宋体"/>
                <w:kern w:val="0"/>
                <w:sz w:val="24"/>
                <w:szCs w:val="24"/>
                <w:lang w:bidi="ar"/>
              </w:rPr>
              <w:t>及以上（含</w:t>
            </w:r>
            <w:r>
              <w:rPr>
                <w:rFonts w:hint="eastAsia" w:ascii="宋体" w:hAnsi="宋体" w:cs="宋体"/>
                <w:kern w:val="0"/>
                <w:sz w:val="24"/>
                <w:szCs w:val="24"/>
                <w:lang w:val="en-US" w:eastAsia="zh-CN" w:bidi="ar"/>
              </w:rPr>
              <w:t>五年</w:t>
            </w:r>
            <w:r>
              <w:rPr>
                <w:rFonts w:hint="eastAsia" w:ascii="宋体" w:hAnsi="宋体" w:cs="宋体"/>
                <w:kern w:val="0"/>
                <w:sz w:val="24"/>
                <w:szCs w:val="24"/>
                <w:lang w:bidi="ar"/>
              </w:rPr>
              <w:t>）非住宅物业管理经验，满足以上要求的项目经理得</w:t>
            </w:r>
            <w:r>
              <w:rPr>
                <w:rFonts w:hint="eastAsia" w:ascii="宋体" w:hAnsi="宋体" w:cs="宋体"/>
                <w:kern w:val="0"/>
                <w:sz w:val="24"/>
                <w:szCs w:val="24"/>
                <w:lang w:val="en-US" w:eastAsia="zh-CN" w:bidi="ar"/>
              </w:rPr>
              <w:t>2</w:t>
            </w:r>
            <w:r>
              <w:rPr>
                <w:rFonts w:hint="eastAsia" w:ascii="宋体" w:hAnsi="宋体" w:cs="宋体"/>
                <w:kern w:val="0"/>
                <w:sz w:val="24"/>
                <w:szCs w:val="24"/>
                <w:lang w:bidi="ar"/>
              </w:rPr>
              <w:t>分，其他0分；</w:t>
            </w:r>
          </w:p>
          <w:p w14:paraId="38EA2D77">
            <w:pPr>
              <w:widowControl/>
              <w:spacing w:line="360" w:lineRule="auto"/>
              <w:textAlignment w:val="center"/>
              <w:rPr>
                <w:rFonts w:hint="eastAsia" w:ascii="宋体" w:hAnsi="宋体" w:cs="宋体"/>
                <w:kern w:val="0"/>
                <w:sz w:val="24"/>
                <w:szCs w:val="24"/>
                <w:lang w:bidi="ar"/>
              </w:rPr>
            </w:pPr>
            <w:r>
              <w:rPr>
                <w:rFonts w:hint="eastAsia" w:ascii="宋体" w:hAnsi="宋体" w:cs="宋体"/>
                <w:kern w:val="0"/>
                <w:sz w:val="24"/>
                <w:szCs w:val="24"/>
                <w:lang w:bidi="ar"/>
              </w:rPr>
              <w:t>（</w:t>
            </w:r>
            <w:r>
              <w:rPr>
                <w:rFonts w:hint="eastAsia" w:ascii="宋体" w:hAnsi="宋体" w:cs="宋体"/>
                <w:kern w:val="0"/>
                <w:sz w:val="24"/>
                <w:szCs w:val="24"/>
                <w:lang w:val="en-US" w:eastAsia="zh-CN" w:bidi="ar"/>
              </w:rPr>
              <w:t>3</w:t>
            </w:r>
            <w:r>
              <w:rPr>
                <w:rFonts w:hint="eastAsia" w:ascii="宋体" w:hAnsi="宋体" w:cs="宋体"/>
                <w:kern w:val="0"/>
                <w:sz w:val="24"/>
                <w:szCs w:val="24"/>
                <w:lang w:bidi="ar"/>
              </w:rPr>
              <w:t>）提供项目经理身份证复印件加盖公章，该项目经理年龄在</w:t>
            </w:r>
            <w:r>
              <w:rPr>
                <w:rFonts w:hint="eastAsia" w:ascii="宋体" w:hAnsi="宋体" w:cs="宋体"/>
                <w:kern w:val="0"/>
                <w:sz w:val="24"/>
                <w:szCs w:val="24"/>
                <w:lang w:val="en-US" w:eastAsia="zh-CN" w:bidi="ar"/>
              </w:rPr>
              <w:t>40</w:t>
            </w:r>
            <w:r>
              <w:rPr>
                <w:rFonts w:hint="eastAsia" w:ascii="宋体" w:hAnsi="宋体" w:cs="宋体"/>
                <w:kern w:val="0"/>
                <w:sz w:val="24"/>
                <w:szCs w:val="24"/>
                <w:lang w:bidi="ar"/>
              </w:rPr>
              <w:t>周岁或以下，满足以上要求的项目经理得1分，其他0分；</w:t>
            </w:r>
          </w:p>
          <w:p w14:paraId="6317BE91">
            <w:pPr>
              <w:spacing w:line="360" w:lineRule="auto"/>
              <w:rPr>
                <w:rFonts w:hint="eastAsia" w:ascii="宋体" w:hAnsi="宋体" w:cs="宋体"/>
                <w:sz w:val="24"/>
                <w:szCs w:val="24"/>
              </w:rPr>
            </w:pPr>
            <w:r>
              <w:rPr>
                <w:rFonts w:hint="eastAsia" w:ascii="宋体" w:hAnsi="宋体" w:cs="宋体"/>
                <w:kern w:val="0"/>
                <w:sz w:val="24"/>
                <w:szCs w:val="24"/>
                <w:lang w:bidi="ar"/>
              </w:rPr>
              <w:t>（</w:t>
            </w:r>
            <w:r>
              <w:rPr>
                <w:rFonts w:hint="eastAsia" w:ascii="宋体" w:hAnsi="宋体" w:cs="宋体"/>
                <w:kern w:val="0"/>
                <w:sz w:val="24"/>
                <w:szCs w:val="24"/>
                <w:lang w:val="en-US" w:eastAsia="zh-CN" w:bidi="ar"/>
              </w:rPr>
              <w:t>4</w:t>
            </w:r>
            <w:r>
              <w:rPr>
                <w:rFonts w:hint="eastAsia" w:ascii="宋体" w:hAnsi="宋体" w:cs="宋体"/>
                <w:kern w:val="0"/>
                <w:sz w:val="24"/>
                <w:szCs w:val="24"/>
                <w:lang w:bidi="ar"/>
              </w:rPr>
              <w:t>）该项目经理具备医疗机构或区县（或以上）级卫生防疫部门颁发的有效期内</w:t>
            </w:r>
            <w:r>
              <w:rPr>
                <w:rFonts w:hint="eastAsia" w:ascii="宋体" w:hAnsi="宋体" w:cs="宋体"/>
                <w:kern w:val="0"/>
                <w:sz w:val="24"/>
                <w:szCs w:val="24"/>
                <w:lang w:eastAsia="zh-CN" w:bidi="ar"/>
              </w:rPr>
              <w:t>《</w:t>
            </w:r>
            <w:r>
              <w:rPr>
                <w:rFonts w:hint="eastAsia" w:ascii="宋体" w:hAnsi="宋体" w:cs="宋体"/>
                <w:kern w:val="0"/>
                <w:sz w:val="24"/>
                <w:szCs w:val="24"/>
                <w:lang w:bidi="ar"/>
              </w:rPr>
              <w:t>健康证</w:t>
            </w:r>
            <w:r>
              <w:rPr>
                <w:rFonts w:hint="eastAsia" w:ascii="宋体" w:hAnsi="宋体" w:cs="宋体"/>
                <w:kern w:val="0"/>
                <w:sz w:val="24"/>
                <w:szCs w:val="24"/>
                <w:lang w:eastAsia="zh-CN" w:bidi="ar"/>
              </w:rPr>
              <w:t>》</w:t>
            </w:r>
            <w:r>
              <w:rPr>
                <w:rFonts w:hint="eastAsia" w:ascii="宋体" w:hAnsi="宋体" w:cs="宋体"/>
                <w:kern w:val="0"/>
                <w:sz w:val="24"/>
                <w:szCs w:val="24"/>
                <w:lang w:bidi="ar"/>
              </w:rPr>
              <w:t>加盖公章的复印件，满足得1分，其他0 分。</w:t>
            </w:r>
          </w:p>
        </w:tc>
        <w:tc>
          <w:tcPr>
            <w:tcW w:w="840" w:type="dxa"/>
            <w:tcBorders>
              <w:top w:val="single" w:color="auto" w:sz="4" w:space="0"/>
              <w:left w:val="single" w:color="auto" w:sz="4" w:space="0"/>
              <w:right w:val="single" w:color="auto" w:sz="4" w:space="0"/>
            </w:tcBorders>
            <w:noWrap w:val="0"/>
            <w:vAlign w:val="center"/>
          </w:tcPr>
          <w:p w14:paraId="3C61CB73">
            <w:pPr>
              <w:widowControl/>
              <w:spacing w:line="360" w:lineRule="auto"/>
              <w:jc w:val="center"/>
              <w:rPr>
                <w:rFonts w:hint="eastAsia" w:ascii="宋体" w:hAnsi="宋体" w:cs="宋体" w:eastAsiaTheme="minorEastAsia"/>
                <w:bCs/>
                <w:sz w:val="24"/>
                <w:szCs w:val="24"/>
                <w:lang w:eastAsia="zh-CN"/>
              </w:rPr>
            </w:pPr>
            <w:r>
              <w:rPr>
                <w:rFonts w:hint="eastAsia" w:ascii="宋体" w:hAnsi="宋体" w:cs="宋体"/>
                <w:bCs/>
                <w:sz w:val="24"/>
                <w:szCs w:val="24"/>
                <w:lang w:val="en-US" w:eastAsia="zh-CN"/>
              </w:rPr>
              <w:t>5</w:t>
            </w:r>
          </w:p>
        </w:tc>
      </w:tr>
      <w:tr w14:paraId="4A209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427" w:type="dxa"/>
            <w:tcBorders>
              <w:top w:val="single" w:color="auto" w:sz="4" w:space="0"/>
              <w:left w:val="single" w:color="auto" w:sz="4" w:space="0"/>
              <w:right w:val="single" w:color="auto" w:sz="4" w:space="0"/>
            </w:tcBorders>
            <w:noWrap w:val="0"/>
            <w:vAlign w:val="center"/>
          </w:tcPr>
          <w:p w14:paraId="31C22B3F">
            <w:pPr>
              <w:widowControl/>
              <w:spacing w:line="360" w:lineRule="auto"/>
              <w:jc w:val="center"/>
              <w:rPr>
                <w:rFonts w:hint="eastAsia" w:ascii="宋体" w:hAnsi="宋体" w:cs="宋体" w:eastAsiaTheme="minorEastAsia"/>
                <w:bCs/>
                <w:sz w:val="24"/>
                <w:szCs w:val="24"/>
                <w:lang w:eastAsia="zh-CN"/>
              </w:rPr>
            </w:pPr>
            <w:r>
              <w:rPr>
                <w:rFonts w:hint="eastAsia" w:ascii="宋体" w:hAnsi="宋体" w:cs="宋体"/>
                <w:bCs/>
                <w:sz w:val="24"/>
                <w:szCs w:val="24"/>
                <w:lang w:val="en-US" w:eastAsia="zh-CN"/>
              </w:rPr>
              <w:t>5</w:t>
            </w:r>
          </w:p>
        </w:tc>
        <w:tc>
          <w:tcPr>
            <w:tcW w:w="1389" w:type="dxa"/>
            <w:tcBorders>
              <w:top w:val="single" w:color="auto" w:sz="4" w:space="0"/>
              <w:left w:val="single" w:color="auto" w:sz="4" w:space="0"/>
              <w:right w:val="single" w:color="auto" w:sz="4" w:space="0"/>
            </w:tcBorders>
            <w:noWrap w:val="0"/>
            <w:vAlign w:val="center"/>
          </w:tcPr>
          <w:p w14:paraId="07C7F45F">
            <w:pPr>
              <w:widowControl/>
              <w:spacing w:line="360" w:lineRule="auto"/>
              <w:jc w:val="center"/>
              <w:rPr>
                <w:rFonts w:hint="eastAsia" w:ascii="宋体" w:hAnsi="宋体" w:cs="宋体"/>
                <w:bCs/>
                <w:sz w:val="24"/>
                <w:szCs w:val="24"/>
              </w:rPr>
            </w:pPr>
            <w:r>
              <w:rPr>
                <w:rFonts w:hint="eastAsia" w:ascii="宋体" w:hAnsi="宋体" w:cs="宋体"/>
                <w:bCs/>
                <w:sz w:val="24"/>
                <w:szCs w:val="24"/>
              </w:rPr>
              <w:t>派驻服务人员评价</w:t>
            </w:r>
          </w:p>
        </w:tc>
        <w:tc>
          <w:tcPr>
            <w:tcW w:w="5896" w:type="dxa"/>
            <w:tcBorders>
              <w:top w:val="single" w:color="auto" w:sz="4" w:space="0"/>
              <w:left w:val="single" w:color="auto" w:sz="4" w:space="0"/>
              <w:right w:val="single" w:color="auto" w:sz="4" w:space="0"/>
            </w:tcBorders>
            <w:noWrap w:val="0"/>
            <w:vAlign w:val="center"/>
          </w:tcPr>
          <w:p w14:paraId="37C40611">
            <w:pPr>
              <w:spacing w:line="360" w:lineRule="auto"/>
              <w:ind w:firstLine="482" w:firstLineChars="200"/>
              <w:outlineLvl w:val="0"/>
              <w:rPr>
                <w:rFonts w:ascii="宋体" w:hAnsi="宋体" w:cs="宋体"/>
                <w:b/>
                <w:bCs/>
                <w:sz w:val="24"/>
                <w:szCs w:val="24"/>
                <w:lang w:bidi="ar"/>
              </w:rPr>
            </w:pPr>
            <w:r>
              <w:rPr>
                <w:rFonts w:hint="eastAsia" w:ascii="宋体" w:hAnsi="宋体" w:cs="宋体"/>
                <w:b/>
                <w:bCs/>
                <w:sz w:val="24"/>
                <w:szCs w:val="24"/>
                <w:lang w:val="en-US" w:eastAsia="zh-CN" w:bidi="ar"/>
              </w:rPr>
              <w:t>5</w:t>
            </w:r>
            <w:r>
              <w:rPr>
                <w:rFonts w:hint="eastAsia" w:ascii="宋体" w:hAnsi="宋体" w:cs="宋体"/>
                <w:b/>
                <w:bCs/>
                <w:sz w:val="24"/>
                <w:szCs w:val="24"/>
                <w:lang w:bidi="ar"/>
              </w:rPr>
              <w:t>.1拟派驻主管级人员要求：</w:t>
            </w:r>
          </w:p>
          <w:p w14:paraId="39AAA956">
            <w:pPr>
              <w:spacing w:line="360" w:lineRule="auto"/>
              <w:ind w:firstLine="480" w:firstLineChars="200"/>
              <w:outlineLvl w:val="0"/>
              <w:rPr>
                <w:rFonts w:hint="eastAsia" w:ascii="宋体" w:hAnsi="宋体" w:cs="宋体"/>
                <w:sz w:val="24"/>
                <w:szCs w:val="24"/>
                <w:lang w:bidi="ar"/>
              </w:rPr>
            </w:pPr>
            <w:r>
              <w:rPr>
                <w:rFonts w:hint="eastAsia" w:ascii="宋体" w:hAnsi="宋体" w:cs="宋体"/>
                <w:sz w:val="24"/>
                <w:szCs w:val="24"/>
                <w:lang w:bidi="ar"/>
              </w:rPr>
              <w:t>投入的项目主管为投标单位正式员工，提供项目主管姓名、项目主管</w:t>
            </w:r>
            <w:r>
              <w:rPr>
                <w:rFonts w:hint="eastAsia" w:ascii="宋体" w:hAnsi="宋体" w:cs="宋体"/>
                <w:sz w:val="24"/>
                <w:szCs w:val="24"/>
              </w:rPr>
              <w:t>开标前半年内至少连续6个月的由投标单位缴纳社会保险证明扫描件</w:t>
            </w:r>
            <w:r>
              <w:rPr>
                <w:rFonts w:hint="eastAsia" w:ascii="宋体" w:hAnsi="宋体" w:cs="宋体"/>
                <w:sz w:val="24"/>
                <w:szCs w:val="24"/>
                <w:lang w:bidi="ar"/>
              </w:rPr>
              <w:t>，未提供以上主管人员社保证明的，以下评分项均不得分。</w:t>
            </w:r>
          </w:p>
          <w:p w14:paraId="09621E5C">
            <w:pPr>
              <w:spacing w:line="360" w:lineRule="auto"/>
              <w:ind w:firstLine="480" w:firstLineChars="200"/>
              <w:outlineLvl w:val="0"/>
              <w:rPr>
                <w:rFonts w:hint="eastAsia" w:ascii="宋体" w:hAnsi="宋体" w:cs="宋体"/>
                <w:sz w:val="24"/>
                <w:szCs w:val="24"/>
                <w:lang w:bidi="ar"/>
              </w:rPr>
            </w:pPr>
            <w:r>
              <w:rPr>
                <w:rFonts w:hint="eastAsia" w:ascii="宋体" w:hAnsi="宋体" w:cs="宋体"/>
                <w:sz w:val="24"/>
                <w:szCs w:val="24"/>
                <w:lang w:bidi="ar"/>
              </w:rPr>
              <w:t>（1）保洁主管：拟投入本项目的保洁主管具备</w:t>
            </w:r>
            <w:r>
              <w:rPr>
                <w:rFonts w:hint="eastAsia" w:ascii="宋体" w:hAnsi="宋体" w:cs="宋体"/>
                <w:sz w:val="24"/>
                <w:szCs w:val="24"/>
                <w:lang w:val="en-US" w:eastAsia="zh-CN" w:bidi="ar"/>
              </w:rPr>
              <w:t>三</w:t>
            </w:r>
            <w:r>
              <w:rPr>
                <w:rFonts w:hint="eastAsia" w:ascii="宋体" w:hAnsi="宋体" w:cs="宋体"/>
                <w:sz w:val="24"/>
                <w:szCs w:val="24"/>
                <w:lang w:bidi="ar"/>
              </w:rPr>
              <w:t>年（含</w:t>
            </w:r>
            <w:r>
              <w:rPr>
                <w:rFonts w:hint="eastAsia" w:ascii="宋体" w:hAnsi="宋体" w:cs="宋体"/>
                <w:sz w:val="24"/>
                <w:szCs w:val="24"/>
                <w:lang w:val="en-US" w:eastAsia="zh-CN" w:bidi="ar"/>
              </w:rPr>
              <w:t>三</w:t>
            </w:r>
            <w:r>
              <w:rPr>
                <w:rFonts w:hint="eastAsia" w:ascii="宋体" w:hAnsi="宋体" w:cs="宋体"/>
                <w:sz w:val="24"/>
                <w:szCs w:val="24"/>
                <w:lang w:bidi="ar"/>
              </w:rPr>
              <w:t>年）以上非住宅项目保洁管理经验的，满足</w:t>
            </w:r>
            <w:r>
              <w:rPr>
                <w:rFonts w:hint="eastAsia" w:ascii="宋体" w:hAnsi="宋体" w:cs="宋体"/>
                <w:sz w:val="24"/>
                <w:szCs w:val="24"/>
                <w:lang w:val="en-US" w:eastAsia="zh-CN" w:bidi="ar"/>
              </w:rPr>
              <w:t>1</w:t>
            </w:r>
            <w:r>
              <w:rPr>
                <w:rFonts w:hint="eastAsia" w:ascii="宋体" w:hAnsi="宋体" w:cs="宋体"/>
                <w:sz w:val="24"/>
                <w:szCs w:val="24"/>
                <w:lang w:bidi="ar"/>
              </w:rPr>
              <w:t>分，其他：0分；</w:t>
            </w:r>
          </w:p>
          <w:p w14:paraId="1CF8EDDA">
            <w:pPr>
              <w:spacing w:line="360" w:lineRule="auto"/>
              <w:ind w:firstLine="480" w:firstLineChars="200"/>
              <w:outlineLvl w:val="0"/>
              <w:rPr>
                <w:rFonts w:hint="eastAsia" w:ascii="宋体" w:hAnsi="宋体" w:cs="宋体"/>
                <w:sz w:val="24"/>
                <w:szCs w:val="24"/>
                <w:lang w:bidi="ar"/>
              </w:rPr>
            </w:pPr>
            <w:r>
              <w:rPr>
                <w:rFonts w:hint="eastAsia" w:ascii="宋体" w:hAnsi="宋体" w:cs="宋体"/>
                <w:sz w:val="24"/>
                <w:szCs w:val="24"/>
                <w:lang w:bidi="ar"/>
              </w:rPr>
              <w:t>（2）秩序维护主管：拟投入本项目的秩序维护主管具备《保安员证》及</w:t>
            </w:r>
            <w:r>
              <w:rPr>
                <w:rFonts w:hint="eastAsia" w:ascii="宋体" w:hAnsi="宋体" w:cs="宋体"/>
                <w:sz w:val="24"/>
                <w:szCs w:val="24"/>
                <w:lang w:val="en-US" w:eastAsia="zh-CN" w:bidi="ar"/>
              </w:rPr>
              <w:t>三</w:t>
            </w:r>
            <w:r>
              <w:rPr>
                <w:rFonts w:hint="eastAsia" w:ascii="宋体" w:hAnsi="宋体" w:cs="宋体"/>
                <w:sz w:val="24"/>
                <w:szCs w:val="24"/>
                <w:lang w:bidi="ar"/>
              </w:rPr>
              <w:t>年（含</w:t>
            </w:r>
            <w:r>
              <w:rPr>
                <w:rFonts w:hint="eastAsia" w:ascii="宋体" w:hAnsi="宋体" w:cs="宋体"/>
                <w:sz w:val="24"/>
                <w:szCs w:val="24"/>
                <w:lang w:val="en-US" w:eastAsia="zh-CN" w:bidi="ar"/>
              </w:rPr>
              <w:t>三</w:t>
            </w:r>
            <w:r>
              <w:rPr>
                <w:rFonts w:hint="eastAsia" w:ascii="宋体" w:hAnsi="宋体" w:cs="宋体"/>
                <w:sz w:val="24"/>
                <w:szCs w:val="24"/>
                <w:lang w:bidi="ar"/>
              </w:rPr>
              <w:t>年）以上非住宅项目秩序维护管理经验，提供上述人员所有证书加盖公章的复印件，满足</w:t>
            </w:r>
            <w:r>
              <w:rPr>
                <w:rFonts w:hint="eastAsia" w:ascii="宋体" w:hAnsi="宋体" w:cs="宋体"/>
                <w:sz w:val="24"/>
                <w:szCs w:val="24"/>
                <w:lang w:val="en-US" w:eastAsia="zh-CN" w:bidi="ar"/>
              </w:rPr>
              <w:t>1</w:t>
            </w:r>
            <w:r>
              <w:rPr>
                <w:rFonts w:hint="eastAsia" w:ascii="宋体" w:hAnsi="宋体" w:cs="宋体"/>
                <w:sz w:val="24"/>
                <w:szCs w:val="24"/>
                <w:lang w:bidi="ar"/>
              </w:rPr>
              <w:t>分，其他：0分；</w:t>
            </w:r>
          </w:p>
          <w:p w14:paraId="4E4EC933">
            <w:pPr>
              <w:spacing w:line="360" w:lineRule="auto"/>
              <w:ind w:firstLine="480" w:firstLineChars="200"/>
              <w:jc w:val="left"/>
              <w:rPr>
                <w:rFonts w:hint="eastAsia" w:ascii="宋体" w:hAnsi="宋体" w:cs="宋体"/>
                <w:sz w:val="24"/>
                <w:szCs w:val="24"/>
                <w:lang w:bidi="ar"/>
              </w:rPr>
            </w:pPr>
            <w:r>
              <w:rPr>
                <w:rFonts w:hint="eastAsia" w:ascii="宋体" w:hAnsi="宋体" w:cs="宋体"/>
                <w:sz w:val="24"/>
                <w:szCs w:val="24"/>
                <w:lang w:bidi="ar"/>
              </w:rPr>
              <w:t>（3）餐饮主管</w:t>
            </w:r>
            <w:r>
              <w:rPr>
                <w:rFonts w:hint="eastAsia" w:ascii="宋体" w:hAnsi="宋体" w:cs="宋体"/>
                <w:sz w:val="24"/>
                <w:szCs w:val="24"/>
                <w:lang w:val="en-US" w:eastAsia="zh-CN" w:bidi="ar"/>
              </w:rPr>
              <w:t>/主厨</w:t>
            </w:r>
            <w:r>
              <w:rPr>
                <w:rFonts w:hint="eastAsia" w:ascii="宋体" w:hAnsi="宋体" w:cs="宋体"/>
                <w:sz w:val="24"/>
                <w:szCs w:val="24"/>
                <w:lang w:bidi="ar"/>
              </w:rPr>
              <w:t>：拟投入本项目的餐饮主管具备</w:t>
            </w:r>
            <w:r>
              <w:rPr>
                <w:rFonts w:hint="eastAsia" w:ascii="宋体" w:hAnsi="宋体" w:cs="宋体"/>
                <w:sz w:val="24"/>
                <w:szCs w:val="24"/>
                <w:lang w:eastAsia="zh-CN" w:bidi="ar"/>
              </w:rPr>
              <w:t>《</w:t>
            </w:r>
            <w:r>
              <w:rPr>
                <w:rFonts w:hint="eastAsia" w:ascii="宋体" w:hAnsi="宋体" w:cs="宋体"/>
                <w:sz w:val="24"/>
                <w:szCs w:val="24"/>
                <w:lang w:val="en-US" w:eastAsia="zh-CN" w:bidi="ar"/>
              </w:rPr>
              <w:t>健康证</w:t>
            </w:r>
            <w:r>
              <w:rPr>
                <w:rFonts w:hint="eastAsia" w:ascii="宋体" w:hAnsi="宋体" w:cs="宋体"/>
                <w:sz w:val="24"/>
                <w:szCs w:val="24"/>
                <w:lang w:eastAsia="zh-CN" w:bidi="ar"/>
              </w:rPr>
              <w:t>》</w:t>
            </w:r>
            <w:r>
              <w:rPr>
                <w:rFonts w:hint="eastAsia" w:ascii="宋体" w:hAnsi="宋体" w:cs="宋体"/>
                <w:sz w:val="24"/>
                <w:szCs w:val="24"/>
                <w:lang w:val="en-US" w:eastAsia="zh-CN" w:bidi="ar"/>
              </w:rPr>
              <w:t>及</w:t>
            </w:r>
            <w:r>
              <w:rPr>
                <w:rFonts w:hint="eastAsia" w:ascii="宋体" w:hAnsi="宋体" w:cs="宋体"/>
                <w:sz w:val="24"/>
                <w:szCs w:val="24"/>
                <w:lang w:bidi="ar"/>
              </w:rPr>
              <w:t>国家市场监督管理总局认证认可技术研究中心组织签发的《人员能力验证证书（食品安全总监）》或《人员能力验证证书（食品安全员）》，满足</w:t>
            </w:r>
            <w:r>
              <w:rPr>
                <w:rFonts w:hint="eastAsia" w:ascii="宋体" w:hAnsi="宋体" w:cs="宋体"/>
                <w:sz w:val="24"/>
                <w:szCs w:val="24"/>
                <w:lang w:val="en-US" w:eastAsia="zh-CN" w:bidi="ar"/>
              </w:rPr>
              <w:t>2</w:t>
            </w:r>
            <w:r>
              <w:rPr>
                <w:rFonts w:hint="eastAsia" w:ascii="宋体" w:hAnsi="宋体" w:cs="宋体"/>
                <w:sz w:val="24"/>
                <w:szCs w:val="24"/>
                <w:lang w:bidi="ar"/>
              </w:rPr>
              <w:t>分，其他：0分。</w:t>
            </w:r>
          </w:p>
          <w:p w14:paraId="5C6DD780">
            <w:pPr>
              <w:spacing w:line="360" w:lineRule="auto"/>
              <w:ind w:firstLine="482" w:firstLineChars="200"/>
              <w:jc w:val="left"/>
              <w:rPr>
                <w:rFonts w:hint="eastAsia" w:ascii="宋体" w:hAnsi="宋体" w:cs="宋体" w:eastAsiaTheme="minorEastAsia"/>
                <w:b/>
                <w:bCs/>
                <w:sz w:val="24"/>
                <w:szCs w:val="24"/>
                <w:lang w:eastAsia="zh-CN" w:bidi="ar"/>
              </w:rPr>
            </w:pPr>
            <w:r>
              <w:rPr>
                <w:rFonts w:hint="eastAsia" w:ascii="宋体" w:hAnsi="宋体" w:cs="宋体"/>
                <w:b/>
                <w:bCs/>
                <w:sz w:val="24"/>
                <w:szCs w:val="24"/>
                <w:lang w:val="en-US" w:eastAsia="zh-CN" w:bidi="ar"/>
              </w:rPr>
              <w:t>5</w:t>
            </w:r>
            <w:r>
              <w:rPr>
                <w:rFonts w:hint="eastAsia" w:ascii="宋体" w:hAnsi="宋体" w:cs="宋体"/>
                <w:b/>
                <w:bCs/>
                <w:sz w:val="24"/>
                <w:szCs w:val="24"/>
                <w:lang w:bidi="ar"/>
              </w:rPr>
              <w:t>.2拟派驻员工要求</w:t>
            </w:r>
            <w:r>
              <w:rPr>
                <w:rFonts w:hint="eastAsia" w:ascii="宋体" w:hAnsi="宋体" w:cs="宋体"/>
                <w:b/>
                <w:bCs/>
                <w:sz w:val="24"/>
                <w:szCs w:val="24"/>
                <w:lang w:eastAsia="zh-CN" w:bidi="ar"/>
              </w:rPr>
              <w:t>：</w:t>
            </w:r>
          </w:p>
          <w:p w14:paraId="2C2ABAFE">
            <w:pPr>
              <w:widowControl/>
              <w:spacing w:line="360" w:lineRule="auto"/>
              <w:ind w:firstLine="480" w:firstLineChars="200"/>
              <w:textAlignment w:val="center"/>
              <w:rPr>
                <w:rFonts w:hint="eastAsia" w:ascii="宋体" w:hAnsi="宋体" w:cs="宋体"/>
                <w:sz w:val="24"/>
                <w:szCs w:val="24"/>
              </w:rPr>
            </w:pPr>
            <w:r>
              <w:rPr>
                <w:rFonts w:hint="eastAsia" w:ascii="宋体" w:hAnsi="宋体" w:cs="宋体"/>
                <w:kern w:val="0"/>
                <w:sz w:val="24"/>
                <w:szCs w:val="24"/>
                <w:lang w:bidi="ar"/>
              </w:rPr>
              <w:t>（</w:t>
            </w:r>
            <w:r>
              <w:rPr>
                <w:rFonts w:hint="eastAsia" w:ascii="宋体" w:hAnsi="宋体" w:cs="宋体"/>
                <w:sz w:val="24"/>
                <w:szCs w:val="24"/>
                <w:lang w:bidi="ar"/>
              </w:rPr>
              <w:t>1）保洁员：拟投入本项目的保洁员中至少2人具备</w:t>
            </w:r>
            <w:r>
              <w:rPr>
                <w:rFonts w:hint="eastAsia" w:ascii="宋体" w:hAnsi="宋体" w:cs="宋体"/>
                <w:sz w:val="24"/>
                <w:szCs w:val="24"/>
              </w:rPr>
              <w:t>《天津市病媒生物防</w:t>
            </w:r>
            <w:r>
              <w:rPr>
                <w:rFonts w:hint="eastAsia" w:ascii="宋体" w:hAnsi="宋体" w:cs="宋体"/>
                <w:sz w:val="24"/>
                <w:szCs w:val="24"/>
                <w:lang w:val="en-US" w:eastAsia="zh-CN"/>
              </w:rPr>
              <w:t>制</w:t>
            </w:r>
            <w:r>
              <w:rPr>
                <w:rFonts w:hint="eastAsia" w:ascii="宋体" w:hAnsi="宋体" w:cs="宋体"/>
                <w:sz w:val="24"/>
                <w:szCs w:val="24"/>
              </w:rPr>
              <w:t>培训证书》及由卫生防疫部门或医疗机构颁发的</w:t>
            </w:r>
            <w:r>
              <w:rPr>
                <w:rFonts w:hint="eastAsia" w:ascii="宋体" w:hAnsi="宋体" w:cs="宋体"/>
                <w:sz w:val="24"/>
                <w:szCs w:val="24"/>
                <w:lang w:eastAsia="zh-CN"/>
              </w:rPr>
              <w:t>《</w:t>
            </w:r>
            <w:r>
              <w:rPr>
                <w:rFonts w:hint="eastAsia" w:ascii="宋体" w:hAnsi="宋体" w:cs="宋体"/>
                <w:sz w:val="24"/>
                <w:szCs w:val="24"/>
              </w:rPr>
              <w:t>健康证</w:t>
            </w:r>
            <w:r>
              <w:rPr>
                <w:rFonts w:hint="eastAsia" w:ascii="宋体" w:hAnsi="宋体" w:cs="宋体"/>
                <w:sz w:val="24"/>
                <w:szCs w:val="24"/>
                <w:lang w:eastAsia="zh-CN"/>
              </w:rPr>
              <w:t>》</w:t>
            </w:r>
            <w:r>
              <w:rPr>
                <w:rFonts w:hint="eastAsia" w:ascii="宋体" w:hAnsi="宋体" w:cs="宋体"/>
                <w:sz w:val="24"/>
                <w:szCs w:val="24"/>
              </w:rPr>
              <w:t>，且同时具备</w:t>
            </w:r>
            <w:r>
              <w:rPr>
                <w:rFonts w:hint="eastAsia" w:ascii="宋体" w:hAnsi="宋体" w:cs="宋体"/>
                <w:sz w:val="24"/>
                <w:szCs w:val="24"/>
                <w:lang w:bidi="ar"/>
              </w:rPr>
              <w:t>《中华人民共和国特种作业操作证（高处作业）》，</w:t>
            </w:r>
            <w:r>
              <w:rPr>
                <w:rFonts w:hint="eastAsia" w:ascii="宋体" w:hAnsi="宋体" w:cs="宋体"/>
                <w:sz w:val="24"/>
                <w:szCs w:val="24"/>
              </w:rPr>
              <w:t>年龄45周岁以下（含45周岁）</w:t>
            </w:r>
            <w:r>
              <w:rPr>
                <w:rFonts w:hint="eastAsia" w:ascii="宋体" w:hAnsi="宋体" w:cs="宋体"/>
                <w:sz w:val="24"/>
                <w:szCs w:val="24"/>
                <w:lang w:bidi="ar"/>
              </w:rPr>
              <w:t>，提供人员上述证书加盖公章的复印件得</w:t>
            </w:r>
            <w:r>
              <w:rPr>
                <w:rFonts w:hint="eastAsia" w:ascii="宋体" w:hAnsi="宋体" w:cs="宋体"/>
                <w:sz w:val="24"/>
                <w:szCs w:val="24"/>
                <w:lang w:val="en-US" w:eastAsia="zh-CN"/>
              </w:rPr>
              <w:t>0.5</w:t>
            </w:r>
            <w:r>
              <w:rPr>
                <w:rFonts w:hint="eastAsia" w:ascii="宋体" w:hAnsi="宋体" w:cs="宋体"/>
                <w:sz w:val="24"/>
                <w:szCs w:val="24"/>
                <w:lang w:bidi="ar"/>
              </w:rPr>
              <w:t>分，最多</w:t>
            </w:r>
            <w:r>
              <w:rPr>
                <w:rFonts w:hint="eastAsia" w:ascii="宋体" w:hAnsi="宋体" w:cs="宋体"/>
                <w:sz w:val="24"/>
                <w:szCs w:val="24"/>
                <w:lang w:val="en-US" w:eastAsia="zh-CN"/>
              </w:rPr>
              <w:t>1</w:t>
            </w:r>
            <w:r>
              <w:rPr>
                <w:rFonts w:hint="eastAsia" w:ascii="宋体" w:hAnsi="宋体" w:cs="宋体"/>
                <w:sz w:val="24"/>
                <w:szCs w:val="24"/>
                <w:lang w:bidi="ar"/>
              </w:rPr>
              <w:t>分；</w:t>
            </w:r>
          </w:p>
          <w:p w14:paraId="289E98B6">
            <w:pPr>
              <w:widowControl/>
              <w:spacing w:line="360" w:lineRule="auto"/>
              <w:ind w:firstLine="480" w:firstLineChars="200"/>
              <w:textAlignment w:val="center"/>
              <w:rPr>
                <w:rFonts w:hint="eastAsia" w:ascii="宋体" w:hAnsi="宋体" w:cs="宋体"/>
                <w:sz w:val="24"/>
                <w:szCs w:val="24"/>
              </w:rPr>
            </w:pPr>
            <w:r>
              <w:rPr>
                <w:rFonts w:hint="eastAsia" w:ascii="宋体" w:hAnsi="宋体" w:cs="宋体"/>
                <w:sz w:val="24"/>
                <w:szCs w:val="24"/>
              </w:rPr>
              <w:t>（2）秩序维护员：拟投入本项目的秩序维护员均具备《保安员证》，且提供人员上述证书加盖公章的复印件，提供上述人员上述证书扫描件得0.5分，最多3分；</w:t>
            </w:r>
          </w:p>
          <w:p w14:paraId="50FE98C7">
            <w:pPr>
              <w:widowControl/>
              <w:spacing w:line="360" w:lineRule="auto"/>
              <w:ind w:firstLine="480" w:firstLineChars="200"/>
              <w:textAlignment w:val="center"/>
              <w:rPr>
                <w:rFonts w:hint="eastAsia" w:ascii="宋体" w:hAnsi="宋体" w:cs="宋体"/>
                <w:sz w:val="24"/>
                <w:szCs w:val="24"/>
              </w:rPr>
            </w:pPr>
            <w:r>
              <w:rPr>
                <w:rFonts w:hint="eastAsia" w:ascii="宋体" w:hAnsi="宋体" w:cs="宋体"/>
                <w:sz w:val="24"/>
                <w:szCs w:val="24"/>
              </w:rPr>
              <w:t>（3）秩序维护员：提供上述秩序维护员（已提供证书加盖公章复印件的）开标前半年内任意一个月的由投标单位缴纳社会保险证明扫描件，每个合格的人员社保证明加盖公章的复印件得0.5分，最多3分；</w:t>
            </w:r>
          </w:p>
          <w:p w14:paraId="513560B9">
            <w:pPr>
              <w:widowControl/>
              <w:spacing w:line="360" w:lineRule="auto"/>
              <w:ind w:firstLine="480" w:firstLineChars="200"/>
              <w:textAlignment w:val="center"/>
              <w:rPr>
                <w:rFonts w:hint="eastAsia" w:ascii="宋体" w:hAnsi="宋体" w:cs="宋体"/>
                <w:sz w:val="24"/>
                <w:szCs w:val="24"/>
              </w:rPr>
            </w:pPr>
            <w:r>
              <w:rPr>
                <w:rFonts w:hint="eastAsia" w:ascii="宋体" w:hAnsi="宋体" w:cs="宋体"/>
                <w:sz w:val="24"/>
                <w:szCs w:val="24"/>
              </w:rPr>
              <w:t>（4）消控员：拟投入本项目的消控员具备公安机关核发的《保安员证》及《建（构）筑物消防员》或《消防设施操作员》职业资格证</w:t>
            </w:r>
            <w:r>
              <w:rPr>
                <w:rFonts w:hint="eastAsia" w:ascii="宋体" w:hAnsi="宋体" w:cs="宋体"/>
                <w:sz w:val="24"/>
                <w:szCs w:val="24"/>
                <w:lang w:eastAsia="zh-CN"/>
              </w:rPr>
              <w:t>，</w:t>
            </w:r>
            <w:r>
              <w:rPr>
                <w:rFonts w:hint="eastAsia" w:ascii="宋体" w:hAnsi="宋体" w:cs="宋体"/>
                <w:sz w:val="24"/>
                <w:szCs w:val="24"/>
                <w:lang w:val="en-US" w:eastAsia="zh-CN"/>
              </w:rPr>
              <w:t>其中至少二人具备四级/中级工及以上的</w:t>
            </w:r>
            <w:r>
              <w:rPr>
                <w:rFonts w:hint="eastAsia" w:ascii="宋体" w:hAnsi="宋体" w:cs="宋体"/>
                <w:sz w:val="24"/>
                <w:szCs w:val="24"/>
              </w:rPr>
              <w:t>《建（构）筑物消防员》或《消防设施操作员》职业资格证加盖公章的复印件，提供上述人员上述证书扫描件得1分，最多3分；</w:t>
            </w:r>
          </w:p>
          <w:p w14:paraId="49588C01">
            <w:pPr>
              <w:widowControl/>
              <w:spacing w:line="360" w:lineRule="auto"/>
              <w:ind w:firstLine="480" w:firstLineChars="200"/>
              <w:textAlignment w:val="center"/>
              <w:rPr>
                <w:rFonts w:hint="eastAsia" w:ascii="宋体" w:hAnsi="宋体" w:cs="宋体"/>
                <w:sz w:val="24"/>
                <w:szCs w:val="24"/>
              </w:rPr>
            </w:pPr>
            <w:r>
              <w:rPr>
                <w:rFonts w:hint="eastAsia" w:ascii="宋体" w:hAnsi="宋体" w:cs="宋体"/>
                <w:sz w:val="24"/>
                <w:szCs w:val="24"/>
              </w:rPr>
              <w:t>（5）消控员：提供上述</w:t>
            </w:r>
            <w:r>
              <w:rPr>
                <w:rFonts w:hint="eastAsia" w:ascii="宋体" w:hAnsi="宋体" w:cs="宋体"/>
                <w:sz w:val="24"/>
                <w:szCs w:val="24"/>
                <w:lang w:val="en-US" w:eastAsia="zh-CN"/>
              </w:rPr>
              <w:t>消控员</w:t>
            </w:r>
            <w:r>
              <w:rPr>
                <w:rFonts w:hint="eastAsia" w:ascii="宋体" w:hAnsi="宋体" w:cs="宋体"/>
                <w:sz w:val="24"/>
                <w:szCs w:val="24"/>
              </w:rPr>
              <w:t>（已提供证书加盖公章复印件的）开标前半年内任意一个月的由投标单位缴纳社会保险证明扫描件，每个合格的人员社保证明加盖公章的复印件得</w:t>
            </w:r>
            <w:r>
              <w:rPr>
                <w:rFonts w:hint="eastAsia" w:ascii="宋体" w:hAnsi="宋体" w:cs="宋体"/>
                <w:sz w:val="24"/>
                <w:szCs w:val="24"/>
                <w:lang w:val="en-US" w:eastAsia="zh-CN"/>
              </w:rPr>
              <w:t>1</w:t>
            </w:r>
            <w:r>
              <w:rPr>
                <w:rFonts w:hint="eastAsia" w:ascii="宋体" w:hAnsi="宋体" w:cs="宋体"/>
                <w:sz w:val="24"/>
                <w:szCs w:val="24"/>
              </w:rPr>
              <w:t>分，最多</w:t>
            </w:r>
            <w:r>
              <w:rPr>
                <w:rFonts w:hint="eastAsia" w:ascii="宋体" w:hAnsi="宋体" w:cs="宋体"/>
                <w:sz w:val="24"/>
                <w:szCs w:val="24"/>
                <w:lang w:val="en-US" w:eastAsia="zh-CN"/>
              </w:rPr>
              <w:t>3</w:t>
            </w:r>
            <w:r>
              <w:rPr>
                <w:rFonts w:hint="eastAsia" w:ascii="宋体" w:hAnsi="宋体" w:cs="宋体"/>
                <w:sz w:val="24"/>
                <w:szCs w:val="24"/>
              </w:rPr>
              <w:t>分；其他0分；</w:t>
            </w:r>
          </w:p>
          <w:p w14:paraId="67C7A7ED">
            <w:pPr>
              <w:widowControl/>
              <w:spacing w:line="360" w:lineRule="auto"/>
              <w:ind w:firstLine="480" w:firstLineChars="200"/>
              <w:textAlignment w:val="center"/>
              <w:rPr>
                <w:rFonts w:hint="eastAsia" w:ascii="宋体" w:hAnsi="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6</w:t>
            </w:r>
            <w:r>
              <w:rPr>
                <w:rFonts w:hint="eastAsia" w:ascii="宋体" w:hAnsi="宋体" w:cs="宋体"/>
                <w:sz w:val="24"/>
                <w:szCs w:val="24"/>
                <w:lang w:eastAsia="zh-CN"/>
              </w:rPr>
              <w:t>）</w:t>
            </w:r>
            <w:r>
              <w:rPr>
                <w:rFonts w:hint="eastAsia" w:ascii="宋体" w:hAnsi="宋体" w:cs="宋体"/>
                <w:sz w:val="24"/>
                <w:szCs w:val="24"/>
                <w:lang w:val="en-US" w:eastAsia="zh-CN"/>
              </w:rPr>
              <w:t>综合维修工：拟投入本项目的综合维修工1名具备《中华人民共和国特种作业操作证（高压电工作业）》及《中华人民共和国特种作业操作证（低压电工作业）》，其余2名综合维修工具备《中华人民共和国特种作业操作证（低压电工作业）》，</w:t>
            </w:r>
            <w:r>
              <w:rPr>
                <w:rFonts w:hint="eastAsia" w:ascii="宋体" w:hAnsi="宋体" w:cs="宋体"/>
                <w:sz w:val="24"/>
                <w:szCs w:val="24"/>
              </w:rPr>
              <w:t>提供上述人员上述证书扫描件得1分，最多3分；</w:t>
            </w:r>
          </w:p>
          <w:p w14:paraId="2461EFD8">
            <w:pPr>
              <w:widowControl/>
              <w:spacing w:line="360" w:lineRule="auto"/>
              <w:ind w:firstLine="480" w:firstLineChars="200"/>
              <w:textAlignment w:val="center"/>
              <w:rPr>
                <w:rFonts w:hint="eastAsia" w:ascii="宋体" w:hAnsi="宋体" w:cs="宋体" w:eastAsiaTheme="minorEastAsia"/>
                <w:sz w:val="24"/>
                <w:szCs w:val="24"/>
                <w:lang w:val="en-US" w:eastAsia="zh-CN"/>
              </w:rPr>
            </w:pPr>
            <w:r>
              <w:rPr>
                <w:rFonts w:hint="eastAsia" w:ascii="宋体" w:hAnsi="宋体" w:cs="宋体"/>
                <w:sz w:val="24"/>
                <w:szCs w:val="24"/>
                <w:lang w:val="en-US" w:eastAsia="zh-CN"/>
              </w:rPr>
              <w:t>（7）综合维修工：提</w:t>
            </w:r>
            <w:r>
              <w:rPr>
                <w:rFonts w:hint="eastAsia" w:ascii="宋体" w:hAnsi="宋体" w:cs="宋体"/>
                <w:sz w:val="24"/>
                <w:szCs w:val="24"/>
              </w:rPr>
              <w:t>供上述</w:t>
            </w:r>
            <w:r>
              <w:rPr>
                <w:rFonts w:hint="eastAsia" w:ascii="宋体" w:hAnsi="宋体" w:cs="宋体"/>
                <w:sz w:val="24"/>
                <w:szCs w:val="24"/>
                <w:lang w:val="en-US" w:eastAsia="zh-CN"/>
              </w:rPr>
              <w:t>综合维修工</w:t>
            </w:r>
            <w:r>
              <w:rPr>
                <w:rFonts w:hint="eastAsia" w:ascii="宋体" w:hAnsi="宋体" w:cs="宋体"/>
                <w:sz w:val="24"/>
                <w:szCs w:val="24"/>
              </w:rPr>
              <w:t>（已提供证书加盖公章复印件的）开标前半年内任意一个月的由投标单位缴纳社会保险证明扫描件，每个合格的人员社保证明加盖公章的复印件得</w:t>
            </w:r>
            <w:r>
              <w:rPr>
                <w:rFonts w:hint="eastAsia" w:ascii="宋体" w:hAnsi="宋体" w:cs="宋体"/>
                <w:sz w:val="24"/>
                <w:szCs w:val="24"/>
                <w:lang w:val="en-US" w:eastAsia="zh-CN"/>
              </w:rPr>
              <w:t>1</w:t>
            </w:r>
            <w:r>
              <w:rPr>
                <w:rFonts w:hint="eastAsia" w:ascii="宋体" w:hAnsi="宋体" w:cs="宋体"/>
                <w:sz w:val="24"/>
                <w:szCs w:val="24"/>
              </w:rPr>
              <w:t>分，最多</w:t>
            </w:r>
            <w:r>
              <w:rPr>
                <w:rFonts w:hint="eastAsia" w:ascii="宋体" w:hAnsi="宋体" w:cs="宋体"/>
                <w:sz w:val="24"/>
                <w:szCs w:val="24"/>
                <w:lang w:val="en-US" w:eastAsia="zh-CN"/>
              </w:rPr>
              <w:t>3</w:t>
            </w:r>
            <w:r>
              <w:rPr>
                <w:rFonts w:hint="eastAsia" w:ascii="宋体" w:hAnsi="宋体" w:cs="宋体"/>
                <w:sz w:val="24"/>
                <w:szCs w:val="24"/>
              </w:rPr>
              <w:t>分；其他0分</w:t>
            </w:r>
            <w:r>
              <w:rPr>
                <w:rFonts w:hint="eastAsia" w:ascii="宋体" w:hAnsi="宋体" w:cs="宋体"/>
                <w:sz w:val="24"/>
                <w:szCs w:val="24"/>
                <w:lang w:eastAsia="zh-CN"/>
              </w:rPr>
              <w:t>。</w:t>
            </w:r>
          </w:p>
          <w:p w14:paraId="57FB84CB">
            <w:pPr>
              <w:spacing w:line="360" w:lineRule="auto"/>
              <w:ind w:firstLine="480" w:firstLineChars="200"/>
              <w:jc w:val="left"/>
              <w:rPr>
                <w:rFonts w:hint="eastAsia" w:ascii="宋体" w:hAnsi="宋体" w:cs="宋体"/>
                <w:sz w:val="24"/>
                <w:szCs w:val="24"/>
                <w:lang w:bidi="ar"/>
              </w:rPr>
            </w:pPr>
            <w:r>
              <w:rPr>
                <w:rFonts w:hint="eastAsia" w:ascii="宋体" w:hAnsi="宋体" w:cs="宋体"/>
                <w:sz w:val="24"/>
                <w:szCs w:val="24"/>
              </w:rPr>
              <w:t>（</w:t>
            </w:r>
            <w:r>
              <w:rPr>
                <w:rFonts w:hint="eastAsia" w:ascii="宋体" w:hAnsi="宋体" w:cs="宋体"/>
                <w:sz w:val="24"/>
                <w:szCs w:val="24"/>
                <w:lang w:val="en-US" w:eastAsia="zh-CN"/>
              </w:rPr>
              <w:t>8</w:t>
            </w:r>
            <w:r>
              <w:rPr>
                <w:rFonts w:hint="eastAsia" w:ascii="宋体" w:hAnsi="宋体" w:cs="宋体"/>
                <w:sz w:val="24"/>
                <w:szCs w:val="24"/>
              </w:rPr>
              <w:t>）</w:t>
            </w:r>
            <w:r>
              <w:rPr>
                <w:rFonts w:hint="eastAsia" w:ascii="宋体" w:hAnsi="宋体" w:cs="宋体"/>
                <w:sz w:val="24"/>
                <w:szCs w:val="24"/>
                <w:lang w:val="en-US" w:eastAsia="zh-CN"/>
              </w:rPr>
              <w:t>餐厅服务员及帮厨：拟投入本项目的餐厅服务员及帮厨需全部具备《健康证》且其中至少1人具备</w:t>
            </w:r>
            <w:r>
              <w:rPr>
                <w:rFonts w:hint="eastAsia" w:ascii="宋体" w:hAnsi="宋体" w:cs="宋体"/>
                <w:sz w:val="24"/>
                <w:szCs w:val="24"/>
                <w:lang w:bidi="ar"/>
              </w:rPr>
              <w:t>国家市场监督管理总局认证认可技术研究中心组织签发的《人员能力验证证书（食品安全总监）》或《人员能力验证证书（食品安全员）》，满足</w:t>
            </w:r>
            <w:r>
              <w:rPr>
                <w:rFonts w:hint="eastAsia" w:ascii="宋体" w:hAnsi="宋体" w:cs="宋体"/>
                <w:sz w:val="24"/>
                <w:szCs w:val="24"/>
                <w:lang w:val="en-US" w:eastAsia="zh-CN" w:bidi="ar"/>
              </w:rPr>
              <w:t>2</w:t>
            </w:r>
            <w:r>
              <w:rPr>
                <w:rFonts w:hint="eastAsia" w:ascii="宋体" w:hAnsi="宋体" w:cs="宋体"/>
                <w:sz w:val="24"/>
                <w:szCs w:val="24"/>
                <w:lang w:bidi="ar"/>
              </w:rPr>
              <w:t>分，其他：0分。</w:t>
            </w:r>
          </w:p>
          <w:p w14:paraId="7FB0BDB6">
            <w:pPr>
              <w:spacing w:line="360" w:lineRule="auto"/>
              <w:ind w:firstLine="480" w:firstLineChars="200"/>
              <w:jc w:val="left"/>
              <w:rPr>
                <w:rFonts w:hint="eastAsia" w:ascii="宋体" w:hAnsi="宋体" w:cs="宋体" w:eastAsiaTheme="minorEastAsia"/>
                <w:sz w:val="24"/>
                <w:szCs w:val="24"/>
                <w:lang w:eastAsia="zh-CN" w:bidi="ar"/>
              </w:rPr>
            </w:pPr>
            <w:r>
              <w:rPr>
                <w:rFonts w:hint="eastAsia" w:ascii="宋体" w:hAnsi="宋体" w:cs="宋体"/>
                <w:sz w:val="24"/>
                <w:szCs w:val="24"/>
                <w:lang w:eastAsia="zh-CN" w:bidi="ar"/>
              </w:rPr>
              <w:t>（</w:t>
            </w:r>
            <w:r>
              <w:rPr>
                <w:rFonts w:hint="eastAsia" w:ascii="宋体" w:hAnsi="宋体" w:cs="宋体"/>
                <w:sz w:val="24"/>
                <w:szCs w:val="24"/>
                <w:lang w:val="en-US" w:eastAsia="zh-CN" w:bidi="ar"/>
              </w:rPr>
              <w:t>9</w:t>
            </w:r>
            <w:r>
              <w:rPr>
                <w:rFonts w:hint="eastAsia" w:ascii="宋体" w:hAnsi="宋体" w:cs="宋体"/>
                <w:sz w:val="24"/>
                <w:szCs w:val="24"/>
                <w:lang w:eastAsia="zh-CN" w:bidi="ar"/>
              </w:rPr>
              <w:t>）</w:t>
            </w:r>
            <w:r>
              <w:rPr>
                <w:rFonts w:hint="eastAsia" w:ascii="宋体" w:hAnsi="宋体" w:cs="宋体"/>
                <w:sz w:val="24"/>
                <w:szCs w:val="24"/>
                <w:lang w:val="en-US" w:eastAsia="zh-CN"/>
              </w:rPr>
              <w:t>餐厅服务员及帮厨：</w:t>
            </w:r>
            <w:r>
              <w:rPr>
                <w:rFonts w:hint="eastAsia" w:ascii="宋体" w:hAnsi="宋体" w:cs="宋体"/>
                <w:sz w:val="24"/>
                <w:szCs w:val="24"/>
              </w:rPr>
              <w:t>提供上述</w:t>
            </w:r>
            <w:r>
              <w:rPr>
                <w:rFonts w:hint="eastAsia" w:ascii="宋体" w:hAnsi="宋体" w:cs="宋体"/>
                <w:sz w:val="24"/>
                <w:szCs w:val="24"/>
                <w:lang w:val="en-US" w:eastAsia="zh-CN"/>
              </w:rPr>
              <w:t>餐厅服务员及帮厨</w:t>
            </w:r>
            <w:r>
              <w:rPr>
                <w:rFonts w:hint="eastAsia" w:ascii="宋体" w:hAnsi="宋体" w:cs="宋体"/>
                <w:sz w:val="24"/>
                <w:szCs w:val="24"/>
              </w:rPr>
              <w:t>（已提供证书加盖公章复印件的）开标前半年内任意一个月的由投标单位缴纳社会保险证明扫描件，</w:t>
            </w:r>
            <w:r>
              <w:rPr>
                <w:rFonts w:hint="eastAsia" w:ascii="宋体" w:hAnsi="宋体" w:cs="宋体"/>
                <w:sz w:val="24"/>
                <w:szCs w:val="24"/>
                <w:lang w:bidi="ar"/>
              </w:rPr>
              <w:t>满足</w:t>
            </w:r>
            <w:r>
              <w:rPr>
                <w:rFonts w:hint="eastAsia" w:ascii="宋体" w:hAnsi="宋体" w:cs="宋体"/>
                <w:sz w:val="24"/>
                <w:szCs w:val="24"/>
                <w:lang w:val="en-US" w:eastAsia="zh-CN" w:bidi="ar"/>
              </w:rPr>
              <w:t>1</w:t>
            </w:r>
            <w:r>
              <w:rPr>
                <w:rFonts w:hint="eastAsia" w:ascii="宋体" w:hAnsi="宋体" w:cs="宋体"/>
                <w:sz w:val="24"/>
                <w:szCs w:val="24"/>
                <w:lang w:bidi="ar"/>
              </w:rPr>
              <w:t>分，其他：0分</w:t>
            </w:r>
          </w:p>
        </w:tc>
        <w:tc>
          <w:tcPr>
            <w:tcW w:w="840" w:type="dxa"/>
            <w:tcBorders>
              <w:top w:val="single" w:color="auto" w:sz="4" w:space="0"/>
              <w:left w:val="single" w:color="auto" w:sz="4" w:space="0"/>
              <w:right w:val="single" w:color="auto" w:sz="4" w:space="0"/>
            </w:tcBorders>
            <w:noWrap w:val="0"/>
            <w:vAlign w:val="center"/>
          </w:tcPr>
          <w:p w14:paraId="2DBEFD97">
            <w:pPr>
              <w:widowControl/>
              <w:spacing w:line="360" w:lineRule="auto"/>
              <w:jc w:val="center"/>
              <w:rPr>
                <w:rFonts w:hint="default" w:ascii="宋体" w:hAnsi="宋体" w:cs="宋体" w:eastAsiaTheme="minorEastAsia"/>
                <w:bCs/>
                <w:sz w:val="24"/>
                <w:szCs w:val="24"/>
                <w:lang w:val="en-US" w:eastAsia="zh-CN"/>
              </w:rPr>
            </w:pPr>
            <w:r>
              <w:rPr>
                <w:rFonts w:hint="eastAsia" w:ascii="宋体" w:hAnsi="宋体" w:cs="宋体"/>
                <w:bCs/>
                <w:sz w:val="24"/>
                <w:szCs w:val="24"/>
                <w:lang w:val="en-US" w:eastAsia="zh-CN"/>
              </w:rPr>
              <w:t>26</w:t>
            </w:r>
          </w:p>
        </w:tc>
      </w:tr>
      <w:tr w14:paraId="33E10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7712" w:type="dxa"/>
            <w:gridSpan w:val="3"/>
            <w:tcBorders>
              <w:top w:val="single" w:color="auto" w:sz="4" w:space="0"/>
              <w:left w:val="single" w:color="auto" w:sz="4" w:space="0"/>
              <w:bottom w:val="single" w:color="auto" w:sz="4" w:space="0"/>
              <w:right w:val="single" w:color="auto" w:sz="4" w:space="0"/>
            </w:tcBorders>
            <w:noWrap w:val="0"/>
            <w:vAlign w:val="center"/>
          </w:tcPr>
          <w:p w14:paraId="34CA2F40">
            <w:pPr>
              <w:widowControl/>
              <w:spacing w:line="360" w:lineRule="auto"/>
              <w:jc w:val="center"/>
              <w:rPr>
                <w:rFonts w:hint="eastAsia" w:ascii="宋体" w:hAnsi="宋体" w:cs="宋体"/>
                <w:bCs/>
                <w:sz w:val="24"/>
                <w:szCs w:val="24"/>
              </w:rPr>
            </w:pPr>
            <w:r>
              <w:rPr>
                <w:rFonts w:hint="eastAsia" w:ascii="宋体" w:hAnsi="宋体" w:cs="宋体"/>
                <w:bCs/>
                <w:sz w:val="24"/>
                <w:szCs w:val="24"/>
              </w:rPr>
              <w:t>第三部分 主观分（46分）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489E92E0">
            <w:pPr>
              <w:widowControl/>
              <w:spacing w:line="360" w:lineRule="auto"/>
              <w:jc w:val="center"/>
              <w:rPr>
                <w:rFonts w:hint="eastAsia" w:ascii="宋体" w:hAnsi="宋体" w:cs="宋体"/>
                <w:bCs/>
                <w:sz w:val="24"/>
                <w:szCs w:val="24"/>
              </w:rPr>
            </w:pPr>
            <w:r>
              <w:rPr>
                <w:rFonts w:hint="eastAsia" w:ascii="宋体" w:hAnsi="宋体" w:cs="宋体"/>
                <w:bCs/>
                <w:sz w:val="24"/>
                <w:szCs w:val="24"/>
              </w:rPr>
              <w:t>分值</w:t>
            </w:r>
          </w:p>
        </w:tc>
      </w:tr>
      <w:tr w14:paraId="1298B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386F5A48">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2DB3EA58">
            <w:pPr>
              <w:spacing w:line="360" w:lineRule="auto"/>
              <w:jc w:val="center"/>
              <w:rPr>
                <w:rFonts w:hint="eastAsia" w:ascii="宋体" w:hAnsi="宋体" w:cs="宋体"/>
                <w:bCs/>
                <w:sz w:val="24"/>
                <w:szCs w:val="24"/>
              </w:rPr>
            </w:pPr>
            <w:r>
              <w:rPr>
                <w:rFonts w:hint="eastAsia" w:ascii="宋体" w:hAnsi="宋体" w:cs="宋体"/>
                <w:kern w:val="0"/>
                <w:sz w:val="24"/>
                <w:szCs w:val="24"/>
              </w:rPr>
              <w:t>物业管理服务质量标准评价</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103F87F7">
            <w:pPr>
              <w:spacing w:line="360" w:lineRule="auto"/>
              <w:jc w:val="left"/>
              <w:rPr>
                <w:rFonts w:hint="eastAsia" w:ascii="宋体" w:hAnsi="宋体" w:cs="宋体"/>
                <w:kern w:val="0"/>
                <w:sz w:val="24"/>
                <w:szCs w:val="24"/>
              </w:rPr>
            </w:pPr>
            <w:r>
              <w:rPr>
                <w:rFonts w:hint="eastAsia" w:ascii="宋体" w:hAnsi="宋体" w:cs="宋体"/>
                <w:kern w:val="0"/>
                <w:sz w:val="24"/>
                <w:szCs w:val="24"/>
              </w:rPr>
              <w:t>物业管理服务质量标准应包括服务目标、物业管理服务承诺指标及措施。</w:t>
            </w:r>
          </w:p>
          <w:p w14:paraId="384D8C80">
            <w:pPr>
              <w:spacing w:line="360" w:lineRule="auto"/>
              <w:jc w:val="left"/>
              <w:rPr>
                <w:rFonts w:hint="eastAsia" w:ascii="宋体" w:hAnsi="宋体" w:cs="宋体"/>
                <w:kern w:val="0"/>
                <w:sz w:val="24"/>
                <w:szCs w:val="24"/>
              </w:rPr>
            </w:pPr>
            <w:r>
              <w:rPr>
                <w:rFonts w:hint="eastAsia" w:ascii="宋体" w:hAnsi="宋体" w:cs="宋体"/>
                <w:kern w:val="0"/>
                <w:sz w:val="24"/>
                <w:szCs w:val="24"/>
              </w:rPr>
              <w:t>项目管理服务质量标准符合项目需求，内容全面、突出重点，方式多样，以上均具备且有针对性，先进科学：6分</w:t>
            </w:r>
          </w:p>
          <w:p w14:paraId="328C85EA">
            <w:pPr>
              <w:spacing w:line="360" w:lineRule="auto"/>
              <w:jc w:val="left"/>
              <w:rPr>
                <w:rFonts w:hint="eastAsia" w:ascii="宋体" w:hAnsi="宋体" w:cs="宋体"/>
                <w:kern w:val="0"/>
                <w:sz w:val="24"/>
                <w:szCs w:val="24"/>
              </w:rPr>
            </w:pPr>
            <w:r>
              <w:rPr>
                <w:rFonts w:hint="eastAsia" w:ascii="宋体" w:hAnsi="宋体" w:cs="宋体"/>
                <w:kern w:val="0"/>
                <w:sz w:val="24"/>
                <w:szCs w:val="24"/>
              </w:rPr>
              <w:t>提供项目管理服务质量标准，具备可实施性：4分</w:t>
            </w:r>
          </w:p>
          <w:p w14:paraId="69CE5E29">
            <w:pPr>
              <w:spacing w:line="360" w:lineRule="auto"/>
              <w:jc w:val="left"/>
              <w:rPr>
                <w:rFonts w:hint="eastAsia" w:ascii="宋体" w:hAnsi="宋体" w:cs="宋体"/>
                <w:kern w:val="0"/>
                <w:sz w:val="24"/>
                <w:szCs w:val="24"/>
              </w:rPr>
            </w:pPr>
            <w:r>
              <w:rPr>
                <w:rFonts w:hint="eastAsia" w:ascii="宋体" w:hAnsi="宋体" w:cs="宋体"/>
                <w:kern w:val="0"/>
                <w:sz w:val="24"/>
                <w:szCs w:val="24"/>
              </w:rPr>
              <w:t>提供项目管理服务质量标准，与项目内容有偏差：2分</w:t>
            </w:r>
          </w:p>
          <w:p w14:paraId="1E73B066">
            <w:pPr>
              <w:spacing w:line="360" w:lineRule="auto"/>
              <w:jc w:val="left"/>
              <w:rPr>
                <w:rFonts w:hint="eastAsia" w:ascii="宋体" w:hAnsi="宋体" w:cs="宋体"/>
                <w:sz w:val="24"/>
                <w:szCs w:val="24"/>
              </w:rPr>
            </w:pPr>
            <w:r>
              <w:rPr>
                <w:rFonts w:hint="eastAsia" w:ascii="宋体" w:hAnsi="宋体" w:cs="宋体"/>
                <w:kern w:val="0"/>
                <w:sz w:val="24"/>
                <w:szCs w:val="24"/>
              </w:rPr>
              <w:t>未提供或提供与本项目内容无关：0分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5A215695">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0CC58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6DD8411F">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4A3E5277">
            <w:pPr>
              <w:spacing w:line="360" w:lineRule="auto"/>
              <w:jc w:val="center"/>
              <w:rPr>
                <w:rFonts w:hint="eastAsia" w:ascii="宋体" w:hAnsi="宋体" w:cs="宋体"/>
                <w:bCs/>
                <w:sz w:val="24"/>
                <w:szCs w:val="24"/>
              </w:rPr>
            </w:pPr>
            <w:r>
              <w:rPr>
                <w:rFonts w:hint="eastAsia" w:ascii="宋体" w:hAnsi="宋体" w:cs="宋体"/>
                <w:kern w:val="0"/>
                <w:sz w:val="24"/>
                <w:szCs w:val="24"/>
              </w:rPr>
              <w:t>食堂餐饮加工流程</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04063BBF">
            <w:pPr>
              <w:spacing w:line="360" w:lineRule="auto"/>
              <w:jc w:val="left"/>
              <w:rPr>
                <w:rFonts w:hint="eastAsia" w:ascii="宋体" w:hAnsi="宋体" w:cs="宋体"/>
                <w:kern w:val="0"/>
                <w:sz w:val="24"/>
                <w:szCs w:val="24"/>
              </w:rPr>
            </w:pPr>
            <w:r>
              <w:rPr>
                <w:rFonts w:hint="eastAsia" w:ascii="宋体" w:hAnsi="宋体" w:cs="宋体"/>
                <w:kern w:val="0"/>
                <w:sz w:val="24"/>
                <w:szCs w:val="24"/>
              </w:rPr>
              <w:t>食堂餐饮加工流程完整详细、环节完善周全、且针对本项目特性：5分；</w:t>
            </w:r>
          </w:p>
          <w:p w14:paraId="54CD754C">
            <w:pPr>
              <w:spacing w:line="360" w:lineRule="auto"/>
              <w:jc w:val="left"/>
              <w:rPr>
                <w:rFonts w:hint="eastAsia" w:ascii="宋体" w:hAnsi="宋体" w:cs="宋体"/>
                <w:kern w:val="0"/>
                <w:sz w:val="24"/>
                <w:szCs w:val="24"/>
              </w:rPr>
            </w:pPr>
            <w:r>
              <w:rPr>
                <w:rFonts w:hint="eastAsia" w:ascii="宋体" w:hAnsi="宋体" w:cs="宋体"/>
                <w:kern w:val="0"/>
                <w:sz w:val="24"/>
                <w:szCs w:val="24"/>
              </w:rPr>
              <w:t>提供食堂餐饮加工流程，具备可实施性：3分；</w:t>
            </w:r>
          </w:p>
          <w:p w14:paraId="687F162D">
            <w:pPr>
              <w:spacing w:line="360" w:lineRule="auto"/>
              <w:jc w:val="left"/>
              <w:rPr>
                <w:rFonts w:hint="eastAsia" w:ascii="宋体" w:hAnsi="宋体" w:cs="宋体"/>
                <w:kern w:val="0"/>
                <w:sz w:val="24"/>
                <w:szCs w:val="24"/>
              </w:rPr>
            </w:pPr>
            <w:r>
              <w:rPr>
                <w:rFonts w:hint="eastAsia" w:ascii="宋体" w:hAnsi="宋体" w:cs="宋体"/>
                <w:kern w:val="0"/>
                <w:sz w:val="24"/>
                <w:szCs w:val="24"/>
              </w:rPr>
              <w:t>提供食堂餐饮加工流程，与项目内容有偏差：1分；。</w:t>
            </w:r>
          </w:p>
          <w:p w14:paraId="1576C354">
            <w:pPr>
              <w:spacing w:line="360" w:lineRule="auto"/>
              <w:jc w:val="left"/>
              <w:rPr>
                <w:rFonts w:hint="eastAsia" w:ascii="宋体" w:hAnsi="宋体" w:cs="宋体"/>
                <w:sz w:val="24"/>
                <w:szCs w:val="24"/>
              </w:rPr>
            </w:pPr>
            <w:r>
              <w:rPr>
                <w:rFonts w:hint="eastAsia" w:ascii="宋体" w:hAnsi="宋体" w:cs="宋体"/>
                <w:kern w:val="0"/>
                <w:sz w:val="24"/>
                <w:szCs w:val="24"/>
              </w:rPr>
              <w:t>其它得0分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5D521372">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4AA95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11AAEF07">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681E0BE7">
            <w:pPr>
              <w:spacing w:line="360" w:lineRule="auto"/>
              <w:jc w:val="center"/>
              <w:rPr>
                <w:rFonts w:hint="eastAsia" w:ascii="宋体" w:hAnsi="宋体" w:cs="宋体"/>
                <w:kern w:val="0"/>
                <w:sz w:val="24"/>
                <w:szCs w:val="24"/>
              </w:rPr>
            </w:pPr>
            <w:r>
              <w:rPr>
                <w:rFonts w:hint="eastAsia" w:ascii="宋体" w:hAnsi="宋体" w:cs="宋体"/>
                <w:kern w:val="0"/>
                <w:sz w:val="24"/>
                <w:szCs w:val="24"/>
              </w:rPr>
              <w:t>食品加工安全管理措施</w:t>
            </w:r>
          </w:p>
          <w:p w14:paraId="6D62F6BD">
            <w:pPr>
              <w:spacing w:line="360" w:lineRule="auto"/>
              <w:jc w:val="center"/>
              <w:rPr>
                <w:rFonts w:hint="eastAsia" w:ascii="宋体" w:hAnsi="宋体" w:cs="宋体"/>
                <w:bCs/>
                <w:sz w:val="24"/>
                <w:szCs w:val="24"/>
              </w:rPr>
            </w:pPr>
          </w:p>
        </w:tc>
        <w:tc>
          <w:tcPr>
            <w:tcW w:w="5896" w:type="dxa"/>
            <w:tcBorders>
              <w:top w:val="single" w:color="auto" w:sz="4" w:space="0"/>
              <w:left w:val="single" w:color="auto" w:sz="4" w:space="0"/>
              <w:bottom w:val="single" w:color="auto" w:sz="4" w:space="0"/>
              <w:right w:val="single" w:color="auto" w:sz="4" w:space="0"/>
            </w:tcBorders>
            <w:noWrap w:val="0"/>
            <w:vAlign w:val="center"/>
          </w:tcPr>
          <w:p w14:paraId="1FC4794C">
            <w:pPr>
              <w:spacing w:line="360" w:lineRule="auto"/>
              <w:jc w:val="left"/>
              <w:rPr>
                <w:rFonts w:hint="eastAsia" w:ascii="宋体" w:hAnsi="宋体" w:cs="宋体"/>
                <w:kern w:val="0"/>
                <w:sz w:val="24"/>
                <w:szCs w:val="24"/>
              </w:rPr>
            </w:pPr>
            <w:r>
              <w:rPr>
                <w:rFonts w:hint="eastAsia" w:ascii="宋体" w:hAnsi="宋体" w:cs="宋体"/>
                <w:kern w:val="0"/>
                <w:sz w:val="24"/>
                <w:szCs w:val="24"/>
              </w:rPr>
              <w:t xml:space="preserve">提供食品加工安全管理方案及措施详细、合理，针对本项目特性：4分 </w:t>
            </w:r>
          </w:p>
          <w:p w14:paraId="1A906FF9">
            <w:pPr>
              <w:spacing w:line="360" w:lineRule="auto"/>
              <w:jc w:val="left"/>
              <w:rPr>
                <w:rFonts w:hint="eastAsia" w:ascii="宋体" w:hAnsi="宋体" w:cs="宋体"/>
                <w:kern w:val="0"/>
                <w:sz w:val="24"/>
                <w:szCs w:val="24"/>
              </w:rPr>
            </w:pPr>
            <w:r>
              <w:rPr>
                <w:rFonts w:hint="eastAsia" w:ascii="宋体" w:hAnsi="宋体" w:cs="宋体"/>
                <w:kern w:val="0"/>
                <w:sz w:val="24"/>
                <w:szCs w:val="24"/>
              </w:rPr>
              <w:t>提供食品加工安全管理方案及措施:3分</w:t>
            </w:r>
          </w:p>
          <w:p w14:paraId="083A0ECA">
            <w:pPr>
              <w:spacing w:line="360" w:lineRule="auto"/>
              <w:jc w:val="left"/>
              <w:rPr>
                <w:rFonts w:hint="eastAsia" w:ascii="宋体" w:hAnsi="宋体" w:cs="宋体"/>
                <w:kern w:val="0"/>
                <w:sz w:val="24"/>
                <w:szCs w:val="24"/>
              </w:rPr>
            </w:pPr>
            <w:r>
              <w:rPr>
                <w:rFonts w:hint="eastAsia" w:ascii="宋体" w:hAnsi="宋体" w:cs="宋体"/>
                <w:kern w:val="0"/>
                <w:sz w:val="24"/>
                <w:szCs w:val="24"/>
              </w:rPr>
              <w:t>提供食品加工安全管理方案或措施：2分</w:t>
            </w:r>
          </w:p>
          <w:p w14:paraId="3D7892D3">
            <w:pPr>
              <w:spacing w:line="360" w:lineRule="auto"/>
              <w:jc w:val="left"/>
              <w:rPr>
                <w:rFonts w:hint="eastAsia" w:ascii="宋体" w:hAnsi="宋体" w:cs="宋体"/>
                <w:sz w:val="24"/>
                <w:szCs w:val="24"/>
              </w:rPr>
            </w:pPr>
            <w:r>
              <w:rPr>
                <w:rFonts w:hint="eastAsia" w:ascii="宋体" w:hAnsi="宋体" w:cs="宋体"/>
                <w:kern w:val="0"/>
                <w:sz w:val="24"/>
                <w:szCs w:val="24"/>
              </w:rPr>
              <w:t>无描述：0 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6417F60D">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r>
      <w:tr w14:paraId="6658A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1E72A467">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401BD4E3">
            <w:pPr>
              <w:spacing w:line="360" w:lineRule="auto"/>
              <w:jc w:val="center"/>
              <w:rPr>
                <w:rFonts w:hint="eastAsia" w:ascii="宋体" w:hAnsi="宋体" w:cs="宋体"/>
                <w:bCs/>
                <w:sz w:val="24"/>
                <w:szCs w:val="24"/>
              </w:rPr>
            </w:pPr>
            <w:r>
              <w:rPr>
                <w:rFonts w:hint="eastAsia" w:ascii="宋体" w:hAnsi="宋体" w:cs="宋体"/>
                <w:kern w:val="0"/>
                <w:sz w:val="24"/>
                <w:szCs w:val="24"/>
              </w:rPr>
              <w:t>对项目重点、难点的理解评价</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532A4C0E">
            <w:pPr>
              <w:spacing w:line="360" w:lineRule="auto"/>
              <w:jc w:val="left"/>
              <w:rPr>
                <w:rFonts w:hint="eastAsia" w:ascii="宋体" w:hAnsi="宋体" w:cs="宋体"/>
                <w:kern w:val="0"/>
                <w:sz w:val="24"/>
                <w:szCs w:val="24"/>
              </w:rPr>
            </w:pPr>
            <w:r>
              <w:rPr>
                <w:rFonts w:hint="eastAsia" w:ascii="宋体" w:hAnsi="宋体" w:cs="宋体"/>
                <w:sz w:val="24"/>
                <w:szCs w:val="24"/>
              </w:rPr>
              <w:t>项目重难点分析及措施（剖析准确，有事实依据或数据支撑）</w:t>
            </w:r>
          </w:p>
          <w:p w14:paraId="124283FB">
            <w:pPr>
              <w:spacing w:line="360" w:lineRule="auto"/>
              <w:jc w:val="left"/>
              <w:rPr>
                <w:rFonts w:hint="eastAsia" w:ascii="宋体" w:hAnsi="宋体" w:cs="宋体"/>
                <w:kern w:val="0"/>
                <w:sz w:val="24"/>
                <w:szCs w:val="24"/>
              </w:rPr>
            </w:pPr>
            <w:r>
              <w:rPr>
                <w:rFonts w:hint="eastAsia" w:ascii="宋体" w:hAnsi="宋体" w:cs="宋体"/>
                <w:kern w:val="0"/>
                <w:sz w:val="24"/>
                <w:szCs w:val="24"/>
              </w:rPr>
              <w:t>以上均具备且解决措施优化项目内容：6分</w:t>
            </w:r>
          </w:p>
          <w:p w14:paraId="32643A60">
            <w:pPr>
              <w:spacing w:line="360" w:lineRule="auto"/>
              <w:jc w:val="left"/>
              <w:rPr>
                <w:rFonts w:hint="eastAsia" w:ascii="宋体" w:hAnsi="宋体" w:cs="宋体"/>
                <w:kern w:val="0"/>
                <w:sz w:val="24"/>
                <w:szCs w:val="24"/>
              </w:rPr>
            </w:pPr>
            <w:r>
              <w:rPr>
                <w:rFonts w:hint="eastAsia" w:ascii="宋体" w:hAnsi="宋体" w:cs="宋体"/>
                <w:kern w:val="0"/>
                <w:sz w:val="24"/>
                <w:szCs w:val="24"/>
              </w:rPr>
              <w:t>提供重难点分析且具备解决措施：4分</w:t>
            </w:r>
          </w:p>
          <w:p w14:paraId="559DA491">
            <w:pPr>
              <w:spacing w:line="360" w:lineRule="auto"/>
              <w:jc w:val="left"/>
              <w:rPr>
                <w:rFonts w:hint="eastAsia" w:ascii="宋体" w:hAnsi="宋体" w:cs="宋体"/>
                <w:sz w:val="24"/>
                <w:szCs w:val="24"/>
              </w:rPr>
            </w:pPr>
            <w:r>
              <w:rPr>
                <w:rFonts w:hint="eastAsia" w:ascii="宋体" w:hAnsi="宋体" w:cs="宋体"/>
                <w:kern w:val="0"/>
                <w:sz w:val="24"/>
                <w:szCs w:val="24"/>
              </w:rPr>
              <w:t>提供重难点分或具备解决措施：2分</w:t>
            </w:r>
          </w:p>
          <w:p w14:paraId="1F45ADDD">
            <w:pPr>
              <w:spacing w:line="360" w:lineRule="auto"/>
              <w:jc w:val="left"/>
              <w:rPr>
                <w:rFonts w:hint="eastAsia" w:ascii="宋体" w:hAnsi="宋体" w:cs="宋体"/>
                <w:sz w:val="24"/>
                <w:szCs w:val="24"/>
              </w:rPr>
            </w:pPr>
            <w:r>
              <w:rPr>
                <w:rFonts w:hint="eastAsia" w:ascii="宋体" w:hAnsi="宋体" w:cs="宋体"/>
                <w:kern w:val="0"/>
                <w:sz w:val="24"/>
                <w:szCs w:val="24"/>
              </w:rPr>
              <w:t>未提供或提供与本项目内容无关：0分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55B7F5A9">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49D78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6BDEA6DF">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62339BE0">
            <w:pPr>
              <w:spacing w:line="360" w:lineRule="auto"/>
              <w:jc w:val="center"/>
              <w:rPr>
                <w:rFonts w:hint="eastAsia" w:ascii="宋体" w:hAnsi="宋体" w:cs="宋体"/>
                <w:bCs/>
                <w:sz w:val="24"/>
                <w:szCs w:val="24"/>
              </w:rPr>
            </w:pPr>
            <w:r>
              <w:rPr>
                <w:rFonts w:hint="eastAsia" w:ascii="宋体" w:hAnsi="宋体" w:cs="宋体"/>
                <w:kern w:val="0"/>
                <w:sz w:val="24"/>
                <w:szCs w:val="24"/>
              </w:rPr>
              <w:t>人员培训方案评价</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5E9E0ECE">
            <w:pPr>
              <w:spacing w:line="360" w:lineRule="auto"/>
              <w:jc w:val="left"/>
              <w:rPr>
                <w:rFonts w:hint="eastAsia" w:ascii="宋体" w:hAnsi="宋体" w:cs="宋体"/>
                <w:kern w:val="0"/>
                <w:sz w:val="24"/>
                <w:szCs w:val="24"/>
              </w:rPr>
            </w:pPr>
            <w:r>
              <w:rPr>
                <w:rFonts w:hint="eastAsia" w:ascii="宋体" w:hAnsi="宋体" w:cs="宋体"/>
                <w:kern w:val="0"/>
                <w:sz w:val="24"/>
                <w:szCs w:val="24"/>
              </w:rPr>
              <w:t>人员培训包括对各类人员的培训计划、方式、目标及言行规范、仪容仪表、公众形象等，有数据支撑，全项内容：6分；</w:t>
            </w:r>
          </w:p>
          <w:p w14:paraId="0AF1E27D">
            <w:pPr>
              <w:spacing w:line="360" w:lineRule="auto"/>
              <w:jc w:val="left"/>
              <w:rPr>
                <w:rFonts w:hint="eastAsia" w:ascii="宋体" w:hAnsi="宋体" w:cs="宋体"/>
                <w:kern w:val="0"/>
                <w:sz w:val="24"/>
                <w:szCs w:val="24"/>
              </w:rPr>
            </w:pPr>
            <w:r>
              <w:rPr>
                <w:rFonts w:hint="eastAsia" w:ascii="宋体" w:hAnsi="宋体" w:cs="宋体"/>
                <w:kern w:val="0"/>
                <w:sz w:val="24"/>
                <w:szCs w:val="24"/>
              </w:rPr>
              <w:t>人员培训包括对各类人员的培训计划、方式、目标及言行规范、仪容仪表、公众形象三项及以上内容：4分；</w:t>
            </w:r>
          </w:p>
          <w:p w14:paraId="0583298F">
            <w:pPr>
              <w:spacing w:line="360" w:lineRule="auto"/>
              <w:jc w:val="left"/>
              <w:rPr>
                <w:rFonts w:hint="eastAsia" w:ascii="宋体" w:hAnsi="宋体" w:cs="宋体"/>
                <w:kern w:val="0"/>
                <w:sz w:val="24"/>
                <w:szCs w:val="24"/>
              </w:rPr>
            </w:pPr>
            <w:r>
              <w:rPr>
                <w:rFonts w:hint="eastAsia" w:ascii="宋体" w:hAnsi="宋体" w:cs="宋体"/>
                <w:kern w:val="0"/>
                <w:sz w:val="24"/>
                <w:szCs w:val="24"/>
              </w:rPr>
              <w:t>人员培训包括对各类人员的培训计划、方式、目标及言行规范、仪容仪表、公众形象一项及以上内容：2分；</w:t>
            </w:r>
          </w:p>
          <w:p w14:paraId="175408D6">
            <w:pPr>
              <w:spacing w:line="360" w:lineRule="auto"/>
              <w:jc w:val="left"/>
              <w:rPr>
                <w:rFonts w:hint="eastAsia" w:ascii="宋体" w:hAnsi="宋体" w:cs="宋体"/>
                <w:sz w:val="24"/>
                <w:szCs w:val="24"/>
              </w:rPr>
            </w:pPr>
            <w:r>
              <w:rPr>
                <w:rFonts w:hint="eastAsia" w:ascii="宋体" w:hAnsi="宋体" w:cs="宋体"/>
                <w:kern w:val="0"/>
                <w:sz w:val="24"/>
                <w:szCs w:val="24"/>
              </w:rPr>
              <w:t>其他：0分；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52ED60BA">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7F14E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7B8F78C1">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28B5169F">
            <w:pPr>
              <w:spacing w:line="360" w:lineRule="auto"/>
              <w:jc w:val="center"/>
              <w:rPr>
                <w:rFonts w:hint="eastAsia" w:ascii="宋体" w:hAnsi="宋体" w:cs="宋体"/>
                <w:bCs/>
                <w:sz w:val="24"/>
                <w:szCs w:val="24"/>
              </w:rPr>
            </w:pPr>
            <w:r>
              <w:rPr>
                <w:rFonts w:hint="eastAsia" w:ascii="宋体" w:hAnsi="宋体" w:cs="宋体"/>
                <w:kern w:val="0"/>
                <w:sz w:val="24"/>
                <w:szCs w:val="24"/>
              </w:rPr>
              <w:t>人员保密管理制度</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55084A1A">
            <w:pPr>
              <w:spacing w:line="360" w:lineRule="auto"/>
              <w:jc w:val="left"/>
              <w:rPr>
                <w:rFonts w:hint="eastAsia" w:ascii="宋体" w:hAnsi="宋体" w:cs="宋体"/>
                <w:kern w:val="0"/>
                <w:sz w:val="24"/>
                <w:szCs w:val="24"/>
              </w:rPr>
            </w:pPr>
            <w:r>
              <w:rPr>
                <w:rFonts w:hint="eastAsia" w:ascii="宋体" w:hAnsi="宋体" w:cs="宋体"/>
                <w:kern w:val="0"/>
                <w:sz w:val="24"/>
                <w:szCs w:val="24"/>
              </w:rPr>
              <w:t>人员保密管理方案规范、切实可行：4分；</w:t>
            </w:r>
          </w:p>
          <w:p w14:paraId="4E0F1DA1">
            <w:pPr>
              <w:spacing w:line="360" w:lineRule="auto"/>
              <w:jc w:val="left"/>
              <w:rPr>
                <w:rFonts w:hint="eastAsia" w:ascii="宋体" w:hAnsi="宋体" w:cs="宋体"/>
                <w:kern w:val="0"/>
                <w:sz w:val="24"/>
                <w:szCs w:val="24"/>
              </w:rPr>
            </w:pPr>
            <w:r>
              <w:rPr>
                <w:rFonts w:hint="eastAsia" w:ascii="宋体" w:hAnsi="宋体" w:cs="宋体"/>
                <w:kern w:val="0"/>
                <w:sz w:val="24"/>
                <w:szCs w:val="24"/>
              </w:rPr>
              <w:t>提供人员保密管理方案：2分；</w:t>
            </w:r>
          </w:p>
          <w:p w14:paraId="29CC14C5">
            <w:pPr>
              <w:spacing w:line="360" w:lineRule="auto"/>
              <w:jc w:val="left"/>
              <w:rPr>
                <w:rFonts w:hint="eastAsia" w:ascii="宋体" w:hAnsi="宋体" w:cs="宋体"/>
                <w:sz w:val="24"/>
                <w:szCs w:val="24"/>
              </w:rPr>
            </w:pPr>
            <w:r>
              <w:rPr>
                <w:rFonts w:hint="eastAsia" w:ascii="宋体" w:hAnsi="宋体" w:cs="宋体"/>
                <w:kern w:val="0"/>
                <w:sz w:val="24"/>
                <w:szCs w:val="24"/>
              </w:rPr>
              <w:t>其他：0分。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7CD84CF6">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r>
      <w:tr w14:paraId="1A811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6C301BD0">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7</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70114D8C">
            <w:pPr>
              <w:spacing w:line="360" w:lineRule="auto"/>
              <w:jc w:val="center"/>
              <w:rPr>
                <w:rFonts w:hint="eastAsia" w:ascii="宋体" w:hAnsi="宋体" w:cs="宋体"/>
                <w:bCs/>
                <w:sz w:val="24"/>
                <w:szCs w:val="24"/>
              </w:rPr>
            </w:pPr>
            <w:r>
              <w:rPr>
                <w:rFonts w:hint="eastAsia" w:ascii="宋体" w:hAnsi="宋体" w:cs="宋体"/>
                <w:kern w:val="0"/>
                <w:sz w:val="24"/>
                <w:szCs w:val="24"/>
              </w:rPr>
              <w:t>针对本项目规章管理制度</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20F295D1">
            <w:pPr>
              <w:spacing w:line="360" w:lineRule="auto"/>
              <w:jc w:val="left"/>
              <w:rPr>
                <w:rFonts w:hint="eastAsia" w:ascii="宋体" w:hAnsi="宋体" w:cs="宋体"/>
                <w:kern w:val="0"/>
                <w:sz w:val="24"/>
                <w:szCs w:val="24"/>
              </w:rPr>
            </w:pPr>
            <w:r>
              <w:rPr>
                <w:rFonts w:hint="eastAsia" w:ascii="宋体" w:hAnsi="宋体" w:cs="宋体"/>
                <w:kern w:val="0"/>
                <w:sz w:val="24"/>
                <w:szCs w:val="24"/>
              </w:rPr>
              <w:t>投标人所提供的管理制度全面、完善，保障措施到位、运行方案可行，以上均具备且针对本项目特性，其制度能使工作成果能够优于采购方的服务标准：5分；</w:t>
            </w:r>
          </w:p>
          <w:p w14:paraId="3CCFAA48">
            <w:pPr>
              <w:spacing w:line="360" w:lineRule="auto"/>
              <w:jc w:val="left"/>
              <w:rPr>
                <w:rFonts w:hint="eastAsia" w:ascii="宋体" w:hAnsi="宋体" w:cs="宋体"/>
                <w:kern w:val="0"/>
                <w:sz w:val="24"/>
                <w:szCs w:val="24"/>
              </w:rPr>
            </w:pPr>
            <w:r>
              <w:rPr>
                <w:rFonts w:hint="eastAsia" w:ascii="宋体" w:hAnsi="宋体" w:cs="宋体"/>
                <w:kern w:val="0"/>
                <w:sz w:val="24"/>
                <w:szCs w:val="24"/>
              </w:rPr>
              <w:t>提供的管理制度全面，其制度能使工作成果能够满足采购方的服务标准：3分；</w:t>
            </w:r>
          </w:p>
          <w:p w14:paraId="08F2B311">
            <w:pPr>
              <w:spacing w:line="360" w:lineRule="auto"/>
              <w:jc w:val="left"/>
              <w:rPr>
                <w:rFonts w:hint="eastAsia" w:ascii="宋体" w:hAnsi="宋体" w:cs="宋体"/>
                <w:kern w:val="0"/>
                <w:sz w:val="24"/>
                <w:szCs w:val="24"/>
              </w:rPr>
            </w:pPr>
            <w:r>
              <w:rPr>
                <w:rFonts w:hint="eastAsia" w:ascii="宋体" w:hAnsi="宋体" w:cs="宋体"/>
                <w:kern w:val="0"/>
                <w:sz w:val="24"/>
                <w:szCs w:val="24"/>
              </w:rPr>
              <w:t>提供的管理制度部分全面，考虑不周：1分；</w:t>
            </w:r>
          </w:p>
          <w:p w14:paraId="65443A28">
            <w:pPr>
              <w:spacing w:line="360" w:lineRule="auto"/>
              <w:jc w:val="left"/>
              <w:rPr>
                <w:rFonts w:hint="eastAsia" w:ascii="宋体" w:hAnsi="宋体" w:cs="宋体"/>
                <w:sz w:val="24"/>
                <w:szCs w:val="24"/>
              </w:rPr>
            </w:pPr>
            <w:r>
              <w:rPr>
                <w:rFonts w:hint="eastAsia" w:ascii="宋体" w:hAnsi="宋体" w:cs="宋体"/>
                <w:kern w:val="0"/>
                <w:sz w:val="24"/>
                <w:szCs w:val="24"/>
              </w:rPr>
              <w:t>其他：0分。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162F4670">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1A7C3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6AC183AF">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8</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268A7FA2">
            <w:pPr>
              <w:spacing w:line="360" w:lineRule="auto"/>
              <w:jc w:val="center"/>
              <w:rPr>
                <w:rFonts w:hint="eastAsia" w:ascii="宋体" w:hAnsi="宋体" w:cs="宋体"/>
                <w:bCs/>
                <w:sz w:val="24"/>
                <w:szCs w:val="24"/>
              </w:rPr>
            </w:pPr>
            <w:r>
              <w:rPr>
                <w:rFonts w:hint="eastAsia" w:ascii="宋体" w:hAnsi="宋体" w:cs="宋体"/>
                <w:kern w:val="0"/>
                <w:sz w:val="24"/>
                <w:szCs w:val="24"/>
              </w:rPr>
              <w:t>应急方案及措施</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1B3F6CE6">
            <w:pPr>
              <w:spacing w:line="360" w:lineRule="auto"/>
              <w:jc w:val="left"/>
              <w:rPr>
                <w:rFonts w:hint="eastAsia" w:ascii="宋体" w:hAnsi="宋体" w:cs="宋体"/>
                <w:kern w:val="0"/>
                <w:sz w:val="24"/>
                <w:szCs w:val="24"/>
              </w:rPr>
            </w:pPr>
            <w:r>
              <w:rPr>
                <w:rFonts w:hint="eastAsia" w:ascii="宋体" w:hAnsi="宋体" w:cs="宋体"/>
                <w:kern w:val="0"/>
                <w:sz w:val="24"/>
                <w:szCs w:val="24"/>
              </w:rPr>
              <w:t>模式及流程先进、资源安排科学，以上均具备且应对措施有针对性，分级精准：5分</w:t>
            </w:r>
          </w:p>
          <w:p w14:paraId="226C42B0">
            <w:pPr>
              <w:spacing w:line="360" w:lineRule="auto"/>
              <w:jc w:val="left"/>
              <w:rPr>
                <w:rFonts w:hint="eastAsia" w:ascii="宋体" w:hAnsi="宋体" w:cs="宋体"/>
                <w:kern w:val="0"/>
                <w:sz w:val="24"/>
                <w:szCs w:val="24"/>
              </w:rPr>
            </w:pPr>
            <w:r>
              <w:rPr>
                <w:rFonts w:hint="eastAsia" w:ascii="宋体" w:hAnsi="宋体" w:cs="宋体"/>
                <w:kern w:val="0"/>
                <w:sz w:val="24"/>
                <w:szCs w:val="24"/>
              </w:rPr>
              <w:t>提供应急方案及措施：3分</w:t>
            </w:r>
          </w:p>
          <w:p w14:paraId="2B8B89B6">
            <w:pPr>
              <w:spacing w:line="360" w:lineRule="auto"/>
              <w:jc w:val="left"/>
              <w:rPr>
                <w:rFonts w:hint="eastAsia" w:ascii="宋体" w:hAnsi="宋体" w:cs="宋体"/>
                <w:kern w:val="0"/>
                <w:sz w:val="24"/>
                <w:szCs w:val="24"/>
              </w:rPr>
            </w:pPr>
            <w:r>
              <w:rPr>
                <w:rFonts w:hint="eastAsia" w:ascii="宋体" w:hAnsi="宋体" w:cs="宋体"/>
                <w:kern w:val="0"/>
                <w:sz w:val="24"/>
                <w:szCs w:val="24"/>
              </w:rPr>
              <w:t>提供应急方案或措施：1分</w:t>
            </w:r>
          </w:p>
          <w:p w14:paraId="03566035">
            <w:pPr>
              <w:spacing w:line="360" w:lineRule="auto"/>
              <w:jc w:val="left"/>
              <w:rPr>
                <w:rFonts w:hint="eastAsia" w:ascii="宋体" w:hAnsi="宋体" w:cs="宋体"/>
                <w:sz w:val="24"/>
                <w:szCs w:val="24"/>
              </w:rPr>
            </w:pPr>
            <w:r>
              <w:rPr>
                <w:rFonts w:hint="eastAsia" w:ascii="宋体" w:hAnsi="宋体" w:cs="宋体"/>
                <w:kern w:val="0"/>
                <w:sz w:val="24"/>
                <w:szCs w:val="24"/>
              </w:rPr>
              <w:t>未提供或提供与本项目内容无关：0分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3764EE64">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32A6C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3697F40A">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9</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62BA0807">
            <w:pPr>
              <w:spacing w:line="360" w:lineRule="auto"/>
              <w:jc w:val="center"/>
              <w:rPr>
                <w:rFonts w:hint="eastAsia" w:ascii="宋体" w:hAnsi="宋体" w:cs="宋体"/>
                <w:bCs/>
                <w:sz w:val="24"/>
                <w:szCs w:val="24"/>
              </w:rPr>
            </w:pPr>
            <w:r>
              <w:rPr>
                <w:rFonts w:hint="eastAsia" w:ascii="宋体" w:hAnsi="宋体" w:cs="宋体"/>
                <w:kern w:val="0"/>
                <w:sz w:val="24"/>
                <w:szCs w:val="24"/>
              </w:rPr>
              <w:t>投诉流程、满意度调查制度</w:t>
            </w:r>
          </w:p>
        </w:tc>
        <w:tc>
          <w:tcPr>
            <w:tcW w:w="5896" w:type="dxa"/>
            <w:tcBorders>
              <w:top w:val="single" w:color="auto" w:sz="4" w:space="0"/>
              <w:left w:val="single" w:color="auto" w:sz="4" w:space="0"/>
              <w:bottom w:val="single" w:color="auto" w:sz="4" w:space="0"/>
              <w:right w:val="single" w:color="auto" w:sz="4" w:space="0"/>
            </w:tcBorders>
            <w:noWrap w:val="0"/>
            <w:vAlign w:val="center"/>
          </w:tcPr>
          <w:p w14:paraId="6FA5B3CF">
            <w:pPr>
              <w:spacing w:line="360" w:lineRule="auto"/>
              <w:jc w:val="left"/>
              <w:rPr>
                <w:rFonts w:hint="eastAsia" w:ascii="宋体" w:hAnsi="宋体" w:cs="宋体"/>
                <w:kern w:val="0"/>
                <w:sz w:val="24"/>
                <w:szCs w:val="24"/>
              </w:rPr>
            </w:pPr>
            <w:r>
              <w:rPr>
                <w:rFonts w:hint="eastAsia" w:ascii="宋体" w:hAnsi="宋体" w:cs="宋体"/>
                <w:kern w:val="0"/>
                <w:sz w:val="24"/>
                <w:szCs w:val="24"/>
              </w:rPr>
              <w:t>投诉流程、满意度调查制度健全、可行：5分</w:t>
            </w:r>
          </w:p>
          <w:p w14:paraId="7FA96BD2">
            <w:pPr>
              <w:spacing w:line="360" w:lineRule="auto"/>
              <w:jc w:val="left"/>
              <w:rPr>
                <w:rFonts w:hint="eastAsia" w:ascii="宋体" w:hAnsi="宋体" w:cs="宋体"/>
                <w:kern w:val="0"/>
                <w:sz w:val="24"/>
                <w:szCs w:val="24"/>
              </w:rPr>
            </w:pPr>
            <w:r>
              <w:rPr>
                <w:rFonts w:hint="eastAsia" w:ascii="宋体" w:hAnsi="宋体" w:cs="宋体"/>
                <w:kern w:val="0"/>
                <w:sz w:val="24"/>
                <w:szCs w:val="24"/>
              </w:rPr>
              <w:t>提供投诉流程、满意度调查制度：3分</w:t>
            </w:r>
          </w:p>
          <w:p w14:paraId="7DAE7896">
            <w:pPr>
              <w:spacing w:line="360" w:lineRule="auto"/>
              <w:jc w:val="left"/>
              <w:rPr>
                <w:rFonts w:hint="eastAsia" w:ascii="宋体" w:hAnsi="宋体" w:cs="宋体"/>
                <w:kern w:val="0"/>
                <w:sz w:val="24"/>
                <w:szCs w:val="24"/>
              </w:rPr>
            </w:pPr>
            <w:r>
              <w:rPr>
                <w:rFonts w:hint="eastAsia" w:ascii="宋体" w:hAnsi="宋体" w:cs="宋体"/>
                <w:kern w:val="0"/>
                <w:sz w:val="24"/>
                <w:szCs w:val="24"/>
              </w:rPr>
              <w:t>提供投诉流程或满意度调查制度：1分；</w:t>
            </w:r>
          </w:p>
          <w:p w14:paraId="36B0D970">
            <w:pPr>
              <w:spacing w:line="360" w:lineRule="auto"/>
              <w:jc w:val="left"/>
              <w:rPr>
                <w:rFonts w:hint="eastAsia" w:ascii="宋体" w:hAnsi="宋体" w:cs="宋体"/>
                <w:sz w:val="24"/>
                <w:szCs w:val="24"/>
              </w:rPr>
            </w:pPr>
            <w:r>
              <w:rPr>
                <w:rFonts w:hint="eastAsia" w:ascii="宋体" w:hAnsi="宋体" w:cs="宋体"/>
                <w:kern w:val="0"/>
                <w:sz w:val="24"/>
                <w:szCs w:val="24"/>
              </w:rPr>
              <w:t>其他：0分。</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2EA3DBDB">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374BE160">
      <w:pPr>
        <w:tabs>
          <w:tab w:val="left" w:pos="210"/>
        </w:tabs>
        <w:autoSpaceDE w:val="0"/>
        <w:autoSpaceDN w:val="0"/>
        <w:adjustRightInd w:val="0"/>
        <w:spacing w:line="560" w:lineRule="exact"/>
        <w:ind w:firstLine="480" w:firstLineChars="200"/>
        <w:rPr>
          <w:rFonts w:ascii="宋体" w:hAnsi="宋体"/>
          <w:color w:val="FF0000"/>
          <w:sz w:val="24"/>
          <w:szCs w:val="24"/>
        </w:rPr>
      </w:pPr>
      <w:r>
        <w:rPr>
          <w:rFonts w:hint="eastAsia" w:ascii="宋体" w:hAnsi="宋体"/>
          <w:sz w:val="24"/>
          <w:szCs w:val="24"/>
        </w:rPr>
        <w:t>五、项目需求书：</w:t>
      </w:r>
    </w:p>
    <w:p w14:paraId="412A6F3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w:t>
      </w:r>
      <w:r>
        <w:rPr>
          <w:rFonts w:ascii="宋体" w:hAnsi="宋体"/>
          <w:sz w:val="24"/>
          <w:szCs w:val="24"/>
        </w:rPr>
        <w:t>项目属于</w:t>
      </w:r>
      <w:r>
        <w:rPr>
          <w:rFonts w:hint="eastAsia" w:ascii="宋体" w:hAnsi="宋体"/>
          <w:color w:val="auto"/>
          <w:sz w:val="24"/>
          <w:szCs w:val="24"/>
          <w:lang w:val="en-US" w:eastAsia="zh-CN"/>
        </w:rPr>
        <w:t>物业管理</w:t>
      </w:r>
      <w:r>
        <w:rPr>
          <w:rFonts w:ascii="宋体" w:hAnsi="宋体"/>
          <w:sz w:val="24"/>
          <w:szCs w:val="24"/>
        </w:rPr>
        <w:t>行业。</w:t>
      </w:r>
    </w:p>
    <w:p w14:paraId="083F0BCA">
      <w:pPr>
        <w:keepNext w:val="0"/>
        <w:keepLines w:val="0"/>
        <w:pageBreakBefore w:val="0"/>
        <w:widowControl w:val="0"/>
        <w:numPr>
          <w:ilvl w:val="0"/>
          <w:numId w:val="0"/>
        </w:numPr>
        <w:kinsoku/>
        <w:wordWrap/>
        <w:overflowPunct/>
        <w:topLinePunct w:val="0"/>
        <w:autoSpaceDE/>
        <w:autoSpaceDN/>
        <w:bidi w:val="0"/>
        <w:adjustRightInd/>
        <w:snapToGrid/>
        <w:spacing w:before="120" w:line="360" w:lineRule="auto"/>
        <w:jc w:val="both"/>
        <w:textAlignment w:val="auto"/>
        <w:rPr>
          <w:rFonts w:hint="default"/>
          <w:b/>
          <w:bCs/>
          <w:sz w:val="24"/>
          <w:szCs w:val="24"/>
          <w:lang w:val="en-US" w:eastAsia="zh-CN"/>
        </w:rPr>
      </w:pPr>
      <w:r>
        <w:rPr>
          <w:rFonts w:hint="eastAsia"/>
          <w:b/>
          <w:bCs/>
          <w:sz w:val="24"/>
          <w:szCs w:val="24"/>
          <w:lang w:val="en-US" w:eastAsia="zh-CN"/>
        </w:rPr>
        <w:t>（一）实质性技术需求</w:t>
      </w:r>
    </w:p>
    <w:p w14:paraId="69381400">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cs="宋体"/>
          <w:sz w:val="24"/>
          <w:szCs w:val="24"/>
        </w:rPr>
      </w:pPr>
      <w:r>
        <w:rPr>
          <w:rFonts w:hint="eastAsia" w:ascii="宋体" w:hAnsi="宋体" w:cs="宋体"/>
          <w:sz w:val="24"/>
          <w:szCs w:val="24"/>
        </w:rPr>
        <w:t>投标人须承诺所提供的服务、人员等均符合相关强制性规定。</w:t>
      </w:r>
    </w:p>
    <w:p w14:paraId="03761E13">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cs="宋体"/>
          <w:color w:val="000000"/>
          <w:sz w:val="24"/>
          <w:szCs w:val="24"/>
        </w:rPr>
      </w:pPr>
      <w:r>
        <w:rPr>
          <w:rFonts w:hint="eastAsia" w:ascii="宋体" w:hAnsi="宋体" w:cs="宋体"/>
          <w:sz w:val="24"/>
          <w:szCs w:val="24"/>
        </w:rPr>
        <w:t>投标人须承诺一旦获得成交，</w:t>
      </w:r>
      <w:r>
        <w:rPr>
          <w:rFonts w:hint="eastAsia" w:ascii="宋体" w:hAnsi="宋体" w:cs="宋体"/>
          <w:color w:val="000000"/>
          <w:sz w:val="24"/>
          <w:szCs w:val="24"/>
        </w:rPr>
        <w:t>根据《中华人民共和国劳动民法典》及其他法律法规的要求与服务人员签订劳动合同，按国家及天津市相关政策规定，支付工资、加班费和福利费、缴纳社会保险及住房公积金等。</w:t>
      </w:r>
    </w:p>
    <w:p w14:paraId="65BF85FA">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cs="宋体"/>
          <w:color w:val="000000"/>
          <w:sz w:val="24"/>
          <w:szCs w:val="24"/>
          <w:lang w:val="en-US" w:eastAsia="zh-CN"/>
        </w:rPr>
      </w:pPr>
      <w:r>
        <w:rPr>
          <w:rFonts w:hint="eastAsia" w:ascii="宋体" w:hAnsi="宋体" w:cs="宋体"/>
          <w:sz w:val="24"/>
          <w:szCs w:val="24"/>
          <w:lang w:val="en-US" w:eastAsia="zh-CN"/>
        </w:rPr>
        <w:t>承诺拟投入本项目的工作人员身体健康，品行端正，无犯罪记录。</w:t>
      </w:r>
    </w:p>
    <w:p w14:paraId="6E432D28">
      <w:pPr>
        <w:keepNext w:val="0"/>
        <w:keepLines w:val="0"/>
        <w:pageBreakBefore w:val="0"/>
        <w:widowControl w:val="0"/>
        <w:numPr>
          <w:ilvl w:val="0"/>
          <w:numId w:val="0"/>
        </w:numPr>
        <w:kinsoku/>
        <w:wordWrap/>
        <w:overflowPunct/>
        <w:topLinePunct w:val="0"/>
        <w:autoSpaceDE/>
        <w:autoSpaceDN/>
        <w:bidi w:val="0"/>
        <w:adjustRightInd/>
        <w:snapToGrid/>
        <w:spacing w:before="120"/>
        <w:jc w:val="both"/>
        <w:textAlignment w:val="auto"/>
        <w:rPr>
          <w:rFonts w:hint="default"/>
          <w:b/>
          <w:bCs/>
          <w:sz w:val="24"/>
          <w:szCs w:val="24"/>
          <w:lang w:val="en-US" w:eastAsia="zh-CN"/>
        </w:rPr>
      </w:pPr>
      <w:r>
        <w:rPr>
          <w:rFonts w:hint="eastAsia"/>
          <w:b/>
          <w:bCs/>
          <w:sz w:val="24"/>
          <w:szCs w:val="24"/>
          <w:lang w:val="en-US" w:eastAsia="zh-CN"/>
        </w:rPr>
        <w:t>（二）一般技术需求</w:t>
      </w:r>
    </w:p>
    <w:tbl>
      <w:tblPr>
        <w:tblStyle w:val="48"/>
        <w:tblW w:w="84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
        <w:gridCol w:w="1230"/>
        <w:gridCol w:w="885"/>
        <w:gridCol w:w="5715"/>
      </w:tblGrid>
      <w:tr w14:paraId="0847C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1A314A5C">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230" w:type="dxa"/>
            <w:noWrap w:val="0"/>
            <w:vAlign w:val="center"/>
          </w:tcPr>
          <w:p w14:paraId="7949B4C9">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采购项名称</w:t>
            </w:r>
          </w:p>
        </w:tc>
        <w:tc>
          <w:tcPr>
            <w:tcW w:w="885" w:type="dxa"/>
            <w:shd w:val="clear" w:color="auto" w:fill="auto"/>
            <w:noWrap w:val="0"/>
            <w:vAlign w:val="center"/>
          </w:tcPr>
          <w:p w14:paraId="5964FB0E">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rPr>
              <w:t>数量和单位</w:t>
            </w:r>
          </w:p>
        </w:tc>
        <w:tc>
          <w:tcPr>
            <w:tcW w:w="5715" w:type="dxa"/>
            <w:noWrap w:val="0"/>
            <w:vAlign w:val="center"/>
          </w:tcPr>
          <w:p w14:paraId="4FC70C51">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需求条款</w:t>
            </w:r>
          </w:p>
        </w:tc>
      </w:tr>
      <w:tr w14:paraId="7DC17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026785D8">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230" w:type="dxa"/>
            <w:noWrap w:val="0"/>
            <w:vAlign w:val="center"/>
          </w:tcPr>
          <w:p w14:paraId="2AAD4410">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岗位需要</w:t>
            </w:r>
          </w:p>
        </w:tc>
        <w:tc>
          <w:tcPr>
            <w:tcW w:w="885" w:type="dxa"/>
            <w:shd w:val="clear" w:color="auto" w:fill="auto"/>
            <w:noWrap w:val="0"/>
            <w:vAlign w:val="center"/>
          </w:tcPr>
          <w:p w14:paraId="065B737D">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rPr>
              <w:t>1</w:t>
            </w:r>
          </w:p>
        </w:tc>
        <w:tc>
          <w:tcPr>
            <w:tcW w:w="5715" w:type="dxa"/>
            <w:noWrap w:val="0"/>
            <w:vAlign w:val="center"/>
          </w:tcPr>
          <w:p w14:paraId="18653563">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一、项目介绍</w:t>
            </w:r>
          </w:p>
          <w:p w14:paraId="65B65220">
            <w:pPr>
              <w:keepNext w:val="0"/>
              <w:keepLines w:val="0"/>
              <w:pageBreakBefore w:val="0"/>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农业综合楼办公区包括区农业农村委、区水务局、区科技局、区科协、区教育局5个单位，约</w:t>
            </w:r>
            <w:r>
              <w:rPr>
                <w:rFonts w:hint="eastAsia" w:ascii="宋体" w:hAnsi="宋体" w:eastAsia="宋体" w:cs="宋体"/>
                <w:sz w:val="24"/>
                <w:szCs w:val="24"/>
                <w:lang w:val="en-US" w:eastAsia="zh-CN"/>
              </w:rPr>
              <w:t>337</w:t>
            </w:r>
            <w:r>
              <w:rPr>
                <w:rFonts w:hint="eastAsia" w:ascii="宋体" w:hAnsi="宋体" w:eastAsia="宋体" w:cs="宋体"/>
                <w:sz w:val="24"/>
                <w:szCs w:val="24"/>
              </w:rPr>
              <w:t>名工作人员｛农业农村委16</w:t>
            </w:r>
            <w:r>
              <w:rPr>
                <w:rFonts w:hint="eastAsia" w:ascii="宋体" w:hAnsi="宋体" w:eastAsia="宋体" w:cs="宋体"/>
                <w:sz w:val="24"/>
                <w:szCs w:val="24"/>
                <w:lang w:val="en-US" w:eastAsia="zh-CN"/>
              </w:rPr>
              <w:t>4</w:t>
            </w:r>
            <w:r>
              <w:rPr>
                <w:rFonts w:hint="eastAsia" w:ascii="宋体" w:hAnsi="宋体" w:eastAsia="宋体" w:cs="宋体"/>
                <w:sz w:val="24"/>
                <w:szCs w:val="24"/>
              </w:rPr>
              <w:t>人（含农业农村委</w:t>
            </w:r>
            <w:r>
              <w:rPr>
                <w:rFonts w:hint="eastAsia" w:ascii="宋体" w:hAnsi="宋体" w:eastAsia="宋体" w:cs="宋体"/>
                <w:sz w:val="24"/>
                <w:szCs w:val="24"/>
                <w:lang w:val="en-US" w:eastAsia="zh-CN"/>
              </w:rPr>
              <w:t>21</w:t>
            </w:r>
            <w:r>
              <w:rPr>
                <w:rFonts w:hint="eastAsia" w:ascii="宋体" w:hAnsi="宋体" w:eastAsia="宋体" w:cs="宋体"/>
                <w:sz w:val="24"/>
                <w:szCs w:val="24"/>
              </w:rPr>
              <w:t>人、农业农村发展服务中心</w:t>
            </w:r>
            <w:r>
              <w:rPr>
                <w:rFonts w:hint="eastAsia" w:ascii="宋体" w:hAnsi="宋体" w:eastAsia="宋体" w:cs="宋体"/>
                <w:sz w:val="24"/>
                <w:szCs w:val="24"/>
                <w:lang w:val="en-US" w:eastAsia="zh-CN"/>
              </w:rPr>
              <w:t>114</w:t>
            </w:r>
            <w:r>
              <w:rPr>
                <w:rFonts w:hint="eastAsia" w:ascii="宋体" w:hAnsi="宋体" w:eastAsia="宋体" w:cs="宋体"/>
                <w:sz w:val="24"/>
                <w:szCs w:val="24"/>
              </w:rPr>
              <w:t>人、农业综合行政执法支队</w:t>
            </w:r>
            <w:r>
              <w:rPr>
                <w:rFonts w:hint="eastAsia" w:ascii="宋体" w:hAnsi="宋体" w:eastAsia="宋体" w:cs="宋体"/>
                <w:sz w:val="24"/>
                <w:szCs w:val="24"/>
                <w:lang w:val="en-US" w:eastAsia="zh-CN"/>
              </w:rPr>
              <w:t>22</w:t>
            </w:r>
            <w:r>
              <w:rPr>
                <w:rFonts w:hint="eastAsia" w:ascii="宋体" w:hAnsi="宋体" w:eastAsia="宋体" w:cs="宋体"/>
                <w:sz w:val="24"/>
                <w:szCs w:val="24"/>
              </w:rPr>
              <w:t>人 、培训中心</w:t>
            </w:r>
            <w:r>
              <w:rPr>
                <w:rFonts w:hint="eastAsia" w:ascii="宋体" w:hAnsi="宋体" w:eastAsia="宋体" w:cs="宋体"/>
                <w:sz w:val="24"/>
                <w:szCs w:val="24"/>
                <w:lang w:val="en-US" w:eastAsia="zh-CN"/>
              </w:rPr>
              <w:t>7</w:t>
            </w:r>
            <w:r>
              <w:rPr>
                <w:rFonts w:hint="eastAsia" w:ascii="宋体" w:hAnsi="宋体" w:eastAsia="宋体" w:cs="宋体"/>
                <w:sz w:val="24"/>
                <w:szCs w:val="24"/>
                <w:lang w:val="en"/>
              </w:rPr>
              <w:t>人</w:t>
            </w:r>
            <w:r>
              <w:rPr>
                <w:rFonts w:hint="eastAsia" w:ascii="宋体" w:hAnsi="宋体" w:eastAsia="宋体" w:cs="宋体"/>
                <w:sz w:val="24"/>
                <w:szCs w:val="24"/>
              </w:rPr>
              <w:t>），区水务局</w:t>
            </w:r>
            <w:r>
              <w:rPr>
                <w:rFonts w:hint="eastAsia" w:ascii="宋体" w:hAnsi="宋体" w:eastAsia="宋体" w:cs="宋体"/>
                <w:sz w:val="24"/>
                <w:szCs w:val="24"/>
                <w:lang w:val="en-US" w:eastAsia="zh-CN"/>
              </w:rPr>
              <w:t>59</w:t>
            </w:r>
            <w:r>
              <w:rPr>
                <w:rFonts w:hint="eastAsia" w:ascii="宋体" w:hAnsi="宋体" w:eastAsia="宋体" w:cs="宋体"/>
                <w:sz w:val="24"/>
                <w:szCs w:val="24"/>
              </w:rPr>
              <w:t>人（含水务局</w:t>
            </w:r>
            <w:r>
              <w:rPr>
                <w:rFonts w:hint="eastAsia" w:ascii="宋体" w:hAnsi="宋体" w:eastAsia="宋体" w:cs="宋体"/>
                <w:sz w:val="24"/>
                <w:szCs w:val="24"/>
                <w:lang w:val="en-US" w:eastAsia="zh-CN"/>
              </w:rPr>
              <w:t>45</w:t>
            </w:r>
            <w:r>
              <w:rPr>
                <w:rFonts w:hint="eastAsia" w:ascii="宋体" w:hAnsi="宋体" w:eastAsia="宋体" w:cs="宋体"/>
                <w:sz w:val="24"/>
                <w:szCs w:val="24"/>
              </w:rPr>
              <w:t>、河长办1</w:t>
            </w:r>
            <w:r>
              <w:rPr>
                <w:rFonts w:hint="eastAsia" w:ascii="宋体" w:hAnsi="宋体" w:eastAsia="宋体" w:cs="宋体"/>
                <w:sz w:val="24"/>
                <w:szCs w:val="24"/>
                <w:lang w:val="en-US" w:eastAsia="zh-CN"/>
              </w:rPr>
              <w:t>4</w:t>
            </w:r>
            <w:r>
              <w:rPr>
                <w:rFonts w:hint="eastAsia" w:ascii="宋体" w:hAnsi="宋体" w:eastAsia="宋体" w:cs="宋体"/>
                <w:sz w:val="24"/>
                <w:szCs w:val="24"/>
              </w:rPr>
              <w:t>人）、区科技局1</w:t>
            </w:r>
            <w:r>
              <w:rPr>
                <w:rFonts w:hint="eastAsia" w:ascii="宋体" w:hAnsi="宋体" w:eastAsia="宋体" w:cs="宋体"/>
                <w:sz w:val="24"/>
                <w:szCs w:val="24"/>
                <w:lang w:val="en-US" w:eastAsia="zh-CN"/>
              </w:rPr>
              <w:t>7</w:t>
            </w:r>
            <w:r>
              <w:rPr>
                <w:rFonts w:hint="eastAsia" w:ascii="宋体" w:hAnsi="宋体" w:eastAsia="宋体" w:cs="宋体"/>
                <w:sz w:val="24"/>
                <w:szCs w:val="24"/>
              </w:rPr>
              <w:t>人、区科协1</w:t>
            </w:r>
            <w:r>
              <w:rPr>
                <w:rFonts w:hint="eastAsia" w:ascii="宋体" w:hAnsi="宋体" w:eastAsia="宋体" w:cs="宋体"/>
                <w:sz w:val="24"/>
                <w:szCs w:val="24"/>
                <w:lang w:val="en-US" w:eastAsia="zh-CN"/>
              </w:rPr>
              <w:t>0</w:t>
            </w:r>
            <w:r>
              <w:rPr>
                <w:rFonts w:hint="eastAsia" w:ascii="宋体" w:hAnsi="宋体" w:eastAsia="宋体" w:cs="宋体"/>
                <w:sz w:val="24"/>
                <w:szCs w:val="24"/>
              </w:rPr>
              <w:t>人、区教育局</w:t>
            </w:r>
            <w:r>
              <w:rPr>
                <w:rFonts w:hint="eastAsia" w:ascii="宋体" w:hAnsi="宋体" w:eastAsia="宋体" w:cs="宋体"/>
                <w:sz w:val="24"/>
                <w:szCs w:val="24"/>
                <w:lang w:val="en-US" w:eastAsia="zh-CN"/>
              </w:rPr>
              <w:t>85</w:t>
            </w:r>
            <w:r>
              <w:rPr>
                <w:rFonts w:hint="eastAsia" w:ascii="宋体" w:hAnsi="宋体" w:eastAsia="宋体" w:cs="宋体"/>
                <w:sz w:val="24"/>
                <w:szCs w:val="24"/>
              </w:rPr>
              <w:t>人</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人影办2人</w:t>
            </w:r>
            <w:r>
              <w:rPr>
                <w:rFonts w:hint="eastAsia" w:ascii="宋体" w:hAnsi="宋体" w:eastAsia="宋体" w:cs="宋体"/>
                <w:sz w:val="24"/>
                <w:szCs w:val="24"/>
              </w:rPr>
              <w:t>｝。农业综合楼办公区由农业大楼、教育局办公楼、食堂、车库及附属机房组成，总建筑面积约1.4987万平方米。</w:t>
            </w:r>
          </w:p>
          <w:p w14:paraId="6B06FA07">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二、服务需求</w:t>
            </w:r>
          </w:p>
          <w:p w14:paraId="166CA491">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物业服务公司需针对本项目组建专门的服务队伍，拟设立一个综合办公室和四个服务部门，全员共计</w:t>
            </w:r>
            <w:r>
              <w:rPr>
                <w:rFonts w:hint="eastAsia" w:ascii="宋体" w:hAnsi="宋体" w:eastAsia="宋体" w:cs="宋体"/>
                <w:sz w:val="24"/>
                <w:szCs w:val="24"/>
                <w:lang w:val="en-US" w:eastAsia="zh-CN"/>
              </w:rPr>
              <w:t>44</w:t>
            </w:r>
            <w:r>
              <w:rPr>
                <w:rFonts w:hint="eastAsia" w:ascii="宋体" w:hAnsi="宋体" w:eastAsia="宋体" w:cs="宋体"/>
                <w:sz w:val="24"/>
                <w:szCs w:val="24"/>
              </w:rPr>
              <w:t>名，具体为：</w:t>
            </w:r>
          </w:p>
          <w:p w14:paraId="2010EB3B">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1.综合办公室：项目经理人员1名、库管1名、文员1名，共3人。</w:t>
            </w:r>
          </w:p>
          <w:p w14:paraId="72B7D8B1">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2.保洁部：保洁主管1名、保洁员8 名、专项保洁员2名，共11人。</w:t>
            </w:r>
          </w:p>
          <w:p w14:paraId="70FA3CBC">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3.工程部：综合维修工3名，共</w:t>
            </w:r>
            <w:r>
              <w:rPr>
                <w:rFonts w:hint="eastAsia" w:ascii="宋体" w:hAnsi="宋体" w:eastAsia="宋体" w:cs="宋体"/>
                <w:sz w:val="24"/>
                <w:szCs w:val="24"/>
                <w:lang w:val="en-US" w:eastAsia="zh-CN"/>
              </w:rPr>
              <w:t>3</w:t>
            </w:r>
            <w:r>
              <w:rPr>
                <w:rFonts w:hint="eastAsia" w:ascii="宋体" w:hAnsi="宋体" w:eastAsia="宋体" w:cs="宋体"/>
                <w:sz w:val="24"/>
                <w:szCs w:val="24"/>
              </w:rPr>
              <w:t>人。</w:t>
            </w:r>
          </w:p>
          <w:p w14:paraId="1EC81BB1">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 xml:space="preserve">4.秩序维护部：秩序主管1名、秩序维护员6名，消控员3人，共10人。 </w:t>
            </w:r>
          </w:p>
          <w:p w14:paraId="6E2F91B3">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5.餐饮部：主厨1名、厨师3名、面点4名、餐厅服务员及帮厨9名，共17人。</w:t>
            </w:r>
          </w:p>
        </w:tc>
      </w:tr>
      <w:tr w14:paraId="221C9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0B79414C">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230" w:type="dxa"/>
            <w:noWrap w:val="0"/>
            <w:vAlign w:val="center"/>
          </w:tcPr>
          <w:p w14:paraId="7C2F7E94">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 xml:space="preserve"> 清洁保洁</w:t>
            </w:r>
          </w:p>
        </w:tc>
        <w:tc>
          <w:tcPr>
            <w:tcW w:w="885" w:type="dxa"/>
            <w:shd w:val="clear" w:color="auto" w:fill="auto"/>
            <w:noWrap w:val="0"/>
            <w:vAlign w:val="center"/>
          </w:tcPr>
          <w:p w14:paraId="71B63A07">
            <w:pPr>
              <w:spacing w:line="360" w:lineRule="auto"/>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lang w:val="en-US" w:eastAsia="zh-CN"/>
              </w:rPr>
              <w:t>11</w:t>
            </w:r>
          </w:p>
        </w:tc>
        <w:tc>
          <w:tcPr>
            <w:tcW w:w="5715" w:type="dxa"/>
            <w:noWrap w:val="0"/>
            <w:vAlign w:val="center"/>
          </w:tcPr>
          <w:p w14:paraId="17005905">
            <w:pPr>
              <w:keepNext w:val="0"/>
              <w:keepLines w:val="0"/>
              <w:pageBreakBefore w:val="0"/>
              <w:widowControl/>
              <w:tabs>
                <w:tab w:val="left" w:pos="900"/>
              </w:tabs>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2.1服务内容</w:t>
            </w:r>
          </w:p>
          <w:p w14:paraId="606755A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（1）楼宇日常保洁服务：服务范围内所有楼宇的公共区域（包括楼梯间、电梯间、走廊、大厅、洗手间、会议室、庭院、外场、绿地等）的清洁保洁，</w:t>
            </w:r>
            <w:r>
              <w:rPr>
                <w:rFonts w:hint="eastAsia" w:ascii="宋体" w:hAnsi="宋体" w:eastAsia="宋体" w:cs="宋体"/>
                <w:kern w:val="0"/>
                <w:sz w:val="24"/>
                <w:szCs w:val="24"/>
                <w:lang w:val="en-US" w:eastAsia="zh-CN"/>
              </w:rPr>
              <w:t>办公室、值班室</w:t>
            </w:r>
            <w:r>
              <w:rPr>
                <w:rFonts w:hint="eastAsia" w:ascii="宋体" w:hAnsi="宋体" w:eastAsia="宋体" w:cs="宋体"/>
                <w:kern w:val="0"/>
                <w:sz w:val="24"/>
                <w:szCs w:val="24"/>
              </w:rPr>
              <w:t>内入室清洁工作，入室作业必须采取双人同进同出作业，相互监督的机制。</w:t>
            </w:r>
          </w:p>
          <w:p w14:paraId="71724CC1">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（2）生活垃圾收集并运送到项目垃圾站集中存放，配合环卫部门清运。</w:t>
            </w:r>
          </w:p>
          <w:p w14:paraId="31E480A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（3）服务范围内的四害消杀工作，按照疫情防控相关要求做好病媒消杀。</w:t>
            </w:r>
          </w:p>
          <w:p w14:paraId="17C67C9B">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（4）清洁保洁作业中涉及到的清洁设备、工具、耗材、药剂、卫生间客用品（擦手纸、洗手液、大盘纸）、消杀费用由投标人提供。</w:t>
            </w:r>
          </w:p>
          <w:p w14:paraId="313BE901">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（5）配合甲方完成其他工作。</w:t>
            </w:r>
          </w:p>
          <w:p w14:paraId="74DC7743">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2.2服务标准及要求</w:t>
            </w:r>
          </w:p>
          <w:p w14:paraId="01914F3D">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（1）公共区域</w:t>
            </w:r>
          </w:p>
          <w:p w14:paraId="15E8855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1）服务标准</w:t>
            </w:r>
          </w:p>
          <w:p w14:paraId="45FF949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①地面光亮无水迹、污迹，无尘物。</w:t>
            </w:r>
          </w:p>
          <w:p w14:paraId="6F6BEE0D">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②楼梯、走廊、指示牌、门牌、通风窗口、地角线、墙壁、柱子、顶板等无尘和无污物。</w:t>
            </w:r>
          </w:p>
          <w:p w14:paraId="15D9A35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③垃圾筒内垃圾不超过1/2，并摆放整齐，外观干净。</w:t>
            </w:r>
          </w:p>
          <w:p w14:paraId="7422422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④花盆外观干净，花叶无尘土，花盆内无杂物。</w:t>
            </w:r>
          </w:p>
          <w:p w14:paraId="03A3493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⑤玻璃、门窗无污迹、水迹。</w:t>
            </w:r>
          </w:p>
          <w:p w14:paraId="01B1A8C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⑥楼宇入口梯级、电梯间、地垫等无污迹。</w:t>
            </w:r>
          </w:p>
          <w:p w14:paraId="7B531E1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⑦灯饰和其它饰物无尘土、破损。</w:t>
            </w:r>
          </w:p>
          <w:p w14:paraId="0F6510A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⑧大厅入口地台、梯级、墙壁表面、所有玻璃门窗及设施无尘土，无污迹。</w:t>
            </w:r>
          </w:p>
          <w:p w14:paraId="72BC6E2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⑨大厅天花板无尘埃。</w:t>
            </w:r>
          </w:p>
          <w:p w14:paraId="229875F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2）服务要求</w:t>
            </w:r>
          </w:p>
          <w:p w14:paraId="51D852A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①清理大楼内的所有垃圾，对垃圾进行收集；收集及清理所有垃圾箱和花槽内的垃圾。</w:t>
            </w:r>
          </w:p>
          <w:p w14:paraId="68F4777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②清洁所有出入口、大门及门牌；清洁所有窗户及指示牌。</w:t>
            </w:r>
          </w:p>
          <w:p w14:paraId="6E9265A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③清除所有手印及污渍，包括楼梯墙壁；清洁所有扶手、栏杆及玻璃表面。</w:t>
            </w:r>
          </w:p>
          <w:p w14:paraId="4EBB9C4E">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④清扫所有通风窗口；清扫空调风口百叶及照明灯片。</w:t>
            </w:r>
          </w:p>
          <w:p w14:paraId="361BA8B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⑤拖擦地、台表面；清洁所有楼内楼梯、走廊及窗户。</w:t>
            </w:r>
          </w:p>
          <w:p w14:paraId="6310BFC1">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⑥清洁所有灯饰。</w:t>
            </w:r>
          </w:p>
          <w:p w14:paraId="5D17B51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⑦清扫、洗刷大厅入口地台地垫及梯级；清扫大厅天花板尘埃。</w:t>
            </w:r>
          </w:p>
          <w:p w14:paraId="49811D90">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⑧擦净入口大厅内墙壁表面和所有玻璃门窗及设施；</w:t>
            </w:r>
          </w:p>
          <w:p w14:paraId="1F00BD3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（2）公共卫生间</w:t>
            </w:r>
          </w:p>
          <w:p w14:paraId="79A9DFC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1）服务标准</w:t>
            </w:r>
          </w:p>
          <w:p w14:paraId="0F8D62D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①门、窗、天花板、墙壁、隔板无尘物、无污迹。</w:t>
            </w:r>
          </w:p>
          <w:p w14:paraId="2D8BD95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②玻璃、镜面明亮无水迹。</w:t>
            </w:r>
          </w:p>
          <w:p w14:paraId="6A8E9D1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③地面墙角无尘、无污迹、无杂物、无蛛网、无水迹。</w:t>
            </w:r>
          </w:p>
          <w:p w14:paraId="49E81AE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④地面、水龙头、弯管、马桶座及盖、水箱等无污迹、无污物，电镀件明亮。</w:t>
            </w:r>
          </w:p>
          <w:p w14:paraId="00524E6E">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⑤便池无尘、无污迹、无杂物，小便池内放置香精球，并及时更换。</w:t>
            </w:r>
          </w:p>
          <w:p w14:paraId="45BD1F91">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⑥桶内垃圾不超1/2。</w:t>
            </w:r>
          </w:p>
          <w:p w14:paraId="0AE23B5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⑦设备（烘手器、灯、开关、暧气、通风口、门锁等）无尘、无污迹。</w:t>
            </w:r>
          </w:p>
          <w:p w14:paraId="05F6E63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⑧空气清新、无异味，及时补充客用品（洗手液、大盘纸等）。</w:t>
            </w:r>
          </w:p>
          <w:p w14:paraId="2BF9008E">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⑨墩布间干净、整洁、无杂物，物品码放整齐，不囤积。</w:t>
            </w:r>
          </w:p>
          <w:p w14:paraId="4D44B2FB">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2）服务要求</w:t>
            </w:r>
          </w:p>
          <w:p w14:paraId="38A5D4E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①擦净所有门、天花板。</w:t>
            </w:r>
          </w:p>
          <w:p w14:paraId="313D7321">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②擦、冲及洗净所有洗手间设备。</w:t>
            </w:r>
          </w:p>
          <w:p w14:paraId="05D5BE4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③擦净所有洗手间镜面。</w:t>
            </w:r>
          </w:p>
          <w:p w14:paraId="3D072AC2">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④擦净地、台表面。</w:t>
            </w:r>
          </w:p>
          <w:p w14:paraId="6C7FE43D">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⑤天花板及照明设备表面除尘。</w:t>
            </w:r>
          </w:p>
          <w:p w14:paraId="04A0AA5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⑥擦净排气扇。</w:t>
            </w:r>
          </w:p>
          <w:p w14:paraId="06F3A66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⑦清理垃圾桶脏物。</w:t>
            </w:r>
          </w:p>
          <w:p w14:paraId="2FFD7731">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⑧清洁卫生洁具。便器清水冲洗后，使用洁厕灵刷洗次外围，随时保持清洁。</w:t>
            </w:r>
          </w:p>
          <w:p w14:paraId="55777D8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⑨门把手、水龙头、门窗、洗手池、便池随时保持清洁，抹布、拖把明确标记，严格区分，不得混用，每次使用后冲洗消毒。</w:t>
            </w:r>
          </w:p>
          <w:p w14:paraId="27A16483">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（3）电梯间保洁</w:t>
            </w:r>
          </w:p>
          <w:p w14:paraId="68D9D1BB">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1）服务标准</w:t>
            </w:r>
          </w:p>
          <w:p w14:paraId="325A060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①电梯门表面、轿箱内壁、指示牌无尘土、印迹，表面光亮。</w:t>
            </w:r>
          </w:p>
          <w:p w14:paraId="508CF903">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②电梯天花板、门缝无尘土。</w:t>
            </w:r>
          </w:p>
          <w:p w14:paraId="48930E9B">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③电梯大堂、走廊表面干净、明亮。</w:t>
            </w:r>
          </w:p>
          <w:p w14:paraId="64697A46">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2）服务要求</w:t>
            </w:r>
          </w:p>
          <w:p w14:paraId="030827C0">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①扫净及清擦电梯门表面。</w:t>
            </w:r>
          </w:p>
          <w:p w14:paraId="12DEB470">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②擦净电梯内壁、门及指示牌。</w:t>
            </w:r>
          </w:p>
          <w:p w14:paraId="47180E3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③电梯天花板表面除尘。</w:t>
            </w:r>
          </w:p>
          <w:p w14:paraId="48109A92">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④电梯门缝吸尘。</w:t>
            </w:r>
          </w:p>
          <w:p w14:paraId="6ED2D652">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⑤擦净电梯通风及照明。</w:t>
            </w:r>
          </w:p>
          <w:p w14:paraId="0406E6F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⑥擦净电梯大堂、走廊表面。</w:t>
            </w:r>
          </w:p>
          <w:p w14:paraId="702D407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（4）庭院、外场保洁</w:t>
            </w:r>
          </w:p>
          <w:p w14:paraId="2D5EB63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1）服务标准</w:t>
            </w:r>
          </w:p>
          <w:p w14:paraId="2EDE383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①庭院、广场地面清洁无废弃物、无污渍。</w:t>
            </w:r>
          </w:p>
          <w:p w14:paraId="53D0AB0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②烟头、废纸、杂物等随时捡拾入桶。</w:t>
            </w:r>
          </w:p>
          <w:p w14:paraId="4E8E69A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③垃圾清运及时，垃圾站消毒，无四害滋生，垃圾分类投放。</w:t>
            </w:r>
          </w:p>
          <w:p w14:paraId="14F7C70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④清扫及时，地面无积水、积雪、落叶。</w:t>
            </w:r>
          </w:p>
          <w:p w14:paraId="49D7B35B">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2）服务要求</w:t>
            </w:r>
          </w:p>
          <w:p w14:paraId="64E4B93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①室外垃圾桶内垃圾的清运。</w:t>
            </w:r>
          </w:p>
          <w:p w14:paraId="6D60E9A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②围栏的清洁。</w:t>
            </w:r>
          </w:p>
          <w:p w14:paraId="5B70636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③本项目区域内垃圾清运。</w:t>
            </w:r>
          </w:p>
          <w:p w14:paraId="0A09C37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④庭院广场地面清洁。</w:t>
            </w:r>
          </w:p>
          <w:p w14:paraId="4B3AE4BE">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⑤夏季清除积水、冬季清扫积雪。</w:t>
            </w:r>
          </w:p>
          <w:p w14:paraId="1A0C195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（5）办公室保洁</w:t>
            </w:r>
          </w:p>
          <w:p w14:paraId="60B5BEED">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1）服务标准及要求</w:t>
            </w:r>
          </w:p>
          <w:p w14:paraId="5771703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①每组服务人员至少由2人组成，同进同出，同时进行作业。</w:t>
            </w:r>
          </w:p>
          <w:p w14:paraId="5089C5A0">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②服务人员必须通过政审，政治可靠，有较强的安全意识，组织纪律观念强，须签订保密协议，中共党员优先。</w:t>
            </w:r>
          </w:p>
          <w:p w14:paraId="086ED7ED">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③服务人员必须经过专业培训，身体健康，爱岗敬业，服务周到。</w:t>
            </w:r>
          </w:p>
          <w:p w14:paraId="7519203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④门、窗、玻璃明亮、洁净，地面干净，无杂物，墙壁、顶棚清洁，无尘物。</w:t>
            </w:r>
          </w:p>
          <w:p w14:paraId="459BDAE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⑤桌、椅、沙发、茶几、茶具、书柜等办公物品保持整洁、干净，无尘污，摆放整齐有序、陈列艺术化。</w:t>
            </w:r>
          </w:p>
          <w:p w14:paraId="6327C8B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⑥室内陈设等摆放整齐、有序、定位。</w:t>
            </w:r>
          </w:p>
          <w:p w14:paraId="6B2935A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⑦经常保持室内空气清新，无四害。</w:t>
            </w:r>
          </w:p>
          <w:p w14:paraId="553A180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（6）消杀服务</w:t>
            </w:r>
          </w:p>
          <w:p w14:paraId="2EAC55D8">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服务标准及要求</w:t>
            </w:r>
          </w:p>
          <w:p w14:paraId="2074799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①消杀对象为蚊蝇、蟑螂、老鼠等，确保区域内无四害。</w:t>
            </w:r>
          </w:p>
          <w:p w14:paraId="07BF8392">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②应根据季节的变化规范、调整卫生消杀工作的作业频次。</w:t>
            </w:r>
          </w:p>
          <w:p w14:paraId="2075124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③消杀区域包括本项目管辖区域。</w:t>
            </w:r>
          </w:p>
          <w:p w14:paraId="6331AE52">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④消杀作业完毕，应将器具、药具统一清洗保管。</w:t>
            </w:r>
          </w:p>
          <w:p w14:paraId="3A0F840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⑤喷药、投放鼠药必须在保证安全的前提下进行，必要时挂上明显的标识。</w:t>
            </w:r>
          </w:p>
          <w:p w14:paraId="00C1503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kern w:val="0"/>
                <w:sz w:val="24"/>
                <w:szCs w:val="24"/>
              </w:rPr>
              <w:t>⑥按照疫情防控相关要求，做好公共区域消杀消毒。</w:t>
            </w:r>
          </w:p>
        </w:tc>
      </w:tr>
      <w:tr w14:paraId="28C24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5C13F0A3">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230" w:type="dxa"/>
            <w:noWrap w:val="0"/>
            <w:vAlign w:val="center"/>
          </w:tcPr>
          <w:p w14:paraId="1976C1DB">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秩序维护服务</w:t>
            </w:r>
          </w:p>
        </w:tc>
        <w:tc>
          <w:tcPr>
            <w:tcW w:w="885" w:type="dxa"/>
            <w:shd w:val="clear" w:color="auto" w:fill="auto"/>
            <w:noWrap w:val="0"/>
            <w:vAlign w:val="center"/>
          </w:tcPr>
          <w:p w14:paraId="35E6A09B">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rPr>
              <w:t>10</w:t>
            </w:r>
          </w:p>
        </w:tc>
        <w:tc>
          <w:tcPr>
            <w:tcW w:w="5715" w:type="dxa"/>
            <w:noWrap w:val="0"/>
            <w:vAlign w:val="center"/>
          </w:tcPr>
          <w:p w14:paraId="612EAA5B">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3.1服务内容</w:t>
            </w:r>
          </w:p>
          <w:p w14:paraId="45583F5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秩序维护是指为保证办公楼（区）安全和正常工作秩序，大门岗秩序维护人员对来人来访进行登记、查验，做好安全保卫和防火防盗工作。做好车辆停放指引、道路秩序的维护和管理，做好报刊、快递的收发工作。消控员做好消防设备巡查工作。</w:t>
            </w:r>
          </w:p>
          <w:p w14:paraId="74C9E701">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3.2服务标准</w:t>
            </w:r>
          </w:p>
          <w:p w14:paraId="1FF352D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①严格执行验证、登记制度，门岗设立秩序维护员值守，24小时值班，了解并能熟练使用和掌握门禁系统，识别外来人员及杜绝闲杂人员进入机关。</w:t>
            </w:r>
          </w:p>
          <w:p w14:paraId="4703D865">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②庭院、办公楼（区）秩序良好，道路畅通，车辆停放有序，机动车、自行车停车场秩序井然。物业范围内发生交通事故，5分钟到到达现场，保护现场疏导交通。</w:t>
            </w:r>
          </w:p>
          <w:p w14:paraId="7674F0C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③能及时发现和处理各种安全事故隐患，确保机关办公区不发生安全方面问题，并能迅速有效处置突发事件。</w:t>
            </w:r>
          </w:p>
          <w:p w14:paraId="6521D554">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④报刊、快递、杂志的分发。报刊、杂志当天送达收受单位和人员，要求准确、及时。</w:t>
            </w:r>
          </w:p>
          <w:p w14:paraId="66CBA747">
            <w:pPr>
              <w:keepNext w:val="0"/>
              <w:keepLines w:val="0"/>
              <w:pageBreakBefore w:val="0"/>
              <w:kinsoku/>
              <w:wordWrap/>
              <w:overflowPunct/>
              <w:topLinePunct w:val="0"/>
              <w:bidi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kern w:val="0"/>
                <w:sz w:val="24"/>
                <w:szCs w:val="24"/>
              </w:rPr>
              <w:t>⑤</w:t>
            </w:r>
            <w:r>
              <w:rPr>
                <w:rFonts w:hint="eastAsia" w:ascii="宋体" w:hAnsi="宋体" w:eastAsia="宋体" w:cs="宋体"/>
                <w:sz w:val="24"/>
                <w:szCs w:val="24"/>
              </w:rPr>
              <w:t>熟练掌握消控室流程及注意事项。</w:t>
            </w:r>
          </w:p>
          <w:p w14:paraId="34D5A863">
            <w:pPr>
              <w:keepNext w:val="0"/>
              <w:keepLines w:val="0"/>
              <w:pageBreakBefore w:val="0"/>
              <w:kinsoku/>
              <w:wordWrap/>
              <w:overflowPunct/>
              <w:topLinePunct w:val="0"/>
              <w:bidi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⑥配合甲方完成其他工作。</w:t>
            </w:r>
          </w:p>
          <w:p w14:paraId="7EC80D3A">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3.3服务要求</w:t>
            </w:r>
          </w:p>
          <w:p w14:paraId="08F8EE89">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①建立、健全和落实内部治安管理规章制度；秩序维护人员必须通过政审，政治可靠，品行端正，有较强的保密意识，组织纪律性强，退、复、转军人及中共党员优先。</w:t>
            </w:r>
          </w:p>
          <w:p w14:paraId="2454D23E">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②做好办公楼（区）来人来访的询问及指引工作，并负责对携带的大宗物品进行检查。</w:t>
            </w:r>
          </w:p>
          <w:p w14:paraId="3363D505">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fldChar w:fldCharType="begin"/>
            </w:r>
            <w:r>
              <w:rPr>
                <w:rFonts w:hint="eastAsia" w:ascii="宋体" w:hAnsi="宋体" w:eastAsia="宋体" w:cs="宋体"/>
                <w:kern w:val="0"/>
                <w:sz w:val="24"/>
                <w:szCs w:val="24"/>
              </w:rPr>
              <w:instrText xml:space="preserve"> = 3 \* GB3 </w:instrText>
            </w:r>
            <w:r>
              <w:rPr>
                <w:rFonts w:hint="eastAsia" w:ascii="宋体" w:hAnsi="宋体" w:eastAsia="宋体" w:cs="宋体"/>
                <w:kern w:val="0"/>
                <w:sz w:val="24"/>
                <w:szCs w:val="24"/>
              </w:rPr>
              <w:fldChar w:fldCharType="separate"/>
            </w:r>
            <w:r>
              <w:rPr>
                <w:rFonts w:hint="eastAsia" w:ascii="宋体" w:hAnsi="宋体" w:eastAsia="宋体" w:cs="宋体"/>
                <w:kern w:val="0"/>
                <w:sz w:val="24"/>
                <w:szCs w:val="24"/>
              </w:rPr>
              <w:t>③</w:t>
            </w:r>
            <w:r>
              <w:rPr>
                <w:rFonts w:hint="eastAsia" w:ascii="宋体" w:hAnsi="宋体" w:eastAsia="宋体" w:cs="宋体"/>
                <w:kern w:val="0"/>
                <w:sz w:val="24"/>
                <w:szCs w:val="24"/>
              </w:rPr>
              <w:fldChar w:fldCharType="end"/>
            </w:r>
            <w:r>
              <w:rPr>
                <w:rFonts w:hint="eastAsia" w:ascii="宋体" w:hAnsi="宋体" w:eastAsia="宋体" w:cs="宋体"/>
                <w:kern w:val="0"/>
                <w:sz w:val="24"/>
                <w:szCs w:val="24"/>
              </w:rPr>
              <w:t>进行办公楼（区）巡视检查，及时消除不安全隐患，保证机关安全。</w:t>
            </w:r>
          </w:p>
          <w:p w14:paraId="7D8FA4F5">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fldChar w:fldCharType="begin"/>
            </w:r>
            <w:r>
              <w:rPr>
                <w:rFonts w:hint="eastAsia" w:ascii="宋体" w:hAnsi="宋体" w:eastAsia="宋体" w:cs="宋体"/>
                <w:kern w:val="0"/>
                <w:sz w:val="24"/>
                <w:szCs w:val="24"/>
              </w:rPr>
              <w:instrText xml:space="preserve"> = 4 \* GB3 </w:instrText>
            </w:r>
            <w:r>
              <w:rPr>
                <w:rFonts w:hint="eastAsia" w:ascii="宋体" w:hAnsi="宋体" w:eastAsia="宋体" w:cs="宋体"/>
                <w:kern w:val="0"/>
                <w:sz w:val="24"/>
                <w:szCs w:val="24"/>
              </w:rPr>
              <w:fldChar w:fldCharType="separate"/>
            </w:r>
            <w:r>
              <w:rPr>
                <w:rFonts w:hint="eastAsia" w:ascii="宋体" w:hAnsi="宋体" w:eastAsia="宋体" w:cs="宋体"/>
                <w:kern w:val="0"/>
                <w:sz w:val="24"/>
                <w:szCs w:val="24"/>
              </w:rPr>
              <w:t>④</w:t>
            </w:r>
            <w:r>
              <w:rPr>
                <w:rFonts w:hint="eastAsia" w:ascii="宋体" w:hAnsi="宋体" w:eastAsia="宋体" w:cs="宋体"/>
                <w:kern w:val="0"/>
                <w:sz w:val="24"/>
                <w:szCs w:val="24"/>
              </w:rPr>
              <w:fldChar w:fldCharType="end"/>
            </w:r>
            <w:r>
              <w:rPr>
                <w:rFonts w:hint="eastAsia" w:ascii="宋体" w:hAnsi="宋体" w:eastAsia="宋体" w:cs="宋体"/>
                <w:kern w:val="0"/>
                <w:sz w:val="24"/>
                <w:szCs w:val="24"/>
              </w:rPr>
              <w:t>做好对易燃、易爆、放射、剧毒等危险品的安全检查及防范工作。</w:t>
            </w:r>
          </w:p>
          <w:p w14:paraId="74B27C31">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⑤定期组织突发事件应急演练,提高处理突发事件的应变能力。</w:t>
            </w:r>
          </w:p>
          <w:p w14:paraId="7795708E">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⑥负责</w:t>
            </w:r>
            <w:r>
              <w:rPr>
                <w:rFonts w:hint="eastAsia" w:ascii="宋体" w:hAnsi="宋体" w:eastAsia="宋体" w:cs="宋体"/>
                <w:sz w:val="24"/>
                <w:szCs w:val="24"/>
              </w:rPr>
              <w:t>农委机关大院</w:t>
            </w:r>
            <w:r>
              <w:rPr>
                <w:rFonts w:hint="eastAsia" w:ascii="宋体" w:hAnsi="宋体" w:eastAsia="宋体" w:cs="宋体"/>
                <w:kern w:val="0"/>
                <w:sz w:val="24"/>
                <w:szCs w:val="24"/>
              </w:rPr>
              <w:t>公共秩序维护、道路交通安全、机动车和非机动车停放管理及车场管理。紧急情况下组织人员疏散，布置安全标识。</w:t>
            </w:r>
          </w:p>
          <w:p w14:paraId="4154C0BA">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⑦制定各类应急抗灾工作预案，提高处理应急事故的能力，并协助机关事务管理部门处理办公楼突发事件。做好重大活动，重要领导、宾客及重大节日的安全保卫工作。</w:t>
            </w:r>
          </w:p>
          <w:p w14:paraId="23860AF1">
            <w:pPr>
              <w:keepNext w:val="0"/>
              <w:keepLines w:val="0"/>
              <w:pageBreakBefore w:val="0"/>
              <w:kinsoku/>
              <w:wordWrap/>
              <w:overflowPunct/>
              <w:topLinePunct w:val="0"/>
              <w:bidi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kern w:val="0"/>
                <w:sz w:val="24"/>
                <w:szCs w:val="24"/>
              </w:rPr>
              <w:t>⑧</w:t>
            </w:r>
            <w:r>
              <w:rPr>
                <w:rFonts w:hint="eastAsia" w:ascii="宋体" w:hAnsi="宋体" w:eastAsia="宋体" w:cs="宋体"/>
                <w:sz w:val="24"/>
                <w:szCs w:val="24"/>
              </w:rPr>
              <w:t>负责消防设备的日常运行</w:t>
            </w:r>
            <w:r>
              <w:rPr>
                <w:rFonts w:hint="eastAsia" w:ascii="宋体" w:hAnsi="宋体" w:eastAsia="宋体" w:cs="宋体"/>
                <w:sz w:val="24"/>
                <w:szCs w:val="24"/>
                <w:lang w:val="en-US" w:eastAsia="zh-CN"/>
              </w:rPr>
              <w:t>值守</w:t>
            </w:r>
            <w:r>
              <w:rPr>
                <w:rFonts w:hint="eastAsia" w:ascii="宋体" w:hAnsi="宋体" w:eastAsia="宋体" w:cs="宋体"/>
                <w:sz w:val="24"/>
                <w:szCs w:val="24"/>
              </w:rPr>
              <w:t>，运行人员技能熟练，严格执行操作规程及保养规范。做好和维保单位对接等工作，监督维保单位维保，及时提出日常检查发现的问题。出现设备故障及重大或突发事件有应急处理方案和现场处理措施，及时向采购人汇报。</w:t>
            </w:r>
          </w:p>
          <w:p w14:paraId="3DEE4ECB">
            <w:pPr>
              <w:keepNext w:val="0"/>
              <w:keepLines w:val="0"/>
              <w:pageBreakBefore w:val="0"/>
              <w:kinsoku/>
              <w:wordWrap/>
              <w:overflowPunct/>
              <w:topLinePunct w:val="0"/>
              <w:bidi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⑨开展消防安全巡查。</w:t>
            </w:r>
          </w:p>
        </w:tc>
      </w:tr>
      <w:tr w14:paraId="25C9E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5F338FC0">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1230" w:type="dxa"/>
            <w:noWrap w:val="0"/>
            <w:vAlign w:val="center"/>
          </w:tcPr>
          <w:p w14:paraId="4B53626D">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设施设备运行及日常维修管理</w:t>
            </w:r>
          </w:p>
        </w:tc>
        <w:tc>
          <w:tcPr>
            <w:tcW w:w="885" w:type="dxa"/>
            <w:shd w:val="clear" w:color="auto" w:fill="auto"/>
            <w:noWrap w:val="0"/>
            <w:vAlign w:val="center"/>
          </w:tcPr>
          <w:p w14:paraId="28D9B090">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lang w:val="en-US" w:eastAsia="zh-CN"/>
              </w:rPr>
              <w:t>3</w:t>
            </w:r>
          </w:p>
        </w:tc>
        <w:tc>
          <w:tcPr>
            <w:tcW w:w="5715" w:type="dxa"/>
            <w:noWrap w:val="0"/>
            <w:vAlign w:val="center"/>
          </w:tcPr>
          <w:p w14:paraId="646F5332">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4.1公共设施、门窗、办公家具日常维修服务</w:t>
            </w:r>
          </w:p>
          <w:p w14:paraId="6574ED9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（1）公共设施，包括各类宣传栏、护栏、室内外照明设施、标牌导向标识、交通导示系统的日常管理及维修。</w:t>
            </w:r>
          </w:p>
          <w:p w14:paraId="05F434A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（2）办公家具、门窗、门锁等每日巡查，维修及时，保证正常使用，完成各类小型物件安装工作。</w:t>
            </w:r>
          </w:p>
          <w:p w14:paraId="52CD726A">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（3）对办公楼（区）的全部给排水系统设备设施的维修、维护。保证对水泵、管道、管件、阀门、水嘴、卫生洁具、排水管、透气管、水封设备、室外排水管及其附属构筑物的正常运行使用。</w:t>
            </w:r>
          </w:p>
          <w:p w14:paraId="55F5F1AB">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kern w:val="0"/>
                <w:sz w:val="24"/>
                <w:szCs w:val="24"/>
              </w:rPr>
              <w:t>（4）甲方负责采购维修耗材，乙方负责安排人员进行维修。</w:t>
            </w:r>
          </w:p>
        </w:tc>
      </w:tr>
      <w:tr w14:paraId="22056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5887EAC1">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1230" w:type="dxa"/>
            <w:noWrap w:val="0"/>
            <w:vAlign w:val="center"/>
          </w:tcPr>
          <w:p w14:paraId="18DCAD35">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餐饮服务</w:t>
            </w:r>
          </w:p>
        </w:tc>
        <w:tc>
          <w:tcPr>
            <w:tcW w:w="885" w:type="dxa"/>
            <w:shd w:val="clear" w:color="auto" w:fill="auto"/>
            <w:noWrap w:val="0"/>
            <w:vAlign w:val="center"/>
          </w:tcPr>
          <w:p w14:paraId="71B365E1">
            <w:pPr>
              <w:spacing w:line="360" w:lineRule="auto"/>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lang w:val="en-US" w:eastAsia="zh-CN"/>
              </w:rPr>
              <w:t>17</w:t>
            </w:r>
          </w:p>
        </w:tc>
        <w:tc>
          <w:tcPr>
            <w:tcW w:w="5715" w:type="dxa"/>
            <w:noWrap w:val="0"/>
            <w:vAlign w:val="center"/>
          </w:tcPr>
          <w:p w14:paraId="01F59056">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5.1服务内容</w:t>
            </w:r>
          </w:p>
          <w:p w14:paraId="557BD5FC">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提供三餐及临时用餐保障。本项目需积极配合本区有关部门要求，采购一定比例帮扶产品。</w:t>
            </w:r>
          </w:p>
          <w:p w14:paraId="2B201A46">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5.2服务标准</w:t>
            </w:r>
          </w:p>
          <w:p w14:paraId="0BFDF626">
            <w:pPr>
              <w:keepNext w:val="0"/>
              <w:keepLines w:val="0"/>
              <w:pageBreakBefore w:val="0"/>
              <w:widowControl/>
              <w:numPr>
                <w:ilvl w:val="0"/>
                <w:numId w:val="7"/>
              </w:numPr>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综合季节、节日、节气、膳食均衡等因素，依据餐标制定菜单，搭配合理，准时、保质、保量开餐。应对各类紧急工作、外出活动做好饭菜预留或外带。</w:t>
            </w:r>
          </w:p>
          <w:p w14:paraId="1F58FDB2">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把好食品和原材料卫生质量关，坚决杜绝不洁和变质食品及菜肴进厨房、上餐桌，发现质量问题，立即撤换，并进行调查、核实，及时提出处理意见和整改措施，消除影响，造成严重后果，相关人员要承担经济和法律责任。</w:t>
            </w:r>
          </w:p>
          <w:p w14:paraId="025C6069">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（3）餐饮服务做到主动、热情、耐心、周到。</w:t>
            </w:r>
          </w:p>
          <w:p w14:paraId="43C6951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（4）工作人员健康上岗，着装统一，衣帽整洁，带好口罩，佩戴工号牌；不在食品加工区域和餐饮供应场所吸烟。</w:t>
            </w:r>
          </w:p>
          <w:p w14:paraId="230529DF">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（5）餐厅保持清洁，门窗光亮，空气清新、畅通；桌椅干净无尘，地面清洁，有饭菜打翻，及时清理；餐具严格消毒，无污垢，无异味。</w:t>
            </w:r>
          </w:p>
          <w:p w14:paraId="28091347">
            <w:pPr>
              <w:keepNext w:val="0"/>
              <w:keepLines w:val="0"/>
              <w:pageBreakBefore w:val="0"/>
              <w:widowControl/>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（6）发生投诉，虚心听取意见或建议，经核实后，及时整改，争取投诉者的谅解。</w:t>
            </w:r>
          </w:p>
          <w:p w14:paraId="23F9C01A">
            <w:pPr>
              <w:keepNext w:val="0"/>
              <w:keepLines w:val="0"/>
              <w:pageBreakBefore w:val="0"/>
              <w:kinsoku/>
              <w:wordWrap/>
              <w:overflowPunct/>
              <w:topLinePunct w:val="0"/>
              <w:bidi w:val="0"/>
              <w:snapToGrid/>
              <w:spacing w:line="360" w:lineRule="auto"/>
              <w:ind w:firstLine="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    （7）配合甲方完成其他工作。</w:t>
            </w:r>
          </w:p>
          <w:p w14:paraId="60B7B7DE">
            <w:pPr>
              <w:keepNext w:val="0"/>
              <w:keepLines w:val="0"/>
              <w:pageBreakBefore w:val="0"/>
              <w:widowControl/>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5.3服务要求</w:t>
            </w:r>
          </w:p>
          <w:p w14:paraId="4E6E820D">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（1）餐饮服务保证就餐人员入口成本。餐饮原材料由投标人进行采购。</w:t>
            </w:r>
          </w:p>
          <w:p w14:paraId="079B3E3B">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（2）制定科学、合理、切实可行的餐饮管理服务方案。</w:t>
            </w:r>
          </w:p>
          <w:p w14:paraId="5AF0070C">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（3）餐厅管理以满足工作人员的餐饮需求为基础，通过建立有序运转的服务支持系统，提供优质、高效、经济、便捷的餐饮服务和人性化管理，与高标准的整体要求相适应。</w:t>
            </w:r>
          </w:p>
          <w:p w14:paraId="3015403B">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（4）建立食品卫生管理制度、原材料管理制度、设备管理制度、岗位职责、工作规程、工作计划、考核标准。</w:t>
            </w:r>
          </w:p>
          <w:p w14:paraId="6F2A6DCE">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（5）菜品样式多种选择，营养搭配科学合理，满足营养需求。具备开发各种饭菜花色品种的能力，满足不同层次就餐者要求。实行厨师轮换制度。</w:t>
            </w:r>
          </w:p>
          <w:p w14:paraId="54437E04">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6）为保证设备设施的正常运行，餐饮部应配合相关部门做好对设备设施的日常维护和保养，正确使用与维护厨房设备，加强日常管理，防止事故发生，严禁人为损坏。检查确保冰箱、案台、电源等的运转情况良好和卫生整洁，对燃气灶具开关、燃气管、减压阀等设备进行检查，确保安全无隐患。发现故障和安全隐患及时与相关部门联系进行维修，确保燃气灶具、电器安全使用。</w:t>
            </w:r>
          </w:p>
          <w:p w14:paraId="71013624">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7）餐（炊）具清洗标准和程序完善，保持餐（炊）具清洁卫生；粗加工区、冷藏室、厨房、面点间、洗碗间等各部位卫生责任明确，做到无污迹，无油渍，无异味。物品摆放有序、规范，建立并执行卫生包干制及每日检查制度。</w:t>
            </w:r>
          </w:p>
          <w:p w14:paraId="17902B4D">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贯彻执行食品卫生制度，抓好卫生和安全工作，加强安全保卫、防火教育，确保餐厅消防安全。认真记录并保持仓库规定的温度、湿度，做到防火、防潮、防霉变。严格按照《食品卫生法》要求采购食品原材料，严禁采购腐败变质食品和过期食品。食堂工作人员必须保持餐品和冰箱存放食材的清洁卫生。合理储存食品，做到餐具和食品生熟、荤素分开，防止食品相互交叉污染。</w:t>
            </w:r>
          </w:p>
          <w:p w14:paraId="682E362B">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（9）采购人负责办理餐厅营业的卫生许可证，中标方负责办理食堂员工的健康证，保证炊管人员持证上岗，所有服务人员必须持有《健康证》，并定期体检。</w:t>
            </w:r>
          </w:p>
          <w:p w14:paraId="71BC89B8">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10）食堂内各种物品表面的清洁和消毒。地面：无污染，湿式清扫，有效消毒液擦洗；墙面：无污染，清水和消毒液清理；操作间内物品表面：无污染，清水或消毒液清洗；卫生间：门把手、水龙头、门窗、洗手池随时保持清洁；抹布、拖把明确标记；厨房和餐厅用品严格区分，不得混用，每次使用后冲洗消毒。餐厅日常运营涉及的低值易耗品由投标人承担。</w:t>
            </w:r>
          </w:p>
          <w:p w14:paraId="02BA18CB">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（11）接受卫生防疫部门对食堂卫生进行防疫检查，接受采购人对原材料及成品价格的检查。</w:t>
            </w:r>
          </w:p>
          <w:p w14:paraId="752FD76A">
            <w:pPr>
              <w:keepNext w:val="0"/>
              <w:keepLines w:val="0"/>
              <w:pageBreakBefore w:val="0"/>
              <w:widowControl/>
              <w:tabs>
                <w:tab w:val="left" w:pos="900"/>
              </w:tabs>
              <w:kinsoku/>
              <w:wordWrap/>
              <w:overflowPunct/>
              <w:topLinePunct w:val="0"/>
              <w:bidi w:val="0"/>
              <w:snapToGrid/>
              <w:spacing w:line="360" w:lineRule="auto"/>
              <w:ind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5.4餐标标准</w:t>
            </w:r>
          </w:p>
          <w:p w14:paraId="42EE00D0">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kern w:val="0"/>
                <w:sz w:val="24"/>
                <w:szCs w:val="24"/>
              </w:rPr>
              <w:t>根据天津市西青区财政局{西青财（2017）54号文件规定，食堂补助定额标准为30元/人/天（其中财政补贴27元/人/天、个人承担3元/人/天）。</w:t>
            </w:r>
          </w:p>
        </w:tc>
      </w:tr>
      <w:tr w14:paraId="301CA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7CC76BDE">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1230" w:type="dxa"/>
            <w:noWrap w:val="0"/>
            <w:vAlign w:val="center"/>
          </w:tcPr>
          <w:p w14:paraId="6597050F">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项目管理要求</w:t>
            </w:r>
          </w:p>
        </w:tc>
        <w:tc>
          <w:tcPr>
            <w:tcW w:w="885" w:type="dxa"/>
            <w:shd w:val="clear" w:color="auto" w:fill="auto"/>
            <w:noWrap w:val="0"/>
            <w:vAlign w:val="center"/>
          </w:tcPr>
          <w:p w14:paraId="4FDFF347">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rPr>
              <w:t>1</w:t>
            </w:r>
          </w:p>
        </w:tc>
        <w:tc>
          <w:tcPr>
            <w:tcW w:w="5715" w:type="dxa"/>
            <w:noWrap w:val="0"/>
            <w:vAlign w:val="center"/>
          </w:tcPr>
          <w:p w14:paraId="4D72EC5D">
            <w:pPr>
              <w:keepNext w:val="0"/>
              <w:keepLines w:val="0"/>
              <w:pageBreakBefore w:val="0"/>
              <w:kinsoku/>
              <w:wordWrap/>
              <w:overflowPunct/>
              <w:topLinePunct w:val="0"/>
              <w:bidi w:val="0"/>
              <w:snapToGrid/>
              <w:spacing w:line="360" w:lineRule="auto"/>
              <w:jc w:val="left"/>
              <w:textAlignment w:val="auto"/>
              <w:rPr>
                <w:rFonts w:hint="eastAsia" w:ascii="宋体" w:hAnsi="宋体" w:eastAsia="宋体" w:cs="宋体"/>
                <w:sz w:val="24"/>
                <w:szCs w:val="24"/>
              </w:rPr>
            </w:pPr>
            <w:r>
              <w:rPr>
                <w:rFonts w:hint="eastAsia" w:ascii="宋体" w:hAnsi="宋体" w:eastAsia="宋体" w:cs="宋体"/>
                <w:kern w:val="0"/>
                <w:sz w:val="24"/>
                <w:szCs w:val="24"/>
              </w:rPr>
              <w:t>1.投标人应制定切实可行的物业管理规章制度、各岗位工作计划、工作流程、员工守则等。</w:t>
            </w:r>
          </w:p>
        </w:tc>
      </w:tr>
      <w:tr w14:paraId="3FDA5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dxa"/>
            <w:noWrap w:val="0"/>
            <w:vAlign w:val="center"/>
          </w:tcPr>
          <w:p w14:paraId="0C12B23B">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1230" w:type="dxa"/>
            <w:noWrap w:val="0"/>
            <w:vAlign w:val="center"/>
          </w:tcPr>
          <w:p w14:paraId="18F5D1E0">
            <w:pPr>
              <w:keepNext w:val="0"/>
              <w:keepLines w:val="0"/>
              <w:pageBreakBefore w:val="0"/>
              <w:kinsoku/>
              <w:wordWrap/>
              <w:overflowPunct/>
              <w:topLinePunct w:val="0"/>
              <w:bidi w:val="0"/>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费用分割</w:t>
            </w:r>
          </w:p>
        </w:tc>
        <w:tc>
          <w:tcPr>
            <w:tcW w:w="885" w:type="dxa"/>
            <w:shd w:val="clear" w:color="auto" w:fill="auto"/>
            <w:noWrap w:val="0"/>
            <w:vAlign w:val="center"/>
          </w:tcPr>
          <w:p w14:paraId="40072A8F">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rPr>
              <w:t>1</w:t>
            </w:r>
          </w:p>
        </w:tc>
        <w:tc>
          <w:tcPr>
            <w:tcW w:w="5715" w:type="dxa"/>
            <w:noWrap w:val="0"/>
            <w:vAlign w:val="center"/>
          </w:tcPr>
          <w:p w14:paraId="5DBAFC8D">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1、物业服务人员的人员工资、社保、福利费、加班费、服装费、食材费、企业利润及税金由中标供应商提供。</w:t>
            </w:r>
          </w:p>
          <w:p w14:paraId="396DCD12">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2、物业服务过程中涉及的行政办公费用由中标供应商提供。</w:t>
            </w:r>
          </w:p>
          <w:p w14:paraId="3C806379">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3、清洁保洁作业中涉及到的清洁设备、工具、耗材、药剂、卫生间客用品（擦手纸、洗手液、大盘纸）、消杀费用由中标供应商提供。</w:t>
            </w:r>
          </w:p>
          <w:p w14:paraId="3F1B28CC">
            <w:pPr>
              <w:keepNext w:val="0"/>
              <w:keepLines w:val="0"/>
              <w:pageBreakBefore w:val="0"/>
              <w:widowControl/>
              <w:tabs>
                <w:tab w:val="left" w:pos="900"/>
              </w:tabs>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kern w:val="0"/>
                <w:sz w:val="24"/>
                <w:szCs w:val="24"/>
              </w:rPr>
              <w:t>4、餐厅低值易耗品（酒精、餐巾纸、洗涤剂、菜刀、小件厨具等）由中标供应商提供。</w:t>
            </w:r>
          </w:p>
        </w:tc>
      </w:tr>
    </w:tbl>
    <w:p w14:paraId="28E5A9BC">
      <w:pPr>
        <w:spacing w:line="360" w:lineRule="auto"/>
        <w:rPr>
          <w:rFonts w:hint="eastAsia" w:ascii="宋体" w:hAnsi="宋体" w:cs="宋体"/>
          <w:sz w:val="24"/>
          <w:szCs w:val="24"/>
        </w:rPr>
      </w:pPr>
    </w:p>
    <w:p w14:paraId="63F79F93">
      <w:pPr>
        <w:spacing w:line="360" w:lineRule="auto"/>
        <w:rPr>
          <w:rFonts w:hint="eastAsia" w:ascii="宋体" w:hAnsi="宋体" w:cs="宋体"/>
          <w:sz w:val="24"/>
          <w:szCs w:val="24"/>
        </w:rPr>
      </w:pPr>
    </w:p>
    <w:p w14:paraId="64640034">
      <w:pPr>
        <w:spacing w:line="360" w:lineRule="auto"/>
        <w:rPr>
          <w:rFonts w:hint="eastAsia" w:ascii="宋体" w:hAnsi="宋体" w:cs="宋体"/>
          <w:sz w:val="24"/>
          <w:szCs w:val="24"/>
        </w:rPr>
      </w:pPr>
      <w:r>
        <w:rPr>
          <w:rFonts w:hint="eastAsia" w:ascii="宋体" w:hAnsi="宋体" w:cs="宋体"/>
          <w:sz w:val="24"/>
          <w:szCs w:val="24"/>
        </w:rPr>
        <w:t>参考食谱</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0"/>
        <w:gridCol w:w="887"/>
        <w:gridCol w:w="883"/>
        <w:gridCol w:w="655"/>
        <w:gridCol w:w="642"/>
        <w:gridCol w:w="654"/>
        <w:gridCol w:w="756"/>
        <w:gridCol w:w="769"/>
        <w:gridCol w:w="769"/>
        <w:gridCol w:w="770"/>
        <w:gridCol w:w="795"/>
      </w:tblGrid>
      <w:tr w14:paraId="4DEFE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780" w:type="dxa"/>
            <w:tcBorders>
              <w:top w:val="single" w:color="auto" w:sz="4" w:space="0"/>
              <w:left w:val="single" w:color="auto" w:sz="4" w:space="0"/>
              <w:bottom w:val="single" w:color="auto" w:sz="4" w:space="0"/>
              <w:right w:val="single" w:color="auto" w:sz="4" w:space="0"/>
            </w:tcBorders>
            <w:noWrap w:val="0"/>
            <w:vAlign w:val="center"/>
          </w:tcPr>
          <w:p w14:paraId="474E301F">
            <w:pPr>
              <w:spacing w:line="360" w:lineRule="auto"/>
              <w:jc w:val="center"/>
              <w:rPr>
                <w:rFonts w:hint="eastAsia" w:ascii="宋体" w:hAnsi="宋体" w:cs="宋体"/>
                <w:sz w:val="24"/>
                <w:szCs w:val="24"/>
              </w:rPr>
            </w:pPr>
            <w:r>
              <w:rPr>
                <w:rFonts w:hint="eastAsia" w:ascii="宋体" w:hAnsi="宋体" w:cs="宋体"/>
                <w:sz w:val="24"/>
                <w:szCs w:val="24"/>
              </w:rPr>
              <w:t>餐别</w:t>
            </w:r>
          </w:p>
        </w:tc>
        <w:tc>
          <w:tcPr>
            <w:tcW w:w="887" w:type="dxa"/>
            <w:tcBorders>
              <w:top w:val="single" w:color="auto" w:sz="4" w:space="0"/>
              <w:left w:val="nil"/>
              <w:bottom w:val="single" w:color="auto" w:sz="4" w:space="0"/>
              <w:right w:val="single" w:color="auto" w:sz="4" w:space="0"/>
            </w:tcBorders>
            <w:noWrap w:val="0"/>
            <w:vAlign w:val="center"/>
          </w:tcPr>
          <w:p w14:paraId="17069784">
            <w:pPr>
              <w:spacing w:line="360" w:lineRule="auto"/>
              <w:jc w:val="center"/>
              <w:rPr>
                <w:rFonts w:hint="eastAsia" w:ascii="宋体" w:hAnsi="宋体" w:cs="宋体"/>
                <w:sz w:val="24"/>
                <w:szCs w:val="24"/>
              </w:rPr>
            </w:pPr>
            <w:r>
              <w:rPr>
                <w:rFonts w:hint="eastAsia" w:ascii="宋体" w:hAnsi="宋体" w:cs="宋体"/>
                <w:sz w:val="24"/>
                <w:szCs w:val="24"/>
              </w:rPr>
              <w:t>小菜</w:t>
            </w:r>
          </w:p>
        </w:tc>
        <w:tc>
          <w:tcPr>
            <w:tcW w:w="883" w:type="dxa"/>
            <w:tcBorders>
              <w:top w:val="single" w:color="auto" w:sz="4" w:space="0"/>
              <w:left w:val="nil"/>
              <w:bottom w:val="single" w:color="auto" w:sz="4" w:space="0"/>
              <w:right w:val="single" w:color="auto" w:sz="4" w:space="0"/>
            </w:tcBorders>
            <w:noWrap w:val="0"/>
            <w:vAlign w:val="center"/>
          </w:tcPr>
          <w:p w14:paraId="5B5A3771">
            <w:pPr>
              <w:spacing w:line="360" w:lineRule="auto"/>
              <w:jc w:val="center"/>
              <w:rPr>
                <w:rFonts w:hint="eastAsia" w:ascii="宋体" w:hAnsi="宋体" w:cs="宋体"/>
                <w:sz w:val="24"/>
                <w:szCs w:val="24"/>
              </w:rPr>
            </w:pPr>
            <w:r>
              <w:rPr>
                <w:rFonts w:hint="eastAsia" w:ascii="宋体" w:hAnsi="宋体" w:cs="宋体"/>
                <w:sz w:val="24"/>
                <w:szCs w:val="24"/>
              </w:rPr>
              <w:t>鸡蛋</w:t>
            </w:r>
          </w:p>
        </w:tc>
        <w:tc>
          <w:tcPr>
            <w:tcW w:w="655" w:type="dxa"/>
            <w:tcBorders>
              <w:top w:val="single" w:color="auto" w:sz="4" w:space="0"/>
              <w:left w:val="nil"/>
              <w:bottom w:val="single" w:color="auto" w:sz="4" w:space="0"/>
              <w:right w:val="single" w:color="auto" w:sz="4" w:space="0"/>
            </w:tcBorders>
            <w:noWrap w:val="0"/>
            <w:vAlign w:val="center"/>
          </w:tcPr>
          <w:p w14:paraId="274C864F">
            <w:pPr>
              <w:spacing w:line="360" w:lineRule="auto"/>
              <w:jc w:val="center"/>
              <w:rPr>
                <w:rFonts w:hint="eastAsia" w:ascii="宋体" w:hAnsi="宋体" w:cs="宋体"/>
                <w:sz w:val="24"/>
                <w:szCs w:val="24"/>
              </w:rPr>
            </w:pPr>
            <w:r>
              <w:rPr>
                <w:rFonts w:hint="eastAsia" w:ascii="宋体" w:hAnsi="宋体" w:cs="宋体"/>
                <w:sz w:val="24"/>
                <w:szCs w:val="24"/>
              </w:rPr>
              <w:t>特色小吃</w:t>
            </w:r>
          </w:p>
        </w:tc>
        <w:tc>
          <w:tcPr>
            <w:tcW w:w="642" w:type="dxa"/>
            <w:tcBorders>
              <w:top w:val="single" w:color="auto" w:sz="4" w:space="0"/>
              <w:left w:val="nil"/>
              <w:bottom w:val="single" w:color="auto" w:sz="4" w:space="0"/>
              <w:right w:val="single" w:color="auto" w:sz="4" w:space="0"/>
            </w:tcBorders>
            <w:noWrap w:val="0"/>
            <w:vAlign w:val="center"/>
          </w:tcPr>
          <w:p w14:paraId="5990DF83">
            <w:pPr>
              <w:spacing w:line="360" w:lineRule="auto"/>
              <w:jc w:val="center"/>
              <w:rPr>
                <w:rFonts w:hint="eastAsia" w:ascii="宋体" w:hAnsi="宋体" w:cs="宋体"/>
                <w:sz w:val="24"/>
                <w:szCs w:val="24"/>
              </w:rPr>
            </w:pPr>
            <w:r>
              <w:rPr>
                <w:rFonts w:hint="eastAsia" w:ascii="宋体" w:hAnsi="宋体" w:cs="宋体"/>
                <w:sz w:val="24"/>
                <w:szCs w:val="24"/>
              </w:rPr>
              <w:t>面食</w:t>
            </w:r>
          </w:p>
        </w:tc>
        <w:tc>
          <w:tcPr>
            <w:tcW w:w="654" w:type="dxa"/>
            <w:tcBorders>
              <w:top w:val="single" w:color="auto" w:sz="4" w:space="0"/>
              <w:left w:val="nil"/>
              <w:bottom w:val="single" w:color="auto" w:sz="4" w:space="0"/>
              <w:right w:val="single" w:color="auto" w:sz="4" w:space="0"/>
            </w:tcBorders>
            <w:noWrap w:val="0"/>
            <w:vAlign w:val="center"/>
          </w:tcPr>
          <w:p w14:paraId="3D80C009">
            <w:pPr>
              <w:spacing w:line="360" w:lineRule="auto"/>
              <w:jc w:val="center"/>
              <w:rPr>
                <w:rFonts w:hint="eastAsia" w:ascii="宋体" w:hAnsi="宋体" w:cs="宋体"/>
                <w:sz w:val="24"/>
                <w:szCs w:val="24"/>
              </w:rPr>
            </w:pPr>
            <w:r>
              <w:rPr>
                <w:rFonts w:hint="eastAsia" w:ascii="宋体" w:hAnsi="宋体" w:cs="宋体"/>
                <w:sz w:val="24"/>
                <w:szCs w:val="24"/>
              </w:rPr>
              <w:t>汤</w:t>
            </w:r>
          </w:p>
        </w:tc>
        <w:tc>
          <w:tcPr>
            <w:tcW w:w="756" w:type="dxa"/>
            <w:tcBorders>
              <w:top w:val="single" w:color="auto" w:sz="4" w:space="0"/>
              <w:left w:val="nil"/>
              <w:bottom w:val="single" w:color="auto" w:sz="4" w:space="0"/>
              <w:right w:val="single" w:color="auto" w:sz="4" w:space="0"/>
            </w:tcBorders>
            <w:noWrap w:val="0"/>
            <w:vAlign w:val="center"/>
          </w:tcPr>
          <w:p w14:paraId="303EBCF1">
            <w:pPr>
              <w:spacing w:line="360" w:lineRule="auto"/>
              <w:jc w:val="center"/>
              <w:rPr>
                <w:rFonts w:hint="eastAsia" w:ascii="宋体" w:hAnsi="宋体" w:cs="宋体"/>
                <w:sz w:val="24"/>
                <w:szCs w:val="24"/>
              </w:rPr>
            </w:pPr>
            <w:r>
              <w:rPr>
                <w:rFonts w:hint="eastAsia" w:ascii="宋体" w:hAnsi="宋体" w:cs="宋体"/>
                <w:sz w:val="24"/>
                <w:szCs w:val="24"/>
              </w:rPr>
              <w:t>主荤</w:t>
            </w:r>
          </w:p>
        </w:tc>
        <w:tc>
          <w:tcPr>
            <w:tcW w:w="769" w:type="dxa"/>
            <w:tcBorders>
              <w:top w:val="single" w:color="auto" w:sz="4" w:space="0"/>
              <w:left w:val="nil"/>
              <w:bottom w:val="single" w:color="auto" w:sz="4" w:space="0"/>
              <w:right w:val="single" w:color="auto" w:sz="4" w:space="0"/>
            </w:tcBorders>
            <w:noWrap w:val="0"/>
            <w:vAlign w:val="center"/>
          </w:tcPr>
          <w:p w14:paraId="438E915A">
            <w:pPr>
              <w:spacing w:line="360" w:lineRule="auto"/>
              <w:jc w:val="center"/>
              <w:rPr>
                <w:rFonts w:hint="eastAsia" w:ascii="宋体" w:hAnsi="宋体" w:cs="宋体"/>
                <w:sz w:val="24"/>
                <w:szCs w:val="24"/>
              </w:rPr>
            </w:pPr>
            <w:r>
              <w:rPr>
                <w:rFonts w:hint="eastAsia" w:ascii="宋体" w:hAnsi="宋体" w:cs="宋体"/>
                <w:sz w:val="24"/>
                <w:szCs w:val="24"/>
              </w:rPr>
              <w:t>次荤</w:t>
            </w:r>
          </w:p>
        </w:tc>
        <w:tc>
          <w:tcPr>
            <w:tcW w:w="769" w:type="dxa"/>
            <w:tcBorders>
              <w:top w:val="single" w:color="auto" w:sz="4" w:space="0"/>
              <w:left w:val="nil"/>
              <w:bottom w:val="single" w:color="auto" w:sz="4" w:space="0"/>
              <w:right w:val="single" w:color="auto" w:sz="4" w:space="0"/>
            </w:tcBorders>
            <w:noWrap w:val="0"/>
            <w:vAlign w:val="center"/>
          </w:tcPr>
          <w:p w14:paraId="38B57301">
            <w:pPr>
              <w:spacing w:line="360" w:lineRule="auto"/>
              <w:jc w:val="center"/>
              <w:rPr>
                <w:rFonts w:hint="eastAsia" w:ascii="宋体" w:hAnsi="宋体" w:cs="宋体"/>
                <w:sz w:val="24"/>
                <w:szCs w:val="24"/>
              </w:rPr>
            </w:pPr>
            <w:r>
              <w:rPr>
                <w:rFonts w:hint="eastAsia" w:ascii="宋体" w:hAnsi="宋体" w:cs="宋体"/>
                <w:sz w:val="24"/>
                <w:szCs w:val="24"/>
              </w:rPr>
              <w:t>素菜</w:t>
            </w:r>
          </w:p>
        </w:tc>
        <w:tc>
          <w:tcPr>
            <w:tcW w:w="770" w:type="dxa"/>
            <w:tcBorders>
              <w:top w:val="single" w:color="auto" w:sz="4" w:space="0"/>
              <w:left w:val="nil"/>
              <w:bottom w:val="single" w:color="auto" w:sz="4" w:space="0"/>
              <w:right w:val="single" w:color="auto" w:sz="4" w:space="0"/>
            </w:tcBorders>
            <w:noWrap w:val="0"/>
            <w:vAlign w:val="center"/>
          </w:tcPr>
          <w:p w14:paraId="5DF75EFD">
            <w:pPr>
              <w:spacing w:line="360" w:lineRule="auto"/>
              <w:jc w:val="center"/>
              <w:rPr>
                <w:rFonts w:hint="eastAsia" w:ascii="宋体" w:hAnsi="宋体" w:cs="宋体"/>
                <w:sz w:val="24"/>
                <w:szCs w:val="24"/>
              </w:rPr>
            </w:pPr>
            <w:r>
              <w:rPr>
                <w:rFonts w:hint="eastAsia" w:ascii="宋体" w:hAnsi="宋体" w:cs="宋体"/>
                <w:sz w:val="24"/>
                <w:szCs w:val="24"/>
              </w:rPr>
              <w:t>水果</w:t>
            </w:r>
          </w:p>
        </w:tc>
        <w:tc>
          <w:tcPr>
            <w:tcW w:w="795" w:type="dxa"/>
            <w:tcBorders>
              <w:top w:val="single" w:color="auto" w:sz="4" w:space="0"/>
              <w:left w:val="nil"/>
              <w:bottom w:val="single" w:color="auto" w:sz="4" w:space="0"/>
              <w:right w:val="single" w:color="auto" w:sz="4" w:space="0"/>
            </w:tcBorders>
            <w:noWrap w:val="0"/>
            <w:vAlign w:val="center"/>
          </w:tcPr>
          <w:p w14:paraId="76277B16">
            <w:pPr>
              <w:spacing w:line="360" w:lineRule="auto"/>
              <w:jc w:val="center"/>
              <w:rPr>
                <w:rFonts w:hint="eastAsia" w:ascii="宋体" w:hAnsi="宋体" w:cs="宋体"/>
                <w:sz w:val="24"/>
                <w:szCs w:val="24"/>
              </w:rPr>
            </w:pPr>
            <w:r>
              <w:rPr>
                <w:rFonts w:hint="eastAsia" w:ascii="宋体" w:hAnsi="宋体" w:cs="宋体"/>
                <w:sz w:val="24"/>
                <w:szCs w:val="24"/>
              </w:rPr>
              <w:t>牛奶</w:t>
            </w:r>
          </w:p>
          <w:p w14:paraId="1F9B7301">
            <w:pPr>
              <w:spacing w:line="360" w:lineRule="auto"/>
              <w:jc w:val="center"/>
              <w:rPr>
                <w:rFonts w:hint="eastAsia" w:ascii="宋体" w:hAnsi="宋体" w:cs="宋体"/>
                <w:sz w:val="24"/>
                <w:szCs w:val="24"/>
              </w:rPr>
            </w:pPr>
            <w:r>
              <w:rPr>
                <w:rFonts w:hint="eastAsia" w:ascii="宋体" w:hAnsi="宋体" w:cs="宋体"/>
                <w:sz w:val="24"/>
                <w:szCs w:val="24"/>
              </w:rPr>
              <w:t>（酸奶）</w:t>
            </w:r>
          </w:p>
        </w:tc>
      </w:tr>
      <w:tr w14:paraId="1BBF7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tcBorders>
              <w:top w:val="single" w:color="auto" w:sz="4" w:space="0"/>
              <w:left w:val="single" w:color="auto" w:sz="4" w:space="0"/>
              <w:bottom w:val="single" w:color="auto" w:sz="4" w:space="0"/>
              <w:right w:val="single" w:color="auto" w:sz="4" w:space="0"/>
            </w:tcBorders>
            <w:noWrap w:val="0"/>
            <w:vAlign w:val="center"/>
          </w:tcPr>
          <w:p w14:paraId="0ABA2314">
            <w:pPr>
              <w:spacing w:line="360" w:lineRule="auto"/>
              <w:jc w:val="center"/>
              <w:rPr>
                <w:rFonts w:hint="eastAsia" w:ascii="宋体" w:hAnsi="宋体" w:cs="宋体"/>
                <w:sz w:val="24"/>
                <w:szCs w:val="24"/>
              </w:rPr>
            </w:pPr>
            <w:r>
              <w:rPr>
                <w:rFonts w:hint="eastAsia" w:ascii="宋体" w:hAnsi="宋体" w:cs="宋体"/>
                <w:sz w:val="24"/>
                <w:szCs w:val="24"/>
              </w:rPr>
              <w:t>早餐</w:t>
            </w:r>
          </w:p>
        </w:tc>
        <w:tc>
          <w:tcPr>
            <w:tcW w:w="887" w:type="dxa"/>
            <w:tcBorders>
              <w:top w:val="single" w:color="auto" w:sz="4" w:space="0"/>
              <w:left w:val="nil"/>
              <w:bottom w:val="single" w:color="auto" w:sz="4" w:space="0"/>
              <w:right w:val="single" w:color="auto" w:sz="4" w:space="0"/>
            </w:tcBorders>
            <w:noWrap w:val="0"/>
            <w:vAlign w:val="center"/>
          </w:tcPr>
          <w:p w14:paraId="715CD22E">
            <w:pPr>
              <w:spacing w:line="360" w:lineRule="auto"/>
              <w:jc w:val="center"/>
              <w:rPr>
                <w:rFonts w:hint="eastAsia" w:ascii="宋体" w:hAnsi="宋体" w:cs="宋体"/>
                <w:sz w:val="24"/>
                <w:szCs w:val="24"/>
              </w:rPr>
            </w:pPr>
            <w:r>
              <w:rPr>
                <w:rFonts w:hint="eastAsia" w:ascii="宋体" w:hAnsi="宋体" w:cs="宋体"/>
                <w:sz w:val="24"/>
                <w:szCs w:val="24"/>
              </w:rPr>
              <w:t>8</w:t>
            </w:r>
          </w:p>
        </w:tc>
        <w:tc>
          <w:tcPr>
            <w:tcW w:w="883" w:type="dxa"/>
            <w:tcBorders>
              <w:top w:val="single" w:color="auto" w:sz="4" w:space="0"/>
              <w:left w:val="nil"/>
              <w:bottom w:val="single" w:color="auto" w:sz="4" w:space="0"/>
              <w:right w:val="single" w:color="auto" w:sz="4" w:space="0"/>
            </w:tcBorders>
            <w:noWrap w:val="0"/>
            <w:vAlign w:val="center"/>
          </w:tcPr>
          <w:p w14:paraId="4A882BAC">
            <w:pPr>
              <w:spacing w:line="360" w:lineRule="auto"/>
              <w:jc w:val="center"/>
              <w:rPr>
                <w:rFonts w:hint="eastAsia" w:ascii="宋体" w:hAnsi="宋体" w:cs="宋体"/>
                <w:sz w:val="24"/>
                <w:szCs w:val="24"/>
              </w:rPr>
            </w:pPr>
            <w:r>
              <w:rPr>
                <w:rFonts w:hint="eastAsia" w:ascii="宋体" w:hAnsi="宋体" w:cs="宋体"/>
                <w:sz w:val="24"/>
                <w:szCs w:val="24"/>
              </w:rPr>
              <w:t>2</w:t>
            </w:r>
          </w:p>
        </w:tc>
        <w:tc>
          <w:tcPr>
            <w:tcW w:w="655" w:type="dxa"/>
            <w:tcBorders>
              <w:top w:val="single" w:color="auto" w:sz="4" w:space="0"/>
              <w:left w:val="nil"/>
              <w:bottom w:val="single" w:color="auto" w:sz="4" w:space="0"/>
              <w:right w:val="single" w:color="auto" w:sz="4" w:space="0"/>
            </w:tcBorders>
            <w:noWrap w:val="0"/>
            <w:vAlign w:val="center"/>
          </w:tcPr>
          <w:p w14:paraId="1F8A858C">
            <w:pPr>
              <w:spacing w:line="360" w:lineRule="auto"/>
              <w:jc w:val="center"/>
              <w:rPr>
                <w:rFonts w:hint="eastAsia" w:ascii="宋体" w:hAnsi="宋体" w:cs="宋体"/>
                <w:sz w:val="24"/>
                <w:szCs w:val="24"/>
              </w:rPr>
            </w:pPr>
            <w:r>
              <w:rPr>
                <w:rFonts w:hint="eastAsia" w:ascii="宋体" w:hAnsi="宋体" w:cs="宋体"/>
                <w:sz w:val="24"/>
                <w:szCs w:val="24"/>
              </w:rPr>
              <w:t>1</w:t>
            </w:r>
          </w:p>
        </w:tc>
        <w:tc>
          <w:tcPr>
            <w:tcW w:w="642" w:type="dxa"/>
            <w:tcBorders>
              <w:top w:val="single" w:color="auto" w:sz="4" w:space="0"/>
              <w:left w:val="nil"/>
              <w:bottom w:val="single" w:color="auto" w:sz="4" w:space="0"/>
              <w:right w:val="single" w:color="auto" w:sz="4" w:space="0"/>
            </w:tcBorders>
            <w:noWrap w:val="0"/>
            <w:vAlign w:val="center"/>
          </w:tcPr>
          <w:p w14:paraId="1AB38D25">
            <w:pPr>
              <w:spacing w:line="360" w:lineRule="auto"/>
              <w:jc w:val="center"/>
              <w:rPr>
                <w:rFonts w:hint="eastAsia" w:ascii="宋体" w:hAnsi="宋体" w:cs="宋体"/>
                <w:sz w:val="24"/>
                <w:szCs w:val="24"/>
              </w:rPr>
            </w:pPr>
            <w:r>
              <w:rPr>
                <w:rFonts w:hint="eastAsia" w:ascii="宋体" w:hAnsi="宋体" w:cs="宋体"/>
                <w:sz w:val="24"/>
                <w:szCs w:val="24"/>
              </w:rPr>
              <w:t>4</w:t>
            </w:r>
          </w:p>
        </w:tc>
        <w:tc>
          <w:tcPr>
            <w:tcW w:w="654" w:type="dxa"/>
            <w:tcBorders>
              <w:top w:val="single" w:color="auto" w:sz="4" w:space="0"/>
              <w:left w:val="nil"/>
              <w:bottom w:val="single" w:color="auto" w:sz="4" w:space="0"/>
              <w:right w:val="single" w:color="auto" w:sz="4" w:space="0"/>
            </w:tcBorders>
            <w:noWrap w:val="0"/>
            <w:vAlign w:val="center"/>
          </w:tcPr>
          <w:p w14:paraId="3ACF41AE">
            <w:pPr>
              <w:spacing w:line="360" w:lineRule="auto"/>
              <w:jc w:val="center"/>
              <w:rPr>
                <w:rFonts w:hint="eastAsia" w:ascii="宋体" w:hAnsi="宋体" w:cs="宋体"/>
                <w:sz w:val="24"/>
                <w:szCs w:val="24"/>
              </w:rPr>
            </w:pPr>
            <w:r>
              <w:rPr>
                <w:rFonts w:hint="eastAsia" w:ascii="宋体" w:hAnsi="宋体" w:cs="宋体"/>
                <w:sz w:val="24"/>
                <w:szCs w:val="24"/>
              </w:rPr>
              <w:t>4</w:t>
            </w:r>
          </w:p>
        </w:tc>
        <w:tc>
          <w:tcPr>
            <w:tcW w:w="756" w:type="dxa"/>
            <w:tcBorders>
              <w:top w:val="single" w:color="auto" w:sz="4" w:space="0"/>
              <w:left w:val="nil"/>
              <w:bottom w:val="single" w:color="auto" w:sz="4" w:space="0"/>
              <w:right w:val="single" w:color="auto" w:sz="4" w:space="0"/>
            </w:tcBorders>
            <w:noWrap w:val="0"/>
            <w:vAlign w:val="center"/>
          </w:tcPr>
          <w:p w14:paraId="3F0A3E38">
            <w:pPr>
              <w:spacing w:line="360" w:lineRule="auto"/>
              <w:jc w:val="center"/>
              <w:rPr>
                <w:rFonts w:hint="eastAsia" w:ascii="宋体" w:hAnsi="宋体" w:cs="宋体"/>
                <w:sz w:val="24"/>
                <w:szCs w:val="24"/>
              </w:rPr>
            </w:pPr>
          </w:p>
        </w:tc>
        <w:tc>
          <w:tcPr>
            <w:tcW w:w="769" w:type="dxa"/>
            <w:tcBorders>
              <w:top w:val="single" w:color="auto" w:sz="4" w:space="0"/>
              <w:left w:val="nil"/>
              <w:bottom w:val="single" w:color="auto" w:sz="4" w:space="0"/>
              <w:right w:val="single" w:color="auto" w:sz="4" w:space="0"/>
            </w:tcBorders>
            <w:noWrap w:val="0"/>
            <w:vAlign w:val="center"/>
          </w:tcPr>
          <w:p w14:paraId="20B3496E">
            <w:pPr>
              <w:spacing w:line="360" w:lineRule="auto"/>
              <w:jc w:val="center"/>
              <w:rPr>
                <w:rFonts w:hint="eastAsia" w:ascii="宋体" w:hAnsi="宋体" w:cs="宋体"/>
                <w:sz w:val="24"/>
                <w:szCs w:val="24"/>
              </w:rPr>
            </w:pPr>
          </w:p>
        </w:tc>
        <w:tc>
          <w:tcPr>
            <w:tcW w:w="769" w:type="dxa"/>
            <w:tcBorders>
              <w:top w:val="single" w:color="auto" w:sz="4" w:space="0"/>
              <w:left w:val="nil"/>
              <w:bottom w:val="single" w:color="auto" w:sz="4" w:space="0"/>
              <w:right w:val="single" w:color="auto" w:sz="4" w:space="0"/>
            </w:tcBorders>
            <w:noWrap w:val="0"/>
            <w:vAlign w:val="center"/>
          </w:tcPr>
          <w:p w14:paraId="77097BB3">
            <w:pPr>
              <w:spacing w:line="360" w:lineRule="auto"/>
              <w:jc w:val="center"/>
              <w:rPr>
                <w:rFonts w:hint="eastAsia" w:ascii="宋体" w:hAnsi="宋体" w:cs="宋体"/>
                <w:sz w:val="24"/>
                <w:szCs w:val="24"/>
              </w:rPr>
            </w:pPr>
          </w:p>
        </w:tc>
        <w:tc>
          <w:tcPr>
            <w:tcW w:w="770" w:type="dxa"/>
            <w:tcBorders>
              <w:top w:val="single" w:color="auto" w:sz="4" w:space="0"/>
              <w:left w:val="nil"/>
              <w:bottom w:val="single" w:color="auto" w:sz="4" w:space="0"/>
              <w:right w:val="single" w:color="auto" w:sz="4" w:space="0"/>
            </w:tcBorders>
            <w:noWrap w:val="0"/>
            <w:vAlign w:val="center"/>
          </w:tcPr>
          <w:p w14:paraId="3A36BEDB">
            <w:pPr>
              <w:spacing w:line="360" w:lineRule="auto"/>
              <w:jc w:val="center"/>
              <w:rPr>
                <w:rFonts w:hint="eastAsia" w:ascii="宋体" w:hAnsi="宋体" w:cs="宋体"/>
                <w:sz w:val="24"/>
                <w:szCs w:val="24"/>
              </w:rPr>
            </w:pPr>
          </w:p>
        </w:tc>
        <w:tc>
          <w:tcPr>
            <w:tcW w:w="795" w:type="dxa"/>
            <w:tcBorders>
              <w:top w:val="single" w:color="auto" w:sz="4" w:space="0"/>
              <w:left w:val="nil"/>
              <w:bottom w:val="single" w:color="auto" w:sz="4" w:space="0"/>
              <w:right w:val="single" w:color="auto" w:sz="4" w:space="0"/>
            </w:tcBorders>
            <w:noWrap w:val="0"/>
            <w:vAlign w:val="center"/>
          </w:tcPr>
          <w:p w14:paraId="3D2718EF">
            <w:pPr>
              <w:spacing w:line="360" w:lineRule="auto"/>
              <w:jc w:val="center"/>
              <w:rPr>
                <w:rFonts w:hint="eastAsia" w:ascii="宋体" w:hAnsi="宋体" w:cs="宋体"/>
                <w:sz w:val="24"/>
                <w:szCs w:val="24"/>
              </w:rPr>
            </w:pPr>
            <w:r>
              <w:rPr>
                <w:rFonts w:hint="eastAsia" w:ascii="宋体" w:hAnsi="宋体" w:cs="宋体"/>
                <w:sz w:val="24"/>
                <w:szCs w:val="24"/>
              </w:rPr>
              <w:t>1</w:t>
            </w:r>
          </w:p>
        </w:tc>
      </w:tr>
      <w:tr w14:paraId="57F35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tcBorders>
              <w:top w:val="single" w:color="auto" w:sz="4" w:space="0"/>
              <w:left w:val="single" w:color="auto" w:sz="4" w:space="0"/>
              <w:bottom w:val="single" w:color="auto" w:sz="4" w:space="0"/>
              <w:right w:val="single" w:color="auto" w:sz="4" w:space="0"/>
            </w:tcBorders>
            <w:noWrap w:val="0"/>
            <w:vAlign w:val="center"/>
          </w:tcPr>
          <w:p w14:paraId="70FF85DB">
            <w:pPr>
              <w:spacing w:line="360" w:lineRule="auto"/>
              <w:jc w:val="center"/>
              <w:rPr>
                <w:rFonts w:hint="eastAsia" w:ascii="宋体" w:hAnsi="宋体" w:cs="宋体"/>
                <w:sz w:val="24"/>
                <w:szCs w:val="24"/>
              </w:rPr>
            </w:pPr>
            <w:r>
              <w:rPr>
                <w:rFonts w:hint="eastAsia" w:ascii="宋体" w:hAnsi="宋体" w:cs="宋体"/>
                <w:sz w:val="24"/>
                <w:szCs w:val="24"/>
              </w:rPr>
              <w:t>中餐</w:t>
            </w:r>
          </w:p>
        </w:tc>
        <w:tc>
          <w:tcPr>
            <w:tcW w:w="887" w:type="dxa"/>
            <w:tcBorders>
              <w:top w:val="single" w:color="auto" w:sz="4" w:space="0"/>
              <w:left w:val="nil"/>
              <w:bottom w:val="single" w:color="auto" w:sz="4" w:space="0"/>
              <w:right w:val="single" w:color="auto" w:sz="4" w:space="0"/>
            </w:tcBorders>
            <w:noWrap w:val="0"/>
            <w:vAlign w:val="center"/>
          </w:tcPr>
          <w:p w14:paraId="2825CB13">
            <w:pPr>
              <w:spacing w:line="360" w:lineRule="auto"/>
              <w:jc w:val="center"/>
              <w:rPr>
                <w:rFonts w:hint="eastAsia" w:ascii="宋体" w:hAnsi="宋体" w:cs="宋体"/>
                <w:sz w:val="24"/>
                <w:szCs w:val="24"/>
              </w:rPr>
            </w:pPr>
          </w:p>
        </w:tc>
        <w:tc>
          <w:tcPr>
            <w:tcW w:w="883" w:type="dxa"/>
            <w:tcBorders>
              <w:top w:val="single" w:color="auto" w:sz="4" w:space="0"/>
              <w:left w:val="nil"/>
              <w:bottom w:val="single" w:color="auto" w:sz="4" w:space="0"/>
              <w:right w:val="single" w:color="auto" w:sz="4" w:space="0"/>
            </w:tcBorders>
            <w:noWrap w:val="0"/>
            <w:vAlign w:val="center"/>
          </w:tcPr>
          <w:p w14:paraId="308BDFAB">
            <w:pPr>
              <w:spacing w:line="360" w:lineRule="auto"/>
              <w:jc w:val="center"/>
              <w:rPr>
                <w:rFonts w:hint="eastAsia" w:ascii="宋体" w:hAnsi="宋体" w:cs="宋体"/>
                <w:sz w:val="24"/>
                <w:szCs w:val="24"/>
              </w:rPr>
            </w:pPr>
          </w:p>
        </w:tc>
        <w:tc>
          <w:tcPr>
            <w:tcW w:w="655" w:type="dxa"/>
            <w:tcBorders>
              <w:top w:val="single" w:color="auto" w:sz="4" w:space="0"/>
              <w:left w:val="nil"/>
              <w:bottom w:val="single" w:color="auto" w:sz="4" w:space="0"/>
              <w:right w:val="single" w:color="auto" w:sz="4" w:space="0"/>
            </w:tcBorders>
            <w:noWrap w:val="0"/>
            <w:vAlign w:val="center"/>
          </w:tcPr>
          <w:p w14:paraId="712756BE">
            <w:pPr>
              <w:spacing w:line="360" w:lineRule="auto"/>
              <w:jc w:val="center"/>
              <w:rPr>
                <w:rFonts w:hint="eastAsia" w:ascii="宋体" w:hAnsi="宋体" w:cs="宋体"/>
                <w:sz w:val="24"/>
                <w:szCs w:val="24"/>
              </w:rPr>
            </w:pPr>
            <w:r>
              <w:rPr>
                <w:rFonts w:hint="eastAsia" w:ascii="宋体" w:hAnsi="宋体" w:cs="宋体"/>
                <w:sz w:val="24"/>
                <w:szCs w:val="24"/>
              </w:rPr>
              <w:t>1</w:t>
            </w:r>
          </w:p>
        </w:tc>
        <w:tc>
          <w:tcPr>
            <w:tcW w:w="642" w:type="dxa"/>
            <w:tcBorders>
              <w:top w:val="single" w:color="auto" w:sz="4" w:space="0"/>
              <w:left w:val="nil"/>
              <w:bottom w:val="single" w:color="auto" w:sz="4" w:space="0"/>
              <w:right w:val="single" w:color="auto" w:sz="4" w:space="0"/>
            </w:tcBorders>
            <w:noWrap w:val="0"/>
            <w:vAlign w:val="center"/>
          </w:tcPr>
          <w:p w14:paraId="0189E151">
            <w:pPr>
              <w:spacing w:line="360" w:lineRule="auto"/>
              <w:jc w:val="center"/>
              <w:rPr>
                <w:rFonts w:hint="eastAsia" w:ascii="宋体" w:hAnsi="宋体" w:cs="宋体"/>
                <w:sz w:val="24"/>
                <w:szCs w:val="24"/>
              </w:rPr>
            </w:pPr>
            <w:r>
              <w:rPr>
                <w:rFonts w:hint="eastAsia" w:ascii="宋体" w:hAnsi="宋体" w:cs="宋体"/>
                <w:sz w:val="24"/>
                <w:szCs w:val="24"/>
              </w:rPr>
              <w:t>4</w:t>
            </w:r>
          </w:p>
        </w:tc>
        <w:tc>
          <w:tcPr>
            <w:tcW w:w="654" w:type="dxa"/>
            <w:tcBorders>
              <w:top w:val="single" w:color="auto" w:sz="4" w:space="0"/>
              <w:left w:val="nil"/>
              <w:bottom w:val="single" w:color="auto" w:sz="4" w:space="0"/>
              <w:right w:val="single" w:color="auto" w:sz="4" w:space="0"/>
            </w:tcBorders>
            <w:noWrap w:val="0"/>
            <w:vAlign w:val="center"/>
          </w:tcPr>
          <w:p w14:paraId="431FDE7E">
            <w:pPr>
              <w:spacing w:line="360" w:lineRule="auto"/>
              <w:jc w:val="center"/>
              <w:rPr>
                <w:rFonts w:hint="eastAsia" w:ascii="宋体" w:hAnsi="宋体" w:cs="宋体"/>
                <w:sz w:val="24"/>
                <w:szCs w:val="24"/>
              </w:rPr>
            </w:pPr>
            <w:r>
              <w:rPr>
                <w:rFonts w:hint="eastAsia" w:ascii="宋体" w:hAnsi="宋体" w:cs="宋体"/>
                <w:sz w:val="24"/>
                <w:szCs w:val="24"/>
              </w:rPr>
              <w:t>3</w:t>
            </w:r>
          </w:p>
        </w:tc>
        <w:tc>
          <w:tcPr>
            <w:tcW w:w="756" w:type="dxa"/>
            <w:tcBorders>
              <w:top w:val="single" w:color="auto" w:sz="4" w:space="0"/>
              <w:left w:val="nil"/>
              <w:bottom w:val="single" w:color="auto" w:sz="4" w:space="0"/>
              <w:right w:val="single" w:color="auto" w:sz="4" w:space="0"/>
            </w:tcBorders>
            <w:noWrap w:val="0"/>
            <w:vAlign w:val="center"/>
          </w:tcPr>
          <w:p w14:paraId="0384DBAA">
            <w:pPr>
              <w:spacing w:line="360" w:lineRule="auto"/>
              <w:jc w:val="center"/>
              <w:rPr>
                <w:rFonts w:hint="eastAsia" w:ascii="宋体" w:hAnsi="宋体" w:cs="宋体"/>
                <w:sz w:val="24"/>
                <w:szCs w:val="24"/>
              </w:rPr>
            </w:pPr>
            <w:r>
              <w:rPr>
                <w:rFonts w:hint="eastAsia" w:ascii="宋体" w:hAnsi="宋体" w:cs="宋体"/>
                <w:sz w:val="24"/>
                <w:szCs w:val="24"/>
              </w:rPr>
              <w:t>2</w:t>
            </w:r>
          </w:p>
        </w:tc>
        <w:tc>
          <w:tcPr>
            <w:tcW w:w="769" w:type="dxa"/>
            <w:tcBorders>
              <w:top w:val="single" w:color="auto" w:sz="4" w:space="0"/>
              <w:left w:val="nil"/>
              <w:bottom w:val="single" w:color="auto" w:sz="4" w:space="0"/>
              <w:right w:val="single" w:color="auto" w:sz="4" w:space="0"/>
            </w:tcBorders>
            <w:noWrap w:val="0"/>
            <w:vAlign w:val="center"/>
          </w:tcPr>
          <w:p w14:paraId="6847A637">
            <w:pPr>
              <w:spacing w:line="360" w:lineRule="auto"/>
              <w:jc w:val="center"/>
              <w:rPr>
                <w:rFonts w:hint="eastAsia" w:ascii="宋体" w:hAnsi="宋体" w:cs="宋体"/>
                <w:sz w:val="24"/>
                <w:szCs w:val="24"/>
              </w:rPr>
            </w:pPr>
            <w:r>
              <w:rPr>
                <w:rFonts w:hint="eastAsia" w:ascii="宋体" w:hAnsi="宋体" w:cs="宋体"/>
                <w:sz w:val="24"/>
                <w:szCs w:val="24"/>
              </w:rPr>
              <w:t>3</w:t>
            </w:r>
          </w:p>
        </w:tc>
        <w:tc>
          <w:tcPr>
            <w:tcW w:w="769" w:type="dxa"/>
            <w:tcBorders>
              <w:top w:val="single" w:color="auto" w:sz="4" w:space="0"/>
              <w:left w:val="nil"/>
              <w:bottom w:val="single" w:color="auto" w:sz="4" w:space="0"/>
              <w:right w:val="single" w:color="auto" w:sz="4" w:space="0"/>
            </w:tcBorders>
            <w:noWrap w:val="0"/>
            <w:vAlign w:val="center"/>
          </w:tcPr>
          <w:p w14:paraId="0589131B">
            <w:pPr>
              <w:spacing w:line="360" w:lineRule="auto"/>
              <w:jc w:val="center"/>
              <w:rPr>
                <w:rFonts w:hint="eastAsia" w:ascii="宋体" w:hAnsi="宋体" w:cs="宋体"/>
                <w:sz w:val="24"/>
                <w:szCs w:val="24"/>
              </w:rPr>
            </w:pPr>
            <w:r>
              <w:rPr>
                <w:rFonts w:hint="eastAsia" w:ascii="宋体" w:hAnsi="宋体" w:cs="宋体"/>
                <w:sz w:val="24"/>
                <w:szCs w:val="24"/>
              </w:rPr>
              <w:t>3</w:t>
            </w:r>
          </w:p>
        </w:tc>
        <w:tc>
          <w:tcPr>
            <w:tcW w:w="770" w:type="dxa"/>
            <w:tcBorders>
              <w:top w:val="single" w:color="auto" w:sz="4" w:space="0"/>
              <w:left w:val="nil"/>
              <w:bottom w:val="single" w:color="auto" w:sz="4" w:space="0"/>
              <w:right w:val="single" w:color="auto" w:sz="4" w:space="0"/>
            </w:tcBorders>
            <w:noWrap w:val="0"/>
            <w:vAlign w:val="center"/>
          </w:tcPr>
          <w:p w14:paraId="2CC86BE5">
            <w:pPr>
              <w:spacing w:line="360" w:lineRule="auto"/>
              <w:jc w:val="center"/>
              <w:rPr>
                <w:rFonts w:hint="eastAsia" w:ascii="宋体" w:hAnsi="宋体" w:cs="宋体"/>
                <w:sz w:val="24"/>
                <w:szCs w:val="24"/>
              </w:rPr>
            </w:pPr>
            <w:r>
              <w:rPr>
                <w:rFonts w:hint="eastAsia" w:ascii="宋体" w:hAnsi="宋体" w:cs="宋体"/>
                <w:sz w:val="24"/>
                <w:szCs w:val="24"/>
              </w:rPr>
              <w:t>2</w:t>
            </w:r>
          </w:p>
        </w:tc>
        <w:tc>
          <w:tcPr>
            <w:tcW w:w="795" w:type="dxa"/>
            <w:tcBorders>
              <w:top w:val="single" w:color="auto" w:sz="4" w:space="0"/>
              <w:left w:val="nil"/>
              <w:bottom w:val="single" w:color="auto" w:sz="4" w:space="0"/>
              <w:right w:val="single" w:color="auto" w:sz="4" w:space="0"/>
            </w:tcBorders>
            <w:noWrap w:val="0"/>
            <w:vAlign w:val="center"/>
          </w:tcPr>
          <w:p w14:paraId="0D785326">
            <w:pPr>
              <w:spacing w:line="360" w:lineRule="auto"/>
              <w:jc w:val="center"/>
              <w:rPr>
                <w:rFonts w:hint="eastAsia" w:ascii="宋体" w:hAnsi="宋体" w:cs="宋体"/>
                <w:sz w:val="24"/>
                <w:szCs w:val="24"/>
              </w:rPr>
            </w:pPr>
            <w:r>
              <w:rPr>
                <w:rFonts w:hint="eastAsia" w:ascii="宋体" w:hAnsi="宋体" w:cs="宋体"/>
                <w:sz w:val="24"/>
                <w:szCs w:val="24"/>
              </w:rPr>
              <w:t>1</w:t>
            </w:r>
          </w:p>
        </w:tc>
      </w:tr>
      <w:tr w14:paraId="54112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tcBorders>
              <w:top w:val="single" w:color="auto" w:sz="4" w:space="0"/>
              <w:left w:val="single" w:color="auto" w:sz="4" w:space="0"/>
              <w:bottom w:val="single" w:color="auto" w:sz="4" w:space="0"/>
              <w:right w:val="single" w:color="auto" w:sz="4" w:space="0"/>
            </w:tcBorders>
            <w:noWrap w:val="0"/>
            <w:vAlign w:val="center"/>
          </w:tcPr>
          <w:p w14:paraId="3D5970B1">
            <w:pPr>
              <w:spacing w:line="360" w:lineRule="auto"/>
              <w:jc w:val="center"/>
              <w:rPr>
                <w:rFonts w:hint="eastAsia" w:ascii="宋体" w:hAnsi="宋体" w:cs="宋体"/>
                <w:sz w:val="24"/>
                <w:szCs w:val="24"/>
              </w:rPr>
            </w:pPr>
            <w:r>
              <w:rPr>
                <w:rFonts w:hint="eastAsia" w:ascii="宋体" w:hAnsi="宋体" w:cs="宋体"/>
                <w:sz w:val="24"/>
                <w:szCs w:val="24"/>
              </w:rPr>
              <w:t>晚餐</w:t>
            </w:r>
          </w:p>
        </w:tc>
        <w:tc>
          <w:tcPr>
            <w:tcW w:w="887" w:type="dxa"/>
            <w:tcBorders>
              <w:top w:val="single" w:color="auto" w:sz="4" w:space="0"/>
              <w:left w:val="nil"/>
              <w:bottom w:val="single" w:color="auto" w:sz="4" w:space="0"/>
              <w:right w:val="single" w:color="auto" w:sz="4" w:space="0"/>
            </w:tcBorders>
            <w:noWrap w:val="0"/>
            <w:vAlign w:val="center"/>
          </w:tcPr>
          <w:p w14:paraId="13FE5B31">
            <w:pPr>
              <w:spacing w:line="360" w:lineRule="auto"/>
              <w:jc w:val="center"/>
              <w:rPr>
                <w:rFonts w:hint="eastAsia" w:ascii="宋体" w:hAnsi="宋体" w:cs="宋体"/>
                <w:sz w:val="24"/>
                <w:szCs w:val="24"/>
              </w:rPr>
            </w:pPr>
          </w:p>
        </w:tc>
        <w:tc>
          <w:tcPr>
            <w:tcW w:w="883" w:type="dxa"/>
            <w:tcBorders>
              <w:top w:val="single" w:color="auto" w:sz="4" w:space="0"/>
              <w:left w:val="nil"/>
              <w:bottom w:val="single" w:color="auto" w:sz="4" w:space="0"/>
              <w:right w:val="single" w:color="auto" w:sz="4" w:space="0"/>
            </w:tcBorders>
            <w:noWrap w:val="0"/>
            <w:vAlign w:val="center"/>
          </w:tcPr>
          <w:p w14:paraId="756B840F">
            <w:pPr>
              <w:spacing w:line="360" w:lineRule="auto"/>
              <w:jc w:val="center"/>
              <w:rPr>
                <w:rFonts w:hint="eastAsia" w:ascii="宋体" w:hAnsi="宋体" w:cs="宋体"/>
                <w:sz w:val="24"/>
                <w:szCs w:val="24"/>
              </w:rPr>
            </w:pPr>
          </w:p>
        </w:tc>
        <w:tc>
          <w:tcPr>
            <w:tcW w:w="655" w:type="dxa"/>
            <w:tcBorders>
              <w:top w:val="single" w:color="auto" w:sz="4" w:space="0"/>
              <w:left w:val="nil"/>
              <w:bottom w:val="single" w:color="auto" w:sz="4" w:space="0"/>
              <w:right w:val="single" w:color="auto" w:sz="4" w:space="0"/>
            </w:tcBorders>
            <w:noWrap w:val="0"/>
            <w:vAlign w:val="center"/>
          </w:tcPr>
          <w:p w14:paraId="7F58900C">
            <w:pPr>
              <w:spacing w:line="360" w:lineRule="auto"/>
              <w:jc w:val="center"/>
              <w:rPr>
                <w:rFonts w:hint="eastAsia" w:ascii="宋体" w:hAnsi="宋体" w:cs="宋体"/>
                <w:sz w:val="24"/>
                <w:szCs w:val="24"/>
              </w:rPr>
            </w:pPr>
          </w:p>
        </w:tc>
        <w:tc>
          <w:tcPr>
            <w:tcW w:w="642" w:type="dxa"/>
            <w:tcBorders>
              <w:top w:val="single" w:color="auto" w:sz="4" w:space="0"/>
              <w:left w:val="nil"/>
              <w:bottom w:val="single" w:color="auto" w:sz="4" w:space="0"/>
              <w:right w:val="single" w:color="auto" w:sz="4" w:space="0"/>
            </w:tcBorders>
            <w:noWrap w:val="0"/>
            <w:vAlign w:val="center"/>
          </w:tcPr>
          <w:p w14:paraId="3B456F0F">
            <w:pPr>
              <w:spacing w:line="360" w:lineRule="auto"/>
              <w:jc w:val="center"/>
              <w:rPr>
                <w:rFonts w:hint="eastAsia" w:ascii="宋体" w:hAnsi="宋体" w:cs="宋体"/>
                <w:sz w:val="24"/>
                <w:szCs w:val="24"/>
              </w:rPr>
            </w:pPr>
            <w:r>
              <w:rPr>
                <w:rFonts w:hint="eastAsia" w:ascii="宋体" w:hAnsi="宋体" w:cs="宋体"/>
                <w:sz w:val="24"/>
                <w:szCs w:val="24"/>
              </w:rPr>
              <w:t>3</w:t>
            </w:r>
          </w:p>
        </w:tc>
        <w:tc>
          <w:tcPr>
            <w:tcW w:w="654" w:type="dxa"/>
            <w:tcBorders>
              <w:top w:val="single" w:color="auto" w:sz="4" w:space="0"/>
              <w:left w:val="nil"/>
              <w:bottom w:val="single" w:color="auto" w:sz="4" w:space="0"/>
              <w:right w:val="single" w:color="auto" w:sz="4" w:space="0"/>
            </w:tcBorders>
            <w:noWrap w:val="0"/>
            <w:vAlign w:val="center"/>
          </w:tcPr>
          <w:p w14:paraId="5B57FBAF">
            <w:pPr>
              <w:spacing w:line="360" w:lineRule="auto"/>
              <w:jc w:val="center"/>
              <w:rPr>
                <w:rFonts w:hint="eastAsia" w:ascii="宋体" w:hAnsi="宋体" w:cs="宋体"/>
                <w:sz w:val="24"/>
                <w:szCs w:val="24"/>
              </w:rPr>
            </w:pPr>
            <w:r>
              <w:rPr>
                <w:rFonts w:hint="eastAsia" w:ascii="宋体" w:hAnsi="宋体" w:cs="宋体"/>
                <w:sz w:val="24"/>
                <w:szCs w:val="24"/>
              </w:rPr>
              <w:t>2</w:t>
            </w:r>
          </w:p>
        </w:tc>
        <w:tc>
          <w:tcPr>
            <w:tcW w:w="756" w:type="dxa"/>
            <w:tcBorders>
              <w:top w:val="single" w:color="auto" w:sz="4" w:space="0"/>
              <w:left w:val="nil"/>
              <w:bottom w:val="single" w:color="auto" w:sz="4" w:space="0"/>
              <w:right w:val="single" w:color="auto" w:sz="4" w:space="0"/>
            </w:tcBorders>
            <w:noWrap w:val="0"/>
            <w:vAlign w:val="center"/>
          </w:tcPr>
          <w:p w14:paraId="262B9D28">
            <w:pPr>
              <w:spacing w:line="360" w:lineRule="auto"/>
              <w:jc w:val="center"/>
              <w:rPr>
                <w:rFonts w:hint="eastAsia" w:ascii="宋体" w:hAnsi="宋体" w:cs="宋体"/>
                <w:sz w:val="24"/>
                <w:szCs w:val="24"/>
              </w:rPr>
            </w:pPr>
            <w:r>
              <w:rPr>
                <w:rFonts w:hint="eastAsia" w:ascii="宋体" w:hAnsi="宋体" w:cs="宋体"/>
                <w:sz w:val="24"/>
                <w:szCs w:val="24"/>
              </w:rPr>
              <w:t>2</w:t>
            </w:r>
          </w:p>
        </w:tc>
        <w:tc>
          <w:tcPr>
            <w:tcW w:w="769" w:type="dxa"/>
            <w:tcBorders>
              <w:top w:val="single" w:color="auto" w:sz="4" w:space="0"/>
              <w:left w:val="nil"/>
              <w:bottom w:val="single" w:color="auto" w:sz="4" w:space="0"/>
              <w:right w:val="single" w:color="auto" w:sz="4" w:space="0"/>
            </w:tcBorders>
            <w:noWrap w:val="0"/>
            <w:vAlign w:val="center"/>
          </w:tcPr>
          <w:p w14:paraId="51F71132">
            <w:pPr>
              <w:spacing w:line="360" w:lineRule="auto"/>
              <w:jc w:val="center"/>
              <w:rPr>
                <w:rFonts w:hint="eastAsia" w:ascii="宋体" w:hAnsi="宋体" w:cs="宋体"/>
                <w:sz w:val="24"/>
                <w:szCs w:val="24"/>
              </w:rPr>
            </w:pPr>
            <w:r>
              <w:rPr>
                <w:rFonts w:hint="eastAsia" w:ascii="宋体" w:hAnsi="宋体" w:cs="宋体"/>
                <w:sz w:val="24"/>
                <w:szCs w:val="24"/>
              </w:rPr>
              <w:t>2</w:t>
            </w:r>
          </w:p>
        </w:tc>
        <w:tc>
          <w:tcPr>
            <w:tcW w:w="769" w:type="dxa"/>
            <w:tcBorders>
              <w:top w:val="single" w:color="auto" w:sz="4" w:space="0"/>
              <w:left w:val="nil"/>
              <w:bottom w:val="single" w:color="auto" w:sz="4" w:space="0"/>
              <w:right w:val="single" w:color="auto" w:sz="4" w:space="0"/>
            </w:tcBorders>
            <w:noWrap w:val="0"/>
            <w:vAlign w:val="center"/>
          </w:tcPr>
          <w:p w14:paraId="33EC889B">
            <w:pPr>
              <w:spacing w:line="360" w:lineRule="auto"/>
              <w:jc w:val="center"/>
              <w:rPr>
                <w:rFonts w:hint="eastAsia" w:ascii="宋体" w:hAnsi="宋体" w:cs="宋体"/>
                <w:sz w:val="24"/>
                <w:szCs w:val="24"/>
              </w:rPr>
            </w:pPr>
            <w:r>
              <w:rPr>
                <w:rFonts w:hint="eastAsia" w:ascii="宋体" w:hAnsi="宋体" w:cs="宋体"/>
                <w:sz w:val="24"/>
                <w:szCs w:val="24"/>
              </w:rPr>
              <w:t>2</w:t>
            </w:r>
          </w:p>
        </w:tc>
        <w:tc>
          <w:tcPr>
            <w:tcW w:w="770" w:type="dxa"/>
            <w:tcBorders>
              <w:top w:val="single" w:color="auto" w:sz="4" w:space="0"/>
              <w:left w:val="nil"/>
              <w:bottom w:val="single" w:color="auto" w:sz="4" w:space="0"/>
              <w:right w:val="single" w:color="auto" w:sz="4" w:space="0"/>
            </w:tcBorders>
            <w:noWrap w:val="0"/>
            <w:vAlign w:val="center"/>
          </w:tcPr>
          <w:p w14:paraId="4EF067C0">
            <w:pPr>
              <w:spacing w:line="360" w:lineRule="auto"/>
              <w:jc w:val="center"/>
              <w:rPr>
                <w:rFonts w:hint="eastAsia" w:ascii="宋体" w:hAnsi="宋体" w:cs="宋体"/>
                <w:sz w:val="24"/>
                <w:szCs w:val="24"/>
              </w:rPr>
            </w:pPr>
            <w:r>
              <w:rPr>
                <w:rFonts w:hint="eastAsia" w:ascii="宋体" w:hAnsi="宋体" w:cs="宋体"/>
                <w:sz w:val="24"/>
                <w:szCs w:val="24"/>
              </w:rPr>
              <w:t>1</w:t>
            </w:r>
          </w:p>
        </w:tc>
        <w:tc>
          <w:tcPr>
            <w:tcW w:w="795" w:type="dxa"/>
            <w:tcBorders>
              <w:top w:val="single" w:color="auto" w:sz="4" w:space="0"/>
              <w:left w:val="nil"/>
              <w:bottom w:val="single" w:color="auto" w:sz="4" w:space="0"/>
              <w:right w:val="single" w:color="auto" w:sz="4" w:space="0"/>
            </w:tcBorders>
            <w:noWrap w:val="0"/>
            <w:vAlign w:val="center"/>
          </w:tcPr>
          <w:p w14:paraId="05228950">
            <w:pPr>
              <w:spacing w:line="360" w:lineRule="auto"/>
              <w:jc w:val="center"/>
              <w:rPr>
                <w:rFonts w:hint="eastAsia" w:ascii="宋体" w:hAnsi="宋体" w:cs="宋体"/>
                <w:sz w:val="24"/>
                <w:szCs w:val="24"/>
              </w:rPr>
            </w:pPr>
          </w:p>
        </w:tc>
      </w:tr>
      <w:tr w14:paraId="06240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360" w:type="dxa"/>
            <w:gridSpan w:val="11"/>
            <w:tcBorders>
              <w:top w:val="single" w:color="auto" w:sz="4" w:space="0"/>
              <w:left w:val="single" w:color="auto" w:sz="4" w:space="0"/>
              <w:bottom w:val="single" w:color="auto" w:sz="4" w:space="0"/>
              <w:right w:val="single" w:color="auto" w:sz="4" w:space="0"/>
            </w:tcBorders>
            <w:noWrap w:val="0"/>
            <w:tcMar>
              <w:top w:w="15" w:type="dxa"/>
              <w:left w:w="15" w:type="dxa"/>
              <w:bottom w:w="15" w:type="dxa"/>
              <w:right w:w="15" w:type="dxa"/>
            </w:tcMar>
            <w:vAlign w:val="center"/>
          </w:tcPr>
          <w:p w14:paraId="1D3E9E7A">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菜单示例</w:t>
            </w:r>
          </w:p>
        </w:tc>
      </w:tr>
      <w:tr w14:paraId="632C0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restart"/>
            <w:tcBorders>
              <w:top w:val="nil"/>
              <w:left w:val="single" w:color="000000" w:sz="4" w:space="0"/>
              <w:bottom w:val="single" w:color="auto" w:sz="4" w:space="0"/>
              <w:right w:val="single" w:color="000000" w:sz="4" w:space="0"/>
            </w:tcBorders>
            <w:noWrap w:val="0"/>
            <w:tcMar>
              <w:top w:w="15" w:type="dxa"/>
              <w:left w:w="15" w:type="dxa"/>
              <w:bottom w:w="15" w:type="dxa"/>
              <w:right w:w="15" w:type="dxa"/>
            </w:tcMar>
            <w:vAlign w:val="center"/>
          </w:tcPr>
          <w:p w14:paraId="0305A680">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早点</w:t>
            </w:r>
          </w:p>
        </w:tc>
        <w:tc>
          <w:tcPr>
            <w:tcW w:w="887" w:type="dxa"/>
            <w:vMerge w:val="restart"/>
            <w:tcBorders>
              <w:top w:val="single" w:color="auto" w:sz="4" w:space="0"/>
              <w:left w:val="nil"/>
              <w:bottom w:val="single" w:color="auto" w:sz="4" w:space="0"/>
              <w:right w:val="single" w:color="000000" w:sz="4" w:space="0"/>
            </w:tcBorders>
            <w:noWrap w:val="0"/>
            <w:tcMar>
              <w:top w:w="15" w:type="dxa"/>
              <w:left w:w="15" w:type="dxa"/>
              <w:bottom w:w="15" w:type="dxa"/>
              <w:right w:w="15" w:type="dxa"/>
            </w:tcMar>
            <w:vAlign w:val="center"/>
          </w:tcPr>
          <w:p w14:paraId="40665D76">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汤粥类</w:t>
            </w:r>
          </w:p>
        </w:tc>
        <w:tc>
          <w:tcPr>
            <w:tcW w:w="883" w:type="dxa"/>
            <w:tcBorders>
              <w:top w:val="single" w:color="auto" w:sz="4" w:space="0"/>
              <w:left w:val="nil"/>
              <w:bottom w:val="single" w:color="auto" w:sz="4" w:space="0"/>
              <w:right w:val="single" w:color="000000" w:sz="4" w:space="0"/>
            </w:tcBorders>
            <w:noWrap w:val="0"/>
            <w:tcMar>
              <w:top w:w="15" w:type="dxa"/>
              <w:left w:w="15" w:type="dxa"/>
              <w:bottom w:w="15" w:type="dxa"/>
              <w:right w:w="15" w:type="dxa"/>
            </w:tcMar>
            <w:vAlign w:val="center"/>
          </w:tcPr>
          <w:p w14:paraId="5D8BB190">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每日</w:t>
            </w:r>
          </w:p>
          <w:p w14:paraId="4739D6E9">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必备</w:t>
            </w:r>
          </w:p>
        </w:tc>
        <w:tc>
          <w:tcPr>
            <w:tcW w:w="5810" w:type="dxa"/>
            <w:gridSpan w:val="8"/>
            <w:tcBorders>
              <w:top w:val="single" w:color="auto" w:sz="4" w:space="0"/>
              <w:left w:val="nil"/>
              <w:bottom w:val="single" w:color="auto" w:sz="4" w:space="0"/>
              <w:right w:val="single" w:color="000000" w:sz="4" w:space="0"/>
            </w:tcBorders>
            <w:noWrap w:val="0"/>
            <w:tcMar>
              <w:top w:w="15" w:type="dxa"/>
              <w:left w:w="15" w:type="dxa"/>
              <w:bottom w:w="15" w:type="dxa"/>
              <w:right w:w="15" w:type="dxa"/>
            </w:tcMar>
            <w:vAlign w:val="center"/>
          </w:tcPr>
          <w:p w14:paraId="0BEBF023">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豆浆、油条</w:t>
            </w:r>
          </w:p>
        </w:tc>
      </w:tr>
      <w:tr w14:paraId="4180D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auto" w:sz="4" w:space="0"/>
              <w:right w:val="single" w:color="000000" w:sz="4" w:space="0"/>
            </w:tcBorders>
            <w:noWrap w:val="0"/>
            <w:vAlign w:val="center"/>
          </w:tcPr>
          <w:p w14:paraId="31966B74">
            <w:pPr>
              <w:widowControl/>
              <w:spacing w:line="360" w:lineRule="auto"/>
              <w:rPr>
                <w:rFonts w:hint="eastAsia" w:ascii="宋体" w:hAnsi="宋体" w:cs="宋体"/>
                <w:sz w:val="24"/>
                <w:szCs w:val="24"/>
              </w:rPr>
            </w:pPr>
          </w:p>
        </w:tc>
        <w:tc>
          <w:tcPr>
            <w:tcW w:w="887" w:type="dxa"/>
            <w:vMerge w:val="continue"/>
            <w:tcBorders>
              <w:top w:val="single" w:color="auto" w:sz="4" w:space="0"/>
              <w:left w:val="nil"/>
              <w:bottom w:val="single" w:color="auto" w:sz="4" w:space="0"/>
              <w:right w:val="single" w:color="000000" w:sz="4" w:space="0"/>
            </w:tcBorders>
            <w:noWrap w:val="0"/>
            <w:vAlign w:val="center"/>
          </w:tcPr>
          <w:p w14:paraId="638F818C">
            <w:pPr>
              <w:widowControl/>
              <w:spacing w:line="360" w:lineRule="auto"/>
              <w:rPr>
                <w:rFonts w:hint="eastAsia" w:ascii="宋体" w:hAnsi="宋体" w:cs="宋体"/>
                <w:sz w:val="24"/>
                <w:szCs w:val="24"/>
              </w:rPr>
            </w:pPr>
          </w:p>
        </w:tc>
        <w:tc>
          <w:tcPr>
            <w:tcW w:w="883" w:type="dxa"/>
            <w:tcBorders>
              <w:top w:val="single" w:color="auto" w:sz="4" w:space="0"/>
              <w:left w:val="nil"/>
              <w:bottom w:val="single" w:color="000000" w:sz="4" w:space="0"/>
              <w:right w:val="single" w:color="000000" w:sz="4" w:space="0"/>
            </w:tcBorders>
            <w:noWrap w:val="0"/>
            <w:tcMar>
              <w:top w:w="15" w:type="dxa"/>
              <w:left w:w="15" w:type="dxa"/>
              <w:bottom w:w="15" w:type="dxa"/>
              <w:right w:w="15" w:type="dxa"/>
            </w:tcMar>
            <w:vAlign w:val="center"/>
          </w:tcPr>
          <w:p w14:paraId="39D7EBD0">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粥3种</w:t>
            </w:r>
          </w:p>
        </w:tc>
        <w:tc>
          <w:tcPr>
            <w:tcW w:w="5810" w:type="dxa"/>
            <w:gridSpan w:val="8"/>
            <w:tcBorders>
              <w:top w:val="single" w:color="auto" w:sz="4" w:space="0"/>
              <w:left w:val="nil"/>
              <w:bottom w:val="single" w:color="000000" w:sz="4" w:space="0"/>
              <w:right w:val="single" w:color="000000" w:sz="4" w:space="0"/>
            </w:tcBorders>
            <w:noWrap w:val="0"/>
            <w:tcMar>
              <w:top w:w="15" w:type="dxa"/>
              <w:left w:w="15" w:type="dxa"/>
              <w:bottom w:w="15" w:type="dxa"/>
              <w:right w:w="15" w:type="dxa"/>
            </w:tcMar>
            <w:vAlign w:val="center"/>
          </w:tcPr>
          <w:p w14:paraId="2890757E">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玉米粥、棒渣粥、八宝粥、小米粥、黑米粥、绿豆大米粥、红枣枸杞粥、银耳百合粥、皮蛋瘦肉粥、银杏百合粥、赤豆薏米粥、麦片粥、南瓜粥、地瓜棒渣粥、蔬菜粥、山药粥、桂圆枸杞粥。</w:t>
            </w:r>
          </w:p>
        </w:tc>
      </w:tr>
      <w:tr w14:paraId="3B07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auto" w:sz="4" w:space="0"/>
              <w:right w:val="single" w:color="000000" w:sz="4" w:space="0"/>
            </w:tcBorders>
            <w:noWrap w:val="0"/>
            <w:vAlign w:val="center"/>
          </w:tcPr>
          <w:p w14:paraId="2D78047D">
            <w:pPr>
              <w:widowControl/>
              <w:spacing w:line="360" w:lineRule="auto"/>
              <w:rPr>
                <w:rFonts w:hint="eastAsia" w:ascii="宋体" w:hAnsi="宋体" w:cs="宋体"/>
                <w:sz w:val="24"/>
                <w:szCs w:val="24"/>
              </w:rPr>
            </w:pPr>
          </w:p>
        </w:tc>
        <w:tc>
          <w:tcPr>
            <w:tcW w:w="887" w:type="dxa"/>
            <w:vMerge w:val="continue"/>
            <w:tcBorders>
              <w:top w:val="single" w:color="auto" w:sz="4" w:space="0"/>
              <w:left w:val="nil"/>
              <w:bottom w:val="single" w:color="auto" w:sz="4" w:space="0"/>
              <w:right w:val="single" w:color="000000" w:sz="4" w:space="0"/>
            </w:tcBorders>
            <w:noWrap w:val="0"/>
            <w:vAlign w:val="center"/>
          </w:tcPr>
          <w:p w14:paraId="7215D81D">
            <w:pPr>
              <w:widowControl/>
              <w:spacing w:line="360" w:lineRule="auto"/>
              <w:rPr>
                <w:rFonts w:hint="eastAsia" w:ascii="宋体" w:hAnsi="宋体" w:cs="宋体"/>
                <w:sz w:val="24"/>
                <w:szCs w:val="24"/>
              </w:rPr>
            </w:pP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DCFEE73">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汤1种</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074D0F23">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西红柿鸡蛋汤、紫菜汤、瓜片蛋花汤、酸辣汤、醋浇汤、鱼头养生汤、虫草排骨汤、羊杂汤、虾皮白菜汤、虾皮冬瓜汤、疙瘩汤、杂菌养生汤、木须汤、粉丝全贝汤、青萝粉丝汤、菠菜蛋花汤、养生雪梨汤。</w:t>
            </w:r>
          </w:p>
        </w:tc>
      </w:tr>
      <w:tr w14:paraId="4AB3A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auto" w:sz="4" w:space="0"/>
              <w:right w:val="single" w:color="000000" w:sz="4" w:space="0"/>
            </w:tcBorders>
            <w:noWrap w:val="0"/>
            <w:vAlign w:val="center"/>
          </w:tcPr>
          <w:p w14:paraId="2E25C5A3">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79BD744E">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主食类</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3DE3D78B">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每日</w:t>
            </w:r>
          </w:p>
          <w:p w14:paraId="42A493F8">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必备</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B195473">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茶鸡蛋、煎鸡蛋、白水蛋、卤鸡蛋、虎皮鸡蛋（选二种）</w:t>
            </w:r>
          </w:p>
        </w:tc>
      </w:tr>
      <w:tr w14:paraId="37A4A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auto" w:sz="4" w:space="0"/>
              <w:right w:val="single" w:color="000000" w:sz="4" w:space="0"/>
            </w:tcBorders>
            <w:noWrap w:val="0"/>
            <w:vAlign w:val="center"/>
          </w:tcPr>
          <w:p w14:paraId="0F821CD0">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1F36C0E1">
            <w:pPr>
              <w:widowControl/>
              <w:spacing w:line="360" w:lineRule="auto"/>
              <w:rPr>
                <w:rFonts w:hint="eastAsia" w:ascii="宋体" w:hAnsi="宋体" w:cs="宋体"/>
                <w:sz w:val="24"/>
                <w:szCs w:val="24"/>
              </w:rPr>
            </w:pP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2FE13DD4">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主食4种</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4071323">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家常大饼、葱花饼、椒盐大饼、麻酱饼、烧饼夹火腿、手抓饼、大饼夹鸡蛋、油酥烧饼、老豆腐、锅巴菜、云吞、煎包、窝头、双色花卷、馅饼、肉笼、豆沙包、蒸饺、茄夹、藕夹、素丸子、蝴蝶卷、三鲜盒子</w:t>
            </w:r>
          </w:p>
        </w:tc>
      </w:tr>
      <w:tr w14:paraId="6D93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auto" w:sz="4" w:space="0"/>
              <w:right w:val="single" w:color="000000" w:sz="4" w:space="0"/>
            </w:tcBorders>
            <w:noWrap w:val="0"/>
            <w:vAlign w:val="center"/>
          </w:tcPr>
          <w:p w14:paraId="658BDEE9">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4EBD9B42">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副食类</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535C836">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每日</w:t>
            </w:r>
          </w:p>
          <w:p w14:paraId="0768D029">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必备</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04C26BD2">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自制小菜4种：香葱豆腐、皮蛋豆腐、什锦豆腐、炝拌藕片、炝拌瓜条、拌双耳、浇油土豆丝、浇油豆芽、爽口萝卜丝、浇油海带丝、葱香豆腐丝、炝拌三丁、糖醋心里美、西芹果仁、酸辣土豆丝、蒜泥黄瓜、蒜泥茄条、蚝油生菜、炝拌洋白菜、八宝菠菜、素什锦、浇油苦菊、蒜泥皮冻、炝拌双花、西芹腐竹、咸鸭蛋、葱花鸡蛋、香葱鸡蛋、瓜丝鸡蛋、虾酱鸡蛋、酱牛肉、老火腿</w:t>
            </w:r>
          </w:p>
        </w:tc>
      </w:tr>
      <w:tr w14:paraId="5AAAD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auto" w:sz="4" w:space="0"/>
              <w:right w:val="single" w:color="000000" w:sz="4" w:space="0"/>
            </w:tcBorders>
            <w:noWrap w:val="0"/>
            <w:vAlign w:val="center"/>
          </w:tcPr>
          <w:p w14:paraId="0C504AB0">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7F79B1F6">
            <w:pPr>
              <w:widowControl/>
              <w:spacing w:line="360" w:lineRule="auto"/>
              <w:rPr>
                <w:rFonts w:hint="eastAsia" w:ascii="宋体" w:hAnsi="宋体" w:cs="宋体"/>
                <w:sz w:val="24"/>
                <w:szCs w:val="24"/>
              </w:rPr>
            </w:pP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6FDED6A">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甜点</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E37DD8F">
            <w:pPr>
              <w:widowControl/>
              <w:spacing w:line="360" w:lineRule="auto"/>
              <w:textAlignment w:val="center"/>
              <w:rPr>
                <w:rFonts w:hint="eastAsia" w:ascii="宋体" w:hAnsi="宋体" w:cs="宋体"/>
                <w:kern w:val="0"/>
                <w:sz w:val="24"/>
                <w:szCs w:val="24"/>
              </w:rPr>
            </w:pPr>
            <w:r>
              <w:rPr>
                <w:rFonts w:hint="eastAsia" w:ascii="宋体" w:hAnsi="宋体" w:cs="宋体"/>
                <w:kern w:val="0"/>
                <w:sz w:val="24"/>
                <w:szCs w:val="24"/>
              </w:rPr>
              <w:t>梅花酥、大理石蛋糕、春卷、白皮佛手酥、麻团、虾片、椒盐交心、布丁蛋糕、披萨</w:t>
            </w:r>
          </w:p>
        </w:tc>
      </w:tr>
      <w:tr w14:paraId="6FA03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restart"/>
            <w:tcBorders>
              <w:top w:val="nil"/>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7B07D4C9">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午餐</w:t>
            </w:r>
          </w:p>
        </w:tc>
        <w:tc>
          <w:tcPr>
            <w:tcW w:w="887"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87934E4">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主荤</w:t>
            </w:r>
          </w:p>
          <w:p w14:paraId="013FEA42">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2道</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02B181A4">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炖菜</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AC44F94">
            <w:pPr>
              <w:widowControl/>
              <w:spacing w:line="360" w:lineRule="auto"/>
              <w:textAlignment w:val="center"/>
              <w:rPr>
                <w:rFonts w:hint="eastAsia" w:ascii="宋体" w:hAnsi="宋体" w:cs="宋体"/>
                <w:kern w:val="0"/>
                <w:sz w:val="24"/>
                <w:szCs w:val="24"/>
              </w:rPr>
            </w:pPr>
            <w:r>
              <w:rPr>
                <w:rFonts w:hint="eastAsia" w:ascii="宋体" w:hAnsi="宋体" w:cs="宋体"/>
                <w:kern w:val="0"/>
                <w:sz w:val="24"/>
                <w:szCs w:val="24"/>
              </w:rPr>
              <w:t>叉烧肉、红烧肉、红烧猪手、香辣大虾、红焖羊排、家熬河鱼、酱香排骨、香菇鸡块、小炒牛肉、盐水大虾、咕咾肉、糖醋鸡柳、孜然羊肉、杭椒牛柳、羊蝎子、黄焖土鸡、清蒸鲽鱼、清蒸龙利鱼、红烧带鱼、椒盐带鱼、香炸多春鱼、香炸沙丁鱼、清蒸鲈鱼、干烧平昌、清炒虾仁、椒盐虾仁、扒肘条</w:t>
            </w:r>
          </w:p>
        </w:tc>
      </w:tr>
      <w:tr w14:paraId="1D435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3013E5C9">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54D14953">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次荤</w:t>
            </w:r>
          </w:p>
          <w:p w14:paraId="699B2239">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3道</w:t>
            </w:r>
          </w:p>
        </w:tc>
        <w:tc>
          <w:tcPr>
            <w:tcW w:w="883"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42B6100A">
            <w:pPr>
              <w:spacing w:line="360" w:lineRule="auto"/>
              <w:jc w:val="center"/>
              <w:rPr>
                <w:rFonts w:hint="eastAsia" w:ascii="宋体" w:hAnsi="宋体" w:cs="宋体"/>
                <w:sz w:val="24"/>
                <w:szCs w:val="24"/>
              </w:rPr>
            </w:pPr>
          </w:p>
        </w:tc>
        <w:tc>
          <w:tcPr>
            <w:tcW w:w="5810" w:type="dxa"/>
            <w:gridSpan w:val="8"/>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6ED331A0">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辣炒豆芽、木须肉、蒜薹肉丝、西芹肉丝、肉末豆腐、炒合菜、木须虾仁、回锅肉、鱼香肉丝、宫保鸡丁、肉片地三鲜、京酱肉丝、杏鲍菇肉片、肉片千叶、苜蓿豆腐、黄瓜鸡蛋、青椒木耳鸡蛋、肉片茄子、西芹火腿、葱爆豆片、蚝油肉片、肉松平菇、干煸豆角、肉片豆角、油爆双鲜、干煸鱿鱼须、香辣三丁、家常豆腐、丝瓜鸡蛋、西芹腊肉、老爆三、腰果西芹、肉片烧腐竹、海米西芹、京味小炒肉、过年菜、苜蓿培根</w:t>
            </w:r>
          </w:p>
        </w:tc>
      </w:tr>
      <w:tr w14:paraId="2F66E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24CC1A84">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43B5599D">
            <w:pPr>
              <w:widowControl/>
              <w:spacing w:line="360" w:lineRule="auto"/>
              <w:rPr>
                <w:rFonts w:hint="eastAsia" w:ascii="宋体" w:hAnsi="宋体" w:cs="宋体"/>
                <w:sz w:val="24"/>
                <w:szCs w:val="24"/>
              </w:rPr>
            </w:pPr>
          </w:p>
        </w:tc>
        <w:tc>
          <w:tcPr>
            <w:tcW w:w="883" w:type="dxa"/>
            <w:vMerge w:val="continue"/>
            <w:tcBorders>
              <w:top w:val="nil"/>
              <w:left w:val="nil"/>
              <w:bottom w:val="single" w:color="000000" w:sz="4" w:space="0"/>
              <w:right w:val="single" w:color="000000" w:sz="4" w:space="0"/>
            </w:tcBorders>
            <w:noWrap w:val="0"/>
            <w:vAlign w:val="center"/>
          </w:tcPr>
          <w:p w14:paraId="5B727C96">
            <w:pPr>
              <w:widowControl/>
              <w:spacing w:line="360" w:lineRule="auto"/>
              <w:rPr>
                <w:rFonts w:hint="eastAsia" w:ascii="宋体" w:hAnsi="宋体" w:cs="宋体"/>
                <w:sz w:val="24"/>
                <w:szCs w:val="24"/>
              </w:rPr>
            </w:pPr>
          </w:p>
        </w:tc>
        <w:tc>
          <w:tcPr>
            <w:tcW w:w="5810" w:type="dxa"/>
            <w:gridSpan w:val="8"/>
            <w:vMerge w:val="continue"/>
            <w:tcBorders>
              <w:top w:val="nil"/>
              <w:left w:val="nil"/>
              <w:bottom w:val="single" w:color="000000" w:sz="4" w:space="0"/>
              <w:right w:val="single" w:color="000000" w:sz="4" w:space="0"/>
            </w:tcBorders>
            <w:noWrap w:val="0"/>
            <w:vAlign w:val="center"/>
          </w:tcPr>
          <w:p w14:paraId="6DF13C01">
            <w:pPr>
              <w:widowControl/>
              <w:spacing w:line="360" w:lineRule="auto"/>
              <w:rPr>
                <w:rFonts w:hint="eastAsia" w:ascii="宋体" w:hAnsi="宋体" w:cs="宋体"/>
                <w:sz w:val="24"/>
                <w:szCs w:val="24"/>
              </w:rPr>
            </w:pPr>
          </w:p>
        </w:tc>
      </w:tr>
      <w:tr w14:paraId="1E3EE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0A59A97C">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4E1B83F2">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素菜</w:t>
            </w:r>
          </w:p>
          <w:p w14:paraId="33B328F8">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2道</w:t>
            </w:r>
          </w:p>
        </w:tc>
        <w:tc>
          <w:tcPr>
            <w:tcW w:w="883"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45BD72A0">
            <w:pPr>
              <w:spacing w:line="360" w:lineRule="auto"/>
              <w:jc w:val="center"/>
              <w:rPr>
                <w:rFonts w:hint="eastAsia" w:ascii="宋体" w:hAnsi="宋体" w:cs="宋体"/>
                <w:sz w:val="24"/>
                <w:szCs w:val="24"/>
              </w:rPr>
            </w:pPr>
          </w:p>
        </w:tc>
        <w:tc>
          <w:tcPr>
            <w:tcW w:w="5810" w:type="dxa"/>
            <w:gridSpan w:val="8"/>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48DFC733">
            <w:pPr>
              <w:widowControl/>
              <w:spacing w:line="360" w:lineRule="auto"/>
              <w:textAlignment w:val="center"/>
              <w:rPr>
                <w:rFonts w:hint="eastAsia" w:ascii="宋体" w:hAnsi="宋体" w:cs="宋体"/>
                <w:kern w:val="0"/>
                <w:sz w:val="24"/>
                <w:szCs w:val="24"/>
              </w:rPr>
            </w:pPr>
            <w:r>
              <w:rPr>
                <w:rFonts w:hint="eastAsia" w:ascii="宋体" w:hAnsi="宋体" w:cs="宋体"/>
                <w:kern w:val="0"/>
                <w:sz w:val="24"/>
                <w:szCs w:val="24"/>
              </w:rPr>
              <w:t>韭菜豆芽、辣炒豆芽、番茄菜花、西芹香干、西芹百合、素烧冬瓜、松仁玉米、开涤白菜、家常茄子、家常土豆丝、油焖豆腐、葱爆豆腐、虾皮小白菜、清炒油麦菜、酱爆圆白菜、醋溜白菜、素烧茄子、清炒豆角、鲍汁冬瓜、鲍汁双花、葱烧木耳、韭菜香干、西芹炒河粉、小炒千叶、尖椒土豆片、香辣豆皮、砂锅豆腐、木耳山药、雪里红</w:t>
            </w:r>
          </w:p>
        </w:tc>
      </w:tr>
      <w:tr w14:paraId="3F59C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563CD070">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6958AC33">
            <w:pPr>
              <w:widowControl/>
              <w:spacing w:line="360" w:lineRule="auto"/>
              <w:rPr>
                <w:rFonts w:hint="eastAsia" w:ascii="宋体" w:hAnsi="宋体" w:cs="宋体"/>
                <w:sz w:val="24"/>
                <w:szCs w:val="24"/>
              </w:rPr>
            </w:pPr>
          </w:p>
        </w:tc>
        <w:tc>
          <w:tcPr>
            <w:tcW w:w="883" w:type="dxa"/>
            <w:vMerge w:val="continue"/>
            <w:tcBorders>
              <w:top w:val="nil"/>
              <w:left w:val="nil"/>
              <w:bottom w:val="single" w:color="000000" w:sz="4" w:space="0"/>
              <w:right w:val="single" w:color="000000" w:sz="4" w:space="0"/>
            </w:tcBorders>
            <w:noWrap w:val="0"/>
            <w:vAlign w:val="center"/>
          </w:tcPr>
          <w:p w14:paraId="4A0A0999">
            <w:pPr>
              <w:widowControl/>
              <w:spacing w:line="360" w:lineRule="auto"/>
              <w:rPr>
                <w:rFonts w:hint="eastAsia" w:ascii="宋体" w:hAnsi="宋体" w:cs="宋体"/>
                <w:sz w:val="24"/>
                <w:szCs w:val="24"/>
              </w:rPr>
            </w:pPr>
          </w:p>
        </w:tc>
        <w:tc>
          <w:tcPr>
            <w:tcW w:w="5810" w:type="dxa"/>
            <w:gridSpan w:val="8"/>
            <w:vMerge w:val="continue"/>
            <w:tcBorders>
              <w:top w:val="nil"/>
              <w:left w:val="nil"/>
              <w:bottom w:val="single" w:color="000000" w:sz="4" w:space="0"/>
              <w:right w:val="single" w:color="000000" w:sz="4" w:space="0"/>
            </w:tcBorders>
            <w:noWrap w:val="0"/>
            <w:vAlign w:val="center"/>
          </w:tcPr>
          <w:p w14:paraId="2EF28D41">
            <w:pPr>
              <w:widowControl/>
              <w:spacing w:line="360" w:lineRule="auto"/>
              <w:rPr>
                <w:rFonts w:hint="eastAsia" w:ascii="宋体" w:hAnsi="宋体" w:cs="宋体"/>
                <w:kern w:val="0"/>
                <w:sz w:val="24"/>
                <w:szCs w:val="24"/>
              </w:rPr>
            </w:pPr>
          </w:p>
        </w:tc>
      </w:tr>
      <w:tr w14:paraId="17EED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35C22A29">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769E7631">
            <w:pPr>
              <w:widowControl/>
              <w:spacing w:line="360" w:lineRule="auto"/>
              <w:rPr>
                <w:rFonts w:hint="eastAsia" w:ascii="宋体" w:hAnsi="宋体" w:cs="宋体"/>
                <w:sz w:val="24"/>
                <w:szCs w:val="24"/>
              </w:rPr>
            </w:pPr>
          </w:p>
        </w:tc>
        <w:tc>
          <w:tcPr>
            <w:tcW w:w="883" w:type="dxa"/>
            <w:vMerge w:val="continue"/>
            <w:tcBorders>
              <w:top w:val="nil"/>
              <w:left w:val="nil"/>
              <w:bottom w:val="single" w:color="000000" w:sz="4" w:space="0"/>
              <w:right w:val="single" w:color="000000" w:sz="4" w:space="0"/>
            </w:tcBorders>
            <w:noWrap w:val="0"/>
            <w:vAlign w:val="center"/>
          </w:tcPr>
          <w:p w14:paraId="4838A436">
            <w:pPr>
              <w:widowControl/>
              <w:spacing w:line="360" w:lineRule="auto"/>
              <w:rPr>
                <w:rFonts w:hint="eastAsia" w:ascii="宋体" w:hAnsi="宋体" w:cs="宋体"/>
                <w:sz w:val="24"/>
                <w:szCs w:val="24"/>
              </w:rPr>
            </w:pPr>
          </w:p>
        </w:tc>
        <w:tc>
          <w:tcPr>
            <w:tcW w:w="5810" w:type="dxa"/>
            <w:gridSpan w:val="8"/>
            <w:vMerge w:val="continue"/>
            <w:tcBorders>
              <w:top w:val="nil"/>
              <w:left w:val="nil"/>
              <w:bottom w:val="single" w:color="000000" w:sz="4" w:space="0"/>
              <w:right w:val="single" w:color="000000" w:sz="4" w:space="0"/>
            </w:tcBorders>
            <w:noWrap w:val="0"/>
            <w:vAlign w:val="center"/>
          </w:tcPr>
          <w:p w14:paraId="17917886">
            <w:pPr>
              <w:widowControl/>
              <w:spacing w:line="360" w:lineRule="auto"/>
              <w:rPr>
                <w:rFonts w:hint="eastAsia" w:ascii="宋体" w:hAnsi="宋体" w:cs="宋体"/>
                <w:kern w:val="0"/>
                <w:sz w:val="24"/>
                <w:szCs w:val="24"/>
              </w:rPr>
            </w:pPr>
          </w:p>
        </w:tc>
      </w:tr>
      <w:tr w14:paraId="21286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6BBF003F">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2ACF5698">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凉菜</w:t>
            </w:r>
          </w:p>
          <w:p w14:paraId="6A931416">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1道</w:t>
            </w:r>
          </w:p>
        </w:tc>
        <w:tc>
          <w:tcPr>
            <w:tcW w:w="883"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2810AE69">
            <w:pPr>
              <w:spacing w:line="360" w:lineRule="auto"/>
              <w:jc w:val="center"/>
              <w:rPr>
                <w:rFonts w:hint="eastAsia" w:ascii="宋体" w:hAnsi="宋体" w:cs="宋体"/>
                <w:sz w:val="24"/>
                <w:szCs w:val="24"/>
              </w:rPr>
            </w:pPr>
          </w:p>
        </w:tc>
        <w:tc>
          <w:tcPr>
            <w:tcW w:w="5810" w:type="dxa"/>
            <w:gridSpan w:val="8"/>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180D09CB">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姜汁藕片、酸辣蕨根粉、五香豆丝、老醋木耳、老醋蛰头、大拌菜、爽口田七、果仁三丁、橙汁瓜条、鲮鱼油麦、蒜泥笋丝、红油金针菇、香葱豆腐、西芹果仁、木耳山药、杏仁苦瓜、爽口苦菊、爽口菜心、红油土豆丝、浇油白菜、蒜香双花、鸡丝拉皮、浇油雪里红、蒜泥豆角、浇油海带丝</w:t>
            </w:r>
          </w:p>
        </w:tc>
      </w:tr>
      <w:tr w14:paraId="289F7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6757596A">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22C0CEE6">
            <w:pPr>
              <w:widowControl/>
              <w:spacing w:line="360" w:lineRule="auto"/>
              <w:rPr>
                <w:rFonts w:hint="eastAsia" w:ascii="宋体" w:hAnsi="宋体" w:cs="宋体"/>
                <w:sz w:val="24"/>
                <w:szCs w:val="24"/>
              </w:rPr>
            </w:pPr>
          </w:p>
        </w:tc>
        <w:tc>
          <w:tcPr>
            <w:tcW w:w="883" w:type="dxa"/>
            <w:vMerge w:val="continue"/>
            <w:tcBorders>
              <w:top w:val="nil"/>
              <w:left w:val="nil"/>
              <w:bottom w:val="single" w:color="000000" w:sz="4" w:space="0"/>
              <w:right w:val="single" w:color="000000" w:sz="4" w:space="0"/>
            </w:tcBorders>
            <w:noWrap w:val="0"/>
            <w:vAlign w:val="center"/>
          </w:tcPr>
          <w:p w14:paraId="7056AF5B">
            <w:pPr>
              <w:widowControl/>
              <w:spacing w:line="360" w:lineRule="auto"/>
              <w:rPr>
                <w:rFonts w:hint="eastAsia" w:ascii="宋体" w:hAnsi="宋体" w:cs="宋体"/>
                <w:sz w:val="24"/>
                <w:szCs w:val="24"/>
              </w:rPr>
            </w:pPr>
          </w:p>
        </w:tc>
        <w:tc>
          <w:tcPr>
            <w:tcW w:w="5810" w:type="dxa"/>
            <w:gridSpan w:val="8"/>
            <w:vMerge w:val="continue"/>
            <w:tcBorders>
              <w:top w:val="nil"/>
              <w:left w:val="nil"/>
              <w:bottom w:val="single" w:color="000000" w:sz="4" w:space="0"/>
              <w:right w:val="single" w:color="000000" w:sz="4" w:space="0"/>
            </w:tcBorders>
            <w:noWrap w:val="0"/>
            <w:vAlign w:val="center"/>
          </w:tcPr>
          <w:p w14:paraId="7FAC6245">
            <w:pPr>
              <w:widowControl/>
              <w:spacing w:line="360" w:lineRule="auto"/>
              <w:rPr>
                <w:rFonts w:hint="eastAsia" w:ascii="宋体" w:hAnsi="宋体" w:cs="宋体"/>
                <w:sz w:val="24"/>
                <w:szCs w:val="24"/>
              </w:rPr>
            </w:pPr>
          </w:p>
        </w:tc>
      </w:tr>
      <w:tr w14:paraId="43C5A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0EE9B5F2">
            <w:pPr>
              <w:widowControl/>
              <w:spacing w:line="360" w:lineRule="auto"/>
              <w:rPr>
                <w:rFonts w:hint="eastAsia" w:ascii="宋体" w:hAnsi="宋体" w:cs="宋体"/>
                <w:sz w:val="24"/>
                <w:szCs w:val="24"/>
              </w:rPr>
            </w:pPr>
          </w:p>
        </w:tc>
        <w:tc>
          <w:tcPr>
            <w:tcW w:w="887"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1403FB03">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小吃</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6698BE2">
            <w:pPr>
              <w:spacing w:line="360" w:lineRule="auto"/>
              <w:jc w:val="center"/>
              <w:rPr>
                <w:rFonts w:hint="eastAsia" w:ascii="宋体" w:hAnsi="宋体" w:cs="宋体"/>
                <w:sz w:val="24"/>
                <w:szCs w:val="24"/>
              </w:rPr>
            </w:pP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0E15711">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牛肉拉面、陕西臊子面、油泼面、小卤面、过桥米线、四川担担面、扬州烧面、酱油炒饭、烧饼</w:t>
            </w:r>
          </w:p>
        </w:tc>
      </w:tr>
      <w:tr w14:paraId="59F6D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2AF09F57">
            <w:pPr>
              <w:widowControl/>
              <w:spacing w:line="360" w:lineRule="auto"/>
              <w:rPr>
                <w:rFonts w:hint="eastAsia" w:ascii="宋体" w:hAnsi="宋体" w:cs="宋体"/>
                <w:sz w:val="24"/>
                <w:szCs w:val="24"/>
              </w:rPr>
            </w:pPr>
          </w:p>
        </w:tc>
        <w:tc>
          <w:tcPr>
            <w:tcW w:w="887"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1004CEE6">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主食</w:t>
            </w:r>
          </w:p>
          <w:p w14:paraId="5997C591">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4种</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515E239A">
            <w:pPr>
              <w:spacing w:line="360" w:lineRule="auto"/>
              <w:jc w:val="center"/>
              <w:rPr>
                <w:rFonts w:hint="eastAsia" w:ascii="宋体" w:hAnsi="宋体" w:cs="宋体"/>
                <w:sz w:val="24"/>
                <w:szCs w:val="24"/>
              </w:rPr>
            </w:pP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70C69F5">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同上任选3种，外加米饭、馒头、花卷馅类一种</w:t>
            </w:r>
          </w:p>
        </w:tc>
      </w:tr>
      <w:tr w14:paraId="2E776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7C43E8DC">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7B9AEE82">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汤粥</w:t>
            </w:r>
          </w:p>
          <w:p w14:paraId="50D5E63F">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共3种</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058CC601">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粥1种</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01E015C">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同上任选1种</w:t>
            </w:r>
          </w:p>
        </w:tc>
      </w:tr>
      <w:tr w14:paraId="4DC9B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4EE4D106">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1EC940E5">
            <w:pPr>
              <w:widowControl/>
              <w:spacing w:line="360" w:lineRule="auto"/>
              <w:rPr>
                <w:rFonts w:hint="eastAsia" w:ascii="宋体" w:hAnsi="宋体" w:cs="宋体"/>
                <w:sz w:val="24"/>
                <w:szCs w:val="24"/>
              </w:rPr>
            </w:pP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41587FF8">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汤2种</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26E2E64">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同上任选2种</w:t>
            </w:r>
          </w:p>
        </w:tc>
      </w:tr>
      <w:tr w14:paraId="544EC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restart"/>
            <w:tcBorders>
              <w:top w:val="nil"/>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3BB91CDF">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晚餐</w:t>
            </w:r>
          </w:p>
        </w:tc>
        <w:tc>
          <w:tcPr>
            <w:tcW w:w="887"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4623AE90">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荤菜</w:t>
            </w:r>
          </w:p>
          <w:p w14:paraId="28958F79">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4道</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394EEB49">
            <w:pPr>
              <w:spacing w:line="360" w:lineRule="auto"/>
              <w:jc w:val="center"/>
              <w:rPr>
                <w:rFonts w:hint="eastAsia" w:ascii="宋体" w:hAnsi="宋体" w:cs="宋体"/>
                <w:sz w:val="24"/>
                <w:szCs w:val="24"/>
              </w:rPr>
            </w:pP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0E9A7223">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同上任选4种</w:t>
            </w:r>
          </w:p>
        </w:tc>
      </w:tr>
      <w:tr w14:paraId="58E36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5F386AF3">
            <w:pPr>
              <w:widowControl/>
              <w:spacing w:line="360" w:lineRule="auto"/>
              <w:rPr>
                <w:rFonts w:hint="eastAsia" w:ascii="宋体" w:hAnsi="宋体" w:cs="宋体"/>
                <w:sz w:val="24"/>
                <w:szCs w:val="24"/>
              </w:rPr>
            </w:pPr>
          </w:p>
        </w:tc>
        <w:tc>
          <w:tcPr>
            <w:tcW w:w="887"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5DACF09D">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素菜</w:t>
            </w:r>
          </w:p>
          <w:p w14:paraId="31941B51">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2道</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64B65D28">
            <w:pPr>
              <w:spacing w:line="360" w:lineRule="auto"/>
              <w:jc w:val="center"/>
              <w:rPr>
                <w:rFonts w:hint="eastAsia" w:ascii="宋体" w:hAnsi="宋体" w:cs="宋体"/>
                <w:sz w:val="24"/>
                <w:szCs w:val="24"/>
              </w:rPr>
            </w:pP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5E38AA7C">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同上任选2种</w:t>
            </w:r>
          </w:p>
        </w:tc>
      </w:tr>
      <w:tr w14:paraId="0701A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53B22C69">
            <w:pPr>
              <w:widowControl/>
              <w:spacing w:line="360" w:lineRule="auto"/>
              <w:rPr>
                <w:rFonts w:hint="eastAsia" w:ascii="宋体" w:hAnsi="宋体" w:cs="宋体"/>
                <w:sz w:val="24"/>
                <w:szCs w:val="24"/>
              </w:rPr>
            </w:pPr>
          </w:p>
        </w:tc>
        <w:tc>
          <w:tcPr>
            <w:tcW w:w="887"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19C11E62">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主食</w:t>
            </w:r>
          </w:p>
          <w:p w14:paraId="562F9D8F">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3道</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71D41517">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每日</w:t>
            </w:r>
          </w:p>
          <w:p w14:paraId="66722ACA">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必备</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38AE702E">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花卷、馒头、米饭、馅类</w:t>
            </w:r>
          </w:p>
        </w:tc>
      </w:tr>
      <w:tr w14:paraId="5749C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376990C6">
            <w:pPr>
              <w:widowControl/>
              <w:spacing w:line="360" w:lineRule="auto"/>
              <w:rPr>
                <w:rFonts w:hint="eastAsia" w:ascii="宋体" w:hAnsi="宋体" w:cs="宋体"/>
                <w:sz w:val="24"/>
                <w:szCs w:val="24"/>
              </w:rPr>
            </w:pPr>
          </w:p>
        </w:tc>
        <w:tc>
          <w:tcPr>
            <w:tcW w:w="887" w:type="dxa"/>
            <w:vMerge w:val="restart"/>
            <w:tcBorders>
              <w:top w:val="nil"/>
              <w:left w:val="nil"/>
              <w:bottom w:val="single" w:color="000000" w:sz="4" w:space="0"/>
              <w:right w:val="single" w:color="000000" w:sz="4" w:space="0"/>
            </w:tcBorders>
            <w:noWrap w:val="0"/>
            <w:tcMar>
              <w:top w:w="15" w:type="dxa"/>
              <w:left w:w="15" w:type="dxa"/>
              <w:bottom w:w="15" w:type="dxa"/>
              <w:right w:w="15" w:type="dxa"/>
            </w:tcMar>
            <w:vAlign w:val="center"/>
          </w:tcPr>
          <w:p w14:paraId="0ABE5516">
            <w:pPr>
              <w:widowControl/>
              <w:spacing w:line="360" w:lineRule="auto"/>
              <w:jc w:val="center"/>
              <w:textAlignment w:val="center"/>
              <w:rPr>
                <w:rFonts w:hint="eastAsia" w:ascii="宋体" w:hAnsi="宋体" w:cs="宋体"/>
                <w:kern w:val="0"/>
                <w:sz w:val="24"/>
                <w:szCs w:val="24"/>
              </w:rPr>
            </w:pPr>
            <w:r>
              <w:rPr>
                <w:rFonts w:hint="eastAsia" w:ascii="宋体" w:hAnsi="宋体" w:cs="宋体"/>
                <w:kern w:val="0"/>
                <w:sz w:val="24"/>
                <w:szCs w:val="24"/>
              </w:rPr>
              <w:t>汤粥</w:t>
            </w:r>
          </w:p>
          <w:p w14:paraId="11AF42C3">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各1种</w:t>
            </w: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3F64816C">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粥1种</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3F0BE27C">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同上任选1种</w:t>
            </w:r>
          </w:p>
        </w:tc>
      </w:tr>
      <w:tr w14:paraId="43E79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80" w:type="dxa"/>
            <w:vMerge w:val="continue"/>
            <w:tcBorders>
              <w:top w:val="nil"/>
              <w:left w:val="single" w:color="000000" w:sz="4" w:space="0"/>
              <w:bottom w:val="single" w:color="000000" w:sz="4" w:space="0"/>
              <w:right w:val="single" w:color="000000" w:sz="4" w:space="0"/>
            </w:tcBorders>
            <w:noWrap w:val="0"/>
            <w:vAlign w:val="center"/>
          </w:tcPr>
          <w:p w14:paraId="2AB06B48">
            <w:pPr>
              <w:widowControl/>
              <w:spacing w:line="360" w:lineRule="auto"/>
              <w:rPr>
                <w:rFonts w:hint="eastAsia" w:ascii="宋体" w:hAnsi="宋体" w:cs="宋体"/>
                <w:sz w:val="24"/>
                <w:szCs w:val="24"/>
              </w:rPr>
            </w:pPr>
          </w:p>
        </w:tc>
        <w:tc>
          <w:tcPr>
            <w:tcW w:w="887" w:type="dxa"/>
            <w:vMerge w:val="continue"/>
            <w:tcBorders>
              <w:top w:val="nil"/>
              <w:left w:val="nil"/>
              <w:bottom w:val="single" w:color="000000" w:sz="4" w:space="0"/>
              <w:right w:val="single" w:color="000000" w:sz="4" w:space="0"/>
            </w:tcBorders>
            <w:noWrap w:val="0"/>
            <w:vAlign w:val="center"/>
          </w:tcPr>
          <w:p w14:paraId="61A1D546">
            <w:pPr>
              <w:widowControl/>
              <w:spacing w:line="360" w:lineRule="auto"/>
              <w:rPr>
                <w:rFonts w:hint="eastAsia" w:ascii="宋体" w:hAnsi="宋体" w:cs="宋体"/>
                <w:sz w:val="24"/>
                <w:szCs w:val="24"/>
              </w:rPr>
            </w:pPr>
          </w:p>
        </w:tc>
        <w:tc>
          <w:tcPr>
            <w:tcW w:w="883" w:type="dxa"/>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3F6D5FEF">
            <w:pPr>
              <w:widowControl/>
              <w:spacing w:line="360" w:lineRule="auto"/>
              <w:jc w:val="center"/>
              <w:textAlignment w:val="center"/>
              <w:rPr>
                <w:rFonts w:hint="eastAsia" w:ascii="宋体" w:hAnsi="宋体" w:cs="宋体"/>
                <w:sz w:val="24"/>
                <w:szCs w:val="24"/>
              </w:rPr>
            </w:pPr>
            <w:r>
              <w:rPr>
                <w:rFonts w:hint="eastAsia" w:ascii="宋体" w:hAnsi="宋体" w:cs="宋体"/>
                <w:kern w:val="0"/>
                <w:sz w:val="24"/>
                <w:szCs w:val="24"/>
              </w:rPr>
              <w:t>汤1种</w:t>
            </w:r>
          </w:p>
        </w:tc>
        <w:tc>
          <w:tcPr>
            <w:tcW w:w="5810" w:type="dxa"/>
            <w:gridSpan w:val="8"/>
            <w:tcBorders>
              <w:top w:val="single" w:color="000000" w:sz="4" w:space="0"/>
              <w:left w:val="nil"/>
              <w:bottom w:val="single" w:color="000000" w:sz="4" w:space="0"/>
              <w:right w:val="single" w:color="000000" w:sz="4" w:space="0"/>
            </w:tcBorders>
            <w:noWrap w:val="0"/>
            <w:tcMar>
              <w:top w:w="15" w:type="dxa"/>
              <w:left w:w="15" w:type="dxa"/>
              <w:bottom w:w="15" w:type="dxa"/>
              <w:right w:w="15" w:type="dxa"/>
            </w:tcMar>
            <w:vAlign w:val="center"/>
          </w:tcPr>
          <w:p w14:paraId="0E16E738">
            <w:pPr>
              <w:widowControl/>
              <w:spacing w:line="360" w:lineRule="auto"/>
              <w:textAlignment w:val="center"/>
              <w:rPr>
                <w:rFonts w:hint="eastAsia" w:ascii="宋体" w:hAnsi="宋体" w:cs="宋体"/>
                <w:sz w:val="24"/>
                <w:szCs w:val="24"/>
              </w:rPr>
            </w:pPr>
            <w:r>
              <w:rPr>
                <w:rFonts w:hint="eastAsia" w:ascii="宋体" w:hAnsi="宋体" w:cs="宋体"/>
                <w:kern w:val="0"/>
                <w:sz w:val="24"/>
                <w:szCs w:val="24"/>
              </w:rPr>
              <w:t>同上任选1种</w:t>
            </w:r>
          </w:p>
        </w:tc>
      </w:tr>
    </w:tbl>
    <w:p w14:paraId="000E765F">
      <w:pPr>
        <w:keepNext w:val="0"/>
        <w:keepLines w:val="0"/>
        <w:pageBreakBefore w:val="0"/>
        <w:widowControl w:val="0"/>
        <w:numPr>
          <w:ilvl w:val="0"/>
          <w:numId w:val="0"/>
        </w:numPr>
        <w:kinsoku/>
        <w:wordWrap/>
        <w:overflowPunct/>
        <w:topLinePunct w:val="0"/>
        <w:autoSpaceDE/>
        <w:autoSpaceDN/>
        <w:bidi w:val="0"/>
        <w:adjustRightInd/>
        <w:snapToGrid/>
        <w:spacing w:before="480"/>
        <w:jc w:val="both"/>
        <w:textAlignment w:val="auto"/>
        <w:rPr>
          <w:rFonts w:hint="default"/>
          <w:b/>
          <w:bCs/>
          <w:sz w:val="24"/>
          <w:szCs w:val="24"/>
          <w:lang w:val="en-US" w:eastAsia="zh-CN"/>
        </w:rPr>
      </w:pPr>
    </w:p>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3"/>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3"/>
        <w:spacing w:line="360" w:lineRule="auto"/>
        <w:ind w:firstLine="480" w:firstLineChars="200"/>
        <w:jc w:val="both"/>
        <w:rPr>
          <w:rFonts w:ascii="Times New Roman" w:hAnsi="Times New Roman" w:eastAsia="宋体" w:cs="Times New Roman"/>
          <w:color w:val="auto"/>
        </w:rPr>
      </w:pPr>
    </w:p>
    <w:p w14:paraId="6D664176">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43248996">
      <w:pPr>
        <w:tabs>
          <w:tab w:val="left" w:pos="0"/>
          <w:tab w:val="left" w:pos="315"/>
        </w:tabs>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需方：</w:t>
      </w:r>
    </w:p>
    <w:p w14:paraId="03B3D9D8">
      <w:pPr>
        <w:tabs>
          <w:tab w:val="left" w:pos="0"/>
          <w:tab w:val="left" w:pos="315"/>
        </w:tabs>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供方： </w:t>
      </w:r>
    </w:p>
    <w:p w14:paraId="19ECF9EA">
      <w:pPr>
        <w:tabs>
          <w:tab w:val="left" w:pos="0"/>
          <w:tab w:val="left" w:pos="315"/>
        </w:tabs>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供、需双方根据    年  月  日天津市西青区政府采购中心关于              项目（项目编号：XQGPC-20      ）的招标结果和招标文件的要求，并经双方协商一致，达成货物购销合同：</w:t>
      </w:r>
    </w:p>
    <w:p w14:paraId="32EB825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一、货物名称：</w:t>
      </w:r>
    </w:p>
    <w:p w14:paraId="4F9C41D4">
      <w:pPr>
        <w:tabs>
          <w:tab w:val="left" w:pos="1133"/>
        </w:tabs>
        <w:spacing w:line="360" w:lineRule="auto"/>
        <w:ind w:firstLine="960" w:firstLineChars="400"/>
        <w:rPr>
          <w:rFonts w:hint="eastAsia" w:ascii="宋体" w:hAnsi="宋体" w:eastAsia="宋体" w:cs="宋体"/>
          <w:color w:val="000000"/>
          <w:sz w:val="24"/>
          <w:szCs w:val="24"/>
        </w:rPr>
      </w:pPr>
      <w:r>
        <w:rPr>
          <w:rFonts w:hint="eastAsia" w:ascii="宋体" w:hAnsi="宋体" w:eastAsia="宋体" w:cs="宋体"/>
          <w:color w:val="000000"/>
          <w:sz w:val="24"/>
          <w:szCs w:val="24"/>
        </w:rPr>
        <w:t>货物型号：</w:t>
      </w:r>
    </w:p>
    <w:p w14:paraId="54BFE08E">
      <w:pPr>
        <w:spacing w:line="360" w:lineRule="auto"/>
        <w:ind w:firstLine="960" w:firstLineChars="400"/>
        <w:rPr>
          <w:rFonts w:hint="eastAsia" w:ascii="宋体" w:hAnsi="宋体" w:eastAsia="宋体" w:cs="宋体"/>
          <w:color w:val="000000"/>
          <w:sz w:val="24"/>
          <w:szCs w:val="24"/>
        </w:rPr>
      </w:pPr>
      <w:r>
        <w:rPr>
          <w:rFonts w:hint="eastAsia" w:ascii="宋体" w:hAnsi="宋体" w:eastAsia="宋体" w:cs="宋体"/>
          <w:color w:val="000000"/>
          <w:sz w:val="24"/>
          <w:szCs w:val="24"/>
        </w:rPr>
        <w:t>生产厂家：</w:t>
      </w:r>
    </w:p>
    <w:p w14:paraId="0740E87E">
      <w:pPr>
        <w:tabs>
          <w:tab w:val="center" w:pos="4636"/>
        </w:tabs>
        <w:spacing w:line="360" w:lineRule="auto"/>
        <w:ind w:firstLine="960" w:firstLineChars="400"/>
        <w:rPr>
          <w:rFonts w:hint="eastAsia" w:ascii="宋体" w:hAnsi="宋体" w:eastAsia="宋体" w:cs="宋体"/>
          <w:color w:val="000000"/>
          <w:sz w:val="24"/>
          <w:szCs w:val="24"/>
        </w:rPr>
      </w:pPr>
      <w:r>
        <w:rPr>
          <w:rFonts w:hint="eastAsia" w:ascii="宋体" w:hAnsi="宋体" w:eastAsia="宋体" w:cs="宋体"/>
          <w:color w:val="000000"/>
          <w:sz w:val="24"/>
          <w:szCs w:val="24"/>
        </w:rPr>
        <w:t>货物原产地：</w:t>
      </w:r>
    </w:p>
    <w:p w14:paraId="57479F19">
      <w:pPr>
        <w:tabs>
          <w:tab w:val="left" w:pos="1440"/>
        </w:tabs>
        <w:spacing w:line="360" w:lineRule="auto"/>
        <w:ind w:firstLine="960" w:firstLineChars="400"/>
        <w:rPr>
          <w:rFonts w:hint="eastAsia" w:ascii="宋体" w:hAnsi="宋体" w:eastAsia="宋体" w:cs="宋体"/>
          <w:color w:val="000000"/>
          <w:sz w:val="24"/>
          <w:szCs w:val="24"/>
        </w:rPr>
      </w:pPr>
      <w:r>
        <w:rPr>
          <w:rFonts w:hint="eastAsia" w:ascii="宋体" w:hAnsi="宋体" w:eastAsia="宋体" w:cs="宋体"/>
          <w:color w:val="000000"/>
          <w:sz w:val="24"/>
          <w:szCs w:val="24"/>
        </w:rPr>
        <w:t>货物数量：</w:t>
      </w:r>
    </w:p>
    <w:p w14:paraId="613142A1">
      <w:pPr>
        <w:tabs>
          <w:tab w:val="left" w:pos="1440"/>
        </w:tabs>
        <w:spacing w:line="360" w:lineRule="auto"/>
        <w:ind w:firstLine="960" w:firstLineChars="400"/>
        <w:rPr>
          <w:rFonts w:hint="eastAsia" w:ascii="宋体" w:hAnsi="宋体" w:eastAsia="宋体" w:cs="宋体"/>
          <w:color w:val="000000"/>
          <w:sz w:val="24"/>
          <w:szCs w:val="24"/>
        </w:rPr>
      </w:pPr>
      <w:r>
        <w:rPr>
          <w:rFonts w:hint="eastAsia" w:ascii="宋体" w:hAnsi="宋体" w:eastAsia="宋体" w:cs="宋体"/>
          <w:color w:val="000000"/>
          <w:sz w:val="24"/>
          <w:szCs w:val="24"/>
        </w:rPr>
        <w:t>货物单价：</w:t>
      </w:r>
    </w:p>
    <w:p w14:paraId="6A16141B">
      <w:pPr>
        <w:tabs>
          <w:tab w:val="left" w:pos="1440"/>
        </w:tabs>
        <w:spacing w:line="360" w:lineRule="auto"/>
        <w:ind w:left="420" w:firstLine="506" w:firstLineChars="211"/>
        <w:rPr>
          <w:rFonts w:hint="eastAsia" w:ascii="宋体" w:hAnsi="宋体" w:eastAsia="宋体" w:cs="宋体"/>
          <w:color w:val="000000"/>
          <w:sz w:val="24"/>
          <w:szCs w:val="24"/>
        </w:rPr>
      </w:pPr>
      <w:r>
        <w:rPr>
          <w:rFonts w:hint="eastAsia" w:ascii="宋体" w:hAnsi="宋体" w:eastAsia="宋体" w:cs="宋体"/>
          <w:color w:val="000000"/>
          <w:sz w:val="24"/>
          <w:szCs w:val="24"/>
        </w:rPr>
        <w:t>货物总价款：</w:t>
      </w:r>
    </w:p>
    <w:p w14:paraId="0D11AA47">
      <w:pPr>
        <w:tabs>
          <w:tab w:val="left" w:pos="1440"/>
        </w:tabs>
        <w:spacing w:line="360" w:lineRule="auto"/>
        <w:ind w:left="420" w:firstLine="506" w:firstLineChars="211"/>
        <w:rPr>
          <w:rFonts w:hint="eastAsia" w:ascii="宋体" w:hAnsi="宋体" w:eastAsia="宋体" w:cs="宋体"/>
          <w:color w:val="000000"/>
          <w:sz w:val="24"/>
          <w:szCs w:val="24"/>
        </w:rPr>
      </w:pPr>
      <w:r>
        <w:rPr>
          <w:rFonts w:hint="eastAsia" w:ascii="宋体" w:hAnsi="宋体" w:eastAsia="宋体" w:cs="宋体"/>
          <w:color w:val="000000"/>
          <w:sz w:val="24"/>
          <w:szCs w:val="24"/>
        </w:rPr>
        <w:t>大写：</w:t>
      </w:r>
    </w:p>
    <w:p w14:paraId="2AEF664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二、货物质量要求及供方对质量负责条件和期限：</w:t>
      </w:r>
    </w:p>
    <w:p w14:paraId="64873B8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1、货物具体技术指标见附件1。</w:t>
      </w:r>
    </w:p>
    <w:p w14:paraId="3EB62F8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2、供方提供的货物必须是全新（包括零部件）的，货物必须符合国家标准、行业标准以及企业标准。供方承诺所供货物与中标所示货物完全一致，不存在任何偏差。如出现不一致，供方将承担违约责任。</w:t>
      </w:r>
    </w:p>
    <w:p w14:paraId="4CD58DF3">
      <w:pPr>
        <w:tabs>
          <w:tab w:val="left" w:pos="360"/>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3、供方对所提供的货物提供</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1BA8044C">
      <w:pPr>
        <w:tabs>
          <w:tab w:val="left" w:pos="360"/>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三、供方所提供的货物必须具有合法手续及相关文件。如涉及知识产权则必须是自己拥有或合法使用的。</w:t>
      </w:r>
    </w:p>
    <w:p w14:paraId="726E730F">
      <w:pPr>
        <w:tabs>
          <w:tab w:val="left" w:pos="360"/>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四、交货时间、地点、方式：</w:t>
      </w:r>
    </w:p>
    <w:p w14:paraId="474F252F">
      <w:pPr>
        <w:pStyle w:val="38"/>
        <w:spacing w:after="0" w:line="360" w:lineRule="auto"/>
        <w:ind w:left="0" w:leftChars="0"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合同签订后，于</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年</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月</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日之前将所供货物在需方或需方指定处交付（具体地点：</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），并于</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年</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月</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日之前完成安装、调试工作，货物运送产生的费用由供方负责。</w:t>
      </w:r>
    </w:p>
    <w:p w14:paraId="7C95C841">
      <w:pPr>
        <w:tabs>
          <w:tab w:val="left" w:pos="360"/>
        </w:tabs>
        <w:spacing w:line="360" w:lineRule="auto"/>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五、供方应随货物向需方交付货物的使用说明书及与货物相关的资料。如果所提交文件是外文的，供方有义务为需方提供中文或译成中文文件。</w:t>
      </w:r>
    </w:p>
    <w:p w14:paraId="29A40B1B">
      <w:pPr>
        <w:tabs>
          <w:tab w:val="left" w:pos="360"/>
        </w:tabs>
        <w:spacing w:line="360" w:lineRule="auto"/>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六、验收工作由需方负责对货物进行验收，必要时天津市西青区政府采购中心将与政府采购监督员及相关人员协同监督验收。需方验收供方所交的货物后填写“合同履约情况验收报告”并交由政府采购中心存档备查。</w:t>
      </w:r>
    </w:p>
    <w:p w14:paraId="6A80C045">
      <w:pPr>
        <w:tabs>
          <w:tab w:val="left" w:pos="360"/>
        </w:tabs>
        <w:spacing w:line="360" w:lineRule="auto"/>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七、货款支付方式：</w:t>
      </w:r>
    </w:p>
    <w:p w14:paraId="022FF99A">
      <w:pPr>
        <w:tabs>
          <w:tab w:val="left" w:pos="360"/>
        </w:tabs>
        <w:spacing w:line="360" w:lineRule="auto"/>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1、本合同以人民币进行结算。</w:t>
      </w:r>
    </w:p>
    <w:p w14:paraId="1B7984E6">
      <w:pPr>
        <w:tabs>
          <w:tab w:val="left" w:pos="360"/>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2、付款方式：</w:t>
      </w:r>
    </w:p>
    <w:p w14:paraId="4994B1A2">
      <w:pPr>
        <w:tabs>
          <w:tab w:val="left" w:pos="0"/>
          <w:tab w:val="left" w:pos="721"/>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合同签定后</w:t>
      </w:r>
      <w:r>
        <w:rPr>
          <w:rFonts w:hint="eastAsia" w:ascii="宋体" w:hAnsi="宋体" w:eastAsia="宋体" w:cs="宋体"/>
          <w:color w:val="000000"/>
          <w:sz w:val="24"/>
          <w:szCs w:val="24"/>
          <w:u w:val="single"/>
        </w:rPr>
        <w:t xml:space="preserve">   个工作</w:t>
      </w:r>
      <w:r>
        <w:rPr>
          <w:rFonts w:hint="eastAsia" w:ascii="宋体" w:hAnsi="宋体" w:eastAsia="宋体" w:cs="宋体"/>
          <w:color w:val="000000"/>
          <w:sz w:val="24"/>
          <w:szCs w:val="24"/>
        </w:rPr>
        <w:t>日内支付合同总额</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%的货款；货到现场安装调试完毕验收合格无质量问题后</w:t>
      </w:r>
      <w:r>
        <w:rPr>
          <w:rFonts w:hint="eastAsia" w:ascii="宋体" w:hAnsi="宋体" w:eastAsia="宋体" w:cs="宋体"/>
          <w:color w:val="000000"/>
          <w:sz w:val="24"/>
          <w:szCs w:val="24"/>
          <w:u w:val="single"/>
        </w:rPr>
        <w:t xml:space="preserve">   个工作</w:t>
      </w:r>
      <w:r>
        <w:rPr>
          <w:rFonts w:hint="eastAsia" w:ascii="宋体" w:hAnsi="宋体" w:eastAsia="宋体" w:cs="宋体"/>
          <w:color w:val="000000"/>
          <w:sz w:val="24"/>
          <w:szCs w:val="24"/>
        </w:rPr>
        <w:t>日内支付合同总额</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%的货款；所有货物使用无质量问题，自验收合格之日起</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个月后</w:t>
      </w:r>
      <w:r>
        <w:rPr>
          <w:rFonts w:hint="eastAsia" w:ascii="宋体" w:hAnsi="宋体" w:eastAsia="宋体" w:cs="宋体"/>
          <w:color w:val="000000"/>
          <w:sz w:val="24"/>
          <w:szCs w:val="24"/>
          <w:u w:val="single"/>
        </w:rPr>
        <w:t xml:space="preserve">   个工作</w:t>
      </w:r>
      <w:r>
        <w:rPr>
          <w:rFonts w:hint="eastAsia" w:ascii="宋体" w:hAnsi="宋体" w:eastAsia="宋体" w:cs="宋体"/>
          <w:color w:val="000000"/>
          <w:sz w:val="24"/>
          <w:szCs w:val="24"/>
        </w:rPr>
        <w:t>日内支付其余</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%的货款。</w:t>
      </w:r>
    </w:p>
    <w:p w14:paraId="58951621">
      <w:pPr>
        <w:tabs>
          <w:tab w:val="left" w:pos="0"/>
          <w:tab w:val="left" w:pos="721"/>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实行国库集中支付付款日期从合同送至政府采购中心签收后第二日起开始计算，供方开户银行：</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，行号：</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w:t>
      </w:r>
    </w:p>
    <w:p w14:paraId="68798616">
      <w:pPr>
        <w:tabs>
          <w:tab w:val="left" w:pos="0"/>
          <w:tab w:val="left" w:pos="721"/>
        </w:tabs>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帐号：</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w:t>
      </w:r>
    </w:p>
    <w:p w14:paraId="33988CEE">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余款应在验收合格之日起一年后15日内支付，如有设备质量或其他问题需延期支付余款的，需方应在验收合格之日起一年内书面函告供方和天津市西青区政府采购中心，否则，视同同意支付余款。</w:t>
      </w:r>
    </w:p>
    <w:p w14:paraId="7DD502B7">
      <w:pPr>
        <w:tabs>
          <w:tab w:val="left" w:pos="0"/>
          <w:tab w:val="left" w:pos="360"/>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3、如所供货物出现质量问题，需方在付款期内随时有权停止付款，待供方对该货物消除障碍正常运转后再行付款。付款的时间则相应顺延。</w:t>
      </w:r>
    </w:p>
    <w:p w14:paraId="30BF3BE7">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八、违约责任：</w:t>
      </w:r>
    </w:p>
    <w:p w14:paraId="2491A660">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需方无正当理由拒收货物的，需方向供方偿付货款总值30% 的违约金。 </w:t>
      </w:r>
    </w:p>
    <w:p w14:paraId="5D5D90BF">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需方逾期支付货款的，需方向供方每日偿付欠款总额5‰的违约金。</w:t>
      </w:r>
    </w:p>
    <w:p w14:paraId="318ADB44">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供方所交的货物品种、型号、规格、产地及制造厂家、质量不符合合同规定标准的，需方有权拒收，供方向需方偿付货款总值30%的违约金。</w:t>
      </w:r>
    </w:p>
    <w:p w14:paraId="6075CA77">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供方不能交付货物的，供方向需方支付货款总值30%的违约金。</w:t>
      </w:r>
    </w:p>
    <w:p w14:paraId="0AB97041">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供方逾期交付货物的，供方向需方每日偿付货款总额5‰的违约金。</w:t>
      </w:r>
    </w:p>
    <w:p w14:paraId="56444C0D">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九、因货物的质量问题发生争议，依据国家标准，由天津市技术监督局或其指定的技术单位进行质量鉴定，该鉴定结论是终局的，供需双方应当接受，质量鉴定期间所发生的相关费用由货物质量责任方承担。</w:t>
      </w:r>
    </w:p>
    <w:p w14:paraId="0040D9DE">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十、合同争议解决方式有当事人在合同中约定从下列两种方式中选择一种：（一）因履行本合同发生的争议，由当事人协商解决，协商不成的，提交天津市仲裁委员会仲裁；（二）因履行本合同发生的争议，由当事人协商解决，协商不成的，依法向人民法院起诉。</w:t>
      </w:r>
    </w:p>
    <w:p w14:paraId="3C9371D0">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十一、有关涉及本合同供方向天津市西青区政府采购中心所提交的投标文件及有关澄清资料和服务承诺均视为本合同不可分割的部分，对供方具有约束力。</w:t>
      </w:r>
    </w:p>
    <w:p w14:paraId="29BC748E">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十二、本合同未作明示约定，而又有相关法律、法规规定的，从其规定。本合同发生争议产生的诉讼，由合同履行所在地人民法院管辖。</w:t>
      </w:r>
    </w:p>
    <w:p w14:paraId="00BF5E03">
      <w:pPr>
        <w:tabs>
          <w:tab w:val="left" w:pos="0"/>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十三、本合同一式六份，供方持一份，需方持两份，政府采购中心持三份，均具同等效力，签字盖章后生效。</w:t>
      </w:r>
    </w:p>
    <w:p w14:paraId="013A7A84">
      <w:pPr>
        <w:tabs>
          <w:tab w:val="left" w:pos="0"/>
          <w:tab w:val="left" w:pos="360"/>
        </w:tabs>
        <w:spacing w:line="360" w:lineRule="auto"/>
        <w:ind w:firstLine="480" w:firstLineChars="200"/>
        <w:rPr>
          <w:rFonts w:hint="eastAsia" w:ascii="宋体" w:hAnsi="宋体" w:eastAsia="宋体" w:cs="宋体"/>
          <w:sz w:val="24"/>
          <w:szCs w:val="24"/>
        </w:rPr>
      </w:pPr>
    </w:p>
    <w:p w14:paraId="7B036A51">
      <w:pPr>
        <w:tabs>
          <w:tab w:val="left" w:pos="360"/>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供方（公章）：                需方（公章）：</w:t>
      </w:r>
    </w:p>
    <w:p w14:paraId="5FE3E45C">
      <w:pPr>
        <w:tabs>
          <w:tab w:val="left" w:pos="0"/>
          <w:tab w:val="left" w:pos="315"/>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地址：                       地址： </w:t>
      </w:r>
    </w:p>
    <w:p w14:paraId="04A7D696">
      <w:pPr>
        <w:tabs>
          <w:tab w:val="left" w:pos="0"/>
          <w:tab w:val="left" w:pos="315"/>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法定代表人：                 法定代表人： </w:t>
      </w:r>
    </w:p>
    <w:p w14:paraId="119F93CA">
      <w:pPr>
        <w:tabs>
          <w:tab w:val="left" w:pos="0"/>
          <w:tab w:val="left" w:pos="315"/>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委托代理人：                 委托代理人： </w:t>
      </w:r>
    </w:p>
    <w:p w14:paraId="67EDBFBB">
      <w:pPr>
        <w:tabs>
          <w:tab w:val="left" w:pos="0"/>
          <w:tab w:val="left" w:pos="315"/>
        </w:tab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电话：                       电话：</w:t>
      </w:r>
    </w:p>
    <w:p w14:paraId="0126D2F4">
      <w:pPr>
        <w:tabs>
          <w:tab w:val="left" w:pos="360"/>
        </w:tabs>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时间：       年     月     日</w:t>
      </w:r>
    </w:p>
    <w:p w14:paraId="27645F2C">
      <w:pPr>
        <w:pStyle w:val="19"/>
        <w:spacing w:line="360" w:lineRule="auto"/>
        <w:rPr>
          <w:rFonts w:hint="eastAsia" w:ascii="宋体" w:hAnsi="宋体" w:eastAsia="宋体" w:cs="宋体"/>
          <w:sz w:val="24"/>
          <w:szCs w:val="24"/>
        </w:rPr>
      </w:pPr>
    </w:p>
    <w:p w14:paraId="584320AA">
      <w:pPr>
        <w:numPr>
          <w:ilvl w:val="0"/>
          <w:numId w:val="0"/>
        </w:numPr>
        <w:jc w:val="both"/>
        <w:rPr>
          <w:rFonts w:hint="default"/>
          <w:b/>
          <w:bCs/>
          <w:sz w:val="24"/>
          <w:szCs w:val="24"/>
          <w:lang w:val="en-US" w:eastAsia="zh-CN"/>
        </w:rPr>
      </w:pPr>
    </w:p>
    <w:p w14:paraId="02DE54D6">
      <w:pPr>
        <w:jc w:val="center"/>
        <w:rPr>
          <w:b/>
          <w:sz w:val="30"/>
          <w:szCs w:val="30"/>
        </w:rPr>
      </w:pPr>
    </w:p>
    <w:p w14:paraId="1A403AD1">
      <w:pPr>
        <w:jc w:val="center"/>
        <w:rPr>
          <w:b/>
          <w:sz w:val="30"/>
          <w:szCs w:val="30"/>
        </w:rPr>
      </w:pPr>
    </w:p>
    <w:p w14:paraId="6780AE35">
      <w:pPr>
        <w:jc w:val="center"/>
        <w:rPr>
          <w:b/>
          <w:sz w:val="30"/>
          <w:szCs w:val="30"/>
        </w:rPr>
      </w:pPr>
    </w:p>
    <w:p w14:paraId="3A82B0DF">
      <w:pPr>
        <w:jc w:val="center"/>
        <w:rPr>
          <w:b/>
          <w:sz w:val="30"/>
          <w:szCs w:val="30"/>
        </w:rPr>
      </w:pP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r>
        <w:drawing>
          <wp:anchor distT="0" distB="0" distL="114300" distR="114300" simplePos="0" relativeHeight="251659264"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4" w:name="OLE_LINK14"/>
      <w:bookmarkStart w:id="5" w:name="OLE_LINK13"/>
      <w:r>
        <w:rPr>
          <w:rFonts w:hint="eastAsia"/>
          <w:b/>
          <w:bCs/>
          <w:sz w:val="24"/>
        </w:rPr>
        <w:t>附件9-2</w:t>
      </w:r>
    </w:p>
    <w:bookmarkEnd w:id="4"/>
    <w:bookmarkEnd w:id="5"/>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8"/>
        <w:tabs>
          <w:tab w:val="left" w:pos="360"/>
        </w:tabs>
        <w:spacing w:line="360" w:lineRule="auto"/>
        <w:ind w:firstLine="446"/>
        <w:rPr>
          <w:sz w:val="24"/>
        </w:rPr>
      </w:pPr>
    </w:p>
    <w:p w14:paraId="446EABF6">
      <w:pPr>
        <w:pStyle w:val="68"/>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8"/>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8"/>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8"/>
        <w:tabs>
          <w:tab w:val="left" w:pos="360"/>
        </w:tabs>
        <w:spacing w:line="360" w:lineRule="auto"/>
        <w:ind w:firstLine="0" w:firstLineChars="0"/>
        <w:rPr>
          <w:sz w:val="24"/>
          <w:u w:val="single"/>
        </w:rPr>
      </w:pPr>
      <w:r>
        <w:rPr>
          <w:rFonts w:hint="eastAsia"/>
          <w:sz w:val="24"/>
          <w:u w:val="single"/>
        </w:rPr>
        <w:t xml:space="preserve">                                                                     </w:t>
      </w:r>
    </w:p>
    <w:p w14:paraId="75DE7F69">
      <w:pPr>
        <w:pStyle w:val="68"/>
        <w:tabs>
          <w:tab w:val="left" w:pos="360"/>
        </w:tabs>
        <w:spacing w:line="360" w:lineRule="auto"/>
        <w:ind w:firstLine="446"/>
        <w:rPr>
          <w:sz w:val="24"/>
        </w:rPr>
      </w:pPr>
    </w:p>
    <w:p w14:paraId="51473993">
      <w:pPr>
        <w:pStyle w:val="68"/>
        <w:spacing w:line="360" w:lineRule="auto"/>
        <w:ind w:firstLine="0" w:firstLineChars="0"/>
        <w:jc w:val="center"/>
        <w:rPr>
          <w:b/>
          <w:sz w:val="24"/>
        </w:rPr>
      </w:pPr>
    </w:p>
    <w:p w14:paraId="73A1E01C">
      <w:pPr>
        <w:pStyle w:val="68"/>
        <w:spacing w:line="360" w:lineRule="auto"/>
        <w:ind w:firstLine="0" w:firstLineChars="0"/>
        <w:jc w:val="center"/>
        <w:rPr>
          <w:b/>
          <w:sz w:val="24"/>
        </w:rPr>
      </w:pPr>
    </w:p>
    <w:p w14:paraId="4F9F72CB">
      <w:pPr>
        <w:pStyle w:val="68"/>
        <w:spacing w:line="360" w:lineRule="auto"/>
        <w:ind w:firstLine="0" w:firstLineChars="0"/>
        <w:jc w:val="center"/>
        <w:rPr>
          <w:b/>
          <w:sz w:val="24"/>
        </w:rPr>
      </w:pPr>
      <w:r>
        <w:rPr>
          <w:rFonts w:hint="eastAsia"/>
          <w:b/>
          <w:sz w:val="24"/>
        </w:rPr>
        <w:t>证明材料</w:t>
      </w:r>
    </w:p>
    <w:p w14:paraId="4539E36B">
      <w:pPr>
        <w:pStyle w:val="68"/>
        <w:tabs>
          <w:tab w:val="left" w:pos="360"/>
        </w:tabs>
        <w:spacing w:line="360" w:lineRule="auto"/>
        <w:ind w:firstLine="446"/>
        <w:rPr>
          <w:sz w:val="24"/>
        </w:rPr>
      </w:pPr>
    </w:p>
    <w:p w14:paraId="4D1B14B0">
      <w:pPr>
        <w:pStyle w:val="68"/>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8"/>
        <w:tabs>
          <w:tab w:val="left" w:pos="360"/>
        </w:tabs>
        <w:spacing w:line="360" w:lineRule="auto"/>
        <w:ind w:firstLine="446"/>
        <w:rPr>
          <w:sz w:val="24"/>
        </w:rPr>
      </w:pPr>
    </w:p>
    <w:p w14:paraId="75D25454">
      <w:pPr>
        <w:pStyle w:val="68"/>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9"/>
      <w:suff w:val="nothing"/>
      <w:lvlText w:val="第%1章 "/>
      <w:lvlJc w:val="left"/>
      <w:pPr>
        <w:ind w:left="0" w:firstLine="0"/>
      </w:pPr>
      <w:rPr>
        <w:rFonts w:ascii="Arial" w:hAnsi="Arial"/>
      </w:rPr>
    </w:lvl>
    <w:lvl w:ilvl="1" w:tentative="0">
      <w:start w:val="1"/>
      <w:numFmt w:val="decimal"/>
      <w:pStyle w:val="217"/>
      <w:suff w:val="nothing"/>
      <w:lvlText w:val="%1.%2."/>
      <w:lvlJc w:val="left"/>
      <w:pPr>
        <w:ind w:left="1260" w:firstLine="0"/>
      </w:pPr>
      <w:rPr>
        <w:rFonts w:ascii="Arial" w:hAnsi="Arial"/>
      </w:rPr>
    </w:lvl>
    <w:lvl w:ilvl="2" w:tentative="0">
      <w:start w:val="1"/>
      <w:numFmt w:val="decimal"/>
      <w:pStyle w:val="230"/>
      <w:suff w:val="nothing"/>
      <w:lvlText w:val="%1.%2.%3."/>
      <w:lvlJc w:val="left"/>
      <w:pPr>
        <w:ind w:left="360" w:firstLine="0"/>
      </w:pPr>
      <w:rPr>
        <w:rFonts w:ascii="Arial" w:hAnsi="Arial"/>
      </w:rPr>
    </w:lvl>
    <w:lvl w:ilvl="3" w:tentative="0">
      <w:start w:val="1"/>
      <w:numFmt w:val="decimal"/>
      <w:pStyle w:val="185"/>
      <w:suff w:val="nothing"/>
      <w:lvlText w:val="%1.%2.%3.%4."/>
      <w:lvlJc w:val="left"/>
      <w:pPr>
        <w:ind w:left="0" w:firstLine="0"/>
      </w:pPr>
      <w:rPr>
        <w:rFonts w:ascii="Arial" w:hAnsi="Arial"/>
      </w:rPr>
    </w:lvl>
    <w:lvl w:ilvl="4" w:tentative="0">
      <w:start w:val="1"/>
      <w:numFmt w:val="decimal"/>
      <w:pStyle w:val="250"/>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3"/>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330A523E"/>
    <w:multiLevelType w:val="multilevel"/>
    <w:tmpl w:val="330A523E"/>
    <w:lvl w:ilvl="0" w:tentative="0">
      <w:start w:val="1"/>
      <w:numFmt w:val="bullet"/>
      <w:pStyle w:val="337"/>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57AA5285"/>
    <w:multiLevelType w:val="singleLevel"/>
    <w:tmpl w:val="57AA5285"/>
    <w:lvl w:ilvl="0" w:tentative="0">
      <w:start w:val="1"/>
      <w:numFmt w:val="decimal"/>
      <w:suff w:val="nothing"/>
      <w:lvlText w:val="（%1）"/>
      <w:lvlJc w:val="left"/>
    </w:lvl>
  </w:abstractNum>
  <w:abstractNum w:abstractNumId="4">
    <w:nsid w:val="5EB21581"/>
    <w:multiLevelType w:val="multilevel"/>
    <w:tmpl w:val="5EB21581"/>
    <w:lvl w:ilvl="0" w:tentative="0">
      <w:start w:val="1"/>
      <w:numFmt w:val="decimal"/>
      <w:pStyle w:val="172"/>
      <w:lvlText w:val="%1."/>
      <w:lvlJc w:val="left"/>
      <w:pPr>
        <w:ind w:left="0" w:firstLine="0"/>
      </w:pPr>
    </w:lvl>
    <w:lvl w:ilvl="1" w:tentative="0">
      <w:start w:val="1"/>
      <w:numFmt w:val="decimal"/>
      <w:pStyle w:val="279"/>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5">
    <w:nsid w:val="60C3D657"/>
    <w:multiLevelType w:val="singleLevel"/>
    <w:tmpl w:val="60C3D657"/>
    <w:lvl w:ilvl="0" w:tentative="0">
      <w:start w:val="1"/>
      <w:numFmt w:val="decimal"/>
      <w:suff w:val="nothing"/>
      <w:lvlText w:val="（%1）"/>
      <w:lvlJc w:val="left"/>
    </w:lvl>
  </w:abstractNum>
  <w:abstractNum w:abstractNumId="6">
    <w:nsid w:val="70E401E0"/>
    <w:multiLevelType w:val="singleLevel"/>
    <w:tmpl w:val="70E401E0"/>
    <w:lvl w:ilvl="0" w:tentative="0">
      <w:start w:val="1"/>
      <w:numFmt w:val="decimal"/>
      <w:suff w:val="nothing"/>
      <w:lvlText w:val="%1．"/>
      <w:lvlJc w:val="left"/>
      <w:pPr>
        <w:ind w:left="0" w:firstLine="400"/>
      </w:pPr>
      <w:rPr>
        <w:rFonts w:hint="default"/>
      </w:rPr>
    </w:lvl>
  </w:abstractNum>
  <w:num w:numId="1">
    <w:abstractNumId w:val="2"/>
  </w:num>
  <w:num w:numId="2">
    <w:abstractNumId w:val="4"/>
  </w:num>
  <w:num w:numId="3">
    <w:abstractNumId w:val="0"/>
  </w:num>
  <w:num w:numId="4">
    <w:abstractNumId w:val="1"/>
  </w:num>
  <w:num w:numId="5">
    <w:abstractNumId w:val="3"/>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C740C6C"/>
    <w:rsid w:val="119840F0"/>
    <w:rsid w:val="1B8D0CAC"/>
    <w:rsid w:val="1D7D286E"/>
    <w:rsid w:val="1FB5190D"/>
    <w:rsid w:val="280630CD"/>
    <w:rsid w:val="2ABA220C"/>
    <w:rsid w:val="2E3F1137"/>
    <w:rsid w:val="353124BB"/>
    <w:rsid w:val="371E4021"/>
    <w:rsid w:val="3BE651CF"/>
    <w:rsid w:val="3CFB44C3"/>
    <w:rsid w:val="3E0178BA"/>
    <w:rsid w:val="3FA2402D"/>
    <w:rsid w:val="42862F4A"/>
    <w:rsid w:val="458742AA"/>
    <w:rsid w:val="4C9C3EED"/>
    <w:rsid w:val="4EA35E36"/>
    <w:rsid w:val="4EF136CB"/>
    <w:rsid w:val="4FF21546"/>
    <w:rsid w:val="53612A45"/>
    <w:rsid w:val="58D35F6C"/>
    <w:rsid w:val="59445859"/>
    <w:rsid w:val="5AD07020"/>
    <w:rsid w:val="659E0855"/>
    <w:rsid w:val="6ABD4D81"/>
    <w:rsid w:val="6BC20030"/>
    <w:rsid w:val="6C6722E9"/>
    <w:rsid w:val="6D7F7620"/>
    <w:rsid w:val="735C2693"/>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70"/>
    <w:qFormat/>
    <w:uiPriority w:val="0"/>
    <w:pPr>
      <w:keepNext/>
      <w:keepLines/>
      <w:spacing w:before="260" w:after="260" w:line="416" w:lineRule="auto"/>
      <w:outlineLvl w:val="2"/>
    </w:pPr>
    <w:rPr>
      <w:b/>
      <w:bCs/>
      <w:sz w:val="32"/>
      <w:szCs w:val="32"/>
    </w:rPr>
  </w:style>
  <w:style w:type="paragraph" w:styleId="5">
    <w:name w:val="heading 4"/>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7"/>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2"/>
    <w:unhideWhenUsed/>
    <w:qFormat/>
    <w:uiPriority w:val="99"/>
    <w:pPr>
      <w:jc w:val="left"/>
    </w:pPr>
  </w:style>
  <w:style w:type="paragraph" w:styleId="18">
    <w:name w:val="Body Text 3"/>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4"/>
    <w:unhideWhenUsed/>
    <w:qFormat/>
    <w:uiPriority w:val="0"/>
    <w:pPr>
      <w:spacing w:after="120"/>
    </w:pPr>
  </w:style>
  <w:style w:type="paragraph" w:styleId="20">
    <w:name w:val="Body Text Indent"/>
    <w:basedOn w:val="1"/>
    <w:link w:val="62"/>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4"/>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7"/>
    <w:qFormat/>
    <w:uiPriority w:val="0"/>
    <w:pPr>
      <w:adjustRightInd w:val="0"/>
      <w:spacing w:line="360" w:lineRule="atLeast"/>
      <w:textAlignment w:val="baseline"/>
    </w:pPr>
    <w:rPr>
      <w:sz w:val="32"/>
    </w:rPr>
  </w:style>
  <w:style w:type="paragraph" w:styleId="29">
    <w:name w:val="Body Text Indent 2"/>
    <w:basedOn w:val="1"/>
    <w:link w:val="69"/>
    <w:unhideWhenUsed/>
    <w:qFormat/>
    <w:uiPriority w:val="0"/>
    <w:pPr>
      <w:spacing w:after="120" w:line="480" w:lineRule="auto"/>
      <w:ind w:left="420" w:leftChars="200"/>
    </w:pPr>
  </w:style>
  <w:style w:type="paragraph" w:styleId="30">
    <w:name w:val="Balloon Text"/>
    <w:basedOn w:val="1"/>
    <w:link w:val="83"/>
    <w:unhideWhenUsed/>
    <w:qFormat/>
    <w:uiPriority w:val="0"/>
    <w:rPr>
      <w:sz w:val="18"/>
      <w:szCs w:val="18"/>
    </w:rPr>
  </w:style>
  <w:style w:type="paragraph" w:styleId="31">
    <w:name w:val="footer"/>
    <w:basedOn w:val="1"/>
    <w:link w:val="66"/>
    <w:unhideWhenUsed/>
    <w:qFormat/>
    <w:uiPriority w:val="99"/>
    <w:pPr>
      <w:tabs>
        <w:tab w:val="center" w:pos="4153"/>
        <w:tab w:val="right" w:pos="8306"/>
      </w:tabs>
      <w:snapToGrid w:val="0"/>
      <w:jc w:val="left"/>
    </w:pPr>
    <w:rPr>
      <w:sz w:val="18"/>
      <w:szCs w:val="18"/>
    </w:rPr>
  </w:style>
  <w:style w:type="paragraph" w:styleId="32">
    <w:name w:val="header"/>
    <w:basedOn w:val="1"/>
    <w:link w:val="65"/>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4"/>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5"/>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71"/>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6"/>
    <w:unhideWhenUsed/>
    <w:qFormat/>
    <w:uiPriority w:val="99"/>
    <w:rPr>
      <w:b/>
      <w:bCs/>
    </w:rPr>
  </w:style>
  <w:style w:type="paragraph" w:styleId="46">
    <w:name w:val="Body Text First Indent"/>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101"/>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FollowedHyperlink"/>
    <w:basedOn w:val="50"/>
    <w:semiHidden/>
    <w:unhideWhenUsed/>
    <w:qFormat/>
    <w:uiPriority w:val="99"/>
    <w:rPr>
      <w:rFonts w:ascii="微软雅黑" w:hAnsi="微软雅黑" w:eastAsia="微软雅黑" w:cs="微软雅黑"/>
      <w:color w:val="428BCA"/>
      <w:u w:val="none"/>
    </w:rPr>
  </w:style>
  <w:style w:type="character" w:styleId="54">
    <w:name w:val="Emphasis"/>
    <w:qFormat/>
    <w:uiPriority w:val="0"/>
    <w:rPr>
      <w:rFonts w:ascii="Calibri" w:hAnsi="Calibri" w:eastAsia="Calibri"/>
      <w:color w:val="CC0033"/>
      <w:kern w:val="0"/>
      <w:sz w:val="20"/>
    </w:rPr>
  </w:style>
  <w:style w:type="character" w:styleId="55">
    <w:name w:val="HTML Definition"/>
    <w:basedOn w:val="50"/>
    <w:unhideWhenUsed/>
    <w:qFormat/>
    <w:uiPriority w:val="99"/>
    <w:rPr>
      <w:i/>
      <w:iCs/>
    </w:rPr>
  </w:style>
  <w:style w:type="character" w:styleId="56">
    <w:name w:val="Hyperlink"/>
    <w:basedOn w:val="50"/>
    <w:unhideWhenUsed/>
    <w:qFormat/>
    <w:uiPriority w:val="99"/>
    <w:rPr>
      <w:color w:val="0000FF" w:themeColor="hyperlink"/>
      <w:u w:val="single"/>
      <w14:textFill>
        <w14:solidFill>
          <w14:schemeClr w14:val="hlink"/>
        </w14:solidFill>
      </w14:textFill>
    </w:rPr>
  </w:style>
  <w:style w:type="character" w:styleId="57">
    <w:name w:val="HTML Code"/>
    <w:unhideWhenUsed/>
    <w:qFormat/>
    <w:uiPriority w:val="99"/>
    <w:rPr>
      <w:rFonts w:hint="default" w:ascii="serif" w:hAnsi="serif" w:eastAsia="serif" w:cs="serif"/>
      <w:sz w:val="21"/>
      <w:szCs w:val="21"/>
    </w:rPr>
  </w:style>
  <w:style w:type="character" w:styleId="58">
    <w:name w:val="annotation reference"/>
    <w:basedOn w:val="50"/>
    <w:unhideWhenUsed/>
    <w:qFormat/>
    <w:uiPriority w:val="99"/>
    <w:rPr>
      <w:sz w:val="21"/>
      <w:szCs w:val="21"/>
    </w:rPr>
  </w:style>
  <w:style w:type="character" w:styleId="59">
    <w:name w:val="HTML Cite"/>
    <w:basedOn w:val="50"/>
    <w:semiHidden/>
    <w:unhideWhenUsed/>
    <w:qFormat/>
    <w:uiPriority w:val="99"/>
  </w:style>
  <w:style w:type="character" w:styleId="60">
    <w:name w:val="HTML Keyboard"/>
    <w:unhideWhenUsed/>
    <w:qFormat/>
    <w:uiPriority w:val="99"/>
    <w:rPr>
      <w:rFonts w:ascii="serif" w:hAnsi="serif" w:eastAsia="serif" w:cs="serif"/>
      <w:sz w:val="21"/>
      <w:szCs w:val="21"/>
    </w:rPr>
  </w:style>
  <w:style w:type="character" w:styleId="61">
    <w:name w:val="HTML Sample"/>
    <w:unhideWhenUsed/>
    <w:qFormat/>
    <w:uiPriority w:val="99"/>
    <w:rPr>
      <w:rFonts w:hint="default" w:ascii="serif" w:hAnsi="serif" w:eastAsia="serif" w:cs="serif"/>
      <w:sz w:val="21"/>
      <w:szCs w:val="21"/>
    </w:rPr>
  </w:style>
  <w:style w:type="character" w:customStyle="1" w:styleId="62">
    <w:name w:val="正文文本缩进 字符"/>
    <w:basedOn w:val="50"/>
    <w:link w:val="20"/>
    <w:qFormat/>
    <w:uiPriority w:val="0"/>
    <w:rPr>
      <w:rFonts w:ascii="宋体" w:hAnsi="宋体" w:eastAsia="宋体" w:cs="Times New Roman"/>
      <w:sz w:val="24"/>
      <w:szCs w:val="20"/>
    </w:rPr>
  </w:style>
  <w:style w:type="paragraph" w:customStyle="1" w:styleId="63">
    <w:name w:val="Default"/>
    <w:link w:val="85"/>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4">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5">
    <w:name w:val="页眉 字符"/>
    <w:basedOn w:val="50"/>
    <w:link w:val="32"/>
    <w:qFormat/>
    <w:uiPriority w:val="99"/>
    <w:rPr>
      <w:rFonts w:ascii="Times New Roman" w:hAnsi="Times New Roman" w:eastAsia="宋体" w:cs="Times New Roman"/>
      <w:sz w:val="18"/>
      <w:szCs w:val="18"/>
    </w:rPr>
  </w:style>
  <w:style w:type="character" w:customStyle="1" w:styleId="66">
    <w:name w:val="页脚 字符"/>
    <w:basedOn w:val="50"/>
    <w:link w:val="31"/>
    <w:qFormat/>
    <w:uiPriority w:val="99"/>
    <w:rPr>
      <w:rFonts w:ascii="Times New Roman" w:hAnsi="Times New Roman" w:eastAsia="宋体" w:cs="Times New Roman"/>
      <w:sz w:val="18"/>
      <w:szCs w:val="18"/>
    </w:rPr>
  </w:style>
  <w:style w:type="character" w:customStyle="1" w:styleId="67">
    <w:name w:val="日期 字符"/>
    <w:basedOn w:val="50"/>
    <w:link w:val="28"/>
    <w:qFormat/>
    <w:uiPriority w:val="0"/>
    <w:rPr>
      <w:rFonts w:ascii="Times New Roman" w:hAnsi="Times New Roman" w:eastAsia="宋体" w:cs="Times New Roman"/>
      <w:sz w:val="32"/>
      <w:szCs w:val="20"/>
    </w:rPr>
  </w:style>
  <w:style w:type="paragraph" w:styleId="68">
    <w:name w:val="List Paragraph"/>
    <w:basedOn w:val="1"/>
    <w:link w:val="87"/>
    <w:qFormat/>
    <w:uiPriority w:val="34"/>
    <w:pPr>
      <w:ind w:firstLine="420" w:firstLineChars="200"/>
    </w:pPr>
  </w:style>
  <w:style w:type="character" w:customStyle="1" w:styleId="69">
    <w:name w:val="正文文本缩进 2 字符"/>
    <w:basedOn w:val="50"/>
    <w:link w:val="29"/>
    <w:qFormat/>
    <w:uiPriority w:val="0"/>
    <w:rPr>
      <w:rFonts w:ascii="Times New Roman" w:hAnsi="Times New Roman" w:eastAsia="宋体" w:cs="Times New Roman"/>
      <w:szCs w:val="20"/>
    </w:rPr>
  </w:style>
  <w:style w:type="character" w:customStyle="1" w:styleId="70">
    <w:name w:val="标题 3 字符1"/>
    <w:basedOn w:val="50"/>
    <w:link w:val="4"/>
    <w:qFormat/>
    <w:uiPriority w:val="0"/>
    <w:rPr>
      <w:rFonts w:ascii="Times New Roman" w:hAnsi="Times New Roman" w:eastAsia="宋体" w:cs="Times New Roman"/>
      <w:b/>
      <w:bCs/>
      <w:sz w:val="32"/>
      <w:szCs w:val="32"/>
    </w:rPr>
  </w:style>
  <w:style w:type="character" w:customStyle="1" w:styleId="71">
    <w:name w:val="正文文本 2 字符"/>
    <w:basedOn w:val="50"/>
    <w:link w:val="41"/>
    <w:qFormat/>
    <w:uiPriority w:val="0"/>
    <w:rPr>
      <w:rFonts w:ascii="Times New Roman" w:hAnsi="Times New Roman" w:eastAsia="宋体" w:cs="Times New Roman"/>
      <w:szCs w:val="20"/>
    </w:rPr>
  </w:style>
  <w:style w:type="paragraph" w:customStyle="1" w:styleId="72">
    <w:name w:val="Char"/>
    <w:basedOn w:val="1"/>
    <w:autoRedefine/>
    <w:qFormat/>
    <w:uiPriority w:val="0"/>
    <w:pPr>
      <w:tabs>
        <w:tab w:val="left" w:pos="360"/>
      </w:tabs>
    </w:pPr>
    <w:rPr>
      <w:sz w:val="24"/>
      <w:szCs w:val="24"/>
    </w:rPr>
  </w:style>
  <w:style w:type="character" w:customStyle="1" w:styleId="73">
    <w:name w:val="纯文本 Char"/>
    <w:basedOn w:val="50"/>
    <w:qFormat/>
    <w:uiPriority w:val="0"/>
    <w:rPr>
      <w:rFonts w:ascii="宋体" w:hAnsi="Courier New" w:eastAsia="宋体" w:cs="Courier New"/>
      <w:szCs w:val="21"/>
    </w:rPr>
  </w:style>
  <w:style w:type="character" w:customStyle="1" w:styleId="74">
    <w:name w:val="纯文本 字符"/>
    <w:link w:val="25"/>
    <w:qFormat/>
    <w:locked/>
    <w:uiPriority w:val="0"/>
    <w:rPr>
      <w:rFonts w:ascii="宋体" w:hAnsi="Courier New" w:eastAsia="宋体" w:cs="Times New Roman"/>
      <w:szCs w:val="20"/>
      <w:lang w:val="zh-CN" w:eastAsia="zh-CN"/>
    </w:rPr>
  </w:style>
  <w:style w:type="character" w:customStyle="1" w:styleId="75">
    <w:name w:val="正文文本缩进 3 字符"/>
    <w:basedOn w:val="50"/>
    <w:link w:val="38"/>
    <w:qFormat/>
    <w:uiPriority w:val="0"/>
    <w:rPr>
      <w:rFonts w:ascii="Times New Roman" w:hAnsi="Times New Roman" w:eastAsia="宋体" w:cs="Times New Roman"/>
      <w:sz w:val="16"/>
      <w:szCs w:val="16"/>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Char1"/>
    <w:basedOn w:val="1"/>
    <w:autoRedefine/>
    <w:qFormat/>
    <w:uiPriority w:val="0"/>
    <w:pPr>
      <w:tabs>
        <w:tab w:val="left" w:pos="360"/>
      </w:tabs>
    </w:pPr>
    <w:rPr>
      <w:sz w:val="24"/>
      <w:szCs w:val="24"/>
    </w:rPr>
  </w:style>
  <w:style w:type="paragraph" w:customStyle="1" w:styleId="81">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2">
    <w:name w:val="批注文字 字符1"/>
    <w:basedOn w:val="50"/>
    <w:link w:val="17"/>
    <w:qFormat/>
    <w:uiPriority w:val="99"/>
    <w:rPr>
      <w:rFonts w:ascii="Times New Roman" w:hAnsi="Times New Roman" w:eastAsia="宋体" w:cs="Times New Roman"/>
      <w:szCs w:val="20"/>
    </w:rPr>
  </w:style>
  <w:style w:type="character" w:customStyle="1" w:styleId="83">
    <w:name w:val="批注框文本 字符"/>
    <w:basedOn w:val="50"/>
    <w:link w:val="30"/>
    <w:qFormat/>
    <w:uiPriority w:val="0"/>
    <w:rPr>
      <w:rFonts w:ascii="Times New Roman" w:hAnsi="Times New Roman" w:eastAsia="宋体" w:cs="Times New Roman"/>
      <w:sz w:val="18"/>
      <w:szCs w:val="18"/>
    </w:rPr>
  </w:style>
  <w:style w:type="character" w:customStyle="1" w:styleId="84">
    <w:name w:val="正文文本 字符1"/>
    <w:basedOn w:val="50"/>
    <w:link w:val="19"/>
    <w:qFormat/>
    <w:uiPriority w:val="0"/>
    <w:rPr>
      <w:rFonts w:ascii="Times New Roman" w:hAnsi="Times New Roman" w:eastAsia="宋体" w:cs="Times New Roman"/>
      <w:szCs w:val="20"/>
    </w:rPr>
  </w:style>
  <w:style w:type="character" w:customStyle="1" w:styleId="85">
    <w:name w:val="Default Char"/>
    <w:link w:val="63"/>
    <w:qFormat/>
    <w:locked/>
    <w:uiPriority w:val="0"/>
    <w:rPr>
      <w:rFonts w:ascii="......." w:hAnsi="Calibri" w:eastAsia="......." w:cs="......."/>
      <w:color w:val="000000"/>
      <w:kern w:val="0"/>
      <w:sz w:val="24"/>
      <w:szCs w:val="24"/>
    </w:rPr>
  </w:style>
  <w:style w:type="character" w:customStyle="1" w:styleId="86">
    <w:name w:val="批注主题 字符1"/>
    <w:basedOn w:val="82"/>
    <w:link w:val="45"/>
    <w:qFormat/>
    <w:uiPriority w:val="0"/>
    <w:rPr>
      <w:rFonts w:ascii="Times New Roman" w:hAnsi="Times New Roman" w:eastAsia="宋体" w:cs="Times New Roman"/>
      <w:b/>
      <w:bCs/>
      <w:szCs w:val="20"/>
    </w:rPr>
  </w:style>
  <w:style w:type="character" w:customStyle="1" w:styleId="87">
    <w:name w:val="列出段落 字符"/>
    <w:link w:val="68"/>
    <w:qFormat/>
    <w:uiPriority w:val="34"/>
    <w:rPr>
      <w:rFonts w:ascii="Times New Roman" w:hAnsi="Times New Roman" w:eastAsia="宋体" w:cs="Times New Roman"/>
      <w:szCs w:val="20"/>
    </w:rPr>
  </w:style>
  <w:style w:type="character" w:customStyle="1" w:styleId="88">
    <w:name w:val="标题 1 字符"/>
    <w:basedOn w:val="50"/>
    <w:link w:val="2"/>
    <w:qFormat/>
    <w:uiPriority w:val="0"/>
    <w:rPr>
      <w:rFonts w:ascii="Times New Roman" w:hAnsi="Times New Roman" w:eastAsia="宋体" w:cs="Times New Roman"/>
      <w:b/>
      <w:bCs/>
      <w:kern w:val="1"/>
      <w:sz w:val="44"/>
      <w:szCs w:val="44"/>
    </w:rPr>
  </w:style>
  <w:style w:type="character" w:customStyle="1" w:styleId="89">
    <w:name w:val="标题 2 字符"/>
    <w:basedOn w:val="50"/>
    <w:link w:val="3"/>
    <w:qFormat/>
    <w:uiPriority w:val="0"/>
    <w:rPr>
      <w:rFonts w:ascii="Arial" w:hAnsi="Arial" w:eastAsia="黑体" w:cs="Times New Roman"/>
      <w:b/>
      <w:bCs/>
      <w:kern w:val="1"/>
      <w:sz w:val="32"/>
      <w:szCs w:val="32"/>
    </w:rPr>
  </w:style>
  <w:style w:type="character" w:customStyle="1" w:styleId="90">
    <w:name w:val="标题 4 字符1"/>
    <w:basedOn w:val="50"/>
    <w:link w:val="5"/>
    <w:qFormat/>
    <w:uiPriority w:val="0"/>
    <w:rPr>
      <w:rFonts w:ascii="Cambria" w:hAnsi="Cambria" w:eastAsia="宋体" w:cs="Times New Roman"/>
      <w:b/>
      <w:bCs/>
      <w:kern w:val="0"/>
      <w:sz w:val="28"/>
      <w:szCs w:val="28"/>
    </w:rPr>
  </w:style>
  <w:style w:type="character" w:customStyle="1" w:styleId="91">
    <w:name w:val="标题 5 字符"/>
    <w:basedOn w:val="50"/>
    <w:link w:val="6"/>
    <w:qFormat/>
    <w:uiPriority w:val="0"/>
    <w:rPr>
      <w:rFonts w:ascii="Times New Roman" w:hAnsi="Times New Roman" w:eastAsia="宋体" w:cs="Times New Roman"/>
      <w:b/>
      <w:bCs/>
      <w:kern w:val="1"/>
      <w:sz w:val="28"/>
      <w:szCs w:val="28"/>
    </w:rPr>
  </w:style>
  <w:style w:type="character" w:customStyle="1" w:styleId="92">
    <w:name w:val="标题 6 字符"/>
    <w:basedOn w:val="50"/>
    <w:link w:val="7"/>
    <w:qFormat/>
    <w:uiPriority w:val="0"/>
    <w:rPr>
      <w:rFonts w:ascii="Arial" w:hAnsi="Arial" w:eastAsia="黑体" w:cs="Times New Roman"/>
      <w:b/>
      <w:bCs/>
      <w:kern w:val="1"/>
      <w:sz w:val="24"/>
      <w:szCs w:val="24"/>
    </w:rPr>
  </w:style>
  <w:style w:type="character" w:customStyle="1" w:styleId="93">
    <w:name w:val="标题 7 字符"/>
    <w:basedOn w:val="50"/>
    <w:link w:val="8"/>
    <w:qFormat/>
    <w:uiPriority w:val="0"/>
    <w:rPr>
      <w:rFonts w:ascii="Times New Roman" w:hAnsi="Times New Roman" w:eastAsia="宋体" w:cs="Times New Roman"/>
      <w:b/>
      <w:bCs/>
      <w:kern w:val="1"/>
      <w:sz w:val="24"/>
      <w:szCs w:val="24"/>
    </w:rPr>
  </w:style>
  <w:style w:type="character" w:customStyle="1" w:styleId="94">
    <w:name w:val="标题 8 字符"/>
    <w:basedOn w:val="50"/>
    <w:link w:val="9"/>
    <w:qFormat/>
    <w:uiPriority w:val="0"/>
    <w:rPr>
      <w:rFonts w:ascii="Arial" w:hAnsi="Arial" w:eastAsia="宋体" w:cs="Times New Roman"/>
      <w:b/>
      <w:kern w:val="1"/>
      <w:sz w:val="24"/>
      <w:szCs w:val="24"/>
    </w:rPr>
  </w:style>
  <w:style w:type="character" w:customStyle="1" w:styleId="95">
    <w:name w:val="标题 9 字符"/>
    <w:basedOn w:val="50"/>
    <w:link w:val="10"/>
    <w:qFormat/>
    <w:uiPriority w:val="0"/>
    <w:rPr>
      <w:rFonts w:ascii="Arial" w:hAnsi="Arial" w:eastAsia="宋体" w:cs="Times New Roman"/>
      <w:b/>
      <w:kern w:val="1"/>
      <w:sz w:val="24"/>
      <w:szCs w:val="24"/>
    </w:rPr>
  </w:style>
  <w:style w:type="character" w:customStyle="1" w:styleId="96">
    <w:name w:val="注释标题 字符"/>
    <w:basedOn w:val="50"/>
    <w:link w:val="13"/>
    <w:qFormat/>
    <w:uiPriority w:val="0"/>
    <w:rPr>
      <w:rFonts w:ascii="Times New Roman" w:hAnsi="Times New Roman" w:eastAsia="宋体" w:cs="Times New Roman"/>
      <w:kern w:val="1"/>
      <w:szCs w:val="20"/>
    </w:rPr>
  </w:style>
  <w:style w:type="character" w:customStyle="1" w:styleId="97">
    <w:name w:val="文档结构图 字符"/>
    <w:basedOn w:val="50"/>
    <w:link w:val="16"/>
    <w:qFormat/>
    <w:uiPriority w:val="0"/>
    <w:rPr>
      <w:rFonts w:ascii="宋体" w:hAnsi="宋体" w:eastAsia="宋体" w:cs="Times New Roman"/>
      <w:kern w:val="1"/>
      <w:sz w:val="18"/>
      <w:szCs w:val="18"/>
    </w:rPr>
  </w:style>
  <w:style w:type="character" w:customStyle="1" w:styleId="98">
    <w:name w:val="正文文本 3 字符"/>
    <w:basedOn w:val="50"/>
    <w:link w:val="18"/>
    <w:qFormat/>
    <w:uiPriority w:val="0"/>
    <w:rPr>
      <w:rFonts w:ascii="Times New Roman" w:hAnsi="Times New Roman" w:eastAsia="宋体" w:cs="Times New Roman"/>
      <w:kern w:val="1"/>
      <w:sz w:val="16"/>
      <w:szCs w:val="16"/>
    </w:rPr>
  </w:style>
  <w:style w:type="character" w:customStyle="1" w:styleId="99">
    <w:name w:val="标题 字符"/>
    <w:basedOn w:val="50"/>
    <w:link w:val="44"/>
    <w:qFormat/>
    <w:uiPriority w:val="0"/>
    <w:rPr>
      <w:rFonts w:ascii="Cambria" w:hAnsi="Cambria" w:eastAsia="宋体" w:cs="Times New Roman"/>
      <w:b/>
      <w:bCs/>
      <w:kern w:val="1"/>
      <w:sz w:val="32"/>
      <w:szCs w:val="32"/>
    </w:rPr>
  </w:style>
  <w:style w:type="character" w:customStyle="1" w:styleId="100">
    <w:name w:val="正文首行缩进 字符"/>
    <w:basedOn w:val="84"/>
    <w:link w:val="46"/>
    <w:qFormat/>
    <w:uiPriority w:val="0"/>
    <w:rPr>
      <w:rFonts w:ascii="Times New Roman" w:hAnsi="Times New Roman" w:eastAsia="宋体" w:cs="Times New Roman"/>
      <w:kern w:val="1"/>
      <w:szCs w:val="24"/>
    </w:rPr>
  </w:style>
  <w:style w:type="character" w:customStyle="1" w:styleId="101">
    <w:name w:val="正文首行缩进 2 字符"/>
    <w:basedOn w:val="62"/>
    <w:link w:val="47"/>
    <w:qFormat/>
    <w:uiPriority w:val="0"/>
    <w:rPr>
      <w:rFonts w:ascii="宋体" w:hAnsi="宋体" w:eastAsia="宋体" w:cs="Times New Roman"/>
      <w:kern w:val="1"/>
      <w:sz w:val="24"/>
      <w:szCs w:val="20"/>
    </w:rPr>
  </w:style>
  <w:style w:type="character" w:customStyle="1" w:styleId="102">
    <w:name w:val="批注文字 Char3"/>
    <w:qFormat/>
    <w:uiPriority w:val="99"/>
    <w:rPr>
      <w:rFonts w:ascii="Times New Roman" w:hAnsi="Times New Roman" w:eastAsia="宋体" w:cs="Times New Roman"/>
      <w:kern w:val="1"/>
      <w:szCs w:val="20"/>
    </w:rPr>
  </w:style>
  <w:style w:type="character" w:customStyle="1" w:styleId="103">
    <w:name w:val="正文文本 Char1"/>
    <w:qFormat/>
    <w:uiPriority w:val="0"/>
    <w:rPr>
      <w:rFonts w:ascii="Times New Roman" w:hAnsi="Times New Roman" w:eastAsia="宋体" w:cs="Times New Roman"/>
      <w:kern w:val="1"/>
      <w:szCs w:val="20"/>
    </w:rPr>
  </w:style>
  <w:style w:type="character" w:customStyle="1" w:styleId="104">
    <w:name w:val="批注主题 Char2"/>
    <w:qFormat/>
    <w:uiPriority w:val="99"/>
    <w:rPr>
      <w:rFonts w:ascii="Times New Roman" w:hAnsi="Times New Roman" w:eastAsia="宋体" w:cs="Times New Roman"/>
      <w:b/>
      <w:bCs/>
      <w:kern w:val="0"/>
      <w:sz w:val="20"/>
      <w:szCs w:val="20"/>
    </w:rPr>
  </w:style>
  <w:style w:type="character" w:customStyle="1" w:styleId="105">
    <w:name w:val="访问过的超链接1"/>
    <w:qFormat/>
    <w:uiPriority w:val="99"/>
    <w:rPr>
      <w:rFonts w:ascii="Calibri" w:hAnsi="Calibri" w:eastAsia="Calibri"/>
      <w:color w:val="800080"/>
      <w:kern w:val="0"/>
      <w:sz w:val="20"/>
      <w:u w:val="single"/>
    </w:rPr>
  </w:style>
  <w:style w:type="paragraph" w:customStyle="1" w:styleId="106">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7">
    <w:name w:val="font51"/>
    <w:qFormat/>
    <w:uiPriority w:val="0"/>
    <w:rPr>
      <w:rFonts w:ascii="Tahoma" w:hAnsi="Tahoma" w:eastAsia="Tahoma" w:cs="Tahoma"/>
      <w:sz w:val="20"/>
    </w:rPr>
  </w:style>
  <w:style w:type="character" w:customStyle="1" w:styleId="108">
    <w:name w:val="font171"/>
    <w:qFormat/>
    <w:uiPriority w:val="0"/>
    <w:rPr>
      <w:b/>
      <w:sz w:val="20"/>
    </w:rPr>
  </w:style>
  <w:style w:type="character" w:customStyle="1" w:styleId="109">
    <w:name w:val="页眉 Char1"/>
    <w:qFormat/>
    <w:uiPriority w:val="0"/>
    <w:rPr>
      <w:sz w:val="18"/>
      <w:szCs w:val="18"/>
    </w:rPr>
  </w:style>
  <w:style w:type="character" w:customStyle="1" w:styleId="110">
    <w:name w:val="方案正文 Char"/>
    <w:qFormat/>
    <w:uiPriority w:val="0"/>
    <w:rPr>
      <w:rFonts w:ascii="Arial" w:hAnsi="Arial"/>
      <w:kern w:val="0"/>
      <w:sz w:val="24"/>
      <w:szCs w:val="21"/>
    </w:rPr>
  </w:style>
  <w:style w:type="character" w:customStyle="1" w:styleId="111">
    <w:name w:val="label1"/>
    <w:qFormat/>
    <w:uiPriority w:val="0"/>
    <w:rPr>
      <w:sz w:val="26"/>
      <w:szCs w:val="26"/>
    </w:rPr>
  </w:style>
  <w:style w:type="character" w:customStyle="1" w:styleId="112">
    <w:name w:val="标书正文:  0.74 厘米 Char1"/>
    <w:qFormat/>
    <w:uiPriority w:val="0"/>
    <w:rPr>
      <w:rFonts w:ascii="Calibri" w:hAnsi="Calibri" w:cs="宋体"/>
      <w:sz w:val="24"/>
    </w:rPr>
  </w:style>
  <w:style w:type="character" w:customStyle="1" w:styleId="113">
    <w:name w:val="_正文段落 Char"/>
    <w:qFormat/>
    <w:uiPriority w:val="0"/>
    <w:rPr>
      <w:kern w:val="0"/>
      <w:sz w:val="24"/>
      <w:szCs w:val="24"/>
    </w:rPr>
  </w:style>
  <w:style w:type="character" w:customStyle="1" w:styleId="114">
    <w:name w:val="Char Char12"/>
    <w:qFormat/>
    <w:uiPriority w:val="0"/>
    <w:rPr>
      <w:sz w:val="18"/>
    </w:rPr>
  </w:style>
  <w:style w:type="character" w:customStyle="1" w:styleId="115">
    <w:name w:val="Char Char10"/>
    <w:qFormat/>
    <w:uiPriority w:val="0"/>
    <w:rPr>
      <w:rFonts w:ascii="宋体" w:hAnsi="宋体" w:cs="宋体"/>
      <w:b/>
      <w:bCs/>
      <w:sz w:val="36"/>
      <w:szCs w:val="36"/>
    </w:rPr>
  </w:style>
  <w:style w:type="character" w:customStyle="1" w:styleId="116">
    <w:name w:val="蓝色"/>
    <w:qFormat/>
    <w:uiPriority w:val="0"/>
    <w:rPr>
      <w:rFonts w:ascii="Calibri" w:hAnsi="Calibri" w:eastAsia="Calibri"/>
      <w:color w:val="0000FF"/>
      <w:kern w:val="0"/>
      <w:sz w:val="20"/>
    </w:rPr>
  </w:style>
  <w:style w:type="character" w:customStyle="1" w:styleId="117">
    <w:name w:val="标题 2 Char1"/>
    <w:qFormat/>
    <w:uiPriority w:val="0"/>
    <w:rPr>
      <w:rFonts w:ascii="Arial" w:hAnsi="Arial" w:eastAsia="黑体"/>
      <w:b/>
      <w:bCs/>
      <w:sz w:val="32"/>
      <w:szCs w:val="32"/>
    </w:rPr>
  </w:style>
  <w:style w:type="character" w:customStyle="1" w:styleId="118">
    <w:name w:val="Heading 3. Char"/>
    <w:qFormat/>
    <w:uiPriority w:val="0"/>
    <w:rPr>
      <w:b/>
      <w:bCs/>
      <w:sz w:val="32"/>
      <w:szCs w:val="32"/>
    </w:rPr>
  </w:style>
  <w:style w:type="character" w:customStyle="1" w:styleId="119">
    <w:name w:val="标书正文:  0.74 厘米 Char"/>
    <w:qFormat/>
    <w:uiPriority w:val="0"/>
    <w:rPr>
      <w:kern w:val="0"/>
      <w:sz w:val="24"/>
    </w:rPr>
  </w:style>
  <w:style w:type="character" w:customStyle="1" w:styleId="120">
    <w:name w:val="font121"/>
    <w:qFormat/>
    <w:uiPriority w:val="0"/>
    <w:rPr>
      <w:sz w:val="20"/>
    </w:rPr>
  </w:style>
  <w:style w:type="character" w:customStyle="1" w:styleId="121">
    <w:name w:val="正文文字缩进 Char"/>
    <w:qFormat/>
    <w:uiPriority w:val="0"/>
    <w:rPr>
      <w:rFonts w:ascii="Calibri" w:hAnsi="Calibri"/>
      <w:szCs w:val="24"/>
    </w:rPr>
  </w:style>
  <w:style w:type="character" w:customStyle="1" w:styleId="122">
    <w:name w:val="font31"/>
    <w:qFormat/>
    <w:uiPriority w:val="0"/>
    <w:rPr>
      <w:rFonts w:hint="eastAsia" w:ascii="宋体" w:hAnsi="宋体" w:cs="宋体"/>
      <w:sz w:val="20"/>
    </w:rPr>
  </w:style>
  <w:style w:type="character" w:customStyle="1" w:styleId="123">
    <w:name w:val="font01"/>
    <w:qFormat/>
    <w:uiPriority w:val="0"/>
    <w:rPr>
      <w:rFonts w:ascii="Tahoma" w:hAnsi="Tahoma" w:eastAsia="Tahoma" w:cs="Tahoma"/>
      <w:sz w:val="20"/>
    </w:rPr>
  </w:style>
  <w:style w:type="character" w:customStyle="1" w:styleId="124">
    <w:name w:val="infodetail"/>
    <w:qFormat/>
    <w:uiPriority w:val="0"/>
  </w:style>
  <w:style w:type="character" w:customStyle="1" w:styleId="125">
    <w:name w:val="font11"/>
    <w:qFormat/>
    <w:uiPriority w:val="0"/>
    <w:rPr>
      <w:rFonts w:ascii="Tahoma" w:hAnsi="Tahoma" w:eastAsia="Tahoma" w:cs="Tahoma"/>
      <w:sz w:val="20"/>
    </w:rPr>
  </w:style>
  <w:style w:type="character" w:customStyle="1" w:styleId="126">
    <w:name w:val="批注文字 Char2"/>
    <w:qFormat/>
    <w:uiPriority w:val="0"/>
  </w:style>
  <w:style w:type="character" w:customStyle="1" w:styleId="127">
    <w:name w:val="标书图表注 Char"/>
    <w:qFormat/>
    <w:uiPriority w:val="0"/>
    <w:rPr>
      <w:kern w:val="0"/>
      <w:sz w:val="20"/>
    </w:rPr>
  </w:style>
  <w:style w:type="character" w:customStyle="1" w:styleId="128">
    <w:name w:val="Char Char8"/>
    <w:qFormat/>
    <w:uiPriority w:val="0"/>
    <w:rPr>
      <w:rFonts w:ascii="黑体" w:hAnsi="黑体" w:eastAsia="黑体"/>
      <w:bCs/>
      <w:kern w:val="0"/>
      <w:sz w:val="24"/>
    </w:rPr>
  </w:style>
  <w:style w:type="character" w:customStyle="1" w:styleId="129">
    <w:name w:val="题注 Char"/>
    <w:qFormat/>
    <w:uiPriority w:val="0"/>
    <w:rPr>
      <w:rFonts w:ascii="Arial" w:hAnsi="Arial" w:eastAsia="黑体"/>
      <w:kern w:val="0"/>
      <w:sz w:val="20"/>
    </w:rPr>
  </w:style>
  <w:style w:type="character" w:customStyle="1" w:styleId="130">
    <w:name w:val="页脚 Char1"/>
    <w:qFormat/>
    <w:uiPriority w:val="0"/>
    <w:rPr>
      <w:sz w:val="18"/>
      <w:szCs w:val="18"/>
    </w:rPr>
  </w:style>
  <w:style w:type="character" w:customStyle="1" w:styleId="131">
    <w:name w:val="grame"/>
    <w:qFormat/>
    <w:uiPriority w:val="0"/>
  </w:style>
  <w:style w:type="character" w:customStyle="1" w:styleId="132">
    <w:name w:val="编号 Char Char"/>
    <w:qFormat/>
    <w:uiPriority w:val="0"/>
    <w:rPr>
      <w:rFonts w:ascii="Calibri" w:hAnsi="Calibri" w:eastAsia="Calibri"/>
      <w:sz w:val="24"/>
      <w:szCs w:val="24"/>
    </w:rPr>
  </w:style>
  <w:style w:type="character" w:customStyle="1" w:styleId="133">
    <w:name w:val="font71"/>
    <w:qFormat/>
    <w:uiPriority w:val="0"/>
    <w:rPr>
      <w:rFonts w:hint="eastAsia" w:ascii="宋体" w:hAnsi="宋体" w:cs="宋体"/>
      <w:sz w:val="20"/>
    </w:rPr>
  </w:style>
  <w:style w:type="character" w:customStyle="1" w:styleId="134">
    <w:name w:val="设计正文 Char"/>
    <w:qFormat/>
    <w:uiPriority w:val="0"/>
    <w:rPr>
      <w:rFonts w:eastAsia="仿宋_GB2312"/>
      <w:kern w:val="0"/>
      <w:sz w:val="28"/>
      <w:szCs w:val="28"/>
    </w:rPr>
  </w:style>
  <w:style w:type="character" w:customStyle="1" w:styleId="135">
    <w:name w:val="批注引用3"/>
    <w:qFormat/>
    <w:uiPriority w:val="0"/>
    <w:rPr>
      <w:sz w:val="21"/>
      <w:szCs w:val="21"/>
    </w:rPr>
  </w:style>
  <w:style w:type="character" w:customStyle="1" w:styleId="136">
    <w:name w:val="图表标题 Char Char"/>
    <w:qFormat/>
    <w:uiPriority w:val="0"/>
    <w:rPr>
      <w:rFonts w:ascii="Calibri" w:hAnsi="Calibri" w:eastAsia="仿宋_GB2312" w:cs="宋体"/>
      <w:kern w:val="0"/>
      <w:sz w:val="20"/>
      <w:szCs w:val="21"/>
    </w:rPr>
  </w:style>
  <w:style w:type="character" w:customStyle="1" w:styleId="137">
    <w:name w:val="表内文字 Char"/>
    <w:qFormat/>
    <w:uiPriority w:val="0"/>
    <w:rPr>
      <w:rFonts w:ascii="宋体" w:hAnsi="宋体" w:eastAsia="楷体_GB2312"/>
      <w:kern w:val="0"/>
      <w:sz w:val="20"/>
    </w:rPr>
  </w:style>
  <w:style w:type="character" w:customStyle="1" w:styleId="138">
    <w:name w:val="批注引用2"/>
    <w:qFormat/>
    <w:uiPriority w:val="0"/>
    <w:rPr>
      <w:szCs w:val="21"/>
    </w:rPr>
  </w:style>
  <w:style w:type="character" w:customStyle="1" w:styleId="139">
    <w:name w:val="标书正文 Char"/>
    <w:qFormat/>
    <w:uiPriority w:val="0"/>
    <w:rPr>
      <w:rFonts w:ascii="Calibri" w:hAnsi="Calibri" w:eastAsia="Calibri"/>
      <w:kern w:val="0"/>
      <w:sz w:val="24"/>
    </w:rPr>
  </w:style>
  <w:style w:type="character" w:customStyle="1" w:styleId="140">
    <w:name w:val="样式 (西文) 仿宋_GB23121"/>
    <w:qFormat/>
    <w:uiPriority w:val="0"/>
    <w:rPr>
      <w:rFonts w:ascii="Arial" w:hAnsi="Arial"/>
      <w:kern w:val="0"/>
      <w:sz w:val="28"/>
      <w:szCs w:val="28"/>
    </w:rPr>
  </w:style>
  <w:style w:type="character" w:customStyle="1" w:styleId="141">
    <w:name w:val="Char Char13"/>
    <w:qFormat/>
    <w:uiPriority w:val="0"/>
    <w:rPr>
      <w:sz w:val="18"/>
    </w:rPr>
  </w:style>
  <w:style w:type="character" w:customStyle="1" w:styleId="142">
    <w:name w:val="font21"/>
    <w:qFormat/>
    <w:uiPriority w:val="0"/>
    <w:rPr>
      <w:rFonts w:hint="eastAsia" w:ascii="宋体" w:hAnsi="宋体" w:cs="宋体"/>
      <w:sz w:val="20"/>
    </w:rPr>
  </w:style>
  <w:style w:type="character" w:customStyle="1" w:styleId="143">
    <w:name w:val="标题 3 Char1"/>
    <w:qFormat/>
    <w:uiPriority w:val="0"/>
    <w:rPr>
      <w:b/>
      <w:bCs/>
      <w:sz w:val="32"/>
      <w:szCs w:val="32"/>
    </w:rPr>
  </w:style>
  <w:style w:type="character" w:customStyle="1" w:styleId="144">
    <w:name w:val="font61"/>
    <w:qFormat/>
    <w:uiPriority w:val="0"/>
    <w:rPr>
      <w:rFonts w:hint="eastAsia" w:ascii="华文楷体" w:hAnsi="华文楷体" w:eastAsia="华文楷体" w:cs="华文楷体"/>
      <w:sz w:val="22"/>
      <w:szCs w:val="22"/>
    </w:rPr>
  </w:style>
  <w:style w:type="character" w:customStyle="1" w:styleId="145">
    <w:name w:val="A正文 Char Char"/>
    <w:qFormat/>
    <w:uiPriority w:val="0"/>
    <w:rPr>
      <w:kern w:val="0"/>
      <w:sz w:val="24"/>
      <w:szCs w:val="24"/>
    </w:rPr>
  </w:style>
  <w:style w:type="character" w:customStyle="1" w:styleId="146">
    <w:name w:val="批注文字 Char1"/>
    <w:qFormat/>
    <w:uiPriority w:val="0"/>
  </w:style>
  <w:style w:type="character" w:customStyle="1" w:styleId="147">
    <w:name w:val="font141"/>
    <w:qFormat/>
    <w:uiPriority w:val="0"/>
    <w:rPr>
      <w:rFonts w:hint="eastAsia" w:ascii="宋体" w:hAnsi="宋体" w:cs="宋体"/>
      <w:sz w:val="20"/>
    </w:rPr>
  </w:style>
  <w:style w:type="character" w:customStyle="1" w:styleId="148">
    <w:name w:val="批注引用1"/>
    <w:qFormat/>
    <w:uiPriority w:val="0"/>
    <w:rPr>
      <w:rFonts w:ascii="Calibri" w:hAnsi="Calibri" w:eastAsia="Calibri"/>
      <w:kern w:val="0"/>
      <w:szCs w:val="21"/>
    </w:rPr>
  </w:style>
  <w:style w:type="character" w:customStyle="1" w:styleId="149">
    <w:name w:val="font81"/>
    <w:qFormat/>
    <w:uiPriority w:val="0"/>
    <w:rPr>
      <w:rFonts w:ascii="Tahoma" w:hAnsi="Tahoma" w:eastAsia="Tahoma" w:cs="Tahoma"/>
      <w:sz w:val="20"/>
    </w:rPr>
  </w:style>
  <w:style w:type="character" w:customStyle="1" w:styleId="150">
    <w:name w:val="px141"/>
    <w:qFormat/>
    <w:uiPriority w:val="0"/>
    <w:rPr>
      <w:rFonts w:ascii="Calibri" w:hAnsi="Calibri" w:eastAsia="Calibri"/>
      <w:kern w:val="0"/>
      <w:sz w:val="18"/>
      <w:szCs w:val="18"/>
    </w:rPr>
  </w:style>
  <w:style w:type="character" w:customStyle="1" w:styleId="151">
    <w:name w:val="批注主题 Char1"/>
    <w:qFormat/>
    <w:uiPriority w:val="0"/>
    <w:rPr>
      <w:b/>
      <w:bCs/>
    </w:rPr>
  </w:style>
  <w:style w:type="character" w:customStyle="1" w:styleId="152">
    <w:name w:val="页码1"/>
    <w:qFormat/>
    <w:uiPriority w:val="0"/>
  </w:style>
  <w:style w:type="character" w:customStyle="1" w:styleId="153">
    <w:name w:val="正文缩进 Char"/>
    <w:qFormat/>
    <w:uiPriority w:val="0"/>
  </w:style>
  <w:style w:type="character" w:customStyle="1" w:styleId="154">
    <w:name w:val="Table Text Char1"/>
    <w:qFormat/>
    <w:uiPriority w:val="0"/>
    <w:rPr>
      <w:rFonts w:ascii="Arial" w:hAnsi="Arial"/>
      <w:kern w:val="0"/>
      <w:sz w:val="20"/>
      <w:szCs w:val="24"/>
    </w:rPr>
  </w:style>
  <w:style w:type="character" w:customStyle="1" w:styleId="155">
    <w:name w:val="表标题行 Char"/>
    <w:qFormat/>
    <w:uiPriority w:val="0"/>
    <w:rPr>
      <w:rFonts w:ascii="宋体" w:hAnsi="宋体" w:eastAsia="黑体"/>
      <w:kern w:val="0"/>
      <w:sz w:val="20"/>
    </w:rPr>
  </w:style>
  <w:style w:type="character" w:customStyle="1" w:styleId="156">
    <w:name w:val="apple-converted-space"/>
    <w:qFormat/>
    <w:uiPriority w:val="0"/>
  </w:style>
  <w:style w:type="character" w:customStyle="1" w:styleId="157">
    <w:name w:val="font41"/>
    <w:qFormat/>
    <w:uiPriority w:val="0"/>
    <w:rPr>
      <w:rFonts w:hint="eastAsia" w:ascii="宋体" w:hAnsi="宋体" w:cs="宋体"/>
      <w:sz w:val="20"/>
    </w:rPr>
  </w:style>
  <w:style w:type="character" w:customStyle="1" w:styleId="158">
    <w:name w:val="正文 首行缩进2 字符 Char"/>
    <w:qFormat/>
    <w:uiPriority w:val="0"/>
    <w:rPr>
      <w:rFonts w:ascii="Arial" w:hAnsi="Arial" w:eastAsia="Calibri"/>
      <w:kern w:val="0"/>
      <w:sz w:val="24"/>
      <w:szCs w:val="28"/>
    </w:rPr>
  </w:style>
  <w:style w:type="character" w:customStyle="1" w:styleId="159">
    <w:name w:val="无间隔 Char"/>
    <w:qFormat/>
    <w:uiPriority w:val="0"/>
    <w:rPr>
      <w:rFonts w:ascii="Calibri" w:hAnsi="Calibri"/>
      <w:kern w:val="0"/>
      <w:sz w:val="22"/>
    </w:rPr>
  </w:style>
  <w:style w:type="character" w:customStyle="1" w:styleId="160">
    <w:name w:val="info4"/>
    <w:qFormat/>
    <w:uiPriority w:val="0"/>
  </w:style>
  <w:style w:type="character" w:customStyle="1" w:styleId="161">
    <w:name w:val="_标题4 Char"/>
    <w:qFormat/>
    <w:uiPriority w:val="0"/>
    <w:rPr>
      <w:rFonts w:ascii="Arial" w:hAnsi="Arial" w:eastAsia="黑体"/>
      <w:bCs/>
      <w:kern w:val="0"/>
      <w:sz w:val="28"/>
      <w:szCs w:val="28"/>
    </w:rPr>
  </w:style>
  <w:style w:type="character" w:customStyle="1" w:styleId="162">
    <w:name w:val="正文-全文 Char"/>
    <w:qFormat/>
    <w:uiPriority w:val="0"/>
    <w:rPr>
      <w:kern w:val="0"/>
      <w:sz w:val="24"/>
    </w:rPr>
  </w:style>
  <w:style w:type="character" w:customStyle="1" w:styleId="163">
    <w:name w:val="Char Char9"/>
    <w:qFormat/>
    <w:uiPriority w:val="0"/>
    <w:rPr>
      <w:szCs w:val="24"/>
    </w:rPr>
  </w:style>
  <w:style w:type="paragraph" w:customStyle="1" w:styleId="164">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5">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6">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7">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8">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TOC 标题1"/>
    <w:basedOn w:val="170"/>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0">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1">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2">
    <w:name w:val="样式 标题 1 + Times New Roman 黑色 行距: 最小值 18 磅"/>
    <w:basedOn w:val="173"/>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3">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4">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5">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6">
    <w:name w:val="Char Char Char Char Char Char Char Char Char1 Char Char Char Char Char Char Char Char Char Char Char Char Char"/>
    <w:basedOn w:val="177"/>
    <w:qFormat/>
    <w:uiPriority w:val="0"/>
    <w:pPr>
      <w:spacing w:before="240" w:after="240" w:line="348" w:lineRule="auto"/>
    </w:pPr>
    <w:rPr>
      <w:rFonts w:ascii="Tahoma" w:hAnsi="Tahoma"/>
      <w:szCs w:val="20"/>
    </w:rPr>
  </w:style>
  <w:style w:type="paragraph" w:customStyle="1" w:styleId="177">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8">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9">
    <w:name w:val="_标题1"/>
    <w:basedOn w:val="180"/>
    <w:next w:val="181"/>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0">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1">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2">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3">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4">
    <w:name w:val="表题注"/>
    <w:basedOn w:val="40"/>
    <w:qFormat/>
    <w:uiPriority w:val="0"/>
    <w:pPr>
      <w:tabs>
        <w:tab w:val="left" w:pos="420"/>
        <w:tab w:val="left" w:pos="945"/>
      </w:tabs>
      <w:spacing w:line="400" w:lineRule="atLeast"/>
      <w:ind w:left="420"/>
    </w:pPr>
    <w:rPr>
      <w:szCs w:val="20"/>
    </w:rPr>
  </w:style>
  <w:style w:type="paragraph" w:customStyle="1" w:styleId="185">
    <w:name w:val="_标题4"/>
    <w:basedOn w:val="34"/>
    <w:next w:val="181"/>
    <w:qFormat/>
    <w:uiPriority w:val="0"/>
    <w:pPr>
      <w:numPr>
        <w:ilvl w:val="3"/>
        <w:numId w:val="3"/>
      </w:numPr>
      <w:ind w:left="3402" w:hanging="3402"/>
    </w:pPr>
    <w:rPr>
      <w:rFonts w:ascii="Arial" w:hAnsi="Arial" w:eastAsia="黑体"/>
    </w:rPr>
  </w:style>
  <w:style w:type="paragraph" w:customStyle="1" w:styleId="186">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7">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8">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9">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0">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1">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2">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3">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4">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5">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6">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7">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8">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9">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0">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1">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2">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3">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4">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5">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6">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7">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8">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9">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0">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1">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2">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3">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4">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5">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6">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7">
    <w:name w:val="_标题2"/>
    <w:basedOn w:val="218"/>
    <w:next w:val="181"/>
    <w:qFormat/>
    <w:uiPriority w:val="0"/>
    <w:pPr>
      <w:numPr>
        <w:ilvl w:val="1"/>
        <w:numId w:val="3"/>
      </w:numPr>
      <w:tabs>
        <w:tab w:val="left" w:pos="840"/>
        <w:tab w:val="left" w:pos="1400"/>
      </w:tabs>
      <w:ind w:left="840" w:hanging="420"/>
    </w:pPr>
  </w:style>
  <w:style w:type="paragraph" w:customStyle="1" w:styleId="218">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9">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0">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1">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2">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3">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4">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5">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6">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7">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8">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9">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0">
    <w:name w:val="_标题3"/>
    <w:basedOn w:val="38"/>
    <w:next w:val="181"/>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1">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2">
    <w:name w:val="样式 标题 1 + 小二 居中"/>
    <w:basedOn w:val="173"/>
    <w:qFormat/>
    <w:uiPriority w:val="0"/>
    <w:pPr>
      <w:tabs>
        <w:tab w:val="left" w:pos="360"/>
      </w:tabs>
      <w:ind w:left="360" w:hanging="360"/>
    </w:pPr>
    <w:rPr>
      <w:sz w:val="36"/>
      <w:szCs w:val="36"/>
    </w:rPr>
  </w:style>
  <w:style w:type="paragraph" w:customStyle="1" w:styleId="233">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4">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5">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7">
    <w:name w:val="TOC 标题2"/>
    <w:basedOn w:val="164"/>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8">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9">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0">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2">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3">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4">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5">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6">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7">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8">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9">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0">
    <w:name w:val="_标题5"/>
    <w:basedOn w:val="23"/>
    <w:next w:val="181"/>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1">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2">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3">
    <w:name w:val="_标题6"/>
    <w:basedOn w:val="37"/>
    <w:next w:val="181"/>
    <w:qFormat/>
    <w:uiPriority w:val="0"/>
    <w:pPr>
      <w:numPr>
        <w:ilvl w:val="5"/>
        <w:numId w:val="3"/>
      </w:numPr>
      <w:tabs>
        <w:tab w:val="left" w:pos="2520"/>
        <w:tab w:val="left" w:pos="3080"/>
      </w:tabs>
      <w:ind w:left="2520" w:hanging="420"/>
    </w:pPr>
  </w:style>
  <w:style w:type="paragraph" w:customStyle="1" w:styleId="254">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5">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6">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7">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8">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9">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0">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1">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2">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3">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4">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5">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6">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7">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8">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9">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0">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1">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2">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3">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4">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5">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6">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7">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8">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9">
    <w:name w:val="样式 标题 2H2Underrubrik1prop2h2Level 2 Topic Heading2nd level..."/>
    <w:basedOn w:val="216"/>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0">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1">
    <w:name w:val="批注主题1"/>
    <w:basedOn w:val="271"/>
    <w:next w:val="271"/>
    <w:qFormat/>
    <w:uiPriority w:val="0"/>
  </w:style>
  <w:style w:type="paragraph" w:customStyle="1" w:styleId="282">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3">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4">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5">
    <w:name w:val="批注主题2"/>
    <w:basedOn w:val="286"/>
    <w:next w:val="286"/>
    <w:qFormat/>
    <w:uiPriority w:val="0"/>
    <w:rPr>
      <w:b/>
      <w:bCs/>
    </w:rPr>
  </w:style>
  <w:style w:type="paragraph" w:customStyle="1" w:styleId="286">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7">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8">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9">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0">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1">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2">
    <w:name w:val="flName"/>
    <w:basedOn w:val="255"/>
    <w:qFormat/>
    <w:uiPriority w:val="0"/>
    <w:rPr>
      <w:sz w:val="32"/>
    </w:rPr>
  </w:style>
  <w:style w:type="table" w:customStyle="1" w:styleId="293">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4">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5">
    <w:name w:val="修订2"/>
    <w:unhideWhenUsed/>
    <w:qFormat/>
    <w:uiPriority w:val="99"/>
    <w:rPr>
      <w:rFonts w:ascii="Times New Roman" w:hAnsi="Times New Roman" w:eastAsia="宋体" w:cs="Times New Roman"/>
      <w:kern w:val="1"/>
      <w:sz w:val="21"/>
      <w:lang w:val="en-US" w:eastAsia="zh-CN" w:bidi="ar-SA"/>
    </w:rPr>
  </w:style>
  <w:style w:type="paragraph" w:customStyle="1" w:styleId="296">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7">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8">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9">
    <w:name w:val="underline"/>
    <w:qFormat/>
    <w:uiPriority w:val="0"/>
    <w:rPr>
      <w:u w:val="single"/>
    </w:rPr>
  </w:style>
  <w:style w:type="character" w:customStyle="1" w:styleId="300">
    <w:name w:val="active"/>
    <w:qFormat/>
    <w:uiPriority w:val="0"/>
    <w:rPr>
      <w:color w:val="FFFFFF"/>
    </w:rPr>
  </w:style>
  <w:style w:type="character" w:customStyle="1" w:styleId="301">
    <w:name w:val="fielderror"/>
    <w:qFormat/>
    <w:uiPriority w:val="0"/>
    <w:rPr>
      <w:color w:val="800000"/>
    </w:rPr>
  </w:style>
  <w:style w:type="character" w:customStyle="1" w:styleId="302">
    <w:name w:val="required"/>
    <w:qFormat/>
    <w:uiPriority w:val="0"/>
    <w:rPr>
      <w:color w:val="FF0000"/>
    </w:rPr>
  </w:style>
  <w:style w:type="character" w:customStyle="1" w:styleId="303">
    <w:name w:val="tab1"/>
    <w:qFormat/>
    <w:uiPriority w:val="0"/>
  </w:style>
  <w:style w:type="character" w:customStyle="1" w:styleId="304">
    <w:name w:val="tab2"/>
    <w:qFormat/>
    <w:uiPriority w:val="0"/>
    <w:rPr>
      <w:color w:val="333366"/>
    </w:rPr>
  </w:style>
  <w:style w:type="character" w:customStyle="1" w:styleId="305">
    <w:name w:val="hilite6"/>
    <w:qFormat/>
    <w:uiPriority w:val="0"/>
    <w:rPr>
      <w:color w:val="000000"/>
    </w:rPr>
  </w:style>
  <w:style w:type="character" w:customStyle="1" w:styleId="306">
    <w:name w:val="active6"/>
    <w:qFormat/>
    <w:uiPriority w:val="0"/>
    <w:rPr>
      <w:color w:val="FFFFFF"/>
    </w:rPr>
  </w:style>
  <w:style w:type="character" w:customStyle="1" w:styleId="307">
    <w:name w:val="hilite5"/>
    <w:qFormat/>
    <w:uiPriority w:val="0"/>
    <w:rPr>
      <w:color w:val="000000"/>
    </w:rPr>
  </w:style>
  <w:style w:type="character" w:customStyle="1" w:styleId="308">
    <w:name w:val="first-child"/>
    <w:qFormat/>
    <w:uiPriority w:val="0"/>
  </w:style>
  <w:style w:type="character" w:customStyle="1" w:styleId="309">
    <w:name w:val="first-child1"/>
    <w:qFormat/>
    <w:uiPriority w:val="0"/>
  </w:style>
  <w:style w:type="paragraph" w:customStyle="1" w:styleId="310">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1">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2">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3">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4">
    <w:name w:val="样式 10 磅"/>
    <w:next w:val="32"/>
    <w:qFormat/>
    <w:uiPriority w:val="0"/>
    <w:pPr>
      <w:jc w:val="both"/>
    </w:pPr>
    <w:rPr>
      <w:rFonts w:ascii="Calibri" w:hAnsi="Calibri" w:eastAsia="宋体" w:cs="宋体"/>
      <w:sz w:val="21"/>
      <w:szCs w:val="21"/>
      <w:lang w:val="en-US" w:eastAsia="zh-CN" w:bidi="ar-SA"/>
    </w:rPr>
  </w:style>
  <w:style w:type="paragraph" w:customStyle="1" w:styleId="315">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6">
    <w:name w:val="0正文"/>
    <w:basedOn w:val="1"/>
    <w:link w:val="317"/>
    <w:qFormat/>
    <w:uiPriority w:val="0"/>
    <w:pPr>
      <w:spacing w:line="360" w:lineRule="auto"/>
      <w:ind w:firstLine="560" w:firstLineChars="200"/>
    </w:pPr>
    <w:rPr>
      <w:rFonts w:ascii="仿宋_GB2312" w:hAnsi="Calibri" w:eastAsia="仿宋_GB2312"/>
      <w:kern w:val="0"/>
      <w:sz w:val="28"/>
      <w:szCs w:val="28"/>
    </w:rPr>
  </w:style>
  <w:style w:type="character" w:customStyle="1" w:styleId="317">
    <w:name w:val="0正文 Char"/>
    <w:link w:val="316"/>
    <w:qFormat/>
    <w:uiPriority w:val="0"/>
    <w:rPr>
      <w:rFonts w:ascii="仿宋_GB2312" w:hAnsi="Calibri" w:eastAsia="仿宋_GB2312" w:cs="Times New Roman"/>
      <w:kern w:val="0"/>
      <w:sz w:val="28"/>
      <w:szCs w:val="28"/>
    </w:rPr>
  </w:style>
  <w:style w:type="paragraph" w:customStyle="1" w:styleId="318">
    <w:name w:val="BodyText1I2"/>
    <w:basedOn w:val="319"/>
    <w:next w:val="320"/>
    <w:qFormat/>
    <w:uiPriority w:val="0"/>
    <w:pPr>
      <w:ind w:firstLine="420" w:firstLineChars="200"/>
    </w:pPr>
  </w:style>
  <w:style w:type="paragraph" w:customStyle="1" w:styleId="319">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0">
    <w:name w:val="BodyText"/>
    <w:basedOn w:val="1"/>
    <w:next w:val="321"/>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1">
    <w:name w:val="BodyText1I"/>
    <w:basedOn w:val="320"/>
    <w:next w:val="1"/>
    <w:qFormat/>
    <w:uiPriority w:val="0"/>
    <w:pPr>
      <w:spacing w:line="259" w:lineRule="auto"/>
      <w:ind w:firstLine="420" w:firstLineChars="100"/>
    </w:pPr>
    <w:rPr>
      <w:rFonts w:ascii="Calibri"/>
      <w:sz w:val="24"/>
    </w:rPr>
  </w:style>
  <w:style w:type="character" w:customStyle="1" w:styleId="322">
    <w:name w:val="标题 3 字符"/>
    <w:qFormat/>
    <w:uiPriority w:val="0"/>
    <w:rPr>
      <w:b/>
      <w:bCs/>
      <w:sz w:val="32"/>
      <w:szCs w:val="32"/>
    </w:rPr>
  </w:style>
  <w:style w:type="character" w:customStyle="1" w:styleId="323">
    <w:name w:val="标题 4 字符"/>
    <w:qFormat/>
    <w:uiPriority w:val="0"/>
    <w:rPr>
      <w:rFonts w:ascii="Cambria" w:hAnsi="Cambria"/>
      <w:b/>
      <w:bCs/>
      <w:sz w:val="28"/>
      <w:szCs w:val="28"/>
    </w:rPr>
  </w:style>
  <w:style w:type="paragraph" w:customStyle="1" w:styleId="324">
    <w:name w:val="_Style 317"/>
    <w:basedOn w:val="1"/>
    <w:next w:val="68"/>
    <w:link w:val="325"/>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5">
    <w:name w:val="列表段落 字符"/>
    <w:link w:val="324"/>
    <w:qFormat/>
    <w:uiPriority w:val="34"/>
    <w:rPr>
      <w:rFonts w:ascii="宋体" w:hAnsi="宋体" w:eastAsia="宋体" w:cs="宋体"/>
      <w:kern w:val="1"/>
      <w:szCs w:val="20"/>
      <w:lang w:eastAsia="en-US" w:bidi="en-US"/>
    </w:rPr>
  </w:style>
  <w:style w:type="character" w:customStyle="1" w:styleId="326">
    <w:name w:val="批注文字 字符"/>
    <w:semiHidden/>
    <w:qFormat/>
    <w:uiPriority w:val="99"/>
  </w:style>
  <w:style w:type="character" w:customStyle="1" w:styleId="327">
    <w:name w:val="正文文本 字符"/>
    <w:qFormat/>
    <w:uiPriority w:val="0"/>
    <w:rPr>
      <w:rFonts w:hint="default" w:ascii="Times New Roman" w:hAnsi="Times New Roman" w:eastAsia="宋体" w:cs="Times New Roman"/>
      <w:kern w:val="1"/>
      <w:sz w:val="21"/>
    </w:rPr>
  </w:style>
  <w:style w:type="character" w:customStyle="1" w:styleId="328">
    <w:name w:val="批注主题 字符"/>
    <w:semiHidden/>
    <w:qFormat/>
    <w:uiPriority w:val="99"/>
    <w:rPr>
      <w:b/>
      <w:bCs/>
    </w:rPr>
  </w:style>
  <w:style w:type="paragraph" w:customStyle="1" w:styleId="329">
    <w:name w:val="修订3"/>
    <w:unhideWhenUsed/>
    <w:qFormat/>
    <w:uiPriority w:val="99"/>
    <w:rPr>
      <w:rFonts w:ascii="Times New Roman" w:hAnsi="Times New Roman" w:eastAsia="宋体" w:cs="Times New Roman"/>
      <w:kern w:val="1"/>
      <w:sz w:val="21"/>
      <w:lang w:val="en-US" w:eastAsia="zh-CN" w:bidi="ar-SA"/>
    </w:rPr>
  </w:style>
  <w:style w:type="paragraph" w:customStyle="1" w:styleId="33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1">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2">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3">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5">
    <w:name w:val="00报告表格头"/>
    <w:basedOn w:val="1"/>
    <w:qFormat/>
    <w:uiPriority w:val="0"/>
    <w:pPr>
      <w:spacing w:line="300" w:lineRule="auto"/>
      <w:jc w:val="center"/>
    </w:pPr>
    <w:rPr>
      <w:rFonts w:ascii="宋体" w:hAnsi="宋体"/>
      <w:b/>
      <w:sz w:val="18"/>
      <w:szCs w:val="18"/>
    </w:rPr>
  </w:style>
  <w:style w:type="paragraph" w:customStyle="1" w:styleId="336">
    <w:name w:val="00报告表格"/>
    <w:basedOn w:val="1"/>
    <w:qFormat/>
    <w:uiPriority w:val="0"/>
    <w:pPr>
      <w:spacing w:line="300" w:lineRule="auto"/>
      <w:jc w:val="center"/>
    </w:pPr>
    <w:rPr>
      <w:rFonts w:ascii="宋体" w:hAnsi="宋体"/>
      <w:sz w:val="18"/>
      <w:szCs w:val="18"/>
    </w:rPr>
  </w:style>
  <w:style w:type="paragraph" w:customStyle="1" w:styleId="337">
    <w:name w:val="编号3"/>
    <w:basedOn w:val="1"/>
    <w:link w:val="338"/>
    <w:qFormat/>
    <w:uiPriority w:val="0"/>
    <w:pPr>
      <w:numPr>
        <w:ilvl w:val="0"/>
        <w:numId w:val="4"/>
      </w:numPr>
      <w:adjustRightInd w:val="0"/>
      <w:spacing w:line="360" w:lineRule="auto"/>
      <w:jc w:val="left"/>
    </w:pPr>
    <w:rPr>
      <w:rFonts w:ascii="Calibri" w:hAnsi="Calibri"/>
      <w:sz w:val="24"/>
      <w:szCs w:val="24"/>
    </w:rPr>
  </w:style>
  <w:style w:type="character" w:customStyle="1" w:styleId="338">
    <w:name w:val="编号3 Char"/>
    <w:link w:val="337"/>
    <w:qFormat/>
    <w:uiPriority w:val="0"/>
    <w:rPr>
      <w:rFonts w:ascii="Calibri" w:hAnsi="Calibri" w:eastAsia="宋体" w:cs="Times New Roman"/>
      <w:sz w:val="24"/>
      <w:szCs w:val="24"/>
    </w:rPr>
  </w:style>
  <w:style w:type="paragraph" w:customStyle="1" w:styleId="339">
    <w:name w:val="_Style 6"/>
    <w:basedOn w:val="1"/>
    <w:qFormat/>
    <w:uiPriority w:val="0"/>
    <w:pPr>
      <w:tabs>
        <w:tab w:val="left" w:pos="360"/>
      </w:tabs>
    </w:pPr>
    <w:rPr>
      <w:rFonts w:ascii="Calibri" w:hAnsi="Calibri"/>
      <w:szCs w:val="24"/>
    </w:rPr>
  </w:style>
  <w:style w:type="paragraph" w:customStyle="1" w:styleId="340">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1">
    <w:name w:val="l-btn-empty"/>
    <w:basedOn w:val="50"/>
    <w:qFormat/>
    <w:uiPriority w:val="0"/>
  </w:style>
  <w:style w:type="character" w:customStyle="1" w:styleId="342">
    <w:name w:val="checked"/>
    <w:basedOn w:val="50"/>
    <w:qFormat/>
    <w:uiPriority w:val="0"/>
  </w:style>
  <w:style w:type="character" w:customStyle="1" w:styleId="343">
    <w:name w:val="checked1"/>
    <w:basedOn w:val="50"/>
    <w:qFormat/>
    <w:uiPriority w:val="0"/>
  </w:style>
  <w:style w:type="character" w:customStyle="1" w:styleId="344">
    <w:name w:val="filename"/>
    <w:basedOn w:val="50"/>
    <w:qFormat/>
    <w:uiPriority w:val="0"/>
    <w:rPr>
      <w:color w:val="777777"/>
      <w:sz w:val="16"/>
      <w:szCs w:val="16"/>
    </w:rPr>
  </w:style>
  <w:style w:type="character" w:customStyle="1" w:styleId="345">
    <w:name w:val="l-btn-icon-left"/>
    <w:basedOn w:val="50"/>
    <w:qFormat/>
    <w:uiPriority w:val="0"/>
  </w:style>
  <w:style w:type="character" w:customStyle="1" w:styleId="346">
    <w:name w:val="l-btn-left"/>
    <w:basedOn w:val="50"/>
    <w:qFormat/>
    <w:uiPriority w:val="0"/>
  </w:style>
  <w:style w:type="character" w:customStyle="1" w:styleId="347">
    <w:name w:val="l-btn-left1"/>
    <w:basedOn w:val="50"/>
    <w:qFormat/>
    <w:uiPriority w:val="0"/>
  </w:style>
  <w:style w:type="character" w:customStyle="1" w:styleId="348">
    <w:name w:val="l-btn-left2"/>
    <w:basedOn w:val="50"/>
    <w:qFormat/>
    <w:uiPriority w:val="0"/>
  </w:style>
  <w:style w:type="character" w:customStyle="1" w:styleId="349">
    <w:name w:val="l-btn-text"/>
    <w:basedOn w:val="50"/>
    <w:qFormat/>
    <w:uiPriority w:val="0"/>
  </w:style>
  <w:style w:type="character" w:customStyle="1" w:styleId="350">
    <w:name w:val="l-btn-text1"/>
    <w:basedOn w:val="50"/>
    <w:qFormat/>
    <w:uiPriority w:val="0"/>
    <w:rPr>
      <w:sz w:val="18"/>
      <w:szCs w:val="18"/>
    </w:rPr>
  </w:style>
  <w:style w:type="character" w:customStyle="1" w:styleId="351">
    <w:name w:val="hover3"/>
    <w:basedOn w:val="50"/>
    <w:qFormat/>
    <w:uiPriority w:val="0"/>
    <w:rPr>
      <w:shd w:val="clear" w:fill="EEEEEE"/>
    </w:rPr>
  </w:style>
  <w:style w:type="character" w:customStyle="1" w:styleId="352">
    <w:name w:val="old"/>
    <w:basedOn w:val="50"/>
    <w:qFormat/>
    <w:uiPriority w:val="0"/>
    <w:rPr>
      <w:color w:val="999999"/>
    </w:rPr>
  </w:style>
  <w:style w:type="character" w:customStyle="1" w:styleId="353">
    <w:name w:val="hour_am"/>
    <w:basedOn w:val="50"/>
    <w:qFormat/>
    <w:uiPriority w:val="0"/>
  </w:style>
  <w:style w:type="character" w:customStyle="1" w:styleId="354">
    <w:name w:val="hour_pm"/>
    <w:basedOn w:val="50"/>
    <w:qFormat/>
    <w:uiPriority w:val="0"/>
  </w:style>
  <w:style w:type="character" w:customStyle="1" w:styleId="355">
    <w:name w:val="action"/>
    <w:basedOn w:val="50"/>
    <w:qFormat/>
    <w:uiPriority w:val="0"/>
    <w:rPr>
      <w:b/>
      <w:bCs/>
      <w:sz w:val="16"/>
      <w:szCs w:val="16"/>
      <w:shd w:val="clear" w:fill="FFFFFF"/>
    </w:rPr>
  </w:style>
  <w:style w:type="character" w:customStyle="1" w:styleId="356">
    <w:name w:val="l-btn-icon-right"/>
    <w:basedOn w:val="50"/>
    <w:qFormat/>
    <w:uiPriority w:val="0"/>
  </w:style>
  <w:style w:type="paragraph" w:customStyle="1" w:styleId="357">
    <w:name w:val="_Style 356"/>
    <w:basedOn w:val="1"/>
    <w:next w:val="1"/>
    <w:qFormat/>
    <w:uiPriority w:val="0"/>
    <w:pPr>
      <w:pBdr>
        <w:bottom w:val="single" w:color="auto" w:sz="6" w:space="1"/>
      </w:pBdr>
      <w:jc w:val="center"/>
    </w:pPr>
    <w:rPr>
      <w:rFonts w:ascii="Arial" w:eastAsia="宋体"/>
      <w:vanish/>
      <w:sz w:val="16"/>
    </w:rPr>
  </w:style>
  <w:style w:type="paragraph" w:customStyle="1" w:styleId="358">
    <w:name w:val="_Style 357"/>
    <w:basedOn w:val="1"/>
    <w:next w:val="1"/>
    <w:qFormat/>
    <w:uiPriority w:val="0"/>
    <w:pPr>
      <w:pBdr>
        <w:top w:val="single" w:color="auto" w:sz="6" w:space="1"/>
      </w:pBdr>
      <w:jc w:val="center"/>
    </w:pPr>
    <w:rPr>
      <w:rFonts w:ascii="Arial" w:eastAsia="宋体"/>
      <w:vanish/>
      <w:sz w:val="16"/>
    </w:rPr>
  </w:style>
  <w:style w:type="character" w:customStyle="1" w:styleId="359">
    <w:name w:val="control-label9"/>
    <w:basedOn w:val="50"/>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69</Pages>
  <Words>7163</Words>
  <Characters>7846</Characters>
  <Lines>187</Lines>
  <Paragraphs>52</Paragraphs>
  <TotalTime>25</TotalTime>
  <ScaleCrop>false</ScaleCrop>
  <LinksUpToDate>false</LinksUpToDate>
  <CharactersWithSpaces>7909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张颖颖</cp:lastModifiedBy>
  <dcterms:modified xsi:type="dcterms:W3CDTF">2025-12-08T01:52:29Z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eyJoZGlkIjoiMDc3YTNkNjY4NDM5NGVlOTc3ZmRiYTBkYTExNTkwYzUiLCJ1c2VySWQiOiIxMDcwMzM1ODgzIn0=</vt:lpwstr>
  </property>
  <property fmtid="{D5CDD505-2E9C-101B-9397-08002B2CF9AE}" pid="3" name="KSOProductBuildVer">
    <vt:lpwstr>2052-12.1.0.23542</vt:lpwstr>
  </property>
  <property fmtid="{D5CDD505-2E9C-101B-9397-08002B2CF9AE}" pid="4" name="ICV">
    <vt:lpwstr>AB88ED0EDE2148D09D1C2D0B43AEB411_13</vt:lpwstr>
  </property>
</Properties>
</file>