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2A055DBE">
      <w:pPr>
        <w:ind w:right="105"/>
        <w:jc w:val="center"/>
        <w:rPr>
          <w:rFonts w:hint="eastAsia" w:ascii="宋体" w:hAnsi="宋体" w:eastAsia="宋体" w:cs="Times New Roman"/>
          <w:b/>
          <w:spacing w:val="40"/>
          <w:w w:val="66"/>
          <w:sz w:val="60"/>
          <w:szCs w:val="60"/>
        </w:rPr>
      </w:pPr>
      <w:r>
        <w:rPr>
          <w:rFonts w:hint="eastAsia" w:ascii="宋体" w:hAnsi="宋体" w:cs="Times New Roman"/>
          <w:b/>
          <w:color w:val="auto"/>
          <w:spacing w:val="40"/>
          <w:w w:val="66"/>
          <w:sz w:val="60"/>
          <w:szCs w:val="60"/>
          <w:lang w:eastAsia="zh-CN"/>
        </w:rPr>
        <w:t>天津市西青区精武镇社区卫生服务中心后勤社会化服务项目</w:t>
      </w:r>
      <w:r>
        <w:rPr>
          <w:rFonts w:hint="eastAsia" w:ascii="宋体" w:hAnsi="宋体" w:eastAsia="宋体" w:cs="Times New Roman"/>
          <w:b/>
          <w:spacing w:val="40"/>
          <w:w w:val="66"/>
          <w:sz w:val="60"/>
          <w:szCs w:val="60"/>
        </w:rPr>
        <w:t>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TJXQ-2025-D-0040</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0280169C">
      <w:pPr>
        <w:tabs>
          <w:tab w:val="left" w:pos="3281"/>
          <w:tab w:val="center" w:pos="4711"/>
        </w:tabs>
        <w:jc w:val="center"/>
        <w:rPr>
          <w:rFonts w:hint="default" w:eastAsia="仿宋_GB2312"/>
          <w:b/>
          <w:bCs/>
          <w:color w:val="auto"/>
          <w:kern w:val="0"/>
          <w:sz w:val="44"/>
          <w:szCs w:val="44"/>
          <w:lang w:val="en-US"/>
        </w:rPr>
      </w:pP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天津市西青区精武镇社区卫生服务中心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天津市西青区精武镇社区卫生服务中心后勤社会化服务项目</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天津市西青区精武镇社区卫生服务中心后勤社会化服务项目</w:t>
      </w:r>
    </w:p>
    <w:p w14:paraId="5FE8AA2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TJXQ-2025-D-0040</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物业管理</w:t>
      </w:r>
      <w:r>
        <w:rPr>
          <w:rFonts w:hint="eastAsia" w:ascii="Times New Roman" w:hAnsi="Times New Roman" w:eastAsia="宋体" w:cs="Times New Roman"/>
          <w:color w:val="auto"/>
          <w:kern w:val="2"/>
          <w:lang w:val="en-US" w:eastAsia="zh-CN"/>
        </w:rPr>
        <w:t>服务1项</w:t>
      </w:r>
      <w:r>
        <w:rPr>
          <w:rFonts w:hint="eastAsia" w:ascii="Times New Roman" w:hAnsi="Times New Roman" w:eastAsia="宋体" w:cs="Times New Roman"/>
          <w:color w:val="auto"/>
          <w:kern w:val="2"/>
          <w:lang w:eastAsia="zh-CN"/>
        </w:rPr>
        <w:t>。</w:t>
      </w:r>
    </w:p>
    <w:p w14:paraId="2D66578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line="560" w:lineRule="exact"/>
        <w:ind w:firstLine="480" w:firstLineChars="200"/>
        <w:jc w:val="left"/>
        <w:textAlignment w:val="auto"/>
        <w:rPr>
          <w:rFonts w:hint="eastAsia"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1595629元。</w:t>
      </w:r>
    </w:p>
    <w:p w14:paraId="17F2F314">
      <w:pPr>
        <w:pStyle w:val="35"/>
        <w:keepNext w:val="0"/>
        <w:keepLines w:val="0"/>
        <w:pageBreakBefore w:val="0"/>
        <w:kinsoku/>
        <w:wordWrap/>
        <w:overflowPunct/>
        <w:topLinePunct w:val="0"/>
        <w:bidi w:val="0"/>
        <w:snapToGrid/>
        <w:spacing w:line="560" w:lineRule="exact"/>
        <w:ind w:firstLine="480" w:firstLineChars="200"/>
        <w:jc w:val="both"/>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32051324">
      <w:pPr>
        <w:tabs>
          <w:tab w:val="left" w:pos="900"/>
          <w:tab w:val="left" w:pos="7740"/>
        </w:tabs>
        <w:spacing w:line="560" w:lineRule="exact"/>
        <w:ind w:firstLine="480" w:firstLineChars="200"/>
        <w:rPr>
          <w:rFonts w:hint="eastAsia" w:ascii="宋体" w:hAnsi="宋体" w:eastAsia="宋体" w:cs="宋体"/>
          <w:color w:val="auto"/>
          <w:kern w:val="0"/>
          <w:sz w:val="24"/>
          <w:highlight w:val="none"/>
          <w:lang w:val="en-US" w:eastAsia="zh-CN" w:bidi="ar"/>
        </w:rPr>
      </w:pPr>
      <w:r>
        <w:rPr>
          <w:rFonts w:hint="eastAsia" w:ascii="宋体" w:hAnsi="宋体"/>
          <w:sz w:val="24"/>
          <w:szCs w:val="24"/>
          <w:highlight w:val="none"/>
          <w:lang w:val="en-US" w:eastAsia="zh-CN"/>
        </w:rPr>
        <w:t>4、</w:t>
      </w:r>
      <w:r>
        <w:rPr>
          <w:rFonts w:ascii="宋体" w:hAnsi="宋体"/>
          <w:sz w:val="24"/>
          <w:szCs w:val="24"/>
          <w:highlight w:val="none"/>
        </w:rPr>
        <w:t xml:space="preserve"> </w:t>
      </w:r>
      <w:r>
        <w:rPr>
          <w:rFonts w:hint="eastAsia" w:ascii="宋体" w:hAnsi="宋体" w:cs="宋体"/>
          <w:color w:val="auto"/>
          <w:kern w:val="0"/>
          <w:sz w:val="24"/>
          <w:highlight w:val="none"/>
          <w:lang w:bidi="ar"/>
        </w:rPr>
        <w:t>投标人须提供经第三方会计师事务所审计的企业20</w:t>
      </w:r>
      <w:r>
        <w:rPr>
          <w:rFonts w:hint="eastAsia" w:ascii="宋体" w:hAnsi="宋体" w:cs="宋体"/>
          <w:color w:val="auto"/>
          <w:kern w:val="0"/>
          <w:sz w:val="24"/>
          <w:highlight w:val="none"/>
          <w:lang w:val="en-US" w:eastAsia="zh-CN" w:bidi="ar"/>
        </w:rPr>
        <w:t>24</w:t>
      </w:r>
      <w:r>
        <w:rPr>
          <w:rFonts w:hint="eastAsia" w:ascii="宋体" w:hAnsi="宋体" w:cs="宋体"/>
          <w:color w:val="auto"/>
          <w:kern w:val="0"/>
          <w:sz w:val="24"/>
          <w:highlight w:val="none"/>
          <w:lang w:bidi="ar"/>
        </w:rPr>
        <w:t>年</w:t>
      </w:r>
      <w:r>
        <w:rPr>
          <w:rFonts w:hint="eastAsia" w:ascii="宋体" w:hAnsi="宋体" w:cs="宋体"/>
          <w:color w:val="auto"/>
          <w:kern w:val="0"/>
          <w:sz w:val="24"/>
          <w:highlight w:val="none"/>
          <w:lang w:eastAsia="zh-CN" w:bidi="ar"/>
        </w:rPr>
        <w:t>度</w:t>
      </w:r>
      <w:r>
        <w:rPr>
          <w:rFonts w:hint="eastAsia" w:ascii="宋体" w:hAnsi="宋体" w:cs="宋体"/>
          <w:color w:val="auto"/>
          <w:kern w:val="0"/>
          <w:sz w:val="24"/>
          <w:highlight w:val="none"/>
          <w:lang w:bidi="ar"/>
        </w:rPr>
        <w:t>财务报告复印件或开标前3个月以内由银行出具的资信证明复印件加盖单位公章</w:t>
      </w:r>
      <w:r>
        <w:rPr>
          <w:rFonts w:hint="eastAsia" w:ascii="宋体" w:hAnsi="宋体" w:cs="宋体"/>
          <w:color w:val="auto"/>
          <w:kern w:val="0"/>
          <w:sz w:val="24"/>
          <w:highlight w:val="none"/>
          <w:lang w:eastAsia="zh-CN" w:bidi="ar"/>
        </w:rPr>
        <w:t>。</w:t>
      </w:r>
    </w:p>
    <w:p w14:paraId="16094729">
      <w:pPr>
        <w:tabs>
          <w:tab w:val="left" w:pos="900"/>
          <w:tab w:val="left" w:pos="7740"/>
        </w:tabs>
        <w:spacing w:line="560" w:lineRule="exact"/>
        <w:ind w:firstLine="480" w:firstLineChars="200"/>
        <w:rPr>
          <w:rFonts w:hint="eastAsia" w:ascii="宋体" w:hAnsi="宋体"/>
          <w:color w:val="auto"/>
          <w:sz w:val="24"/>
          <w:szCs w:val="24"/>
          <w:highlight w:val="none"/>
        </w:rPr>
      </w:pPr>
      <w:r>
        <w:rPr>
          <w:rFonts w:hint="eastAsia" w:ascii="宋体" w:hAnsi="宋体"/>
          <w:sz w:val="24"/>
          <w:szCs w:val="24"/>
          <w:highlight w:val="none"/>
          <w:lang w:val="en-US" w:eastAsia="zh-CN"/>
        </w:rPr>
        <w:t>5、</w:t>
      </w:r>
      <w:r>
        <w:rPr>
          <w:rFonts w:hint="eastAsia" w:ascii="宋体" w:hAnsi="宋体" w:cs="宋体"/>
          <w:color w:val="auto"/>
          <w:kern w:val="0"/>
          <w:sz w:val="24"/>
          <w:szCs w:val="22"/>
          <w:highlight w:val="none"/>
          <w:lang w:val="en-US" w:eastAsia="zh-CN"/>
        </w:rPr>
        <w:t>投标人</w:t>
      </w:r>
      <w:r>
        <w:rPr>
          <w:rFonts w:hint="eastAsia" w:ascii="宋体" w:hAnsi="宋体" w:cs="宋体"/>
          <w:color w:val="auto"/>
          <w:kern w:val="0"/>
          <w:sz w:val="24"/>
          <w:szCs w:val="22"/>
          <w:highlight w:val="none"/>
          <w:lang w:val="zh-CN"/>
        </w:rPr>
        <w:t>须提供</w:t>
      </w:r>
      <w:r>
        <w:rPr>
          <w:rFonts w:hint="eastAsia" w:ascii="宋体" w:hAnsi="宋体" w:eastAsia="宋体" w:cs="宋体"/>
          <w:color w:val="auto"/>
          <w:sz w:val="24"/>
          <w:szCs w:val="24"/>
          <w:highlight w:val="none"/>
          <w:lang w:val="en-US" w:eastAsia="zh-CN"/>
        </w:rPr>
        <w:t>2025</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lang w:val="en-US" w:eastAsia="zh-CN"/>
        </w:rPr>
        <w:t>01</w:t>
      </w:r>
      <w:r>
        <w:rPr>
          <w:rFonts w:hint="eastAsia" w:ascii="宋体" w:hAnsi="宋体" w:eastAsia="宋体" w:cs="宋体"/>
          <w:color w:val="auto"/>
          <w:sz w:val="24"/>
          <w:szCs w:val="24"/>
          <w:highlight w:val="none"/>
          <w:lang w:eastAsia="zh-CN"/>
        </w:rPr>
        <w:t>月</w:t>
      </w:r>
      <w:r>
        <w:rPr>
          <w:rFonts w:hint="eastAsia" w:ascii="宋体" w:hAnsi="宋体" w:cs="宋体"/>
          <w:color w:val="auto"/>
          <w:kern w:val="0"/>
          <w:sz w:val="24"/>
          <w:szCs w:val="22"/>
          <w:highlight w:val="none"/>
          <w:lang w:val="zh-CN"/>
        </w:rPr>
        <w:t>至今任意一个月依法纳税的相关证明材料</w:t>
      </w:r>
      <w:r>
        <w:rPr>
          <w:rFonts w:hint="eastAsia" w:ascii="宋体" w:hAnsi="宋体" w:cs="宋体"/>
          <w:color w:val="auto"/>
          <w:kern w:val="0"/>
          <w:sz w:val="24"/>
          <w:lang w:bidi="ar"/>
        </w:rPr>
        <w:t>复印件</w:t>
      </w:r>
      <w:r>
        <w:rPr>
          <w:rFonts w:hint="eastAsia" w:ascii="宋体" w:hAnsi="宋体" w:cs="宋体"/>
          <w:color w:val="auto"/>
          <w:kern w:val="0"/>
          <w:sz w:val="24"/>
          <w:highlight w:val="none"/>
          <w:lang w:bidi="ar"/>
        </w:rPr>
        <w:t>加盖单位公章</w:t>
      </w:r>
      <w:r>
        <w:rPr>
          <w:rFonts w:hint="eastAsia" w:ascii="宋体" w:hAnsi="宋体" w:cs="宋体"/>
          <w:color w:val="auto"/>
          <w:kern w:val="0"/>
          <w:sz w:val="24"/>
          <w:szCs w:val="22"/>
          <w:highlight w:val="none"/>
          <w:lang w:val="zh-CN"/>
        </w:rPr>
        <w:t>。</w:t>
      </w:r>
    </w:p>
    <w:p w14:paraId="20A1E2BD">
      <w:pPr>
        <w:tabs>
          <w:tab w:val="left" w:pos="900"/>
          <w:tab w:val="left" w:pos="7740"/>
        </w:tabs>
        <w:spacing w:line="560" w:lineRule="exact"/>
        <w:ind w:firstLine="480" w:firstLineChars="200"/>
        <w:rPr>
          <w:rFonts w:hint="eastAsia" w:ascii="宋体" w:hAnsi="宋体" w:eastAsia="宋体" w:cs="宋体"/>
          <w:color w:val="auto"/>
          <w:kern w:val="0"/>
          <w:sz w:val="24"/>
          <w:szCs w:val="22"/>
          <w:highlight w:val="none"/>
          <w:lang w:eastAsia="zh-CN"/>
        </w:rPr>
      </w:pP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w:t>
      </w:r>
      <w:r>
        <w:rPr>
          <w:rFonts w:hint="eastAsia" w:ascii="宋体" w:hAnsi="宋体" w:cs="宋体"/>
          <w:color w:val="auto"/>
          <w:kern w:val="0"/>
          <w:sz w:val="24"/>
          <w:szCs w:val="22"/>
          <w:highlight w:val="none"/>
          <w:lang w:val="en-US" w:eastAsia="zh-CN"/>
        </w:rPr>
        <w:t>投标人</w:t>
      </w:r>
      <w:r>
        <w:rPr>
          <w:rFonts w:hint="eastAsia" w:ascii="宋体" w:hAnsi="宋体" w:cs="宋体"/>
          <w:color w:val="auto"/>
          <w:kern w:val="0"/>
          <w:sz w:val="24"/>
          <w:szCs w:val="22"/>
          <w:highlight w:val="none"/>
        </w:rPr>
        <w:t>须提供</w:t>
      </w:r>
      <w:r>
        <w:rPr>
          <w:rFonts w:hint="eastAsia" w:ascii="宋体" w:hAnsi="宋体" w:eastAsia="宋体" w:cs="宋体"/>
          <w:color w:val="auto"/>
          <w:sz w:val="24"/>
          <w:szCs w:val="24"/>
          <w:highlight w:val="none"/>
          <w:lang w:val="en-US" w:eastAsia="zh-CN"/>
        </w:rPr>
        <w:t>2025</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lang w:val="en-US" w:eastAsia="zh-CN"/>
        </w:rPr>
        <w:t>01</w:t>
      </w:r>
      <w:r>
        <w:rPr>
          <w:rFonts w:hint="eastAsia" w:ascii="宋体" w:hAnsi="宋体" w:eastAsia="宋体" w:cs="宋体"/>
          <w:color w:val="auto"/>
          <w:sz w:val="24"/>
          <w:szCs w:val="24"/>
          <w:highlight w:val="none"/>
          <w:lang w:eastAsia="zh-CN"/>
        </w:rPr>
        <w:t>月</w:t>
      </w:r>
      <w:r>
        <w:rPr>
          <w:rFonts w:hint="eastAsia" w:ascii="宋体" w:hAnsi="宋体" w:cs="宋体"/>
          <w:color w:val="auto"/>
          <w:kern w:val="0"/>
          <w:sz w:val="24"/>
          <w:szCs w:val="22"/>
          <w:highlight w:val="none"/>
        </w:rPr>
        <w:t>至今任意一个月缴纳社会保险费的相关证明材料</w:t>
      </w:r>
      <w:r>
        <w:rPr>
          <w:rFonts w:hint="eastAsia" w:ascii="宋体" w:hAnsi="宋体" w:cs="宋体"/>
          <w:color w:val="auto"/>
          <w:kern w:val="0"/>
          <w:sz w:val="24"/>
          <w:highlight w:val="none"/>
          <w:lang w:bidi="ar"/>
        </w:rPr>
        <w:t>复印件加盖单位公章</w:t>
      </w:r>
      <w:r>
        <w:rPr>
          <w:rFonts w:hint="eastAsia" w:ascii="宋体" w:hAnsi="宋体" w:cs="宋体"/>
          <w:color w:val="auto"/>
          <w:kern w:val="0"/>
          <w:sz w:val="24"/>
          <w:szCs w:val="22"/>
          <w:highlight w:val="none"/>
          <w:lang w:eastAsia="zh-CN"/>
        </w:rPr>
        <w:t>。</w:t>
      </w:r>
    </w:p>
    <w:p w14:paraId="47632678">
      <w:pPr>
        <w:keepNext w:val="0"/>
        <w:keepLines w:val="0"/>
        <w:pageBreakBefore w:val="0"/>
        <w:widowControl w:val="0"/>
        <w:tabs>
          <w:tab w:val="left" w:pos="210"/>
        </w:tabs>
        <w:kinsoku/>
        <w:wordWrap/>
        <w:overflowPunct/>
        <w:topLinePunct w:val="0"/>
        <w:autoSpaceDE w:val="0"/>
        <w:autoSpaceDN w:val="0"/>
        <w:bidi w:val="0"/>
        <w:adjustRightInd w:val="0"/>
        <w:snapToGrid/>
        <w:spacing w:line="560" w:lineRule="exact"/>
        <w:ind w:firstLine="480"/>
        <w:textAlignment w:val="auto"/>
        <w:rPr>
          <w:rFonts w:ascii="Times New Roman" w:hAnsi="Times New Roman" w:cs="Times New Roman" w:eastAsiaTheme="minorEastAsia"/>
          <w:color w:val="auto"/>
          <w:sz w:val="24"/>
          <w:szCs w:val="24"/>
          <w:highlight w:val="none"/>
          <w:lang w:val="en-US" w:eastAsia="zh-CN" w:bidi="ar-SA"/>
        </w:rPr>
      </w:pPr>
      <w:r>
        <w:rPr>
          <w:rFonts w:hint="eastAsia" w:ascii="宋体" w:hAnsi="宋体"/>
          <w:color w:val="auto"/>
          <w:sz w:val="24"/>
          <w:szCs w:val="24"/>
          <w:highlight w:val="none"/>
          <w:lang w:val="en-US" w:eastAsia="zh-CN"/>
        </w:rPr>
        <w:t>7</w:t>
      </w:r>
      <w:r>
        <w:rPr>
          <w:rFonts w:hint="eastAsia" w:ascii="宋体" w:hAnsi="宋体"/>
          <w:color w:val="auto"/>
          <w:sz w:val="24"/>
          <w:szCs w:val="24"/>
          <w:highlight w:val="none"/>
        </w:rPr>
        <w:t>、</w:t>
      </w:r>
      <w:r>
        <w:rPr>
          <w:rFonts w:hint="eastAsia" w:ascii="宋体" w:hAnsi="宋体"/>
          <w:color w:val="auto"/>
          <w:sz w:val="24"/>
          <w:szCs w:val="24"/>
          <w:highlight w:val="none"/>
          <w:lang w:val="en-US" w:eastAsia="zh-CN"/>
        </w:rPr>
        <w:t>本项目仅中、小微企业、监狱企业、残疾人福利性单位参与，投标人须提供《中</w:t>
      </w:r>
      <w:r>
        <w:rPr>
          <w:rFonts w:hint="eastAsia" w:ascii="宋体" w:hAnsi="宋体"/>
          <w:sz w:val="24"/>
          <w:szCs w:val="24"/>
          <w:lang w:val="en-US" w:eastAsia="zh-CN"/>
        </w:rPr>
        <w:t>小企业声明函》或《残疾人福利性单位声明函》或属于监狱企业的证明文件。</w:t>
      </w:r>
    </w:p>
    <w:p w14:paraId="22AE2263">
      <w:pPr>
        <w:pStyle w:val="35"/>
        <w:spacing w:line="360" w:lineRule="auto"/>
        <w:ind w:firstLine="480" w:firstLineChars="200"/>
        <w:rPr>
          <w:rFonts w:ascii="Times New Roman" w:hAnsi="Times New Roman" w:cs="Times New Roman" w:eastAsiaTheme="minorEastAsia"/>
          <w:color w:val="auto"/>
          <w:highlight w:val="none"/>
        </w:rPr>
      </w:pPr>
    </w:p>
    <w:p w14:paraId="003B4487">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58DA625A">
      <w:pPr>
        <w:pStyle w:val="35"/>
        <w:spacing w:line="360" w:lineRule="auto"/>
        <w:ind w:firstLine="480" w:firstLineChars="200"/>
        <w:jc w:val="both"/>
        <w:rPr>
          <w:rFonts w:hint="eastAsia" w:ascii="Times New Roman" w:hAnsi="Times New Roman" w:eastAsia="宋体" w:cs="Times New Roman"/>
          <w:color w:val="auto"/>
        </w:rPr>
      </w:pPr>
      <w:bookmarkStart w:id="4" w:name="OLE_LINK3"/>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BA27B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bookmarkStart w:id="12" w:name="_GoBack"/>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bookmarkEnd w:id="12"/>
      <w:r>
        <w:rPr>
          <w:rFonts w:hint="eastAsia" w:ascii="Times New Roman" w:hAnsi="Times New Roman" w:eastAsia="宋体" w:cs="Times New Roman"/>
          <w:color w:val="auto"/>
        </w:rPr>
        <w:t>完成第一阶段解密的方为有效响应。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58368567">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022-23980219</w:t>
      </w:r>
    </w:p>
    <w:p w14:paraId="4DA8B1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3951749">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天津市西青区精武镇社区卫生服务中心</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val="en-US" w:eastAsia="zh-CN"/>
        </w:rPr>
        <w:t>天津市西青区精武镇永红二支路38号</w:t>
      </w:r>
    </w:p>
    <w:p w14:paraId="32B055BD">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沈老师</w:t>
      </w:r>
    </w:p>
    <w:p w14:paraId="7D315360">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13820771861</w:t>
      </w:r>
    </w:p>
    <w:p w14:paraId="5EEDF0E3">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3F39DA1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3298A43">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天津市西青区精武镇社区卫生服务中心</w:t>
      </w:r>
    </w:p>
    <w:p w14:paraId="7DA17093">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天津市西青区精武镇永红二支路38号</w:t>
      </w:r>
    </w:p>
    <w:p w14:paraId="0F9480C4">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val="en-US" w:eastAsia="zh-CN"/>
        </w:rPr>
        <w:t>沈老师</w:t>
      </w:r>
    </w:p>
    <w:p w14:paraId="3B600E3E">
      <w:pPr>
        <w:pStyle w:val="35"/>
        <w:spacing w:line="360" w:lineRule="auto"/>
        <w:ind w:firstLine="480" w:firstLineChars="200"/>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23980219</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45011D89">
      <w:pPr>
        <w:spacing w:line="360" w:lineRule="auto"/>
        <w:ind w:firstLine="480" w:firstLineChars="200"/>
        <w:rPr>
          <w:rFonts w:hint="eastAsia" w:ascii="宋体" w:hAnsi="宋体"/>
          <w:color w:val="auto"/>
          <w:sz w:val="24"/>
          <w:highlight w:val="none"/>
        </w:rPr>
      </w:pPr>
      <w:r>
        <w:rPr>
          <w:color w:val="auto"/>
          <w:sz w:val="24"/>
          <w:highlight w:val="none"/>
        </w:rPr>
        <w:t>2. 投标人的报价应包括：</w:t>
      </w:r>
      <w:r>
        <w:rPr>
          <w:rFonts w:hint="eastAsia" w:ascii="宋体" w:hAnsi="宋体"/>
          <w:color w:val="auto"/>
          <w:sz w:val="24"/>
          <w:highlight w:val="none"/>
        </w:rPr>
        <w:t>人员工资、</w:t>
      </w:r>
      <w:r>
        <w:rPr>
          <w:rFonts w:hint="eastAsia" w:ascii="宋体" w:hAnsi="宋体"/>
          <w:color w:val="auto"/>
          <w:sz w:val="24"/>
          <w:highlight w:val="none"/>
          <w:lang w:val="en-US" w:eastAsia="zh-CN"/>
        </w:rPr>
        <w:t>社会保险、</w:t>
      </w:r>
      <w:r>
        <w:rPr>
          <w:rFonts w:hint="eastAsia" w:ascii="宋体" w:hAnsi="宋体"/>
          <w:color w:val="auto"/>
          <w:sz w:val="24"/>
          <w:highlight w:val="none"/>
        </w:rPr>
        <w:t>福利</w:t>
      </w:r>
      <w:r>
        <w:rPr>
          <w:rFonts w:hint="eastAsia" w:ascii="宋体" w:hAnsi="宋体"/>
          <w:color w:val="auto"/>
          <w:sz w:val="24"/>
          <w:highlight w:val="none"/>
          <w:lang w:val="en-US" w:eastAsia="zh-CN"/>
        </w:rPr>
        <w:t>费</w:t>
      </w:r>
      <w:r>
        <w:rPr>
          <w:rFonts w:hint="eastAsia" w:ascii="宋体" w:hAnsi="宋体"/>
          <w:color w:val="auto"/>
          <w:sz w:val="24"/>
          <w:highlight w:val="none"/>
        </w:rPr>
        <w:t>、</w:t>
      </w:r>
      <w:r>
        <w:rPr>
          <w:rFonts w:hint="eastAsia" w:ascii="宋体" w:hAnsi="宋体"/>
          <w:color w:val="auto"/>
          <w:sz w:val="24"/>
          <w:highlight w:val="none"/>
          <w:lang w:val="en-US" w:eastAsia="zh-CN"/>
        </w:rPr>
        <w:t>住房</w:t>
      </w:r>
      <w:r>
        <w:rPr>
          <w:rFonts w:hint="eastAsia" w:ascii="宋体" w:hAnsi="宋体"/>
          <w:color w:val="auto"/>
          <w:sz w:val="24"/>
          <w:highlight w:val="none"/>
        </w:rPr>
        <w:t>公积金</w:t>
      </w:r>
      <w:r>
        <w:rPr>
          <w:rFonts w:hint="eastAsia" w:ascii="宋体" w:hAnsi="宋体"/>
          <w:color w:val="auto"/>
          <w:sz w:val="24"/>
          <w:highlight w:val="none"/>
          <w:lang w:eastAsia="zh-CN"/>
        </w:rPr>
        <w:t>、</w:t>
      </w:r>
      <w:r>
        <w:rPr>
          <w:rFonts w:hint="eastAsia" w:ascii="宋体" w:hAnsi="宋体"/>
          <w:color w:val="auto"/>
          <w:sz w:val="24"/>
          <w:highlight w:val="none"/>
        </w:rPr>
        <w:t>服装费</w:t>
      </w:r>
      <w:r>
        <w:rPr>
          <w:rFonts w:hint="eastAsia" w:ascii="宋体" w:hAnsi="宋体"/>
          <w:color w:val="auto"/>
          <w:sz w:val="24"/>
          <w:highlight w:val="none"/>
          <w:lang w:val="en-US" w:eastAsia="zh-CN"/>
        </w:rPr>
        <w:t>用</w:t>
      </w:r>
      <w:r>
        <w:rPr>
          <w:rFonts w:hint="eastAsia" w:ascii="宋体" w:hAnsi="宋体"/>
          <w:color w:val="auto"/>
          <w:sz w:val="24"/>
          <w:highlight w:val="none"/>
        </w:rPr>
        <w:t>、</w:t>
      </w:r>
      <w:r>
        <w:rPr>
          <w:rFonts w:hint="eastAsia" w:ascii="宋体" w:hAnsi="宋体"/>
          <w:color w:val="auto"/>
          <w:sz w:val="24"/>
          <w:highlight w:val="none"/>
          <w:lang w:val="en-US" w:eastAsia="zh-CN"/>
        </w:rPr>
        <w:t>行政</w:t>
      </w:r>
      <w:r>
        <w:rPr>
          <w:rFonts w:hint="eastAsia" w:ascii="宋体" w:hAnsi="宋体"/>
          <w:color w:val="auto"/>
          <w:sz w:val="24"/>
          <w:highlight w:val="none"/>
        </w:rPr>
        <w:t>办公费</w:t>
      </w:r>
      <w:r>
        <w:rPr>
          <w:rFonts w:hint="eastAsia" w:ascii="宋体" w:hAnsi="宋体"/>
          <w:color w:val="auto"/>
          <w:sz w:val="24"/>
          <w:highlight w:val="none"/>
          <w:lang w:val="en-US" w:eastAsia="zh-CN"/>
        </w:rPr>
        <w:t>用</w:t>
      </w:r>
      <w:r>
        <w:rPr>
          <w:rFonts w:hint="eastAsia" w:ascii="宋体" w:hAnsi="宋体"/>
          <w:color w:val="auto"/>
          <w:sz w:val="24"/>
          <w:highlight w:val="none"/>
        </w:rPr>
        <w:t>、清洁耗材、企业利润及</w:t>
      </w:r>
      <w:r>
        <w:rPr>
          <w:rFonts w:hint="eastAsia" w:ascii="宋体" w:hAnsi="宋体"/>
          <w:color w:val="auto"/>
          <w:sz w:val="24"/>
          <w:highlight w:val="none"/>
          <w:lang w:val="en-US" w:eastAsia="zh-CN"/>
        </w:rPr>
        <w:t>应纳</w:t>
      </w:r>
      <w:r>
        <w:rPr>
          <w:rFonts w:hint="eastAsia" w:ascii="宋体" w:hAnsi="宋体"/>
          <w:color w:val="auto"/>
          <w:sz w:val="24"/>
          <w:highlight w:val="none"/>
        </w:rPr>
        <w:t>税金</w:t>
      </w:r>
      <w:r>
        <w:rPr>
          <w:rFonts w:hint="eastAsia" w:ascii="宋体" w:hAnsi="宋体"/>
          <w:b w:val="0"/>
          <w:bCs w:val="0"/>
          <w:color w:val="auto"/>
          <w:sz w:val="24"/>
          <w:highlight w:val="none"/>
          <w:lang w:eastAsia="zh-CN"/>
        </w:rPr>
        <w:t>、</w:t>
      </w:r>
      <w:r>
        <w:rPr>
          <w:rFonts w:hint="eastAsia" w:ascii="宋体" w:hAnsi="宋体" w:eastAsia="宋体" w:cs="宋体"/>
          <w:b w:val="0"/>
          <w:bCs w:val="0"/>
          <w:color w:val="auto"/>
          <w:sz w:val="24"/>
          <w:szCs w:val="24"/>
          <w:highlight w:val="none"/>
        </w:rPr>
        <w:t>伙食费用</w:t>
      </w:r>
      <w:r>
        <w:rPr>
          <w:rFonts w:hint="eastAsia" w:ascii="宋体" w:hAnsi="宋体"/>
          <w:b w:val="0"/>
          <w:bCs w:val="0"/>
          <w:color w:val="auto"/>
          <w:sz w:val="24"/>
          <w:highlight w:val="none"/>
        </w:rPr>
        <w:t>等</w:t>
      </w:r>
      <w:r>
        <w:rPr>
          <w:rFonts w:hint="eastAsia" w:ascii="宋体" w:hAnsi="宋体"/>
          <w:color w:val="auto"/>
          <w:sz w:val="24"/>
          <w:highlight w:val="none"/>
        </w:rPr>
        <w:t>为完成招标文件规定的一切工作所需的全部费用。投标人所报价格应为最终优惠价格。</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6737C676">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宋体" w:hAnsi="宋体"/>
          <w:color w:val="auto"/>
          <w:sz w:val="24"/>
          <w:szCs w:val="22"/>
          <w:highlight w:val="none"/>
        </w:rPr>
        <w:t>202</w:t>
      </w:r>
      <w:r>
        <w:rPr>
          <w:rFonts w:hint="eastAsia" w:ascii="宋体" w:hAnsi="宋体"/>
          <w:color w:val="auto"/>
          <w:sz w:val="24"/>
          <w:szCs w:val="22"/>
          <w:highlight w:val="none"/>
          <w:lang w:val="en-US" w:eastAsia="zh-CN"/>
        </w:rPr>
        <w:t>6</w:t>
      </w:r>
      <w:r>
        <w:rPr>
          <w:rFonts w:hint="eastAsia" w:ascii="宋体" w:hAnsi="宋体"/>
          <w:color w:val="auto"/>
          <w:sz w:val="24"/>
          <w:szCs w:val="22"/>
          <w:highlight w:val="none"/>
        </w:rPr>
        <w:t>年</w:t>
      </w:r>
      <w:r>
        <w:rPr>
          <w:rFonts w:hint="eastAsia" w:ascii="宋体" w:hAnsi="宋体"/>
          <w:color w:val="auto"/>
          <w:sz w:val="24"/>
          <w:szCs w:val="22"/>
          <w:highlight w:val="none"/>
          <w:lang w:val="en-US" w:eastAsia="zh-CN"/>
        </w:rPr>
        <w:t>1</w:t>
      </w:r>
      <w:r>
        <w:rPr>
          <w:rFonts w:hint="eastAsia" w:ascii="宋体" w:hAnsi="宋体"/>
          <w:color w:val="auto"/>
          <w:sz w:val="24"/>
          <w:szCs w:val="22"/>
          <w:highlight w:val="none"/>
        </w:rPr>
        <w:t>月1日至202</w:t>
      </w:r>
      <w:r>
        <w:rPr>
          <w:rFonts w:hint="eastAsia" w:ascii="宋体" w:hAnsi="宋体"/>
          <w:color w:val="auto"/>
          <w:sz w:val="24"/>
          <w:szCs w:val="22"/>
          <w:highlight w:val="none"/>
          <w:lang w:val="en-US" w:eastAsia="zh-CN"/>
        </w:rPr>
        <w:t>6</w:t>
      </w:r>
      <w:r>
        <w:rPr>
          <w:rFonts w:hint="eastAsia" w:ascii="宋体" w:hAnsi="宋体"/>
          <w:color w:val="auto"/>
          <w:sz w:val="24"/>
          <w:szCs w:val="22"/>
          <w:highlight w:val="none"/>
        </w:rPr>
        <w:t>年12月31日（特殊情况以合同为准）</w:t>
      </w:r>
      <w:r>
        <w:rPr>
          <w:rFonts w:ascii="Times New Roman" w:hAnsi="Times New Roman" w:eastAsia="宋体" w:cs="Times New Roman"/>
          <w:color w:val="auto"/>
          <w:kern w:val="2"/>
          <w:highlight w:val="none"/>
        </w:rPr>
        <w:t>。</w:t>
      </w:r>
    </w:p>
    <w:p w14:paraId="39AC2F87">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宋体" w:hAnsi="宋体" w:eastAsia="宋体" w:cs="宋体"/>
          <w:color w:val="auto"/>
          <w:sz w:val="24"/>
          <w:szCs w:val="24"/>
          <w:highlight w:val="none"/>
          <w:lang w:val="zh-TW"/>
        </w:rPr>
        <w:t>天津市西青区</w:t>
      </w:r>
      <w:r>
        <w:rPr>
          <w:rFonts w:hint="eastAsia" w:ascii="宋体" w:hAnsi="宋体" w:eastAsia="宋体" w:cs="宋体"/>
          <w:color w:val="auto"/>
          <w:sz w:val="24"/>
          <w:szCs w:val="24"/>
          <w:highlight w:val="none"/>
          <w:lang w:val="zh-TW" w:eastAsia="zh-CN"/>
        </w:rPr>
        <w:t>精武</w:t>
      </w:r>
      <w:r>
        <w:rPr>
          <w:rFonts w:hint="eastAsia" w:ascii="宋体" w:hAnsi="宋体" w:eastAsia="宋体" w:cs="宋体"/>
          <w:color w:val="auto"/>
          <w:sz w:val="24"/>
          <w:szCs w:val="24"/>
          <w:highlight w:val="none"/>
          <w:lang w:val="zh-TW"/>
        </w:rPr>
        <w:t>镇社区卫生服务中心</w:t>
      </w:r>
      <w:r>
        <w:rPr>
          <w:rFonts w:ascii="Times New Roman" w:hAnsi="Times New Roman" w:eastAsia="宋体" w:cs="Times New Roman"/>
          <w:color w:val="auto"/>
          <w:kern w:val="2"/>
          <w:highlight w:val="none"/>
        </w:rPr>
        <w:t>（特殊情况以合同为准）。</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2E8239C7">
      <w:pPr>
        <w:pStyle w:val="35"/>
        <w:spacing w:line="360" w:lineRule="auto"/>
        <w:ind w:firstLine="480" w:firstLineChars="200"/>
        <w:jc w:val="both"/>
        <w:rPr>
          <w:rFonts w:hint="eastAsia" w:ascii="宋体" w:hAnsi="宋体" w:eastAsia="......."/>
          <w:color w:val="auto"/>
          <w:sz w:val="24"/>
          <w:lang w:eastAsia="zh-CN"/>
        </w:rPr>
      </w:pPr>
      <w:r>
        <w:rPr>
          <w:rFonts w:hint="eastAsia" w:ascii="宋体" w:hAnsi="宋体"/>
          <w:color w:val="auto"/>
          <w:sz w:val="24"/>
        </w:rPr>
        <w:t xml:space="preserve"> 按月付款，在采购人方验收合格后于每月15日前支付上一月服务费。（特殊情况以合同为准）</w:t>
      </w:r>
      <w:r>
        <w:rPr>
          <w:rFonts w:hint="eastAsia" w:ascii="宋体" w:hAnsi="宋体"/>
          <w:color w:val="auto"/>
          <w:sz w:val="24"/>
          <w:lang w:eastAsia="zh-CN"/>
        </w:rPr>
        <w:t>。</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35"/>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91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
        <w:gridCol w:w="1132"/>
        <w:gridCol w:w="5961"/>
        <w:gridCol w:w="1111"/>
      </w:tblGrid>
      <w:tr w14:paraId="1BB6F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170C0756">
            <w:pPr>
              <w:pStyle w:val="5"/>
              <w:rPr>
                <w:color w:val="auto"/>
              </w:rPr>
            </w:pPr>
          </w:p>
        </w:tc>
        <w:tc>
          <w:tcPr>
            <w:tcW w:w="7093" w:type="dxa"/>
            <w:gridSpan w:val="2"/>
            <w:tcBorders>
              <w:top w:val="single" w:color="auto" w:sz="4" w:space="0"/>
              <w:left w:val="single" w:color="auto" w:sz="4" w:space="0"/>
              <w:bottom w:val="single" w:color="auto" w:sz="4" w:space="0"/>
              <w:right w:val="single" w:color="auto" w:sz="4" w:space="0"/>
            </w:tcBorders>
            <w:noWrap w:val="0"/>
            <w:vAlign w:val="center"/>
          </w:tcPr>
          <w:p w14:paraId="6095FE54">
            <w:pPr>
              <w:jc w:val="center"/>
              <w:rPr>
                <w:rFonts w:ascii="宋体" w:hAnsi="宋体" w:cs="宋体"/>
                <w:color w:val="auto"/>
                <w:sz w:val="24"/>
              </w:rPr>
            </w:pPr>
            <w:r>
              <w:rPr>
                <w:rFonts w:hint="eastAsia" w:ascii="宋体" w:hAnsi="宋体" w:cs="宋体"/>
                <w:color w:val="auto"/>
                <w:sz w:val="24"/>
              </w:rPr>
              <w:t>第一部分 价格分（10分）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21AE69CD">
            <w:pPr>
              <w:jc w:val="center"/>
              <w:rPr>
                <w:rFonts w:hint="eastAsia" w:ascii="Calibri" w:hAnsi="Calibri"/>
                <w:color w:val="auto"/>
              </w:rPr>
            </w:pPr>
            <w:r>
              <w:rPr>
                <w:rFonts w:hint="eastAsia"/>
                <w:color w:val="auto"/>
              </w:rPr>
              <w:t>分值</w:t>
            </w:r>
          </w:p>
        </w:tc>
      </w:tr>
      <w:tr w14:paraId="0F91C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2EB99CD1">
            <w:pPr>
              <w:jc w:val="center"/>
              <w:rPr>
                <w:rFonts w:ascii="宋体" w:hAnsi="宋体" w:cs="宋体"/>
                <w:color w:val="auto"/>
                <w:sz w:val="24"/>
              </w:rPr>
            </w:pPr>
            <w:r>
              <w:rPr>
                <w:rFonts w:hint="eastAsia" w:ascii="宋体" w:hAnsi="宋体" w:cs="宋体"/>
                <w:color w:val="auto"/>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CAAF46D">
            <w:pPr>
              <w:jc w:val="center"/>
              <w:rPr>
                <w:rFonts w:hint="eastAsia" w:ascii="宋体" w:hAnsi="宋体" w:cs="宋体"/>
                <w:color w:val="auto"/>
                <w:sz w:val="24"/>
              </w:rPr>
            </w:pPr>
            <w:r>
              <w:rPr>
                <w:rFonts w:hint="eastAsia" w:ascii="宋体" w:hAnsi="宋体" w:cs="宋体"/>
                <w:color w:val="auto"/>
                <w:sz w:val="24"/>
              </w:rPr>
              <w:t>价格</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29690F64">
            <w:pPr>
              <w:rPr>
                <w:rFonts w:hint="eastAsia" w:ascii="宋体" w:hAnsi="宋体" w:cs="宋体"/>
                <w:color w:val="auto"/>
                <w:sz w:val="24"/>
              </w:rPr>
            </w:pPr>
            <w:r>
              <w:rPr>
                <w:rFonts w:hint="eastAsia" w:ascii="宋体" w:hAnsi="宋体" w:cs="宋体"/>
                <w:color w:val="auto"/>
                <w:sz w:val="24"/>
              </w:rPr>
              <w:t>①投标报价超过采购预算的，投标无效，未超过采购预算的投标报价按以下公式进行计算。</w:t>
            </w:r>
          </w:p>
          <w:p w14:paraId="383D167B">
            <w:pPr>
              <w:rPr>
                <w:rFonts w:hint="eastAsia" w:ascii="宋体" w:hAnsi="宋体" w:cs="宋体"/>
                <w:color w:val="auto"/>
                <w:sz w:val="24"/>
              </w:rPr>
            </w:pPr>
            <w:r>
              <w:rPr>
                <w:rFonts w:hint="eastAsia" w:ascii="宋体" w:hAnsi="宋体" w:cs="宋体"/>
                <w:color w:val="auto"/>
                <w:sz w:val="24"/>
              </w:rPr>
              <w:t>②投标报价得分=（评标基准价/投标报价）×10</w:t>
            </w:r>
          </w:p>
          <w:p w14:paraId="1D76DCAD">
            <w:pPr>
              <w:rPr>
                <w:rFonts w:hint="eastAsia" w:ascii="宋体" w:hAnsi="宋体" w:cs="宋体"/>
                <w:color w:val="auto"/>
                <w:sz w:val="24"/>
              </w:rPr>
            </w:pPr>
            <w:r>
              <w:rPr>
                <w:rFonts w:hint="eastAsia" w:ascii="宋体" w:hAnsi="宋体" w:cs="宋体"/>
                <w:color w:val="auto"/>
                <w:sz w:val="24"/>
              </w:rPr>
              <w:t>注：满足招标文件要求且投标报价最低的投标报价为评标基准价。</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3D19C0B7">
            <w:pPr>
              <w:jc w:val="center"/>
              <w:rPr>
                <w:rFonts w:hint="eastAsia" w:ascii="宋体" w:hAnsi="宋体" w:cs="宋体"/>
                <w:color w:val="auto"/>
                <w:sz w:val="24"/>
              </w:rPr>
            </w:pPr>
            <w:r>
              <w:rPr>
                <w:rFonts w:hint="eastAsia" w:ascii="宋体" w:hAnsi="宋体" w:cs="宋体"/>
                <w:color w:val="auto"/>
                <w:sz w:val="24"/>
              </w:rPr>
              <w:t>10</w:t>
            </w:r>
          </w:p>
        </w:tc>
      </w:tr>
      <w:tr w14:paraId="04E2C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6C6C5EEF">
            <w:pPr>
              <w:jc w:val="center"/>
              <w:rPr>
                <w:rFonts w:hint="eastAsia" w:ascii="宋体" w:hAnsi="宋体" w:cs="宋体"/>
                <w:color w:val="auto"/>
                <w:sz w:val="24"/>
              </w:rPr>
            </w:pPr>
            <w:r>
              <w:rPr>
                <w:rFonts w:hint="eastAsia" w:ascii="宋体" w:hAnsi="宋体" w:cs="宋体"/>
                <w:color w:val="auto"/>
                <w:sz w:val="24"/>
              </w:rPr>
              <w:t>序号</w:t>
            </w:r>
          </w:p>
        </w:tc>
        <w:tc>
          <w:tcPr>
            <w:tcW w:w="7093" w:type="dxa"/>
            <w:gridSpan w:val="2"/>
            <w:tcBorders>
              <w:top w:val="single" w:color="auto" w:sz="4" w:space="0"/>
              <w:left w:val="single" w:color="auto" w:sz="4" w:space="0"/>
              <w:bottom w:val="single" w:color="auto" w:sz="4" w:space="0"/>
              <w:right w:val="single" w:color="auto" w:sz="4" w:space="0"/>
            </w:tcBorders>
            <w:noWrap w:val="0"/>
            <w:vAlign w:val="center"/>
          </w:tcPr>
          <w:p w14:paraId="6B0CEF5F">
            <w:pPr>
              <w:jc w:val="center"/>
              <w:rPr>
                <w:rFonts w:hint="eastAsia" w:ascii="宋体" w:hAnsi="宋体" w:cs="宋体"/>
                <w:color w:val="auto"/>
                <w:sz w:val="24"/>
              </w:rPr>
            </w:pPr>
            <w:r>
              <w:rPr>
                <w:rFonts w:hint="eastAsia" w:ascii="宋体" w:hAnsi="宋体" w:cs="宋体"/>
                <w:color w:val="auto"/>
                <w:sz w:val="24"/>
              </w:rPr>
              <w:t>第二部分 客观分（3</w:t>
            </w:r>
            <w:r>
              <w:rPr>
                <w:rFonts w:hint="eastAsia" w:ascii="宋体" w:hAnsi="宋体" w:cs="宋体"/>
                <w:color w:val="auto"/>
                <w:sz w:val="24"/>
                <w:lang w:val="en-US" w:eastAsia="zh-CN"/>
              </w:rPr>
              <w:t>2</w:t>
            </w:r>
            <w:r>
              <w:rPr>
                <w:rFonts w:hint="eastAsia" w:ascii="宋体" w:hAnsi="宋体" w:cs="宋体"/>
                <w:color w:val="auto"/>
                <w:sz w:val="24"/>
              </w:rPr>
              <w:t>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05B3E623">
            <w:pPr>
              <w:jc w:val="center"/>
              <w:rPr>
                <w:rFonts w:hint="eastAsia" w:ascii="宋体" w:hAnsi="宋体" w:cs="宋体"/>
                <w:color w:val="auto"/>
                <w:sz w:val="24"/>
              </w:rPr>
            </w:pPr>
            <w:r>
              <w:rPr>
                <w:rFonts w:hint="eastAsia" w:ascii="宋体" w:hAnsi="宋体" w:cs="宋体"/>
                <w:color w:val="auto"/>
                <w:sz w:val="24"/>
              </w:rPr>
              <w:t>分值</w:t>
            </w:r>
          </w:p>
        </w:tc>
      </w:tr>
      <w:tr w14:paraId="7DB9B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1071AE0B">
            <w:pPr>
              <w:jc w:val="center"/>
              <w:rPr>
                <w:rFonts w:hint="eastAsia" w:ascii="宋体" w:hAnsi="宋体" w:cs="宋体"/>
                <w:color w:val="auto"/>
                <w:sz w:val="24"/>
              </w:rPr>
            </w:pPr>
            <w:r>
              <w:rPr>
                <w:rFonts w:hint="eastAsia" w:ascii="宋体" w:hAnsi="宋体" w:cs="宋体"/>
                <w:color w:val="auto"/>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287B5005">
            <w:pPr>
              <w:jc w:val="center"/>
              <w:rPr>
                <w:rFonts w:hint="eastAsia" w:ascii="宋体" w:hAnsi="宋体" w:cs="宋体"/>
                <w:color w:val="auto"/>
                <w:sz w:val="24"/>
              </w:rPr>
            </w:pPr>
            <w:r>
              <w:rPr>
                <w:rFonts w:hint="eastAsia" w:ascii="宋体" w:hAnsi="宋体" w:cs="宋体"/>
                <w:color w:val="auto"/>
                <w:sz w:val="24"/>
              </w:rPr>
              <w:t>业绩</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4ECBC437">
            <w:pPr>
              <w:rPr>
                <w:rFonts w:hint="eastAsia" w:ascii="宋体" w:hAnsi="宋体" w:cs="宋体"/>
                <w:color w:val="auto"/>
                <w:sz w:val="24"/>
              </w:rPr>
            </w:pPr>
            <w:r>
              <w:rPr>
                <w:rFonts w:hint="eastAsia" w:ascii="宋体" w:hAnsi="宋体" w:cs="宋体"/>
                <w:color w:val="auto"/>
                <w:sz w:val="24"/>
              </w:rPr>
              <w:t>完全按照以下要求提供</w:t>
            </w:r>
            <w:r>
              <w:rPr>
                <w:rFonts w:hint="eastAsia" w:ascii="宋体" w:hAnsi="宋体" w:cs="宋体"/>
                <w:color w:val="auto"/>
                <w:sz w:val="24"/>
                <w:lang w:val="en-US" w:eastAsia="zh-CN"/>
              </w:rPr>
              <w:t>2022</w:t>
            </w:r>
            <w:r>
              <w:rPr>
                <w:rFonts w:hint="eastAsia" w:ascii="宋体" w:hAnsi="宋体" w:cs="宋体"/>
                <w:color w:val="auto"/>
                <w:sz w:val="24"/>
              </w:rPr>
              <w:t>年至今</w:t>
            </w:r>
            <w:r>
              <w:rPr>
                <w:rStyle w:val="91"/>
                <w:rFonts w:hint="eastAsia"/>
                <w:color w:val="auto"/>
                <w:lang w:val="en-US" w:eastAsia="zh-CN"/>
              </w:rPr>
              <w:t>非住宅物业服务内容</w:t>
            </w:r>
            <w:r>
              <w:rPr>
                <w:rFonts w:hint="eastAsia" w:ascii="宋体" w:hAnsi="宋体" w:cs="宋体"/>
                <w:color w:val="auto"/>
                <w:sz w:val="24"/>
              </w:rPr>
              <w:t>且已完成的成功案例，提供的证明材料均不得遮挡涂黑，否则不予认定。</w:t>
            </w:r>
          </w:p>
          <w:p w14:paraId="28755735">
            <w:pPr>
              <w:rPr>
                <w:rFonts w:hint="eastAsia" w:ascii="宋体" w:hAnsi="宋体" w:cs="宋体"/>
                <w:color w:val="auto"/>
                <w:sz w:val="24"/>
              </w:rPr>
            </w:pPr>
            <w:r>
              <w:rPr>
                <w:rFonts w:hint="eastAsia" w:ascii="宋体" w:hAnsi="宋体" w:cs="宋体"/>
                <w:color w:val="auto"/>
                <w:sz w:val="24"/>
              </w:rPr>
              <w:t>A、合同复印件。包括合同金额、买卖双方名称及盖章、合同清单。</w:t>
            </w:r>
          </w:p>
          <w:p w14:paraId="55E1CE98">
            <w:pPr>
              <w:rPr>
                <w:rFonts w:hint="eastAsia" w:ascii="宋体" w:hAnsi="宋体" w:cs="宋体"/>
                <w:color w:val="auto"/>
                <w:sz w:val="24"/>
              </w:rPr>
            </w:pPr>
            <w:r>
              <w:rPr>
                <w:rFonts w:hint="eastAsia" w:ascii="宋体" w:hAnsi="宋体" w:cs="宋体"/>
                <w:color w:val="auto"/>
                <w:sz w:val="24"/>
              </w:rPr>
              <w:t>B、验收报告复印件。</w:t>
            </w:r>
          </w:p>
          <w:p w14:paraId="065D70CD">
            <w:pPr>
              <w:rPr>
                <w:rFonts w:hint="eastAsia" w:ascii="宋体" w:hAnsi="宋体" w:cs="宋体"/>
                <w:color w:val="auto"/>
                <w:sz w:val="24"/>
              </w:rPr>
            </w:pPr>
            <w:r>
              <w:rPr>
                <w:rFonts w:hint="eastAsia" w:ascii="宋体" w:hAnsi="宋体" w:cs="宋体"/>
                <w:color w:val="auto"/>
                <w:sz w:val="24"/>
              </w:rPr>
              <w:t>C、用户出具的成功履行合同的相关证明材料。</w:t>
            </w:r>
          </w:p>
          <w:p w14:paraId="132EC23B">
            <w:pPr>
              <w:rPr>
                <w:rFonts w:hint="eastAsia" w:ascii="宋体" w:hAnsi="宋体" w:cs="宋体"/>
                <w:color w:val="auto"/>
                <w:sz w:val="24"/>
              </w:rPr>
            </w:pPr>
            <w:r>
              <w:rPr>
                <w:rFonts w:hint="eastAsia" w:ascii="宋体" w:hAnsi="宋体" w:cs="宋体"/>
                <w:color w:val="auto"/>
                <w:sz w:val="24"/>
              </w:rPr>
              <w:t>D、第B、C项可提供任意一项。</w:t>
            </w:r>
          </w:p>
          <w:p w14:paraId="256E895C">
            <w:pPr>
              <w:rPr>
                <w:rFonts w:hint="eastAsia" w:ascii="宋体" w:hAnsi="宋体" w:cs="宋体"/>
                <w:color w:val="auto"/>
                <w:sz w:val="24"/>
              </w:rPr>
            </w:pPr>
            <w:r>
              <w:rPr>
                <w:rFonts w:hint="eastAsia" w:ascii="宋体" w:hAnsi="宋体" w:cs="宋体"/>
                <w:color w:val="auto"/>
                <w:sz w:val="24"/>
              </w:rPr>
              <w:t>两个以上（含两个）案例（4分）；一个案例（2分）；没有案例（0分）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2C4B7628">
            <w:pPr>
              <w:jc w:val="center"/>
              <w:rPr>
                <w:rFonts w:hint="eastAsia" w:ascii="宋体" w:hAnsi="宋体" w:cs="宋体"/>
                <w:color w:val="auto"/>
                <w:sz w:val="24"/>
              </w:rPr>
            </w:pPr>
            <w:r>
              <w:rPr>
                <w:rFonts w:hint="eastAsia" w:ascii="宋体" w:hAnsi="宋体" w:cs="宋体"/>
                <w:color w:val="auto"/>
                <w:sz w:val="24"/>
              </w:rPr>
              <w:t>4</w:t>
            </w:r>
          </w:p>
        </w:tc>
      </w:tr>
      <w:tr w14:paraId="193CB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3559FCE4">
            <w:pPr>
              <w:jc w:val="center"/>
              <w:rPr>
                <w:rFonts w:hint="eastAsia" w:ascii="宋体" w:hAnsi="宋体" w:cs="宋体"/>
                <w:color w:val="auto"/>
                <w:sz w:val="24"/>
              </w:rPr>
            </w:pPr>
            <w:r>
              <w:rPr>
                <w:rFonts w:hint="eastAsia" w:ascii="宋体" w:hAnsi="宋体" w:cs="宋体"/>
                <w:color w:val="auto"/>
                <w:sz w:val="24"/>
              </w:rPr>
              <w:t>2</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3E3D3204">
            <w:pPr>
              <w:jc w:val="center"/>
              <w:rPr>
                <w:rFonts w:hint="eastAsia" w:ascii="宋体" w:hAnsi="宋体" w:cs="宋体"/>
                <w:color w:val="auto"/>
                <w:sz w:val="24"/>
              </w:rPr>
            </w:pPr>
            <w:r>
              <w:rPr>
                <w:rFonts w:hint="eastAsia" w:ascii="宋体" w:hAnsi="宋体" w:cs="宋体"/>
                <w:color w:val="auto"/>
                <w:sz w:val="24"/>
              </w:rPr>
              <w:t>投标人相关证书评价</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4E9295EF">
            <w:pPr>
              <w:rPr>
                <w:rFonts w:hint="eastAsia" w:ascii="宋体" w:hAnsi="宋体" w:cs="宋体"/>
                <w:color w:val="auto"/>
                <w:sz w:val="24"/>
              </w:rPr>
            </w:pPr>
            <w:r>
              <w:rPr>
                <w:rFonts w:hint="eastAsia" w:ascii="宋体" w:hAnsi="宋体" w:cs="宋体"/>
                <w:color w:val="auto"/>
                <w:sz w:val="24"/>
              </w:rPr>
              <w:t>投标人具备GB/T19001系列/ISO9001系列质量管理体系认证、GB/T24001系列或ISO14001系列环境管理体系认证、GB/T45001系列/ISO45001系列职业健康安全管理体系认证</w:t>
            </w:r>
            <w:r>
              <w:rPr>
                <w:rFonts w:hint="eastAsia" w:ascii="宋体" w:hAnsi="宋体" w:eastAsia="宋体" w:cs="宋体"/>
                <w:color w:val="auto"/>
                <w:sz w:val="24"/>
                <w:szCs w:val="24"/>
                <w:lang w:eastAsia="zh-CN"/>
              </w:rPr>
              <w:t>、</w:t>
            </w:r>
            <w:r>
              <w:rPr>
                <w:rStyle w:val="91"/>
                <w:rFonts w:hint="eastAsia"/>
                <w:color w:val="auto"/>
                <w:lang w:val="en-US" w:eastAsia="zh-CN"/>
              </w:rPr>
              <w:t>食品安全管理体系认证证书，</w:t>
            </w:r>
            <w:r>
              <w:rPr>
                <w:rFonts w:hint="eastAsia" w:ascii="宋体" w:hAnsi="宋体" w:cs="宋体"/>
                <w:color w:val="auto"/>
                <w:sz w:val="24"/>
              </w:rPr>
              <w:t>提供证书加盖公章的复印件。具备1个证书得1分，最高</w:t>
            </w:r>
            <w:r>
              <w:rPr>
                <w:rFonts w:hint="eastAsia" w:ascii="宋体" w:hAnsi="宋体" w:cs="宋体"/>
                <w:color w:val="auto"/>
                <w:sz w:val="24"/>
                <w:lang w:val="en-US" w:eastAsia="zh-CN"/>
              </w:rPr>
              <w:t>4</w:t>
            </w:r>
            <w:r>
              <w:rPr>
                <w:rFonts w:hint="eastAsia" w:ascii="宋体" w:hAnsi="宋体" w:cs="宋体"/>
                <w:color w:val="auto"/>
                <w:sz w:val="24"/>
              </w:rPr>
              <w:t>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70E83159">
            <w:pPr>
              <w:jc w:val="center"/>
              <w:rPr>
                <w:rFonts w:hint="eastAsia" w:ascii="宋体" w:hAnsi="宋体" w:eastAsia="宋体" w:cs="宋体"/>
                <w:color w:val="auto"/>
                <w:sz w:val="24"/>
                <w:lang w:eastAsia="zh-CN"/>
              </w:rPr>
            </w:pPr>
            <w:r>
              <w:rPr>
                <w:rFonts w:hint="eastAsia" w:ascii="宋体" w:hAnsi="宋体" w:cs="宋体"/>
                <w:color w:val="auto"/>
                <w:sz w:val="24"/>
                <w:lang w:val="en-US" w:eastAsia="zh-CN"/>
              </w:rPr>
              <w:t>4</w:t>
            </w:r>
          </w:p>
        </w:tc>
      </w:tr>
      <w:tr w14:paraId="39EBE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36531C61">
            <w:pPr>
              <w:jc w:val="center"/>
              <w:rPr>
                <w:rFonts w:hint="eastAsia" w:ascii="宋体" w:hAnsi="宋体" w:cs="宋体"/>
                <w:color w:val="auto"/>
                <w:sz w:val="24"/>
                <w:highlight w:val="yellow"/>
              </w:rPr>
            </w:pPr>
            <w:r>
              <w:rPr>
                <w:rFonts w:hint="eastAsia" w:ascii="宋体" w:hAnsi="宋体" w:cs="宋体"/>
                <w:color w:val="auto"/>
                <w:sz w:val="24"/>
                <w:highlight w:val="none"/>
              </w:rPr>
              <w:t>3</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9B93EB4">
            <w:pPr>
              <w:jc w:val="center"/>
              <w:rPr>
                <w:rFonts w:hint="eastAsia" w:ascii="宋体" w:hAnsi="宋体" w:cs="宋体"/>
                <w:color w:val="auto"/>
                <w:sz w:val="24"/>
                <w:highlight w:val="yellow"/>
              </w:rPr>
            </w:pPr>
            <w:r>
              <w:rPr>
                <w:rFonts w:hint="eastAsia" w:ascii="宋体" w:hAnsi="宋体" w:cs="宋体"/>
                <w:color w:val="auto"/>
                <w:sz w:val="24"/>
                <w:highlight w:val="none"/>
              </w:rPr>
              <w:t>派驻服务人员评价</w:t>
            </w:r>
          </w:p>
          <w:p w14:paraId="1B0117FE">
            <w:pPr>
              <w:pStyle w:val="5"/>
              <w:rPr>
                <w:rFonts w:hint="eastAsia"/>
                <w:color w:val="auto"/>
                <w:highlight w:val="yellow"/>
              </w:rPr>
            </w:pPr>
          </w:p>
        </w:tc>
        <w:tc>
          <w:tcPr>
            <w:tcW w:w="5961" w:type="dxa"/>
            <w:tcBorders>
              <w:top w:val="single" w:color="auto" w:sz="4" w:space="0"/>
              <w:left w:val="single" w:color="auto" w:sz="4" w:space="0"/>
              <w:bottom w:val="single" w:color="auto" w:sz="4" w:space="0"/>
              <w:right w:val="single" w:color="auto" w:sz="4" w:space="0"/>
            </w:tcBorders>
            <w:noWrap w:val="0"/>
            <w:vAlign w:val="center"/>
          </w:tcPr>
          <w:p w14:paraId="2A2A7747">
            <w:pPr>
              <w:rPr>
                <w:rFonts w:ascii="宋体" w:hAnsi="宋体" w:cs="宋体"/>
                <w:color w:val="auto"/>
                <w:sz w:val="24"/>
              </w:rPr>
            </w:pPr>
            <w:r>
              <w:rPr>
                <w:rFonts w:hint="eastAsia" w:ascii="宋体" w:hAnsi="宋体" w:cs="宋体"/>
                <w:color w:val="auto"/>
                <w:sz w:val="24"/>
              </w:rPr>
              <w:t>（1）</w:t>
            </w:r>
            <w:r>
              <w:rPr>
                <w:rFonts w:hint="eastAsia" w:ascii="宋体" w:hAnsi="宋体" w:eastAsia="宋体" w:cs="宋体"/>
                <w:color w:val="auto"/>
                <w:sz w:val="24"/>
                <w:szCs w:val="24"/>
                <w:lang w:eastAsia="zh-CN"/>
              </w:rPr>
              <w:t>项目</w:t>
            </w:r>
            <w:r>
              <w:rPr>
                <w:rFonts w:hint="eastAsia" w:ascii="宋体" w:hAnsi="宋体" w:cs="宋体"/>
                <w:color w:val="auto"/>
                <w:sz w:val="24"/>
                <w:szCs w:val="24"/>
                <w:highlight w:val="none"/>
                <w:lang w:val="en-US" w:eastAsia="zh-CN"/>
              </w:rPr>
              <w:t>管理员</w:t>
            </w:r>
            <w:r>
              <w:rPr>
                <w:rFonts w:hint="eastAsia" w:ascii="宋体" w:hAnsi="宋体" w:cs="宋体"/>
                <w:color w:val="auto"/>
                <w:sz w:val="24"/>
              </w:rPr>
              <w:t>1名（</w:t>
            </w:r>
            <w:r>
              <w:rPr>
                <w:rFonts w:hint="eastAsia" w:ascii="宋体" w:hAnsi="宋体" w:cs="宋体"/>
                <w:color w:val="auto"/>
                <w:sz w:val="24"/>
                <w:lang w:val="en-US" w:eastAsia="zh-CN"/>
              </w:rPr>
              <w:t>2</w:t>
            </w:r>
            <w:r>
              <w:rPr>
                <w:rFonts w:hint="eastAsia" w:ascii="宋体" w:hAnsi="宋体" w:cs="宋体"/>
                <w:color w:val="auto"/>
                <w:sz w:val="24"/>
              </w:rPr>
              <w:t>分）</w:t>
            </w:r>
          </w:p>
          <w:p w14:paraId="4C6B6F41">
            <w:pPr>
              <w:rPr>
                <w:rFonts w:hint="eastAsia" w:ascii="宋体" w:hAnsi="宋体" w:cs="宋体"/>
                <w:color w:val="auto"/>
                <w:sz w:val="24"/>
              </w:rPr>
            </w:pPr>
            <w:r>
              <w:rPr>
                <w:rFonts w:hint="eastAsia" w:ascii="宋体" w:hAnsi="宋体" w:cs="宋体"/>
                <w:color w:val="auto"/>
                <w:sz w:val="24"/>
              </w:rPr>
              <w:t>提</w:t>
            </w:r>
            <w:r>
              <w:rPr>
                <w:rFonts w:hint="eastAsia" w:ascii="宋体" w:hAnsi="宋体" w:cs="宋体"/>
                <w:color w:val="auto"/>
                <w:sz w:val="24"/>
                <w:lang w:val="en-US" w:eastAsia="zh-CN"/>
              </w:rPr>
              <w:t>供</w:t>
            </w:r>
            <w:r>
              <w:rPr>
                <w:rFonts w:hint="eastAsia" w:ascii="宋体" w:hAnsi="宋体" w:cs="宋体"/>
                <w:color w:val="auto"/>
                <w:sz w:val="24"/>
              </w:rPr>
              <w:t>身份证、劳动合同加盖公章的复印件，具备</w:t>
            </w:r>
            <w:r>
              <w:rPr>
                <w:rFonts w:hint="eastAsia" w:ascii="宋体" w:hAnsi="宋体" w:cs="宋体"/>
                <w:color w:val="auto"/>
                <w:sz w:val="24"/>
                <w:lang w:val="en-US" w:eastAsia="zh-CN"/>
              </w:rPr>
              <w:t>2</w:t>
            </w:r>
            <w:r>
              <w:rPr>
                <w:rFonts w:hint="eastAsia" w:ascii="宋体" w:hAnsi="宋体" w:cs="宋体"/>
                <w:color w:val="auto"/>
                <w:sz w:val="24"/>
              </w:rPr>
              <w:t>分,不具备0分；</w:t>
            </w:r>
          </w:p>
          <w:p w14:paraId="152F4884">
            <w:pPr>
              <w:rPr>
                <w:rFonts w:hint="eastAsia" w:ascii="宋体" w:hAnsi="宋体" w:cs="宋体"/>
                <w:color w:val="auto"/>
                <w:sz w:val="24"/>
              </w:rPr>
            </w:pPr>
            <w:r>
              <w:rPr>
                <w:rFonts w:hint="eastAsia" w:ascii="宋体" w:hAnsi="宋体" w:cs="宋体"/>
                <w:color w:val="auto"/>
                <w:sz w:val="24"/>
              </w:rPr>
              <w:t>（2）电工</w:t>
            </w:r>
            <w:r>
              <w:rPr>
                <w:rFonts w:hint="eastAsia" w:ascii="宋体" w:hAnsi="宋体" w:cs="宋体"/>
                <w:color w:val="auto"/>
                <w:sz w:val="24"/>
                <w:lang w:val="en-US" w:eastAsia="zh-CN"/>
              </w:rPr>
              <w:t>1</w:t>
            </w:r>
            <w:r>
              <w:rPr>
                <w:rFonts w:hint="eastAsia" w:ascii="宋体" w:hAnsi="宋体" w:cs="宋体"/>
                <w:color w:val="auto"/>
                <w:sz w:val="24"/>
              </w:rPr>
              <w:t>名（</w:t>
            </w:r>
            <w:r>
              <w:rPr>
                <w:rFonts w:hint="eastAsia" w:ascii="宋体" w:hAnsi="宋体" w:cs="宋体"/>
                <w:color w:val="auto"/>
                <w:sz w:val="24"/>
                <w:lang w:val="en-US" w:eastAsia="zh-CN"/>
              </w:rPr>
              <w:t>2</w:t>
            </w:r>
            <w:r>
              <w:rPr>
                <w:rFonts w:hint="eastAsia" w:ascii="宋体" w:hAnsi="宋体" w:cs="宋体"/>
                <w:color w:val="auto"/>
                <w:sz w:val="24"/>
              </w:rPr>
              <w:t>分）</w:t>
            </w:r>
          </w:p>
          <w:p w14:paraId="4BC32BD6">
            <w:pPr>
              <w:rPr>
                <w:rFonts w:hint="eastAsia" w:ascii="宋体" w:hAnsi="宋体" w:cs="宋体"/>
                <w:color w:val="auto"/>
                <w:sz w:val="24"/>
              </w:rPr>
            </w:pPr>
            <w:r>
              <w:rPr>
                <w:rFonts w:hint="eastAsia" w:ascii="宋体" w:hAnsi="宋体" w:cs="宋体"/>
                <w:color w:val="auto"/>
                <w:sz w:val="24"/>
              </w:rPr>
              <w:t>具有</w:t>
            </w:r>
            <w:r>
              <w:rPr>
                <w:rStyle w:val="91"/>
                <w:rFonts w:hint="eastAsia"/>
                <w:color w:val="auto"/>
                <w:lang w:val="en-US" w:eastAsia="zh-CN"/>
              </w:rPr>
              <w:t>《特种作业操作证（高压电工作业）》及《特种作业操作证（低压电工作业）》</w:t>
            </w:r>
            <w:r>
              <w:rPr>
                <w:rFonts w:hint="eastAsia" w:ascii="宋体" w:hAnsi="宋体" w:cs="宋体"/>
                <w:color w:val="auto"/>
                <w:sz w:val="24"/>
              </w:rPr>
              <w:t>、身份证及劳动合同，提供证书加盖公章的复印件，具备</w:t>
            </w:r>
            <w:r>
              <w:rPr>
                <w:rFonts w:hint="eastAsia" w:ascii="宋体" w:hAnsi="宋体" w:cs="宋体"/>
                <w:color w:val="auto"/>
                <w:sz w:val="24"/>
                <w:lang w:val="en-US" w:eastAsia="zh-CN"/>
              </w:rPr>
              <w:t>2</w:t>
            </w:r>
            <w:r>
              <w:rPr>
                <w:rFonts w:hint="eastAsia" w:ascii="宋体" w:hAnsi="宋体" w:cs="宋体"/>
                <w:color w:val="auto"/>
                <w:sz w:val="24"/>
              </w:rPr>
              <w:t>分，不具备0分；</w:t>
            </w:r>
          </w:p>
          <w:p w14:paraId="7790010A">
            <w:pPr>
              <w:numPr>
                <w:ilvl w:val="0"/>
                <w:numId w:val="1"/>
              </w:numPr>
              <w:rPr>
                <w:rFonts w:hint="eastAsia" w:ascii="Calibri" w:hAnsi="Calibri"/>
                <w:color w:val="auto"/>
              </w:rPr>
            </w:pPr>
            <w:r>
              <w:rPr>
                <w:rFonts w:hint="eastAsia" w:ascii="宋体" w:hAnsi="宋体" w:cs="宋体"/>
                <w:color w:val="auto"/>
                <w:sz w:val="24"/>
              </w:rPr>
              <w:t>秩序维护员</w:t>
            </w:r>
            <w:r>
              <w:rPr>
                <w:rFonts w:hint="eastAsia" w:ascii="宋体" w:hAnsi="宋体" w:cs="宋体"/>
                <w:color w:val="auto"/>
                <w:sz w:val="24"/>
                <w:highlight w:val="none"/>
                <w:lang w:val="en-US" w:eastAsia="zh-CN"/>
              </w:rPr>
              <w:t>5</w:t>
            </w:r>
            <w:r>
              <w:rPr>
                <w:rFonts w:hint="eastAsia" w:ascii="宋体" w:hAnsi="宋体" w:cs="宋体"/>
                <w:color w:val="auto"/>
                <w:sz w:val="24"/>
              </w:rPr>
              <w:t>名（</w:t>
            </w:r>
            <w:r>
              <w:rPr>
                <w:rFonts w:hint="eastAsia" w:ascii="宋体" w:hAnsi="宋体" w:cs="宋体"/>
                <w:color w:val="auto"/>
                <w:sz w:val="24"/>
                <w:lang w:val="en-US" w:eastAsia="zh-CN"/>
              </w:rPr>
              <w:t>5</w:t>
            </w:r>
            <w:r>
              <w:rPr>
                <w:rFonts w:hint="eastAsia" w:ascii="宋体" w:hAnsi="宋体" w:cs="宋体"/>
                <w:color w:val="auto"/>
                <w:sz w:val="24"/>
              </w:rPr>
              <w:t>分）</w:t>
            </w:r>
          </w:p>
          <w:p w14:paraId="371285EB">
            <w:pPr>
              <w:rPr>
                <w:rFonts w:ascii="宋体" w:hAnsi="宋体" w:cs="宋体"/>
                <w:color w:val="auto"/>
                <w:sz w:val="24"/>
              </w:rPr>
            </w:pPr>
            <w:r>
              <w:rPr>
                <w:rFonts w:hint="eastAsia" w:ascii="宋体" w:hAnsi="宋体" w:cs="宋体"/>
                <w:color w:val="auto"/>
                <w:sz w:val="24"/>
              </w:rPr>
              <w:t>须同时具备保安员证书和建</w:t>
            </w:r>
            <w:r>
              <w:rPr>
                <w:rStyle w:val="91"/>
                <w:rFonts w:hint="eastAsia"/>
                <w:color w:val="auto"/>
              </w:rPr>
              <w:t>（构）</w:t>
            </w:r>
            <w:r>
              <w:rPr>
                <w:rFonts w:hint="eastAsia" w:ascii="宋体" w:hAnsi="宋体" w:cs="宋体"/>
                <w:color w:val="auto"/>
                <w:sz w:val="24"/>
              </w:rPr>
              <w:t>筑物消防员证书</w:t>
            </w:r>
            <w:r>
              <w:rPr>
                <w:rStyle w:val="91"/>
                <w:rFonts w:hint="eastAsia"/>
                <w:color w:val="auto"/>
                <w:lang w:val="en-US" w:eastAsia="zh-CN"/>
              </w:rPr>
              <w:t>或消防设施操作</w:t>
            </w:r>
            <w:r>
              <w:rPr>
                <w:rStyle w:val="91"/>
                <w:rFonts w:hint="eastAsia"/>
                <w:color w:val="auto"/>
              </w:rPr>
              <w:t>员证书</w:t>
            </w:r>
            <w:r>
              <w:rPr>
                <w:rFonts w:hint="eastAsia" w:ascii="宋体" w:hAnsi="宋体" w:cs="宋体"/>
                <w:color w:val="auto"/>
                <w:sz w:val="24"/>
              </w:rPr>
              <w:t>，提供保安员证书和建</w:t>
            </w:r>
            <w:r>
              <w:rPr>
                <w:rStyle w:val="91"/>
                <w:rFonts w:hint="eastAsia"/>
                <w:color w:val="auto"/>
              </w:rPr>
              <w:t>（构）</w:t>
            </w:r>
            <w:r>
              <w:rPr>
                <w:rFonts w:hint="eastAsia" w:ascii="宋体" w:hAnsi="宋体" w:cs="宋体"/>
                <w:color w:val="auto"/>
                <w:sz w:val="24"/>
              </w:rPr>
              <w:t>筑物消防员</w:t>
            </w:r>
            <w:r>
              <w:rPr>
                <w:rStyle w:val="91"/>
                <w:rFonts w:hint="eastAsia"/>
                <w:color w:val="auto"/>
                <w:lang w:val="en-US" w:eastAsia="zh-CN"/>
              </w:rPr>
              <w:t>或消防设施操作</w:t>
            </w:r>
            <w:r>
              <w:rPr>
                <w:rStyle w:val="91"/>
                <w:rFonts w:hint="eastAsia"/>
                <w:color w:val="auto"/>
              </w:rPr>
              <w:t>员证书</w:t>
            </w:r>
            <w:r>
              <w:rPr>
                <w:rFonts w:hint="eastAsia" w:ascii="宋体" w:hAnsi="宋体" w:cs="宋体"/>
                <w:color w:val="auto"/>
                <w:sz w:val="24"/>
              </w:rPr>
              <w:t>职业资格证、身份证、劳动合同，提供证书加盖公章的复印件，</w:t>
            </w:r>
            <w:r>
              <w:rPr>
                <w:rFonts w:hint="eastAsia" w:ascii="宋体" w:hAnsi="宋体" w:cs="宋体"/>
                <w:color w:val="auto"/>
                <w:sz w:val="24"/>
                <w:lang w:val="en-US" w:eastAsia="zh-CN"/>
              </w:rPr>
              <w:t>5</w:t>
            </w:r>
            <w:r>
              <w:rPr>
                <w:rFonts w:hint="eastAsia" w:ascii="宋体" w:hAnsi="宋体" w:cs="宋体"/>
                <w:color w:val="auto"/>
                <w:sz w:val="24"/>
              </w:rPr>
              <w:t>人全部具备</w:t>
            </w:r>
            <w:r>
              <w:rPr>
                <w:rFonts w:hint="eastAsia" w:ascii="宋体" w:hAnsi="宋体" w:cs="宋体"/>
                <w:color w:val="auto"/>
                <w:sz w:val="24"/>
                <w:lang w:val="en-US" w:eastAsia="zh-CN"/>
              </w:rPr>
              <w:t>5</w:t>
            </w:r>
            <w:r>
              <w:rPr>
                <w:rFonts w:hint="eastAsia" w:ascii="宋体" w:hAnsi="宋体" w:cs="宋体"/>
                <w:color w:val="auto"/>
                <w:sz w:val="24"/>
              </w:rPr>
              <w:t>分,不具备0分；</w:t>
            </w:r>
          </w:p>
          <w:p w14:paraId="0A77EA12">
            <w:pPr>
              <w:rPr>
                <w:rFonts w:hint="eastAsia" w:ascii="宋体" w:hAnsi="宋体" w:cs="宋体"/>
                <w:color w:val="auto"/>
                <w:sz w:val="24"/>
              </w:rPr>
            </w:pPr>
            <w:r>
              <w:rPr>
                <w:rFonts w:hint="eastAsia" w:ascii="宋体" w:hAnsi="宋体" w:cs="宋体"/>
                <w:color w:val="auto"/>
                <w:sz w:val="24"/>
              </w:rPr>
              <w:t>（4）保洁员</w:t>
            </w:r>
            <w:r>
              <w:rPr>
                <w:rFonts w:hint="eastAsia" w:ascii="宋体" w:hAnsi="宋体" w:cs="宋体"/>
                <w:color w:val="auto"/>
                <w:sz w:val="24"/>
                <w:highlight w:val="none"/>
                <w:lang w:val="en-US" w:eastAsia="zh-CN"/>
              </w:rPr>
              <w:t>4</w:t>
            </w:r>
            <w:r>
              <w:rPr>
                <w:rFonts w:hint="eastAsia" w:ascii="宋体" w:hAnsi="宋体" w:cs="宋体"/>
                <w:color w:val="auto"/>
                <w:sz w:val="24"/>
              </w:rPr>
              <w:t>名（</w:t>
            </w:r>
            <w:r>
              <w:rPr>
                <w:rFonts w:hint="eastAsia" w:ascii="宋体" w:hAnsi="宋体" w:cs="宋体"/>
                <w:color w:val="auto"/>
                <w:sz w:val="24"/>
                <w:lang w:val="en-US" w:eastAsia="zh-CN"/>
              </w:rPr>
              <w:t>4</w:t>
            </w:r>
            <w:r>
              <w:rPr>
                <w:rFonts w:hint="eastAsia" w:ascii="宋体" w:hAnsi="宋体" w:cs="宋体"/>
                <w:color w:val="auto"/>
                <w:sz w:val="24"/>
              </w:rPr>
              <w:t>分）</w:t>
            </w:r>
          </w:p>
          <w:p w14:paraId="72A6AD67">
            <w:pPr>
              <w:rPr>
                <w:rFonts w:hint="eastAsia" w:ascii="宋体" w:hAnsi="宋体" w:cs="宋体"/>
                <w:color w:val="auto"/>
                <w:sz w:val="24"/>
              </w:rPr>
            </w:pPr>
            <w:r>
              <w:rPr>
                <w:rFonts w:hint="eastAsia" w:ascii="宋体" w:hAnsi="宋体" w:cs="宋体"/>
                <w:color w:val="auto"/>
                <w:sz w:val="24"/>
              </w:rPr>
              <w:t>女性，18-45岁；提供身份证、劳</w:t>
            </w:r>
            <w:r>
              <w:rPr>
                <w:rFonts w:hint="eastAsia" w:ascii="宋体" w:hAnsi="宋体" w:cs="宋体"/>
                <w:color w:val="auto"/>
                <w:sz w:val="24"/>
                <w:lang w:eastAsia="zh-CN"/>
              </w:rPr>
              <w:t>动</w:t>
            </w:r>
            <w:r>
              <w:rPr>
                <w:rFonts w:hint="eastAsia" w:ascii="宋体" w:hAnsi="宋体" w:cs="宋体"/>
                <w:color w:val="auto"/>
                <w:sz w:val="24"/>
              </w:rPr>
              <w:t>合同,提供加盖公章的复印件，</w:t>
            </w:r>
            <w:r>
              <w:rPr>
                <w:rFonts w:hint="eastAsia" w:ascii="宋体" w:hAnsi="宋体" w:cs="宋体"/>
                <w:color w:val="auto"/>
                <w:sz w:val="24"/>
                <w:lang w:val="en-US" w:eastAsia="zh-CN"/>
              </w:rPr>
              <w:t>4</w:t>
            </w:r>
            <w:r>
              <w:rPr>
                <w:rFonts w:hint="eastAsia" w:ascii="宋体" w:hAnsi="宋体" w:cs="宋体"/>
                <w:color w:val="auto"/>
                <w:sz w:val="24"/>
              </w:rPr>
              <w:t>人全部具备</w:t>
            </w:r>
            <w:r>
              <w:rPr>
                <w:rFonts w:hint="eastAsia" w:ascii="宋体" w:hAnsi="宋体" w:cs="宋体"/>
                <w:color w:val="auto"/>
                <w:sz w:val="24"/>
                <w:lang w:val="en-US" w:eastAsia="zh-CN"/>
              </w:rPr>
              <w:t>4</w:t>
            </w:r>
            <w:r>
              <w:rPr>
                <w:rFonts w:hint="eastAsia" w:ascii="宋体" w:hAnsi="宋体" w:cs="宋体"/>
                <w:color w:val="auto"/>
                <w:sz w:val="24"/>
              </w:rPr>
              <w:t>分,不具备0分；</w:t>
            </w:r>
          </w:p>
          <w:p w14:paraId="76D4B1E1">
            <w:pPr>
              <w:rPr>
                <w:rFonts w:hint="eastAsia" w:ascii="宋体" w:hAnsi="宋体" w:cs="宋体"/>
                <w:color w:val="auto"/>
                <w:sz w:val="24"/>
              </w:rPr>
            </w:pPr>
            <w:r>
              <w:rPr>
                <w:rFonts w:hint="eastAsia" w:ascii="宋体" w:hAnsi="宋体" w:cs="宋体"/>
                <w:color w:val="auto"/>
                <w:sz w:val="24"/>
              </w:rPr>
              <w:t>（</w:t>
            </w:r>
            <w:r>
              <w:rPr>
                <w:rFonts w:ascii="宋体" w:hAnsi="宋体" w:cs="宋体"/>
                <w:color w:val="auto"/>
                <w:sz w:val="24"/>
              </w:rPr>
              <w:t>5</w:t>
            </w:r>
            <w:r>
              <w:rPr>
                <w:rFonts w:hint="eastAsia" w:ascii="宋体" w:hAnsi="宋体" w:cs="宋体"/>
                <w:color w:val="auto"/>
                <w:sz w:val="24"/>
              </w:rPr>
              <w:t>）</w:t>
            </w:r>
            <w:r>
              <w:rPr>
                <w:rFonts w:hint="eastAsia" w:ascii="宋体" w:hAnsi="宋体" w:cs="宋体"/>
                <w:color w:val="auto"/>
                <w:sz w:val="24"/>
                <w:lang w:eastAsia="zh-CN"/>
              </w:rPr>
              <w:t>主厨</w:t>
            </w:r>
            <w:r>
              <w:rPr>
                <w:rFonts w:hint="eastAsia" w:ascii="宋体" w:hAnsi="宋体" w:cs="宋体"/>
                <w:color w:val="auto"/>
                <w:sz w:val="24"/>
                <w:lang w:val="en-US" w:eastAsia="zh-CN"/>
              </w:rPr>
              <w:t>1名、副厨1名</w:t>
            </w:r>
            <w:r>
              <w:rPr>
                <w:rFonts w:hint="eastAsia" w:ascii="宋体" w:hAnsi="宋体" w:cs="宋体"/>
                <w:color w:val="auto"/>
                <w:sz w:val="24"/>
              </w:rPr>
              <w:t>（</w:t>
            </w:r>
            <w:r>
              <w:rPr>
                <w:rFonts w:hint="eastAsia" w:ascii="宋体" w:hAnsi="宋体" w:cs="宋体"/>
                <w:color w:val="auto"/>
                <w:sz w:val="24"/>
                <w:lang w:val="en-US" w:eastAsia="zh-CN"/>
              </w:rPr>
              <w:t>4</w:t>
            </w:r>
            <w:r>
              <w:rPr>
                <w:rFonts w:hint="eastAsia" w:ascii="宋体" w:hAnsi="宋体" w:cs="宋体"/>
                <w:color w:val="auto"/>
                <w:sz w:val="24"/>
              </w:rPr>
              <w:t>分）</w:t>
            </w:r>
          </w:p>
          <w:p w14:paraId="58E552E9">
            <w:pPr>
              <w:rPr>
                <w:rFonts w:hint="eastAsia" w:ascii="宋体" w:hAnsi="宋体" w:cs="宋体"/>
                <w:color w:val="auto"/>
                <w:sz w:val="24"/>
              </w:rPr>
            </w:pPr>
            <w:r>
              <w:rPr>
                <w:rFonts w:hint="eastAsia" w:ascii="宋体" w:hAnsi="宋体" w:cs="宋体"/>
                <w:color w:val="auto"/>
                <w:sz w:val="24"/>
              </w:rPr>
              <w:t>提供健康证、身份证及劳动合同，提供加盖公章的复印件，</w:t>
            </w:r>
            <w:r>
              <w:rPr>
                <w:rFonts w:hint="eastAsia" w:ascii="宋体" w:hAnsi="宋体" w:cs="宋体"/>
                <w:color w:val="auto"/>
                <w:sz w:val="24"/>
                <w:lang w:val="en-US" w:eastAsia="zh-CN"/>
              </w:rPr>
              <w:t>2</w:t>
            </w:r>
            <w:r>
              <w:rPr>
                <w:rFonts w:hint="eastAsia" w:ascii="宋体" w:hAnsi="宋体" w:cs="宋体"/>
                <w:color w:val="auto"/>
                <w:sz w:val="24"/>
              </w:rPr>
              <w:t>人全部具备</w:t>
            </w:r>
            <w:r>
              <w:rPr>
                <w:rFonts w:hint="eastAsia" w:ascii="宋体" w:hAnsi="宋体" w:cs="宋体"/>
                <w:color w:val="auto"/>
                <w:sz w:val="24"/>
                <w:lang w:val="en-US" w:eastAsia="zh-CN"/>
              </w:rPr>
              <w:t>4</w:t>
            </w:r>
            <w:r>
              <w:rPr>
                <w:rFonts w:hint="eastAsia" w:ascii="宋体" w:hAnsi="宋体" w:cs="宋体"/>
                <w:color w:val="auto"/>
                <w:sz w:val="24"/>
              </w:rPr>
              <w:t>分,不具备0分；</w:t>
            </w:r>
          </w:p>
          <w:p w14:paraId="1C72E588">
            <w:pPr>
              <w:rPr>
                <w:rFonts w:hint="eastAsia" w:ascii="宋体" w:hAnsi="宋体" w:cs="宋体"/>
                <w:color w:val="auto"/>
                <w:sz w:val="24"/>
              </w:rPr>
            </w:pPr>
            <w:r>
              <w:rPr>
                <w:rFonts w:hint="eastAsia" w:ascii="宋体" w:hAnsi="宋体" w:cs="宋体"/>
                <w:color w:val="auto"/>
                <w:sz w:val="24"/>
              </w:rPr>
              <w:t>（6）面点师</w:t>
            </w:r>
            <w:r>
              <w:rPr>
                <w:rFonts w:hint="eastAsia" w:ascii="宋体" w:hAnsi="宋体" w:cs="宋体"/>
                <w:color w:val="auto"/>
                <w:sz w:val="24"/>
                <w:lang w:val="en-US" w:eastAsia="zh-CN"/>
              </w:rPr>
              <w:t>1</w:t>
            </w:r>
            <w:r>
              <w:rPr>
                <w:rFonts w:hint="eastAsia" w:ascii="宋体" w:hAnsi="宋体" w:cs="宋体"/>
                <w:color w:val="auto"/>
                <w:sz w:val="24"/>
              </w:rPr>
              <w:t>名（</w:t>
            </w:r>
            <w:r>
              <w:rPr>
                <w:rFonts w:hint="eastAsia" w:ascii="宋体" w:hAnsi="宋体" w:cs="宋体"/>
                <w:color w:val="auto"/>
                <w:sz w:val="24"/>
                <w:lang w:val="en-US" w:eastAsia="zh-CN"/>
              </w:rPr>
              <w:t>2</w:t>
            </w:r>
            <w:r>
              <w:rPr>
                <w:rFonts w:hint="eastAsia" w:ascii="宋体" w:hAnsi="宋体" w:cs="宋体"/>
                <w:color w:val="auto"/>
                <w:sz w:val="24"/>
              </w:rPr>
              <w:t>分）</w:t>
            </w:r>
          </w:p>
          <w:p w14:paraId="59FB7462">
            <w:pPr>
              <w:rPr>
                <w:rFonts w:hint="eastAsia" w:ascii="宋体" w:hAnsi="宋体" w:cs="宋体"/>
                <w:color w:val="auto"/>
                <w:sz w:val="24"/>
              </w:rPr>
            </w:pPr>
            <w:r>
              <w:rPr>
                <w:rFonts w:hint="eastAsia" w:ascii="宋体" w:hAnsi="宋体" w:cs="宋体"/>
                <w:color w:val="auto"/>
                <w:sz w:val="24"/>
              </w:rPr>
              <w:t>提供身份证、健康证及劳</w:t>
            </w:r>
            <w:r>
              <w:rPr>
                <w:rFonts w:hint="eastAsia" w:ascii="宋体" w:hAnsi="宋体" w:cs="宋体"/>
                <w:color w:val="auto"/>
                <w:sz w:val="24"/>
                <w:lang w:eastAsia="zh-CN"/>
              </w:rPr>
              <w:t>动</w:t>
            </w:r>
            <w:r>
              <w:rPr>
                <w:rFonts w:hint="eastAsia" w:ascii="宋体" w:hAnsi="宋体" w:cs="宋体"/>
                <w:color w:val="auto"/>
                <w:sz w:val="24"/>
              </w:rPr>
              <w:t>合同，提供加盖公章的复印件，具备2分,不具备0分；</w:t>
            </w:r>
          </w:p>
          <w:p w14:paraId="3C145D9F">
            <w:pPr>
              <w:rPr>
                <w:rFonts w:hint="eastAsia" w:ascii="宋体" w:hAnsi="宋体" w:cs="宋体"/>
                <w:color w:val="auto"/>
                <w:sz w:val="24"/>
              </w:rPr>
            </w:pPr>
            <w:r>
              <w:rPr>
                <w:rFonts w:hint="eastAsia" w:ascii="宋体" w:hAnsi="宋体" w:cs="宋体"/>
                <w:color w:val="auto"/>
                <w:sz w:val="24"/>
              </w:rPr>
              <w:t>（7）帮厨</w:t>
            </w:r>
            <w:r>
              <w:rPr>
                <w:rFonts w:hint="eastAsia" w:ascii="宋体" w:hAnsi="宋体" w:cs="宋体"/>
                <w:color w:val="auto"/>
                <w:sz w:val="24"/>
                <w:lang w:val="en-US" w:eastAsia="zh-CN"/>
              </w:rPr>
              <w:t>2</w:t>
            </w:r>
            <w:r>
              <w:rPr>
                <w:rFonts w:hint="eastAsia" w:ascii="宋体" w:hAnsi="宋体" w:cs="宋体"/>
                <w:color w:val="auto"/>
                <w:sz w:val="24"/>
              </w:rPr>
              <w:t>名（</w:t>
            </w:r>
            <w:r>
              <w:rPr>
                <w:rFonts w:hint="eastAsia" w:ascii="宋体" w:hAnsi="宋体" w:cs="宋体"/>
                <w:color w:val="auto"/>
                <w:sz w:val="24"/>
                <w:lang w:val="en-US" w:eastAsia="zh-CN"/>
              </w:rPr>
              <w:t>3</w:t>
            </w:r>
            <w:r>
              <w:rPr>
                <w:rFonts w:hint="eastAsia" w:ascii="宋体" w:hAnsi="宋体" w:cs="宋体"/>
                <w:color w:val="auto"/>
                <w:sz w:val="24"/>
              </w:rPr>
              <w:t>分）</w:t>
            </w:r>
          </w:p>
          <w:p w14:paraId="1CF7545C">
            <w:pPr>
              <w:rPr>
                <w:rFonts w:hint="eastAsia" w:ascii="宋体" w:hAnsi="宋体" w:cs="宋体"/>
                <w:color w:val="auto"/>
                <w:sz w:val="24"/>
                <w:highlight w:val="none"/>
              </w:rPr>
            </w:pPr>
            <w:r>
              <w:rPr>
                <w:rFonts w:hint="eastAsia" w:ascii="宋体" w:hAnsi="宋体" w:cs="宋体"/>
                <w:color w:val="auto"/>
                <w:sz w:val="24"/>
                <w:highlight w:val="none"/>
              </w:rPr>
              <w:t>提供健康证、身份证及劳动合同，提供加盖公章的复印件，</w:t>
            </w:r>
            <w:r>
              <w:rPr>
                <w:rFonts w:hint="eastAsia" w:ascii="宋体" w:hAnsi="宋体" w:cs="宋体"/>
                <w:color w:val="auto"/>
                <w:sz w:val="24"/>
                <w:highlight w:val="none"/>
                <w:lang w:val="en-US" w:eastAsia="zh-CN"/>
              </w:rPr>
              <w:t>2</w:t>
            </w:r>
            <w:r>
              <w:rPr>
                <w:rFonts w:hint="eastAsia" w:ascii="宋体" w:hAnsi="宋体" w:cs="宋体"/>
                <w:color w:val="auto"/>
                <w:sz w:val="24"/>
                <w:highlight w:val="none"/>
              </w:rPr>
              <w:t>人全部具备</w:t>
            </w:r>
            <w:r>
              <w:rPr>
                <w:rFonts w:hint="eastAsia" w:ascii="宋体" w:hAnsi="宋体" w:cs="宋体"/>
                <w:color w:val="auto"/>
                <w:sz w:val="24"/>
                <w:highlight w:val="none"/>
                <w:lang w:val="en-US" w:eastAsia="zh-CN"/>
              </w:rPr>
              <w:t>3</w:t>
            </w:r>
            <w:r>
              <w:rPr>
                <w:rFonts w:hint="eastAsia" w:ascii="宋体" w:hAnsi="宋体" w:cs="宋体"/>
                <w:color w:val="auto"/>
                <w:sz w:val="24"/>
                <w:highlight w:val="none"/>
              </w:rPr>
              <w:t>分,不具备0分；</w:t>
            </w:r>
          </w:p>
          <w:p w14:paraId="68FF478D">
            <w:pPr>
              <w:rPr>
                <w:rFonts w:hint="eastAsia" w:ascii="宋体" w:hAnsi="宋体" w:cs="宋体"/>
                <w:color w:val="auto"/>
                <w:sz w:val="24"/>
              </w:rPr>
            </w:pPr>
            <w:r>
              <w:rPr>
                <w:rFonts w:hint="eastAsia" w:ascii="宋体" w:hAnsi="宋体" w:cs="宋体"/>
                <w:color w:val="auto"/>
                <w:sz w:val="24"/>
              </w:rPr>
              <w:t>（8）</w:t>
            </w:r>
            <w:r>
              <w:rPr>
                <w:rFonts w:hint="eastAsia" w:ascii="宋体" w:hAnsi="宋体" w:cs="宋体"/>
                <w:color w:val="auto"/>
                <w:sz w:val="24"/>
                <w:lang w:eastAsia="zh-CN"/>
              </w:rPr>
              <w:t>挂号收费</w:t>
            </w:r>
            <w:r>
              <w:rPr>
                <w:rFonts w:hint="eastAsia" w:ascii="宋体" w:hAnsi="宋体" w:cs="宋体"/>
                <w:color w:val="auto"/>
                <w:sz w:val="24"/>
                <w:highlight w:val="none"/>
                <w:lang w:val="en-US" w:eastAsia="zh-CN"/>
              </w:rPr>
              <w:t>1</w:t>
            </w:r>
            <w:r>
              <w:rPr>
                <w:rFonts w:hint="eastAsia" w:ascii="宋体" w:hAnsi="宋体" w:cs="宋体"/>
                <w:color w:val="auto"/>
                <w:sz w:val="24"/>
              </w:rPr>
              <w:t>名（</w:t>
            </w:r>
            <w:r>
              <w:rPr>
                <w:rFonts w:hint="eastAsia" w:ascii="宋体" w:hAnsi="宋体" w:cs="宋体"/>
                <w:color w:val="auto"/>
                <w:sz w:val="24"/>
                <w:lang w:val="en-US" w:eastAsia="zh-CN"/>
              </w:rPr>
              <w:t>2</w:t>
            </w:r>
            <w:r>
              <w:rPr>
                <w:rFonts w:hint="eastAsia" w:ascii="宋体" w:hAnsi="宋体" w:cs="宋体"/>
                <w:color w:val="auto"/>
                <w:sz w:val="24"/>
              </w:rPr>
              <w:t>分）</w:t>
            </w:r>
          </w:p>
          <w:p w14:paraId="00C6502E">
            <w:pPr>
              <w:rPr>
                <w:rFonts w:hint="default" w:ascii="宋体" w:hAnsi="宋体" w:cs="宋体"/>
                <w:color w:val="auto"/>
                <w:sz w:val="24"/>
                <w:lang w:val="en-US" w:eastAsia="zh-CN"/>
              </w:rPr>
            </w:pPr>
            <w:r>
              <w:rPr>
                <w:rFonts w:hint="eastAsia" w:ascii="宋体" w:hAnsi="宋体" w:cs="宋体"/>
                <w:color w:val="auto"/>
                <w:sz w:val="24"/>
              </w:rPr>
              <w:t>提供身份证、</w:t>
            </w:r>
            <w:r>
              <w:rPr>
                <w:rStyle w:val="91"/>
                <w:rFonts w:hint="eastAsia"/>
                <w:color w:val="auto"/>
                <w:lang w:val="en-US" w:eastAsia="zh-CN"/>
              </w:rPr>
              <w:t>劳动合同</w:t>
            </w:r>
            <w:r>
              <w:rPr>
                <w:rFonts w:hint="eastAsia" w:ascii="宋体" w:hAnsi="宋体" w:cs="宋体"/>
                <w:color w:val="auto"/>
                <w:sz w:val="24"/>
              </w:rPr>
              <w:t>，提供加盖公章的复印件，具备</w:t>
            </w:r>
            <w:r>
              <w:rPr>
                <w:rFonts w:hint="eastAsia" w:ascii="宋体" w:hAnsi="宋体" w:cs="宋体"/>
                <w:color w:val="auto"/>
                <w:sz w:val="24"/>
                <w:lang w:val="en-US" w:eastAsia="zh-CN"/>
              </w:rPr>
              <w:t>2</w:t>
            </w:r>
            <w:r>
              <w:rPr>
                <w:rFonts w:hint="eastAsia" w:ascii="宋体" w:hAnsi="宋体" w:cs="宋体"/>
                <w:color w:val="auto"/>
                <w:sz w:val="24"/>
              </w:rPr>
              <w:t>分,不具备0分；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2447C091">
            <w:pPr>
              <w:jc w:val="center"/>
              <w:rPr>
                <w:rFonts w:hint="default" w:ascii="宋体" w:hAnsi="宋体" w:cs="宋体"/>
                <w:color w:val="auto"/>
                <w:sz w:val="24"/>
                <w:lang w:val="en-US" w:eastAsia="zh-CN"/>
              </w:rPr>
            </w:pPr>
            <w:r>
              <w:rPr>
                <w:rFonts w:hint="eastAsia" w:ascii="宋体" w:hAnsi="宋体" w:cs="宋体"/>
                <w:color w:val="auto"/>
                <w:sz w:val="24"/>
              </w:rPr>
              <w:t>2</w:t>
            </w:r>
            <w:r>
              <w:rPr>
                <w:rFonts w:hint="eastAsia" w:ascii="宋体" w:hAnsi="宋体" w:cs="宋体"/>
                <w:color w:val="auto"/>
                <w:sz w:val="24"/>
                <w:lang w:val="en-US" w:eastAsia="zh-CN"/>
              </w:rPr>
              <w:t>4</w:t>
            </w:r>
          </w:p>
        </w:tc>
      </w:tr>
      <w:tr w14:paraId="14F7C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4BD0A362">
            <w:pPr>
              <w:jc w:val="center"/>
              <w:rPr>
                <w:rFonts w:hint="eastAsia" w:ascii="宋体" w:hAnsi="宋体" w:cs="宋体"/>
                <w:color w:val="auto"/>
                <w:sz w:val="24"/>
              </w:rPr>
            </w:pPr>
            <w:r>
              <w:rPr>
                <w:rFonts w:hint="eastAsia" w:ascii="宋体" w:hAnsi="宋体" w:cs="宋体"/>
                <w:color w:val="auto"/>
                <w:sz w:val="24"/>
              </w:rPr>
              <w:t>序号</w:t>
            </w:r>
          </w:p>
        </w:tc>
        <w:tc>
          <w:tcPr>
            <w:tcW w:w="7093" w:type="dxa"/>
            <w:gridSpan w:val="2"/>
            <w:tcBorders>
              <w:top w:val="single" w:color="auto" w:sz="4" w:space="0"/>
              <w:left w:val="single" w:color="auto" w:sz="4" w:space="0"/>
              <w:bottom w:val="single" w:color="auto" w:sz="4" w:space="0"/>
              <w:right w:val="single" w:color="auto" w:sz="4" w:space="0"/>
            </w:tcBorders>
            <w:noWrap w:val="0"/>
            <w:vAlign w:val="center"/>
          </w:tcPr>
          <w:p w14:paraId="2CAA81E8">
            <w:pPr>
              <w:jc w:val="center"/>
              <w:rPr>
                <w:rFonts w:hint="eastAsia" w:ascii="宋体" w:hAnsi="宋体" w:cs="宋体"/>
                <w:color w:val="auto"/>
                <w:sz w:val="24"/>
              </w:rPr>
            </w:pPr>
            <w:r>
              <w:rPr>
                <w:rFonts w:hint="eastAsia" w:ascii="宋体" w:hAnsi="宋体" w:cs="宋体"/>
                <w:color w:val="auto"/>
                <w:sz w:val="24"/>
              </w:rPr>
              <w:t>第三部分 主观分（</w:t>
            </w:r>
            <w:r>
              <w:rPr>
                <w:rFonts w:hint="eastAsia" w:ascii="宋体" w:hAnsi="宋体" w:cs="宋体"/>
                <w:color w:val="auto"/>
                <w:sz w:val="24"/>
                <w:lang w:val="en-US" w:eastAsia="zh-CN"/>
              </w:rPr>
              <w:t>58</w:t>
            </w:r>
            <w:r>
              <w:rPr>
                <w:rFonts w:hint="eastAsia" w:ascii="宋体" w:hAnsi="宋体" w:cs="宋体"/>
                <w:color w:val="auto"/>
                <w:sz w:val="24"/>
              </w:rPr>
              <w:t>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163B2B36">
            <w:pPr>
              <w:jc w:val="center"/>
              <w:rPr>
                <w:rFonts w:hint="eastAsia" w:ascii="宋体" w:hAnsi="宋体" w:cs="宋体"/>
                <w:color w:val="auto"/>
                <w:sz w:val="24"/>
              </w:rPr>
            </w:pPr>
            <w:r>
              <w:rPr>
                <w:rFonts w:hint="eastAsia" w:ascii="宋体" w:hAnsi="宋体" w:cs="宋体"/>
                <w:color w:val="auto"/>
                <w:sz w:val="24"/>
              </w:rPr>
              <w:t>分值</w:t>
            </w:r>
          </w:p>
        </w:tc>
      </w:tr>
      <w:tr w14:paraId="5652E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5A4AC7B7">
            <w:pPr>
              <w:jc w:val="center"/>
              <w:rPr>
                <w:rFonts w:hint="eastAsia" w:ascii="宋体" w:hAnsi="宋体" w:cs="宋体"/>
                <w:color w:val="auto"/>
                <w:sz w:val="24"/>
              </w:rPr>
            </w:pPr>
            <w:r>
              <w:rPr>
                <w:rFonts w:hint="eastAsia" w:ascii="宋体" w:hAnsi="宋体" w:cs="宋体"/>
                <w:color w:val="auto"/>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988079E">
            <w:pPr>
              <w:jc w:val="center"/>
              <w:rPr>
                <w:rFonts w:hint="eastAsia" w:ascii="宋体" w:hAnsi="宋体" w:cs="宋体"/>
                <w:color w:val="auto"/>
                <w:sz w:val="24"/>
              </w:rPr>
            </w:pPr>
            <w:r>
              <w:rPr>
                <w:rFonts w:hint="eastAsia" w:ascii="宋体" w:hAnsi="宋体" w:cs="宋体"/>
                <w:color w:val="auto"/>
                <w:sz w:val="24"/>
              </w:rPr>
              <w:t>组织机构设置及人员配备</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67B9EE27">
            <w:pPr>
              <w:rPr>
                <w:rFonts w:hint="eastAsia" w:ascii="宋体" w:hAnsi="宋体" w:cs="宋体"/>
                <w:color w:val="auto"/>
                <w:sz w:val="24"/>
              </w:rPr>
            </w:pPr>
            <w:r>
              <w:rPr>
                <w:rFonts w:hint="eastAsia" w:ascii="宋体" w:hAnsi="宋体" w:cs="宋体"/>
                <w:color w:val="auto"/>
                <w:sz w:val="24"/>
              </w:rPr>
              <w:t>组织机构设置合理，项目经理及各专业管理人员配备齐全并高于招标文件要求：8分；</w:t>
            </w:r>
          </w:p>
          <w:p w14:paraId="006F3FED">
            <w:pPr>
              <w:rPr>
                <w:rFonts w:hint="eastAsia" w:ascii="宋体" w:hAnsi="宋体" w:cs="宋体"/>
                <w:color w:val="auto"/>
                <w:sz w:val="24"/>
              </w:rPr>
            </w:pPr>
            <w:r>
              <w:rPr>
                <w:rFonts w:hint="eastAsia" w:ascii="宋体" w:hAnsi="宋体" w:cs="宋体"/>
                <w:color w:val="auto"/>
                <w:sz w:val="24"/>
              </w:rPr>
              <w:t>组织机构设置较为合理，项目经理及各专业管理人员配备较为齐全，基本满足招标文件要求：5分；</w:t>
            </w:r>
          </w:p>
          <w:p w14:paraId="2041AF94">
            <w:pPr>
              <w:rPr>
                <w:rFonts w:hint="eastAsia" w:ascii="宋体" w:hAnsi="宋体" w:cs="宋体"/>
                <w:color w:val="auto"/>
                <w:sz w:val="24"/>
              </w:rPr>
            </w:pPr>
            <w:r>
              <w:rPr>
                <w:rFonts w:hint="eastAsia" w:ascii="宋体" w:hAnsi="宋体" w:cs="宋体"/>
                <w:color w:val="auto"/>
                <w:sz w:val="24"/>
              </w:rPr>
              <w:t>组织机构设置不尽合理，项目经理及各专业管理人员配备不够齐全：2分；</w:t>
            </w:r>
          </w:p>
          <w:p w14:paraId="05D0D051">
            <w:pPr>
              <w:rPr>
                <w:rFonts w:hint="eastAsia" w:ascii="宋体" w:hAnsi="宋体" w:cs="宋体"/>
                <w:color w:val="auto"/>
                <w:sz w:val="24"/>
              </w:rPr>
            </w:pPr>
            <w:r>
              <w:rPr>
                <w:rFonts w:hint="eastAsia" w:ascii="宋体" w:hAnsi="宋体" w:cs="宋体"/>
                <w:color w:val="auto"/>
                <w:sz w:val="24"/>
              </w:rPr>
              <w:t>只配备项目经理其他人员均未配备：0分；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3495CB7B">
            <w:pPr>
              <w:jc w:val="center"/>
              <w:rPr>
                <w:rFonts w:hint="eastAsia" w:ascii="宋体" w:hAnsi="宋体" w:cs="宋体"/>
                <w:color w:val="auto"/>
                <w:sz w:val="24"/>
              </w:rPr>
            </w:pPr>
            <w:r>
              <w:rPr>
                <w:rFonts w:hint="eastAsia" w:ascii="宋体" w:hAnsi="宋体" w:cs="宋体"/>
                <w:color w:val="auto"/>
                <w:sz w:val="24"/>
              </w:rPr>
              <w:t>8</w:t>
            </w:r>
          </w:p>
        </w:tc>
      </w:tr>
      <w:tr w14:paraId="7743E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66A1C1BB">
            <w:pPr>
              <w:jc w:val="center"/>
              <w:rPr>
                <w:rFonts w:hint="eastAsia" w:ascii="宋体" w:hAnsi="宋体" w:cs="宋体"/>
                <w:color w:val="auto"/>
                <w:sz w:val="24"/>
              </w:rPr>
            </w:pPr>
            <w:r>
              <w:rPr>
                <w:rFonts w:hint="eastAsia" w:ascii="宋体" w:hAnsi="宋体" w:cs="宋体"/>
                <w:color w:val="auto"/>
                <w:sz w:val="24"/>
              </w:rPr>
              <w:t>2</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4A46DECA">
            <w:pPr>
              <w:jc w:val="center"/>
              <w:rPr>
                <w:rFonts w:hint="eastAsia" w:ascii="宋体" w:hAnsi="宋体" w:cs="宋体"/>
                <w:color w:val="auto"/>
                <w:sz w:val="24"/>
              </w:rPr>
            </w:pPr>
            <w:r>
              <w:rPr>
                <w:rFonts w:hint="eastAsia" w:ascii="宋体" w:hAnsi="宋体" w:cs="宋体"/>
                <w:color w:val="auto"/>
                <w:sz w:val="24"/>
              </w:rPr>
              <w:t>针对本项目特点的专业化管理方案评价</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103E9807">
            <w:pPr>
              <w:rPr>
                <w:rFonts w:hint="eastAsia" w:ascii="宋体" w:hAnsi="宋体" w:cs="宋体"/>
                <w:color w:val="auto"/>
                <w:sz w:val="24"/>
              </w:rPr>
            </w:pPr>
            <w:r>
              <w:rPr>
                <w:rFonts w:hint="eastAsia" w:ascii="宋体" w:hAnsi="宋体" w:cs="宋体"/>
                <w:color w:val="auto"/>
                <w:sz w:val="24"/>
              </w:rPr>
              <w:t>方案考虑全面，不漏项，专业性、针对性、系统性强，操作可行，项目特点、难点分析非常准确：8分；</w:t>
            </w:r>
          </w:p>
          <w:p w14:paraId="25EA268F">
            <w:pPr>
              <w:rPr>
                <w:rFonts w:hint="eastAsia" w:ascii="宋体" w:hAnsi="宋体" w:cs="宋体"/>
                <w:color w:val="auto"/>
                <w:sz w:val="24"/>
              </w:rPr>
            </w:pPr>
            <w:r>
              <w:rPr>
                <w:rFonts w:hint="eastAsia" w:ascii="宋体" w:hAnsi="宋体" w:cs="宋体"/>
                <w:color w:val="auto"/>
                <w:sz w:val="24"/>
              </w:rPr>
              <w:t>方案考虑较为全面，基本不漏项，专业性、针对性、系统性较强，操作可行性较强，项目特点、难点分析较为准确：5分；</w:t>
            </w:r>
          </w:p>
          <w:p w14:paraId="0B2A9145">
            <w:pPr>
              <w:rPr>
                <w:rFonts w:hint="eastAsia" w:ascii="宋体" w:hAnsi="宋体" w:cs="宋体"/>
                <w:color w:val="auto"/>
                <w:sz w:val="24"/>
              </w:rPr>
            </w:pPr>
            <w:r>
              <w:rPr>
                <w:rFonts w:hint="eastAsia" w:ascii="宋体" w:hAnsi="宋体" w:cs="宋体"/>
                <w:color w:val="auto"/>
                <w:sz w:val="24"/>
              </w:rPr>
              <w:t>方案考虑不够周全，基本不漏项，有一定的专业性、针对性、系统性，有一定的操作可行性，项目特点、难点分析准确性一般：2分；</w:t>
            </w:r>
          </w:p>
          <w:p w14:paraId="6465A1D4">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3BF55518">
            <w:pPr>
              <w:jc w:val="center"/>
              <w:rPr>
                <w:rFonts w:hint="eastAsia" w:ascii="宋体" w:hAnsi="宋体" w:cs="宋体"/>
                <w:color w:val="auto"/>
                <w:sz w:val="24"/>
              </w:rPr>
            </w:pPr>
            <w:r>
              <w:rPr>
                <w:rFonts w:hint="eastAsia" w:ascii="宋体" w:hAnsi="宋体" w:cs="宋体"/>
                <w:color w:val="auto"/>
                <w:sz w:val="24"/>
              </w:rPr>
              <w:t>8</w:t>
            </w:r>
          </w:p>
        </w:tc>
      </w:tr>
      <w:tr w14:paraId="73CE6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2CB14F9A">
            <w:pPr>
              <w:jc w:val="center"/>
              <w:rPr>
                <w:rFonts w:hint="eastAsia" w:ascii="宋体" w:hAnsi="宋体" w:cs="宋体"/>
                <w:color w:val="auto"/>
                <w:sz w:val="24"/>
              </w:rPr>
            </w:pPr>
            <w:r>
              <w:rPr>
                <w:rFonts w:hint="eastAsia" w:ascii="宋体" w:hAnsi="宋体" w:cs="宋体"/>
                <w:color w:val="auto"/>
                <w:sz w:val="24"/>
              </w:rPr>
              <w:t>3</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360DCE9D">
            <w:pPr>
              <w:jc w:val="center"/>
              <w:rPr>
                <w:rFonts w:hint="eastAsia" w:ascii="宋体" w:hAnsi="宋体" w:cs="宋体"/>
                <w:color w:val="auto"/>
                <w:sz w:val="24"/>
              </w:rPr>
            </w:pPr>
            <w:r>
              <w:rPr>
                <w:rFonts w:hint="eastAsia" w:ascii="宋体" w:hAnsi="宋体" w:cs="宋体"/>
                <w:color w:val="auto"/>
                <w:sz w:val="24"/>
              </w:rPr>
              <w:t>人员培训方案</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0E19CFC3">
            <w:pPr>
              <w:rPr>
                <w:rFonts w:hint="eastAsia" w:ascii="宋体" w:hAnsi="宋体" w:cs="宋体"/>
                <w:color w:val="auto"/>
                <w:sz w:val="24"/>
              </w:rPr>
            </w:pPr>
            <w:r>
              <w:rPr>
                <w:rFonts w:hint="eastAsia" w:ascii="宋体" w:hAnsi="宋体" w:cs="宋体"/>
                <w:color w:val="auto"/>
                <w:sz w:val="24"/>
              </w:rPr>
              <w:t>人员培训包括对各类人员的培训计划、方式、目标及言行规范、仪容仪表、公众形象等全项内容：4分；</w:t>
            </w:r>
          </w:p>
          <w:p w14:paraId="58FDD6AD">
            <w:pPr>
              <w:rPr>
                <w:rFonts w:hint="eastAsia" w:ascii="宋体" w:hAnsi="宋体" w:cs="宋体"/>
                <w:color w:val="auto"/>
                <w:sz w:val="24"/>
              </w:rPr>
            </w:pPr>
            <w:r>
              <w:rPr>
                <w:rFonts w:hint="eastAsia" w:ascii="宋体" w:hAnsi="宋体" w:cs="宋体"/>
                <w:color w:val="auto"/>
                <w:sz w:val="24"/>
              </w:rPr>
              <w:t>人员培训包括对各类人员的培训计划、方式、目标及言行规范、仪容仪表、公众形象一项及以上内容：2分；</w:t>
            </w:r>
          </w:p>
          <w:p w14:paraId="6F641210">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68ABAD08">
            <w:pPr>
              <w:jc w:val="center"/>
              <w:rPr>
                <w:rFonts w:hint="eastAsia" w:ascii="宋体" w:hAnsi="宋体" w:cs="宋体"/>
                <w:color w:val="auto"/>
                <w:sz w:val="24"/>
              </w:rPr>
            </w:pPr>
            <w:r>
              <w:rPr>
                <w:rFonts w:hint="eastAsia" w:ascii="宋体" w:hAnsi="宋体" w:cs="宋体"/>
                <w:color w:val="auto"/>
                <w:sz w:val="24"/>
              </w:rPr>
              <w:t>4</w:t>
            </w:r>
          </w:p>
        </w:tc>
      </w:tr>
      <w:tr w14:paraId="7D4CF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47FC242F">
            <w:pPr>
              <w:jc w:val="center"/>
              <w:rPr>
                <w:rFonts w:hint="eastAsia" w:ascii="宋体" w:hAnsi="宋体" w:cs="宋体"/>
                <w:color w:val="auto"/>
                <w:sz w:val="24"/>
              </w:rPr>
            </w:pPr>
            <w:r>
              <w:rPr>
                <w:rFonts w:hint="eastAsia" w:ascii="宋体" w:hAnsi="宋体" w:cs="宋体"/>
                <w:color w:val="auto"/>
                <w:sz w:val="24"/>
              </w:rPr>
              <w:t>4</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90560FB">
            <w:pPr>
              <w:jc w:val="center"/>
              <w:rPr>
                <w:rFonts w:hint="eastAsia" w:ascii="宋体" w:hAnsi="宋体" w:cs="宋体"/>
                <w:color w:val="auto"/>
                <w:sz w:val="24"/>
              </w:rPr>
            </w:pPr>
            <w:r>
              <w:rPr>
                <w:rFonts w:hint="eastAsia" w:ascii="宋体" w:hAnsi="宋体" w:cs="宋体"/>
                <w:color w:val="auto"/>
                <w:sz w:val="24"/>
              </w:rPr>
              <w:t>节能减排措施评价</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4A4B5A2E">
            <w:pPr>
              <w:rPr>
                <w:rFonts w:hint="eastAsia" w:ascii="宋体" w:hAnsi="宋体" w:cs="宋体"/>
                <w:color w:val="auto"/>
                <w:sz w:val="24"/>
              </w:rPr>
            </w:pPr>
            <w:r>
              <w:rPr>
                <w:rFonts w:hint="eastAsia" w:ascii="宋体" w:hAnsi="宋体" w:cs="宋体"/>
                <w:color w:val="auto"/>
                <w:sz w:val="24"/>
              </w:rPr>
              <w:t>制定科学合理的节电、节水管理措施，承诺所使用的清洁药剂均为环保产品：4分；</w:t>
            </w:r>
          </w:p>
          <w:p w14:paraId="0BFFE888">
            <w:pPr>
              <w:rPr>
                <w:rFonts w:hint="eastAsia" w:ascii="宋体" w:hAnsi="宋体" w:cs="宋体"/>
                <w:color w:val="auto"/>
                <w:sz w:val="24"/>
              </w:rPr>
            </w:pPr>
            <w:r>
              <w:rPr>
                <w:rFonts w:hint="eastAsia" w:ascii="宋体" w:hAnsi="宋体" w:cs="宋体"/>
                <w:color w:val="auto"/>
                <w:sz w:val="24"/>
              </w:rPr>
              <w:t>制定较为科学合理的节电、节水管理措施，承诺所使用的清洁药剂均为环保产品：2分；</w:t>
            </w:r>
          </w:p>
          <w:p w14:paraId="5BA755C5">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06A48824">
            <w:pPr>
              <w:jc w:val="center"/>
              <w:rPr>
                <w:rFonts w:hint="eastAsia" w:ascii="宋体" w:hAnsi="宋体" w:cs="宋体"/>
                <w:color w:val="auto"/>
                <w:sz w:val="24"/>
              </w:rPr>
            </w:pPr>
            <w:r>
              <w:rPr>
                <w:rFonts w:hint="eastAsia" w:ascii="宋体" w:hAnsi="宋体" w:cs="宋体"/>
                <w:color w:val="auto"/>
                <w:sz w:val="24"/>
              </w:rPr>
              <w:t>4</w:t>
            </w:r>
          </w:p>
        </w:tc>
      </w:tr>
      <w:tr w14:paraId="73A7B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0BAEC999">
            <w:pPr>
              <w:jc w:val="center"/>
              <w:rPr>
                <w:rFonts w:hint="eastAsia" w:ascii="宋体" w:hAnsi="宋体" w:cs="宋体"/>
                <w:color w:val="auto"/>
                <w:sz w:val="24"/>
              </w:rPr>
            </w:pPr>
            <w:r>
              <w:rPr>
                <w:rFonts w:hint="eastAsia" w:ascii="宋体" w:hAnsi="宋体" w:cs="宋体"/>
                <w:color w:val="auto"/>
                <w:sz w:val="24"/>
              </w:rPr>
              <w:t>5</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C72E1F9">
            <w:pPr>
              <w:jc w:val="center"/>
              <w:rPr>
                <w:rFonts w:hint="eastAsia" w:ascii="宋体" w:hAnsi="宋体" w:cs="宋体"/>
                <w:color w:val="auto"/>
                <w:sz w:val="24"/>
              </w:rPr>
            </w:pPr>
            <w:r>
              <w:rPr>
                <w:rFonts w:hint="eastAsia" w:ascii="宋体" w:hAnsi="宋体" w:cs="宋体"/>
                <w:color w:val="auto"/>
                <w:sz w:val="24"/>
              </w:rPr>
              <w:t>应急预案评价</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0E1A33A2">
            <w:pPr>
              <w:rPr>
                <w:rFonts w:hint="eastAsia" w:ascii="宋体" w:hAnsi="宋体" w:cs="宋体"/>
                <w:color w:val="auto"/>
                <w:sz w:val="24"/>
              </w:rPr>
            </w:pPr>
            <w:r>
              <w:rPr>
                <w:rFonts w:hint="eastAsia" w:ascii="宋体" w:hAnsi="宋体" w:cs="宋体"/>
                <w:color w:val="auto"/>
                <w:sz w:val="24"/>
              </w:rPr>
              <w:t>应急预案实用，经济，切实可行：4分；</w:t>
            </w:r>
          </w:p>
          <w:p w14:paraId="5AD54182">
            <w:pPr>
              <w:rPr>
                <w:rFonts w:hint="eastAsia" w:ascii="宋体" w:hAnsi="宋体" w:cs="宋体"/>
                <w:color w:val="auto"/>
                <w:sz w:val="24"/>
              </w:rPr>
            </w:pPr>
            <w:r>
              <w:rPr>
                <w:rFonts w:hint="eastAsia" w:ascii="宋体" w:hAnsi="宋体" w:cs="宋体"/>
                <w:color w:val="auto"/>
                <w:sz w:val="24"/>
              </w:rPr>
              <w:t>应急预案较为实用，经济，可行性较强：2分；</w:t>
            </w:r>
          </w:p>
          <w:p w14:paraId="4795C51A">
            <w:pPr>
              <w:rPr>
                <w:rFonts w:hint="eastAsia" w:ascii="宋体" w:hAnsi="宋体" w:cs="宋体"/>
                <w:color w:val="auto"/>
                <w:sz w:val="24"/>
              </w:rPr>
            </w:pPr>
            <w:r>
              <w:rPr>
                <w:rFonts w:hint="eastAsia" w:ascii="宋体" w:hAnsi="宋体" w:cs="宋体"/>
                <w:color w:val="auto"/>
                <w:sz w:val="24"/>
              </w:rPr>
              <w:t>应急预案实用性、经济性一般，可行性一般：1分；</w:t>
            </w:r>
          </w:p>
          <w:p w14:paraId="49B0C6F4">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75D87D65">
            <w:pPr>
              <w:jc w:val="center"/>
              <w:rPr>
                <w:rFonts w:hint="eastAsia" w:ascii="宋体" w:hAnsi="宋体" w:cs="宋体"/>
                <w:color w:val="auto"/>
                <w:sz w:val="24"/>
              </w:rPr>
            </w:pPr>
            <w:r>
              <w:rPr>
                <w:rFonts w:hint="eastAsia" w:ascii="宋体" w:hAnsi="宋体" w:cs="宋体"/>
                <w:color w:val="auto"/>
                <w:sz w:val="24"/>
              </w:rPr>
              <w:t>4</w:t>
            </w:r>
          </w:p>
        </w:tc>
      </w:tr>
      <w:tr w14:paraId="654C6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22B0E49D">
            <w:pPr>
              <w:jc w:val="center"/>
              <w:rPr>
                <w:rFonts w:hint="eastAsia" w:ascii="宋体" w:hAnsi="宋体" w:cs="宋体"/>
                <w:color w:val="auto"/>
                <w:sz w:val="24"/>
              </w:rPr>
            </w:pPr>
            <w:r>
              <w:rPr>
                <w:rFonts w:hint="eastAsia" w:ascii="宋体" w:hAnsi="宋体" w:cs="宋体"/>
                <w:color w:val="auto"/>
                <w:sz w:val="24"/>
              </w:rPr>
              <w:t>6</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B1EA67B">
            <w:pPr>
              <w:jc w:val="center"/>
              <w:rPr>
                <w:rFonts w:hint="eastAsia" w:ascii="宋体" w:hAnsi="宋体" w:cs="宋体"/>
                <w:color w:val="auto"/>
                <w:sz w:val="24"/>
              </w:rPr>
            </w:pPr>
            <w:r>
              <w:rPr>
                <w:rFonts w:hint="eastAsia" w:ascii="宋体" w:hAnsi="宋体" w:cs="宋体"/>
                <w:color w:val="auto"/>
                <w:sz w:val="24"/>
              </w:rPr>
              <w:t>人员保密管理方案评价</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10894995">
            <w:pPr>
              <w:rPr>
                <w:rFonts w:hint="eastAsia" w:ascii="宋体" w:hAnsi="宋体" w:cs="宋体"/>
                <w:color w:val="auto"/>
                <w:sz w:val="24"/>
              </w:rPr>
            </w:pPr>
            <w:r>
              <w:rPr>
                <w:rFonts w:hint="eastAsia" w:ascii="宋体" w:hAnsi="宋体" w:cs="宋体"/>
                <w:color w:val="auto"/>
                <w:sz w:val="24"/>
              </w:rPr>
              <w:t>人员保密管理方案规范、切实可行：4分；</w:t>
            </w:r>
          </w:p>
          <w:p w14:paraId="0DEB46CF">
            <w:pPr>
              <w:rPr>
                <w:rFonts w:hint="eastAsia" w:ascii="宋体" w:hAnsi="宋体" w:cs="宋体"/>
                <w:color w:val="auto"/>
                <w:sz w:val="24"/>
              </w:rPr>
            </w:pPr>
            <w:r>
              <w:rPr>
                <w:rFonts w:hint="eastAsia" w:ascii="宋体" w:hAnsi="宋体" w:cs="宋体"/>
                <w:color w:val="auto"/>
                <w:sz w:val="24"/>
              </w:rPr>
              <w:t>人员保密管理方案较为规范、可行性较强：2分；</w:t>
            </w:r>
          </w:p>
          <w:p w14:paraId="4596E4BF">
            <w:pPr>
              <w:rPr>
                <w:rFonts w:hint="eastAsia" w:ascii="宋体" w:hAnsi="宋体" w:cs="宋体"/>
                <w:color w:val="auto"/>
                <w:sz w:val="24"/>
              </w:rPr>
            </w:pPr>
            <w:r>
              <w:rPr>
                <w:rFonts w:hint="eastAsia" w:ascii="宋体" w:hAnsi="宋体" w:cs="宋体"/>
                <w:color w:val="auto"/>
                <w:sz w:val="24"/>
              </w:rPr>
              <w:t>人员保密管理方案规范性一般、可行性一般：1分；</w:t>
            </w:r>
          </w:p>
          <w:p w14:paraId="679E36BB">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3E8FC453">
            <w:pPr>
              <w:jc w:val="center"/>
              <w:rPr>
                <w:rFonts w:hint="eastAsia" w:ascii="宋体" w:hAnsi="宋体" w:cs="宋体"/>
                <w:color w:val="auto"/>
                <w:sz w:val="24"/>
              </w:rPr>
            </w:pPr>
            <w:r>
              <w:rPr>
                <w:rFonts w:hint="eastAsia" w:ascii="宋体" w:hAnsi="宋体" w:cs="宋体"/>
                <w:color w:val="auto"/>
                <w:sz w:val="24"/>
              </w:rPr>
              <w:t>4</w:t>
            </w:r>
          </w:p>
        </w:tc>
      </w:tr>
      <w:tr w14:paraId="6EBBC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22D21D04">
            <w:pPr>
              <w:jc w:val="center"/>
              <w:rPr>
                <w:rFonts w:hint="eastAsia" w:ascii="宋体" w:hAnsi="宋体" w:cs="宋体"/>
                <w:color w:val="auto"/>
                <w:sz w:val="24"/>
              </w:rPr>
            </w:pPr>
            <w:r>
              <w:rPr>
                <w:rFonts w:hint="eastAsia" w:ascii="宋体" w:hAnsi="宋体" w:cs="宋体"/>
                <w:color w:val="auto"/>
                <w:sz w:val="24"/>
              </w:rPr>
              <w:t>7</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473BE97C">
            <w:pPr>
              <w:jc w:val="center"/>
              <w:rPr>
                <w:rFonts w:hint="eastAsia" w:ascii="宋体" w:hAnsi="宋体" w:cs="宋体"/>
                <w:color w:val="auto"/>
                <w:sz w:val="24"/>
              </w:rPr>
            </w:pPr>
            <w:r>
              <w:rPr>
                <w:rFonts w:hint="eastAsia" w:ascii="宋体" w:hAnsi="宋体" w:cs="宋体"/>
                <w:color w:val="auto"/>
                <w:sz w:val="24"/>
              </w:rPr>
              <w:t>食堂操作规程及食堂管理制度</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3D7D4C44">
            <w:pPr>
              <w:rPr>
                <w:rFonts w:hint="eastAsia" w:ascii="宋体" w:hAnsi="宋体" w:cs="宋体"/>
                <w:color w:val="auto"/>
                <w:sz w:val="24"/>
              </w:rPr>
            </w:pPr>
            <w:r>
              <w:rPr>
                <w:rFonts w:hint="eastAsia" w:ascii="宋体" w:hAnsi="宋体" w:cs="宋体"/>
                <w:color w:val="auto"/>
                <w:sz w:val="24"/>
              </w:rPr>
              <w:t>食堂操作规程及食堂管理制度健全、操作规范、切实可行：6分；</w:t>
            </w:r>
          </w:p>
          <w:p w14:paraId="25752D48">
            <w:pPr>
              <w:rPr>
                <w:rFonts w:hint="eastAsia" w:ascii="宋体" w:hAnsi="宋体" w:cs="宋体"/>
                <w:color w:val="auto"/>
                <w:sz w:val="24"/>
              </w:rPr>
            </w:pPr>
            <w:r>
              <w:rPr>
                <w:rFonts w:hint="eastAsia" w:ascii="宋体" w:hAnsi="宋体" w:cs="宋体"/>
                <w:color w:val="auto"/>
                <w:sz w:val="24"/>
              </w:rPr>
              <w:t>食堂操作规程及食堂管理制度较为健全、操作较为规范、可行性较强：4分；</w:t>
            </w:r>
          </w:p>
          <w:p w14:paraId="73F3AFB6">
            <w:pPr>
              <w:rPr>
                <w:rFonts w:hint="eastAsia" w:ascii="宋体" w:hAnsi="宋体" w:cs="宋体"/>
                <w:color w:val="auto"/>
                <w:sz w:val="24"/>
              </w:rPr>
            </w:pPr>
            <w:r>
              <w:rPr>
                <w:rFonts w:hint="eastAsia" w:ascii="宋体" w:hAnsi="宋体" w:cs="宋体"/>
                <w:color w:val="auto"/>
                <w:sz w:val="24"/>
              </w:rPr>
              <w:t>食堂操作规程及食堂管理制度规范性一般、操作规范性一般、可行性一般，2分；</w:t>
            </w:r>
          </w:p>
          <w:p w14:paraId="231B7466">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401D3A9A">
            <w:pPr>
              <w:jc w:val="center"/>
              <w:rPr>
                <w:rFonts w:hint="eastAsia" w:ascii="宋体" w:hAnsi="宋体" w:cs="宋体"/>
                <w:color w:val="auto"/>
                <w:sz w:val="24"/>
              </w:rPr>
            </w:pPr>
            <w:r>
              <w:rPr>
                <w:rFonts w:hint="eastAsia" w:ascii="宋体" w:hAnsi="宋体" w:cs="宋体"/>
                <w:color w:val="auto"/>
                <w:sz w:val="24"/>
              </w:rPr>
              <w:t>6</w:t>
            </w:r>
          </w:p>
        </w:tc>
      </w:tr>
      <w:tr w14:paraId="576AB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490BCA18">
            <w:pPr>
              <w:jc w:val="center"/>
              <w:rPr>
                <w:rFonts w:hint="eastAsia" w:ascii="宋体" w:hAnsi="宋体" w:cs="宋体"/>
                <w:color w:val="auto"/>
                <w:sz w:val="24"/>
              </w:rPr>
            </w:pPr>
            <w:r>
              <w:rPr>
                <w:rFonts w:hint="eastAsia" w:ascii="宋体" w:hAnsi="宋体" w:cs="宋体"/>
                <w:color w:val="auto"/>
                <w:sz w:val="24"/>
              </w:rPr>
              <w:t>8</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66C17678">
            <w:pPr>
              <w:jc w:val="center"/>
              <w:rPr>
                <w:rFonts w:hint="eastAsia" w:ascii="宋体" w:hAnsi="宋体" w:cs="宋体"/>
                <w:color w:val="auto"/>
                <w:sz w:val="24"/>
              </w:rPr>
            </w:pPr>
            <w:r>
              <w:rPr>
                <w:rFonts w:hint="eastAsia" w:ascii="宋体" w:hAnsi="宋体" w:cs="宋体"/>
                <w:color w:val="auto"/>
                <w:sz w:val="24"/>
              </w:rPr>
              <w:t>清洁、保洁(含医疗废弃物处置)规章制度</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3AB5B8F1">
            <w:pPr>
              <w:rPr>
                <w:rFonts w:hint="eastAsia" w:ascii="宋体" w:hAnsi="宋体" w:cs="宋体"/>
                <w:color w:val="auto"/>
                <w:sz w:val="24"/>
                <w:highlight w:val="none"/>
              </w:rPr>
            </w:pPr>
            <w:r>
              <w:rPr>
                <w:rFonts w:hint="eastAsia" w:ascii="宋体" w:hAnsi="宋体" w:cs="宋体"/>
                <w:color w:val="auto"/>
                <w:sz w:val="24"/>
                <w:highlight w:val="none"/>
              </w:rPr>
              <w:t>清洁、保洁管理制度健全、操作规范、切实可行：</w:t>
            </w:r>
            <w:r>
              <w:rPr>
                <w:rFonts w:hint="eastAsia" w:ascii="宋体" w:hAnsi="宋体" w:cs="宋体"/>
                <w:color w:val="auto"/>
                <w:sz w:val="24"/>
                <w:highlight w:val="none"/>
                <w:lang w:val="en-US" w:eastAsia="zh-CN"/>
              </w:rPr>
              <w:t>8</w:t>
            </w:r>
            <w:r>
              <w:rPr>
                <w:rFonts w:hint="eastAsia" w:ascii="宋体" w:hAnsi="宋体" w:cs="宋体"/>
                <w:color w:val="auto"/>
                <w:sz w:val="24"/>
                <w:highlight w:val="none"/>
              </w:rPr>
              <w:t>分；</w:t>
            </w:r>
          </w:p>
          <w:p w14:paraId="2AB0E837">
            <w:pPr>
              <w:rPr>
                <w:rFonts w:hint="eastAsia" w:ascii="宋体" w:hAnsi="宋体" w:cs="宋体"/>
                <w:color w:val="auto"/>
                <w:sz w:val="24"/>
                <w:highlight w:val="none"/>
              </w:rPr>
            </w:pPr>
            <w:r>
              <w:rPr>
                <w:rFonts w:hint="eastAsia" w:ascii="宋体" w:hAnsi="宋体" w:cs="宋体"/>
                <w:color w:val="auto"/>
                <w:sz w:val="24"/>
                <w:highlight w:val="none"/>
              </w:rPr>
              <w:t>清洁、保洁管理制度较为健全、操作较为规范、可行性较强：</w:t>
            </w:r>
            <w:r>
              <w:rPr>
                <w:rFonts w:hint="eastAsia" w:ascii="宋体" w:hAnsi="宋体" w:cs="宋体"/>
                <w:color w:val="auto"/>
                <w:sz w:val="24"/>
                <w:highlight w:val="none"/>
                <w:lang w:val="en-US" w:eastAsia="zh-CN"/>
              </w:rPr>
              <w:t>5</w:t>
            </w:r>
            <w:r>
              <w:rPr>
                <w:rFonts w:hint="eastAsia" w:ascii="宋体" w:hAnsi="宋体" w:cs="宋体"/>
                <w:color w:val="auto"/>
                <w:sz w:val="24"/>
                <w:highlight w:val="none"/>
              </w:rPr>
              <w:t>分；</w:t>
            </w:r>
          </w:p>
          <w:p w14:paraId="79400222">
            <w:pPr>
              <w:rPr>
                <w:rFonts w:hint="eastAsia" w:ascii="宋体" w:hAnsi="宋体" w:cs="宋体"/>
                <w:color w:val="auto"/>
                <w:sz w:val="24"/>
                <w:highlight w:val="none"/>
              </w:rPr>
            </w:pPr>
            <w:r>
              <w:rPr>
                <w:rFonts w:hint="eastAsia" w:ascii="宋体" w:hAnsi="宋体" w:cs="宋体"/>
                <w:color w:val="auto"/>
                <w:sz w:val="24"/>
                <w:highlight w:val="none"/>
              </w:rPr>
              <w:t>清洁、保洁管理制度规范性一般、操作规范性一般、可行性一般，</w:t>
            </w:r>
            <w:r>
              <w:rPr>
                <w:rFonts w:hint="eastAsia" w:ascii="宋体" w:hAnsi="宋体" w:cs="宋体"/>
                <w:color w:val="auto"/>
                <w:sz w:val="24"/>
                <w:highlight w:val="none"/>
                <w:lang w:val="en-US" w:eastAsia="zh-CN"/>
              </w:rPr>
              <w:t>2</w:t>
            </w:r>
            <w:r>
              <w:rPr>
                <w:rFonts w:hint="eastAsia" w:ascii="宋体" w:hAnsi="宋体" w:cs="宋体"/>
                <w:color w:val="auto"/>
                <w:sz w:val="24"/>
                <w:highlight w:val="none"/>
              </w:rPr>
              <w:t>分；</w:t>
            </w:r>
          </w:p>
          <w:p w14:paraId="0D1600D3">
            <w:pPr>
              <w:rPr>
                <w:rFonts w:hint="eastAsia" w:ascii="宋体" w:hAnsi="宋体" w:cs="宋体"/>
                <w:color w:val="auto"/>
                <w:sz w:val="24"/>
                <w:highlight w:val="none"/>
              </w:rPr>
            </w:pPr>
            <w:r>
              <w:rPr>
                <w:rFonts w:hint="eastAsia" w:ascii="宋体" w:hAnsi="宋体" w:cs="宋体"/>
                <w:color w:val="auto"/>
                <w:sz w:val="24"/>
                <w:highlight w:val="none"/>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727F0E24">
            <w:pPr>
              <w:jc w:val="center"/>
              <w:rPr>
                <w:rFonts w:hint="eastAsia" w:ascii="宋体" w:hAnsi="宋体" w:eastAsia="宋体" w:cs="宋体"/>
                <w:color w:val="auto"/>
                <w:sz w:val="24"/>
                <w:highlight w:val="none"/>
                <w:lang w:eastAsia="zh-CN"/>
              </w:rPr>
            </w:pPr>
            <w:r>
              <w:rPr>
                <w:rFonts w:hint="eastAsia" w:ascii="宋体" w:hAnsi="宋体" w:cs="宋体"/>
                <w:color w:val="auto"/>
                <w:sz w:val="24"/>
                <w:highlight w:val="none"/>
                <w:lang w:val="en-US" w:eastAsia="zh-CN"/>
              </w:rPr>
              <w:t>8</w:t>
            </w:r>
          </w:p>
        </w:tc>
      </w:tr>
      <w:tr w14:paraId="34A0E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5874CA26">
            <w:pPr>
              <w:jc w:val="center"/>
              <w:rPr>
                <w:rFonts w:hint="eastAsia" w:ascii="宋体" w:hAnsi="宋体" w:cs="宋体"/>
                <w:color w:val="auto"/>
                <w:sz w:val="24"/>
              </w:rPr>
            </w:pPr>
            <w:r>
              <w:rPr>
                <w:rFonts w:hint="eastAsia" w:ascii="宋体" w:hAnsi="宋体" w:cs="宋体"/>
                <w:color w:val="auto"/>
                <w:sz w:val="24"/>
              </w:rPr>
              <w:t>9</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127B9C9">
            <w:pPr>
              <w:jc w:val="center"/>
              <w:rPr>
                <w:rFonts w:hint="eastAsia" w:ascii="宋体" w:hAnsi="宋体" w:cs="宋体"/>
                <w:color w:val="auto"/>
                <w:sz w:val="24"/>
              </w:rPr>
            </w:pPr>
            <w:r>
              <w:rPr>
                <w:rFonts w:hint="eastAsia" w:ascii="宋体" w:hAnsi="宋体" w:cs="宋体"/>
                <w:color w:val="auto"/>
                <w:sz w:val="24"/>
              </w:rPr>
              <w:t>秩序维护方案</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0BEA0F97">
            <w:pPr>
              <w:rPr>
                <w:rFonts w:hint="eastAsia" w:ascii="宋体" w:hAnsi="宋体" w:cs="宋体"/>
                <w:color w:val="auto"/>
                <w:sz w:val="24"/>
              </w:rPr>
            </w:pPr>
            <w:r>
              <w:rPr>
                <w:rFonts w:hint="eastAsia" w:ascii="宋体" w:hAnsi="宋体" w:cs="宋体"/>
                <w:color w:val="auto"/>
                <w:sz w:val="24"/>
              </w:rPr>
              <w:t>秩序维护方案健全、操作规范、切实可行：6分；</w:t>
            </w:r>
          </w:p>
          <w:p w14:paraId="05284F1C">
            <w:pPr>
              <w:rPr>
                <w:rFonts w:hint="eastAsia" w:ascii="宋体" w:hAnsi="宋体" w:cs="宋体"/>
                <w:color w:val="auto"/>
                <w:sz w:val="24"/>
              </w:rPr>
            </w:pPr>
            <w:r>
              <w:rPr>
                <w:rFonts w:hint="eastAsia" w:ascii="宋体" w:hAnsi="宋体" w:cs="宋体"/>
                <w:color w:val="auto"/>
                <w:sz w:val="24"/>
              </w:rPr>
              <w:t>秩序维护方案较为健全、操作较为规范、可行性较强：4分；</w:t>
            </w:r>
          </w:p>
          <w:p w14:paraId="249F9986">
            <w:pPr>
              <w:rPr>
                <w:rFonts w:hint="eastAsia" w:ascii="宋体" w:hAnsi="宋体" w:cs="宋体"/>
                <w:color w:val="auto"/>
                <w:sz w:val="24"/>
              </w:rPr>
            </w:pPr>
            <w:r>
              <w:rPr>
                <w:rFonts w:hint="eastAsia" w:ascii="宋体" w:hAnsi="宋体" w:cs="宋体"/>
                <w:color w:val="auto"/>
                <w:sz w:val="24"/>
              </w:rPr>
              <w:t>秩序维护方案规范性一般、操作规范性一般、可行性一般，2分；</w:t>
            </w:r>
          </w:p>
          <w:p w14:paraId="4FEFFE4E">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4C07C002">
            <w:pPr>
              <w:jc w:val="center"/>
              <w:rPr>
                <w:rFonts w:hint="eastAsia" w:ascii="宋体" w:hAnsi="宋体" w:cs="宋体"/>
                <w:color w:val="auto"/>
                <w:sz w:val="24"/>
              </w:rPr>
            </w:pPr>
            <w:r>
              <w:rPr>
                <w:rFonts w:hint="eastAsia" w:ascii="宋体" w:hAnsi="宋体" w:cs="宋体"/>
                <w:color w:val="auto"/>
                <w:sz w:val="24"/>
              </w:rPr>
              <w:t>6</w:t>
            </w:r>
          </w:p>
        </w:tc>
      </w:tr>
      <w:tr w14:paraId="342E8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901" w:type="dxa"/>
            <w:tcBorders>
              <w:top w:val="single" w:color="auto" w:sz="4" w:space="0"/>
              <w:left w:val="single" w:color="auto" w:sz="4" w:space="0"/>
              <w:bottom w:val="single" w:color="auto" w:sz="4" w:space="0"/>
              <w:right w:val="single" w:color="auto" w:sz="4" w:space="0"/>
            </w:tcBorders>
            <w:noWrap w:val="0"/>
            <w:vAlign w:val="center"/>
          </w:tcPr>
          <w:p w14:paraId="0044B391">
            <w:pPr>
              <w:jc w:val="center"/>
              <w:rPr>
                <w:rFonts w:hint="eastAsia" w:ascii="宋体" w:hAnsi="宋体" w:cs="宋体"/>
                <w:color w:val="auto"/>
                <w:sz w:val="24"/>
              </w:rPr>
            </w:pPr>
            <w:r>
              <w:rPr>
                <w:rFonts w:hint="eastAsia" w:ascii="宋体" w:hAnsi="宋体" w:cs="宋体"/>
                <w:color w:val="auto"/>
                <w:sz w:val="24"/>
              </w:rPr>
              <w:t>10</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3A08E601">
            <w:pPr>
              <w:jc w:val="center"/>
              <w:rPr>
                <w:rFonts w:hint="eastAsia" w:ascii="宋体" w:hAnsi="宋体" w:cs="宋体"/>
                <w:color w:val="auto"/>
                <w:sz w:val="24"/>
              </w:rPr>
            </w:pPr>
            <w:r>
              <w:rPr>
                <w:rFonts w:hint="eastAsia" w:ascii="宋体" w:hAnsi="宋体" w:cs="宋体"/>
                <w:color w:val="auto"/>
                <w:sz w:val="24"/>
              </w:rPr>
              <w:t>设备维修方案</w:t>
            </w:r>
          </w:p>
        </w:tc>
        <w:tc>
          <w:tcPr>
            <w:tcW w:w="5961" w:type="dxa"/>
            <w:tcBorders>
              <w:top w:val="single" w:color="auto" w:sz="4" w:space="0"/>
              <w:left w:val="single" w:color="auto" w:sz="4" w:space="0"/>
              <w:bottom w:val="single" w:color="auto" w:sz="4" w:space="0"/>
              <w:right w:val="single" w:color="auto" w:sz="4" w:space="0"/>
            </w:tcBorders>
            <w:noWrap w:val="0"/>
            <w:vAlign w:val="center"/>
          </w:tcPr>
          <w:p w14:paraId="4C0ADBB7">
            <w:pPr>
              <w:rPr>
                <w:rFonts w:hint="eastAsia" w:ascii="宋体" w:hAnsi="宋体" w:cs="宋体"/>
                <w:color w:val="auto"/>
                <w:sz w:val="24"/>
              </w:rPr>
            </w:pPr>
            <w:r>
              <w:rPr>
                <w:rFonts w:hint="eastAsia" w:ascii="宋体" w:hAnsi="宋体" w:cs="宋体"/>
                <w:color w:val="auto"/>
                <w:sz w:val="24"/>
              </w:rPr>
              <w:t>设备维修方案健全、操作规范、切实可行：6分；</w:t>
            </w:r>
          </w:p>
          <w:p w14:paraId="1637B506">
            <w:pPr>
              <w:rPr>
                <w:rFonts w:hint="eastAsia" w:ascii="宋体" w:hAnsi="宋体" w:cs="宋体"/>
                <w:color w:val="auto"/>
                <w:sz w:val="24"/>
              </w:rPr>
            </w:pPr>
            <w:r>
              <w:rPr>
                <w:rFonts w:hint="eastAsia" w:ascii="宋体" w:hAnsi="宋体" w:cs="宋体"/>
                <w:color w:val="auto"/>
                <w:sz w:val="24"/>
              </w:rPr>
              <w:t>设备维修方案较为健全、操作较为规范、可行性较强：4分；</w:t>
            </w:r>
          </w:p>
          <w:p w14:paraId="27F26B79">
            <w:pPr>
              <w:rPr>
                <w:rFonts w:hint="eastAsia" w:ascii="宋体" w:hAnsi="宋体" w:cs="宋体"/>
                <w:color w:val="auto"/>
                <w:sz w:val="24"/>
              </w:rPr>
            </w:pPr>
            <w:r>
              <w:rPr>
                <w:rFonts w:hint="eastAsia" w:ascii="宋体" w:hAnsi="宋体" w:cs="宋体"/>
                <w:color w:val="auto"/>
                <w:sz w:val="24"/>
              </w:rPr>
              <w:t>设备维修方案规范性一般、操作规范性一般、可行性一般，2分；</w:t>
            </w:r>
          </w:p>
          <w:p w14:paraId="39B06B0D">
            <w:pPr>
              <w:rPr>
                <w:rFonts w:hint="eastAsia" w:ascii="宋体" w:hAnsi="宋体" w:cs="宋体"/>
                <w:color w:val="auto"/>
                <w:sz w:val="24"/>
              </w:rPr>
            </w:pPr>
            <w:r>
              <w:rPr>
                <w:rFonts w:hint="eastAsia" w:ascii="宋体" w:hAnsi="宋体" w:cs="宋体"/>
                <w:color w:val="auto"/>
                <w:sz w:val="24"/>
              </w:rPr>
              <w:t>其他：0分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5AFC889E">
            <w:pPr>
              <w:jc w:val="center"/>
              <w:rPr>
                <w:rFonts w:hint="eastAsia" w:ascii="宋体" w:hAnsi="宋体" w:cs="宋体"/>
                <w:color w:val="auto"/>
                <w:sz w:val="24"/>
              </w:rPr>
            </w:pPr>
            <w:r>
              <w:rPr>
                <w:rFonts w:hint="eastAsia" w:ascii="宋体" w:hAnsi="宋体" w:cs="宋体"/>
                <w:color w:val="auto"/>
                <w:sz w:val="24"/>
              </w:rPr>
              <w:t>6</w:t>
            </w:r>
          </w:p>
        </w:tc>
      </w:tr>
    </w:tbl>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color w:val="auto"/>
          <w:sz w:val="24"/>
          <w:szCs w:val="24"/>
        </w:rPr>
      </w:pPr>
      <w:r>
        <w:rPr>
          <w:rFonts w:hint="eastAsia" w:ascii="宋体" w:hAnsi="宋体"/>
          <w:sz w:val="24"/>
          <w:szCs w:val="24"/>
          <w:lang w:eastAsia="zh-CN"/>
        </w:rPr>
        <w:t>五、</w:t>
      </w:r>
      <w:r>
        <w:rPr>
          <w:rFonts w:hint="eastAsia" w:ascii="宋体" w:hAnsi="宋体"/>
          <w:sz w:val="24"/>
          <w:szCs w:val="24"/>
        </w:rPr>
        <w:t>项目</w:t>
      </w:r>
      <w:r>
        <w:rPr>
          <w:rFonts w:hint="eastAsia" w:ascii="宋体" w:hAnsi="宋体"/>
          <w:color w:val="auto"/>
          <w:sz w:val="24"/>
          <w:szCs w:val="24"/>
        </w:rPr>
        <w:t>需求书：</w:t>
      </w:r>
    </w:p>
    <w:p w14:paraId="2E2F6F9E">
      <w:pPr>
        <w:widowControl/>
        <w:ind w:firstLine="480" w:firstLineChars="200"/>
        <w:jc w:val="left"/>
        <w:rPr>
          <w:sz w:val="24"/>
        </w:rPr>
      </w:pPr>
      <w:r>
        <w:rPr>
          <w:rFonts w:hint="eastAsia"/>
          <w:color w:val="auto"/>
          <w:sz w:val="24"/>
        </w:rPr>
        <w:t>本项目属于</w:t>
      </w:r>
      <w:r>
        <w:rPr>
          <w:rFonts w:hint="eastAsia"/>
          <w:color w:val="auto"/>
          <w:sz w:val="24"/>
          <w:lang w:val="en-US" w:eastAsia="zh-CN"/>
        </w:rPr>
        <w:t>物业管理</w:t>
      </w:r>
      <w:r>
        <w:rPr>
          <w:rFonts w:hint="eastAsia"/>
          <w:color w:val="auto"/>
          <w:sz w:val="24"/>
        </w:rPr>
        <w:t>行业</w:t>
      </w:r>
      <w:r>
        <w:rPr>
          <w:rFonts w:hint="eastAsia"/>
          <w:sz w:val="24"/>
        </w:rPr>
        <w:t>。</w:t>
      </w:r>
    </w:p>
    <w:p w14:paraId="7D6A60A6">
      <w:pPr>
        <w:keepNext w:val="0"/>
        <w:keepLines w:val="0"/>
        <w:pageBreakBefore w:val="0"/>
        <w:kinsoku/>
        <w:wordWrap/>
        <w:overflowPunct/>
        <w:topLinePunct w:val="0"/>
        <w:bidi w:val="0"/>
        <w:spacing w:line="500" w:lineRule="exact"/>
        <w:rPr>
          <w:rFonts w:hint="eastAsia" w:ascii="宋体" w:hAnsi="宋体"/>
          <w:color w:val="auto"/>
          <w:sz w:val="24"/>
        </w:rPr>
      </w:pPr>
      <w:r>
        <w:rPr>
          <w:rFonts w:hint="eastAsia" w:ascii="宋体" w:hAnsi="宋体"/>
          <w:color w:val="auto"/>
          <w:sz w:val="24"/>
        </w:rPr>
        <w:t>1、实质性技术需求</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800"/>
        <w:gridCol w:w="973"/>
        <w:gridCol w:w="3896"/>
        <w:gridCol w:w="1025"/>
      </w:tblGrid>
      <w:tr w14:paraId="11193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554EDD13">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序号</w:t>
            </w:r>
          </w:p>
        </w:tc>
        <w:tc>
          <w:tcPr>
            <w:tcW w:w="1800" w:type="dxa"/>
            <w:noWrap w:val="0"/>
            <w:vAlign w:val="center"/>
          </w:tcPr>
          <w:p w14:paraId="750AC076">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采购项名称</w:t>
            </w:r>
          </w:p>
        </w:tc>
        <w:tc>
          <w:tcPr>
            <w:tcW w:w="973" w:type="dxa"/>
            <w:noWrap w:val="0"/>
            <w:vAlign w:val="center"/>
          </w:tcPr>
          <w:p w14:paraId="626C0DB3">
            <w:pPr>
              <w:keepNext w:val="0"/>
              <w:keepLines w:val="0"/>
              <w:pageBreakBefore w:val="0"/>
              <w:kinsoku/>
              <w:wordWrap/>
              <w:overflowPunct/>
              <w:topLinePunct w:val="0"/>
              <w:bidi w:val="0"/>
              <w:spacing w:line="500" w:lineRule="exact"/>
              <w:jc w:val="center"/>
              <w:rPr>
                <w:rFonts w:hint="eastAsia" w:ascii="宋体" w:hAnsi="宋体"/>
                <w:color w:val="auto"/>
                <w:sz w:val="24"/>
              </w:rPr>
            </w:pPr>
            <w:r>
              <w:rPr>
                <w:rFonts w:hint="eastAsia" w:ascii="宋体" w:hAnsi="宋体"/>
                <w:color w:val="auto"/>
                <w:sz w:val="24"/>
              </w:rPr>
              <w:t>数量和单位</w:t>
            </w:r>
          </w:p>
        </w:tc>
        <w:tc>
          <w:tcPr>
            <w:tcW w:w="3896" w:type="dxa"/>
            <w:noWrap w:val="0"/>
            <w:vAlign w:val="center"/>
          </w:tcPr>
          <w:p w14:paraId="1808EF0A">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实质性需求条款</w:t>
            </w:r>
          </w:p>
        </w:tc>
        <w:tc>
          <w:tcPr>
            <w:tcW w:w="1025" w:type="dxa"/>
            <w:noWrap w:val="0"/>
            <w:vAlign w:val="center"/>
          </w:tcPr>
          <w:p w14:paraId="6E0582DF">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原因说明</w:t>
            </w:r>
          </w:p>
        </w:tc>
      </w:tr>
      <w:tr w14:paraId="20226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C6D8B67">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1</w:t>
            </w:r>
          </w:p>
        </w:tc>
        <w:tc>
          <w:tcPr>
            <w:tcW w:w="1800" w:type="dxa"/>
            <w:noWrap w:val="0"/>
            <w:vAlign w:val="center"/>
          </w:tcPr>
          <w:p w14:paraId="6E80C004">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人员配备</w:t>
            </w:r>
          </w:p>
        </w:tc>
        <w:tc>
          <w:tcPr>
            <w:tcW w:w="973" w:type="dxa"/>
            <w:noWrap w:val="0"/>
            <w:vAlign w:val="center"/>
          </w:tcPr>
          <w:p w14:paraId="4B40CF54">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538379FF">
            <w:pPr>
              <w:keepNext w:val="0"/>
              <w:keepLines w:val="0"/>
              <w:pageBreakBefore w:val="0"/>
              <w:kinsoku/>
              <w:wordWrap/>
              <w:overflowPunct/>
              <w:topLinePunct w:val="0"/>
              <w:bidi w:val="0"/>
              <w:spacing w:line="500" w:lineRule="exact"/>
              <w:rPr>
                <w:rFonts w:hint="default" w:ascii="宋体" w:hAnsi="宋体" w:eastAsia="宋体"/>
                <w:color w:val="auto"/>
                <w:sz w:val="24"/>
                <w:lang w:val="en-US" w:eastAsia="zh-CN"/>
              </w:rPr>
            </w:pPr>
            <w:r>
              <w:rPr>
                <w:rFonts w:hint="eastAsia" w:ascii="宋体" w:hAnsi="宋体" w:eastAsia="宋体" w:cs="宋体"/>
                <w:color w:val="auto"/>
                <w:sz w:val="24"/>
                <w:szCs w:val="24"/>
              </w:rPr>
              <w:t>综合办公室：</w:t>
            </w:r>
            <w:r>
              <w:rPr>
                <w:rFonts w:hint="eastAsia" w:ascii="宋体" w:hAnsi="宋体" w:eastAsia="宋体" w:cs="宋体"/>
                <w:color w:val="auto"/>
                <w:sz w:val="24"/>
                <w:szCs w:val="24"/>
                <w:lang w:eastAsia="zh-CN"/>
              </w:rPr>
              <w:t>项目</w:t>
            </w:r>
            <w:r>
              <w:rPr>
                <w:rFonts w:hint="eastAsia" w:ascii="宋体" w:hAnsi="宋体" w:cs="宋体"/>
                <w:color w:val="auto"/>
                <w:sz w:val="24"/>
                <w:szCs w:val="24"/>
                <w:highlight w:val="none"/>
                <w:lang w:val="en-US" w:eastAsia="zh-CN"/>
              </w:rPr>
              <w:t>管理员</w:t>
            </w:r>
            <w:r>
              <w:rPr>
                <w:rFonts w:hint="eastAsia" w:ascii="宋体" w:hAnsi="宋体" w:eastAsia="宋体" w:cs="宋体"/>
                <w:color w:val="auto"/>
                <w:sz w:val="24"/>
                <w:szCs w:val="24"/>
                <w:highlight w:val="none"/>
              </w:rPr>
              <w:t>1人；</w:t>
            </w:r>
            <w:r>
              <w:rPr>
                <w:rFonts w:hint="eastAsia" w:ascii="宋体" w:hAnsi="宋体" w:eastAsia="宋体" w:cs="宋体"/>
                <w:color w:val="auto"/>
                <w:sz w:val="24"/>
                <w:szCs w:val="24"/>
              </w:rPr>
              <w:t>保洁部：保洁</w:t>
            </w:r>
            <w:r>
              <w:rPr>
                <w:rFonts w:hint="eastAsia" w:ascii="宋体" w:hAnsi="宋体" w:cs="宋体"/>
                <w:color w:val="auto"/>
                <w:sz w:val="24"/>
                <w:szCs w:val="24"/>
                <w:lang w:val="en-US" w:eastAsia="zh-CN"/>
              </w:rPr>
              <w:t>人员</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人；工程部：</w:t>
            </w:r>
            <w:r>
              <w:rPr>
                <w:rFonts w:hint="eastAsia" w:ascii="宋体" w:hAnsi="宋体" w:eastAsia="宋体" w:cs="宋体"/>
                <w:color w:val="auto"/>
                <w:sz w:val="24"/>
                <w:szCs w:val="24"/>
                <w:highlight w:val="none"/>
                <w:lang w:val="en-US" w:eastAsia="zh-CN"/>
              </w:rPr>
              <w:t>电工1</w:t>
            </w:r>
            <w:r>
              <w:rPr>
                <w:rFonts w:hint="eastAsia" w:ascii="宋体" w:hAnsi="宋体" w:eastAsia="宋体" w:cs="宋体"/>
                <w:color w:val="auto"/>
                <w:sz w:val="24"/>
                <w:szCs w:val="24"/>
                <w:highlight w:val="none"/>
              </w:rPr>
              <w:t>人；秩序维护部：秩序维护员</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人</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挂号收费1人</w:t>
            </w:r>
            <w:r>
              <w:rPr>
                <w:rFonts w:hint="eastAsia" w:ascii="宋体" w:hAnsi="宋体" w:eastAsia="宋体" w:cs="宋体"/>
                <w:color w:val="auto"/>
                <w:sz w:val="24"/>
                <w:szCs w:val="24"/>
                <w:highlight w:val="none"/>
              </w:rPr>
              <w:t>；餐饮部：</w:t>
            </w:r>
            <w:r>
              <w:rPr>
                <w:rFonts w:hint="eastAsia" w:ascii="宋体" w:hAnsi="宋体" w:cs="宋体"/>
                <w:color w:val="auto"/>
                <w:sz w:val="24"/>
                <w:szCs w:val="24"/>
                <w:highlight w:val="none"/>
                <w:lang w:val="en-US" w:eastAsia="zh-CN"/>
              </w:rPr>
              <w:t>主厨1人</w:t>
            </w:r>
            <w:r>
              <w:rPr>
                <w:rFonts w:hint="eastAsia" w:ascii="宋体" w:hAnsi="宋体" w:cs="宋体"/>
                <w:color w:val="auto"/>
                <w:sz w:val="24"/>
                <w:szCs w:val="24"/>
                <w:lang w:val="en-US" w:eastAsia="zh-CN"/>
              </w:rPr>
              <w:t>，副厨1人，面点1人，帮厨</w:t>
            </w:r>
            <w:r>
              <w:rPr>
                <w:rFonts w:hint="eastAsia" w:ascii="宋体" w:hAnsi="宋体" w:cs="宋体"/>
                <w:color w:val="auto"/>
                <w:sz w:val="24"/>
                <w:szCs w:val="24"/>
                <w:highlight w:val="none"/>
                <w:lang w:val="en-US" w:eastAsia="zh-CN"/>
              </w:rPr>
              <w:t>2</w:t>
            </w:r>
            <w:r>
              <w:rPr>
                <w:rFonts w:hint="eastAsia" w:ascii="宋体" w:hAnsi="宋体" w:eastAsia="宋体" w:cs="宋体"/>
                <w:color w:val="auto"/>
                <w:sz w:val="24"/>
                <w:szCs w:val="24"/>
              </w:rPr>
              <w:t>人</w:t>
            </w:r>
            <w:r>
              <w:rPr>
                <w:rFonts w:hint="eastAsia" w:ascii="宋体" w:hAnsi="宋体" w:eastAsia="宋体" w:cs="宋体"/>
                <w:color w:val="auto"/>
                <w:sz w:val="24"/>
                <w:szCs w:val="24"/>
                <w:lang w:eastAsia="zh-CN"/>
              </w:rPr>
              <w:t>；</w:t>
            </w:r>
          </w:p>
        </w:tc>
        <w:tc>
          <w:tcPr>
            <w:tcW w:w="1025" w:type="dxa"/>
            <w:noWrap w:val="0"/>
            <w:vAlign w:val="center"/>
          </w:tcPr>
          <w:p w14:paraId="0B5F841C">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人员需求数</w:t>
            </w:r>
          </w:p>
        </w:tc>
      </w:tr>
      <w:tr w14:paraId="3E148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AC4891D">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2</w:t>
            </w:r>
          </w:p>
        </w:tc>
        <w:tc>
          <w:tcPr>
            <w:tcW w:w="1800" w:type="dxa"/>
            <w:noWrap w:val="0"/>
            <w:vAlign w:val="center"/>
          </w:tcPr>
          <w:p w14:paraId="4B27633D">
            <w:pPr>
              <w:keepNext w:val="0"/>
              <w:keepLines w:val="0"/>
              <w:pageBreakBefore w:val="0"/>
              <w:kinsoku/>
              <w:wordWrap/>
              <w:overflowPunct/>
              <w:topLinePunct w:val="0"/>
              <w:bidi w:val="0"/>
              <w:spacing w:line="500" w:lineRule="exact"/>
              <w:jc w:val="center"/>
              <w:rPr>
                <w:rFonts w:hint="eastAsia" w:ascii="宋体" w:hAnsi="宋体"/>
                <w:color w:val="auto"/>
                <w:sz w:val="24"/>
                <w:lang w:eastAsia="zh-CN"/>
              </w:rPr>
            </w:pPr>
            <w:r>
              <w:rPr>
                <w:rFonts w:hint="eastAsia" w:ascii="宋体" w:hAnsi="宋体" w:eastAsia="宋体" w:cs="宋体"/>
                <w:b w:val="0"/>
                <w:bCs/>
                <w:color w:val="auto"/>
                <w:sz w:val="24"/>
                <w:szCs w:val="24"/>
              </w:rPr>
              <w:t>清洁保洁</w:t>
            </w:r>
          </w:p>
        </w:tc>
        <w:tc>
          <w:tcPr>
            <w:tcW w:w="973" w:type="dxa"/>
            <w:noWrap w:val="0"/>
            <w:vAlign w:val="center"/>
          </w:tcPr>
          <w:p w14:paraId="521355A1">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01031CF5">
            <w:pPr>
              <w:keepNext w:val="0"/>
              <w:keepLines w:val="0"/>
              <w:pageBreakBefore w:val="0"/>
              <w:kinsoku/>
              <w:wordWrap/>
              <w:overflowPunct/>
              <w:topLinePunct w:val="0"/>
              <w:bidi w:val="0"/>
              <w:spacing w:line="500" w:lineRule="exact"/>
              <w:rPr>
                <w:rFonts w:hint="eastAsia" w:ascii="宋体" w:hAnsi="宋体" w:eastAsia="宋体" w:cs="宋体"/>
                <w:color w:val="auto"/>
                <w:sz w:val="24"/>
                <w:szCs w:val="24"/>
              </w:rPr>
            </w:pPr>
            <w:r>
              <w:rPr>
                <w:rFonts w:hint="eastAsia" w:ascii="宋体" w:hAnsi="宋体" w:eastAsia="宋体" w:cs="宋体"/>
                <w:color w:val="auto"/>
                <w:sz w:val="24"/>
                <w:szCs w:val="24"/>
              </w:rPr>
              <w:t>企业投入所需大型机械设备，坚持双人入室作业，室外绿植养护专业、环保，雨雪天气启动应急扫保措施。</w:t>
            </w:r>
          </w:p>
        </w:tc>
        <w:tc>
          <w:tcPr>
            <w:tcW w:w="1025" w:type="dxa"/>
            <w:noWrap w:val="0"/>
            <w:vAlign w:val="center"/>
          </w:tcPr>
          <w:p w14:paraId="6F54F1E6">
            <w:pPr>
              <w:keepNext w:val="0"/>
              <w:keepLines w:val="0"/>
              <w:pageBreakBefore w:val="0"/>
              <w:kinsoku/>
              <w:wordWrap/>
              <w:overflowPunct/>
              <w:topLinePunct w:val="0"/>
              <w:bidi w:val="0"/>
              <w:spacing w:line="500" w:lineRule="exact"/>
              <w:jc w:val="center"/>
              <w:rPr>
                <w:rFonts w:hint="eastAsia" w:ascii="宋体" w:hAnsi="宋体"/>
                <w:color w:val="auto"/>
                <w:sz w:val="24"/>
              </w:rPr>
            </w:pPr>
          </w:p>
        </w:tc>
      </w:tr>
      <w:tr w14:paraId="0CD44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6CE755B">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3</w:t>
            </w:r>
          </w:p>
        </w:tc>
        <w:tc>
          <w:tcPr>
            <w:tcW w:w="1800" w:type="dxa"/>
            <w:noWrap w:val="0"/>
            <w:vAlign w:val="center"/>
          </w:tcPr>
          <w:p w14:paraId="7C088DFC">
            <w:pPr>
              <w:keepNext w:val="0"/>
              <w:keepLines w:val="0"/>
              <w:pageBreakBefore w:val="0"/>
              <w:kinsoku/>
              <w:wordWrap/>
              <w:overflowPunct/>
              <w:topLinePunct w:val="0"/>
              <w:bidi w:val="0"/>
              <w:spacing w:line="500" w:lineRule="exact"/>
              <w:jc w:val="center"/>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秩序维护</w:t>
            </w:r>
          </w:p>
        </w:tc>
        <w:tc>
          <w:tcPr>
            <w:tcW w:w="973" w:type="dxa"/>
            <w:noWrap w:val="0"/>
            <w:vAlign w:val="center"/>
          </w:tcPr>
          <w:p w14:paraId="5E21DEBD">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53686DB8">
            <w:pPr>
              <w:keepNext w:val="0"/>
              <w:keepLines w:val="0"/>
              <w:pageBreakBefore w:val="0"/>
              <w:kinsoku/>
              <w:wordWrap/>
              <w:overflowPunct/>
              <w:topLinePunct w:val="0"/>
              <w:bidi w:val="0"/>
              <w:spacing w:line="500" w:lineRule="exact"/>
              <w:rPr>
                <w:rFonts w:hint="eastAsia" w:ascii="宋体" w:hAnsi="宋体" w:eastAsia="宋体" w:cs="宋体"/>
                <w:color w:val="auto"/>
                <w:sz w:val="24"/>
                <w:szCs w:val="24"/>
              </w:rPr>
            </w:pPr>
            <w:r>
              <w:rPr>
                <w:rFonts w:hint="eastAsia" w:ascii="宋体" w:hAnsi="宋体" w:eastAsia="宋体" w:cs="宋体"/>
                <w:color w:val="auto"/>
                <w:sz w:val="24"/>
                <w:szCs w:val="24"/>
              </w:rPr>
              <w:t>安保人员实行军事化管理，支持24小时值守，</w:t>
            </w:r>
            <w:r>
              <w:rPr>
                <w:rFonts w:hint="eastAsia" w:ascii="宋体" w:hAnsi="宋体" w:eastAsia="宋体" w:cs="宋体"/>
                <w:color w:val="auto"/>
                <w:sz w:val="24"/>
                <w:szCs w:val="24"/>
                <w:lang w:eastAsia="zh-CN"/>
              </w:rPr>
              <w:t>所有安保</w:t>
            </w:r>
            <w:r>
              <w:rPr>
                <w:rFonts w:hint="eastAsia" w:ascii="宋体" w:hAnsi="宋体" w:eastAsia="宋体" w:cs="宋体"/>
                <w:color w:val="auto"/>
                <w:sz w:val="24"/>
                <w:szCs w:val="24"/>
              </w:rPr>
              <w:t>人员的持有</w:t>
            </w:r>
            <w:r>
              <w:rPr>
                <w:rFonts w:hint="eastAsia" w:ascii="宋体" w:hAnsi="宋体" w:eastAsia="宋体" w:cs="宋体"/>
                <w:color w:val="auto"/>
                <w:sz w:val="24"/>
                <w:szCs w:val="24"/>
                <w:lang w:eastAsia="zh-CN"/>
              </w:rPr>
              <w:t>保安员证和</w:t>
            </w:r>
            <w:r>
              <w:rPr>
                <w:rFonts w:hint="eastAsia" w:ascii="宋体" w:hAnsi="宋体" w:eastAsia="宋体" w:cs="宋体"/>
                <w:color w:val="auto"/>
                <w:sz w:val="24"/>
                <w:szCs w:val="24"/>
              </w:rPr>
              <w:t>消防资格证，提供形象门岗服务，保证</w:t>
            </w:r>
            <w:r>
              <w:rPr>
                <w:rFonts w:hint="eastAsia" w:ascii="宋体" w:hAnsi="宋体" w:eastAsia="宋体" w:cs="宋体"/>
                <w:color w:val="auto"/>
                <w:sz w:val="24"/>
                <w:szCs w:val="24"/>
                <w:lang w:eastAsia="zh-CN"/>
              </w:rPr>
              <w:t>院内</w:t>
            </w:r>
            <w:r>
              <w:rPr>
                <w:rFonts w:hint="eastAsia" w:ascii="宋体" w:hAnsi="宋体" w:eastAsia="宋体" w:cs="宋体"/>
                <w:color w:val="auto"/>
                <w:sz w:val="24"/>
                <w:szCs w:val="24"/>
              </w:rPr>
              <w:t>安全和正常工作秩序，对来人来访进行登记、引导、查验，做好安全保卫和防火防盗工作；做好车辆、道路及环境秩序的维护和管理；做好消防管理。</w:t>
            </w:r>
          </w:p>
        </w:tc>
        <w:tc>
          <w:tcPr>
            <w:tcW w:w="1025" w:type="dxa"/>
            <w:noWrap w:val="0"/>
            <w:vAlign w:val="center"/>
          </w:tcPr>
          <w:p w14:paraId="4FFAC23A">
            <w:pPr>
              <w:keepNext w:val="0"/>
              <w:keepLines w:val="0"/>
              <w:pageBreakBefore w:val="0"/>
              <w:kinsoku/>
              <w:wordWrap/>
              <w:overflowPunct/>
              <w:topLinePunct w:val="0"/>
              <w:bidi w:val="0"/>
              <w:spacing w:line="500" w:lineRule="exact"/>
              <w:jc w:val="center"/>
              <w:rPr>
                <w:rFonts w:hint="eastAsia" w:ascii="宋体" w:hAnsi="宋体"/>
                <w:color w:val="auto"/>
                <w:sz w:val="24"/>
              </w:rPr>
            </w:pPr>
          </w:p>
        </w:tc>
      </w:tr>
      <w:tr w14:paraId="153D7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5467F9B">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4</w:t>
            </w:r>
          </w:p>
        </w:tc>
        <w:tc>
          <w:tcPr>
            <w:tcW w:w="1800" w:type="dxa"/>
            <w:noWrap w:val="0"/>
            <w:vAlign w:val="center"/>
          </w:tcPr>
          <w:p w14:paraId="6EE5EE2A">
            <w:pPr>
              <w:keepNext w:val="0"/>
              <w:keepLines w:val="0"/>
              <w:pageBreakBefore w:val="0"/>
              <w:kinsoku/>
              <w:wordWrap/>
              <w:overflowPunct/>
              <w:topLinePunct w:val="0"/>
              <w:bidi w:val="0"/>
              <w:spacing w:line="500" w:lineRule="exact"/>
              <w:jc w:val="center"/>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设备维修</w:t>
            </w:r>
          </w:p>
        </w:tc>
        <w:tc>
          <w:tcPr>
            <w:tcW w:w="973" w:type="dxa"/>
            <w:noWrap w:val="0"/>
            <w:vAlign w:val="center"/>
          </w:tcPr>
          <w:p w14:paraId="586AE886">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60147034">
            <w:pPr>
              <w:keepNext w:val="0"/>
              <w:keepLines w:val="0"/>
              <w:pageBreakBefore w:val="0"/>
              <w:kinsoku/>
              <w:wordWrap/>
              <w:overflowPunct/>
              <w:topLinePunct w:val="0"/>
              <w:bidi w:val="0"/>
              <w:spacing w:line="500" w:lineRule="exact"/>
              <w:rPr>
                <w:rFonts w:hint="eastAsia" w:ascii="宋体" w:hAnsi="宋体" w:eastAsia="宋体" w:cs="宋体"/>
                <w:color w:val="auto"/>
                <w:sz w:val="24"/>
                <w:szCs w:val="24"/>
              </w:rPr>
            </w:pPr>
            <w:r>
              <w:rPr>
                <w:rFonts w:hint="eastAsia" w:ascii="宋体" w:hAnsi="宋体" w:eastAsia="宋体" w:cs="宋体"/>
                <w:b w:val="0"/>
                <w:bCs/>
                <w:color w:val="auto"/>
                <w:sz w:val="24"/>
                <w:szCs w:val="24"/>
              </w:rPr>
              <w:t>服务人员负责巡查、维修、维护（具有专业资质），确保供电、供水按照标准正常运行，完成空调等设备维护的对接。</w:t>
            </w:r>
          </w:p>
        </w:tc>
        <w:tc>
          <w:tcPr>
            <w:tcW w:w="1025" w:type="dxa"/>
            <w:noWrap w:val="0"/>
            <w:vAlign w:val="center"/>
          </w:tcPr>
          <w:p w14:paraId="57DD2900">
            <w:pPr>
              <w:keepNext w:val="0"/>
              <w:keepLines w:val="0"/>
              <w:pageBreakBefore w:val="0"/>
              <w:kinsoku/>
              <w:wordWrap/>
              <w:overflowPunct/>
              <w:topLinePunct w:val="0"/>
              <w:bidi w:val="0"/>
              <w:spacing w:line="500" w:lineRule="exact"/>
              <w:jc w:val="center"/>
              <w:rPr>
                <w:rFonts w:hint="eastAsia" w:ascii="宋体" w:hAnsi="宋体"/>
                <w:color w:val="auto"/>
                <w:sz w:val="24"/>
              </w:rPr>
            </w:pPr>
          </w:p>
        </w:tc>
      </w:tr>
      <w:tr w14:paraId="1AFE9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140396B">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5</w:t>
            </w:r>
          </w:p>
        </w:tc>
        <w:tc>
          <w:tcPr>
            <w:tcW w:w="1800" w:type="dxa"/>
            <w:noWrap w:val="0"/>
            <w:vAlign w:val="center"/>
          </w:tcPr>
          <w:p w14:paraId="0E92F0A7">
            <w:pPr>
              <w:keepNext w:val="0"/>
              <w:keepLines w:val="0"/>
              <w:pageBreakBefore w:val="0"/>
              <w:kinsoku/>
              <w:wordWrap/>
              <w:overflowPunct/>
              <w:topLinePunct w:val="0"/>
              <w:bidi w:val="0"/>
              <w:spacing w:line="500" w:lineRule="exact"/>
              <w:jc w:val="center"/>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餐饮服务</w:t>
            </w:r>
          </w:p>
        </w:tc>
        <w:tc>
          <w:tcPr>
            <w:tcW w:w="973" w:type="dxa"/>
            <w:noWrap w:val="0"/>
            <w:vAlign w:val="center"/>
          </w:tcPr>
          <w:p w14:paraId="69A29365">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397CA18D">
            <w:pPr>
              <w:keepNext w:val="0"/>
              <w:keepLines w:val="0"/>
              <w:pageBreakBefore w:val="0"/>
              <w:kinsoku/>
              <w:wordWrap/>
              <w:overflowPunct/>
              <w:topLinePunct w:val="0"/>
              <w:bidi w:val="0"/>
              <w:spacing w:line="500" w:lineRule="exact"/>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厨师定期（3-6个月）培训并</w:t>
            </w:r>
            <w:r>
              <w:rPr>
                <w:rFonts w:hint="eastAsia" w:ascii="宋体" w:hAnsi="宋体" w:eastAsia="宋体" w:cs="宋体"/>
                <w:b w:val="0"/>
                <w:bCs/>
                <w:color w:val="auto"/>
                <w:sz w:val="24"/>
                <w:szCs w:val="24"/>
                <w:highlight w:val="none"/>
                <w:u w:val="none"/>
                <w:lang w:eastAsia="zh-CN"/>
              </w:rPr>
              <w:t>定期</w:t>
            </w:r>
            <w:r>
              <w:rPr>
                <w:rFonts w:hint="eastAsia" w:ascii="宋体" w:hAnsi="宋体" w:eastAsia="宋体" w:cs="宋体"/>
                <w:b w:val="0"/>
                <w:bCs/>
                <w:color w:val="auto"/>
                <w:sz w:val="24"/>
                <w:szCs w:val="24"/>
              </w:rPr>
              <w:t>实施轮换，菜肴搭配合理，营养膳食，工作人员注重形象，服务到位，推行农药残留检测和食品留样检测。建立食品卫生管理制度、原材料管理制度、设备管理制度、岗位职责、工作规程、工作计划、考核标准。</w:t>
            </w:r>
          </w:p>
        </w:tc>
        <w:tc>
          <w:tcPr>
            <w:tcW w:w="1025" w:type="dxa"/>
            <w:noWrap w:val="0"/>
            <w:vAlign w:val="center"/>
          </w:tcPr>
          <w:p w14:paraId="79E1EE38">
            <w:pPr>
              <w:keepNext w:val="0"/>
              <w:keepLines w:val="0"/>
              <w:pageBreakBefore w:val="0"/>
              <w:kinsoku/>
              <w:wordWrap/>
              <w:overflowPunct/>
              <w:topLinePunct w:val="0"/>
              <w:bidi w:val="0"/>
              <w:spacing w:line="500" w:lineRule="exact"/>
              <w:jc w:val="center"/>
              <w:rPr>
                <w:rFonts w:hint="eastAsia" w:ascii="宋体" w:hAnsi="宋体"/>
                <w:color w:val="auto"/>
                <w:sz w:val="24"/>
              </w:rPr>
            </w:pPr>
          </w:p>
        </w:tc>
      </w:tr>
      <w:tr w14:paraId="44DF7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A29AEA4">
            <w:pPr>
              <w:spacing w:line="360" w:lineRule="auto"/>
              <w:jc w:val="center"/>
              <w:rPr>
                <w:rFonts w:hint="eastAsia" w:ascii="宋体" w:hAnsi="宋体" w:eastAsia="宋体"/>
                <w:color w:val="auto"/>
                <w:kern w:val="2"/>
                <w:sz w:val="24"/>
                <w:szCs w:val="24"/>
                <w:lang w:val="en-US" w:eastAsia="zh-CN" w:bidi="ar-SA"/>
              </w:rPr>
            </w:pPr>
            <w:r>
              <w:rPr>
                <w:rFonts w:hint="eastAsia" w:ascii="宋体" w:hAnsi="宋体"/>
                <w:color w:val="auto"/>
                <w:sz w:val="24"/>
                <w:lang w:val="en-US" w:eastAsia="zh-CN"/>
              </w:rPr>
              <w:t>6</w:t>
            </w:r>
          </w:p>
        </w:tc>
        <w:tc>
          <w:tcPr>
            <w:tcW w:w="1800" w:type="dxa"/>
            <w:noWrap w:val="0"/>
            <w:vAlign w:val="center"/>
          </w:tcPr>
          <w:p w14:paraId="26F7F911">
            <w:pPr>
              <w:spacing w:line="500" w:lineRule="exact"/>
              <w:jc w:val="center"/>
              <w:rPr>
                <w:rFonts w:hint="eastAsia" w:ascii="宋体" w:hAnsi="宋体" w:cs="宋体"/>
                <w:bCs/>
                <w:color w:val="auto"/>
                <w:kern w:val="2"/>
                <w:sz w:val="24"/>
                <w:szCs w:val="24"/>
                <w:lang w:val="en-US" w:eastAsia="zh-CN" w:bidi="ar-SA"/>
              </w:rPr>
            </w:pPr>
            <w:r>
              <w:rPr>
                <w:rFonts w:hint="eastAsia" w:ascii="宋体" w:hAnsi="宋体" w:cs="宋体"/>
                <w:bCs/>
                <w:color w:val="auto"/>
                <w:sz w:val="24"/>
              </w:rPr>
              <w:t>挂号收费</w:t>
            </w:r>
          </w:p>
        </w:tc>
        <w:tc>
          <w:tcPr>
            <w:tcW w:w="973" w:type="dxa"/>
            <w:noWrap w:val="0"/>
            <w:vAlign w:val="center"/>
          </w:tcPr>
          <w:p w14:paraId="0E078AE8">
            <w:pPr>
              <w:spacing w:line="500" w:lineRule="exact"/>
              <w:jc w:val="center"/>
              <w:rPr>
                <w:rFonts w:hint="eastAsia" w:ascii="宋体" w:hAnsi="宋体"/>
                <w:color w:val="auto"/>
                <w:kern w:val="2"/>
                <w:sz w:val="24"/>
                <w:szCs w:val="24"/>
                <w:lang w:val="en-US" w:eastAsia="zh-CN" w:bidi="ar-SA"/>
              </w:rPr>
            </w:pPr>
            <w:r>
              <w:rPr>
                <w:rFonts w:hint="eastAsia" w:ascii="宋体" w:hAnsi="宋体"/>
                <w:color w:val="auto"/>
                <w:sz w:val="24"/>
              </w:rPr>
              <w:t>1项</w:t>
            </w:r>
          </w:p>
        </w:tc>
        <w:tc>
          <w:tcPr>
            <w:tcW w:w="3896" w:type="dxa"/>
            <w:noWrap w:val="0"/>
            <w:vAlign w:val="center"/>
          </w:tcPr>
          <w:p w14:paraId="0CA85466">
            <w:pPr>
              <w:spacing w:line="500" w:lineRule="exact"/>
              <w:rPr>
                <w:rFonts w:hint="eastAsia" w:ascii="宋体" w:hAnsi="宋体" w:cs="宋体"/>
                <w:color w:val="auto"/>
                <w:kern w:val="2"/>
                <w:sz w:val="24"/>
                <w:szCs w:val="24"/>
                <w:lang w:val="en-US" w:eastAsia="zh-CN" w:bidi="ar-SA"/>
              </w:rPr>
            </w:pPr>
            <w:r>
              <w:rPr>
                <w:rFonts w:hint="eastAsia" w:ascii="宋体" w:hAnsi="宋体" w:cs="宋体"/>
                <w:color w:val="auto"/>
                <w:sz w:val="24"/>
              </w:rPr>
              <w:t>挂号收费人员需具备中专以上学历、形象较好，责任心强、吐字清楚，经过专业训练。</w:t>
            </w:r>
          </w:p>
        </w:tc>
        <w:tc>
          <w:tcPr>
            <w:tcW w:w="1025" w:type="dxa"/>
            <w:noWrap w:val="0"/>
            <w:vAlign w:val="center"/>
          </w:tcPr>
          <w:p w14:paraId="050D571B">
            <w:pPr>
              <w:spacing w:line="360" w:lineRule="auto"/>
              <w:jc w:val="center"/>
              <w:rPr>
                <w:rFonts w:hint="eastAsia" w:ascii="宋体" w:hAnsi="宋体"/>
                <w:color w:val="auto"/>
                <w:kern w:val="2"/>
                <w:sz w:val="24"/>
                <w:szCs w:val="24"/>
                <w:lang w:val="en-US" w:eastAsia="zh-CN" w:bidi="ar-SA"/>
              </w:rPr>
            </w:pPr>
          </w:p>
        </w:tc>
      </w:tr>
      <w:tr w14:paraId="69EEE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30C8ED4">
            <w:pPr>
              <w:keepNext w:val="0"/>
              <w:keepLines w:val="0"/>
              <w:pageBreakBefore w:val="0"/>
              <w:kinsoku/>
              <w:wordWrap/>
              <w:overflowPunct/>
              <w:topLinePunct w:val="0"/>
              <w:bidi w:val="0"/>
              <w:spacing w:line="500" w:lineRule="exact"/>
              <w:jc w:val="center"/>
              <w:rPr>
                <w:rFonts w:hint="eastAsia" w:ascii="宋体" w:hAnsi="宋体" w:eastAsia="宋体"/>
                <w:color w:val="auto"/>
                <w:kern w:val="2"/>
                <w:sz w:val="24"/>
                <w:szCs w:val="24"/>
                <w:lang w:val="en-US" w:eastAsia="zh-CN" w:bidi="ar-SA"/>
              </w:rPr>
            </w:pPr>
            <w:r>
              <w:rPr>
                <w:rFonts w:hint="eastAsia" w:ascii="宋体" w:hAnsi="宋体"/>
                <w:color w:val="auto"/>
                <w:sz w:val="24"/>
                <w:lang w:val="en-US" w:eastAsia="zh-CN"/>
              </w:rPr>
              <w:t>7</w:t>
            </w:r>
          </w:p>
        </w:tc>
        <w:tc>
          <w:tcPr>
            <w:tcW w:w="1800" w:type="dxa"/>
            <w:noWrap w:val="0"/>
            <w:vAlign w:val="center"/>
          </w:tcPr>
          <w:p w14:paraId="449F3961">
            <w:pPr>
              <w:keepNext w:val="0"/>
              <w:keepLines w:val="0"/>
              <w:pageBreakBefore w:val="0"/>
              <w:kinsoku/>
              <w:wordWrap/>
              <w:overflowPunct/>
              <w:topLinePunct w:val="0"/>
              <w:bidi w:val="0"/>
              <w:spacing w:line="500" w:lineRule="exact"/>
              <w:jc w:val="center"/>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人力资源</w:t>
            </w:r>
          </w:p>
        </w:tc>
        <w:tc>
          <w:tcPr>
            <w:tcW w:w="973" w:type="dxa"/>
            <w:noWrap w:val="0"/>
            <w:vAlign w:val="center"/>
          </w:tcPr>
          <w:p w14:paraId="10D3525C">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497611C0">
            <w:pPr>
              <w:keepNext w:val="0"/>
              <w:keepLines w:val="0"/>
              <w:pageBreakBefore w:val="0"/>
              <w:kinsoku/>
              <w:wordWrap/>
              <w:overflowPunct/>
              <w:topLinePunct w:val="0"/>
              <w:bidi w:val="0"/>
              <w:spacing w:line="500" w:lineRule="exact"/>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eastAsia="zh-CN"/>
              </w:rPr>
              <w:t>如</w:t>
            </w:r>
            <w:r>
              <w:rPr>
                <w:rFonts w:hint="eastAsia" w:ascii="宋体" w:hAnsi="宋体" w:eastAsia="宋体" w:cs="宋体"/>
                <w:b w:val="0"/>
                <w:bCs/>
                <w:color w:val="auto"/>
                <w:sz w:val="24"/>
                <w:szCs w:val="24"/>
              </w:rPr>
              <w:t>遇</w:t>
            </w:r>
            <w:r>
              <w:rPr>
                <w:rFonts w:hint="eastAsia" w:ascii="宋体" w:hAnsi="宋体" w:eastAsia="宋体" w:cs="宋体"/>
                <w:b w:val="0"/>
                <w:bCs/>
                <w:color w:val="auto"/>
                <w:sz w:val="24"/>
                <w:szCs w:val="24"/>
                <w:lang w:val="en-US" w:eastAsia="zh-CN"/>
              </w:rPr>
              <w:t>重要</w:t>
            </w:r>
            <w:r>
              <w:rPr>
                <w:rFonts w:hint="eastAsia" w:ascii="宋体" w:hAnsi="宋体" w:eastAsia="宋体" w:cs="宋体"/>
                <w:b w:val="0"/>
                <w:bCs/>
                <w:color w:val="auto"/>
                <w:sz w:val="24"/>
                <w:szCs w:val="24"/>
              </w:rPr>
              <w:t>活动</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lang w:val="en-US" w:eastAsia="zh-CN"/>
              </w:rPr>
              <w:t>会议</w:t>
            </w:r>
            <w:r>
              <w:rPr>
                <w:rFonts w:hint="eastAsia" w:ascii="宋体" w:hAnsi="宋体" w:eastAsia="宋体" w:cs="宋体"/>
                <w:b w:val="0"/>
                <w:bCs/>
                <w:color w:val="auto"/>
                <w:sz w:val="24"/>
                <w:szCs w:val="24"/>
              </w:rPr>
              <w:t>，可提供充足的服务接待、安全保卫等人力资源支持。</w:t>
            </w:r>
          </w:p>
        </w:tc>
        <w:tc>
          <w:tcPr>
            <w:tcW w:w="1025" w:type="dxa"/>
            <w:noWrap w:val="0"/>
            <w:vAlign w:val="center"/>
          </w:tcPr>
          <w:p w14:paraId="41423C68">
            <w:pPr>
              <w:keepNext w:val="0"/>
              <w:keepLines w:val="0"/>
              <w:pageBreakBefore w:val="0"/>
              <w:kinsoku/>
              <w:wordWrap/>
              <w:overflowPunct/>
              <w:topLinePunct w:val="0"/>
              <w:bidi w:val="0"/>
              <w:spacing w:line="500" w:lineRule="exact"/>
              <w:jc w:val="center"/>
              <w:rPr>
                <w:rFonts w:hint="eastAsia" w:ascii="宋体" w:hAnsi="宋体"/>
                <w:color w:val="auto"/>
                <w:sz w:val="24"/>
              </w:rPr>
            </w:pPr>
          </w:p>
        </w:tc>
      </w:tr>
      <w:tr w14:paraId="334A0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B85A77D">
            <w:pPr>
              <w:keepNext w:val="0"/>
              <w:keepLines w:val="0"/>
              <w:pageBreakBefore w:val="0"/>
              <w:kinsoku/>
              <w:wordWrap/>
              <w:overflowPunct/>
              <w:topLinePunct w:val="0"/>
              <w:bidi w:val="0"/>
              <w:spacing w:line="500" w:lineRule="exact"/>
              <w:jc w:val="center"/>
              <w:rPr>
                <w:rFonts w:hint="eastAsia" w:ascii="宋体" w:hAnsi="宋体" w:eastAsia="宋体"/>
                <w:color w:val="auto"/>
                <w:kern w:val="2"/>
                <w:sz w:val="24"/>
                <w:szCs w:val="24"/>
                <w:lang w:val="en-US" w:eastAsia="zh-CN" w:bidi="ar-SA"/>
              </w:rPr>
            </w:pPr>
            <w:r>
              <w:rPr>
                <w:rFonts w:hint="eastAsia" w:ascii="宋体" w:hAnsi="宋体"/>
                <w:color w:val="auto"/>
                <w:sz w:val="24"/>
                <w:lang w:val="en-US" w:eastAsia="zh-CN"/>
              </w:rPr>
              <w:t>8</w:t>
            </w:r>
          </w:p>
        </w:tc>
        <w:tc>
          <w:tcPr>
            <w:tcW w:w="1800" w:type="dxa"/>
            <w:noWrap w:val="0"/>
            <w:vAlign w:val="center"/>
          </w:tcPr>
          <w:p w14:paraId="34D763EE">
            <w:pPr>
              <w:keepNext w:val="0"/>
              <w:keepLines w:val="0"/>
              <w:pageBreakBefore w:val="0"/>
              <w:kinsoku/>
              <w:wordWrap/>
              <w:overflowPunct/>
              <w:topLinePunct w:val="0"/>
              <w:bidi w:val="0"/>
              <w:spacing w:line="500" w:lineRule="exact"/>
              <w:jc w:val="center"/>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其它服务</w:t>
            </w:r>
          </w:p>
        </w:tc>
        <w:tc>
          <w:tcPr>
            <w:tcW w:w="973" w:type="dxa"/>
            <w:noWrap w:val="0"/>
            <w:vAlign w:val="center"/>
          </w:tcPr>
          <w:p w14:paraId="2CD1197C">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71368F90">
            <w:pPr>
              <w:keepNext w:val="0"/>
              <w:keepLines w:val="0"/>
              <w:pageBreakBefore w:val="0"/>
              <w:kinsoku/>
              <w:wordWrap/>
              <w:overflowPunct/>
              <w:topLinePunct w:val="0"/>
              <w:bidi w:val="0"/>
              <w:spacing w:line="500" w:lineRule="exact"/>
              <w:rPr>
                <w:rFonts w:hint="eastAsia" w:ascii="宋体" w:hAnsi="宋体" w:eastAsia="宋体" w:cs="宋体"/>
                <w:b w:val="0"/>
                <w:bCs/>
                <w:color w:val="auto"/>
                <w:sz w:val="24"/>
                <w:szCs w:val="24"/>
              </w:rPr>
            </w:pPr>
            <w:r>
              <w:rPr>
                <w:rFonts w:hint="eastAsia" w:ascii="宋体" w:hAnsi="宋体" w:eastAsia="宋体" w:cs="宋体"/>
                <w:color w:val="auto"/>
                <w:sz w:val="24"/>
                <w:szCs w:val="24"/>
              </w:rPr>
              <w:t>分发报纸、提前报送设备维修计划、安排专业人员（人员执证）在岗、与各专业维修维保单位对接、确保设备正常运行、业主单位办公环境调整和服务接待等需求。</w:t>
            </w:r>
          </w:p>
        </w:tc>
        <w:tc>
          <w:tcPr>
            <w:tcW w:w="1025" w:type="dxa"/>
            <w:noWrap w:val="0"/>
            <w:vAlign w:val="center"/>
          </w:tcPr>
          <w:p w14:paraId="36F70220">
            <w:pPr>
              <w:keepNext w:val="0"/>
              <w:keepLines w:val="0"/>
              <w:pageBreakBefore w:val="0"/>
              <w:kinsoku/>
              <w:wordWrap/>
              <w:overflowPunct/>
              <w:topLinePunct w:val="0"/>
              <w:bidi w:val="0"/>
              <w:spacing w:line="500" w:lineRule="exact"/>
              <w:jc w:val="center"/>
              <w:rPr>
                <w:rFonts w:hint="eastAsia" w:ascii="宋体" w:hAnsi="宋体"/>
                <w:color w:val="auto"/>
                <w:sz w:val="24"/>
              </w:rPr>
            </w:pPr>
          </w:p>
        </w:tc>
      </w:tr>
      <w:tr w14:paraId="4D005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F14F165">
            <w:pPr>
              <w:keepNext w:val="0"/>
              <w:keepLines w:val="0"/>
              <w:pageBreakBefore w:val="0"/>
              <w:kinsoku/>
              <w:wordWrap/>
              <w:overflowPunct/>
              <w:topLinePunct w:val="0"/>
              <w:bidi w:val="0"/>
              <w:spacing w:line="500" w:lineRule="exact"/>
              <w:jc w:val="center"/>
              <w:rPr>
                <w:rFonts w:hint="eastAsia" w:ascii="宋体" w:hAnsi="宋体" w:eastAsia="宋体"/>
                <w:color w:val="auto"/>
                <w:kern w:val="2"/>
                <w:sz w:val="24"/>
                <w:szCs w:val="24"/>
                <w:lang w:val="en-US" w:eastAsia="zh-CN" w:bidi="ar-SA"/>
              </w:rPr>
            </w:pPr>
            <w:r>
              <w:rPr>
                <w:rFonts w:hint="eastAsia" w:ascii="宋体" w:hAnsi="宋体"/>
                <w:color w:val="auto"/>
                <w:sz w:val="24"/>
                <w:lang w:val="en-US" w:eastAsia="zh-CN"/>
              </w:rPr>
              <w:t>9</w:t>
            </w:r>
          </w:p>
        </w:tc>
        <w:tc>
          <w:tcPr>
            <w:tcW w:w="1800" w:type="dxa"/>
            <w:noWrap w:val="0"/>
            <w:vAlign w:val="center"/>
          </w:tcPr>
          <w:p w14:paraId="3EAA020B">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食堂原材料供应</w:t>
            </w:r>
          </w:p>
        </w:tc>
        <w:tc>
          <w:tcPr>
            <w:tcW w:w="973" w:type="dxa"/>
            <w:noWrap w:val="0"/>
            <w:vAlign w:val="center"/>
          </w:tcPr>
          <w:p w14:paraId="1813D008">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1项</w:t>
            </w:r>
          </w:p>
        </w:tc>
        <w:tc>
          <w:tcPr>
            <w:tcW w:w="3896" w:type="dxa"/>
            <w:noWrap w:val="0"/>
            <w:vAlign w:val="center"/>
          </w:tcPr>
          <w:p w14:paraId="7F233735">
            <w:pPr>
              <w:keepNext w:val="0"/>
              <w:keepLines w:val="0"/>
              <w:pageBreakBefore w:val="0"/>
              <w:kinsoku/>
              <w:wordWrap/>
              <w:overflowPunct/>
              <w:topLinePunct w:val="0"/>
              <w:bidi w:val="0"/>
              <w:spacing w:line="500" w:lineRule="exact"/>
              <w:jc w:val="left"/>
              <w:rPr>
                <w:rFonts w:hint="eastAsia" w:ascii="宋体" w:hAnsi="宋体"/>
                <w:color w:val="auto"/>
                <w:sz w:val="24"/>
              </w:rPr>
            </w:pPr>
            <w:r>
              <w:rPr>
                <w:rFonts w:hint="eastAsia" w:ascii="宋体" w:hAnsi="宋体" w:eastAsia="宋体" w:cs="宋体"/>
                <w:color w:val="auto"/>
                <w:kern w:val="2"/>
                <w:sz w:val="24"/>
                <w:szCs w:val="24"/>
                <w:highlight w:val="none"/>
              </w:rPr>
              <w:t>供应商按照采购人要求设计科学合理的菜谱，根据实际用餐标准，按需采购粮油、时令鲜蔬、水产、猪牛羊肉、禽蛋、水果等原材料。供应商需全年提供三餐餐饮服务（含法定节假日），用餐标准：30元/人/天（含税价格），用餐人数约</w:t>
            </w:r>
            <w:r>
              <w:rPr>
                <w:rFonts w:hint="eastAsia" w:ascii="宋体" w:hAnsi="宋体" w:eastAsia="宋体" w:cs="宋体"/>
                <w:color w:val="auto"/>
                <w:kern w:val="2"/>
                <w:sz w:val="24"/>
                <w:szCs w:val="24"/>
                <w:highlight w:val="none"/>
                <w:lang w:val="en-US" w:eastAsia="zh-CN"/>
              </w:rPr>
              <w:t>110</w:t>
            </w:r>
            <w:r>
              <w:rPr>
                <w:rFonts w:hint="eastAsia" w:ascii="宋体" w:hAnsi="宋体" w:eastAsia="宋体" w:cs="宋体"/>
                <w:color w:val="auto"/>
                <w:kern w:val="2"/>
                <w:sz w:val="24"/>
                <w:szCs w:val="24"/>
                <w:highlight w:val="none"/>
              </w:rPr>
              <w:t>人。本项目食堂为包工包料，供应商所采购的食材需经采购人认可同意方可加工制作。</w:t>
            </w:r>
          </w:p>
        </w:tc>
        <w:tc>
          <w:tcPr>
            <w:tcW w:w="1025" w:type="dxa"/>
            <w:noWrap w:val="0"/>
            <w:vAlign w:val="center"/>
          </w:tcPr>
          <w:p w14:paraId="70140981">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需供应商提供食堂原材料</w:t>
            </w:r>
          </w:p>
        </w:tc>
      </w:tr>
      <w:tr w14:paraId="4F65C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1FA2A01">
            <w:pPr>
              <w:keepNext w:val="0"/>
              <w:keepLines w:val="0"/>
              <w:pageBreakBefore w:val="0"/>
              <w:kinsoku/>
              <w:wordWrap/>
              <w:overflowPunct/>
              <w:topLinePunct w:val="0"/>
              <w:bidi w:val="0"/>
              <w:spacing w:line="500" w:lineRule="exact"/>
              <w:jc w:val="center"/>
              <w:rPr>
                <w:rFonts w:hint="default" w:ascii="宋体" w:hAnsi="宋体" w:eastAsia="宋体"/>
                <w:color w:val="auto"/>
                <w:sz w:val="24"/>
                <w:lang w:val="en-US" w:eastAsia="zh-CN"/>
              </w:rPr>
            </w:pPr>
            <w:r>
              <w:rPr>
                <w:rFonts w:hint="eastAsia" w:ascii="宋体" w:hAnsi="宋体"/>
                <w:color w:val="auto"/>
                <w:sz w:val="24"/>
                <w:lang w:val="en-US" w:eastAsia="zh-CN"/>
              </w:rPr>
              <w:t>10</w:t>
            </w:r>
          </w:p>
        </w:tc>
        <w:tc>
          <w:tcPr>
            <w:tcW w:w="1800" w:type="dxa"/>
            <w:noWrap w:val="0"/>
            <w:vAlign w:val="center"/>
          </w:tcPr>
          <w:p w14:paraId="43FAF2F2">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物业公司承担费用</w:t>
            </w:r>
          </w:p>
        </w:tc>
        <w:tc>
          <w:tcPr>
            <w:tcW w:w="973" w:type="dxa"/>
            <w:noWrap w:val="0"/>
            <w:vAlign w:val="center"/>
          </w:tcPr>
          <w:p w14:paraId="1C2B6E80">
            <w:pPr>
              <w:keepNext w:val="0"/>
              <w:keepLines w:val="0"/>
              <w:pageBreakBefore w:val="0"/>
              <w:kinsoku/>
              <w:wordWrap/>
              <w:overflowPunct/>
              <w:topLinePunct w:val="0"/>
              <w:bidi w:val="0"/>
              <w:spacing w:line="500" w:lineRule="exact"/>
              <w:jc w:val="center"/>
              <w:rPr>
                <w:rFonts w:hint="default" w:ascii="宋体" w:hAnsi="宋体" w:eastAsia="宋体"/>
                <w:color w:val="auto"/>
                <w:sz w:val="24"/>
                <w:lang w:val="en-US" w:eastAsia="zh-CN"/>
              </w:rPr>
            </w:pPr>
            <w:r>
              <w:rPr>
                <w:rFonts w:hint="eastAsia" w:ascii="宋体" w:hAnsi="宋体"/>
                <w:color w:val="auto"/>
                <w:sz w:val="24"/>
                <w:lang w:val="en-US" w:eastAsia="zh-CN"/>
              </w:rPr>
              <w:t>5项</w:t>
            </w:r>
          </w:p>
        </w:tc>
        <w:tc>
          <w:tcPr>
            <w:tcW w:w="3896" w:type="dxa"/>
            <w:noWrap w:val="0"/>
            <w:vAlign w:val="center"/>
          </w:tcPr>
          <w:p w14:paraId="0BB35F2D">
            <w:pPr>
              <w:keepNext w:val="0"/>
              <w:keepLines w:val="0"/>
              <w:pageBreakBefore w:val="0"/>
              <w:kinsoku/>
              <w:wordWrap/>
              <w:overflowPunct/>
              <w:topLinePunct w:val="0"/>
              <w:bidi w:val="0"/>
              <w:spacing w:line="500" w:lineRule="exact"/>
              <w:rPr>
                <w:rFonts w:hint="eastAsia" w:ascii="宋体" w:hAnsi="宋体"/>
                <w:color w:val="auto"/>
                <w:sz w:val="24"/>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1</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rPr>
              <w:t>行政办公费用：通讯费用、日常办公费用（如打印机、复印机、传真机等办公设施所产生的耗材费及办公用品用具、各项记录表格、标识等）</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2</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rPr>
              <w:t>清洁耗材：日常清洁（常用清洁工具、日常保洁用品、清洁用剂、垃圾袋等）、卫生间客用品(擦手纸、洗手液、卷纸等）；</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3</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rPr>
              <w:t>单件单价在200元以下的维修材料；</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4</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rPr>
              <w:t>厨杂用品：如洗涤剂、餐巾纸、牙签、菜刀、围巾、菜墩、菜勺等；</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5</w:t>
            </w: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rPr>
              <w:t>公共区域设施及标识费用（公共区域标识及卫生间卷纸盒、垃圾桶等公共区域设施）</w:t>
            </w:r>
          </w:p>
        </w:tc>
        <w:tc>
          <w:tcPr>
            <w:tcW w:w="1025" w:type="dxa"/>
            <w:noWrap w:val="0"/>
            <w:vAlign w:val="center"/>
          </w:tcPr>
          <w:p w14:paraId="7725A032">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需要物业公司承担的费用</w:t>
            </w:r>
          </w:p>
        </w:tc>
      </w:tr>
    </w:tbl>
    <w:p w14:paraId="1372109E">
      <w:pPr>
        <w:keepNext w:val="0"/>
        <w:keepLines w:val="0"/>
        <w:pageBreakBefore w:val="0"/>
        <w:kinsoku/>
        <w:wordWrap/>
        <w:overflowPunct/>
        <w:topLinePunct w:val="0"/>
        <w:bidi w:val="0"/>
        <w:spacing w:line="500" w:lineRule="exact"/>
        <w:rPr>
          <w:rFonts w:hint="eastAsia" w:ascii="宋体" w:hAnsi="宋体"/>
          <w:color w:val="auto"/>
          <w:sz w:val="24"/>
        </w:rPr>
      </w:pPr>
      <w:r>
        <w:rPr>
          <w:rFonts w:hint="eastAsia" w:ascii="宋体" w:hAnsi="宋体"/>
          <w:color w:val="auto"/>
          <w:sz w:val="24"/>
        </w:rPr>
        <w:t>2、一般技术需求</w:t>
      </w:r>
    </w:p>
    <w:tbl>
      <w:tblPr>
        <w:tblStyle w:val="16"/>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800"/>
        <w:gridCol w:w="951"/>
        <w:gridCol w:w="4989"/>
      </w:tblGrid>
      <w:tr w14:paraId="6E299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CBD47A7">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序号</w:t>
            </w:r>
          </w:p>
        </w:tc>
        <w:tc>
          <w:tcPr>
            <w:tcW w:w="1800" w:type="dxa"/>
            <w:noWrap w:val="0"/>
            <w:vAlign w:val="center"/>
          </w:tcPr>
          <w:p w14:paraId="2AA32B60">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采购项名称</w:t>
            </w:r>
          </w:p>
        </w:tc>
        <w:tc>
          <w:tcPr>
            <w:tcW w:w="951" w:type="dxa"/>
            <w:noWrap w:val="0"/>
            <w:vAlign w:val="center"/>
          </w:tcPr>
          <w:p w14:paraId="66D985C2">
            <w:pPr>
              <w:keepNext w:val="0"/>
              <w:keepLines w:val="0"/>
              <w:pageBreakBefore w:val="0"/>
              <w:kinsoku/>
              <w:wordWrap/>
              <w:overflowPunct/>
              <w:topLinePunct w:val="0"/>
              <w:bidi w:val="0"/>
              <w:spacing w:line="500" w:lineRule="exact"/>
              <w:jc w:val="center"/>
              <w:rPr>
                <w:rFonts w:hint="eastAsia" w:ascii="宋体" w:hAnsi="宋体"/>
                <w:color w:val="auto"/>
                <w:sz w:val="24"/>
              </w:rPr>
            </w:pPr>
            <w:r>
              <w:rPr>
                <w:rFonts w:hint="eastAsia" w:ascii="宋体" w:hAnsi="宋体"/>
                <w:color w:val="auto"/>
                <w:sz w:val="24"/>
              </w:rPr>
              <w:t>数量和单位</w:t>
            </w:r>
          </w:p>
        </w:tc>
        <w:tc>
          <w:tcPr>
            <w:tcW w:w="4989" w:type="dxa"/>
            <w:noWrap w:val="0"/>
            <w:vAlign w:val="center"/>
          </w:tcPr>
          <w:p w14:paraId="00EB7001">
            <w:pPr>
              <w:keepNext w:val="0"/>
              <w:keepLines w:val="0"/>
              <w:pageBreakBefore w:val="0"/>
              <w:kinsoku/>
              <w:wordWrap/>
              <w:overflowPunct/>
              <w:topLinePunct w:val="0"/>
              <w:bidi w:val="0"/>
              <w:spacing w:line="500" w:lineRule="exact"/>
              <w:jc w:val="center"/>
              <w:rPr>
                <w:rFonts w:ascii="宋体" w:hAnsi="宋体"/>
                <w:color w:val="auto"/>
                <w:sz w:val="24"/>
              </w:rPr>
            </w:pPr>
            <w:r>
              <w:rPr>
                <w:rFonts w:hint="eastAsia" w:ascii="宋体" w:hAnsi="宋体"/>
                <w:color w:val="auto"/>
                <w:sz w:val="24"/>
              </w:rPr>
              <w:t>需求条款</w:t>
            </w:r>
          </w:p>
        </w:tc>
      </w:tr>
      <w:tr w14:paraId="2E142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118DEA4">
            <w:pPr>
              <w:keepNext w:val="0"/>
              <w:keepLines w:val="0"/>
              <w:pageBreakBefore w:val="0"/>
              <w:kinsoku/>
              <w:wordWrap/>
              <w:overflowPunct/>
              <w:topLinePunct w:val="0"/>
              <w:bidi w:val="0"/>
              <w:spacing w:line="500" w:lineRule="exact"/>
              <w:jc w:val="center"/>
              <w:rPr>
                <w:rFonts w:hint="eastAsia" w:ascii="宋体" w:hAnsi="宋体"/>
                <w:color w:val="auto"/>
                <w:sz w:val="24"/>
              </w:rPr>
            </w:pPr>
            <w:r>
              <w:rPr>
                <w:rFonts w:hint="eastAsia" w:ascii="宋体" w:hAnsi="宋体"/>
                <w:color w:val="auto"/>
                <w:sz w:val="24"/>
              </w:rPr>
              <w:t>1</w:t>
            </w:r>
          </w:p>
        </w:tc>
        <w:tc>
          <w:tcPr>
            <w:tcW w:w="1800" w:type="dxa"/>
            <w:noWrap w:val="0"/>
            <w:vAlign w:val="center"/>
          </w:tcPr>
          <w:p w14:paraId="4D9377CF">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保洁服务标准</w:t>
            </w:r>
          </w:p>
        </w:tc>
        <w:tc>
          <w:tcPr>
            <w:tcW w:w="951" w:type="dxa"/>
            <w:noWrap w:val="0"/>
            <w:vAlign w:val="center"/>
          </w:tcPr>
          <w:p w14:paraId="7D0CAABD">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1项</w:t>
            </w:r>
          </w:p>
        </w:tc>
        <w:tc>
          <w:tcPr>
            <w:tcW w:w="4989" w:type="dxa"/>
            <w:noWrap w:val="0"/>
            <w:vAlign w:val="center"/>
          </w:tcPr>
          <w:p w14:paraId="64BFF289">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（1）符合医院保洁服务标准：所有楼宇公共区域（包括大厅、走廊、洗手间、各出入口、楼道、楼梯、办公</w:t>
            </w:r>
            <w:r>
              <w:rPr>
                <w:rFonts w:hint="eastAsia" w:ascii="宋体" w:hAnsi="宋体" w:eastAsia="宋体" w:cs="宋体"/>
                <w:color w:val="auto"/>
                <w:sz w:val="24"/>
                <w:szCs w:val="24"/>
                <w:lang w:eastAsia="zh-CN"/>
              </w:rPr>
              <w:t>区域</w:t>
            </w:r>
            <w:r>
              <w:rPr>
                <w:rFonts w:hint="eastAsia" w:ascii="宋体" w:hAnsi="宋体" w:eastAsia="宋体" w:cs="宋体"/>
                <w:color w:val="auto"/>
                <w:sz w:val="24"/>
                <w:szCs w:val="24"/>
              </w:rPr>
              <w:t>）、部分办公室、会议室、庭院、外场（庭院、室外停车场、</w:t>
            </w:r>
            <w:r>
              <w:rPr>
                <w:rFonts w:hint="eastAsia" w:ascii="宋体" w:hAnsi="宋体" w:eastAsia="宋体" w:cs="宋体"/>
                <w:color w:val="auto"/>
                <w:sz w:val="24"/>
                <w:szCs w:val="24"/>
                <w:lang w:eastAsia="zh-CN"/>
              </w:rPr>
              <w:t>围挡护栏</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宣传栏、</w:t>
            </w:r>
            <w:r>
              <w:rPr>
                <w:rFonts w:hint="eastAsia" w:ascii="宋体" w:hAnsi="宋体" w:eastAsia="宋体" w:cs="宋体"/>
                <w:color w:val="auto"/>
                <w:sz w:val="24"/>
                <w:szCs w:val="24"/>
              </w:rPr>
              <w:t>绿地等）的清洁消毒等。</w:t>
            </w:r>
          </w:p>
          <w:p w14:paraId="6897179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（2）日常垃圾清倒、清运、固体废弃物处理；医疗垃圾严格按程序分装、称重、记录、运送</w:t>
            </w:r>
            <w:r>
              <w:rPr>
                <w:rFonts w:hint="eastAsia" w:ascii="宋体" w:hAnsi="宋体" w:eastAsia="宋体" w:cs="宋体"/>
                <w:color w:val="auto"/>
                <w:sz w:val="24"/>
                <w:szCs w:val="24"/>
                <w:lang w:eastAsia="zh-CN"/>
              </w:rPr>
              <w:t>；</w:t>
            </w:r>
          </w:p>
          <w:p w14:paraId="6210054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（3）消杀服务；</w:t>
            </w:r>
          </w:p>
          <w:p w14:paraId="23C2F33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（4）外围或停车场卫生清洁；</w:t>
            </w:r>
          </w:p>
          <w:p w14:paraId="5C809696">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（5）特殊天气处置（雨雪等）</w:t>
            </w:r>
            <w:r>
              <w:rPr>
                <w:rFonts w:hint="eastAsia" w:ascii="宋体" w:hAnsi="宋体" w:eastAsia="宋体" w:cs="宋体"/>
                <w:color w:val="auto"/>
                <w:sz w:val="24"/>
                <w:szCs w:val="24"/>
                <w:lang w:eastAsia="zh-CN"/>
              </w:rPr>
              <w:t>；</w:t>
            </w:r>
          </w:p>
          <w:p w14:paraId="506F1499">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rPr>
              <w:t>（6）外</w:t>
            </w:r>
            <w:r>
              <w:rPr>
                <w:rFonts w:hint="eastAsia" w:ascii="宋体" w:hAnsi="宋体" w:eastAsia="宋体" w:cs="宋体"/>
                <w:color w:val="auto"/>
                <w:sz w:val="24"/>
                <w:szCs w:val="24"/>
              </w:rPr>
              <w:t>檐清洗、天窗百叶的定期（周/月）清洁</w:t>
            </w:r>
            <w:r>
              <w:rPr>
                <w:rFonts w:hint="eastAsia" w:ascii="宋体" w:hAnsi="宋体" w:eastAsia="宋体" w:cs="宋体"/>
                <w:color w:val="auto"/>
                <w:sz w:val="24"/>
                <w:szCs w:val="24"/>
                <w:lang w:eastAsia="zh-CN"/>
              </w:rPr>
              <w:t>；</w:t>
            </w:r>
          </w:p>
          <w:p w14:paraId="66810D3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发现吸烟者及时劝阻</w:t>
            </w:r>
            <w:r>
              <w:rPr>
                <w:rFonts w:hint="eastAsia" w:ascii="宋体" w:hAnsi="宋体" w:eastAsia="宋体" w:cs="宋体"/>
                <w:color w:val="auto"/>
                <w:sz w:val="24"/>
                <w:szCs w:val="24"/>
                <w:lang w:eastAsia="zh-CN"/>
              </w:rPr>
              <w:t>；</w:t>
            </w:r>
          </w:p>
          <w:p w14:paraId="5D09A6F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诊疗科室，治疗室，观察室，输液室，挂号室，药房，药库等科室每天清扫二次，随时推尘保洁；保持地面无痰渍、烟蒂、纸屑及废弃物</w:t>
            </w:r>
            <w:r>
              <w:rPr>
                <w:rFonts w:hint="eastAsia" w:ascii="宋体" w:hAnsi="宋体" w:eastAsia="宋体" w:cs="宋体"/>
                <w:color w:val="auto"/>
                <w:sz w:val="24"/>
                <w:szCs w:val="24"/>
                <w:lang w:eastAsia="zh-CN"/>
              </w:rPr>
              <w:t>；</w:t>
            </w:r>
          </w:p>
          <w:p w14:paraId="6FDC7092">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）输液椅，输液床，候诊椅，门把手，所有导诊台每天清洁消毒</w:t>
            </w:r>
            <w:r>
              <w:rPr>
                <w:rFonts w:hint="eastAsia" w:ascii="宋体" w:hAnsi="宋体" w:eastAsia="宋体" w:cs="宋体"/>
                <w:color w:val="auto"/>
                <w:sz w:val="24"/>
                <w:szCs w:val="24"/>
                <w:lang w:eastAsia="zh-CN"/>
              </w:rPr>
              <w:t>；</w:t>
            </w:r>
          </w:p>
          <w:p w14:paraId="154BDE6D">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熟练掌握污水处理系统的操作程序正确投放药物,杀灭废水中的致病微生物，在消毒前可对废水进行预处理，包括一级处理和二级处理确保抽检合格. 医疗垃圾严格按程序分装、称重、记录、运送。</w:t>
            </w:r>
          </w:p>
          <w:p w14:paraId="0C0B7744">
            <w:pPr>
              <w:keepNext w:val="0"/>
              <w:keepLines w:val="0"/>
              <w:pageBreakBefore w:val="0"/>
              <w:kinsoku/>
              <w:wordWrap/>
              <w:overflowPunct/>
              <w:topLinePunct w:val="0"/>
              <w:bidi w:val="0"/>
              <w:spacing w:line="500" w:lineRule="exact"/>
              <w:jc w:val="left"/>
              <w:rPr>
                <w:rFonts w:hint="eastAsia" w:ascii="宋体" w:hAnsi="宋体"/>
                <w:color w:val="auto"/>
                <w:sz w:val="24"/>
              </w:rPr>
            </w:pPr>
            <w:r>
              <w:rPr>
                <w:rFonts w:hint="eastAsia" w:ascii="宋体" w:hAnsi="宋体" w:eastAsia="宋体" w:cs="宋体"/>
                <w:color w:val="auto"/>
                <w:sz w:val="24"/>
                <w:szCs w:val="24"/>
              </w:rPr>
              <w:t>企业在负责以上内容的同时，投入所需必要的机械设备，清洁消杀用品专业、环保，雨雪天气启动应急扫保措施。作业中涉及到的清洁设备、工具、耗材、药剂、卫生间客用品由物业提供。</w:t>
            </w:r>
          </w:p>
        </w:tc>
      </w:tr>
      <w:tr w14:paraId="06214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5FD45D34">
            <w:pPr>
              <w:keepNext w:val="0"/>
              <w:keepLines w:val="0"/>
              <w:pageBreakBefore w:val="0"/>
              <w:kinsoku/>
              <w:wordWrap/>
              <w:overflowPunct/>
              <w:topLinePunct w:val="0"/>
              <w:bidi w:val="0"/>
              <w:spacing w:line="500" w:lineRule="exact"/>
              <w:jc w:val="center"/>
              <w:rPr>
                <w:rFonts w:hint="eastAsia" w:ascii="宋体" w:hAnsi="宋体"/>
                <w:color w:val="auto"/>
                <w:sz w:val="24"/>
              </w:rPr>
            </w:pPr>
            <w:r>
              <w:rPr>
                <w:rFonts w:hint="eastAsia" w:ascii="宋体" w:hAnsi="宋体"/>
                <w:color w:val="auto"/>
                <w:sz w:val="24"/>
              </w:rPr>
              <w:t>2</w:t>
            </w:r>
          </w:p>
        </w:tc>
        <w:tc>
          <w:tcPr>
            <w:tcW w:w="1800" w:type="dxa"/>
            <w:noWrap w:val="0"/>
            <w:vAlign w:val="center"/>
          </w:tcPr>
          <w:p w14:paraId="271022C2">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eastAsia="zh-CN"/>
              </w:rPr>
              <w:t>秩序维护服务标准</w:t>
            </w:r>
          </w:p>
        </w:tc>
        <w:tc>
          <w:tcPr>
            <w:tcW w:w="951" w:type="dxa"/>
            <w:noWrap w:val="0"/>
            <w:vAlign w:val="center"/>
          </w:tcPr>
          <w:p w14:paraId="6E6E2868">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1项</w:t>
            </w:r>
          </w:p>
        </w:tc>
        <w:tc>
          <w:tcPr>
            <w:tcW w:w="4989" w:type="dxa"/>
            <w:noWrap w:val="0"/>
            <w:vAlign w:val="center"/>
          </w:tcPr>
          <w:p w14:paraId="7AEC172C">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sz w:val="24"/>
                <w:szCs w:val="24"/>
              </w:rPr>
              <w:t>（1）人员出入安全管理：卡证检查、</w:t>
            </w:r>
            <w:r>
              <w:rPr>
                <w:rFonts w:hint="eastAsia" w:ascii="宋体" w:hAnsi="宋体" w:eastAsia="宋体" w:cs="宋体"/>
                <w:color w:val="auto"/>
                <w:kern w:val="2"/>
                <w:sz w:val="24"/>
                <w:szCs w:val="24"/>
              </w:rPr>
              <w:t>来访进行登记接待管理，做好安全保卫工作；</w:t>
            </w:r>
          </w:p>
          <w:p w14:paraId="5EBAF627">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（2）物品安全管理：物品出入检查、物品暂存、</w:t>
            </w:r>
            <w:r>
              <w:rPr>
                <w:rFonts w:hint="eastAsia" w:ascii="宋体" w:hAnsi="宋体" w:eastAsia="宋体" w:cs="宋体"/>
                <w:color w:val="auto"/>
                <w:kern w:val="2"/>
                <w:sz w:val="24"/>
                <w:szCs w:val="24"/>
              </w:rPr>
              <w:t>快递、报刊及杂志的收发与管理</w:t>
            </w:r>
            <w:r>
              <w:rPr>
                <w:rFonts w:hint="eastAsia" w:ascii="宋体" w:hAnsi="宋体" w:eastAsia="宋体" w:cs="宋体"/>
                <w:color w:val="auto"/>
                <w:sz w:val="24"/>
                <w:szCs w:val="24"/>
              </w:rPr>
              <w:t>；</w:t>
            </w:r>
          </w:p>
          <w:p w14:paraId="19C8568F">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（3）安全/消防检查：日周月例行安全/消防检查，季度、节假日、活动/接待、重点区域检查；</w:t>
            </w:r>
          </w:p>
          <w:p w14:paraId="5553DA5C">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（4）消防/监控值班：内部现场接警处理，突发事件处理调度；</w:t>
            </w:r>
          </w:p>
          <w:p w14:paraId="17F63B35">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（5）安全消防重点部位管理：负责重点部位的预案制订；责任人的维护，重点部位评估；</w:t>
            </w:r>
          </w:p>
          <w:p w14:paraId="31F4076D">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（6）项目公共秩序管理：正常工作秩序维护及事件处理；</w:t>
            </w:r>
          </w:p>
          <w:p w14:paraId="466331E4">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（7）安防/消防器材、耗材、用具管理：安全岗位用具管理，消防用具检查、测试、保养及维修；</w:t>
            </w:r>
          </w:p>
          <w:p w14:paraId="3FE9F1C7">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（8）消防设施安检：临时性疏散指示图、灭火器、消火栓日常检查；</w:t>
            </w:r>
          </w:p>
          <w:p w14:paraId="0F8041C7">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（9）钥匙/门禁管理；停车场及停车位管理与服务；</w:t>
            </w:r>
          </w:p>
          <w:p w14:paraId="20FA00EF">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（10）安全预案制定；消防演习；突发事件的预防与处理：如火险/火灾监控及扑救等</w:t>
            </w:r>
            <w:r>
              <w:rPr>
                <w:rFonts w:hint="eastAsia" w:ascii="宋体" w:hAnsi="宋体" w:eastAsia="宋体" w:cs="宋体"/>
                <w:color w:val="auto"/>
                <w:sz w:val="24"/>
                <w:szCs w:val="24"/>
                <w:lang w:eastAsia="zh-CN"/>
              </w:rPr>
              <w:t>；</w:t>
            </w:r>
          </w:p>
          <w:p w14:paraId="46F8E54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）楼内大厅导诊</w:t>
            </w:r>
            <w:r>
              <w:rPr>
                <w:rFonts w:hint="eastAsia" w:ascii="宋体" w:hAnsi="宋体" w:eastAsia="宋体" w:cs="宋体"/>
                <w:color w:val="auto"/>
                <w:sz w:val="24"/>
                <w:szCs w:val="24"/>
              </w:rPr>
              <w:t>经中心的培训，能够了解中心的服务项目及就医范围，熟悉就医流程，熟练掌握自助挂号机，自助取报告等相关设备的操作，协助患者自助挂号</w:t>
            </w:r>
            <w:r>
              <w:rPr>
                <w:rFonts w:hint="eastAsia" w:ascii="宋体" w:hAnsi="宋体" w:eastAsia="宋体" w:cs="宋体"/>
                <w:color w:val="auto"/>
                <w:sz w:val="24"/>
                <w:szCs w:val="24"/>
                <w:lang w:eastAsia="zh-CN"/>
              </w:rPr>
              <w:t>；</w:t>
            </w:r>
          </w:p>
          <w:p w14:paraId="3453ACF8">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能够积极配合中心组织的义诊及宣传活动，配合发放宣传资料，服从中心的安排</w:t>
            </w:r>
            <w:r>
              <w:rPr>
                <w:rFonts w:hint="eastAsia" w:ascii="宋体" w:hAnsi="宋体" w:eastAsia="宋体" w:cs="宋体"/>
                <w:color w:val="auto"/>
                <w:sz w:val="24"/>
                <w:szCs w:val="24"/>
                <w:lang w:eastAsia="zh-CN"/>
              </w:rPr>
              <w:t>；</w:t>
            </w:r>
          </w:p>
          <w:p w14:paraId="6E007E4F">
            <w:pPr>
              <w:keepNext w:val="0"/>
              <w:keepLines w:val="0"/>
              <w:pageBreakBefore w:val="0"/>
              <w:kinsoku/>
              <w:wordWrap/>
              <w:overflowPunct/>
              <w:topLinePunct w:val="0"/>
              <w:bidi w:val="0"/>
              <w:spacing w:line="500" w:lineRule="exact"/>
              <w:jc w:val="left"/>
              <w:rPr>
                <w:rFonts w:hint="eastAsia" w:ascii="宋体" w:hAnsi="宋体"/>
                <w:color w:val="auto"/>
                <w:sz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保管好爱心伞、温度计、轮椅等公共财物</w:t>
            </w:r>
            <w:r>
              <w:rPr>
                <w:rFonts w:hint="eastAsia" w:ascii="宋体" w:hAnsi="宋体" w:eastAsia="宋体" w:cs="宋体"/>
                <w:color w:val="auto"/>
                <w:sz w:val="24"/>
                <w:szCs w:val="24"/>
                <w:lang w:eastAsia="zh-CN"/>
              </w:rPr>
              <w:t>。</w:t>
            </w:r>
          </w:p>
        </w:tc>
      </w:tr>
      <w:tr w14:paraId="41587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50A3F2DE">
            <w:pPr>
              <w:keepNext w:val="0"/>
              <w:keepLines w:val="0"/>
              <w:pageBreakBefore w:val="0"/>
              <w:kinsoku/>
              <w:wordWrap/>
              <w:overflowPunct/>
              <w:topLinePunct w:val="0"/>
              <w:bidi w:val="0"/>
              <w:spacing w:line="500" w:lineRule="exact"/>
              <w:jc w:val="center"/>
              <w:rPr>
                <w:rFonts w:hint="eastAsia" w:ascii="宋体" w:hAnsi="宋体" w:eastAsia="宋体"/>
                <w:color w:val="auto"/>
                <w:sz w:val="24"/>
                <w:lang w:eastAsia="zh-CN"/>
              </w:rPr>
            </w:pPr>
            <w:r>
              <w:rPr>
                <w:rFonts w:hint="eastAsia" w:ascii="宋体" w:hAnsi="宋体"/>
                <w:color w:val="auto"/>
                <w:sz w:val="24"/>
                <w:lang w:val="en-US" w:eastAsia="zh-CN"/>
              </w:rPr>
              <w:t>3</w:t>
            </w:r>
          </w:p>
        </w:tc>
        <w:tc>
          <w:tcPr>
            <w:tcW w:w="1800" w:type="dxa"/>
            <w:noWrap w:val="0"/>
            <w:vAlign w:val="center"/>
          </w:tcPr>
          <w:p w14:paraId="424D0DFC">
            <w:pPr>
              <w:keepNext w:val="0"/>
              <w:keepLines w:val="0"/>
              <w:pageBreakBefore w:val="0"/>
              <w:kinsoku/>
              <w:wordWrap/>
              <w:overflowPunct/>
              <w:topLinePunct w:val="0"/>
              <w:bidi w:val="0"/>
              <w:spacing w:line="500" w:lineRule="exact"/>
              <w:jc w:val="center"/>
              <w:rPr>
                <w:rFonts w:hint="eastAsia" w:ascii="宋体" w:hAnsi="宋体"/>
                <w:color w:val="auto"/>
                <w:sz w:val="24"/>
              </w:rPr>
            </w:pPr>
            <w:r>
              <w:rPr>
                <w:rFonts w:hint="eastAsia" w:ascii="宋体" w:hAnsi="宋体" w:cs="宋体"/>
                <w:color w:val="auto"/>
                <w:sz w:val="24"/>
                <w:lang w:eastAsia="zh-CN"/>
              </w:rPr>
              <w:t>工程</w:t>
            </w:r>
            <w:r>
              <w:rPr>
                <w:rFonts w:hint="eastAsia" w:ascii="宋体" w:hAnsi="宋体" w:cs="宋体"/>
                <w:color w:val="auto"/>
                <w:sz w:val="24"/>
              </w:rPr>
              <w:t>服务标准</w:t>
            </w:r>
          </w:p>
        </w:tc>
        <w:tc>
          <w:tcPr>
            <w:tcW w:w="951" w:type="dxa"/>
            <w:noWrap w:val="0"/>
            <w:vAlign w:val="center"/>
          </w:tcPr>
          <w:p w14:paraId="3A1A9F20">
            <w:pPr>
              <w:keepNext w:val="0"/>
              <w:keepLines w:val="0"/>
              <w:pageBreakBefore w:val="0"/>
              <w:kinsoku/>
              <w:wordWrap/>
              <w:overflowPunct/>
              <w:topLinePunct w:val="0"/>
              <w:bidi w:val="0"/>
              <w:spacing w:line="500" w:lineRule="exact"/>
              <w:jc w:val="center"/>
              <w:rPr>
                <w:rFonts w:hint="eastAsia" w:ascii="宋体" w:hAnsi="宋体" w:eastAsia="宋体"/>
                <w:color w:val="auto"/>
                <w:sz w:val="24"/>
                <w:lang w:val="en-US" w:eastAsia="zh-CN"/>
              </w:rPr>
            </w:pPr>
            <w:r>
              <w:rPr>
                <w:rFonts w:hint="eastAsia" w:ascii="宋体" w:hAnsi="宋体"/>
                <w:color w:val="auto"/>
                <w:sz w:val="24"/>
                <w:lang w:val="en-US" w:eastAsia="zh-CN"/>
              </w:rPr>
              <w:t>1项</w:t>
            </w:r>
          </w:p>
        </w:tc>
        <w:tc>
          <w:tcPr>
            <w:tcW w:w="4989" w:type="dxa"/>
            <w:noWrap w:val="0"/>
            <w:vAlign w:val="center"/>
          </w:tcPr>
          <w:p w14:paraId="7106E281">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（1）负责楼宇房屋日常管理：门、窗、墙、地面、露台、天花顶棚等维修维护工作；</w:t>
            </w:r>
          </w:p>
          <w:p w14:paraId="1EDBEDD2">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（2）日常配电系统管理：配电箱、线路、开关、插座巡查检修维护工作；</w:t>
            </w:r>
          </w:p>
          <w:p w14:paraId="71755EDB">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（3）日常空调系统管理：空调系统运行及末端的巡查、检修、维护、清理工作；</w:t>
            </w:r>
          </w:p>
          <w:p w14:paraId="36F3A319">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（4）给排水系统管理：洗手间、茶水间、给水泵房、管道及排水系统等设施设备维修维护工作；</w:t>
            </w:r>
          </w:p>
          <w:p w14:paraId="46032D50">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（5）弱电系统管理：门禁、监控系统日常运行管理和巡视工作及日常保养与维修；</w:t>
            </w:r>
          </w:p>
          <w:p w14:paraId="31A4B821">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（6）消防系统管理：消防设备、灭火器材、气体灭火系统的日常管理及年检工作；</w:t>
            </w:r>
          </w:p>
          <w:p w14:paraId="3E1395E3">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w:t>
            </w:r>
            <w:r>
              <w:rPr>
                <w:rFonts w:hint="eastAsia" w:ascii="宋体" w:hAnsi="宋体" w:eastAsia="宋体" w:cs="宋体"/>
                <w:color w:val="auto"/>
                <w:kern w:val="2"/>
                <w:sz w:val="24"/>
                <w:szCs w:val="24"/>
                <w:lang w:val="en-US" w:eastAsia="zh-CN"/>
              </w:rPr>
              <w:t>7</w:t>
            </w:r>
            <w:r>
              <w:rPr>
                <w:rFonts w:hint="eastAsia" w:ascii="宋体" w:hAnsi="宋体" w:eastAsia="宋体" w:cs="宋体"/>
                <w:color w:val="auto"/>
                <w:kern w:val="2"/>
                <w:sz w:val="24"/>
                <w:szCs w:val="24"/>
              </w:rPr>
              <w:t>）网络设备管理：协助甲方专业部门管理综合布线相关弱电机房；</w:t>
            </w:r>
          </w:p>
          <w:p w14:paraId="0BB620C0">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w:t>
            </w:r>
            <w:r>
              <w:rPr>
                <w:rFonts w:hint="eastAsia" w:ascii="宋体" w:hAnsi="宋体" w:eastAsia="宋体" w:cs="宋体"/>
                <w:color w:val="auto"/>
                <w:kern w:val="2"/>
                <w:sz w:val="24"/>
                <w:szCs w:val="24"/>
                <w:lang w:val="en-US" w:eastAsia="zh-CN"/>
              </w:rPr>
              <w:t>8</w:t>
            </w:r>
            <w:r>
              <w:rPr>
                <w:rFonts w:hint="eastAsia" w:ascii="宋体" w:hAnsi="宋体" w:eastAsia="宋体" w:cs="宋体"/>
                <w:color w:val="auto"/>
                <w:kern w:val="2"/>
                <w:sz w:val="24"/>
                <w:szCs w:val="24"/>
              </w:rPr>
              <w:t>）会议设备管理：负责会议设备日常管理、检查、调配工作，协助甲方监管专业维修工作；</w:t>
            </w:r>
          </w:p>
          <w:p w14:paraId="400FF116">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w:t>
            </w:r>
            <w:r>
              <w:rPr>
                <w:rFonts w:hint="eastAsia" w:ascii="宋体" w:hAnsi="宋体" w:eastAsia="宋体" w:cs="宋体"/>
                <w:color w:val="auto"/>
                <w:kern w:val="2"/>
                <w:sz w:val="24"/>
                <w:szCs w:val="24"/>
                <w:lang w:val="en-US" w:eastAsia="zh-CN"/>
              </w:rPr>
              <w:t>9</w:t>
            </w:r>
            <w:r>
              <w:rPr>
                <w:rFonts w:hint="eastAsia" w:ascii="宋体" w:hAnsi="宋体" w:eastAsia="宋体" w:cs="宋体"/>
                <w:color w:val="auto"/>
                <w:kern w:val="2"/>
                <w:sz w:val="24"/>
                <w:szCs w:val="24"/>
              </w:rPr>
              <w:t>）能源管理：每月水、电、空调管理，能源数据分析；供冷、供热期间，提前开启、适时关闭面板，有适宜及有效的节能措施；</w:t>
            </w:r>
          </w:p>
          <w:p w14:paraId="7B4CB406">
            <w:pPr>
              <w:keepNext w:val="0"/>
              <w:keepLines w:val="0"/>
              <w:pageBreakBefore w:val="0"/>
              <w:kinsoku/>
              <w:wordWrap/>
              <w:overflowPunct/>
              <w:topLinePunct w:val="0"/>
              <w:bidi w:val="0"/>
              <w:spacing w:after="0" w:line="500" w:lineRule="exact"/>
              <w:jc w:val="left"/>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w:t>
            </w:r>
            <w:r>
              <w:rPr>
                <w:rFonts w:hint="eastAsia" w:ascii="宋体" w:hAnsi="宋体" w:eastAsia="宋体" w:cs="宋体"/>
                <w:color w:val="auto"/>
                <w:kern w:val="2"/>
                <w:sz w:val="24"/>
                <w:szCs w:val="24"/>
                <w:lang w:val="en-US" w:eastAsia="zh-CN"/>
              </w:rPr>
              <w:t>10</w:t>
            </w:r>
            <w:r>
              <w:rPr>
                <w:rFonts w:hint="eastAsia" w:ascii="宋体" w:hAnsi="宋体" w:eastAsia="宋体" w:cs="宋体"/>
                <w:color w:val="auto"/>
                <w:kern w:val="2"/>
                <w:sz w:val="24"/>
                <w:szCs w:val="24"/>
              </w:rPr>
              <w:t>）应急预案：执行办公场地制订的防火、停电、跑水，供冷中断的应急措施。发现不正常状态必须找出原因加以纠正。24小时抢修服务、应急方案等；</w:t>
            </w:r>
          </w:p>
          <w:p w14:paraId="10BE51D4">
            <w:pPr>
              <w:keepNext w:val="0"/>
              <w:keepLines w:val="0"/>
              <w:pageBreakBefore w:val="0"/>
              <w:kinsoku/>
              <w:wordWrap/>
              <w:overflowPunct/>
              <w:topLinePunct w:val="0"/>
              <w:bidi w:val="0"/>
              <w:spacing w:line="500" w:lineRule="exact"/>
              <w:jc w:val="left"/>
              <w:rPr>
                <w:rFonts w:hint="eastAsia" w:ascii="宋体" w:hAnsi="宋体"/>
                <w:color w:val="auto"/>
                <w:sz w:val="24"/>
              </w:rPr>
            </w:pPr>
            <w:r>
              <w:rPr>
                <w:rFonts w:hint="eastAsia" w:ascii="宋体" w:hAnsi="宋体" w:eastAsia="宋体" w:cs="宋体"/>
                <w:color w:val="auto"/>
                <w:kern w:val="2"/>
                <w:sz w:val="24"/>
                <w:szCs w:val="24"/>
              </w:rPr>
              <w:t>（1</w:t>
            </w:r>
            <w:r>
              <w:rPr>
                <w:rFonts w:hint="eastAsia" w:ascii="宋体" w:hAnsi="宋体" w:eastAsia="宋体" w:cs="宋体"/>
                <w:color w:val="auto"/>
                <w:kern w:val="2"/>
                <w:sz w:val="24"/>
                <w:szCs w:val="24"/>
                <w:lang w:val="en-US" w:eastAsia="zh-CN"/>
              </w:rPr>
              <w:t>1</w:t>
            </w:r>
            <w:r>
              <w:rPr>
                <w:rFonts w:hint="eastAsia" w:ascii="宋体" w:hAnsi="宋体" w:eastAsia="宋体" w:cs="宋体"/>
                <w:color w:val="auto"/>
                <w:kern w:val="2"/>
                <w:sz w:val="24"/>
                <w:szCs w:val="24"/>
              </w:rPr>
              <w:t>）负责项目电脑及网络维修、运行保障工作。</w:t>
            </w:r>
          </w:p>
        </w:tc>
      </w:tr>
      <w:tr w14:paraId="7004B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3C41F31">
            <w:pPr>
              <w:keepNext w:val="0"/>
              <w:keepLines w:val="0"/>
              <w:pageBreakBefore w:val="0"/>
              <w:kinsoku/>
              <w:wordWrap/>
              <w:overflowPunct/>
              <w:topLinePunct w:val="0"/>
              <w:bidi w:val="0"/>
              <w:spacing w:line="500" w:lineRule="exact"/>
              <w:jc w:val="center"/>
              <w:rPr>
                <w:rFonts w:hint="default" w:ascii="宋体" w:hAnsi="宋体"/>
                <w:color w:val="auto"/>
                <w:sz w:val="24"/>
                <w:lang w:val="en-US" w:eastAsia="zh-CN"/>
              </w:rPr>
            </w:pPr>
            <w:r>
              <w:rPr>
                <w:rFonts w:hint="eastAsia" w:ascii="宋体" w:hAnsi="宋体"/>
                <w:color w:val="auto"/>
                <w:sz w:val="24"/>
                <w:lang w:val="en-US" w:eastAsia="zh-CN"/>
              </w:rPr>
              <w:t>4</w:t>
            </w:r>
          </w:p>
        </w:tc>
        <w:tc>
          <w:tcPr>
            <w:tcW w:w="1800" w:type="dxa"/>
            <w:noWrap w:val="0"/>
            <w:vAlign w:val="center"/>
          </w:tcPr>
          <w:p w14:paraId="5ECFCE6C">
            <w:pPr>
              <w:keepNext w:val="0"/>
              <w:keepLines w:val="0"/>
              <w:pageBreakBefore w:val="0"/>
              <w:kinsoku/>
              <w:wordWrap/>
              <w:overflowPunct/>
              <w:topLinePunct w:val="0"/>
              <w:bidi w:val="0"/>
              <w:spacing w:line="500" w:lineRule="exact"/>
              <w:jc w:val="center"/>
              <w:rPr>
                <w:rFonts w:hint="eastAsia" w:ascii="宋体" w:hAnsi="宋体" w:eastAsia="宋体" w:cs="宋体"/>
                <w:color w:val="auto"/>
                <w:sz w:val="24"/>
                <w:lang w:eastAsia="zh-CN"/>
              </w:rPr>
            </w:pPr>
            <w:r>
              <w:rPr>
                <w:rFonts w:hint="eastAsia" w:ascii="宋体" w:hAnsi="宋体" w:cs="宋体"/>
                <w:color w:val="auto"/>
                <w:sz w:val="24"/>
                <w:lang w:eastAsia="zh-CN"/>
              </w:rPr>
              <w:t>餐饮服务标准</w:t>
            </w:r>
          </w:p>
        </w:tc>
        <w:tc>
          <w:tcPr>
            <w:tcW w:w="951" w:type="dxa"/>
            <w:noWrap w:val="0"/>
            <w:vAlign w:val="center"/>
          </w:tcPr>
          <w:p w14:paraId="2466156D">
            <w:pPr>
              <w:keepNext w:val="0"/>
              <w:keepLines w:val="0"/>
              <w:pageBreakBefore w:val="0"/>
              <w:kinsoku/>
              <w:wordWrap/>
              <w:overflowPunct/>
              <w:topLinePunct w:val="0"/>
              <w:bidi w:val="0"/>
              <w:spacing w:line="500" w:lineRule="exact"/>
              <w:jc w:val="center"/>
              <w:rPr>
                <w:rFonts w:hint="default" w:ascii="宋体" w:hAnsi="宋体"/>
                <w:color w:val="auto"/>
                <w:sz w:val="24"/>
                <w:lang w:val="en-US" w:eastAsia="zh-CN"/>
              </w:rPr>
            </w:pPr>
            <w:r>
              <w:rPr>
                <w:rFonts w:hint="eastAsia" w:ascii="宋体" w:hAnsi="宋体"/>
                <w:color w:val="auto"/>
                <w:sz w:val="24"/>
                <w:lang w:val="en-US" w:eastAsia="zh-CN"/>
              </w:rPr>
              <w:t>1项</w:t>
            </w:r>
          </w:p>
        </w:tc>
        <w:tc>
          <w:tcPr>
            <w:tcW w:w="4989" w:type="dxa"/>
            <w:noWrap w:val="0"/>
            <w:vAlign w:val="center"/>
          </w:tcPr>
          <w:p w14:paraId="5BB7750E">
            <w:pPr>
              <w:keepNext w:val="0"/>
              <w:keepLines w:val="0"/>
              <w:pageBreakBefore w:val="0"/>
              <w:kinsoku/>
              <w:wordWrap/>
              <w:overflowPunct/>
              <w:topLinePunct w:val="0"/>
              <w:bidi w:val="0"/>
              <w:spacing w:after="0" w:line="50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负责食堂整体运营，确保食材安全健康。为</w:t>
            </w:r>
            <w:r>
              <w:rPr>
                <w:rFonts w:hint="eastAsia" w:ascii="宋体" w:hAnsi="宋体" w:eastAsia="宋体" w:cs="宋体"/>
                <w:color w:val="auto"/>
                <w:sz w:val="24"/>
                <w:szCs w:val="24"/>
                <w:lang w:eastAsia="zh-CN"/>
              </w:rPr>
              <w:t>工作</w:t>
            </w:r>
            <w:r>
              <w:rPr>
                <w:rFonts w:hint="eastAsia" w:ascii="宋体" w:hAnsi="宋体" w:eastAsia="宋体" w:cs="宋体"/>
                <w:color w:val="auto"/>
                <w:sz w:val="24"/>
                <w:szCs w:val="24"/>
              </w:rPr>
              <w:t>人员提供早餐、午餐、晚上值班人员用餐及临时加班用餐。推行农药残留检测和食品留样检测。</w:t>
            </w:r>
          </w:p>
          <w:p w14:paraId="2B2A3299">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菜肴搭配合理，营养膳食，适合大多数人的口味，并掌握好供应时间节点，按需操作和供应，减少浪费。</w:t>
            </w:r>
          </w:p>
          <w:p w14:paraId="093998CE">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328E5CCE">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餐厅保持清洁，餐具严格消毒，无污垢，无异味。</w:t>
            </w:r>
          </w:p>
          <w:p w14:paraId="71229022">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虚心听取意见或建议，发生投诉，经核实后，及时整改，争取投诉者的谅解。</w:t>
            </w:r>
          </w:p>
          <w:p w14:paraId="70C26B1C">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供应商承担食品卫生管理责任，对食品48小时留样备查，有留样记录。</w:t>
            </w:r>
          </w:p>
          <w:p w14:paraId="18C59830">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建立健全的食品卫生考核管理制度，包括原材料、人员等的管理控制。</w:t>
            </w:r>
          </w:p>
          <w:p w14:paraId="4C772E2D">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为保证设备设施的正常运行，餐饮部各部门应配合工程部做好对设备设施的日常维护和保养，正确使用与维护厨房设备，加强日常管理，防止事故发生，严禁人为损坏。定期检查厨具运转情况和卫生情况，对设备定期进行安全检查。发现故障和安全隐患及时与工程部联系进行维修，并及时上报甲方相关部门，确保灶具安全使用。</w:t>
            </w:r>
          </w:p>
          <w:p w14:paraId="606F06A6">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采购人委托供应商负责办理餐厅营业的卫生许可证。</w:t>
            </w:r>
          </w:p>
          <w:p w14:paraId="51620E77">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厨师定期（3－6个月）培训，服务员注重形象、服务到位。</w:t>
            </w:r>
          </w:p>
          <w:p w14:paraId="49995B2B">
            <w:pPr>
              <w:keepNext w:val="0"/>
              <w:keepLines w:val="0"/>
              <w:pageBreakBefore w:val="0"/>
              <w:widowControl w:val="0"/>
              <w:numPr>
                <w:ilvl w:val="1"/>
                <w:numId w:val="2"/>
              </w:numPr>
              <w:kinsoku/>
              <w:wordWrap/>
              <w:overflowPunct/>
              <w:topLinePunct w:val="0"/>
              <w:autoSpaceDE/>
              <w:autoSpaceDN/>
              <w:bidi w:val="0"/>
              <w:adjustRightInd/>
              <w:snapToGrid/>
              <w:spacing w:after="0" w:line="500" w:lineRule="exact"/>
              <w:ind w:left="0" w:firstLine="0" w:firstLineChars="0"/>
              <w:jc w:val="left"/>
              <w:textAlignment w:val="auto"/>
              <w:rPr>
                <w:rFonts w:hint="eastAsia" w:ascii="宋体" w:hAnsi="宋体" w:eastAsia="宋体" w:cs="宋体"/>
                <w:color w:val="auto"/>
                <w:kern w:val="2"/>
                <w:sz w:val="24"/>
                <w:szCs w:val="24"/>
              </w:rPr>
            </w:pPr>
            <w:r>
              <w:rPr>
                <w:rFonts w:hint="eastAsia" w:ascii="宋体" w:hAnsi="宋体" w:eastAsia="宋体" w:cs="宋体"/>
                <w:color w:val="auto"/>
                <w:sz w:val="24"/>
                <w:szCs w:val="24"/>
              </w:rPr>
              <w:t>接受</w:t>
            </w:r>
            <w:r>
              <w:rPr>
                <w:rFonts w:hint="eastAsia" w:ascii="宋体" w:hAnsi="宋体" w:eastAsia="宋体" w:cs="宋体"/>
                <w:color w:val="auto"/>
                <w:sz w:val="24"/>
                <w:szCs w:val="24"/>
                <w:lang w:eastAsia="zh-CN"/>
              </w:rPr>
              <w:t>市场监管</w:t>
            </w:r>
            <w:r>
              <w:rPr>
                <w:rFonts w:hint="eastAsia" w:ascii="宋体" w:hAnsi="宋体" w:eastAsia="宋体" w:cs="宋体"/>
                <w:color w:val="auto"/>
                <w:sz w:val="24"/>
                <w:szCs w:val="24"/>
              </w:rPr>
              <w:t>部门定期对食堂卫生进行检查，接受采购人对原材料及成品价格的检查。</w:t>
            </w:r>
          </w:p>
        </w:tc>
      </w:tr>
      <w:tr w14:paraId="0B6E0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25193E5">
            <w:pPr>
              <w:keepNext w:val="0"/>
              <w:keepLines w:val="0"/>
              <w:pageBreakBefore w:val="0"/>
              <w:kinsoku/>
              <w:wordWrap/>
              <w:overflowPunct/>
              <w:topLinePunct w:val="0"/>
              <w:bidi w:val="0"/>
              <w:spacing w:line="500" w:lineRule="exact"/>
              <w:jc w:val="center"/>
              <w:rPr>
                <w:rFonts w:hint="eastAsia" w:ascii="宋体" w:hAnsi="宋体"/>
                <w:color w:val="auto"/>
                <w:sz w:val="24"/>
                <w:lang w:val="en-US" w:eastAsia="zh-CN"/>
              </w:rPr>
            </w:pPr>
            <w:r>
              <w:rPr>
                <w:rFonts w:hint="eastAsia" w:ascii="宋体" w:hAnsi="宋体" w:eastAsia="宋体" w:cs="Times New Roman"/>
                <w:color w:val="auto"/>
                <w:sz w:val="24"/>
                <w:szCs w:val="24"/>
                <w:lang w:val="en-US" w:eastAsia="zh-CN"/>
              </w:rPr>
              <w:t>5</w:t>
            </w:r>
          </w:p>
        </w:tc>
        <w:tc>
          <w:tcPr>
            <w:tcW w:w="1800" w:type="dxa"/>
            <w:noWrap w:val="0"/>
            <w:vAlign w:val="center"/>
          </w:tcPr>
          <w:p w14:paraId="66D9FDC7">
            <w:pPr>
              <w:spacing w:line="500" w:lineRule="exact"/>
              <w:jc w:val="center"/>
              <w:rPr>
                <w:rFonts w:hint="eastAsia" w:ascii="宋体" w:hAnsi="宋体" w:cs="宋体"/>
                <w:color w:val="auto"/>
                <w:sz w:val="24"/>
                <w:lang w:eastAsia="zh-CN"/>
              </w:rPr>
            </w:pPr>
            <w:r>
              <w:rPr>
                <w:rFonts w:hint="eastAsia" w:ascii="宋体" w:hAnsi="宋体"/>
                <w:color w:val="auto"/>
                <w:sz w:val="24"/>
              </w:rPr>
              <w:t>挂号收费服务标准</w:t>
            </w:r>
          </w:p>
        </w:tc>
        <w:tc>
          <w:tcPr>
            <w:tcW w:w="951" w:type="dxa"/>
            <w:noWrap w:val="0"/>
            <w:vAlign w:val="center"/>
          </w:tcPr>
          <w:p w14:paraId="79B06055">
            <w:pPr>
              <w:spacing w:line="500" w:lineRule="exact"/>
              <w:jc w:val="center"/>
              <w:rPr>
                <w:rFonts w:hint="eastAsia" w:ascii="宋体" w:hAnsi="宋体"/>
                <w:color w:val="auto"/>
                <w:sz w:val="24"/>
                <w:lang w:val="en-US" w:eastAsia="zh-CN"/>
              </w:rPr>
            </w:pPr>
            <w:r>
              <w:rPr>
                <w:rFonts w:hint="eastAsia" w:ascii="宋体" w:hAnsi="宋体"/>
                <w:color w:val="auto"/>
                <w:sz w:val="24"/>
              </w:rPr>
              <w:t>1项</w:t>
            </w:r>
          </w:p>
        </w:tc>
        <w:tc>
          <w:tcPr>
            <w:tcW w:w="4989" w:type="dxa"/>
            <w:noWrap w:val="0"/>
            <w:vAlign w:val="center"/>
          </w:tcPr>
          <w:p w14:paraId="22483276">
            <w:pPr>
              <w:spacing w:line="500" w:lineRule="exact"/>
              <w:jc w:val="left"/>
              <w:rPr>
                <w:rFonts w:hint="eastAsia" w:ascii="宋体" w:hAnsi="宋体" w:cs="宋体"/>
                <w:color w:val="auto"/>
                <w:sz w:val="24"/>
              </w:rPr>
            </w:pPr>
            <w:r>
              <w:rPr>
                <w:rFonts w:hint="eastAsia" w:ascii="宋体" w:hAnsi="宋体" w:cs="宋体"/>
                <w:color w:val="auto"/>
                <w:sz w:val="24"/>
              </w:rPr>
              <w:t>（1）收费人员工作必须认真负责、态度和蔼、语言文明，耐心解释，不刁难，不推诿病人。准确掌握有关收费标准，努力提高效率，缩短病员等待时间。</w:t>
            </w:r>
          </w:p>
          <w:p w14:paraId="73249D5E">
            <w:pPr>
              <w:spacing w:line="500" w:lineRule="exact"/>
              <w:jc w:val="left"/>
              <w:rPr>
                <w:rFonts w:hint="eastAsia" w:ascii="宋体" w:hAnsi="宋体" w:cs="宋体"/>
                <w:color w:val="auto"/>
                <w:sz w:val="24"/>
              </w:rPr>
            </w:pPr>
            <w:r>
              <w:rPr>
                <w:rFonts w:hint="eastAsia" w:ascii="宋体" w:hAnsi="宋体" w:cs="宋体"/>
                <w:color w:val="auto"/>
                <w:sz w:val="24"/>
              </w:rPr>
              <w:t>（2）收费人员在收到病人交付现金时，要唱收、唱付，当面点清。填写门诊收据，必须做到姓名相符、项目真实、金额准确、日期一致。</w:t>
            </w:r>
          </w:p>
          <w:p w14:paraId="176AEAD7">
            <w:pPr>
              <w:spacing w:line="500" w:lineRule="exact"/>
              <w:jc w:val="left"/>
              <w:rPr>
                <w:rFonts w:hint="eastAsia" w:ascii="宋体" w:hAnsi="宋体" w:cs="宋体"/>
                <w:color w:val="auto"/>
                <w:sz w:val="24"/>
              </w:rPr>
            </w:pPr>
            <w:r>
              <w:rPr>
                <w:rFonts w:hint="eastAsia" w:ascii="宋体" w:hAnsi="宋体" w:cs="宋体"/>
                <w:color w:val="auto"/>
                <w:sz w:val="24"/>
              </w:rPr>
              <w:t>（3）收费人员必须坚守岗位，工作时间不得擅自离岗，严禁室内会客。</w:t>
            </w:r>
          </w:p>
          <w:p w14:paraId="04749DEF">
            <w:pPr>
              <w:spacing w:line="500" w:lineRule="exact"/>
              <w:jc w:val="left"/>
              <w:rPr>
                <w:rFonts w:hint="eastAsia" w:ascii="宋体" w:hAnsi="宋体" w:eastAsia="宋体" w:cs="宋体"/>
                <w:color w:val="auto"/>
                <w:sz w:val="24"/>
                <w:szCs w:val="24"/>
              </w:rPr>
            </w:pPr>
            <w:r>
              <w:rPr>
                <w:rFonts w:hint="eastAsia" w:ascii="宋体" w:hAnsi="宋体" w:cs="宋体"/>
                <w:color w:val="auto"/>
                <w:sz w:val="24"/>
              </w:rPr>
              <w:t>（4）收费人员提高警惕、注意安全，非本室人员，未经许可不得入内。努力完成各项收费任务。</w:t>
            </w:r>
          </w:p>
        </w:tc>
      </w:tr>
      <w:tr w14:paraId="398ED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E9B8D2E">
            <w:pPr>
              <w:keepNext w:val="0"/>
              <w:keepLines w:val="0"/>
              <w:pageBreakBefore w:val="0"/>
              <w:kinsoku/>
              <w:wordWrap/>
              <w:overflowPunct/>
              <w:topLinePunct w:val="0"/>
              <w:bidi w:val="0"/>
              <w:spacing w:line="500" w:lineRule="exact"/>
              <w:jc w:val="center"/>
              <w:rPr>
                <w:rFonts w:hint="default" w:ascii="宋体" w:hAnsi="宋体"/>
                <w:color w:val="auto"/>
                <w:sz w:val="24"/>
                <w:lang w:val="en-US" w:eastAsia="zh-CN"/>
              </w:rPr>
            </w:pPr>
            <w:r>
              <w:rPr>
                <w:rFonts w:hint="eastAsia" w:ascii="宋体" w:hAnsi="宋体"/>
                <w:color w:val="auto"/>
                <w:sz w:val="24"/>
                <w:lang w:val="en-US" w:eastAsia="zh-CN"/>
              </w:rPr>
              <w:t>6</w:t>
            </w:r>
          </w:p>
        </w:tc>
        <w:tc>
          <w:tcPr>
            <w:tcW w:w="1800" w:type="dxa"/>
            <w:noWrap w:val="0"/>
            <w:vAlign w:val="center"/>
          </w:tcPr>
          <w:p w14:paraId="2EA547C6">
            <w:pPr>
              <w:keepNext w:val="0"/>
              <w:keepLines w:val="0"/>
              <w:pageBreakBefore w:val="0"/>
              <w:kinsoku/>
              <w:wordWrap/>
              <w:overflowPunct/>
              <w:topLinePunct w:val="0"/>
              <w:bidi w:val="0"/>
              <w:spacing w:line="500" w:lineRule="exact"/>
              <w:jc w:val="center"/>
              <w:rPr>
                <w:rFonts w:hint="eastAsia" w:ascii="宋体" w:hAnsi="宋体" w:cs="宋体"/>
                <w:color w:val="auto"/>
                <w:sz w:val="24"/>
                <w:lang w:eastAsia="zh-CN"/>
              </w:rPr>
            </w:pPr>
            <w:r>
              <w:rPr>
                <w:rFonts w:hint="eastAsia" w:ascii="宋体" w:hAnsi="宋体" w:cs="宋体"/>
                <w:color w:val="auto"/>
                <w:sz w:val="24"/>
                <w:lang w:eastAsia="zh-CN"/>
              </w:rPr>
              <w:t>其他服务</w:t>
            </w:r>
          </w:p>
        </w:tc>
        <w:tc>
          <w:tcPr>
            <w:tcW w:w="951" w:type="dxa"/>
            <w:noWrap w:val="0"/>
            <w:vAlign w:val="center"/>
          </w:tcPr>
          <w:p w14:paraId="672A6195">
            <w:pPr>
              <w:keepNext w:val="0"/>
              <w:keepLines w:val="0"/>
              <w:pageBreakBefore w:val="0"/>
              <w:kinsoku/>
              <w:wordWrap/>
              <w:overflowPunct/>
              <w:topLinePunct w:val="0"/>
              <w:bidi w:val="0"/>
              <w:spacing w:line="500" w:lineRule="exact"/>
              <w:jc w:val="center"/>
              <w:rPr>
                <w:rFonts w:hint="default" w:ascii="宋体" w:hAnsi="宋体"/>
                <w:color w:val="auto"/>
                <w:sz w:val="24"/>
                <w:lang w:val="en-US" w:eastAsia="zh-CN"/>
              </w:rPr>
            </w:pPr>
            <w:r>
              <w:rPr>
                <w:rFonts w:hint="eastAsia" w:ascii="宋体" w:hAnsi="宋体"/>
                <w:color w:val="auto"/>
                <w:sz w:val="24"/>
                <w:lang w:val="en-US" w:eastAsia="zh-CN"/>
              </w:rPr>
              <w:t>1项</w:t>
            </w:r>
          </w:p>
        </w:tc>
        <w:tc>
          <w:tcPr>
            <w:tcW w:w="4989" w:type="dxa"/>
            <w:noWrap w:val="0"/>
            <w:vAlign w:val="center"/>
          </w:tcPr>
          <w:p w14:paraId="61FA7314">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eastAsia="zh-CN"/>
              </w:rPr>
              <w:t>（</w:t>
            </w:r>
            <w:r>
              <w:rPr>
                <w:rFonts w:hint="eastAsia" w:ascii="宋体" w:hAnsi="宋体" w:eastAsia="宋体" w:cs="宋体"/>
                <w:color w:val="auto"/>
                <w:kern w:val="2"/>
                <w:sz w:val="24"/>
                <w:szCs w:val="24"/>
                <w:lang w:val="en-US" w:eastAsia="zh-CN"/>
              </w:rPr>
              <w:t>1）</w:t>
            </w:r>
            <w:r>
              <w:rPr>
                <w:rFonts w:hint="eastAsia" w:ascii="宋体" w:hAnsi="宋体" w:eastAsia="宋体" w:cs="宋体"/>
                <w:color w:val="auto"/>
                <w:kern w:val="2"/>
                <w:sz w:val="24"/>
                <w:szCs w:val="24"/>
              </w:rPr>
              <w:t>甲方交办的其他临时性工作。</w:t>
            </w:r>
          </w:p>
        </w:tc>
      </w:tr>
    </w:tbl>
    <w:p w14:paraId="6784A464">
      <w:pPr>
        <w:spacing w:line="360" w:lineRule="auto"/>
        <w:ind w:firstLine="480" w:firstLineChars="200"/>
        <w:jc w:val="left"/>
        <w:rPr>
          <w:rFonts w:hint="eastAsia"/>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5"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0FEA1676">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5"/>
    </w:p>
    <w:p w14:paraId="58E014BE">
      <w:pPr>
        <w:keepNext w:val="0"/>
        <w:keepLines w:val="0"/>
        <w:pageBreakBefore w:val="0"/>
        <w:tabs>
          <w:tab w:val="left" w:pos="0"/>
          <w:tab w:val="left" w:pos="315"/>
        </w:tabs>
        <w:kinsoku/>
        <w:wordWrap/>
        <w:overflowPunct/>
        <w:topLinePunct w:val="0"/>
        <w:bidi w:val="0"/>
        <w:spacing w:line="500" w:lineRule="exact"/>
        <w:jc w:val="center"/>
        <w:rPr>
          <w:rFonts w:hint="eastAsia" w:ascii="宋体" w:hAnsi="宋体" w:cs="宋体"/>
          <w:b/>
          <w:bCs/>
          <w:color w:val="auto"/>
          <w:sz w:val="32"/>
          <w:szCs w:val="32"/>
          <w:lang w:bidi="ar"/>
        </w:rPr>
      </w:pPr>
      <w:bookmarkStart w:id="6" w:name="_Toc22443"/>
      <w:bookmarkStart w:id="7" w:name="_Toc515882191"/>
      <w:bookmarkStart w:id="8" w:name="_Toc7626"/>
      <w:bookmarkStart w:id="9" w:name="_Toc2190"/>
      <w:bookmarkStart w:id="10" w:name="_Toc3221"/>
      <w:r>
        <w:rPr>
          <w:rFonts w:hint="eastAsia" w:ascii="宋体" w:hAnsi="宋体" w:cs="宋体"/>
          <w:b/>
          <w:bCs/>
          <w:color w:val="auto"/>
          <w:sz w:val="32"/>
          <w:szCs w:val="32"/>
          <w:lang w:bidi="ar"/>
        </w:rPr>
        <w:t>合同一般条款</w:t>
      </w:r>
      <w:bookmarkEnd w:id="6"/>
      <w:bookmarkEnd w:id="7"/>
      <w:bookmarkEnd w:id="8"/>
      <w:bookmarkEnd w:id="9"/>
      <w:bookmarkEnd w:id="10"/>
    </w:p>
    <w:p w14:paraId="337609D4">
      <w:pPr>
        <w:keepNext w:val="0"/>
        <w:keepLines w:val="0"/>
        <w:pageBreakBefore w:val="0"/>
        <w:tabs>
          <w:tab w:val="left" w:pos="0"/>
          <w:tab w:val="left" w:pos="315"/>
        </w:tabs>
        <w:kinsoku/>
        <w:wordWrap/>
        <w:overflowPunct/>
        <w:topLinePunct w:val="0"/>
        <w:bidi w:val="0"/>
        <w:spacing w:line="500" w:lineRule="exact"/>
        <w:rPr>
          <w:rFonts w:hint="eastAsia" w:ascii="宋体" w:hAnsi="宋体" w:cs="宋体"/>
          <w:color w:val="auto"/>
          <w:sz w:val="24"/>
        </w:rPr>
      </w:pPr>
      <w:r>
        <w:rPr>
          <w:rFonts w:hint="eastAsia" w:ascii="宋体" w:hAnsi="宋体" w:cs="宋体"/>
          <w:color w:val="auto"/>
          <w:sz w:val="24"/>
          <w:lang w:bidi="ar"/>
        </w:rPr>
        <w:t>甲方：</w:t>
      </w:r>
    </w:p>
    <w:p w14:paraId="73DAB973">
      <w:pPr>
        <w:keepNext w:val="0"/>
        <w:keepLines w:val="0"/>
        <w:pageBreakBefore w:val="0"/>
        <w:tabs>
          <w:tab w:val="left" w:pos="0"/>
          <w:tab w:val="left" w:pos="315"/>
        </w:tabs>
        <w:kinsoku/>
        <w:wordWrap/>
        <w:overflowPunct/>
        <w:topLinePunct w:val="0"/>
        <w:bidi w:val="0"/>
        <w:spacing w:line="500" w:lineRule="exact"/>
        <w:rPr>
          <w:rFonts w:hint="eastAsia" w:ascii="宋体" w:hAnsi="宋体" w:cs="宋体"/>
          <w:color w:val="auto"/>
          <w:sz w:val="24"/>
        </w:rPr>
      </w:pPr>
      <w:r>
        <w:rPr>
          <w:rFonts w:hint="eastAsia" w:ascii="宋体" w:hAnsi="宋体" w:cs="宋体"/>
          <w:color w:val="auto"/>
          <w:sz w:val="24"/>
          <w:lang w:bidi="ar"/>
        </w:rPr>
        <w:t>乙方：</w:t>
      </w:r>
    </w:p>
    <w:p w14:paraId="0FBA5CAF">
      <w:pPr>
        <w:keepNext w:val="0"/>
        <w:keepLines w:val="0"/>
        <w:pageBreakBefore w:val="0"/>
        <w:tabs>
          <w:tab w:val="left" w:pos="0"/>
          <w:tab w:val="left" w:pos="315"/>
        </w:tabs>
        <w:kinsoku/>
        <w:wordWrap/>
        <w:overflowPunct/>
        <w:topLinePunct w:val="0"/>
        <w:bidi w:val="0"/>
        <w:spacing w:line="500" w:lineRule="exact"/>
        <w:ind w:firstLine="480"/>
        <w:rPr>
          <w:rFonts w:hint="eastAsia" w:ascii="宋体" w:hAnsi="宋体" w:cs="宋体"/>
          <w:color w:val="auto"/>
          <w:sz w:val="24"/>
        </w:rPr>
      </w:pPr>
      <w:r>
        <w:rPr>
          <w:rFonts w:hint="eastAsia" w:ascii="宋体" w:hAnsi="宋体" w:cs="宋体"/>
          <w:color w:val="auto"/>
          <w:sz w:val="24"/>
          <w:lang w:bidi="ar"/>
        </w:rPr>
        <w:t>甲、乙双方根据</w:t>
      </w:r>
      <w:r>
        <w:rPr>
          <w:rFonts w:hint="eastAsia" w:ascii="宋体" w:hAnsi="宋体" w:cs="宋体"/>
          <w:color w:val="auto"/>
          <w:sz w:val="24"/>
          <w:u w:val="single"/>
          <w:lang w:bidi="ar"/>
        </w:rPr>
        <w:t xml:space="preserve">      </w:t>
      </w:r>
      <w:r>
        <w:rPr>
          <w:rFonts w:hint="eastAsia" w:ascii="宋体" w:hAnsi="宋体" w:cs="宋体"/>
          <w:color w:val="auto"/>
          <w:sz w:val="24"/>
          <w:lang w:bidi="ar"/>
        </w:rPr>
        <w:t>年</w:t>
      </w:r>
      <w:r>
        <w:rPr>
          <w:rFonts w:hint="eastAsia" w:ascii="宋体" w:hAnsi="宋体" w:cs="宋体"/>
          <w:color w:val="auto"/>
          <w:sz w:val="24"/>
          <w:u w:val="single"/>
          <w:lang w:bidi="ar"/>
        </w:rPr>
        <w:t xml:space="preserve">     </w:t>
      </w:r>
      <w:r>
        <w:rPr>
          <w:rFonts w:hint="eastAsia" w:ascii="宋体" w:hAnsi="宋体" w:cs="宋体"/>
          <w:color w:val="auto"/>
          <w:sz w:val="24"/>
          <w:lang w:bidi="ar"/>
        </w:rPr>
        <w:t>月</w:t>
      </w:r>
      <w:r>
        <w:rPr>
          <w:rFonts w:hint="eastAsia" w:ascii="宋体" w:hAnsi="宋体" w:cs="宋体"/>
          <w:color w:val="auto"/>
          <w:sz w:val="24"/>
          <w:u w:val="single"/>
          <w:lang w:bidi="ar"/>
        </w:rPr>
        <w:t xml:space="preserve">     </w:t>
      </w:r>
      <w:r>
        <w:rPr>
          <w:rFonts w:hint="eastAsia" w:ascii="宋体" w:hAnsi="宋体" w:cs="宋体"/>
          <w:color w:val="auto"/>
          <w:sz w:val="24"/>
          <w:lang w:bidi="ar"/>
        </w:rPr>
        <w:t>日（关于       项目（项目编号：</w:t>
      </w:r>
      <w:r>
        <w:rPr>
          <w:rFonts w:hint="eastAsia" w:ascii="Arial" w:hAnsi="Arial" w:cs="Arial"/>
          <w:color w:val="auto"/>
          <w:sz w:val="24"/>
          <w:u w:val="single"/>
          <w:lang w:bidi="ar"/>
        </w:rPr>
        <w:t xml:space="preserve">         </w:t>
      </w:r>
      <w:r>
        <w:rPr>
          <w:rFonts w:ascii="Arial" w:hAnsi="Arial" w:cs="Arial"/>
          <w:color w:val="auto"/>
          <w:sz w:val="24"/>
          <w:u w:val="single"/>
          <w:lang w:bidi="ar"/>
        </w:rPr>
        <w:t xml:space="preserve"> </w:t>
      </w:r>
      <w:r>
        <w:rPr>
          <w:rFonts w:hint="eastAsia" w:ascii="宋体" w:hAnsi="宋体" w:cs="宋体"/>
          <w:color w:val="auto"/>
          <w:sz w:val="24"/>
          <w:lang w:bidi="ar"/>
        </w:rPr>
        <w:t>）（</w:t>
      </w:r>
      <w:r>
        <w:rPr>
          <w:rFonts w:hint="eastAsia" w:cs="宋体"/>
          <w:color w:val="auto"/>
          <w:sz w:val="24"/>
          <w:lang w:bidi="ar"/>
        </w:rPr>
        <w:t>招标方式：</w:t>
      </w:r>
      <w:r>
        <w:rPr>
          <w:color w:val="auto"/>
          <w:sz w:val="24"/>
          <w:u w:val="single"/>
          <w:lang w:bidi="ar"/>
        </w:rPr>
        <w:t xml:space="preserve">     </w:t>
      </w:r>
      <w:r>
        <w:rPr>
          <w:rFonts w:hint="eastAsia" w:ascii="宋体" w:hAnsi="宋体" w:cs="宋体"/>
          <w:color w:val="auto"/>
          <w:sz w:val="24"/>
          <w:lang w:bidi="ar"/>
        </w:rPr>
        <w:t>）的招标结果和招标文件的要求，并经甲乙双方协商一致，达成本服务合同：</w:t>
      </w:r>
    </w:p>
    <w:p w14:paraId="105DF406">
      <w:pPr>
        <w:keepNext w:val="0"/>
        <w:keepLines w:val="0"/>
        <w:pageBreakBefore w:val="0"/>
        <w:tabs>
          <w:tab w:val="left" w:pos="0"/>
          <w:tab w:val="left" w:pos="315"/>
        </w:tabs>
        <w:kinsoku/>
        <w:wordWrap/>
        <w:overflowPunct/>
        <w:topLinePunct w:val="0"/>
        <w:bidi w:val="0"/>
        <w:spacing w:line="500" w:lineRule="exact"/>
        <w:ind w:firstLine="480"/>
        <w:rPr>
          <w:rFonts w:hint="eastAsia" w:ascii="宋体" w:hAnsi="宋体" w:cs="宋体"/>
          <w:color w:val="auto"/>
          <w:sz w:val="24"/>
        </w:rPr>
      </w:pPr>
      <w:r>
        <w:rPr>
          <w:rFonts w:hint="eastAsia" w:ascii="宋体" w:hAnsi="宋体" w:cs="宋体"/>
          <w:color w:val="auto"/>
          <w:sz w:val="24"/>
          <w:lang w:bidi="ar"/>
        </w:rPr>
        <w:t>本合同一般条款仅作为确立法律关系框架作用，具体合同的权利义务等内容以甲乙双方签订的专业合同为准，该合同作为本服务合同附件，与本合同具有同等法律效力，如附件合同没有而合同一般条款有的且涉及服务性质的内容，以合同一般条款内容为准。</w:t>
      </w:r>
    </w:p>
    <w:p w14:paraId="680E3A10">
      <w:pPr>
        <w:keepNext w:val="0"/>
        <w:keepLines w:val="0"/>
        <w:pageBreakBefore w:val="0"/>
        <w:numPr>
          <w:ilvl w:val="0"/>
          <w:numId w:val="3"/>
        </w:numPr>
        <w:tabs>
          <w:tab w:val="left" w:pos="1133"/>
          <w:tab w:val="clear" w:pos="0"/>
        </w:tabs>
        <w:kinsoku/>
        <w:wordWrap/>
        <w:overflowPunct/>
        <w:topLinePunct w:val="0"/>
        <w:bidi w:val="0"/>
        <w:spacing w:line="500" w:lineRule="exact"/>
        <w:rPr>
          <w:rFonts w:hint="eastAsia" w:ascii="宋体" w:hAnsi="宋体" w:cs="宋体"/>
          <w:color w:val="auto"/>
          <w:sz w:val="24"/>
        </w:rPr>
      </w:pPr>
      <w:r>
        <w:rPr>
          <w:rFonts w:hint="eastAsia" w:ascii="宋体" w:hAnsi="宋体" w:cs="宋体"/>
          <w:color w:val="auto"/>
          <w:sz w:val="24"/>
          <w:lang w:bidi="ar"/>
        </w:rPr>
        <w:t>项目内容：</w:t>
      </w:r>
    </w:p>
    <w:p w14:paraId="3D795E45">
      <w:pPr>
        <w:keepNext w:val="0"/>
        <w:keepLines w:val="0"/>
        <w:pageBreakBefore w:val="0"/>
        <w:tabs>
          <w:tab w:val="left" w:pos="1133"/>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 xml:space="preserve">     合同总价款：人民币</w:t>
      </w:r>
      <w:r>
        <w:rPr>
          <w:rFonts w:hint="eastAsia" w:ascii="宋体" w:hAnsi="宋体" w:cs="宋体"/>
          <w:color w:val="auto"/>
          <w:sz w:val="24"/>
          <w:u w:val="single"/>
          <w:lang w:bidi="ar"/>
        </w:rPr>
        <w:t xml:space="preserve">            </w:t>
      </w:r>
      <w:r>
        <w:rPr>
          <w:rFonts w:hint="eastAsia" w:ascii="宋体" w:hAnsi="宋体" w:cs="宋体"/>
          <w:color w:val="auto"/>
          <w:sz w:val="24"/>
          <w:lang w:bidi="ar"/>
        </w:rPr>
        <w:t>元</w:t>
      </w:r>
    </w:p>
    <w:p w14:paraId="2FB498BF">
      <w:pPr>
        <w:keepNext w:val="0"/>
        <w:keepLines w:val="0"/>
        <w:pageBreakBefore w:val="0"/>
        <w:tabs>
          <w:tab w:val="left" w:pos="1133"/>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 xml:space="preserve">     大写：人民币</w:t>
      </w:r>
      <w:r>
        <w:rPr>
          <w:rFonts w:hint="eastAsia" w:ascii="宋体" w:hAnsi="宋体" w:cs="宋体"/>
          <w:color w:val="auto"/>
          <w:sz w:val="24"/>
          <w:u w:val="single"/>
          <w:lang w:bidi="ar"/>
        </w:rPr>
        <w:t xml:space="preserve">             </w:t>
      </w:r>
      <w:r>
        <w:rPr>
          <w:rFonts w:hint="eastAsia" w:ascii="宋体" w:hAnsi="宋体" w:cs="宋体"/>
          <w:color w:val="auto"/>
          <w:sz w:val="24"/>
          <w:lang w:bidi="ar"/>
        </w:rPr>
        <w:t>元整</w:t>
      </w:r>
    </w:p>
    <w:p w14:paraId="4A31D85E">
      <w:pPr>
        <w:keepNext w:val="0"/>
        <w:keepLines w:val="0"/>
        <w:pageBreakBefore w:val="0"/>
        <w:tabs>
          <w:tab w:val="left" w:pos="360"/>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二、 服务要求及对服务负责条件：见项目需求书。</w:t>
      </w:r>
    </w:p>
    <w:p w14:paraId="34A8C151">
      <w:pPr>
        <w:keepNext w:val="0"/>
        <w:keepLines w:val="0"/>
        <w:pageBreakBefore w:val="0"/>
        <w:tabs>
          <w:tab w:val="left" w:pos="360"/>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三、 乙方所提供的服务必须具有合法手续及相关文件。</w:t>
      </w:r>
    </w:p>
    <w:p w14:paraId="5DAC4267">
      <w:pPr>
        <w:keepNext w:val="0"/>
        <w:keepLines w:val="0"/>
        <w:pageBreakBefore w:val="0"/>
        <w:tabs>
          <w:tab w:val="left" w:pos="360"/>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四、 服务时间：</w:t>
      </w:r>
    </w:p>
    <w:p w14:paraId="13FB06F0">
      <w:pPr>
        <w:keepNext w:val="0"/>
        <w:keepLines w:val="0"/>
        <w:pageBreakBefore w:val="0"/>
        <w:tabs>
          <w:tab w:val="left" w:pos="360"/>
        </w:tabs>
        <w:kinsoku/>
        <w:wordWrap/>
        <w:overflowPunct/>
        <w:topLinePunct w:val="0"/>
        <w:bidi w:val="0"/>
        <w:spacing w:line="500" w:lineRule="exact"/>
        <w:ind w:firstLine="1080" w:firstLineChars="450"/>
        <w:rPr>
          <w:rFonts w:hint="eastAsia" w:ascii="宋体" w:hAnsi="宋体" w:cs="宋体"/>
          <w:color w:val="auto"/>
          <w:sz w:val="24"/>
        </w:rPr>
      </w:pPr>
      <w:r>
        <w:rPr>
          <w:rFonts w:hint="eastAsia" w:ascii="宋体" w:hAnsi="宋体" w:cs="宋体"/>
          <w:color w:val="auto"/>
          <w:sz w:val="24"/>
          <w:lang w:bidi="ar"/>
        </w:rPr>
        <w:t>服务地点：</w:t>
      </w:r>
    </w:p>
    <w:p w14:paraId="5A2B2D9F">
      <w:pPr>
        <w:keepNext w:val="0"/>
        <w:keepLines w:val="0"/>
        <w:pageBreakBefore w:val="0"/>
        <w:tabs>
          <w:tab w:val="left" w:pos="360"/>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五、款项支付方式：</w:t>
      </w:r>
    </w:p>
    <w:p w14:paraId="5EE14088">
      <w:pPr>
        <w:keepNext w:val="0"/>
        <w:keepLines w:val="0"/>
        <w:pageBreakBefore w:val="0"/>
        <w:tabs>
          <w:tab w:val="left" w:pos="360"/>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1、本合同以人民币进行结算；</w:t>
      </w:r>
    </w:p>
    <w:p w14:paraId="7605E63B">
      <w:pPr>
        <w:keepNext w:val="0"/>
        <w:keepLines w:val="0"/>
        <w:pageBreakBefore w:val="0"/>
        <w:tabs>
          <w:tab w:val="left" w:pos="360"/>
        </w:tabs>
        <w:kinsoku/>
        <w:wordWrap/>
        <w:overflowPunct/>
        <w:topLinePunct w:val="0"/>
        <w:bidi w:val="0"/>
        <w:spacing w:line="500" w:lineRule="exact"/>
        <w:ind w:firstLine="480" w:firstLineChars="200"/>
        <w:rPr>
          <w:rFonts w:hint="eastAsia" w:ascii="宋体" w:hAnsi="宋体" w:cs="宋体"/>
          <w:color w:val="auto"/>
          <w:sz w:val="24"/>
        </w:rPr>
      </w:pPr>
      <w:r>
        <w:rPr>
          <w:rFonts w:hint="eastAsia" w:ascii="宋体" w:hAnsi="宋体" w:cs="宋体"/>
          <w:color w:val="auto"/>
          <w:sz w:val="24"/>
          <w:lang w:bidi="ar"/>
        </w:rPr>
        <w:t>2、付款方式：</w:t>
      </w:r>
    </w:p>
    <w:p w14:paraId="28EFC4FF">
      <w:pPr>
        <w:keepNext w:val="0"/>
        <w:keepLines w:val="0"/>
        <w:pageBreakBefore w:val="0"/>
        <w:tabs>
          <w:tab w:val="left" w:pos="360"/>
          <w:tab w:val="left" w:pos="721"/>
        </w:tabs>
        <w:kinsoku/>
        <w:wordWrap/>
        <w:overflowPunct/>
        <w:topLinePunct w:val="0"/>
        <w:bidi w:val="0"/>
        <w:spacing w:line="500" w:lineRule="exact"/>
        <w:rPr>
          <w:rFonts w:hint="eastAsia" w:ascii="宋体" w:hAnsi="宋体" w:cs="宋体"/>
          <w:color w:val="auto"/>
          <w:sz w:val="24"/>
        </w:rPr>
      </w:pPr>
      <w:r>
        <w:rPr>
          <w:rFonts w:hint="eastAsia" w:ascii="宋体" w:hAnsi="宋体" w:cs="宋体"/>
          <w:color w:val="auto"/>
          <w:sz w:val="24"/>
          <w:lang w:bidi="ar"/>
        </w:rPr>
        <w:t xml:space="preserve">    六、</w:t>
      </w:r>
      <w:r>
        <w:rPr>
          <w:rFonts w:hint="eastAsia" w:hAnsi="宋体" w:cs="宋体"/>
          <w:color w:val="auto"/>
          <w:sz w:val="24"/>
          <w:lang w:bidi="ar"/>
        </w:rPr>
        <w:t>有关涉及本合同乙方所提交的投标文件及有关澄清资料和服务承诺均视为本合同不可分割的部分，对乙方具有约束力。</w:t>
      </w:r>
    </w:p>
    <w:p w14:paraId="4D9DBCD3">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七、本合同一式</w:t>
      </w:r>
      <w:r>
        <w:rPr>
          <w:rFonts w:hint="eastAsia" w:ascii="宋体" w:hAnsi="宋体" w:cs="宋体"/>
          <w:color w:val="auto"/>
          <w:sz w:val="24"/>
          <w:u w:val="single"/>
          <w:lang w:bidi="ar"/>
        </w:rPr>
        <w:t xml:space="preserve">     </w:t>
      </w:r>
      <w:r>
        <w:rPr>
          <w:rFonts w:hint="eastAsia" w:ascii="宋体" w:hAnsi="宋体" w:cs="宋体"/>
          <w:color w:val="auto"/>
          <w:sz w:val="24"/>
          <w:lang w:bidi="ar"/>
        </w:rPr>
        <w:t>份，需方</w:t>
      </w:r>
      <w:r>
        <w:rPr>
          <w:rFonts w:hint="eastAsia" w:ascii="宋体" w:hAnsi="宋体" w:cs="宋体"/>
          <w:color w:val="auto"/>
          <w:sz w:val="24"/>
          <w:u w:val="single"/>
          <w:lang w:bidi="ar"/>
        </w:rPr>
        <w:t xml:space="preserve">     </w:t>
      </w:r>
      <w:r>
        <w:rPr>
          <w:rFonts w:hint="eastAsia" w:ascii="宋体" w:hAnsi="宋体" w:cs="宋体"/>
          <w:color w:val="auto"/>
          <w:sz w:val="24"/>
          <w:lang w:bidi="ar"/>
        </w:rPr>
        <w:t>份，供方</w:t>
      </w:r>
      <w:r>
        <w:rPr>
          <w:rFonts w:hint="eastAsia" w:ascii="宋体" w:hAnsi="宋体" w:cs="宋体"/>
          <w:color w:val="auto"/>
          <w:sz w:val="24"/>
          <w:u w:val="single"/>
          <w:lang w:bidi="ar"/>
        </w:rPr>
        <w:t xml:space="preserve">     </w:t>
      </w:r>
      <w:r>
        <w:rPr>
          <w:rFonts w:hint="eastAsia" w:ascii="宋体" w:hAnsi="宋体" w:cs="宋体"/>
          <w:color w:val="auto"/>
          <w:sz w:val="24"/>
          <w:lang w:bidi="ar"/>
        </w:rPr>
        <w:t>份，招标代理机构</w:t>
      </w:r>
      <w:r>
        <w:rPr>
          <w:rFonts w:hint="eastAsia" w:ascii="宋体" w:hAnsi="宋体" w:cs="宋体"/>
          <w:color w:val="auto"/>
          <w:sz w:val="24"/>
          <w:u w:val="single"/>
          <w:lang w:bidi="ar"/>
        </w:rPr>
        <w:t xml:space="preserve"> 壹 </w:t>
      </w:r>
      <w:r>
        <w:rPr>
          <w:rFonts w:hint="eastAsia" w:ascii="宋体" w:hAnsi="宋体" w:cs="宋体"/>
          <w:color w:val="auto"/>
          <w:sz w:val="24"/>
          <w:lang w:bidi="ar"/>
        </w:rPr>
        <w:t>份，</w:t>
      </w:r>
    </w:p>
    <w:p w14:paraId="0ADA4D03">
      <w:pPr>
        <w:keepNext w:val="0"/>
        <w:keepLines w:val="0"/>
        <w:pageBreakBefore w:val="0"/>
        <w:tabs>
          <w:tab w:val="left" w:pos="360"/>
        </w:tabs>
        <w:kinsoku/>
        <w:wordWrap/>
        <w:overflowPunct/>
        <w:topLinePunct w:val="0"/>
        <w:bidi w:val="0"/>
        <w:spacing w:line="500" w:lineRule="exact"/>
        <w:ind w:firstLine="480"/>
        <w:rPr>
          <w:rFonts w:hint="eastAsia" w:ascii="宋体" w:hAnsi="宋体" w:cs="宋体"/>
          <w:color w:val="auto"/>
          <w:sz w:val="24"/>
        </w:rPr>
      </w:pPr>
      <w:r>
        <w:rPr>
          <w:rFonts w:hint="eastAsia" w:ascii="宋体" w:hAnsi="宋体" w:cs="宋体"/>
          <w:color w:val="auto"/>
          <w:sz w:val="24"/>
          <w:lang w:bidi="ar"/>
        </w:rPr>
        <w:t>签字盖章后生效。</w:t>
      </w:r>
    </w:p>
    <w:p w14:paraId="785B4DF0">
      <w:pPr>
        <w:pStyle w:val="5"/>
        <w:keepNext w:val="0"/>
        <w:keepLines w:val="0"/>
        <w:pageBreakBefore w:val="0"/>
        <w:kinsoku/>
        <w:wordWrap/>
        <w:overflowPunct/>
        <w:topLinePunct w:val="0"/>
        <w:bidi w:val="0"/>
        <w:spacing w:line="500" w:lineRule="exact"/>
        <w:rPr>
          <w:rFonts w:hint="eastAsia"/>
          <w:color w:val="auto"/>
        </w:rPr>
      </w:pPr>
    </w:p>
    <w:p w14:paraId="12F7FC09">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 xml:space="preserve">需方（公章）： </w:t>
      </w:r>
    </w:p>
    <w:p w14:paraId="3F8F01EF">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 xml:space="preserve">单位地址： </w:t>
      </w:r>
    </w:p>
    <w:p w14:paraId="30EAFE5F">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 xml:space="preserve">法定代表人： </w:t>
      </w:r>
    </w:p>
    <w:p w14:paraId="313B8790">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委托代理人：</w:t>
      </w:r>
    </w:p>
    <w:p w14:paraId="67D5C715">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 xml:space="preserve">联系电话： </w:t>
      </w:r>
    </w:p>
    <w:p w14:paraId="75950478">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p>
    <w:p w14:paraId="4F4A8AA7">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供方（公章）：</w:t>
      </w:r>
    </w:p>
    <w:p w14:paraId="0EC76C8C">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单位地址：</w:t>
      </w:r>
    </w:p>
    <w:p w14:paraId="4A8906AF">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 xml:space="preserve">法定代表人： </w:t>
      </w:r>
    </w:p>
    <w:p w14:paraId="1CD7D33A">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 xml:space="preserve">委托代理人： </w:t>
      </w:r>
    </w:p>
    <w:p w14:paraId="289B40CD">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联系电话：</w:t>
      </w:r>
    </w:p>
    <w:p w14:paraId="795B876E">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开户银行：</w:t>
      </w:r>
    </w:p>
    <w:p w14:paraId="7A86B514">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开户银行行号：</w:t>
      </w:r>
    </w:p>
    <w:p w14:paraId="5A4D2594">
      <w:pPr>
        <w:keepNext w:val="0"/>
        <w:keepLines w:val="0"/>
        <w:pageBreakBefore w:val="0"/>
        <w:kinsoku/>
        <w:wordWrap/>
        <w:overflowPunct/>
        <w:topLinePunct w:val="0"/>
        <w:bidi w:val="0"/>
        <w:adjustRightInd w:val="0"/>
        <w:snapToGrid w:val="0"/>
        <w:spacing w:line="500" w:lineRule="exact"/>
        <w:ind w:firstLine="180"/>
        <w:rPr>
          <w:rFonts w:hint="eastAsia" w:ascii="宋体" w:hAnsi="宋体" w:cs="宋体"/>
          <w:color w:val="auto"/>
          <w:sz w:val="24"/>
        </w:rPr>
      </w:pPr>
      <w:r>
        <w:rPr>
          <w:rFonts w:hint="eastAsia" w:ascii="宋体" w:hAnsi="宋体" w:cs="宋体"/>
          <w:color w:val="auto"/>
          <w:sz w:val="24"/>
          <w:lang w:bidi="ar"/>
        </w:rPr>
        <w:t>开户银行帐号：</w:t>
      </w:r>
    </w:p>
    <w:p w14:paraId="2F724FE1">
      <w:pPr>
        <w:keepNext w:val="0"/>
        <w:keepLines w:val="0"/>
        <w:pageBreakBefore w:val="0"/>
        <w:kinsoku/>
        <w:wordWrap/>
        <w:overflowPunct/>
        <w:topLinePunct w:val="0"/>
        <w:bidi w:val="0"/>
        <w:adjustRightInd w:val="0"/>
        <w:snapToGrid w:val="0"/>
        <w:spacing w:line="500" w:lineRule="exact"/>
        <w:ind w:firstLine="240" w:firstLineChars="100"/>
        <w:rPr>
          <w:rFonts w:hint="eastAsia" w:ascii="宋体" w:hAnsi="宋体" w:cs="宋体"/>
          <w:color w:val="auto"/>
          <w:sz w:val="24"/>
        </w:rPr>
      </w:pPr>
      <w:r>
        <w:rPr>
          <w:rFonts w:hint="eastAsia" w:ascii="宋体" w:hAnsi="宋体" w:cs="宋体"/>
          <w:color w:val="auto"/>
          <w:sz w:val="24"/>
          <w:lang w:bidi="ar"/>
        </w:rPr>
        <w:t xml:space="preserve">签订时间：       年     月     日 </w:t>
      </w:r>
    </w:p>
    <w:p w14:paraId="15D61782">
      <w:pPr>
        <w:keepNext w:val="0"/>
        <w:keepLines w:val="0"/>
        <w:pageBreakBefore w:val="0"/>
        <w:kinsoku/>
        <w:wordWrap/>
        <w:overflowPunct/>
        <w:topLinePunct w:val="0"/>
        <w:bidi w:val="0"/>
        <w:spacing w:line="500" w:lineRule="exact"/>
        <w:rPr>
          <w:color w:val="auto"/>
        </w:rPr>
      </w:pPr>
      <w:r>
        <w:rPr>
          <w:rFonts w:hint="eastAsia" w:ascii="宋体" w:hAnsi="宋体" w:cs="宋体"/>
          <w:color w:val="auto"/>
          <w:sz w:val="24"/>
          <w:lang w:bidi="ar"/>
        </w:rPr>
        <w:t xml:space="preserve">  签约地点：天津市</w:t>
      </w:r>
    </w:p>
    <w:p w14:paraId="3A82B0DF">
      <w:pPr>
        <w:jc w:val="center"/>
        <w:rPr>
          <w:b/>
          <w:sz w:val="30"/>
          <w:szCs w:val="30"/>
        </w:rPr>
      </w:pPr>
      <w:r>
        <w:rPr>
          <w:rFonts w:hint="eastAsia" w:ascii="宋体" w:hAnsi="宋体" w:cs="宋体"/>
          <w:b/>
          <w:color w:val="auto"/>
          <w:sz w:val="32"/>
          <w:szCs w:val="32"/>
          <w:lang w:bidi="ar"/>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11" w:name="_Toc411426753"/>
      <w:r>
        <w:t>第五部分  响应文件格式</w:t>
      </w:r>
      <w:bookmarkEnd w:id="11"/>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3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C1A0F9"/>
    <w:multiLevelType w:val="singleLevel"/>
    <w:tmpl w:val="C7C1A0F9"/>
    <w:lvl w:ilvl="0" w:tentative="0">
      <w:start w:val="3"/>
      <w:numFmt w:val="decimal"/>
      <w:suff w:val="nothing"/>
      <w:lvlText w:val="（%1）"/>
      <w:lvlJc w:val="left"/>
      <w:pPr>
        <w:ind w:left="0" w:firstLine="0"/>
      </w:pPr>
    </w:lvl>
  </w:abstractNum>
  <w:abstractNum w:abstractNumId="1">
    <w:nsid w:val="2CCC5BA1"/>
    <w:multiLevelType w:val="multilevel"/>
    <w:tmpl w:val="2CCC5BA1"/>
    <w:lvl w:ilvl="0" w:tentative="0">
      <w:start w:val="1"/>
      <w:numFmt w:val="decimal"/>
      <w:lvlText w:val="(%1)"/>
      <w:lvlJc w:val="left"/>
      <w:pPr>
        <w:ind w:left="900" w:hanging="420"/>
      </w:pPr>
    </w:lvl>
    <w:lvl w:ilvl="1" w:tentative="0">
      <w:start w:val="1"/>
      <w:numFmt w:val="decimal"/>
      <w:suff w:val="nothing"/>
      <w:lvlText w:val="(%2)"/>
      <w:lvlJc w:val="left"/>
      <w:pPr>
        <w:ind w:left="846" w:hanging="420"/>
      </w:pPr>
      <w:rPr>
        <w:b w:val="0"/>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A0ACB7E"/>
    <w:multiLevelType w:val="multilevel"/>
    <w:tmpl w:val="5A0ACB7E"/>
    <w:lvl w:ilvl="0" w:tentative="0">
      <w:start w:val="1"/>
      <w:numFmt w:val="japaneseCounting"/>
      <w:lvlText w:val="%1、"/>
      <w:lvlJc w:val="left"/>
      <w:pPr>
        <w:tabs>
          <w:tab w:val="left" w:pos="0"/>
        </w:tabs>
        <w:ind w:left="960" w:hanging="480"/>
      </w:pPr>
      <w:rPr>
        <w:rFonts w:hint="eastAsia" w:ascii="宋体" w:hAnsi="宋体" w:eastAsia="Times New Roman" w:cs="宋体"/>
        <w:color w:val="000000"/>
      </w:rPr>
    </w:lvl>
    <w:lvl w:ilvl="1" w:tentative="0">
      <w:start w:val="1"/>
      <w:numFmt w:val="lowerLetter"/>
      <w:lvlText w:val="%2)"/>
      <w:lvlJc w:val="left"/>
      <w:pPr>
        <w:tabs>
          <w:tab w:val="left" w:pos="0"/>
        </w:tabs>
        <w:ind w:left="1320" w:hanging="420"/>
      </w:pPr>
    </w:lvl>
    <w:lvl w:ilvl="2" w:tentative="0">
      <w:start w:val="1"/>
      <w:numFmt w:val="lowerRoman"/>
      <w:lvlText w:val="%3."/>
      <w:lvlJc w:val="right"/>
      <w:pPr>
        <w:tabs>
          <w:tab w:val="left" w:pos="0"/>
        </w:tabs>
        <w:ind w:left="1740" w:hanging="420"/>
      </w:pPr>
    </w:lvl>
    <w:lvl w:ilvl="3" w:tentative="0">
      <w:start w:val="1"/>
      <w:numFmt w:val="decimal"/>
      <w:lvlText w:val="%4."/>
      <w:lvlJc w:val="left"/>
      <w:pPr>
        <w:tabs>
          <w:tab w:val="left" w:pos="0"/>
        </w:tabs>
        <w:ind w:left="2160" w:hanging="420"/>
      </w:pPr>
    </w:lvl>
    <w:lvl w:ilvl="4" w:tentative="0">
      <w:start w:val="1"/>
      <w:numFmt w:val="lowerLetter"/>
      <w:lvlText w:val="%5)"/>
      <w:lvlJc w:val="left"/>
      <w:pPr>
        <w:tabs>
          <w:tab w:val="left" w:pos="0"/>
        </w:tabs>
        <w:ind w:left="2580" w:hanging="420"/>
      </w:pPr>
    </w:lvl>
    <w:lvl w:ilvl="5" w:tentative="0">
      <w:start w:val="1"/>
      <w:numFmt w:val="lowerRoman"/>
      <w:lvlText w:val="%6."/>
      <w:lvlJc w:val="right"/>
      <w:pPr>
        <w:tabs>
          <w:tab w:val="left" w:pos="0"/>
        </w:tabs>
        <w:ind w:left="3000" w:hanging="420"/>
      </w:pPr>
    </w:lvl>
    <w:lvl w:ilvl="6" w:tentative="0">
      <w:start w:val="1"/>
      <w:numFmt w:val="decimal"/>
      <w:lvlText w:val="%7."/>
      <w:lvlJc w:val="left"/>
      <w:pPr>
        <w:tabs>
          <w:tab w:val="left" w:pos="0"/>
        </w:tabs>
        <w:ind w:left="3420" w:hanging="420"/>
      </w:pPr>
    </w:lvl>
    <w:lvl w:ilvl="7" w:tentative="0">
      <w:start w:val="1"/>
      <w:numFmt w:val="lowerLetter"/>
      <w:lvlText w:val="%8)"/>
      <w:lvlJc w:val="left"/>
      <w:pPr>
        <w:tabs>
          <w:tab w:val="left" w:pos="0"/>
        </w:tabs>
        <w:ind w:left="3840" w:hanging="420"/>
      </w:pPr>
    </w:lvl>
    <w:lvl w:ilvl="8" w:tentative="0">
      <w:start w:val="1"/>
      <w:numFmt w:val="lowerRoman"/>
      <w:lvlText w:val="%9."/>
      <w:lvlJc w:val="right"/>
      <w:pPr>
        <w:tabs>
          <w:tab w:val="left" w:pos="0"/>
        </w:tabs>
        <w:ind w:left="4260" w:hanging="420"/>
      </w:pPr>
    </w:lvl>
  </w:abstractNum>
  <w:num w:numId="1">
    <w:abstractNumId w:val="0"/>
    <w:lvlOverride w:ilvl="0">
      <w:startOverride w:val="3"/>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1E49"/>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E7476E7"/>
    <w:rsid w:val="0E8042DE"/>
    <w:rsid w:val="1030329B"/>
    <w:rsid w:val="13D82E87"/>
    <w:rsid w:val="164069C7"/>
    <w:rsid w:val="16C60AD4"/>
    <w:rsid w:val="18CF093C"/>
    <w:rsid w:val="1A4B194F"/>
    <w:rsid w:val="1A657C9B"/>
    <w:rsid w:val="1B040E15"/>
    <w:rsid w:val="1CE3359A"/>
    <w:rsid w:val="1F006B10"/>
    <w:rsid w:val="233E3803"/>
    <w:rsid w:val="281B5C24"/>
    <w:rsid w:val="29A97AD5"/>
    <w:rsid w:val="34EE4299"/>
    <w:rsid w:val="350757C1"/>
    <w:rsid w:val="3E955F68"/>
    <w:rsid w:val="406B5793"/>
    <w:rsid w:val="4286083C"/>
    <w:rsid w:val="430D73BE"/>
    <w:rsid w:val="44134CD1"/>
    <w:rsid w:val="4BC86043"/>
    <w:rsid w:val="4D4B7015"/>
    <w:rsid w:val="4F3A122B"/>
    <w:rsid w:val="4F5E7F6A"/>
    <w:rsid w:val="53583BBF"/>
    <w:rsid w:val="55B33581"/>
    <w:rsid w:val="59747B68"/>
    <w:rsid w:val="59DF6954"/>
    <w:rsid w:val="59F81967"/>
    <w:rsid w:val="5AEC1FC0"/>
    <w:rsid w:val="5DDC779B"/>
    <w:rsid w:val="5DF03308"/>
    <w:rsid w:val="60B723C8"/>
    <w:rsid w:val="62FC162C"/>
    <w:rsid w:val="646C54E0"/>
    <w:rsid w:val="64B0159A"/>
    <w:rsid w:val="72BD2400"/>
    <w:rsid w:val="7453787C"/>
    <w:rsid w:val="79E11D2C"/>
    <w:rsid w:val="7C007D9A"/>
    <w:rsid w:val="7D142E45"/>
    <w:rsid w:val="7D9224A4"/>
    <w:rsid w:val="7DEE0087"/>
    <w:rsid w:val="7FC050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uiPriority="99" w:name="HTML Code"/>
    <w:lsdException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next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uiPriority w:val="99"/>
    <w:rPr>
      <w:rFonts w:ascii="微软雅黑" w:hAnsi="微软雅黑" w:eastAsia="微软雅黑" w:cs="微软雅黑"/>
      <w:color w:val="428BCA"/>
      <w:u w:val="none"/>
      <w:shd w:val="clear" w:fill="5BC0DE"/>
    </w:rPr>
  </w:style>
  <w:style w:type="character" w:styleId="22">
    <w:name w:val="Emphasis"/>
    <w:qFormat/>
    <w:uiPriority w:val="20"/>
    <w:rPr>
      <w:i/>
      <w:iCs/>
    </w:rPr>
  </w:style>
  <w:style w:type="character" w:styleId="23">
    <w:name w:val="HTML Definition"/>
    <w:basedOn w:val="18"/>
    <w:semiHidden/>
    <w:unhideWhenUsed/>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uiPriority w:val="99"/>
    <w:rPr>
      <w:rFonts w:hint="default"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hint="default" w:ascii="Consolas" w:hAnsi="Consolas" w:eastAsia="Consolas" w:cs="Consolas"/>
      <w:sz w:val="21"/>
      <w:szCs w:val="21"/>
    </w:rPr>
  </w:style>
  <w:style w:type="character" w:styleId="29">
    <w:name w:val="HTML Sample"/>
    <w:basedOn w:val="18"/>
    <w:semiHidden/>
    <w:unhideWhenUsed/>
    <w:qFormat/>
    <w:uiPriority w:val="99"/>
    <w:rPr>
      <w:rFonts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hour_pm"/>
    <w:basedOn w:val="18"/>
    <w:qFormat/>
    <w:uiPriority w:val="0"/>
  </w:style>
  <w:style w:type="character" w:customStyle="1" w:styleId="84">
    <w:name w:val="old"/>
    <w:basedOn w:val="18"/>
    <w:qFormat/>
    <w:uiPriority w:val="0"/>
    <w:rPr>
      <w:color w:val="999999"/>
    </w:rPr>
  </w:style>
  <w:style w:type="character" w:customStyle="1" w:styleId="85">
    <w:name w:val="hour_am"/>
    <w:basedOn w:val="18"/>
    <w:qFormat/>
    <w:uiPriority w:val="0"/>
  </w:style>
  <w:style w:type="character" w:customStyle="1" w:styleId="86">
    <w:name w:val="filename"/>
    <w:basedOn w:val="18"/>
    <w:qFormat/>
    <w:uiPriority w:val="0"/>
    <w:rPr>
      <w:color w:val="777777"/>
      <w:sz w:val="16"/>
      <w:szCs w:val="16"/>
    </w:rPr>
  </w:style>
  <w:style w:type="character" w:customStyle="1" w:styleId="87">
    <w:name w:val="checked"/>
    <w:basedOn w:val="18"/>
    <w:qFormat/>
    <w:uiPriority w:val="0"/>
  </w:style>
  <w:style w:type="character" w:customStyle="1" w:styleId="88">
    <w:name w:val="checked1"/>
    <w:basedOn w:val="18"/>
    <w:qFormat/>
    <w:uiPriority w:val="0"/>
  </w:style>
  <w:style w:type="character" w:customStyle="1" w:styleId="89">
    <w:name w:val="action"/>
    <w:basedOn w:val="18"/>
    <w:qFormat/>
    <w:uiPriority w:val="0"/>
    <w:rPr>
      <w:b/>
      <w:bCs/>
      <w:sz w:val="16"/>
      <w:szCs w:val="16"/>
      <w:shd w:val="clear" w:fill="FFFFFF"/>
    </w:rPr>
  </w:style>
  <w:style w:type="character" w:customStyle="1" w:styleId="90">
    <w:name w:val="hover2"/>
    <w:basedOn w:val="18"/>
    <w:qFormat/>
    <w:uiPriority w:val="0"/>
    <w:rPr>
      <w:shd w:val="clear" w:fill="EEEEEE"/>
    </w:rPr>
  </w:style>
  <w:style w:type="character" w:customStyle="1" w:styleId="91">
    <w:name w:val="样式3 Char"/>
    <w:link w:val="92"/>
    <w:qFormat/>
    <w:uiPriority w:val="0"/>
    <w:rPr>
      <w:rFonts w:hint="eastAsia" w:ascii="宋体" w:hAnsi="宋体"/>
      <w:color w:val="C00000"/>
      <w:sz w:val="24"/>
      <w:szCs w:val="24"/>
    </w:rPr>
  </w:style>
  <w:style w:type="paragraph" w:customStyle="1" w:styleId="92">
    <w:name w:val="样式3"/>
    <w:basedOn w:val="1"/>
    <w:link w:val="91"/>
    <w:qFormat/>
    <w:uiPriority w:val="0"/>
    <w:pPr>
      <w:tabs>
        <w:tab w:val="left" w:pos="900"/>
        <w:tab w:val="left" w:pos="7740"/>
      </w:tabs>
      <w:spacing w:line="560" w:lineRule="exact"/>
      <w:ind w:firstLine="480" w:firstLineChars="200"/>
    </w:pPr>
    <w:rPr>
      <w:rFonts w:hint="eastAsia" w:ascii="宋体" w:hAnsi="宋体"/>
      <w:color w:val="C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63</Pages>
  <Words>7036</Words>
  <Characters>7771</Characters>
  <Lines>246</Lines>
  <Paragraphs>69</Paragraphs>
  <TotalTime>19</TotalTime>
  <ScaleCrop>false</ScaleCrop>
  <LinksUpToDate>false</LinksUpToDate>
  <CharactersWithSpaces>7832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未定义</cp:lastModifiedBy>
  <cp:lastPrinted>2015-08-04T03:01:00Z</cp:lastPrinted>
  <dcterms:modified xsi:type="dcterms:W3CDTF">2025-11-25T01:13:46Z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eyJoZGlkIjoiNjFmZWE5YmVlNWNkYzViZjMxNzk2ZWQxZGY2YjM2MTkifQ==</vt:lpwstr>
  </property>
  <property fmtid="{D5CDD505-2E9C-101B-9397-08002B2CF9AE}" pid="4" name="ICV">
    <vt:lpwstr>2EE5A4C6B14D4DEEB286A671A05B8C3C_13</vt:lpwstr>
  </property>
</Properties>
</file>