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F12EEEE">
      <w:pPr>
        <w:pStyle w:val="35"/>
      </w:pPr>
    </w:p>
    <w:p w14:paraId="6433C32E">
      <w:pPr>
        <w:pStyle w:val="35"/>
        <w:rPr>
          <w:color w:val="auto"/>
        </w:rPr>
      </w:pPr>
    </w:p>
    <w:p w14:paraId="2A055DBE">
      <w:pPr>
        <w:ind w:right="105"/>
        <w:jc w:val="center"/>
        <w:rPr>
          <w:rFonts w:hint="eastAsia" w:ascii="宋体" w:hAnsi="宋体" w:eastAsia="宋体" w:cs="Times New Roman"/>
          <w:b/>
          <w:spacing w:val="40"/>
          <w:w w:val="66"/>
          <w:sz w:val="60"/>
          <w:szCs w:val="60"/>
        </w:rPr>
      </w:pPr>
      <w:r>
        <w:rPr>
          <w:rFonts w:hint="eastAsia" w:ascii="宋体" w:hAnsi="宋体" w:cs="Times New Roman"/>
          <w:b/>
          <w:color w:val="auto"/>
          <w:spacing w:val="40"/>
          <w:w w:val="66"/>
          <w:sz w:val="60"/>
          <w:szCs w:val="60"/>
          <w:lang w:eastAsia="zh-CN"/>
        </w:rPr>
        <w:t>天津市西青区辛口镇社区卫生服务中心辛口镇社区卫生服务中心社会化服务</w:t>
      </w:r>
      <w:r>
        <w:rPr>
          <w:rFonts w:hint="eastAsia" w:ascii="宋体" w:hAnsi="宋体" w:cs="Times New Roman"/>
          <w:b/>
          <w:color w:val="auto"/>
          <w:spacing w:val="40"/>
          <w:w w:val="66"/>
          <w:sz w:val="60"/>
          <w:szCs w:val="60"/>
          <w:lang w:val="en-US" w:eastAsia="zh-CN"/>
        </w:rPr>
        <w:t xml:space="preserve">  </w:t>
      </w:r>
      <w:r>
        <w:rPr>
          <w:rFonts w:hint="eastAsia" w:ascii="宋体" w:hAnsi="宋体" w:cs="Times New Roman"/>
          <w:b/>
          <w:color w:val="auto"/>
          <w:spacing w:val="40"/>
          <w:w w:val="66"/>
          <w:sz w:val="60"/>
          <w:szCs w:val="60"/>
          <w:lang w:eastAsia="zh-CN"/>
        </w:rPr>
        <w:t>项目</w:t>
      </w:r>
      <w:r>
        <w:rPr>
          <w:rFonts w:hint="eastAsia" w:ascii="宋体" w:hAnsi="宋体" w:eastAsia="宋体" w:cs="Times New Roman"/>
          <w:b/>
          <w:spacing w:val="40"/>
          <w:w w:val="66"/>
          <w:sz w:val="60"/>
          <w:szCs w:val="60"/>
        </w:rPr>
        <w:t>竞争性磋商文件</w:t>
      </w:r>
    </w:p>
    <w:p w14:paraId="402B784B">
      <w:pPr>
        <w:ind w:right="1025"/>
        <w:jc w:val="center"/>
        <w:rPr>
          <w:rFonts w:eastAsia="黑体"/>
          <w:b/>
          <w:spacing w:val="40"/>
          <w:w w:val="66"/>
          <w:sz w:val="60"/>
          <w:szCs w:val="60"/>
        </w:rPr>
      </w:pPr>
    </w:p>
    <w:p w14:paraId="53704CB0">
      <w:pPr>
        <w:jc w:val="center"/>
        <w:rPr>
          <w:rFonts w:eastAsia="黑体"/>
          <w:b/>
          <w:spacing w:val="40"/>
          <w:w w:val="66"/>
          <w:sz w:val="15"/>
          <w:szCs w:val="15"/>
        </w:rPr>
      </w:pPr>
      <w:r>
        <w:rPr>
          <w:rFonts w:eastAsia="黑体"/>
          <w:b/>
          <w:spacing w:val="40"/>
          <w:w w:val="66"/>
          <w:sz w:val="56"/>
          <w:szCs w:val="56"/>
        </w:rPr>
        <w:t xml:space="preserve">            </w:t>
      </w:r>
    </w:p>
    <w:p w14:paraId="259A850E">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lang w:eastAsia="zh-CN"/>
        </w:rPr>
        <w:t>TJXQ-2025-D-0037</w:t>
      </w:r>
      <w:r>
        <w:rPr>
          <w:rFonts w:eastAsia="黑体"/>
          <w:spacing w:val="40"/>
          <w:w w:val="66"/>
          <w:sz w:val="32"/>
          <w:szCs w:val="32"/>
        </w:rPr>
        <w:t>）</w:t>
      </w:r>
    </w:p>
    <w:p w14:paraId="4FF76F76">
      <w:pPr>
        <w:rPr>
          <w:sz w:val="40"/>
        </w:rPr>
      </w:pPr>
    </w:p>
    <w:p w14:paraId="2CF1D86B">
      <w:pPr>
        <w:rPr>
          <w:sz w:val="36"/>
        </w:rPr>
      </w:pPr>
    </w:p>
    <w:p w14:paraId="43B6734E">
      <w:pPr>
        <w:rPr>
          <w:sz w:val="36"/>
        </w:rPr>
      </w:pPr>
    </w:p>
    <w:p w14:paraId="6FCBE2DD">
      <w:pPr>
        <w:rPr>
          <w:sz w:val="36"/>
        </w:rPr>
      </w:pPr>
    </w:p>
    <w:p w14:paraId="571A6F70">
      <w:pPr>
        <w:rPr>
          <w:sz w:val="36"/>
        </w:rPr>
      </w:pPr>
    </w:p>
    <w:p w14:paraId="031294BB">
      <w:pPr>
        <w:rPr>
          <w:sz w:val="36"/>
        </w:rPr>
      </w:pPr>
    </w:p>
    <w:p w14:paraId="3B018E78">
      <w:pPr>
        <w:rPr>
          <w:sz w:val="36"/>
        </w:rPr>
      </w:pPr>
    </w:p>
    <w:p w14:paraId="0C185104">
      <w:pPr>
        <w:rPr>
          <w:sz w:val="36"/>
        </w:rPr>
      </w:pPr>
    </w:p>
    <w:p w14:paraId="16711178">
      <w:pPr>
        <w:rPr>
          <w:sz w:val="36"/>
        </w:rPr>
      </w:pPr>
    </w:p>
    <w:p w14:paraId="45A43838">
      <w:pPr>
        <w:rPr>
          <w:sz w:val="36"/>
        </w:rPr>
      </w:pPr>
    </w:p>
    <w:p w14:paraId="1D9D1D84">
      <w:pPr>
        <w:ind w:firstLine="2512" w:firstLineChars="800"/>
        <w:rPr>
          <w:rFonts w:hint="eastAsia" w:eastAsia="黑体"/>
          <w:spacing w:val="20"/>
          <w:w w:val="66"/>
          <w:sz w:val="44"/>
          <w:szCs w:val="44"/>
          <w:lang w:eastAsia="zh-CN"/>
        </w:rPr>
      </w:pPr>
      <w:r>
        <w:rPr>
          <w:rFonts w:eastAsia="黑体"/>
          <w:spacing w:val="20"/>
          <w:w w:val="66"/>
          <w:sz w:val="44"/>
          <w:szCs w:val="44"/>
        </w:rPr>
        <w:t>天津市</w:t>
      </w:r>
      <w:r>
        <w:rPr>
          <w:rFonts w:hint="eastAsia" w:eastAsia="黑体"/>
          <w:spacing w:val="20"/>
          <w:w w:val="66"/>
          <w:sz w:val="44"/>
          <w:szCs w:val="44"/>
          <w:lang w:eastAsia="zh-CN"/>
        </w:rPr>
        <w:t>西青区财政服务中心</w:t>
      </w:r>
    </w:p>
    <w:p w14:paraId="0280169C">
      <w:pPr>
        <w:tabs>
          <w:tab w:val="left" w:pos="3281"/>
          <w:tab w:val="center" w:pos="4711"/>
        </w:tabs>
        <w:jc w:val="center"/>
        <w:rPr>
          <w:rFonts w:hint="default" w:eastAsia="仿宋_GB2312"/>
          <w:b/>
          <w:bCs/>
          <w:color w:val="auto"/>
          <w:kern w:val="0"/>
          <w:sz w:val="44"/>
          <w:szCs w:val="44"/>
          <w:lang w:val="en-US"/>
        </w:rPr>
      </w:pPr>
      <w:r>
        <w:rPr>
          <w:rFonts w:hint="eastAsia" w:eastAsia="仿宋_GB2312"/>
          <w:b/>
          <w:bCs/>
          <w:color w:val="FF0000"/>
          <w:kern w:val="0"/>
          <w:sz w:val="44"/>
          <w:szCs w:val="44"/>
          <w:lang w:val="en-US" w:eastAsia="zh-CN"/>
        </w:rPr>
        <w:t xml:space="preserve"> </w:t>
      </w:r>
      <w:r>
        <w:rPr>
          <w:rFonts w:hint="eastAsia" w:eastAsia="仿宋_GB2312"/>
          <w:b/>
          <w:bCs/>
          <w:color w:val="auto"/>
          <w:kern w:val="0"/>
          <w:sz w:val="44"/>
          <w:szCs w:val="44"/>
          <w:lang w:val="en-US" w:eastAsia="zh-CN"/>
        </w:rPr>
        <w:t xml:space="preserve"> </w:t>
      </w:r>
      <w:r>
        <w:rPr>
          <w:rFonts w:eastAsia="仿宋_GB2312"/>
          <w:b/>
          <w:bCs/>
          <w:color w:val="auto"/>
          <w:kern w:val="0"/>
          <w:sz w:val="44"/>
          <w:szCs w:val="44"/>
        </w:rPr>
        <w:t>202</w:t>
      </w:r>
      <w:r>
        <w:rPr>
          <w:rFonts w:hint="eastAsia" w:eastAsia="仿宋_GB2312"/>
          <w:b/>
          <w:bCs/>
          <w:color w:val="auto"/>
          <w:kern w:val="0"/>
          <w:sz w:val="44"/>
          <w:szCs w:val="44"/>
        </w:rPr>
        <w:t>5</w:t>
      </w:r>
      <w:r>
        <w:rPr>
          <w:rFonts w:eastAsia="仿宋_GB2312"/>
          <w:b/>
          <w:bCs/>
          <w:color w:val="auto"/>
          <w:kern w:val="0"/>
          <w:sz w:val="44"/>
          <w:szCs w:val="44"/>
        </w:rPr>
        <w:t>.</w:t>
      </w:r>
      <w:r>
        <w:rPr>
          <w:rFonts w:hint="eastAsia" w:eastAsia="仿宋_GB2312"/>
          <w:b/>
          <w:bCs/>
          <w:color w:val="auto"/>
          <w:kern w:val="0"/>
          <w:sz w:val="44"/>
          <w:szCs w:val="44"/>
          <w:lang w:val="en-US" w:eastAsia="zh-CN"/>
        </w:rPr>
        <w:t>11</w:t>
      </w:r>
    </w:p>
    <w:p w14:paraId="6B4C9658">
      <w:pPr>
        <w:tabs>
          <w:tab w:val="left" w:pos="3281"/>
          <w:tab w:val="center" w:pos="4711"/>
        </w:tabs>
        <w:jc w:val="center"/>
        <w:rPr>
          <w:rFonts w:eastAsia="仿宋_GB2312"/>
          <w:b/>
          <w:bCs/>
          <w:color w:val="auto"/>
          <w:spacing w:val="20"/>
          <w:w w:val="66"/>
          <w:sz w:val="44"/>
          <w:szCs w:val="44"/>
        </w:rPr>
        <w:sectPr>
          <w:headerReference r:id="rId3" w:type="default"/>
          <w:pgSz w:w="11906" w:h="16838"/>
          <w:pgMar w:top="1440" w:right="1797" w:bottom="1440" w:left="1797" w:header="851" w:footer="992" w:gutter="0"/>
          <w:cols w:space="720" w:num="1"/>
          <w:docGrid w:type="linesAndChars" w:linePitch="285" w:charSpace="-3449"/>
        </w:sectPr>
      </w:pPr>
    </w:p>
    <w:p w14:paraId="01AB5284">
      <w:pPr>
        <w:tabs>
          <w:tab w:val="left" w:pos="3281"/>
          <w:tab w:val="center" w:pos="4711"/>
        </w:tabs>
        <w:jc w:val="center"/>
        <w:rPr>
          <w:b/>
          <w:bCs/>
          <w:spacing w:val="20"/>
          <w:w w:val="66"/>
          <w:sz w:val="36"/>
          <w:szCs w:val="32"/>
        </w:rPr>
      </w:pPr>
      <w:r>
        <w:rPr>
          <w:b/>
          <w:bCs/>
          <w:spacing w:val="20"/>
          <w:w w:val="66"/>
          <w:sz w:val="36"/>
          <w:szCs w:val="32"/>
        </w:rPr>
        <w:t>目  录</w:t>
      </w:r>
    </w:p>
    <w:p w14:paraId="4E4719EF">
      <w:pPr>
        <w:tabs>
          <w:tab w:val="left" w:pos="3281"/>
          <w:tab w:val="center" w:pos="4711"/>
        </w:tabs>
        <w:spacing w:line="360" w:lineRule="auto"/>
        <w:jc w:val="center"/>
        <w:rPr>
          <w:rFonts w:eastAsia="仿宋_GB2312"/>
          <w:b/>
          <w:bCs/>
          <w:spacing w:val="20"/>
          <w:w w:val="66"/>
          <w:sz w:val="28"/>
          <w:szCs w:val="28"/>
        </w:rPr>
      </w:pPr>
    </w:p>
    <w:p w14:paraId="49C3E68D">
      <w:pPr>
        <w:pStyle w:val="10"/>
        <w:rPr>
          <w:sz w:val="28"/>
          <w:szCs w:val="28"/>
        </w:rPr>
      </w:pPr>
      <w:r>
        <w:rPr>
          <w:rFonts w:hint="eastAsia"/>
          <w:sz w:val="28"/>
          <w:szCs w:val="28"/>
        </w:rPr>
        <w:t>第一部分  磋商邀请函</w:t>
      </w:r>
    </w:p>
    <w:p w14:paraId="25DF5243"/>
    <w:p w14:paraId="52091B77">
      <w:pPr>
        <w:pStyle w:val="10"/>
        <w:rPr>
          <w:sz w:val="28"/>
          <w:szCs w:val="28"/>
        </w:rPr>
      </w:pPr>
      <w:r>
        <w:rPr>
          <w:rFonts w:hint="eastAsia"/>
          <w:sz w:val="28"/>
          <w:szCs w:val="28"/>
        </w:rPr>
        <w:t>第二部分  磋商项目要求</w:t>
      </w:r>
    </w:p>
    <w:p w14:paraId="5E6049AF"/>
    <w:p w14:paraId="5C0316FD">
      <w:pPr>
        <w:pStyle w:val="10"/>
        <w:rPr>
          <w:sz w:val="28"/>
          <w:szCs w:val="28"/>
        </w:rPr>
      </w:pPr>
      <w:r>
        <w:rPr>
          <w:rFonts w:hint="eastAsia"/>
          <w:sz w:val="28"/>
          <w:szCs w:val="28"/>
        </w:rPr>
        <w:t>第三部分  供应商须知</w:t>
      </w:r>
    </w:p>
    <w:p w14:paraId="49016502"/>
    <w:p w14:paraId="71C59303">
      <w:pPr>
        <w:pStyle w:val="10"/>
        <w:rPr>
          <w:sz w:val="28"/>
          <w:szCs w:val="28"/>
        </w:rPr>
      </w:pPr>
      <w:r>
        <w:rPr>
          <w:rFonts w:hint="eastAsia"/>
          <w:sz w:val="28"/>
          <w:szCs w:val="28"/>
        </w:rPr>
        <w:t>第四部分  合同草案</w:t>
      </w:r>
    </w:p>
    <w:p w14:paraId="589BAE0A"/>
    <w:p w14:paraId="0FEC5709">
      <w:pPr>
        <w:pStyle w:val="10"/>
        <w:rPr>
          <w:sz w:val="28"/>
          <w:szCs w:val="28"/>
        </w:rPr>
      </w:pPr>
      <w:r>
        <w:rPr>
          <w:rFonts w:hint="eastAsia"/>
          <w:sz w:val="28"/>
          <w:szCs w:val="28"/>
        </w:rPr>
        <w:t>第五部分  响应文件格式</w:t>
      </w:r>
    </w:p>
    <w:p w14:paraId="405E00C2">
      <w:pPr>
        <w:tabs>
          <w:tab w:val="left" w:pos="3281"/>
          <w:tab w:val="center" w:pos="4711"/>
        </w:tabs>
        <w:spacing w:line="360" w:lineRule="auto"/>
        <w:jc w:val="center"/>
        <w:rPr>
          <w:rFonts w:eastAsia="仿宋_GB2312"/>
          <w:b/>
          <w:bCs/>
          <w:spacing w:val="20"/>
          <w:w w:val="66"/>
          <w:sz w:val="28"/>
          <w:szCs w:val="28"/>
        </w:rPr>
      </w:pPr>
    </w:p>
    <w:p w14:paraId="1BE4DFD5">
      <w:pPr>
        <w:tabs>
          <w:tab w:val="left" w:pos="3281"/>
          <w:tab w:val="center" w:pos="4711"/>
        </w:tabs>
        <w:jc w:val="center"/>
        <w:rPr>
          <w:rFonts w:eastAsia="仿宋_GB2312"/>
          <w:b/>
          <w:bCs/>
          <w:spacing w:val="20"/>
          <w:w w:val="66"/>
          <w:sz w:val="44"/>
          <w:szCs w:val="44"/>
        </w:rPr>
      </w:pPr>
    </w:p>
    <w:p w14:paraId="671BF0EA">
      <w:pPr>
        <w:tabs>
          <w:tab w:val="left" w:pos="3281"/>
          <w:tab w:val="center" w:pos="4711"/>
        </w:tabs>
        <w:jc w:val="center"/>
        <w:rPr>
          <w:rFonts w:eastAsia="仿宋_GB2312"/>
          <w:b/>
          <w:bCs/>
          <w:spacing w:val="20"/>
          <w:w w:val="66"/>
          <w:sz w:val="44"/>
          <w:szCs w:val="44"/>
        </w:rPr>
        <w:sectPr>
          <w:pgSz w:w="11906" w:h="16838"/>
          <w:pgMar w:top="1440" w:right="1797" w:bottom="1440" w:left="1797" w:header="851" w:footer="992" w:gutter="0"/>
          <w:cols w:space="720" w:num="1"/>
          <w:docGrid w:type="linesAndChars" w:linePitch="285" w:charSpace="-3449"/>
        </w:sectPr>
      </w:pPr>
    </w:p>
    <w:p w14:paraId="71DE7803">
      <w:pPr>
        <w:pStyle w:val="11"/>
        <w:rPr>
          <w:rFonts w:ascii="Times New Roman" w:hAnsi="Times New Roman"/>
        </w:rPr>
      </w:pPr>
      <w:bookmarkStart w:id="0" w:name="_Toc411426748"/>
      <w:bookmarkStart w:id="1" w:name="_Toc411426750"/>
      <w:r>
        <w:rPr>
          <w:rFonts w:ascii="Times New Roman" w:hAnsi="Times New Roman"/>
        </w:rPr>
        <w:t>第一部分  磋商邀请函</w:t>
      </w:r>
      <w:bookmarkEnd w:id="0"/>
    </w:p>
    <w:p w14:paraId="0B86B26F">
      <w:pPr>
        <w:pStyle w:val="35"/>
        <w:spacing w:line="360" w:lineRule="auto"/>
        <w:ind w:firstLine="480" w:firstLineChars="200"/>
        <w:jc w:val="both"/>
        <w:rPr>
          <w:rFonts w:ascii="Times New Roman" w:hAnsi="Times New Roman" w:eastAsia="宋体" w:cs="Times New Roman"/>
          <w:color w:val="auto"/>
          <w:kern w:val="2"/>
        </w:rPr>
      </w:pPr>
      <w:bookmarkStart w:id="2" w:name="_Toc411426749"/>
      <w:r>
        <w:rPr>
          <w:rFonts w:ascii="Times New Roman" w:hAnsi="Times New Roman" w:eastAsia="宋体" w:cs="Times New Roman"/>
          <w:color w:val="auto"/>
          <w:kern w:val="2"/>
        </w:rPr>
        <w:t>受</w:t>
      </w:r>
      <w:r>
        <w:rPr>
          <w:rFonts w:hint="eastAsia" w:ascii="Times New Roman" w:hAnsi="Times New Roman" w:eastAsia="宋体" w:cs="Times New Roman"/>
          <w:color w:val="auto"/>
          <w:kern w:val="2"/>
          <w:lang w:eastAsia="zh-CN"/>
        </w:rPr>
        <w:t>天津市西青区辛口镇社区卫生服务中心</w:t>
      </w:r>
      <w:r>
        <w:rPr>
          <w:rFonts w:ascii="Times New Roman" w:hAnsi="Times New Roman" w:eastAsia="宋体" w:cs="Times New Roman"/>
          <w:color w:val="auto"/>
          <w:kern w:val="2"/>
        </w:rPr>
        <w:t>委托，</w:t>
      </w:r>
      <w:r>
        <w:rPr>
          <w:rFonts w:hint="eastAsia" w:ascii="Times New Roman" w:hAnsi="Times New Roman" w:eastAsia="宋体" w:cs="Times New Roman"/>
          <w:color w:val="auto"/>
          <w:kern w:val="2"/>
        </w:rPr>
        <w:t>天津市</w:t>
      </w:r>
      <w:r>
        <w:rPr>
          <w:rFonts w:hint="eastAsia" w:ascii="Times New Roman" w:hAnsi="Times New Roman" w:eastAsia="宋体" w:cs="Times New Roman"/>
          <w:color w:val="auto"/>
          <w:kern w:val="2"/>
          <w:lang w:eastAsia="zh-CN"/>
        </w:rPr>
        <w:t>西青区</w:t>
      </w:r>
      <w:r>
        <w:rPr>
          <w:rFonts w:hint="eastAsia" w:ascii="Times New Roman" w:hAnsi="Times New Roman" w:eastAsia="宋体" w:cs="Times New Roman"/>
          <w:color w:val="auto"/>
          <w:kern w:val="2"/>
        </w:rPr>
        <w:t>政府采购中心</w:t>
      </w:r>
      <w:r>
        <w:rPr>
          <w:rFonts w:ascii="Times New Roman" w:hAnsi="Times New Roman" w:eastAsia="宋体" w:cs="Times New Roman"/>
          <w:color w:val="auto"/>
          <w:kern w:val="2"/>
        </w:rPr>
        <w:t>将以竞争性磋商方式</w:t>
      </w:r>
      <w:r>
        <w:rPr>
          <w:rFonts w:hint="eastAsia" w:ascii="Times New Roman" w:hAnsi="Times New Roman" w:eastAsia="宋体" w:cs="Times New Roman"/>
          <w:color w:val="auto"/>
          <w:kern w:val="2"/>
        </w:rPr>
        <w:t>，</w:t>
      </w:r>
      <w:r>
        <w:rPr>
          <w:rFonts w:ascii="Times New Roman" w:hAnsi="Times New Roman" w:eastAsia="宋体" w:cs="Times New Roman"/>
          <w:color w:val="auto"/>
          <w:kern w:val="2"/>
        </w:rPr>
        <w:t>对</w:t>
      </w:r>
      <w:r>
        <w:rPr>
          <w:rFonts w:hint="eastAsia" w:ascii="Times New Roman" w:hAnsi="Times New Roman" w:eastAsia="宋体" w:cs="Times New Roman"/>
          <w:color w:val="auto"/>
          <w:kern w:val="2"/>
          <w:lang w:eastAsia="zh-CN"/>
        </w:rPr>
        <w:t>天津市西青区辛口镇社区卫生服务中心辛口镇社区卫生服务中心社会化服务项目</w:t>
      </w:r>
      <w:r>
        <w:rPr>
          <w:rFonts w:ascii="Times New Roman" w:hAnsi="Times New Roman" w:eastAsia="宋体" w:cs="Times New Roman"/>
          <w:color w:val="auto"/>
          <w:kern w:val="2"/>
        </w:rPr>
        <w:t>实施政府采购。现欢迎合格的供应商参加磋商。</w:t>
      </w:r>
    </w:p>
    <w:p w14:paraId="3DA95B70">
      <w:pPr>
        <w:pStyle w:val="35"/>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响应文件，只接受加盖投标人电子签章的电子响应文件（以通过天津公共资源电子签章客户端正确读取签章信息为准）。供应商参加投标前须办理CA数字证书（USBKEY）和电子签章。投标人须按竞争性磋商文件的规定在天津市政府采购中心招投标系统中提交网上应答并上传加盖投标人电子签章的电子响应文件（以通过天津公共资源电子签章客户端正确读取签章信息为准）。</w:t>
      </w:r>
    </w:p>
    <w:p w14:paraId="0A295BE0">
      <w:pPr>
        <w:pStyle w:val="35"/>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一、项目名称和编号</w:t>
      </w:r>
    </w:p>
    <w:p w14:paraId="38EA9A43">
      <w:pPr>
        <w:pStyle w:val="35"/>
        <w:spacing w:line="360" w:lineRule="auto"/>
        <w:ind w:firstLine="480" w:firstLineChars="200"/>
        <w:jc w:val="both"/>
        <w:rPr>
          <w:rFonts w:hint="eastAsia" w:ascii="Times New Roman" w:hAnsi="Times New Roman" w:eastAsia="宋体" w:cs="Times New Roman"/>
          <w:color w:val="auto"/>
          <w:kern w:val="2"/>
          <w:lang w:eastAsia="zh-CN"/>
        </w:rPr>
      </w:pPr>
      <w:r>
        <w:rPr>
          <w:rFonts w:ascii="Times New Roman" w:hAnsi="Times New Roman" w:eastAsia="宋体" w:cs="Times New Roman"/>
          <w:color w:val="auto"/>
          <w:kern w:val="2"/>
        </w:rPr>
        <w:t>（一）项目名称：</w:t>
      </w:r>
      <w:r>
        <w:rPr>
          <w:rFonts w:hint="eastAsia" w:ascii="Times New Roman" w:hAnsi="Times New Roman" w:eastAsia="宋体" w:cs="Times New Roman"/>
          <w:color w:val="auto"/>
          <w:kern w:val="2"/>
          <w:lang w:eastAsia="zh-CN"/>
        </w:rPr>
        <w:t>天津市西青区辛口镇社区卫生服务中心辛口镇社区卫生服务中心社会化服务项目</w:t>
      </w:r>
    </w:p>
    <w:p w14:paraId="5FE8AA24">
      <w:pPr>
        <w:tabs>
          <w:tab w:val="left" w:pos="210"/>
        </w:tabs>
        <w:autoSpaceDE w:val="0"/>
        <w:autoSpaceDN w:val="0"/>
        <w:adjustRightInd w:val="0"/>
        <w:spacing w:line="560" w:lineRule="exact"/>
        <w:ind w:firstLine="480"/>
        <w:rPr>
          <w:rFonts w:hint="eastAsia" w:ascii="宋体" w:hAnsi="宋体"/>
          <w:sz w:val="24"/>
          <w:szCs w:val="24"/>
          <w:lang w:eastAsia="zh-CN"/>
        </w:rPr>
      </w:pPr>
      <w:r>
        <w:rPr>
          <w:rFonts w:hint="eastAsia" w:ascii="宋体" w:hAnsi="宋体"/>
          <w:sz w:val="24"/>
          <w:szCs w:val="24"/>
        </w:rPr>
        <w:t>（二）项目编号：</w:t>
      </w:r>
      <w:r>
        <w:rPr>
          <w:rFonts w:hint="eastAsia" w:ascii="宋体" w:hAnsi="宋体"/>
          <w:sz w:val="24"/>
          <w:szCs w:val="24"/>
          <w:lang w:eastAsia="zh-CN"/>
        </w:rPr>
        <w:t>TJXQ-2025-D-0037</w:t>
      </w:r>
    </w:p>
    <w:p w14:paraId="5BA7ED43">
      <w:pPr>
        <w:tabs>
          <w:tab w:val="left" w:pos="210"/>
        </w:tabs>
        <w:autoSpaceDE w:val="0"/>
        <w:autoSpaceDN w:val="0"/>
        <w:adjustRightInd w:val="0"/>
        <w:spacing w:line="560" w:lineRule="exact"/>
        <w:ind w:firstLine="480"/>
        <w:rPr>
          <w:rFonts w:hint="eastAsia" w:ascii="宋体" w:hAnsi="宋体"/>
          <w:sz w:val="24"/>
          <w:szCs w:val="24"/>
        </w:rPr>
      </w:pPr>
      <w:r>
        <w:rPr>
          <w:rFonts w:hint="eastAsia" w:ascii="宋体" w:hAnsi="宋体"/>
          <w:sz w:val="24"/>
          <w:szCs w:val="24"/>
        </w:rPr>
        <w:t>二、项目内容</w:t>
      </w:r>
    </w:p>
    <w:p w14:paraId="27ED42F3">
      <w:pPr>
        <w:tabs>
          <w:tab w:val="left" w:pos="210"/>
        </w:tabs>
        <w:autoSpaceDE w:val="0"/>
        <w:autoSpaceDN w:val="0"/>
        <w:adjustRightInd w:val="0"/>
        <w:spacing w:line="560" w:lineRule="exact"/>
        <w:ind w:firstLine="480"/>
        <w:rPr>
          <w:rFonts w:hint="eastAsia" w:ascii="宋体" w:hAnsi="宋体"/>
          <w:sz w:val="24"/>
          <w:szCs w:val="24"/>
          <w:lang w:eastAsia="zh-CN"/>
        </w:rPr>
      </w:pPr>
      <w:r>
        <w:rPr>
          <w:rFonts w:hint="eastAsia" w:ascii="宋体" w:hAnsi="宋体"/>
          <w:sz w:val="24"/>
          <w:szCs w:val="24"/>
          <w:lang w:val="en-US" w:eastAsia="zh-CN"/>
        </w:rPr>
        <w:t>物业管理服务1项</w:t>
      </w:r>
      <w:r>
        <w:rPr>
          <w:rFonts w:hint="eastAsia" w:ascii="宋体" w:hAnsi="宋体"/>
          <w:sz w:val="24"/>
          <w:szCs w:val="24"/>
          <w:lang w:eastAsia="zh-CN"/>
        </w:rPr>
        <w:t>。</w:t>
      </w:r>
    </w:p>
    <w:p w14:paraId="2D66578B">
      <w:pPr>
        <w:tabs>
          <w:tab w:val="left" w:pos="210"/>
        </w:tabs>
        <w:autoSpaceDE w:val="0"/>
        <w:autoSpaceDN w:val="0"/>
        <w:adjustRightInd w:val="0"/>
        <w:spacing w:line="560" w:lineRule="exact"/>
        <w:ind w:firstLine="480"/>
        <w:rPr>
          <w:rFonts w:hint="eastAsia" w:ascii="宋体" w:hAnsi="宋体"/>
          <w:sz w:val="24"/>
          <w:szCs w:val="24"/>
        </w:rPr>
      </w:pPr>
      <w:r>
        <w:rPr>
          <w:rFonts w:hint="eastAsia" w:ascii="宋体" w:hAnsi="宋体"/>
          <w:sz w:val="24"/>
          <w:szCs w:val="24"/>
        </w:rPr>
        <w:t>三、项目预算</w:t>
      </w:r>
    </w:p>
    <w:p w14:paraId="26733069">
      <w:pPr>
        <w:keepNext w:val="0"/>
        <w:keepLines w:val="0"/>
        <w:pageBreakBefore w:val="0"/>
        <w:widowControl w:val="0"/>
        <w:tabs>
          <w:tab w:val="left" w:pos="210"/>
        </w:tabs>
        <w:kinsoku/>
        <w:wordWrap/>
        <w:overflowPunct/>
        <w:topLinePunct w:val="0"/>
        <w:autoSpaceDE w:val="0"/>
        <w:autoSpaceDN w:val="0"/>
        <w:bidi w:val="0"/>
        <w:adjustRightInd w:val="0"/>
        <w:snapToGrid/>
        <w:spacing w:line="560" w:lineRule="exact"/>
        <w:ind w:firstLine="480"/>
        <w:textAlignment w:val="auto"/>
        <w:rPr>
          <w:rFonts w:hint="eastAsia" w:ascii="宋体" w:hAnsi="宋体"/>
          <w:sz w:val="24"/>
          <w:szCs w:val="24"/>
          <w:lang w:val="en-US" w:eastAsia="zh-CN"/>
        </w:rPr>
      </w:pPr>
      <w:r>
        <w:rPr>
          <w:rFonts w:hint="eastAsia" w:ascii="宋体" w:hAnsi="宋体"/>
          <w:sz w:val="24"/>
          <w:szCs w:val="24"/>
          <w:lang w:val="en-US" w:eastAsia="zh-CN"/>
        </w:rPr>
        <w:t>1090000元。</w:t>
      </w:r>
    </w:p>
    <w:p w14:paraId="17F2F314">
      <w:pPr>
        <w:pStyle w:val="35"/>
        <w:keepNext w:val="0"/>
        <w:keepLines w:val="0"/>
        <w:pageBreakBefore w:val="0"/>
        <w:widowControl w:val="0"/>
        <w:kinsoku/>
        <w:wordWrap/>
        <w:overflowPunct/>
        <w:topLinePunct w:val="0"/>
        <w:autoSpaceDE w:val="0"/>
        <w:autoSpaceDN w:val="0"/>
        <w:bidi w:val="0"/>
        <w:adjustRightInd w:val="0"/>
        <w:snapToGrid/>
        <w:spacing w:line="560" w:lineRule="exact"/>
        <w:ind w:firstLine="480" w:firstLineChars="200"/>
        <w:jc w:val="both"/>
        <w:textAlignment w:val="auto"/>
        <w:rPr>
          <w:rFonts w:ascii="Times New Roman" w:hAnsi="Times New Roman" w:eastAsia="宋体" w:cs="Times New Roman"/>
          <w:color w:val="auto"/>
          <w:kern w:val="2"/>
        </w:rPr>
      </w:pPr>
      <w:r>
        <w:rPr>
          <w:rFonts w:hint="eastAsia" w:ascii="Times New Roman" w:hAnsi="Times New Roman" w:eastAsia="宋体" w:cs="Times New Roman"/>
          <w:color w:val="auto"/>
          <w:kern w:val="2"/>
        </w:rPr>
        <w:t>四</w:t>
      </w:r>
      <w:r>
        <w:rPr>
          <w:rFonts w:ascii="Times New Roman" w:hAnsi="Times New Roman" w:eastAsia="宋体" w:cs="Times New Roman"/>
          <w:color w:val="auto"/>
          <w:kern w:val="2"/>
        </w:rPr>
        <w:t>、供应商资格要求（实质性要求）</w:t>
      </w:r>
    </w:p>
    <w:p w14:paraId="694C98AE">
      <w:pPr>
        <w:tabs>
          <w:tab w:val="left" w:pos="210"/>
        </w:tabs>
        <w:autoSpaceDE w:val="0"/>
        <w:autoSpaceDN w:val="0"/>
        <w:adjustRightInd w:val="0"/>
        <w:spacing w:line="560" w:lineRule="exact"/>
        <w:ind w:firstLine="480"/>
        <w:rPr>
          <w:rFonts w:hint="eastAsia" w:ascii="宋体" w:hAnsi="宋体"/>
          <w:sz w:val="24"/>
          <w:szCs w:val="24"/>
        </w:rPr>
      </w:pPr>
      <w:bookmarkStart w:id="3" w:name="OLE_LINK4"/>
      <w:r>
        <w:rPr>
          <w:rFonts w:hint="eastAsia" w:ascii="宋体" w:hAnsi="宋体"/>
          <w:sz w:val="24"/>
          <w:szCs w:val="24"/>
        </w:rPr>
        <w:t>1、营业执照副本加盖公章的复印件。</w:t>
      </w:r>
    </w:p>
    <w:p w14:paraId="39A5FB7B">
      <w:pPr>
        <w:tabs>
          <w:tab w:val="left" w:pos="210"/>
        </w:tabs>
        <w:autoSpaceDE w:val="0"/>
        <w:autoSpaceDN w:val="0"/>
        <w:adjustRightInd w:val="0"/>
        <w:spacing w:line="560" w:lineRule="exact"/>
        <w:ind w:firstLine="480"/>
        <w:rPr>
          <w:rFonts w:hint="eastAsia" w:ascii="宋体" w:hAnsi="宋体"/>
          <w:sz w:val="24"/>
          <w:szCs w:val="24"/>
        </w:rPr>
      </w:pPr>
      <w:r>
        <w:rPr>
          <w:rFonts w:hint="eastAsia" w:ascii="宋体" w:hAnsi="宋体"/>
          <w:sz w:val="24"/>
          <w:szCs w:val="24"/>
          <w:lang w:val="en-US" w:eastAsia="zh-CN"/>
        </w:rPr>
        <w:t>2</w:t>
      </w:r>
      <w:r>
        <w:rPr>
          <w:rFonts w:hint="eastAsia" w:ascii="宋体" w:hAnsi="宋体"/>
          <w:sz w:val="24"/>
          <w:szCs w:val="24"/>
        </w:rPr>
        <w:t>、本次招标不接受联合体投标。</w:t>
      </w:r>
    </w:p>
    <w:p w14:paraId="5364183C">
      <w:pPr>
        <w:tabs>
          <w:tab w:val="left" w:pos="900"/>
          <w:tab w:val="left" w:pos="7740"/>
        </w:tabs>
        <w:spacing w:line="560" w:lineRule="exact"/>
        <w:ind w:firstLine="480" w:firstLineChars="200"/>
        <w:rPr>
          <w:rFonts w:hint="eastAsia" w:ascii="宋体" w:hAnsi="宋体"/>
          <w:sz w:val="24"/>
          <w:szCs w:val="24"/>
        </w:rPr>
      </w:pPr>
      <w:r>
        <w:rPr>
          <w:rFonts w:hint="eastAsia" w:ascii="宋体" w:hAnsi="宋体"/>
          <w:sz w:val="24"/>
          <w:szCs w:val="24"/>
          <w:lang w:val="en-US" w:eastAsia="zh-CN"/>
        </w:rPr>
        <w:t>3</w:t>
      </w:r>
      <w:r>
        <w:rPr>
          <w:rFonts w:hint="eastAsia" w:ascii="宋体" w:hAnsi="宋体"/>
          <w:sz w:val="24"/>
          <w:szCs w:val="24"/>
        </w:rPr>
        <w:t>、</w:t>
      </w:r>
      <w:r>
        <w:rPr>
          <w:rFonts w:ascii="宋体" w:hAnsi="宋体"/>
          <w:sz w:val="24"/>
          <w:szCs w:val="24"/>
        </w:rPr>
        <w:t>提交</w:t>
      </w:r>
      <w:r>
        <w:rPr>
          <w:rFonts w:hint="eastAsia" w:ascii="宋体" w:hAnsi="宋体"/>
          <w:sz w:val="24"/>
          <w:szCs w:val="24"/>
        </w:rPr>
        <w:t>投标</w:t>
      </w:r>
      <w:r>
        <w:rPr>
          <w:rFonts w:ascii="宋体" w:hAnsi="宋体"/>
          <w:sz w:val="24"/>
          <w:szCs w:val="24"/>
        </w:rPr>
        <w:t>文件截止日前3年在经营活动中没有重大违法记录的书面声明（截至提交响应文件截止日成立不足3年的供应商可提供自成立以来无重大违法记录的书面声明）</w:t>
      </w:r>
      <w:r>
        <w:rPr>
          <w:rFonts w:hint="eastAsia" w:ascii="宋体" w:hAnsi="宋体"/>
          <w:sz w:val="24"/>
          <w:szCs w:val="24"/>
        </w:rPr>
        <w:t>。</w:t>
      </w:r>
    </w:p>
    <w:p w14:paraId="13F88A88">
      <w:pPr>
        <w:tabs>
          <w:tab w:val="left" w:pos="210"/>
        </w:tabs>
        <w:autoSpaceDE w:val="0"/>
        <w:autoSpaceDN w:val="0"/>
        <w:adjustRightInd w:val="0"/>
        <w:spacing w:line="560" w:lineRule="exact"/>
        <w:ind w:firstLine="480"/>
        <w:rPr>
          <w:rFonts w:hint="eastAsia" w:ascii="宋体" w:hAnsi="宋体" w:eastAsia="宋体" w:cs="Times New Roman"/>
          <w:sz w:val="24"/>
          <w:szCs w:val="24"/>
        </w:rPr>
      </w:pPr>
      <w:r>
        <w:rPr>
          <w:rFonts w:hint="eastAsia" w:ascii="宋体" w:hAnsi="宋体" w:eastAsia="宋体" w:cs="Times New Roman"/>
          <w:sz w:val="24"/>
          <w:szCs w:val="24"/>
          <w:lang w:val="en-US" w:eastAsia="zh-CN"/>
        </w:rPr>
        <w:t>4、</w:t>
      </w:r>
      <w:r>
        <w:rPr>
          <w:rFonts w:hint="eastAsia" w:ascii="宋体" w:hAnsi="宋体" w:eastAsia="宋体" w:cs="Times New Roman"/>
          <w:sz w:val="24"/>
          <w:szCs w:val="24"/>
        </w:rPr>
        <w:t>财务状况报告等相关材料</w:t>
      </w:r>
      <w:r>
        <w:rPr>
          <w:rFonts w:hint="eastAsia" w:ascii="宋体" w:hAnsi="宋体" w:eastAsia="宋体" w:cs="Times New Roman"/>
          <w:sz w:val="24"/>
          <w:szCs w:val="24"/>
          <w:lang w:eastAsia="zh-CN"/>
        </w:rPr>
        <w:t>：</w:t>
      </w:r>
      <w:r>
        <w:rPr>
          <w:rFonts w:hint="eastAsia" w:ascii="宋体" w:hAnsi="宋体" w:eastAsia="宋体" w:cs="Times New Roman"/>
          <w:sz w:val="24"/>
          <w:szCs w:val="24"/>
        </w:rPr>
        <w:t>投标人须提供202</w:t>
      </w:r>
      <w:r>
        <w:rPr>
          <w:rFonts w:hint="eastAsia" w:ascii="宋体" w:hAnsi="宋体" w:eastAsia="宋体" w:cs="Times New Roman"/>
          <w:sz w:val="24"/>
          <w:szCs w:val="24"/>
          <w:lang w:val="en-US" w:eastAsia="zh-CN"/>
        </w:rPr>
        <w:t>4</w:t>
      </w:r>
      <w:r>
        <w:rPr>
          <w:rFonts w:hint="eastAsia" w:ascii="宋体" w:hAnsi="宋体" w:eastAsia="宋体" w:cs="Times New Roman"/>
          <w:sz w:val="24"/>
          <w:szCs w:val="24"/>
        </w:rPr>
        <w:t>年度经第三方会计师事务所审计的企业财务报告复印件或开标前3个月以内由银行出具的资信证明复印件加盖单位公章。</w:t>
      </w:r>
    </w:p>
    <w:p w14:paraId="36413F6E">
      <w:pPr>
        <w:tabs>
          <w:tab w:val="left" w:pos="210"/>
        </w:tabs>
        <w:autoSpaceDE w:val="0"/>
        <w:autoSpaceDN w:val="0"/>
        <w:adjustRightInd w:val="0"/>
        <w:spacing w:line="560" w:lineRule="exact"/>
        <w:ind w:firstLine="480"/>
        <w:rPr>
          <w:rFonts w:hint="eastAsia" w:ascii="宋体" w:hAnsi="宋体" w:eastAsia="宋体" w:cs="Times New Roman"/>
          <w:sz w:val="24"/>
          <w:szCs w:val="24"/>
        </w:rPr>
      </w:pPr>
      <w:r>
        <w:rPr>
          <w:rFonts w:hint="eastAsia" w:ascii="宋体" w:hAnsi="宋体" w:eastAsia="宋体" w:cs="Times New Roman"/>
          <w:sz w:val="24"/>
          <w:szCs w:val="24"/>
          <w:lang w:val="en-US" w:eastAsia="zh-CN"/>
        </w:rPr>
        <w:t>5</w:t>
      </w:r>
      <w:r>
        <w:rPr>
          <w:rFonts w:hint="eastAsia" w:ascii="宋体" w:hAnsi="宋体" w:eastAsia="宋体" w:cs="Times New Roman"/>
          <w:sz w:val="24"/>
          <w:szCs w:val="24"/>
        </w:rPr>
        <w:t>、202</w:t>
      </w:r>
      <w:r>
        <w:rPr>
          <w:rFonts w:hint="eastAsia" w:ascii="宋体" w:hAnsi="宋体" w:eastAsia="宋体" w:cs="Times New Roman"/>
          <w:sz w:val="24"/>
          <w:szCs w:val="24"/>
          <w:lang w:val="en-US" w:eastAsia="zh-CN"/>
        </w:rPr>
        <w:t>5</w:t>
      </w:r>
      <w:r>
        <w:rPr>
          <w:rFonts w:hint="eastAsia" w:ascii="宋体" w:hAnsi="宋体" w:eastAsia="宋体" w:cs="Times New Roman"/>
          <w:sz w:val="24"/>
          <w:szCs w:val="24"/>
        </w:rPr>
        <w:t>年01月至今至少</w:t>
      </w:r>
      <w:r>
        <w:rPr>
          <w:rFonts w:hint="eastAsia" w:ascii="宋体" w:hAnsi="宋体" w:eastAsia="宋体" w:cs="Times New Roman"/>
          <w:sz w:val="24"/>
          <w:szCs w:val="24"/>
          <w:lang w:val="en-US" w:eastAsia="zh-CN"/>
        </w:rPr>
        <w:t>3</w:t>
      </w:r>
      <w:r>
        <w:rPr>
          <w:rFonts w:hint="eastAsia" w:ascii="宋体" w:hAnsi="宋体" w:eastAsia="宋体" w:cs="Times New Roman"/>
          <w:sz w:val="24"/>
          <w:szCs w:val="24"/>
        </w:rPr>
        <w:t>个月的依法缴纳税收和社会保险费的相关证明材料复印件。</w:t>
      </w:r>
    </w:p>
    <w:p w14:paraId="47632678">
      <w:pPr>
        <w:keepNext w:val="0"/>
        <w:keepLines w:val="0"/>
        <w:pageBreakBefore w:val="0"/>
        <w:widowControl w:val="0"/>
        <w:tabs>
          <w:tab w:val="left" w:pos="210"/>
        </w:tabs>
        <w:kinsoku/>
        <w:wordWrap/>
        <w:overflowPunct/>
        <w:topLinePunct w:val="0"/>
        <w:autoSpaceDE w:val="0"/>
        <w:autoSpaceDN w:val="0"/>
        <w:bidi w:val="0"/>
        <w:adjustRightInd w:val="0"/>
        <w:snapToGrid/>
        <w:spacing w:line="560" w:lineRule="exact"/>
        <w:ind w:firstLine="480"/>
        <w:textAlignment w:val="auto"/>
        <w:rPr>
          <w:rFonts w:ascii="Times New Roman" w:hAnsi="Times New Roman" w:cs="Times New Roman" w:eastAsiaTheme="minorEastAsia"/>
          <w:color w:val="auto"/>
          <w:sz w:val="24"/>
          <w:szCs w:val="24"/>
          <w:highlight w:val="none"/>
          <w:lang w:val="en-US" w:eastAsia="zh-CN" w:bidi="ar-SA"/>
        </w:rPr>
      </w:pPr>
      <w:r>
        <w:rPr>
          <w:rFonts w:hint="eastAsia" w:ascii="宋体" w:hAnsi="宋体"/>
          <w:sz w:val="24"/>
          <w:szCs w:val="24"/>
          <w:lang w:val="en-US" w:eastAsia="zh-CN"/>
        </w:rPr>
        <w:t>6、本项目仅中、小微企业、监狱企业、残疾人福利性单位参与，投标人须提供《中小企业声明函》或《残疾人福利性单位声明函》或属于监狱企业的证明文件。</w:t>
      </w:r>
    </w:p>
    <w:bookmarkEnd w:id="3"/>
    <w:p w14:paraId="18E37AD1">
      <w:pPr>
        <w:pStyle w:val="35"/>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p w14:paraId="58DA625A">
      <w:pPr>
        <w:pStyle w:val="35"/>
        <w:spacing w:line="360" w:lineRule="auto"/>
        <w:ind w:firstLine="480" w:firstLineChars="200"/>
        <w:jc w:val="both"/>
        <w:rPr>
          <w:rFonts w:hint="eastAsia" w:ascii="Times New Roman" w:hAnsi="Times New Roman" w:eastAsia="宋体" w:cs="Times New Roman"/>
          <w:color w:val="auto"/>
        </w:rPr>
      </w:pPr>
      <w:bookmarkStart w:id="4" w:name="OLE_LINK3"/>
      <w:r>
        <w:rPr>
          <w:rFonts w:hint="eastAsia" w:ascii="Times New Roman" w:hAnsi="Times New Roman" w:eastAsia="宋体" w:cs="Times New Roman"/>
          <w:color w:val="auto"/>
          <w:kern w:val="2"/>
        </w:rPr>
        <w:t>（一）按照国家节</w:t>
      </w:r>
      <w:r>
        <w:rPr>
          <w:rFonts w:hint="eastAsia" w:ascii="Times New Roman" w:hAnsi="Times New Roman" w:eastAsia="宋体" w:cs="Times New Roman"/>
          <w:color w:val="auto"/>
        </w:rPr>
        <w:t>能环保政策执行。</w:t>
      </w:r>
    </w:p>
    <w:p w14:paraId="2E1BD3E7">
      <w:pPr>
        <w:pStyle w:val="3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（二）本项目仅限</w:t>
      </w:r>
      <w:r>
        <w:rPr>
          <w:rFonts w:hint="eastAsia" w:ascii="宋体" w:hAnsi="宋体"/>
          <w:sz w:val="24"/>
          <w:szCs w:val="24"/>
          <w:lang w:val="en-US" w:eastAsia="zh-CN"/>
        </w:rPr>
        <w:t>中、</w:t>
      </w:r>
      <w:r>
        <w:rPr>
          <w:rFonts w:hint="eastAsia" w:ascii="Times New Roman" w:hAnsi="Times New Roman" w:eastAsia="宋体" w:cs="Times New Roman"/>
          <w:color w:val="auto"/>
        </w:rPr>
        <w:t>小微企业、监狱企业、残疾人福利性单位参与，投标人须提供《中小企业声明函》或《残疾人福利性单位声明函》或属于监狱企业的证明文件。</w:t>
      </w:r>
    </w:p>
    <w:p w14:paraId="14BED98D">
      <w:pPr>
        <w:pStyle w:val="3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注：</w:t>
      </w:r>
      <w:r>
        <w:rPr>
          <w:rFonts w:hint="eastAsia" w:ascii="宋体" w:hAnsi="宋体"/>
          <w:sz w:val="24"/>
          <w:szCs w:val="24"/>
          <w:lang w:val="en-US" w:eastAsia="zh-CN"/>
        </w:rPr>
        <w:t>中、</w:t>
      </w:r>
      <w:r>
        <w:rPr>
          <w:rFonts w:hint="eastAsia" w:ascii="Times New Roman" w:hAnsi="Times New Roman" w:eastAsia="宋体" w:cs="Times New Roman"/>
          <w:color w:val="auto"/>
        </w:rPr>
        <w:t>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2EBA27BE">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三）按照《财政部关于在政府采购活动中查询及使用信用记录有关问题的通知》（财库〔2016〕125号）的要求，根据开标当日“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4"/>
    <w:p w14:paraId="308B39D8">
      <w:pPr>
        <w:pStyle w:val="3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六</w:t>
      </w:r>
      <w:r>
        <w:rPr>
          <w:rFonts w:ascii="Times New Roman" w:hAnsi="Times New Roman" w:eastAsia="宋体" w:cs="Times New Roman"/>
          <w:color w:val="auto"/>
        </w:rPr>
        <w:t>、获取竞</w:t>
      </w:r>
      <w:r>
        <w:rPr>
          <w:rFonts w:hint="eastAsia" w:ascii="Times New Roman" w:hAnsi="Times New Roman" w:eastAsia="宋体" w:cs="Times New Roman"/>
          <w:color w:val="auto"/>
        </w:rPr>
        <w:t>争性磋商文件时间、方式</w:t>
      </w:r>
    </w:p>
    <w:p w14:paraId="4C8C079A">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（一）获取竞争性磋商文件的时</w:t>
      </w:r>
      <w:r>
        <w:rPr>
          <w:rFonts w:hint="eastAsia" w:ascii="Times New Roman" w:hAnsi="Times New Roman" w:eastAsia="宋体" w:cs="Times New Roman"/>
          <w:color w:val="auto"/>
          <w:highlight w:val="none"/>
        </w:rPr>
        <w:t>间：</w:t>
      </w: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11</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21</w:t>
      </w:r>
      <w:r>
        <w:rPr>
          <w:rFonts w:hint="eastAsia" w:ascii="宋体" w:hAnsi="宋体"/>
          <w:color w:val="auto"/>
          <w:sz w:val="24"/>
          <w:szCs w:val="24"/>
          <w:highlight w:val="none"/>
        </w:rPr>
        <w:t>日</w:t>
      </w:r>
      <w:r>
        <w:rPr>
          <w:rFonts w:hint="eastAsia" w:ascii="Times New Roman" w:hAnsi="Times New Roman" w:eastAsia="宋体" w:cs="Times New Roman"/>
          <w:color w:val="auto"/>
          <w:highlight w:val="none"/>
        </w:rPr>
        <w:t>至</w:t>
      </w: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11</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28</w:t>
      </w:r>
      <w:r>
        <w:rPr>
          <w:rFonts w:hint="eastAsia" w:ascii="宋体" w:hAnsi="宋体"/>
          <w:color w:val="auto"/>
          <w:sz w:val="24"/>
          <w:szCs w:val="24"/>
          <w:highlight w:val="none"/>
        </w:rPr>
        <w:t>日</w:t>
      </w:r>
      <w:r>
        <w:rPr>
          <w:rFonts w:hint="eastAsia" w:ascii="Times New Roman" w:hAnsi="Times New Roman" w:eastAsia="宋体" w:cs="Times New Roman"/>
          <w:color w:val="auto"/>
          <w:highlight w:val="none"/>
        </w:rPr>
        <w:t>，</w:t>
      </w:r>
      <w:r>
        <w:rPr>
          <w:rFonts w:hint="eastAsia" w:ascii="Times New Roman" w:hAnsi="Times New Roman" w:eastAsia="宋体" w:cs="Times New Roman"/>
          <w:color w:val="auto"/>
        </w:rPr>
        <w:t>每日</w:t>
      </w:r>
      <w:r>
        <w:rPr>
          <w:rFonts w:ascii="Times New Roman" w:hAnsi="Times New Roman" w:eastAsia="宋体" w:cs="Times New Roman"/>
          <w:color w:val="auto"/>
        </w:rPr>
        <w:t>9:00至17:00（北京时间，法定节假日除外）。</w:t>
      </w:r>
    </w:p>
    <w:p w14:paraId="119AFD77">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（二）获取竞争性磋商文件的方式：</w:t>
      </w:r>
    </w:p>
    <w:p w14:paraId="789F4C54">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获取竞争性磋商文件网址：使用天津数字认证有限公司发出的CA数字证书（原天津市电子认证中心发出尚在有效期内的CA数字证书仍可使用）登录天津市政府采购中心网（网址：</w:t>
      </w:r>
      <w:r>
        <w:rPr>
          <w:rFonts w:hint="eastAsia" w:ascii="Times New Roman" w:hAnsi="Times New Roman" w:eastAsia="宋体" w:cs="Times New Roman"/>
        </w:rPr>
        <w:t>http://tjgpc.zwfwb.tj.gov.cn</w:t>
      </w:r>
      <w:r>
        <w:rPr>
          <w:rFonts w:hint="eastAsia" w:ascii="Times New Roman" w:hAnsi="Times New Roman" w:eastAsia="宋体" w:cs="Times New Roman"/>
          <w:color w:val="auto"/>
        </w:rPr>
        <w:t>）-”网上招投标”-“供应商登录”-“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w:t>
      </w:r>
      <w:r>
        <w:rPr>
          <w:rFonts w:ascii="Times New Roman" w:hAnsi="Times New Roman" w:eastAsia="宋体" w:cs="Times New Roman"/>
          <w:color w:val="auto"/>
        </w:rPr>
        <w:t>下载竞争性磋商文件。</w:t>
      </w:r>
    </w:p>
    <w:p w14:paraId="74D714F2">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7F4F25D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0171A5AB">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709A69A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35BDD64E">
      <w:pPr>
        <w:pStyle w:val="3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31E4A8CB">
      <w:pPr>
        <w:pStyle w:val="3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3</w:t>
      </w:r>
      <w:r>
        <w:rPr>
          <w:rFonts w:hint="eastAsia" w:ascii="Times New Roman" w:hAnsi="Times New Roman" w:eastAsia="宋体" w:cs="Times New Roman"/>
          <w:color w:val="auto"/>
          <w:lang w:eastAsia="zh-CN"/>
        </w:rPr>
        <w:t>）</w:t>
      </w:r>
      <w:r>
        <w:rPr>
          <w:rFonts w:ascii="Times New Roman" w:hAnsi="Times New Roman" w:eastAsia="宋体" w:cs="Times New Roman"/>
          <w:color w:val="auto"/>
        </w:rPr>
        <w:t>投标人须在《天津市政府采购网》</w:t>
      </w:r>
      <w:r>
        <w:rPr>
          <w:rFonts w:hint="eastAsia" w:ascii="Times New Roman" w:hAnsi="Times New Roman" w:eastAsia="宋体" w:cs="Times New Roman"/>
          <w:color w:val="auto"/>
        </w:rPr>
        <w:t>http://www.ccgp-tianjin.gov.cn</w:t>
      </w:r>
      <w:r>
        <w:rPr>
          <w:rFonts w:ascii="Times New Roman" w:hAnsi="Times New Roman" w:eastAsia="宋体" w:cs="Times New Roman"/>
          <w:color w:val="auto"/>
        </w:rPr>
        <w:t>上完成注册并成为合格供应商。</w:t>
      </w:r>
    </w:p>
    <w:p w14:paraId="150FA716">
      <w:pPr>
        <w:pStyle w:val="35"/>
        <w:spacing w:line="360" w:lineRule="auto"/>
        <w:ind w:firstLine="480" w:firstLineChars="200"/>
        <w:jc w:val="both"/>
        <w:rPr>
          <w:rFonts w:hint="eastAsia"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本项目不组织踏勘现场。</w:t>
      </w:r>
    </w:p>
    <w:p w14:paraId="7D057735">
      <w:pPr>
        <w:pStyle w:val="3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p>
    <w:p w14:paraId="104B2CCD">
      <w:pPr>
        <w:pStyle w:val="3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七、网上应答时间</w:t>
      </w:r>
    </w:p>
    <w:p w14:paraId="481388D3">
      <w:pPr>
        <w:pStyle w:val="35"/>
        <w:spacing w:line="360" w:lineRule="auto"/>
        <w:ind w:firstLine="480" w:firstLineChars="200"/>
        <w:jc w:val="both"/>
        <w:rPr>
          <w:rFonts w:ascii="Times New Roman" w:hAnsi="Times New Roman" w:eastAsia="宋体" w:cs="Times New Roman"/>
          <w:color w:val="auto"/>
        </w:rPr>
      </w:pP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11</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21</w:t>
      </w:r>
      <w:r>
        <w:rPr>
          <w:rFonts w:hint="eastAsia" w:ascii="宋体" w:hAnsi="宋体"/>
          <w:color w:val="auto"/>
          <w:sz w:val="24"/>
          <w:szCs w:val="24"/>
          <w:highlight w:val="none"/>
        </w:rPr>
        <w:t>日</w:t>
      </w:r>
      <w:r>
        <w:rPr>
          <w:rFonts w:hint="eastAsia" w:ascii="Times New Roman" w:hAnsi="Times New Roman" w:eastAsia="宋体" w:cs="Times New Roman"/>
          <w:color w:val="auto"/>
          <w:highlight w:val="none"/>
        </w:rPr>
        <w:t>9:00至</w:t>
      </w: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12</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4</w:t>
      </w:r>
      <w:r>
        <w:rPr>
          <w:rFonts w:hint="eastAsia" w:ascii="宋体" w:hAnsi="宋体"/>
          <w:color w:val="auto"/>
          <w:sz w:val="24"/>
          <w:szCs w:val="24"/>
          <w:highlight w:val="none"/>
        </w:rPr>
        <w:t>日</w:t>
      </w:r>
      <w:r>
        <w:rPr>
          <w:rFonts w:hint="eastAsia" w:ascii="Times New Roman" w:hAnsi="Times New Roman" w:eastAsia="宋体" w:cs="Times New Roman"/>
          <w:color w:val="auto"/>
          <w:highlight w:val="none"/>
        </w:rPr>
        <w:t>8:30</w:t>
      </w:r>
      <w:r>
        <w:rPr>
          <w:rFonts w:hint="eastAsia" w:ascii="Times New Roman" w:hAnsi="Times New Roman" w:eastAsia="宋体" w:cs="Times New Roman"/>
          <w:color w:val="auto"/>
        </w:rPr>
        <w:t>，使用天津数字认证有限公司发出的CA数字证书（原天津市电子认证中心发出尚在有效期内的CA数字证书仍可使用）登录天津市政府采购中心网（网址：http://tjgpc.zwfwb.tj.gov.cn）-”网上招投标”-“供应商登录”-“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1DCE507C">
      <w:pPr>
        <w:pStyle w:val="3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1DD5389F">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八、提交电子响应文件截止时间及方式</w:t>
      </w:r>
    </w:p>
    <w:p w14:paraId="11052FB9">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（一）提交电子响应文件截止时间</w:t>
      </w:r>
      <w:r>
        <w:rPr>
          <w:rFonts w:hint="eastAsia" w:ascii="Times New Roman" w:hAnsi="Times New Roman" w:eastAsia="宋体" w:cs="Times New Roman"/>
          <w:color w:val="auto"/>
          <w:highlight w:val="none"/>
        </w:rPr>
        <w:t>：</w:t>
      </w: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12</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4</w:t>
      </w:r>
      <w:r>
        <w:rPr>
          <w:rFonts w:hint="eastAsia" w:ascii="宋体" w:hAnsi="宋体"/>
          <w:color w:val="auto"/>
          <w:sz w:val="24"/>
          <w:szCs w:val="24"/>
          <w:highlight w:val="none"/>
        </w:rPr>
        <w:t>日</w:t>
      </w:r>
      <w:r>
        <w:rPr>
          <w:rFonts w:hint="eastAsia" w:ascii="Times New Roman" w:hAnsi="Times New Roman" w:eastAsia="宋体" w:cs="Times New Roman"/>
          <w:color w:val="auto"/>
          <w:highlight w:val="none"/>
        </w:rPr>
        <w:t>8:30。</w:t>
      </w:r>
      <w:r>
        <w:rPr>
          <w:rFonts w:hint="eastAsia" w:ascii="Times New Roman" w:hAnsi="Times New Roman" w:eastAsia="宋体" w:cs="Times New Roman"/>
          <w:color w:val="auto"/>
        </w:rPr>
        <w:t>提交电子响应文件截止时间前提交网上应答并分别上传加盖电子签章的第一、第二阶段电子响应文件（以通过天津公共资源电子签章客户端正确读取签章信息为准）方为有效响应。</w:t>
      </w:r>
    </w:p>
    <w:p w14:paraId="0643A1B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（二）提交电子响应文件方式：本项目采用网上电子投标方式，投标人须于上述规定的时间使用天津数字认证有限公司发出的CA数字证书（原天津市电子认证中心发出尚在有效期内的CA数字证书仍可使用）</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”提交网上应答和分别上传加盖电子签章的第一、第二阶段电子响应文件（以通过天津公共资源电子签章客户端正确读取签章信息为准）。</w:t>
      </w:r>
    </w:p>
    <w:p w14:paraId="6D002A32">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九、解密时间、方式及磋商地点</w:t>
      </w:r>
    </w:p>
    <w:p w14:paraId="25F7444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（一）第一阶段解密时间</w:t>
      </w:r>
      <w:bookmarkStart w:id="9" w:name="_GoBack"/>
      <w:r>
        <w:rPr>
          <w:rFonts w:hint="eastAsia" w:ascii="Times New Roman" w:hAnsi="Times New Roman" w:eastAsia="宋体" w:cs="Times New Roman"/>
          <w:color w:val="auto"/>
          <w:highlight w:val="none"/>
        </w:rPr>
        <w:t>：</w:t>
      </w: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12</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4</w:t>
      </w:r>
      <w:r>
        <w:rPr>
          <w:rFonts w:hint="eastAsia" w:ascii="宋体" w:hAnsi="宋体"/>
          <w:color w:val="auto"/>
          <w:sz w:val="24"/>
          <w:szCs w:val="24"/>
          <w:highlight w:val="none"/>
        </w:rPr>
        <w:t>日</w:t>
      </w:r>
      <w:r>
        <w:rPr>
          <w:rFonts w:hint="eastAsia" w:ascii="Times New Roman" w:hAnsi="Times New Roman" w:eastAsia="宋体" w:cs="Times New Roman"/>
          <w:color w:val="auto"/>
          <w:highlight w:val="none"/>
        </w:rPr>
        <w:t>8:30至9:</w:t>
      </w:r>
      <w:r>
        <w:rPr>
          <w:rFonts w:hint="eastAsia" w:ascii="Times New Roman" w:hAnsi="Times New Roman" w:eastAsia="宋体" w:cs="Times New Roman"/>
          <w:color w:val="auto"/>
          <w:highlight w:val="none"/>
          <w:lang w:val="en-US" w:eastAsia="zh-CN"/>
        </w:rPr>
        <w:t>0</w:t>
      </w:r>
      <w:r>
        <w:rPr>
          <w:rFonts w:hint="eastAsia" w:ascii="Times New Roman" w:hAnsi="Times New Roman" w:eastAsia="宋体" w:cs="Times New Roman"/>
          <w:color w:val="auto"/>
          <w:highlight w:val="none"/>
        </w:rPr>
        <w:t>0</w:t>
      </w:r>
      <w:bookmarkEnd w:id="9"/>
      <w:r>
        <w:rPr>
          <w:rFonts w:hint="eastAsia" w:ascii="Times New Roman" w:hAnsi="Times New Roman" w:eastAsia="宋体" w:cs="Times New Roman"/>
          <w:color w:val="auto"/>
        </w:rPr>
        <w:t>完成第一阶段解密的方为有效响应。</w:t>
      </w:r>
    </w:p>
    <w:p w14:paraId="6BBC569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（二）第二阶段解密时间：通过第一阶段磋商的供应商在磋商小组要求的时间内（一般是磋商当日）完成第二阶段解密，否则视为放弃磋商。</w:t>
      </w:r>
    </w:p>
    <w:p w14:paraId="19384AD9">
      <w:pPr>
        <w:pStyle w:val="3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（三）解密方式：供应商</w:t>
      </w:r>
      <w:r>
        <w:rPr>
          <w:rFonts w:ascii="Times New Roman" w:hAnsi="Times New Roman" w:eastAsia="宋体" w:cs="Times New Roman"/>
          <w:color w:val="auto"/>
        </w:rPr>
        <w:t>须于</w:t>
      </w:r>
      <w:r>
        <w:rPr>
          <w:rFonts w:hint="eastAsia" w:ascii="Times New Roman" w:hAnsi="Times New Roman" w:eastAsia="宋体" w:cs="Times New Roman"/>
          <w:color w:val="auto"/>
        </w:rPr>
        <w:t>上述规定时间</w:t>
      </w:r>
      <w:r>
        <w:rPr>
          <w:rFonts w:ascii="Times New Roman" w:hAnsi="Times New Roman" w:eastAsia="宋体" w:cs="Times New Roman"/>
          <w:color w:val="auto"/>
        </w:rPr>
        <w:t>内使用天津数字认证有限公司发出的CA数字证书（原天津市电子认证中心发出尚在有效期内的CA数字证书仍可</w:t>
      </w:r>
      <w:r>
        <w:rPr>
          <w:rFonts w:hint="eastAsia" w:ascii="Times New Roman" w:hAnsi="Times New Roman" w:eastAsia="宋体" w:cs="Times New Roman"/>
          <w:color w:val="auto"/>
        </w:rPr>
        <w:t>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”完成解密。</w:t>
      </w:r>
    </w:p>
    <w:p w14:paraId="7A1E2DAD">
      <w:pPr>
        <w:pStyle w:val="3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（四）磋商地点：第一阶段解密后，磋商代表人须于天津市西青区市民中心三楼323第一开标室等候磋商或天津市政府采购中心网（网址：http://tjgpc.zwfwb.tj.gov.cn）等候磋商。</w:t>
      </w:r>
    </w:p>
    <w:p w14:paraId="69C509D5">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十、采购代理机构名称、地址、联系人及联系方式</w:t>
      </w:r>
    </w:p>
    <w:p w14:paraId="5FBA1494">
      <w:pPr>
        <w:pStyle w:val="35"/>
        <w:spacing w:line="360" w:lineRule="auto"/>
        <w:ind w:firstLine="480" w:firstLineChars="200"/>
        <w:jc w:val="both"/>
        <w:rPr>
          <w:rFonts w:hint="eastAsia" w:ascii="Times New Roman" w:hAnsi="Times New Roman" w:eastAsia="宋体" w:cs="Times New Roman"/>
          <w:color w:val="auto"/>
        </w:rPr>
      </w:pPr>
      <w:r>
        <w:rPr>
          <w:rFonts w:ascii="Times New Roman" w:hAnsi="Times New Roman" w:eastAsia="宋体" w:cs="Times New Roman"/>
          <w:color w:val="auto"/>
        </w:rPr>
        <w:t>（一）采购代理机构名称：</w:t>
      </w:r>
      <w:r>
        <w:rPr>
          <w:rFonts w:hint="eastAsia" w:ascii="Times New Roman" w:hAnsi="Times New Roman" w:eastAsia="宋体" w:cs="Times New Roman"/>
          <w:color w:val="auto"/>
        </w:rPr>
        <w:t>天津市西青区政府采购中心</w:t>
      </w:r>
    </w:p>
    <w:p w14:paraId="7C67C86D">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w:t>
      </w:r>
      <w:r>
        <w:rPr>
          <w:rFonts w:hint="eastAsia" w:ascii="Times New Roman" w:hAnsi="Times New Roman" w:eastAsia="宋体" w:cs="Times New Roman"/>
          <w:color w:val="auto"/>
        </w:rPr>
        <w:t>天津市西青区中北镇</w:t>
      </w:r>
      <w:r>
        <w:rPr>
          <w:rFonts w:ascii="Times New Roman" w:hAnsi="Times New Roman" w:eastAsia="宋体" w:cs="Times New Roman"/>
          <w:color w:val="auto"/>
        </w:rPr>
        <w:t>中北科技产业园一区</w:t>
      </w:r>
      <w:r>
        <w:rPr>
          <w:rFonts w:hint="eastAsia" w:ascii="Times New Roman" w:hAnsi="Times New Roman" w:eastAsia="宋体" w:cs="Times New Roman"/>
          <w:color w:val="auto"/>
        </w:rPr>
        <w:t>4号楼西青区</w:t>
      </w:r>
      <w:r>
        <w:rPr>
          <w:rFonts w:ascii="Times New Roman" w:hAnsi="Times New Roman" w:eastAsia="宋体" w:cs="Times New Roman"/>
          <w:color w:val="auto"/>
        </w:rPr>
        <w:t>市民中心</w:t>
      </w:r>
    </w:p>
    <w:p w14:paraId="64B7AFD8">
      <w:pPr>
        <w:pStyle w:val="35"/>
        <w:spacing w:line="360" w:lineRule="auto"/>
        <w:ind w:firstLine="480" w:firstLineChars="200"/>
        <w:jc w:val="both"/>
        <w:rPr>
          <w:rFonts w:hint="default" w:ascii="Times New Roman" w:hAnsi="Times New Roman" w:eastAsia="宋体" w:cs="Times New Roman"/>
          <w:color w:val="auto"/>
          <w:lang w:val="en-US" w:eastAsia="zh-CN"/>
        </w:rPr>
      </w:pPr>
      <w:r>
        <w:rPr>
          <w:rFonts w:ascii="Times New Roman" w:hAnsi="Times New Roman" w:eastAsia="宋体" w:cs="Times New Roman"/>
          <w:color w:val="auto"/>
        </w:rPr>
        <w:t xml:space="preserve">（三）联系人： </w:t>
      </w:r>
      <w:r>
        <w:rPr>
          <w:rFonts w:hint="eastAsia" w:ascii="Times New Roman" w:hAnsi="Times New Roman" w:eastAsia="宋体" w:cs="Times New Roman"/>
          <w:color w:val="auto"/>
          <w:lang w:val="en-US" w:eastAsia="zh-CN"/>
        </w:rPr>
        <w:t>张颖   联系电话：022-27394697</w:t>
      </w:r>
    </w:p>
    <w:p w14:paraId="0C8DE8CC">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（四）网址：http://tjgpc.zwfwb.tj.gov.cn</w:t>
      </w:r>
    </w:p>
    <w:p w14:paraId="39AE6846">
      <w:pPr>
        <w:pStyle w:val="3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（五）对外办公时间：法定工作日9:00～1</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:00，14:00～17:00</w:t>
      </w:r>
    </w:p>
    <w:p w14:paraId="04E15CBE">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（六）咨询服务电话：</w:t>
      </w:r>
    </w:p>
    <w:p w14:paraId="4312289A">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60ACDCB2">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79BF85DA">
      <w:pPr>
        <w:pStyle w:val="35"/>
        <w:spacing w:line="360" w:lineRule="auto"/>
        <w:ind w:firstLine="480" w:firstLineChars="200"/>
        <w:jc w:val="both"/>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rPr>
        <w:t>3</w:t>
      </w:r>
      <w:r>
        <w:rPr>
          <w:rFonts w:ascii="Times New Roman" w:hAnsi="Times New Roman" w:eastAsia="宋体" w:cs="Times New Roman"/>
          <w:color w:val="auto"/>
          <w:highlight w:val="none"/>
        </w:rPr>
        <w:t>. 采购文件咨询：</w:t>
      </w:r>
      <w:r>
        <w:rPr>
          <w:rFonts w:hint="eastAsia" w:ascii="Times New Roman" w:hAnsi="Times New Roman" w:eastAsia="宋体" w:cs="Times New Roman"/>
          <w:color w:val="auto"/>
          <w:highlight w:val="none"/>
          <w:lang w:val="en-US" w:eastAsia="zh-CN"/>
        </w:rPr>
        <w:t>022-27995005</w:t>
      </w:r>
    </w:p>
    <w:p w14:paraId="4DA8B15F">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1F6B09BD">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3BCDD2BC">
      <w:pPr>
        <w:pStyle w:val="35"/>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（一）采购人名称：</w:t>
      </w:r>
      <w:r>
        <w:rPr>
          <w:rFonts w:hint="eastAsia" w:ascii="Times New Roman" w:hAnsi="Times New Roman" w:eastAsia="宋体" w:cs="Times New Roman"/>
          <w:color w:val="auto"/>
          <w:highlight w:val="none"/>
          <w:lang w:eastAsia="zh-CN"/>
        </w:rPr>
        <w:t>天津市西青区辛口镇社区卫生服务中心</w:t>
      </w:r>
      <w:r>
        <w:rPr>
          <w:rFonts w:hint="eastAsia" w:ascii="Times New Roman" w:hAnsi="Times New Roman" w:eastAsia="宋体" w:cs="Times New Roman"/>
          <w:color w:val="auto"/>
          <w:highlight w:val="none"/>
        </w:rPr>
        <w:t xml:space="preserve"> </w:t>
      </w:r>
      <w:r>
        <w:rPr>
          <w:rFonts w:ascii="Times New Roman" w:hAnsi="Times New Roman" w:eastAsia="宋体" w:cs="Times New Roman"/>
          <w:color w:val="auto"/>
          <w:highlight w:val="none"/>
        </w:rPr>
        <w:t xml:space="preserve"> </w:t>
      </w:r>
    </w:p>
    <w:p w14:paraId="255FC2E6">
      <w:pPr>
        <w:pStyle w:val="35"/>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（二）采购人地址：</w:t>
      </w:r>
      <w:r>
        <w:rPr>
          <w:rFonts w:hint="eastAsia" w:ascii="Times New Roman" w:hAnsi="Times New Roman" w:eastAsia="宋体" w:cs="Times New Roman"/>
          <w:color w:val="auto"/>
          <w:highlight w:val="none"/>
          <w:lang w:eastAsia="zh-CN"/>
        </w:rPr>
        <w:t>天津市西青区辛口镇华运道</w:t>
      </w:r>
      <w:r>
        <w:rPr>
          <w:rFonts w:hint="eastAsia" w:ascii="Times New Roman" w:hAnsi="Times New Roman" w:eastAsia="宋体" w:cs="Times New Roman"/>
          <w:color w:val="auto"/>
          <w:highlight w:val="none"/>
          <w:lang w:val="en-US" w:eastAsia="zh-CN"/>
        </w:rPr>
        <w:t>50号华喜大厦B区8至11门</w:t>
      </w:r>
      <w:r>
        <w:rPr>
          <w:rFonts w:hint="eastAsia" w:ascii="Times New Roman" w:hAnsi="Times New Roman" w:eastAsia="宋体" w:cs="Times New Roman"/>
          <w:color w:val="auto"/>
          <w:highlight w:val="none"/>
        </w:rPr>
        <w:t xml:space="preserve"> </w:t>
      </w:r>
    </w:p>
    <w:p w14:paraId="57FFCB04">
      <w:pPr>
        <w:pStyle w:val="35"/>
        <w:spacing w:line="360" w:lineRule="auto"/>
        <w:ind w:firstLine="480" w:firstLineChars="200"/>
        <w:rPr>
          <w:rFonts w:hint="eastAsia" w:ascii="Times New Roman" w:hAnsi="Times New Roman" w:eastAsia="宋体" w:cs="Times New Roman"/>
          <w:color w:val="auto"/>
          <w:highlight w:val="none"/>
          <w:lang w:eastAsia="zh-CN"/>
        </w:rPr>
      </w:pPr>
      <w:r>
        <w:rPr>
          <w:rFonts w:ascii="Times New Roman" w:hAnsi="Times New Roman" w:eastAsia="宋体" w:cs="Times New Roman"/>
          <w:color w:val="auto"/>
          <w:highlight w:val="none"/>
        </w:rPr>
        <w:t>（三）采购人联系人：</w:t>
      </w:r>
      <w:r>
        <w:rPr>
          <w:rFonts w:hint="eastAsia" w:ascii="Times New Roman" w:hAnsi="Times New Roman" w:eastAsia="宋体" w:cs="Times New Roman"/>
          <w:color w:val="auto"/>
          <w:highlight w:val="none"/>
          <w:lang w:eastAsia="zh-CN"/>
        </w:rPr>
        <w:t>高强</w:t>
      </w:r>
    </w:p>
    <w:p w14:paraId="7A686E92">
      <w:pPr>
        <w:pStyle w:val="35"/>
        <w:spacing w:line="360" w:lineRule="auto"/>
        <w:ind w:firstLine="480" w:firstLineChars="200"/>
        <w:jc w:val="both"/>
        <w:rPr>
          <w:rFonts w:hint="default" w:ascii="Times New Roman" w:hAnsi="Times New Roman" w:eastAsia="宋体" w:cs="Times New Roman"/>
          <w:color w:val="auto"/>
          <w:highlight w:val="none"/>
          <w:lang w:val="en-US" w:eastAsia="zh-CN"/>
        </w:rPr>
      </w:pPr>
      <w:r>
        <w:rPr>
          <w:rFonts w:ascii="Times New Roman" w:hAnsi="Times New Roman" w:eastAsia="宋体" w:cs="Times New Roman"/>
          <w:color w:val="auto"/>
          <w:highlight w:val="none"/>
        </w:rPr>
        <w:t>（四）采购人联系电话：</w:t>
      </w:r>
      <w:r>
        <w:rPr>
          <w:rFonts w:hint="eastAsia" w:ascii="Times New Roman" w:hAnsi="Times New Roman" w:eastAsia="宋体" w:cs="Times New Roman"/>
          <w:color w:val="auto"/>
          <w:highlight w:val="none"/>
          <w:lang w:val="en-US" w:eastAsia="zh-CN"/>
        </w:rPr>
        <w:t>17622792919</w:t>
      </w:r>
    </w:p>
    <w:p w14:paraId="5EEDF0E3">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3F39DA11">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39C5EA64">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1A4DF110">
      <w:pPr>
        <w:pStyle w:val="35"/>
        <w:spacing w:line="360" w:lineRule="auto"/>
        <w:ind w:firstLine="480" w:firstLineChars="200"/>
        <w:rPr>
          <w:rFonts w:hint="eastAsia" w:ascii="Times New Roman" w:hAnsi="Times New Roman" w:eastAsia="宋体" w:cs="Times New Roman"/>
          <w:color w:val="auto"/>
          <w:highlight w:val="none"/>
          <w:lang w:eastAsia="zh-CN"/>
        </w:rPr>
      </w:pPr>
      <w:r>
        <w:rPr>
          <w:rFonts w:hint="eastAsia" w:ascii="Times New Roman" w:hAnsi="Times New Roman" w:eastAsia="宋体" w:cs="Times New Roman"/>
          <w:color w:val="auto"/>
          <w:highlight w:val="none"/>
        </w:rPr>
        <w:t>1. 联系部门：</w:t>
      </w:r>
      <w:r>
        <w:rPr>
          <w:rFonts w:hint="eastAsia" w:ascii="Times New Roman" w:hAnsi="Times New Roman" w:eastAsia="宋体" w:cs="Times New Roman"/>
          <w:color w:val="auto"/>
          <w:highlight w:val="none"/>
          <w:lang w:eastAsia="zh-CN"/>
        </w:rPr>
        <w:t>天津市西青区辛口镇社区卫生服务中心</w:t>
      </w:r>
    </w:p>
    <w:p w14:paraId="5CE93448">
      <w:pPr>
        <w:pStyle w:val="35"/>
        <w:spacing w:line="360" w:lineRule="auto"/>
        <w:ind w:firstLine="480" w:firstLineChars="200"/>
        <w:rPr>
          <w:rFonts w:hint="default"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rPr>
        <w:t>2. 联系地址：</w:t>
      </w:r>
      <w:r>
        <w:rPr>
          <w:rFonts w:hint="eastAsia" w:ascii="Times New Roman" w:hAnsi="Times New Roman" w:eastAsia="宋体" w:cs="Times New Roman"/>
          <w:color w:val="auto"/>
          <w:highlight w:val="none"/>
          <w:lang w:eastAsia="zh-CN"/>
        </w:rPr>
        <w:t>天津市西青区辛口镇华运道</w:t>
      </w:r>
      <w:r>
        <w:rPr>
          <w:rFonts w:hint="eastAsia" w:ascii="Times New Roman" w:hAnsi="Times New Roman" w:eastAsia="宋体" w:cs="Times New Roman"/>
          <w:color w:val="auto"/>
          <w:highlight w:val="none"/>
          <w:lang w:val="en-US" w:eastAsia="zh-CN"/>
        </w:rPr>
        <w:t>50号华喜大厦B区8至11门</w:t>
      </w:r>
    </w:p>
    <w:p w14:paraId="238AA02C">
      <w:pPr>
        <w:pStyle w:val="35"/>
        <w:spacing w:line="360" w:lineRule="auto"/>
        <w:ind w:firstLine="480" w:firstLineChars="200"/>
        <w:rPr>
          <w:rFonts w:hint="eastAsia" w:ascii="Times New Roman" w:hAnsi="Times New Roman" w:eastAsia="宋体" w:cs="Times New Roman"/>
          <w:color w:val="auto"/>
          <w:highlight w:val="none"/>
          <w:lang w:eastAsia="zh-CN"/>
        </w:rPr>
      </w:pPr>
      <w:r>
        <w:rPr>
          <w:rFonts w:hint="eastAsia" w:ascii="Times New Roman" w:hAnsi="Times New Roman" w:eastAsia="宋体" w:cs="Times New Roman"/>
          <w:color w:val="auto"/>
          <w:highlight w:val="none"/>
        </w:rPr>
        <w:t>3. 联 系 人：</w:t>
      </w:r>
      <w:r>
        <w:rPr>
          <w:rFonts w:hint="eastAsia" w:ascii="Times New Roman" w:hAnsi="Times New Roman" w:eastAsia="宋体" w:cs="Times New Roman"/>
          <w:color w:val="auto"/>
          <w:highlight w:val="none"/>
          <w:lang w:eastAsia="zh-CN"/>
        </w:rPr>
        <w:t>冯建山</w:t>
      </w:r>
    </w:p>
    <w:p w14:paraId="1EAE0886">
      <w:pPr>
        <w:pStyle w:val="35"/>
        <w:spacing w:line="360" w:lineRule="auto"/>
        <w:ind w:firstLine="480" w:firstLineChars="200"/>
        <w:rPr>
          <w:rFonts w:hint="default"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rPr>
        <w:t>4. 联系方式：</w:t>
      </w:r>
      <w:r>
        <w:rPr>
          <w:rFonts w:hint="eastAsia" w:ascii="Times New Roman" w:hAnsi="Times New Roman" w:eastAsia="宋体" w:cs="Times New Roman"/>
          <w:color w:val="auto"/>
          <w:highlight w:val="none"/>
          <w:lang w:val="en-US" w:eastAsia="zh-CN"/>
        </w:rPr>
        <w:t>13001310663</w:t>
      </w:r>
    </w:p>
    <w:p w14:paraId="13C5B828">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w:t>
      </w:r>
      <w:r>
        <w:rPr>
          <w:rFonts w:hint="eastAsia" w:ascii="Times New Roman" w:hAnsi="Times New Roman" w:eastAsia="宋体" w:cs="Times New Roman"/>
          <w:color w:val="auto"/>
          <w:lang w:eastAsia="zh-CN"/>
        </w:rPr>
        <w:t>西青区</w:t>
      </w:r>
      <w:r>
        <w:rPr>
          <w:rFonts w:hint="eastAsia" w:ascii="Times New Roman" w:hAnsi="Times New Roman" w:eastAsia="宋体" w:cs="Times New Roman"/>
          <w:color w:val="auto"/>
        </w:rPr>
        <w:t>政府采购中心未在规定期限内作出答复的，供应商可以在质疑答复期满后15个工作日内，向采购人同级财政部门提出投诉，逾期不予受理。</w:t>
      </w:r>
    </w:p>
    <w:p w14:paraId="728EA9DC">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33FB5F8F">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磋商</w:t>
      </w:r>
      <w:r>
        <w:rPr>
          <w:rFonts w:ascii="Times New Roman" w:hAnsi="Times New Roman" w:eastAsia="宋体" w:cs="Times New Roman"/>
          <w:color w:val="auto"/>
        </w:rPr>
        <w:t>公告的公告期限为</w:t>
      </w:r>
      <w:r>
        <w:rPr>
          <w:rFonts w:hint="eastAsia" w:ascii="Times New Roman" w:hAnsi="Times New Roman" w:eastAsia="宋体" w:cs="Times New Roman"/>
          <w:color w:val="auto"/>
        </w:rPr>
        <w:t>3</w:t>
      </w:r>
      <w:r>
        <w:rPr>
          <w:rFonts w:ascii="Times New Roman" w:hAnsi="Times New Roman" w:eastAsia="宋体" w:cs="Times New Roman"/>
          <w:color w:val="auto"/>
        </w:rPr>
        <w:t>个工作日。</w:t>
      </w:r>
    </w:p>
    <w:p w14:paraId="02876C4A">
      <w:pPr>
        <w:adjustRightInd w:val="0"/>
        <w:snapToGrid w:val="0"/>
        <w:spacing w:line="400" w:lineRule="exact"/>
        <w:jc w:val="center"/>
        <w:rPr>
          <w:b/>
          <w:sz w:val="24"/>
          <w:szCs w:val="24"/>
        </w:rPr>
      </w:pPr>
      <w:r>
        <w:rPr>
          <w:b/>
          <w:sz w:val="24"/>
          <w:szCs w:val="24"/>
        </w:rPr>
        <w:t>诚信参与政府采购活动提示函</w:t>
      </w:r>
    </w:p>
    <w:p w14:paraId="052355FA">
      <w:pPr>
        <w:pStyle w:val="14"/>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60F5BCA7">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321A6078">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1BD04AAD">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19"/>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33D3A1BD">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4DCFD7BB">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151D6532">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3D79C7BA">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56672F13">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32D673D8">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154E4732">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19"/>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2C40F2C5">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74CC14C3">
      <w:pPr>
        <w:spacing w:line="360" w:lineRule="exact"/>
        <w:ind w:firstLine="448" w:firstLineChars="200"/>
        <w:rPr>
          <w:rFonts w:eastAsiaTheme="minorEastAsia"/>
          <w:spacing w:val="-8"/>
          <w:sz w:val="24"/>
        </w:rPr>
      </w:pPr>
    </w:p>
    <w:p w14:paraId="51C1D366">
      <w:pPr>
        <w:spacing w:line="360" w:lineRule="exact"/>
        <w:ind w:firstLine="611" w:firstLineChars="200"/>
        <w:rPr>
          <w:b/>
          <w:bCs/>
          <w:spacing w:val="-8"/>
          <w:kern w:val="28"/>
          <w:sz w:val="32"/>
          <w:szCs w:val="32"/>
        </w:rPr>
      </w:pPr>
    </w:p>
    <w:p w14:paraId="2936D706">
      <w:pPr>
        <w:pStyle w:val="35"/>
        <w:spacing w:line="360" w:lineRule="auto"/>
        <w:ind w:firstLine="5520" w:firstLineChars="2300"/>
        <w:jc w:val="center"/>
        <w:rPr>
          <w:rFonts w:ascii="Times New Roman" w:hAnsi="Times New Roman" w:eastAsia="宋体" w:cs="Times New Roman"/>
          <w:color w:val="auto"/>
          <w:kern w:val="2"/>
        </w:rPr>
        <w:sectPr>
          <w:headerReference r:id="rId4" w:type="default"/>
          <w:footerReference r:id="rId5" w:type="default"/>
          <w:pgSz w:w="11907" w:h="16840"/>
          <w:pgMar w:top="1440" w:right="1797" w:bottom="1440" w:left="1797" w:header="720" w:footer="720" w:gutter="0"/>
          <w:pgNumType w:start="1"/>
          <w:cols w:space="720" w:num="1"/>
          <w:docGrid w:linePitch="312" w:charSpace="0"/>
        </w:sectPr>
      </w:pPr>
    </w:p>
    <w:p w14:paraId="4949D256">
      <w:pPr>
        <w:pStyle w:val="11"/>
        <w:rPr>
          <w:rFonts w:ascii="Times New Roman" w:hAnsi="Times New Roman"/>
        </w:rPr>
      </w:pPr>
      <w:r>
        <w:rPr>
          <w:rFonts w:ascii="Times New Roman" w:hAnsi="Times New Roman"/>
        </w:rPr>
        <w:t>第二部分  磋商项目要求</w:t>
      </w:r>
      <w:bookmarkEnd w:id="2"/>
    </w:p>
    <w:p w14:paraId="1FD48D7D">
      <w:pPr>
        <w:tabs>
          <w:tab w:val="left" w:pos="210"/>
        </w:tabs>
        <w:autoSpaceDE w:val="0"/>
        <w:autoSpaceDN w:val="0"/>
        <w:adjustRightInd w:val="0"/>
        <w:spacing w:line="360" w:lineRule="auto"/>
        <w:ind w:firstLine="480" w:firstLineChars="200"/>
        <w:outlineLvl w:val="0"/>
        <w:rPr>
          <w:color w:val="000000"/>
          <w:sz w:val="24"/>
          <w:szCs w:val="24"/>
        </w:rPr>
      </w:pPr>
      <w:r>
        <w:rPr>
          <w:color w:val="000000"/>
          <w:sz w:val="24"/>
          <w:szCs w:val="24"/>
        </w:rPr>
        <w:t>一、</w:t>
      </w:r>
      <w:r>
        <w:rPr>
          <w:rFonts w:hint="eastAsia"/>
          <w:sz w:val="24"/>
          <w:szCs w:val="24"/>
        </w:rPr>
        <w:t>商务要求</w:t>
      </w:r>
    </w:p>
    <w:p w14:paraId="2C86156A">
      <w:pPr>
        <w:autoSpaceDE w:val="0"/>
        <w:autoSpaceDN w:val="0"/>
        <w:adjustRightInd w:val="0"/>
        <w:spacing w:line="360" w:lineRule="auto"/>
        <w:ind w:firstLine="480" w:firstLineChars="200"/>
        <w:rPr>
          <w:color w:val="000000"/>
          <w:sz w:val="24"/>
        </w:rPr>
      </w:pPr>
      <w:r>
        <w:rPr>
          <w:rFonts w:hint="eastAsia"/>
          <w:sz w:val="24"/>
          <w:szCs w:val="24"/>
        </w:rPr>
        <w:t>（一）报价</w:t>
      </w:r>
      <w:r>
        <w:rPr>
          <w:rFonts w:hint="eastAsia"/>
          <w:color w:val="000000"/>
          <w:sz w:val="24"/>
        </w:rPr>
        <w:t>要求</w:t>
      </w:r>
    </w:p>
    <w:p w14:paraId="7D81771A">
      <w:pPr>
        <w:spacing w:line="360" w:lineRule="auto"/>
        <w:ind w:firstLine="480" w:firstLineChars="200"/>
        <w:rPr>
          <w:color w:val="auto"/>
          <w:sz w:val="24"/>
          <w:highlight w:val="none"/>
        </w:rPr>
      </w:pPr>
      <w:r>
        <w:rPr>
          <w:color w:val="auto"/>
          <w:sz w:val="24"/>
          <w:highlight w:val="none"/>
        </w:rPr>
        <w:t>1. 投标报价以人民币填列。</w:t>
      </w:r>
    </w:p>
    <w:p w14:paraId="3A5EFC7D">
      <w:pPr>
        <w:spacing w:line="360" w:lineRule="auto"/>
        <w:ind w:firstLine="480" w:firstLineChars="200"/>
        <w:rPr>
          <w:rFonts w:hint="eastAsia"/>
          <w:color w:val="auto"/>
          <w:sz w:val="24"/>
          <w:highlight w:val="none"/>
          <w:lang w:val="en-US" w:eastAsia="zh-CN"/>
        </w:rPr>
      </w:pPr>
      <w:r>
        <w:rPr>
          <w:color w:val="auto"/>
          <w:sz w:val="24"/>
          <w:highlight w:val="none"/>
        </w:rPr>
        <w:t>2. 投标人的报价应包括：</w:t>
      </w:r>
      <w:r>
        <w:rPr>
          <w:rFonts w:hint="eastAsia"/>
          <w:color w:val="auto"/>
          <w:sz w:val="24"/>
          <w:highlight w:val="none"/>
          <w:lang w:val="en-US" w:eastAsia="zh-CN"/>
        </w:rPr>
        <w:t>投标人的报价应包括：人员工资、社会保险、福利费、住房公积金、服装费用、行政办公费用、清洁耗材、企业利润及应纳税金、伙食费用等为完成招标文件规定的一切工作所需的全部费用。投标人所报价格应为最终优惠价格。采购人有权要求中标供应商在保证中标总价、服务人员不变及满足采购需求的前提下，对各分项报价进行合理化调整。</w:t>
      </w:r>
    </w:p>
    <w:p w14:paraId="32CC4445">
      <w:pPr>
        <w:spacing w:line="360" w:lineRule="auto"/>
        <w:ind w:firstLine="480" w:firstLineChars="200"/>
        <w:rPr>
          <w:color w:val="auto"/>
          <w:kern w:val="0"/>
          <w:sz w:val="24"/>
          <w:szCs w:val="24"/>
          <w:highlight w:val="none"/>
        </w:rPr>
      </w:pPr>
      <w:r>
        <w:rPr>
          <w:rFonts w:hint="eastAsia"/>
          <w:color w:val="auto"/>
          <w:kern w:val="0"/>
          <w:sz w:val="24"/>
          <w:szCs w:val="24"/>
          <w:highlight w:val="none"/>
        </w:rPr>
        <w:t>3. 投标报价在不超采购预算的前提下，其合理性由磋商小组在评分中予以考虑。</w:t>
      </w:r>
    </w:p>
    <w:p w14:paraId="02769DDE">
      <w:pPr>
        <w:spacing w:line="360" w:lineRule="auto"/>
        <w:ind w:firstLine="480" w:firstLineChars="200"/>
        <w:rPr>
          <w:color w:val="auto"/>
          <w:kern w:val="0"/>
          <w:sz w:val="24"/>
          <w:szCs w:val="24"/>
          <w:highlight w:val="none"/>
        </w:rPr>
      </w:pPr>
      <w:r>
        <w:rPr>
          <w:rFonts w:hint="eastAsia"/>
          <w:color w:val="auto"/>
          <w:kern w:val="0"/>
          <w:sz w:val="24"/>
          <w:szCs w:val="24"/>
          <w:highlight w:val="none"/>
        </w:rPr>
        <w:t xml:space="preserve">4. </w:t>
      </w:r>
      <w:r>
        <w:rPr>
          <w:color w:val="auto"/>
          <w:sz w:val="24"/>
          <w:highlight w:val="none"/>
        </w:rPr>
        <w:t>验收相关费用由投标人负责。</w:t>
      </w:r>
    </w:p>
    <w:p w14:paraId="0A35FFCF">
      <w:pPr>
        <w:pStyle w:val="35"/>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（二）时间、地点要求：</w:t>
      </w:r>
    </w:p>
    <w:p w14:paraId="0AA36688">
      <w:pPr>
        <w:pStyle w:val="35"/>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1. 服务期：</w:t>
      </w:r>
      <w:r>
        <w:rPr>
          <w:rFonts w:hint="eastAsia" w:ascii="Times New Roman" w:hAnsi="Times New Roman" w:eastAsia="宋体" w:cs="Times New Roman"/>
          <w:color w:val="auto"/>
          <w:kern w:val="2"/>
          <w:highlight w:val="none"/>
        </w:rPr>
        <w:t>自合同签订之日起一年（特殊情况以合同为准）。</w:t>
      </w:r>
    </w:p>
    <w:p w14:paraId="5D7DA7F5">
      <w:pPr>
        <w:pStyle w:val="35"/>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 xml:space="preserve">2. </w:t>
      </w:r>
      <w:r>
        <w:rPr>
          <w:rFonts w:hint="eastAsia" w:ascii="Times New Roman" w:hAnsi="Times New Roman" w:eastAsia="宋体" w:cs="Times New Roman"/>
          <w:color w:val="auto"/>
          <w:kern w:val="2"/>
          <w:highlight w:val="none"/>
        </w:rPr>
        <w:t>服务</w:t>
      </w:r>
      <w:r>
        <w:rPr>
          <w:rFonts w:ascii="Times New Roman" w:hAnsi="Times New Roman" w:eastAsia="宋体" w:cs="Times New Roman"/>
          <w:color w:val="auto"/>
          <w:kern w:val="2"/>
          <w:highlight w:val="none"/>
        </w:rPr>
        <w:t>地点：</w:t>
      </w:r>
      <w:r>
        <w:rPr>
          <w:rFonts w:hint="eastAsia" w:ascii="Times New Roman" w:hAnsi="Times New Roman" w:eastAsia="宋体" w:cs="Times New Roman"/>
          <w:color w:val="auto"/>
          <w:kern w:val="2"/>
          <w:highlight w:val="none"/>
        </w:rPr>
        <w:t>采购人指定地点。</w:t>
      </w:r>
    </w:p>
    <w:p w14:paraId="71B999FA">
      <w:pPr>
        <w:pStyle w:val="35"/>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（三）供应商须整包进行磋商，不得拆包分项磋商。</w:t>
      </w:r>
    </w:p>
    <w:p w14:paraId="67A7D514">
      <w:pPr>
        <w:pStyle w:val="35"/>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（四）磋商有效期：本项目磋商有效期为60天。</w:t>
      </w:r>
    </w:p>
    <w:p w14:paraId="1F2995F1">
      <w:pPr>
        <w:pStyle w:val="35"/>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（五）付款方式</w:t>
      </w:r>
    </w:p>
    <w:p w14:paraId="26DC500C">
      <w:pPr>
        <w:spacing w:line="400" w:lineRule="exact"/>
        <w:ind w:firstLine="480" w:firstLineChars="200"/>
        <w:rPr>
          <w:rFonts w:hint="eastAsia" w:ascii="Times New Roman" w:hAnsi="Times New Roman" w:eastAsia="宋体" w:cs="Times New Roman"/>
          <w:color w:val="auto"/>
          <w:kern w:val="2"/>
          <w:sz w:val="24"/>
          <w:szCs w:val="24"/>
          <w:highlight w:val="none"/>
          <w:lang w:val="en-US" w:eastAsia="zh-CN" w:bidi="ar-SA"/>
        </w:rPr>
      </w:pPr>
      <w:r>
        <w:rPr>
          <w:rFonts w:hint="eastAsia" w:ascii="Times New Roman" w:hAnsi="Times New Roman" w:eastAsia="宋体" w:cs="Times New Roman"/>
          <w:color w:val="auto"/>
          <w:kern w:val="2"/>
          <w:sz w:val="24"/>
          <w:szCs w:val="24"/>
          <w:highlight w:val="none"/>
          <w:lang w:val="en-US" w:eastAsia="zh-CN" w:bidi="ar-SA"/>
        </w:rPr>
        <w:t>按月付款，在采购人方验收合格后支付服务费。（特殊情况以合同为准）。</w:t>
      </w:r>
    </w:p>
    <w:p w14:paraId="647A08E5">
      <w:pPr>
        <w:pStyle w:val="35"/>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（六）磋商保证金及履约保证金：本项目不收取磋商保证金及履约保证金。</w:t>
      </w:r>
    </w:p>
    <w:p w14:paraId="7EDD6559">
      <w:pPr>
        <w:autoSpaceDE w:val="0"/>
        <w:autoSpaceDN w:val="0"/>
        <w:adjustRightInd w:val="0"/>
        <w:spacing w:line="360" w:lineRule="auto"/>
        <w:ind w:firstLine="480" w:firstLineChars="200"/>
        <w:rPr>
          <w:color w:val="auto"/>
          <w:sz w:val="24"/>
          <w:highlight w:val="none"/>
        </w:rPr>
      </w:pPr>
      <w:r>
        <w:rPr>
          <w:rFonts w:hint="eastAsia"/>
          <w:color w:val="auto"/>
          <w:sz w:val="24"/>
          <w:highlight w:val="none"/>
        </w:rPr>
        <w:t>（七）验收方法及标准</w:t>
      </w:r>
    </w:p>
    <w:p w14:paraId="4148B4D5">
      <w:pPr>
        <w:autoSpaceDE w:val="0"/>
        <w:autoSpaceDN w:val="0"/>
        <w:adjustRightInd w:val="0"/>
        <w:spacing w:line="360" w:lineRule="auto"/>
        <w:ind w:firstLine="480" w:firstLineChars="200"/>
        <w:rPr>
          <w:color w:val="auto"/>
          <w:sz w:val="24"/>
          <w:highlight w:val="none"/>
        </w:rPr>
      </w:pPr>
      <w:r>
        <w:rPr>
          <w:rFonts w:hint="eastAsia"/>
          <w:color w:val="auto"/>
          <w:sz w:val="24"/>
          <w:highlight w:val="none"/>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5C96A84C">
      <w:pPr>
        <w:autoSpaceDE w:val="0"/>
        <w:autoSpaceDN w:val="0"/>
        <w:adjustRightInd w:val="0"/>
        <w:spacing w:line="360" w:lineRule="auto"/>
        <w:ind w:firstLine="480" w:firstLineChars="200"/>
        <w:rPr>
          <w:color w:val="auto"/>
          <w:sz w:val="24"/>
          <w:highlight w:val="none"/>
        </w:rPr>
      </w:pPr>
      <w:r>
        <w:rPr>
          <w:color w:val="auto"/>
          <w:sz w:val="24"/>
          <w:highlight w:val="none"/>
        </w:rPr>
        <w:t>验收时，采购人通过查询发证机关官网、</w:t>
      </w:r>
      <w:r>
        <w:rPr>
          <w:rFonts w:hint="eastAsia"/>
          <w:color w:val="auto"/>
          <w:sz w:val="24"/>
          <w:highlight w:val="none"/>
        </w:rPr>
        <w:t>核对原件、向相关第三方核实等方式对成交供应商相关专业人员证书予以查验，若发现提供虚假材料的，采购人保留终止采购合同，并追求其违约责任的权利。</w:t>
      </w:r>
    </w:p>
    <w:p w14:paraId="0CA03977">
      <w:pPr>
        <w:pStyle w:val="35"/>
        <w:spacing w:line="360" w:lineRule="auto"/>
        <w:ind w:firstLine="480" w:firstLineChars="200"/>
        <w:jc w:val="both"/>
        <w:rPr>
          <w:rFonts w:ascii="Times New Roman" w:hAnsi="Times New Roman" w:eastAsia="宋体" w:cs="Times New Roman"/>
          <w:kern w:val="2"/>
        </w:rPr>
      </w:pPr>
    </w:p>
    <w:p w14:paraId="4758EFD5">
      <w:pPr>
        <w:autoSpaceDE w:val="0"/>
        <w:autoSpaceDN w:val="0"/>
        <w:adjustRightInd w:val="0"/>
        <w:spacing w:line="360" w:lineRule="auto"/>
        <w:ind w:firstLine="480" w:firstLineChars="200"/>
        <w:rPr>
          <w:bCs/>
          <w:sz w:val="24"/>
        </w:rPr>
      </w:pPr>
      <w:r>
        <w:rPr>
          <w:rFonts w:hint="eastAsia"/>
          <w:bCs/>
          <w:sz w:val="24"/>
        </w:rPr>
        <w:t>二</w:t>
      </w:r>
      <w:r>
        <w:rPr>
          <w:bCs/>
          <w:sz w:val="24"/>
        </w:rPr>
        <w:t>、技术要求</w:t>
      </w:r>
    </w:p>
    <w:p w14:paraId="1C9B4339">
      <w:pPr>
        <w:autoSpaceDE w:val="0"/>
        <w:autoSpaceDN w:val="0"/>
        <w:adjustRightInd w:val="0"/>
        <w:spacing w:line="360" w:lineRule="auto"/>
        <w:ind w:firstLine="480" w:firstLineChars="200"/>
        <w:rPr>
          <w:color w:val="000000"/>
          <w:sz w:val="24"/>
        </w:rPr>
      </w:pPr>
      <w:r>
        <w:rPr>
          <w:color w:val="000000"/>
          <w:sz w:val="24"/>
        </w:rPr>
        <w:t>（一）具体需求详见本部分项目需求书。</w:t>
      </w:r>
    </w:p>
    <w:p w14:paraId="08960B3E">
      <w:pPr>
        <w:spacing w:line="360" w:lineRule="auto"/>
        <w:ind w:firstLine="480" w:firstLineChars="200"/>
        <w:outlineLvl w:val="0"/>
        <w:rPr>
          <w:sz w:val="24"/>
        </w:rPr>
      </w:pPr>
      <w:r>
        <w:rPr>
          <w:sz w:val="24"/>
        </w:rPr>
        <w:t>（</w:t>
      </w:r>
      <w:r>
        <w:rPr>
          <w:rFonts w:hint="eastAsia"/>
          <w:sz w:val="24"/>
        </w:rPr>
        <w:t>二</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p w14:paraId="688AEF39">
      <w:pPr>
        <w:autoSpaceDE w:val="0"/>
        <w:autoSpaceDN w:val="0"/>
        <w:adjustRightInd w:val="0"/>
        <w:spacing w:line="360" w:lineRule="auto"/>
        <w:ind w:firstLine="480" w:firstLineChars="200"/>
        <w:rPr>
          <w:color w:val="000000"/>
          <w:sz w:val="24"/>
        </w:rPr>
      </w:pPr>
      <w:r>
        <w:rPr>
          <w:color w:val="000000"/>
          <w:sz w:val="24"/>
        </w:rPr>
        <w:t>（</w:t>
      </w:r>
      <w:r>
        <w:rPr>
          <w:rFonts w:hint="eastAsia"/>
          <w:color w:val="000000"/>
          <w:sz w:val="24"/>
        </w:rPr>
        <w:t>三</w:t>
      </w:r>
      <w:r>
        <w:rPr>
          <w:color w:val="000000"/>
          <w:sz w:val="24"/>
        </w:rPr>
        <w:t>）</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14:paraId="01D874E4">
      <w:pPr>
        <w:autoSpaceDE w:val="0"/>
        <w:autoSpaceDN w:val="0"/>
        <w:adjustRightInd w:val="0"/>
        <w:spacing w:line="360" w:lineRule="auto"/>
        <w:ind w:firstLine="480" w:firstLineChars="200"/>
        <w:rPr>
          <w:color w:val="auto"/>
          <w:sz w:val="24"/>
        </w:rPr>
      </w:pPr>
      <w:r>
        <w:rPr>
          <w:color w:val="000000"/>
          <w:sz w:val="24"/>
        </w:rPr>
        <w:t>（</w:t>
      </w:r>
      <w:r>
        <w:rPr>
          <w:rFonts w:hint="eastAsia"/>
          <w:color w:val="000000"/>
          <w:sz w:val="24"/>
        </w:rPr>
        <w:t>四</w:t>
      </w:r>
      <w:r>
        <w:rPr>
          <w:color w:val="000000"/>
          <w:sz w:val="24"/>
        </w:rPr>
        <w:t>）</w:t>
      </w:r>
      <w:r>
        <w:rPr>
          <w:sz w:val="24"/>
        </w:rPr>
        <w:t>投</w:t>
      </w:r>
      <w:r>
        <w:rPr>
          <w:color w:val="auto"/>
          <w:sz w:val="24"/>
        </w:rPr>
        <w:t>标人须承诺</w:t>
      </w:r>
      <w:r>
        <w:rPr>
          <w:rFonts w:hint="eastAsia"/>
          <w:color w:val="auto"/>
          <w:sz w:val="24"/>
        </w:rPr>
        <w:t>相应专业</w:t>
      </w:r>
      <w:r>
        <w:rPr>
          <w:color w:val="auto"/>
          <w:sz w:val="24"/>
        </w:rPr>
        <w:t>人员须具备国家相关部门颁发的在有效期内的资质证书，项目实施过程中保证持证上岗。</w:t>
      </w:r>
      <w:r>
        <w:rPr>
          <w:rFonts w:hint="eastAsia"/>
          <w:color w:val="auto"/>
          <w:sz w:val="24"/>
        </w:rPr>
        <w:t>履约验收时，向采购人提供上述人员相关资质证书原件（以及发证机关官网查询结果）和缴纳社会保险证明等相关资料。</w:t>
      </w:r>
    </w:p>
    <w:p w14:paraId="2405BCCD">
      <w:pPr>
        <w:autoSpaceDE w:val="0"/>
        <w:autoSpaceDN w:val="0"/>
        <w:adjustRightInd w:val="0"/>
        <w:spacing w:line="360" w:lineRule="auto"/>
        <w:ind w:firstLine="480" w:firstLineChars="200"/>
        <w:rPr>
          <w:bCs/>
          <w:sz w:val="24"/>
        </w:rPr>
      </w:pPr>
      <w:r>
        <w:rPr>
          <w:rFonts w:hint="eastAsia"/>
          <w:bCs/>
          <w:sz w:val="24"/>
        </w:rPr>
        <w:t>三、评审因素及评标标准</w:t>
      </w:r>
    </w:p>
    <w:tbl>
      <w:tblPr>
        <w:tblStyle w:val="16"/>
        <w:tblW w:w="910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0"/>
        <w:gridCol w:w="1132"/>
        <w:gridCol w:w="5959"/>
        <w:gridCol w:w="1111"/>
      </w:tblGrid>
      <w:tr w14:paraId="12990D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00" w:type="dxa"/>
            <w:tcBorders>
              <w:top w:val="single" w:color="auto" w:sz="4" w:space="0"/>
              <w:left w:val="single" w:color="auto" w:sz="4" w:space="0"/>
              <w:bottom w:val="single" w:color="auto" w:sz="4" w:space="0"/>
              <w:right w:val="single" w:color="auto" w:sz="4" w:space="0"/>
            </w:tcBorders>
            <w:noWrap w:val="0"/>
            <w:vAlign w:val="center"/>
          </w:tcPr>
          <w:p w14:paraId="4F3CB083">
            <w:pPr>
              <w:keepNext w:val="0"/>
              <w:keepLines w:val="0"/>
              <w:pageBreakBefore w:val="0"/>
              <w:kinsoku/>
              <w:wordWrap/>
              <w:overflowPunct/>
              <w:topLinePunct w:val="0"/>
              <w:autoSpaceDE/>
              <w:autoSpaceDN/>
              <w:bidi w:val="0"/>
              <w:adjustRightInd w:val="0"/>
              <w:snapToGrid w:val="0"/>
              <w:spacing w:line="440" w:lineRule="atLeast"/>
              <w:jc w:val="left"/>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序号</w:t>
            </w:r>
          </w:p>
        </w:tc>
        <w:tc>
          <w:tcPr>
            <w:tcW w:w="7091" w:type="dxa"/>
            <w:gridSpan w:val="2"/>
            <w:tcBorders>
              <w:top w:val="single" w:color="auto" w:sz="4" w:space="0"/>
              <w:left w:val="single" w:color="auto" w:sz="4" w:space="0"/>
              <w:bottom w:val="single" w:color="auto" w:sz="4" w:space="0"/>
              <w:right w:val="single" w:color="auto" w:sz="4" w:space="0"/>
            </w:tcBorders>
            <w:noWrap w:val="0"/>
            <w:vAlign w:val="center"/>
          </w:tcPr>
          <w:p w14:paraId="1F5B9A8F">
            <w:pPr>
              <w:keepNext w:val="0"/>
              <w:keepLines w:val="0"/>
              <w:pageBreakBefore w:val="0"/>
              <w:kinsoku/>
              <w:wordWrap/>
              <w:overflowPunct/>
              <w:topLinePunct w:val="0"/>
              <w:autoSpaceDE/>
              <w:autoSpaceDN/>
              <w:bidi w:val="0"/>
              <w:adjustRightInd w:val="0"/>
              <w:snapToGrid w:val="0"/>
              <w:spacing w:line="440" w:lineRule="atLeast"/>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第一部分</w:t>
            </w:r>
            <w:r>
              <w:rPr>
                <w:rFonts w:hint="eastAsia" w:ascii="宋体" w:hAnsi="宋体" w:eastAsia="宋体" w:cs="宋体"/>
                <w:color w:val="auto"/>
                <w:kern w:val="0"/>
                <w:sz w:val="24"/>
                <w:szCs w:val="24"/>
                <w:lang w:val="en-US" w:eastAsia="zh-CN"/>
              </w:rPr>
              <w:t xml:space="preserve"> </w:t>
            </w:r>
            <w:r>
              <w:rPr>
                <w:rFonts w:hint="eastAsia" w:ascii="宋体" w:hAnsi="宋体" w:eastAsia="宋体" w:cs="宋体"/>
                <w:color w:val="auto"/>
                <w:kern w:val="0"/>
                <w:sz w:val="24"/>
                <w:szCs w:val="24"/>
              </w:rPr>
              <w:t>价格</w:t>
            </w:r>
            <w:r>
              <w:rPr>
                <w:rFonts w:hint="eastAsia" w:ascii="宋体" w:hAnsi="宋体" w:eastAsia="宋体" w:cs="宋体"/>
                <w:color w:val="auto"/>
                <w:kern w:val="0"/>
                <w:sz w:val="24"/>
                <w:szCs w:val="24"/>
                <w:lang w:val="en-US" w:eastAsia="zh-CN"/>
              </w:rPr>
              <w:t>分</w:t>
            </w:r>
            <w:r>
              <w:rPr>
                <w:rFonts w:hint="eastAsia" w:ascii="宋体" w:hAnsi="宋体" w:eastAsia="宋体" w:cs="宋体"/>
                <w:color w:val="auto"/>
                <w:kern w:val="0"/>
                <w:sz w:val="24"/>
                <w:szCs w:val="24"/>
              </w:rPr>
              <w:t>（</w:t>
            </w:r>
            <w:r>
              <w:rPr>
                <w:rFonts w:hint="eastAsia" w:ascii="宋体" w:hAnsi="宋体" w:cs="宋体"/>
                <w:color w:val="auto"/>
                <w:kern w:val="0"/>
                <w:sz w:val="24"/>
                <w:szCs w:val="24"/>
                <w:lang w:val="en-US" w:eastAsia="zh-CN"/>
              </w:rPr>
              <w:t>30</w:t>
            </w:r>
            <w:r>
              <w:rPr>
                <w:rFonts w:hint="eastAsia" w:ascii="宋体" w:hAnsi="宋体" w:eastAsia="宋体" w:cs="宋体"/>
                <w:color w:val="auto"/>
                <w:kern w:val="0"/>
                <w:sz w:val="24"/>
                <w:szCs w:val="24"/>
              </w:rPr>
              <w:t>分）</w:t>
            </w:r>
          </w:p>
        </w:tc>
        <w:tc>
          <w:tcPr>
            <w:tcW w:w="1111" w:type="dxa"/>
            <w:tcBorders>
              <w:top w:val="single" w:color="auto" w:sz="4" w:space="0"/>
              <w:left w:val="single" w:color="auto" w:sz="4" w:space="0"/>
              <w:bottom w:val="single" w:color="auto" w:sz="4" w:space="0"/>
              <w:right w:val="single" w:color="auto" w:sz="4" w:space="0"/>
            </w:tcBorders>
            <w:noWrap w:val="0"/>
            <w:vAlign w:val="center"/>
          </w:tcPr>
          <w:p w14:paraId="16D0D499">
            <w:pPr>
              <w:keepNext w:val="0"/>
              <w:keepLines w:val="0"/>
              <w:pageBreakBefore w:val="0"/>
              <w:kinsoku/>
              <w:wordWrap/>
              <w:overflowPunct/>
              <w:topLinePunct w:val="0"/>
              <w:autoSpaceDE/>
              <w:autoSpaceDN/>
              <w:bidi w:val="0"/>
              <w:adjustRightInd w:val="0"/>
              <w:snapToGrid w:val="0"/>
              <w:spacing w:line="440" w:lineRule="atLeast"/>
              <w:jc w:val="left"/>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分值</w:t>
            </w:r>
          </w:p>
        </w:tc>
      </w:tr>
      <w:tr w14:paraId="7B64ED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900" w:type="dxa"/>
            <w:tcBorders>
              <w:top w:val="single" w:color="auto" w:sz="4" w:space="0"/>
              <w:left w:val="single" w:color="auto" w:sz="4" w:space="0"/>
              <w:bottom w:val="single" w:color="auto" w:sz="4" w:space="0"/>
              <w:right w:val="single" w:color="auto" w:sz="4" w:space="0"/>
            </w:tcBorders>
            <w:noWrap w:val="0"/>
            <w:vAlign w:val="center"/>
          </w:tcPr>
          <w:p w14:paraId="6C8A145B">
            <w:pPr>
              <w:keepNext w:val="0"/>
              <w:keepLines w:val="0"/>
              <w:pageBreakBefore w:val="0"/>
              <w:kinsoku/>
              <w:wordWrap/>
              <w:overflowPunct/>
              <w:topLinePunct w:val="0"/>
              <w:autoSpaceDE/>
              <w:autoSpaceDN/>
              <w:bidi w:val="0"/>
              <w:adjustRightInd w:val="0"/>
              <w:snapToGrid w:val="0"/>
              <w:spacing w:line="440" w:lineRule="atLeast"/>
              <w:jc w:val="left"/>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w:t>
            </w:r>
          </w:p>
        </w:tc>
        <w:tc>
          <w:tcPr>
            <w:tcW w:w="1132" w:type="dxa"/>
            <w:tcBorders>
              <w:top w:val="single" w:color="auto" w:sz="4" w:space="0"/>
              <w:left w:val="single" w:color="auto" w:sz="4" w:space="0"/>
              <w:bottom w:val="single" w:color="auto" w:sz="4" w:space="0"/>
              <w:right w:val="single" w:color="auto" w:sz="4" w:space="0"/>
            </w:tcBorders>
            <w:noWrap w:val="0"/>
            <w:vAlign w:val="center"/>
          </w:tcPr>
          <w:p w14:paraId="16545DB2">
            <w:pPr>
              <w:keepNext w:val="0"/>
              <w:keepLines w:val="0"/>
              <w:pageBreakBefore w:val="0"/>
              <w:kinsoku/>
              <w:wordWrap/>
              <w:overflowPunct/>
              <w:topLinePunct w:val="0"/>
              <w:autoSpaceDE/>
              <w:autoSpaceDN/>
              <w:bidi w:val="0"/>
              <w:adjustRightInd w:val="0"/>
              <w:snapToGrid w:val="0"/>
              <w:spacing w:line="440" w:lineRule="atLeast"/>
              <w:jc w:val="left"/>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价格</w:t>
            </w:r>
          </w:p>
        </w:tc>
        <w:tc>
          <w:tcPr>
            <w:tcW w:w="5959" w:type="dxa"/>
            <w:tcBorders>
              <w:top w:val="single" w:color="auto" w:sz="4" w:space="0"/>
              <w:left w:val="single" w:color="auto" w:sz="4" w:space="0"/>
              <w:bottom w:val="single" w:color="auto" w:sz="4" w:space="0"/>
              <w:right w:val="single" w:color="auto" w:sz="4" w:space="0"/>
            </w:tcBorders>
            <w:noWrap w:val="0"/>
            <w:vAlign w:val="center"/>
          </w:tcPr>
          <w:p w14:paraId="7EF8C3A3">
            <w:pPr>
              <w:keepNext w:val="0"/>
              <w:keepLines w:val="0"/>
              <w:pageBreakBefore w:val="0"/>
              <w:kinsoku/>
              <w:wordWrap/>
              <w:overflowPunct/>
              <w:topLinePunct w:val="0"/>
              <w:autoSpaceDE/>
              <w:autoSpaceDN/>
              <w:bidi w:val="0"/>
              <w:adjustRightInd w:val="0"/>
              <w:snapToGrid w:val="0"/>
              <w:spacing w:line="440" w:lineRule="atLeast"/>
              <w:jc w:val="left"/>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（1）投标报价超过采购预算的，投标无效，未超过采购预算的投标报价按以下公式进行计算</w:t>
            </w:r>
          </w:p>
          <w:p w14:paraId="0476165C">
            <w:pPr>
              <w:keepNext w:val="0"/>
              <w:keepLines w:val="0"/>
              <w:pageBreakBefore w:val="0"/>
              <w:kinsoku/>
              <w:wordWrap/>
              <w:overflowPunct/>
              <w:topLinePunct w:val="0"/>
              <w:autoSpaceDE/>
              <w:autoSpaceDN/>
              <w:bidi w:val="0"/>
              <w:adjustRightInd w:val="0"/>
              <w:snapToGrid w:val="0"/>
              <w:spacing w:line="440" w:lineRule="atLeast"/>
              <w:jc w:val="left"/>
              <w:rPr>
                <w:rFonts w:hint="default" w:ascii="宋体" w:hAnsi="宋体" w:eastAsia="宋体" w:cs="宋体"/>
                <w:color w:val="auto"/>
                <w:kern w:val="0"/>
                <w:sz w:val="24"/>
                <w:szCs w:val="24"/>
                <w:lang w:val="en-US" w:eastAsia="zh-CN"/>
              </w:rPr>
            </w:pPr>
            <w:r>
              <w:rPr>
                <w:rFonts w:hint="eastAsia" w:ascii="宋体" w:hAnsi="宋体" w:eastAsia="宋体" w:cs="宋体"/>
                <w:color w:val="auto"/>
                <w:kern w:val="0"/>
                <w:sz w:val="24"/>
                <w:szCs w:val="24"/>
              </w:rPr>
              <w:t>（2）投标报价得分=（评标基准价/评标价）×</w:t>
            </w:r>
            <w:r>
              <w:rPr>
                <w:rFonts w:hint="eastAsia" w:ascii="宋体" w:hAnsi="宋体" w:cs="宋体"/>
                <w:color w:val="auto"/>
                <w:kern w:val="0"/>
                <w:sz w:val="24"/>
                <w:szCs w:val="24"/>
                <w:lang w:val="en-US" w:eastAsia="zh-CN"/>
              </w:rPr>
              <w:t>30</w:t>
            </w:r>
          </w:p>
          <w:p w14:paraId="449C579E">
            <w:pPr>
              <w:keepNext w:val="0"/>
              <w:keepLines w:val="0"/>
              <w:pageBreakBefore w:val="0"/>
              <w:kinsoku/>
              <w:wordWrap/>
              <w:overflowPunct/>
              <w:topLinePunct w:val="0"/>
              <w:autoSpaceDE/>
              <w:autoSpaceDN/>
              <w:bidi w:val="0"/>
              <w:adjustRightInd w:val="0"/>
              <w:snapToGrid w:val="0"/>
              <w:spacing w:line="440" w:lineRule="atLeast"/>
              <w:jc w:val="left"/>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注：满足</w:t>
            </w:r>
            <w:r>
              <w:rPr>
                <w:rFonts w:hint="eastAsia" w:ascii="宋体" w:hAnsi="宋体" w:eastAsia="宋体" w:cs="宋体"/>
                <w:color w:val="auto"/>
                <w:kern w:val="0"/>
                <w:sz w:val="24"/>
                <w:szCs w:val="24"/>
                <w:lang w:val="en-US" w:eastAsia="zh-CN"/>
              </w:rPr>
              <w:t>招标</w:t>
            </w:r>
            <w:r>
              <w:rPr>
                <w:rFonts w:hint="eastAsia" w:ascii="宋体" w:hAnsi="宋体" w:eastAsia="宋体" w:cs="宋体"/>
                <w:color w:val="auto"/>
                <w:kern w:val="0"/>
                <w:sz w:val="24"/>
                <w:szCs w:val="24"/>
              </w:rPr>
              <w:t>文件要求且投标报价最低的评标价为评标基准价。</w:t>
            </w:r>
          </w:p>
        </w:tc>
        <w:tc>
          <w:tcPr>
            <w:tcW w:w="1111" w:type="dxa"/>
            <w:tcBorders>
              <w:top w:val="single" w:color="auto" w:sz="4" w:space="0"/>
              <w:left w:val="single" w:color="auto" w:sz="4" w:space="0"/>
              <w:bottom w:val="single" w:color="auto" w:sz="4" w:space="0"/>
              <w:right w:val="single" w:color="auto" w:sz="4" w:space="0"/>
            </w:tcBorders>
            <w:noWrap w:val="0"/>
            <w:vAlign w:val="center"/>
          </w:tcPr>
          <w:p w14:paraId="5D1FFEB6">
            <w:pPr>
              <w:keepNext w:val="0"/>
              <w:keepLines w:val="0"/>
              <w:pageBreakBefore w:val="0"/>
              <w:kinsoku/>
              <w:wordWrap/>
              <w:overflowPunct/>
              <w:topLinePunct w:val="0"/>
              <w:autoSpaceDE/>
              <w:autoSpaceDN/>
              <w:bidi w:val="0"/>
              <w:adjustRightInd w:val="0"/>
              <w:snapToGrid w:val="0"/>
              <w:spacing w:line="440" w:lineRule="atLeast"/>
              <w:jc w:val="left"/>
              <w:rPr>
                <w:rFonts w:hint="default" w:ascii="宋体" w:hAnsi="宋体" w:eastAsia="宋体" w:cs="宋体"/>
                <w:color w:val="auto"/>
                <w:kern w:val="0"/>
                <w:sz w:val="24"/>
                <w:szCs w:val="24"/>
                <w:lang w:val="en-US"/>
              </w:rPr>
            </w:pPr>
            <w:r>
              <w:rPr>
                <w:rFonts w:hint="eastAsia" w:ascii="宋体" w:hAnsi="宋体" w:cs="宋体"/>
                <w:color w:val="auto"/>
                <w:kern w:val="0"/>
                <w:sz w:val="24"/>
                <w:szCs w:val="24"/>
                <w:lang w:val="en-US" w:eastAsia="zh-CN"/>
              </w:rPr>
              <w:t>30</w:t>
            </w:r>
          </w:p>
        </w:tc>
      </w:tr>
      <w:tr w14:paraId="358400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900" w:type="dxa"/>
            <w:tcBorders>
              <w:top w:val="single" w:color="auto" w:sz="4" w:space="0"/>
              <w:left w:val="single" w:color="auto" w:sz="4" w:space="0"/>
              <w:bottom w:val="single" w:color="auto" w:sz="4" w:space="0"/>
              <w:right w:val="single" w:color="auto" w:sz="4" w:space="0"/>
            </w:tcBorders>
            <w:noWrap w:val="0"/>
            <w:vAlign w:val="center"/>
          </w:tcPr>
          <w:p w14:paraId="0FA32803">
            <w:pPr>
              <w:keepNext w:val="0"/>
              <w:keepLines w:val="0"/>
              <w:pageBreakBefore w:val="0"/>
              <w:kinsoku/>
              <w:wordWrap/>
              <w:overflowPunct/>
              <w:topLinePunct w:val="0"/>
              <w:autoSpaceDE/>
              <w:autoSpaceDN/>
              <w:bidi w:val="0"/>
              <w:adjustRightInd w:val="0"/>
              <w:snapToGrid w:val="0"/>
              <w:spacing w:line="440" w:lineRule="atLeast"/>
              <w:jc w:val="left"/>
              <w:rPr>
                <w:rFonts w:hint="eastAsia" w:ascii="宋体" w:hAnsi="宋体" w:eastAsia="宋体" w:cs="宋体"/>
                <w:color w:val="auto"/>
                <w:kern w:val="0"/>
                <w:sz w:val="24"/>
                <w:szCs w:val="24"/>
              </w:rPr>
            </w:pPr>
            <w:r>
              <w:rPr>
                <w:rFonts w:hint="eastAsia" w:ascii="宋体" w:hAnsi="宋体" w:eastAsia="宋体" w:cs="宋体"/>
                <w:color w:val="auto"/>
                <w:kern w:val="0"/>
                <w:sz w:val="24"/>
                <w:szCs w:val="24"/>
                <w:lang w:val="en-US" w:eastAsia="zh-CN"/>
              </w:rPr>
              <w:t>序号</w:t>
            </w:r>
          </w:p>
        </w:tc>
        <w:tc>
          <w:tcPr>
            <w:tcW w:w="7091" w:type="dxa"/>
            <w:gridSpan w:val="2"/>
            <w:tcBorders>
              <w:top w:val="single" w:color="auto" w:sz="4" w:space="0"/>
              <w:left w:val="single" w:color="auto" w:sz="4" w:space="0"/>
              <w:bottom w:val="single" w:color="auto" w:sz="4" w:space="0"/>
              <w:right w:val="single" w:color="auto" w:sz="4" w:space="0"/>
            </w:tcBorders>
            <w:noWrap w:val="0"/>
            <w:vAlign w:val="center"/>
          </w:tcPr>
          <w:p w14:paraId="522D7396">
            <w:pPr>
              <w:keepNext w:val="0"/>
              <w:keepLines w:val="0"/>
              <w:pageBreakBefore w:val="0"/>
              <w:kinsoku/>
              <w:wordWrap/>
              <w:overflowPunct/>
              <w:topLinePunct w:val="0"/>
              <w:autoSpaceDE/>
              <w:autoSpaceDN/>
              <w:bidi w:val="0"/>
              <w:adjustRightInd w:val="0"/>
              <w:snapToGrid w:val="0"/>
              <w:spacing w:line="440" w:lineRule="atLeast"/>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第二部分 客观分（</w:t>
            </w:r>
            <w:r>
              <w:rPr>
                <w:rFonts w:hint="eastAsia" w:ascii="宋体" w:hAnsi="宋体" w:cs="宋体"/>
                <w:color w:val="auto"/>
                <w:kern w:val="0"/>
                <w:sz w:val="24"/>
                <w:szCs w:val="24"/>
                <w:lang w:val="en-US" w:eastAsia="zh-CN"/>
              </w:rPr>
              <w:t>30</w:t>
            </w:r>
            <w:r>
              <w:rPr>
                <w:rFonts w:hint="eastAsia" w:ascii="宋体" w:hAnsi="宋体" w:eastAsia="宋体" w:cs="宋体"/>
                <w:color w:val="auto"/>
                <w:kern w:val="0"/>
                <w:sz w:val="24"/>
                <w:szCs w:val="24"/>
              </w:rPr>
              <w:t>分）</w:t>
            </w:r>
          </w:p>
        </w:tc>
        <w:tc>
          <w:tcPr>
            <w:tcW w:w="1111" w:type="dxa"/>
            <w:tcBorders>
              <w:top w:val="single" w:color="auto" w:sz="4" w:space="0"/>
              <w:left w:val="single" w:color="auto" w:sz="4" w:space="0"/>
              <w:bottom w:val="single" w:color="auto" w:sz="4" w:space="0"/>
              <w:right w:val="single" w:color="auto" w:sz="4" w:space="0"/>
            </w:tcBorders>
            <w:noWrap w:val="0"/>
            <w:vAlign w:val="center"/>
          </w:tcPr>
          <w:p w14:paraId="31A37D01">
            <w:pPr>
              <w:keepNext w:val="0"/>
              <w:keepLines w:val="0"/>
              <w:pageBreakBefore w:val="0"/>
              <w:kinsoku/>
              <w:wordWrap/>
              <w:overflowPunct/>
              <w:topLinePunct w:val="0"/>
              <w:autoSpaceDE/>
              <w:autoSpaceDN/>
              <w:bidi w:val="0"/>
              <w:adjustRightInd w:val="0"/>
              <w:snapToGrid w:val="0"/>
              <w:spacing w:line="440" w:lineRule="atLeast"/>
              <w:jc w:val="left"/>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rPr>
              <w:t>分值</w:t>
            </w:r>
          </w:p>
        </w:tc>
      </w:tr>
      <w:tr w14:paraId="486A4D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5" w:hRule="atLeast"/>
          <w:jc w:val="center"/>
        </w:trPr>
        <w:tc>
          <w:tcPr>
            <w:tcW w:w="900" w:type="dxa"/>
            <w:tcBorders>
              <w:top w:val="single" w:color="auto" w:sz="4" w:space="0"/>
              <w:left w:val="single" w:color="auto" w:sz="4" w:space="0"/>
              <w:bottom w:val="single" w:color="auto" w:sz="4" w:space="0"/>
              <w:right w:val="single" w:color="auto" w:sz="4" w:space="0"/>
            </w:tcBorders>
            <w:noWrap w:val="0"/>
            <w:vAlign w:val="center"/>
          </w:tcPr>
          <w:p w14:paraId="5B1950BB">
            <w:pPr>
              <w:keepNext w:val="0"/>
              <w:keepLines w:val="0"/>
              <w:pageBreakBefore w:val="0"/>
              <w:kinsoku/>
              <w:wordWrap/>
              <w:overflowPunct/>
              <w:topLinePunct w:val="0"/>
              <w:autoSpaceDE/>
              <w:autoSpaceDN/>
              <w:bidi w:val="0"/>
              <w:adjustRightInd w:val="0"/>
              <w:snapToGrid w:val="0"/>
              <w:spacing w:line="440" w:lineRule="atLeast"/>
              <w:jc w:val="left"/>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1</w:t>
            </w:r>
          </w:p>
        </w:tc>
        <w:tc>
          <w:tcPr>
            <w:tcW w:w="1132" w:type="dxa"/>
            <w:tcBorders>
              <w:top w:val="single" w:color="auto" w:sz="4" w:space="0"/>
              <w:left w:val="single" w:color="auto" w:sz="4" w:space="0"/>
              <w:bottom w:val="single" w:color="auto" w:sz="4" w:space="0"/>
              <w:right w:val="single" w:color="auto" w:sz="4" w:space="0"/>
            </w:tcBorders>
            <w:noWrap w:val="0"/>
            <w:vAlign w:val="center"/>
          </w:tcPr>
          <w:p w14:paraId="230C3380">
            <w:pPr>
              <w:keepNext w:val="0"/>
              <w:keepLines w:val="0"/>
              <w:pageBreakBefore w:val="0"/>
              <w:kinsoku/>
              <w:wordWrap/>
              <w:overflowPunct/>
              <w:topLinePunct w:val="0"/>
              <w:autoSpaceDE/>
              <w:autoSpaceDN/>
              <w:bidi w:val="0"/>
              <w:adjustRightInd w:val="0"/>
              <w:snapToGrid w:val="0"/>
              <w:spacing w:line="440" w:lineRule="atLeast"/>
              <w:jc w:val="left"/>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rPr>
              <w:t>业绩</w:t>
            </w:r>
          </w:p>
        </w:tc>
        <w:tc>
          <w:tcPr>
            <w:tcW w:w="5959" w:type="dxa"/>
            <w:tcBorders>
              <w:top w:val="single" w:color="auto" w:sz="4" w:space="0"/>
              <w:left w:val="single" w:color="auto" w:sz="4" w:space="0"/>
              <w:bottom w:val="single" w:color="auto" w:sz="4" w:space="0"/>
              <w:right w:val="single" w:color="auto" w:sz="4" w:space="0"/>
            </w:tcBorders>
            <w:noWrap w:val="0"/>
            <w:vAlign w:val="center"/>
          </w:tcPr>
          <w:p w14:paraId="07E73409">
            <w:pPr>
              <w:keepNext w:val="0"/>
              <w:keepLines w:val="0"/>
              <w:pageBreakBefore w:val="0"/>
              <w:kinsoku/>
              <w:wordWrap/>
              <w:overflowPunct/>
              <w:topLinePunct w:val="0"/>
              <w:autoSpaceDE/>
              <w:autoSpaceDN/>
              <w:bidi w:val="0"/>
              <w:adjustRightInd w:val="0"/>
              <w:snapToGrid w:val="0"/>
              <w:spacing w:line="440" w:lineRule="atLeast"/>
              <w:jc w:val="left"/>
              <w:rPr>
                <w:rFonts w:hint="eastAsia" w:ascii="宋体" w:hAnsi="宋体" w:eastAsia="宋体" w:cs="宋体"/>
                <w:color w:val="auto"/>
                <w:kern w:val="0"/>
                <w:sz w:val="24"/>
                <w:szCs w:val="24"/>
              </w:rPr>
            </w:pPr>
            <w:r>
              <w:rPr>
                <w:rFonts w:hint="eastAsia" w:ascii="宋体" w:hAnsi="宋体" w:cs="宋体"/>
                <w:color w:val="auto"/>
                <w:kern w:val="0"/>
                <w:sz w:val="24"/>
                <w:szCs w:val="24"/>
                <w:lang w:eastAsia="zh-CN"/>
              </w:rPr>
              <w:t>供应商在</w:t>
            </w:r>
            <w:r>
              <w:rPr>
                <w:rFonts w:hint="eastAsia" w:ascii="宋体" w:hAnsi="宋体" w:cs="宋体"/>
                <w:color w:val="auto"/>
                <w:kern w:val="0"/>
                <w:sz w:val="24"/>
                <w:szCs w:val="24"/>
                <w:lang w:val="en-US" w:eastAsia="zh-CN"/>
              </w:rPr>
              <w:t>2024年1月1日以来服务机关、企事业单位社会化服务管理项目，</w:t>
            </w:r>
            <w:r>
              <w:rPr>
                <w:rFonts w:hint="eastAsia" w:ascii="宋体" w:hAnsi="宋体" w:eastAsia="宋体" w:cs="宋体"/>
                <w:color w:val="auto"/>
                <w:kern w:val="0"/>
                <w:sz w:val="24"/>
                <w:szCs w:val="24"/>
                <w:lang w:val="zh-TW" w:eastAsia="zh-TW"/>
              </w:rPr>
              <w:t>按照以下要求执行</w:t>
            </w:r>
            <w:r>
              <w:rPr>
                <w:rFonts w:hint="eastAsia" w:ascii="宋体" w:hAnsi="宋体" w:eastAsia="宋体" w:cs="宋体"/>
                <w:color w:val="auto"/>
                <w:kern w:val="0"/>
                <w:sz w:val="24"/>
                <w:szCs w:val="24"/>
              </w:rPr>
              <w:t>提供的证明材料均不得遮挡涂黑，否则不予认定加分。</w:t>
            </w:r>
          </w:p>
          <w:p w14:paraId="7E94367A">
            <w:pPr>
              <w:keepNext w:val="0"/>
              <w:keepLines w:val="0"/>
              <w:pageBreakBefore w:val="0"/>
              <w:kinsoku/>
              <w:wordWrap/>
              <w:overflowPunct/>
              <w:topLinePunct w:val="0"/>
              <w:autoSpaceDE/>
              <w:autoSpaceDN/>
              <w:bidi w:val="0"/>
              <w:adjustRightInd w:val="0"/>
              <w:snapToGrid w:val="0"/>
              <w:spacing w:line="440" w:lineRule="atLeast"/>
              <w:jc w:val="left"/>
              <w:rPr>
                <w:rFonts w:hint="eastAsia" w:ascii="宋体" w:hAnsi="宋体" w:eastAsia="宋体" w:cs="宋体"/>
                <w:color w:val="auto"/>
                <w:kern w:val="0"/>
                <w:sz w:val="24"/>
                <w:szCs w:val="24"/>
              </w:rPr>
            </w:pPr>
            <w:r>
              <w:rPr>
                <w:rFonts w:hint="eastAsia" w:ascii="宋体" w:hAnsi="宋体" w:cs="宋体"/>
                <w:color w:val="auto"/>
                <w:kern w:val="0"/>
                <w:sz w:val="24"/>
                <w:szCs w:val="24"/>
                <w:lang w:val="en-US" w:eastAsia="zh-CN"/>
              </w:rPr>
              <w:t>A</w:t>
            </w:r>
            <w:r>
              <w:rPr>
                <w:rFonts w:hint="eastAsia" w:ascii="宋体" w:hAnsi="宋体" w:eastAsia="宋体" w:cs="宋体"/>
                <w:color w:val="auto"/>
                <w:kern w:val="0"/>
                <w:sz w:val="24"/>
                <w:szCs w:val="24"/>
              </w:rPr>
              <w:t>. 合同原件扫描件。包括合同金额、买卖双方名称及盖章、物业服务期限（合同</w:t>
            </w:r>
            <w:r>
              <w:rPr>
                <w:rFonts w:hint="eastAsia" w:ascii="宋体" w:hAnsi="宋体" w:eastAsia="宋体" w:cs="宋体"/>
                <w:color w:val="auto"/>
                <w:kern w:val="0"/>
                <w:sz w:val="24"/>
                <w:szCs w:val="24"/>
                <w:lang w:eastAsia="zh-CN"/>
              </w:rPr>
              <w:t>金额</w:t>
            </w:r>
            <w:r>
              <w:rPr>
                <w:rFonts w:hint="eastAsia" w:ascii="宋体" w:hAnsi="宋体" w:eastAsia="宋体" w:cs="宋体"/>
                <w:color w:val="auto"/>
                <w:kern w:val="0"/>
                <w:sz w:val="24"/>
                <w:szCs w:val="24"/>
                <w:lang w:val="en-US" w:eastAsia="zh-CN"/>
              </w:rPr>
              <w:t>50万以上，</w:t>
            </w:r>
            <w:r>
              <w:rPr>
                <w:rFonts w:hint="eastAsia" w:ascii="宋体" w:hAnsi="宋体" w:eastAsia="宋体" w:cs="宋体"/>
                <w:color w:val="auto"/>
                <w:kern w:val="0"/>
                <w:sz w:val="24"/>
                <w:szCs w:val="24"/>
              </w:rPr>
              <w:t>服务起始日期为202</w:t>
            </w:r>
            <w:r>
              <w:rPr>
                <w:rFonts w:hint="eastAsia" w:ascii="宋体" w:hAnsi="宋体" w:eastAsia="宋体" w:cs="宋体"/>
                <w:color w:val="auto"/>
                <w:kern w:val="0"/>
                <w:sz w:val="24"/>
                <w:szCs w:val="24"/>
                <w:lang w:val="en-US" w:eastAsia="zh-CN"/>
              </w:rPr>
              <w:t>4</w:t>
            </w:r>
            <w:r>
              <w:rPr>
                <w:rFonts w:hint="eastAsia" w:ascii="宋体" w:hAnsi="宋体" w:eastAsia="宋体" w:cs="宋体"/>
                <w:color w:val="auto"/>
                <w:kern w:val="0"/>
                <w:sz w:val="24"/>
                <w:szCs w:val="24"/>
              </w:rPr>
              <w:t>年1月1日或以后，且已经履行至少</w:t>
            </w:r>
            <w:r>
              <w:rPr>
                <w:rFonts w:hint="eastAsia" w:ascii="宋体" w:hAnsi="宋体" w:eastAsia="宋体" w:cs="宋体"/>
                <w:color w:val="auto"/>
                <w:kern w:val="0"/>
                <w:sz w:val="24"/>
                <w:szCs w:val="24"/>
                <w:lang w:val="en-US" w:eastAsia="zh-CN"/>
              </w:rPr>
              <w:t>1</w:t>
            </w:r>
            <w:r>
              <w:rPr>
                <w:rFonts w:hint="eastAsia" w:ascii="宋体" w:hAnsi="宋体" w:eastAsia="宋体" w:cs="宋体"/>
                <w:color w:val="auto"/>
                <w:kern w:val="0"/>
                <w:sz w:val="24"/>
                <w:szCs w:val="24"/>
                <w:lang w:eastAsia="zh-CN"/>
              </w:rPr>
              <w:t>年</w:t>
            </w:r>
            <w:r>
              <w:rPr>
                <w:rFonts w:hint="eastAsia" w:ascii="宋体" w:hAnsi="宋体" w:eastAsia="宋体" w:cs="宋体"/>
                <w:color w:val="auto"/>
                <w:kern w:val="0"/>
                <w:sz w:val="24"/>
                <w:szCs w:val="24"/>
              </w:rPr>
              <w:t>的时间）、物业服务内容（至少同时包括清洁保洁、维护维修和餐饮服务）</w:t>
            </w:r>
          </w:p>
          <w:p w14:paraId="427CB7B6">
            <w:pPr>
              <w:keepNext w:val="0"/>
              <w:keepLines w:val="0"/>
              <w:pageBreakBefore w:val="0"/>
              <w:kinsoku/>
              <w:wordWrap/>
              <w:overflowPunct/>
              <w:topLinePunct w:val="0"/>
              <w:autoSpaceDE/>
              <w:autoSpaceDN/>
              <w:bidi w:val="0"/>
              <w:adjustRightInd w:val="0"/>
              <w:snapToGrid w:val="0"/>
              <w:spacing w:line="440" w:lineRule="atLeast"/>
              <w:jc w:val="left"/>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B. 上述合同履行良好的相关证明材料原件扫描件（加盖上述合同甲方单位公章或上述合同中的甲方印章）。</w:t>
            </w:r>
          </w:p>
          <w:p w14:paraId="0159ED2C">
            <w:pPr>
              <w:keepNext w:val="0"/>
              <w:keepLines w:val="0"/>
              <w:pageBreakBefore w:val="0"/>
              <w:kinsoku/>
              <w:wordWrap/>
              <w:overflowPunct/>
              <w:topLinePunct w:val="0"/>
              <w:autoSpaceDE/>
              <w:autoSpaceDN/>
              <w:bidi w:val="0"/>
              <w:adjustRightInd w:val="0"/>
              <w:snapToGrid w:val="0"/>
              <w:spacing w:line="440" w:lineRule="atLeast"/>
              <w:jc w:val="left"/>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C. 提供上述合同服务期限内至少</w:t>
            </w:r>
            <w:r>
              <w:rPr>
                <w:rFonts w:hint="eastAsia" w:ascii="宋体" w:hAnsi="宋体" w:eastAsia="宋体" w:cs="宋体"/>
                <w:color w:val="auto"/>
                <w:kern w:val="0"/>
                <w:sz w:val="24"/>
                <w:szCs w:val="24"/>
                <w:lang w:eastAsia="zh-CN"/>
              </w:rPr>
              <w:t>三</w:t>
            </w:r>
            <w:r>
              <w:rPr>
                <w:rFonts w:hint="eastAsia" w:ascii="宋体" w:hAnsi="宋体" w:eastAsia="宋体" w:cs="宋体"/>
                <w:color w:val="auto"/>
                <w:kern w:val="0"/>
                <w:sz w:val="24"/>
                <w:szCs w:val="24"/>
              </w:rPr>
              <w:t>个月的服务方开具的物业费发票凭证原件扫描件。</w:t>
            </w:r>
          </w:p>
          <w:p w14:paraId="13DB42E7">
            <w:pPr>
              <w:keepNext w:val="0"/>
              <w:keepLines w:val="0"/>
              <w:pageBreakBefore w:val="0"/>
              <w:kinsoku/>
              <w:wordWrap/>
              <w:overflowPunct/>
              <w:topLinePunct w:val="0"/>
              <w:autoSpaceDE/>
              <w:autoSpaceDN/>
              <w:bidi w:val="0"/>
              <w:adjustRightInd w:val="0"/>
              <w:snapToGrid w:val="0"/>
              <w:spacing w:line="440" w:lineRule="atLeast"/>
              <w:jc w:val="left"/>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rPr>
              <w:t>每个业绩2分，最多10分。</w:t>
            </w:r>
          </w:p>
        </w:tc>
        <w:tc>
          <w:tcPr>
            <w:tcW w:w="1111" w:type="dxa"/>
            <w:tcBorders>
              <w:top w:val="single" w:color="auto" w:sz="4" w:space="0"/>
              <w:left w:val="single" w:color="auto" w:sz="4" w:space="0"/>
              <w:bottom w:val="single" w:color="auto" w:sz="4" w:space="0"/>
              <w:right w:val="single" w:color="auto" w:sz="4" w:space="0"/>
            </w:tcBorders>
            <w:noWrap w:val="0"/>
            <w:vAlign w:val="center"/>
          </w:tcPr>
          <w:p w14:paraId="06DAED7F">
            <w:pPr>
              <w:keepNext w:val="0"/>
              <w:keepLines w:val="0"/>
              <w:pageBreakBefore w:val="0"/>
              <w:kinsoku/>
              <w:wordWrap/>
              <w:overflowPunct/>
              <w:topLinePunct w:val="0"/>
              <w:autoSpaceDE/>
              <w:autoSpaceDN/>
              <w:bidi w:val="0"/>
              <w:adjustRightInd w:val="0"/>
              <w:snapToGrid w:val="0"/>
              <w:spacing w:line="440" w:lineRule="atLeast"/>
              <w:jc w:val="left"/>
              <w:rPr>
                <w:rFonts w:hint="default" w:ascii="宋体" w:hAnsi="宋体" w:eastAsia="宋体" w:cs="宋体"/>
                <w:color w:val="auto"/>
                <w:kern w:val="0"/>
                <w:sz w:val="24"/>
                <w:szCs w:val="24"/>
                <w:lang w:val="en-US" w:eastAsia="zh-CN"/>
              </w:rPr>
            </w:pPr>
            <w:r>
              <w:rPr>
                <w:rFonts w:hint="eastAsia" w:ascii="宋体" w:hAnsi="宋体" w:cs="宋体"/>
                <w:color w:val="auto"/>
                <w:kern w:val="0"/>
                <w:sz w:val="24"/>
                <w:szCs w:val="24"/>
                <w:lang w:val="en-US" w:eastAsia="zh-CN"/>
              </w:rPr>
              <w:t>10</w:t>
            </w:r>
          </w:p>
        </w:tc>
      </w:tr>
      <w:tr w14:paraId="3D2F9D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8" w:hRule="atLeast"/>
          <w:jc w:val="center"/>
        </w:trPr>
        <w:tc>
          <w:tcPr>
            <w:tcW w:w="900" w:type="dxa"/>
            <w:tcBorders>
              <w:top w:val="single" w:color="auto" w:sz="4" w:space="0"/>
              <w:left w:val="single" w:color="auto" w:sz="4" w:space="0"/>
              <w:right w:val="single" w:color="auto" w:sz="4" w:space="0"/>
            </w:tcBorders>
            <w:noWrap w:val="0"/>
            <w:vAlign w:val="center"/>
          </w:tcPr>
          <w:p w14:paraId="17603786">
            <w:pPr>
              <w:keepNext w:val="0"/>
              <w:keepLines w:val="0"/>
              <w:pageBreakBefore w:val="0"/>
              <w:kinsoku/>
              <w:wordWrap/>
              <w:overflowPunct/>
              <w:topLinePunct w:val="0"/>
              <w:autoSpaceDE/>
              <w:autoSpaceDN/>
              <w:bidi w:val="0"/>
              <w:adjustRightInd w:val="0"/>
              <w:snapToGrid w:val="0"/>
              <w:spacing w:line="440" w:lineRule="atLeast"/>
              <w:jc w:val="left"/>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2</w:t>
            </w:r>
          </w:p>
        </w:tc>
        <w:tc>
          <w:tcPr>
            <w:tcW w:w="1132" w:type="dxa"/>
            <w:tcBorders>
              <w:top w:val="single" w:color="auto" w:sz="4" w:space="0"/>
              <w:left w:val="single" w:color="auto" w:sz="4" w:space="0"/>
              <w:right w:val="single" w:color="auto" w:sz="4" w:space="0"/>
            </w:tcBorders>
            <w:noWrap w:val="0"/>
            <w:vAlign w:val="center"/>
          </w:tcPr>
          <w:p w14:paraId="1B03C954">
            <w:pPr>
              <w:keepNext w:val="0"/>
              <w:keepLines w:val="0"/>
              <w:pageBreakBefore w:val="0"/>
              <w:kinsoku/>
              <w:wordWrap/>
              <w:overflowPunct/>
              <w:topLinePunct w:val="0"/>
              <w:autoSpaceDE/>
              <w:autoSpaceDN/>
              <w:bidi w:val="0"/>
              <w:adjustRightInd w:val="0"/>
              <w:snapToGrid w:val="0"/>
              <w:spacing w:line="440" w:lineRule="atLeast"/>
              <w:jc w:val="left"/>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rPr>
              <w:t>投标人相关证书评价</w:t>
            </w:r>
          </w:p>
        </w:tc>
        <w:tc>
          <w:tcPr>
            <w:tcW w:w="5959" w:type="dxa"/>
            <w:tcBorders>
              <w:top w:val="single" w:color="auto" w:sz="4" w:space="0"/>
              <w:left w:val="single" w:color="auto" w:sz="4" w:space="0"/>
              <w:right w:val="single" w:color="auto" w:sz="4" w:space="0"/>
            </w:tcBorders>
            <w:noWrap w:val="0"/>
            <w:vAlign w:val="center"/>
          </w:tcPr>
          <w:p w14:paraId="60198D0D">
            <w:pPr>
              <w:keepNext w:val="0"/>
              <w:keepLines w:val="0"/>
              <w:pageBreakBefore w:val="0"/>
              <w:kinsoku/>
              <w:wordWrap/>
              <w:overflowPunct/>
              <w:topLinePunct w:val="0"/>
              <w:autoSpaceDE/>
              <w:autoSpaceDN/>
              <w:bidi w:val="0"/>
              <w:adjustRightInd w:val="0"/>
              <w:snapToGrid w:val="0"/>
              <w:spacing w:line="440" w:lineRule="atLeast"/>
              <w:jc w:val="left"/>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投标人具备</w:t>
            </w:r>
            <w:r>
              <w:rPr>
                <w:rFonts w:hint="eastAsia" w:ascii="宋体" w:hAnsi="宋体" w:eastAsia="宋体" w:cs="宋体"/>
                <w:color w:val="auto"/>
                <w:kern w:val="0"/>
                <w:sz w:val="24"/>
                <w:szCs w:val="24"/>
                <w:lang w:val="en-US" w:eastAsia="zh-CN"/>
              </w:rPr>
              <w:t>有效期内</w:t>
            </w:r>
            <w:r>
              <w:rPr>
                <w:rFonts w:hint="eastAsia" w:ascii="宋体" w:hAnsi="宋体" w:eastAsia="宋体" w:cs="宋体"/>
                <w:color w:val="auto"/>
                <w:kern w:val="0"/>
                <w:sz w:val="24"/>
                <w:szCs w:val="24"/>
              </w:rPr>
              <w:t>质量管理体系认证、环境管理体系认证、职业健康安全管理体系认证、食品安全管理体系认证、HACCP管理体系认证，提供证书扫描件。</w:t>
            </w:r>
          </w:p>
          <w:p w14:paraId="22EBCEEC">
            <w:pPr>
              <w:keepNext w:val="0"/>
              <w:keepLines w:val="0"/>
              <w:pageBreakBefore w:val="0"/>
              <w:kinsoku/>
              <w:wordWrap/>
              <w:overflowPunct/>
              <w:topLinePunct w:val="0"/>
              <w:autoSpaceDE/>
              <w:autoSpaceDN/>
              <w:bidi w:val="0"/>
              <w:adjustRightInd w:val="0"/>
              <w:snapToGrid w:val="0"/>
              <w:spacing w:line="440" w:lineRule="atLeast"/>
              <w:jc w:val="left"/>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rPr>
              <w:t>具备1个证书得1分，最高5分。</w:t>
            </w:r>
          </w:p>
        </w:tc>
        <w:tc>
          <w:tcPr>
            <w:tcW w:w="1111" w:type="dxa"/>
            <w:tcBorders>
              <w:top w:val="single" w:color="auto" w:sz="4" w:space="0"/>
              <w:left w:val="single" w:color="auto" w:sz="4" w:space="0"/>
              <w:right w:val="single" w:color="auto" w:sz="4" w:space="0"/>
            </w:tcBorders>
            <w:noWrap w:val="0"/>
            <w:vAlign w:val="center"/>
          </w:tcPr>
          <w:p w14:paraId="00444705">
            <w:pPr>
              <w:keepNext w:val="0"/>
              <w:keepLines w:val="0"/>
              <w:pageBreakBefore w:val="0"/>
              <w:kinsoku/>
              <w:wordWrap/>
              <w:overflowPunct/>
              <w:topLinePunct w:val="0"/>
              <w:autoSpaceDE/>
              <w:autoSpaceDN/>
              <w:bidi w:val="0"/>
              <w:adjustRightInd w:val="0"/>
              <w:snapToGrid w:val="0"/>
              <w:spacing w:line="440" w:lineRule="atLeast"/>
              <w:jc w:val="left"/>
              <w:rPr>
                <w:rFonts w:hint="eastAsia" w:ascii="宋体" w:hAnsi="宋体" w:eastAsia="宋体" w:cs="宋体"/>
                <w:color w:val="auto"/>
                <w:kern w:val="0"/>
                <w:sz w:val="24"/>
                <w:szCs w:val="24"/>
                <w:lang w:val="en-US" w:eastAsia="zh-CN"/>
              </w:rPr>
            </w:pPr>
            <w:r>
              <w:rPr>
                <w:rFonts w:hint="eastAsia" w:ascii="宋体" w:hAnsi="宋体" w:cs="宋体"/>
                <w:color w:val="auto"/>
                <w:kern w:val="0"/>
                <w:sz w:val="24"/>
                <w:szCs w:val="24"/>
                <w:lang w:val="en-US" w:eastAsia="zh-CN"/>
              </w:rPr>
              <w:t>5</w:t>
            </w:r>
          </w:p>
        </w:tc>
      </w:tr>
      <w:tr w14:paraId="35218B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8" w:hRule="atLeast"/>
          <w:jc w:val="center"/>
        </w:trPr>
        <w:tc>
          <w:tcPr>
            <w:tcW w:w="900" w:type="dxa"/>
            <w:tcBorders>
              <w:top w:val="single" w:color="auto" w:sz="4" w:space="0"/>
              <w:left w:val="single" w:color="auto" w:sz="4" w:space="0"/>
              <w:right w:val="single" w:color="auto" w:sz="4" w:space="0"/>
            </w:tcBorders>
            <w:noWrap w:val="0"/>
            <w:vAlign w:val="center"/>
          </w:tcPr>
          <w:p w14:paraId="4BCCF10E">
            <w:pPr>
              <w:keepNext w:val="0"/>
              <w:keepLines w:val="0"/>
              <w:pageBreakBefore w:val="0"/>
              <w:kinsoku/>
              <w:wordWrap/>
              <w:overflowPunct/>
              <w:topLinePunct w:val="0"/>
              <w:autoSpaceDE/>
              <w:autoSpaceDN/>
              <w:bidi w:val="0"/>
              <w:adjustRightInd w:val="0"/>
              <w:snapToGrid w:val="0"/>
              <w:spacing w:line="440" w:lineRule="atLeast"/>
              <w:jc w:val="left"/>
              <w:rPr>
                <w:rFonts w:hint="default" w:ascii="宋体" w:hAnsi="宋体" w:eastAsia="宋体" w:cs="宋体"/>
                <w:color w:val="auto"/>
                <w:kern w:val="0"/>
                <w:sz w:val="24"/>
                <w:szCs w:val="24"/>
                <w:lang w:val="en-US" w:eastAsia="zh-CN"/>
              </w:rPr>
            </w:pPr>
            <w:r>
              <w:rPr>
                <w:rFonts w:hint="eastAsia" w:ascii="宋体" w:hAnsi="宋体" w:cs="宋体"/>
                <w:color w:val="auto"/>
                <w:kern w:val="0"/>
                <w:sz w:val="24"/>
                <w:szCs w:val="24"/>
                <w:lang w:val="en-US" w:eastAsia="zh-CN"/>
              </w:rPr>
              <w:t>3</w:t>
            </w:r>
          </w:p>
        </w:tc>
        <w:tc>
          <w:tcPr>
            <w:tcW w:w="1132" w:type="dxa"/>
            <w:tcBorders>
              <w:top w:val="single" w:color="auto" w:sz="4" w:space="0"/>
              <w:left w:val="single" w:color="auto" w:sz="4" w:space="0"/>
              <w:right w:val="single" w:color="auto" w:sz="4" w:space="0"/>
            </w:tcBorders>
            <w:noWrap w:val="0"/>
            <w:vAlign w:val="center"/>
          </w:tcPr>
          <w:p w14:paraId="117C51C8">
            <w:pPr>
              <w:keepNext w:val="0"/>
              <w:keepLines w:val="0"/>
              <w:pageBreakBefore w:val="0"/>
              <w:kinsoku/>
              <w:wordWrap/>
              <w:overflowPunct/>
              <w:topLinePunct w:val="0"/>
              <w:autoSpaceDE/>
              <w:autoSpaceDN/>
              <w:bidi w:val="0"/>
              <w:adjustRightInd w:val="0"/>
              <w:snapToGrid w:val="0"/>
              <w:spacing w:line="440" w:lineRule="atLeast"/>
              <w:jc w:val="left"/>
              <w:rPr>
                <w:rFonts w:hint="eastAsia" w:ascii="宋体" w:hAnsi="宋体" w:eastAsia="宋体" w:cs="宋体"/>
                <w:color w:val="auto"/>
                <w:kern w:val="0"/>
                <w:sz w:val="24"/>
                <w:szCs w:val="24"/>
              </w:rPr>
            </w:pPr>
            <w:r>
              <w:rPr>
                <w:rFonts w:hint="eastAsia"/>
                <w:color w:val="auto"/>
                <w:sz w:val="24"/>
              </w:rPr>
              <w:t>保洁耗材评价</w:t>
            </w:r>
          </w:p>
        </w:tc>
        <w:tc>
          <w:tcPr>
            <w:tcW w:w="5959" w:type="dxa"/>
            <w:tcBorders>
              <w:top w:val="single" w:color="auto" w:sz="4" w:space="0"/>
              <w:left w:val="single" w:color="auto" w:sz="4" w:space="0"/>
              <w:right w:val="single" w:color="auto" w:sz="4" w:space="0"/>
            </w:tcBorders>
            <w:shd w:val="clear" w:color="auto" w:fill="auto"/>
            <w:noWrap w:val="0"/>
            <w:vAlign w:val="center"/>
          </w:tcPr>
          <w:p w14:paraId="7397CC75">
            <w:pPr>
              <w:keepNext w:val="0"/>
              <w:keepLines w:val="0"/>
              <w:pageBreakBefore w:val="0"/>
              <w:kinsoku/>
              <w:wordWrap/>
              <w:overflowPunct/>
              <w:topLinePunct w:val="0"/>
              <w:autoSpaceDE/>
              <w:autoSpaceDN/>
              <w:bidi w:val="0"/>
              <w:adjustRightInd w:val="0"/>
              <w:snapToGrid w:val="0"/>
              <w:spacing w:line="440" w:lineRule="atLeast"/>
              <w:jc w:val="left"/>
              <w:rPr>
                <w:rFonts w:hint="eastAsia" w:ascii="宋体" w:hAnsi="宋体" w:eastAsia="宋体" w:cs="宋体"/>
                <w:color w:val="auto"/>
                <w:kern w:val="0"/>
                <w:sz w:val="24"/>
                <w:szCs w:val="24"/>
                <w:lang w:val="en-US" w:eastAsia="zh-CN" w:bidi="ar-SA"/>
              </w:rPr>
            </w:pPr>
            <w:r>
              <w:rPr>
                <w:rFonts w:hint="eastAsia"/>
                <w:color w:val="auto"/>
                <w:sz w:val="24"/>
              </w:rPr>
              <w:t>提供具有检测资质的第三方检测机构出具的针对拟投入本项目清洁药剂的CMA检测报告扫描件。每提供一个合格的扫描件得</w:t>
            </w:r>
            <w:r>
              <w:rPr>
                <w:rFonts w:hint="eastAsia"/>
                <w:color w:val="auto"/>
                <w:sz w:val="24"/>
                <w:lang w:val="en-US" w:eastAsia="zh-CN"/>
              </w:rPr>
              <w:t>0.5</w:t>
            </w:r>
            <w:r>
              <w:rPr>
                <w:rFonts w:hint="eastAsia"/>
                <w:color w:val="auto"/>
                <w:sz w:val="24"/>
              </w:rPr>
              <w:t>分，最多得</w:t>
            </w:r>
            <w:r>
              <w:rPr>
                <w:rFonts w:hint="eastAsia"/>
                <w:color w:val="auto"/>
                <w:sz w:val="24"/>
                <w:lang w:val="en-US" w:eastAsia="zh-CN"/>
              </w:rPr>
              <w:t>2</w:t>
            </w:r>
            <w:r>
              <w:rPr>
                <w:rFonts w:hint="eastAsia"/>
                <w:color w:val="auto"/>
                <w:sz w:val="24"/>
              </w:rPr>
              <w:t>分。</w:t>
            </w:r>
          </w:p>
        </w:tc>
        <w:tc>
          <w:tcPr>
            <w:tcW w:w="1111" w:type="dxa"/>
            <w:tcBorders>
              <w:top w:val="single" w:color="auto" w:sz="4" w:space="0"/>
              <w:left w:val="single" w:color="auto" w:sz="4" w:space="0"/>
              <w:right w:val="single" w:color="auto" w:sz="4" w:space="0"/>
            </w:tcBorders>
            <w:noWrap w:val="0"/>
            <w:vAlign w:val="center"/>
          </w:tcPr>
          <w:p w14:paraId="76179E4B">
            <w:pPr>
              <w:keepNext w:val="0"/>
              <w:keepLines w:val="0"/>
              <w:pageBreakBefore w:val="0"/>
              <w:kinsoku/>
              <w:wordWrap/>
              <w:overflowPunct/>
              <w:topLinePunct w:val="0"/>
              <w:autoSpaceDE/>
              <w:autoSpaceDN/>
              <w:bidi w:val="0"/>
              <w:adjustRightInd w:val="0"/>
              <w:snapToGrid w:val="0"/>
              <w:spacing w:line="440" w:lineRule="atLeast"/>
              <w:jc w:val="left"/>
              <w:rPr>
                <w:rFonts w:hint="default" w:ascii="宋体" w:hAnsi="宋体" w:cs="宋体"/>
                <w:color w:val="auto"/>
                <w:kern w:val="0"/>
                <w:sz w:val="24"/>
                <w:szCs w:val="24"/>
                <w:lang w:val="en-US" w:eastAsia="zh-CN"/>
              </w:rPr>
            </w:pPr>
            <w:r>
              <w:rPr>
                <w:rFonts w:hint="eastAsia" w:ascii="宋体" w:hAnsi="宋体" w:cs="宋体"/>
                <w:color w:val="auto"/>
                <w:kern w:val="0"/>
                <w:sz w:val="24"/>
                <w:szCs w:val="24"/>
                <w:lang w:val="en-US" w:eastAsia="zh-CN"/>
              </w:rPr>
              <w:t>2</w:t>
            </w:r>
          </w:p>
        </w:tc>
      </w:tr>
      <w:tr w14:paraId="4A3003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75" w:hRule="atLeast"/>
          <w:jc w:val="center"/>
        </w:trPr>
        <w:tc>
          <w:tcPr>
            <w:tcW w:w="900" w:type="dxa"/>
            <w:tcBorders>
              <w:top w:val="single" w:color="auto" w:sz="4" w:space="0"/>
              <w:left w:val="single" w:color="auto" w:sz="4" w:space="0"/>
              <w:right w:val="single" w:color="auto" w:sz="4" w:space="0"/>
            </w:tcBorders>
            <w:noWrap w:val="0"/>
            <w:vAlign w:val="center"/>
          </w:tcPr>
          <w:p w14:paraId="76B33DB4">
            <w:pPr>
              <w:keepNext w:val="0"/>
              <w:keepLines w:val="0"/>
              <w:pageBreakBefore w:val="0"/>
              <w:kinsoku/>
              <w:wordWrap/>
              <w:overflowPunct/>
              <w:topLinePunct w:val="0"/>
              <w:autoSpaceDE/>
              <w:autoSpaceDN/>
              <w:bidi w:val="0"/>
              <w:adjustRightInd w:val="0"/>
              <w:snapToGrid w:val="0"/>
              <w:spacing w:line="440" w:lineRule="atLeast"/>
              <w:jc w:val="left"/>
              <w:rPr>
                <w:rFonts w:hint="eastAsia" w:ascii="宋体" w:hAnsi="宋体" w:eastAsia="宋体" w:cs="宋体"/>
                <w:color w:val="auto"/>
                <w:kern w:val="0"/>
                <w:sz w:val="24"/>
                <w:szCs w:val="24"/>
                <w:lang w:val="en-US" w:eastAsia="zh-CN"/>
              </w:rPr>
            </w:pPr>
            <w:r>
              <w:rPr>
                <w:rFonts w:hint="eastAsia" w:ascii="宋体" w:hAnsi="宋体" w:cs="宋体"/>
                <w:color w:val="auto"/>
                <w:kern w:val="0"/>
                <w:sz w:val="24"/>
                <w:szCs w:val="24"/>
                <w:lang w:val="en-US" w:eastAsia="zh-CN"/>
              </w:rPr>
              <w:t>4</w:t>
            </w:r>
          </w:p>
        </w:tc>
        <w:tc>
          <w:tcPr>
            <w:tcW w:w="1132" w:type="dxa"/>
            <w:tcBorders>
              <w:top w:val="single" w:color="auto" w:sz="4" w:space="0"/>
              <w:left w:val="single" w:color="auto" w:sz="4" w:space="0"/>
              <w:right w:val="single" w:color="auto" w:sz="4" w:space="0"/>
            </w:tcBorders>
            <w:noWrap w:val="0"/>
            <w:vAlign w:val="center"/>
          </w:tcPr>
          <w:p w14:paraId="4579FACE">
            <w:pPr>
              <w:keepNext w:val="0"/>
              <w:keepLines w:val="0"/>
              <w:pageBreakBefore w:val="0"/>
              <w:kinsoku/>
              <w:wordWrap/>
              <w:overflowPunct/>
              <w:topLinePunct w:val="0"/>
              <w:autoSpaceDE/>
              <w:autoSpaceDN/>
              <w:bidi w:val="0"/>
              <w:adjustRightInd w:val="0"/>
              <w:snapToGrid w:val="0"/>
              <w:spacing w:line="440" w:lineRule="atLeast"/>
              <w:jc w:val="left"/>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rPr>
              <w:t>派驻服务人员评价</w:t>
            </w:r>
          </w:p>
        </w:tc>
        <w:tc>
          <w:tcPr>
            <w:tcW w:w="5959" w:type="dxa"/>
            <w:tcBorders>
              <w:top w:val="single" w:color="auto" w:sz="4" w:space="0"/>
              <w:left w:val="single" w:color="auto" w:sz="4" w:space="0"/>
              <w:right w:val="single" w:color="auto" w:sz="4" w:space="0"/>
            </w:tcBorders>
            <w:noWrap w:val="0"/>
            <w:vAlign w:val="center"/>
          </w:tcPr>
          <w:p w14:paraId="1CA55189">
            <w:pPr>
              <w:keepNext w:val="0"/>
              <w:keepLines w:val="0"/>
              <w:pageBreakBefore w:val="0"/>
              <w:kinsoku/>
              <w:wordWrap/>
              <w:overflowPunct/>
              <w:topLinePunct w:val="0"/>
              <w:autoSpaceDE/>
              <w:autoSpaceDN/>
              <w:bidi w:val="0"/>
              <w:adjustRightInd w:val="0"/>
              <w:snapToGrid w:val="0"/>
              <w:spacing w:line="440" w:lineRule="atLeast"/>
              <w:jc w:val="left"/>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w:t>
            </w:r>
            <w:r>
              <w:rPr>
                <w:rFonts w:hint="eastAsia" w:ascii="宋体" w:hAnsi="宋体" w:eastAsia="宋体" w:cs="宋体"/>
                <w:color w:val="auto"/>
                <w:kern w:val="0"/>
                <w:sz w:val="24"/>
                <w:szCs w:val="24"/>
                <w:lang w:val="en-US" w:eastAsia="zh-CN"/>
              </w:rPr>
              <w:t>1</w:t>
            </w:r>
            <w:r>
              <w:rPr>
                <w:rFonts w:hint="eastAsia" w:ascii="宋体" w:hAnsi="宋体" w:eastAsia="宋体" w:cs="宋体"/>
                <w:color w:val="auto"/>
                <w:kern w:val="0"/>
                <w:sz w:val="24"/>
                <w:szCs w:val="24"/>
              </w:rPr>
              <w:t>）厨师</w:t>
            </w:r>
            <w:r>
              <w:rPr>
                <w:rFonts w:hint="eastAsia" w:ascii="宋体" w:hAnsi="宋体" w:eastAsia="宋体" w:cs="宋体"/>
                <w:color w:val="auto"/>
                <w:kern w:val="0"/>
                <w:sz w:val="24"/>
                <w:szCs w:val="24"/>
                <w:lang w:val="en-US" w:eastAsia="zh-CN"/>
              </w:rPr>
              <w:t>1名</w:t>
            </w:r>
            <w:r>
              <w:rPr>
                <w:rFonts w:hint="eastAsia" w:ascii="宋体" w:hAnsi="宋体" w:eastAsia="宋体" w:cs="宋体"/>
                <w:color w:val="auto"/>
                <w:kern w:val="0"/>
                <w:sz w:val="24"/>
                <w:szCs w:val="24"/>
              </w:rPr>
              <w:t>（</w:t>
            </w:r>
            <w:r>
              <w:rPr>
                <w:rFonts w:hint="eastAsia" w:ascii="宋体" w:hAnsi="宋体" w:cs="宋体"/>
                <w:color w:val="auto"/>
                <w:kern w:val="0"/>
                <w:sz w:val="24"/>
                <w:szCs w:val="24"/>
                <w:lang w:val="en-US" w:eastAsia="zh-CN"/>
              </w:rPr>
              <w:t>3</w:t>
            </w:r>
            <w:r>
              <w:rPr>
                <w:rFonts w:hint="eastAsia" w:ascii="宋体" w:hAnsi="宋体" w:eastAsia="宋体" w:cs="宋体"/>
                <w:color w:val="auto"/>
                <w:kern w:val="0"/>
                <w:sz w:val="24"/>
                <w:szCs w:val="24"/>
              </w:rPr>
              <w:t>分）</w:t>
            </w:r>
          </w:p>
          <w:p w14:paraId="41498189">
            <w:pPr>
              <w:keepNext w:val="0"/>
              <w:keepLines w:val="0"/>
              <w:pageBreakBefore w:val="0"/>
              <w:kinsoku/>
              <w:wordWrap/>
              <w:overflowPunct/>
              <w:topLinePunct w:val="0"/>
              <w:autoSpaceDE/>
              <w:autoSpaceDN/>
              <w:bidi w:val="0"/>
              <w:adjustRightInd w:val="0"/>
              <w:snapToGrid w:val="0"/>
              <w:spacing w:line="440" w:lineRule="atLeast"/>
              <w:jc w:val="left"/>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提供《职业资格证（中式烹调师）》</w:t>
            </w:r>
            <w:r>
              <w:rPr>
                <w:rFonts w:hint="eastAsia" w:ascii="宋体" w:hAnsi="宋体" w:eastAsia="宋体" w:cs="宋体"/>
                <w:color w:val="auto"/>
                <w:kern w:val="0"/>
                <w:sz w:val="24"/>
                <w:szCs w:val="24"/>
                <w:lang w:val="en-US" w:eastAsia="zh-CN"/>
              </w:rPr>
              <w:t>或</w:t>
            </w:r>
            <w:r>
              <w:rPr>
                <w:rFonts w:hint="eastAsia" w:ascii="宋体" w:hAnsi="宋体" w:eastAsia="宋体" w:cs="宋体"/>
                <w:color w:val="auto"/>
                <w:kern w:val="0"/>
                <w:sz w:val="24"/>
                <w:szCs w:val="24"/>
              </w:rPr>
              <w:t>《职业资格证（烹调师）》</w:t>
            </w:r>
            <w:r>
              <w:rPr>
                <w:rFonts w:hint="eastAsia" w:ascii="宋体" w:hAnsi="宋体" w:eastAsia="宋体" w:cs="宋体"/>
                <w:color w:val="auto"/>
                <w:kern w:val="0"/>
                <w:sz w:val="24"/>
                <w:szCs w:val="24"/>
                <w:lang w:val="en-US" w:eastAsia="zh-CN"/>
              </w:rPr>
              <w:t>二级及以上</w:t>
            </w:r>
            <w:r>
              <w:rPr>
                <w:rFonts w:hint="eastAsia" w:ascii="宋体" w:hAnsi="宋体" w:eastAsia="宋体" w:cs="宋体"/>
                <w:color w:val="auto"/>
                <w:kern w:val="0"/>
                <w:sz w:val="24"/>
                <w:szCs w:val="24"/>
              </w:rPr>
              <w:t>证书身份证</w:t>
            </w:r>
            <w:r>
              <w:rPr>
                <w:rFonts w:hint="eastAsia" w:ascii="宋体" w:hAnsi="宋体" w:cs="宋体"/>
                <w:color w:val="auto"/>
                <w:kern w:val="0"/>
                <w:sz w:val="24"/>
                <w:szCs w:val="24"/>
                <w:lang w:eastAsia="zh-CN"/>
              </w:rPr>
              <w:t>、</w:t>
            </w:r>
            <w:r>
              <w:rPr>
                <w:rFonts w:hint="eastAsia" w:ascii="宋体" w:hAnsi="宋体" w:eastAsia="宋体" w:cs="宋体"/>
                <w:color w:val="auto"/>
                <w:kern w:val="0"/>
                <w:sz w:val="24"/>
                <w:szCs w:val="24"/>
              </w:rPr>
              <w:t>劳动合同</w:t>
            </w:r>
            <w:r>
              <w:rPr>
                <w:rFonts w:hint="eastAsia" w:ascii="宋体" w:hAnsi="宋体" w:cs="宋体"/>
                <w:color w:val="auto"/>
                <w:kern w:val="0"/>
                <w:sz w:val="24"/>
                <w:szCs w:val="24"/>
                <w:lang w:eastAsia="zh-CN"/>
              </w:rPr>
              <w:t>及健康证</w:t>
            </w:r>
            <w:r>
              <w:rPr>
                <w:rFonts w:hint="eastAsia" w:ascii="宋体" w:hAnsi="宋体" w:eastAsia="宋体" w:cs="宋体"/>
                <w:color w:val="auto"/>
                <w:kern w:val="0"/>
                <w:sz w:val="24"/>
                <w:szCs w:val="24"/>
              </w:rPr>
              <w:t>，具备</w:t>
            </w:r>
            <w:r>
              <w:rPr>
                <w:rFonts w:hint="eastAsia" w:ascii="宋体" w:hAnsi="宋体" w:cs="宋体"/>
                <w:color w:val="auto"/>
                <w:kern w:val="0"/>
                <w:sz w:val="24"/>
                <w:szCs w:val="24"/>
                <w:lang w:val="en-US" w:eastAsia="zh-CN"/>
              </w:rPr>
              <w:t>3</w:t>
            </w:r>
            <w:r>
              <w:rPr>
                <w:rFonts w:hint="eastAsia" w:ascii="宋体" w:hAnsi="宋体" w:eastAsia="宋体" w:cs="宋体"/>
                <w:color w:val="auto"/>
                <w:kern w:val="0"/>
                <w:sz w:val="24"/>
                <w:szCs w:val="24"/>
              </w:rPr>
              <w:t>分,不具备0分；</w:t>
            </w:r>
          </w:p>
          <w:p w14:paraId="2395A384">
            <w:pPr>
              <w:keepNext w:val="0"/>
              <w:keepLines w:val="0"/>
              <w:pageBreakBefore w:val="0"/>
              <w:kinsoku/>
              <w:wordWrap/>
              <w:overflowPunct/>
              <w:topLinePunct w:val="0"/>
              <w:autoSpaceDE/>
              <w:autoSpaceDN/>
              <w:bidi w:val="0"/>
              <w:adjustRightInd w:val="0"/>
              <w:snapToGrid w:val="0"/>
              <w:spacing w:line="440" w:lineRule="atLeast"/>
              <w:jc w:val="left"/>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w:t>
            </w:r>
            <w:r>
              <w:rPr>
                <w:rFonts w:hint="eastAsia" w:ascii="宋体" w:hAnsi="宋体" w:eastAsia="宋体" w:cs="宋体"/>
                <w:color w:val="auto"/>
                <w:kern w:val="0"/>
                <w:sz w:val="24"/>
                <w:szCs w:val="24"/>
                <w:lang w:val="en-US" w:eastAsia="zh-CN"/>
              </w:rPr>
              <w:t>2</w:t>
            </w:r>
            <w:r>
              <w:rPr>
                <w:rFonts w:hint="eastAsia" w:ascii="宋体" w:hAnsi="宋体" w:eastAsia="宋体" w:cs="宋体"/>
                <w:color w:val="auto"/>
                <w:kern w:val="0"/>
                <w:sz w:val="24"/>
                <w:szCs w:val="24"/>
              </w:rPr>
              <w:t>）帮厨</w:t>
            </w:r>
            <w:r>
              <w:rPr>
                <w:rFonts w:hint="eastAsia" w:ascii="宋体" w:hAnsi="宋体" w:eastAsia="宋体" w:cs="宋体"/>
                <w:color w:val="auto"/>
                <w:kern w:val="0"/>
                <w:sz w:val="24"/>
                <w:szCs w:val="24"/>
                <w:lang w:val="en-US" w:eastAsia="zh-CN"/>
              </w:rPr>
              <w:t>2名</w:t>
            </w:r>
            <w:r>
              <w:rPr>
                <w:rFonts w:hint="eastAsia" w:ascii="宋体" w:hAnsi="宋体" w:eastAsia="宋体" w:cs="宋体"/>
                <w:color w:val="auto"/>
                <w:kern w:val="0"/>
                <w:sz w:val="24"/>
                <w:szCs w:val="24"/>
              </w:rPr>
              <w:t>（</w:t>
            </w:r>
            <w:r>
              <w:rPr>
                <w:rFonts w:hint="eastAsia" w:ascii="宋体" w:hAnsi="宋体" w:eastAsia="宋体" w:cs="宋体"/>
                <w:color w:val="auto"/>
                <w:kern w:val="0"/>
                <w:sz w:val="24"/>
                <w:szCs w:val="24"/>
                <w:lang w:val="en-US" w:eastAsia="zh-CN"/>
              </w:rPr>
              <w:t>2</w:t>
            </w:r>
            <w:r>
              <w:rPr>
                <w:rFonts w:hint="eastAsia" w:ascii="宋体" w:hAnsi="宋体" w:eastAsia="宋体" w:cs="宋体"/>
                <w:color w:val="auto"/>
                <w:kern w:val="0"/>
                <w:sz w:val="24"/>
                <w:szCs w:val="24"/>
              </w:rPr>
              <w:t>分）</w:t>
            </w:r>
          </w:p>
          <w:p w14:paraId="2A773FB6">
            <w:pPr>
              <w:keepNext w:val="0"/>
              <w:keepLines w:val="0"/>
              <w:pageBreakBefore w:val="0"/>
              <w:kinsoku/>
              <w:wordWrap/>
              <w:overflowPunct/>
              <w:topLinePunct w:val="0"/>
              <w:autoSpaceDE/>
              <w:autoSpaceDN/>
              <w:bidi w:val="0"/>
              <w:adjustRightInd w:val="0"/>
              <w:snapToGrid w:val="0"/>
              <w:spacing w:line="440" w:lineRule="atLeast"/>
              <w:jc w:val="left"/>
              <w:rPr>
                <w:rFonts w:hint="eastAsia" w:ascii="宋体" w:hAnsi="宋体" w:eastAsia="宋体" w:cs="宋体"/>
                <w:color w:val="auto"/>
                <w:kern w:val="0"/>
                <w:sz w:val="24"/>
                <w:szCs w:val="24"/>
                <w:lang w:eastAsia="zh-CN"/>
              </w:rPr>
            </w:pPr>
            <w:r>
              <w:rPr>
                <w:rFonts w:hint="eastAsia" w:ascii="宋体" w:hAnsi="宋体" w:eastAsia="宋体" w:cs="宋体"/>
                <w:color w:val="auto"/>
                <w:kern w:val="0"/>
                <w:sz w:val="24"/>
                <w:szCs w:val="24"/>
              </w:rPr>
              <w:t>提供身份证、劳务合同及健康证，具备</w:t>
            </w:r>
            <w:r>
              <w:rPr>
                <w:rFonts w:hint="eastAsia" w:ascii="宋体" w:hAnsi="宋体" w:cs="宋体"/>
                <w:color w:val="auto"/>
                <w:kern w:val="0"/>
                <w:sz w:val="24"/>
                <w:szCs w:val="24"/>
                <w:lang w:val="en-US" w:eastAsia="zh-CN"/>
              </w:rPr>
              <w:t>2</w:t>
            </w:r>
            <w:r>
              <w:rPr>
                <w:rFonts w:hint="eastAsia" w:ascii="宋体" w:hAnsi="宋体" w:eastAsia="宋体" w:cs="宋体"/>
                <w:color w:val="auto"/>
                <w:kern w:val="0"/>
                <w:sz w:val="24"/>
                <w:szCs w:val="24"/>
              </w:rPr>
              <w:t>分,不具备0分</w:t>
            </w:r>
            <w:r>
              <w:rPr>
                <w:rFonts w:hint="eastAsia" w:ascii="宋体" w:hAnsi="宋体" w:eastAsia="宋体" w:cs="宋体"/>
                <w:color w:val="auto"/>
                <w:kern w:val="0"/>
                <w:sz w:val="24"/>
                <w:szCs w:val="24"/>
                <w:lang w:eastAsia="zh-CN"/>
              </w:rPr>
              <w:t>。</w:t>
            </w:r>
          </w:p>
          <w:p w14:paraId="5C3FD2C1">
            <w:pPr>
              <w:keepNext w:val="0"/>
              <w:keepLines w:val="0"/>
              <w:pageBreakBefore w:val="0"/>
              <w:kinsoku/>
              <w:wordWrap/>
              <w:overflowPunct/>
              <w:topLinePunct w:val="0"/>
              <w:autoSpaceDE/>
              <w:autoSpaceDN/>
              <w:bidi w:val="0"/>
              <w:adjustRightInd w:val="0"/>
              <w:snapToGrid w:val="0"/>
              <w:spacing w:line="440" w:lineRule="atLeast"/>
              <w:jc w:val="left"/>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w:t>
            </w:r>
            <w:r>
              <w:rPr>
                <w:rFonts w:hint="eastAsia" w:ascii="宋体" w:hAnsi="宋体" w:eastAsia="宋体" w:cs="宋体"/>
                <w:color w:val="auto"/>
                <w:kern w:val="0"/>
                <w:sz w:val="24"/>
                <w:szCs w:val="24"/>
                <w:lang w:val="en-US" w:eastAsia="zh-CN"/>
              </w:rPr>
              <w:t>3</w:t>
            </w:r>
            <w:r>
              <w:rPr>
                <w:rFonts w:hint="eastAsia" w:ascii="宋体" w:hAnsi="宋体" w:eastAsia="宋体" w:cs="宋体"/>
                <w:color w:val="auto"/>
                <w:kern w:val="0"/>
                <w:sz w:val="24"/>
                <w:szCs w:val="24"/>
              </w:rPr>
              <w:t>）保洁员</w:t>
            </w:r>
            <w:r>
              <w:rPr>
                <w:rFonts w:hint="eastAsia" w:ascii="宋体" w:hAnsi="宋体" w:eastAsia="宋体" w:cs="宋体"/>
                <w:color w:val="auto"/>
                <w:kern w:val="0"/>
                <w:sz w:val="24"/>
                <w:szCs w:val="24"/>
                <w:lang w:val="en-US" w:eastAsia="zh-CN"/>
              </w:rPr>
              <w:t>4</w:t>
            </w:r>
            <w:r>
              <w:rPr>
                <w:rFonts w:hint="eastAsia" w:ascii="宋体" w:hAnsi="宋体" w:eastAsia="宋体" w:cs="宋体"/>
                <w:color w:val="auto"/>
                <w:kern w:val="0"/>
                <w:sz w:val="24"/>
                <w:szCs w:val="24"/>
              </w:rPr>
              <w:t>名（</w:t>
            </w:r>
            <w:r>
              <w:rPr>
                <w:rFonts w:hint="eastAsia" w:ascii="宋体" w:hAnsi="宋体" w:eastAsia="宋体" w:cs="宋体"/>
                <w:color w:val="auto"/>
                <w:kern w:val="0"/>
                <w:sz w:val="24"/>
                <w:szCs w:val="24"/>
                <w:lang w:val="en-US" w:eastAsia="zh-CN"/>
              </w:rPr>
              <w:t>2</w:t>
            </w:r>
            <w:r>
              <w:rPr>
                <w:rFonts w:hint="eastAsia" w:ascii="宋体" w:hAnsi="宋体" w:eastAsia="宋体" w:cs="宋体"/>
                <w:color w:val="auto"/>
                <w:kern w:val="0"/>
                <w:sz w:val="24"/>
                <w:szCs w:val="24"/>
              </w:rPr>
              <w:t>分）</w:t>
            </w:r>
          </w:p>
          <w:p w14:paraId="43481FE3">
            <w:pPr>
              <w:keepNext w:val="0"/>
              <w:keepLines w:val="0"/>
              <w:pageBreakBefore w:val="0"/>
              <w:kinsoku/>
              <w:wordWrap/>
              <w:overflowPunct/>
              <w:topLinePunct w:val="0"/>
              <w:autoSpaceDE/>
              <w:autoSpaceDN/>
              <w:bidi w:val="0"/>
              <w:adjustRightInd w:val="0"/>
              <w:snapToGrid w:val="0"/>
              <w:spacing w:line="440" w:lineRule="atLeast"/>
              <w:jc w:val="left"/>
              <w:rPr>
                <w:rFonts w:hint="eastAsia" w:ascii="宋体" w:hAnsi="宋体" w:eastAsia="宋体" w:cs="宋体"/>
                <w:color w:val="auto"/>
                <w:kern w:val="0"/>
                <w:sz w:val="24"/>
                <w:szCs w:val="24"/>
              </w:rPr>
            </w:pPr>
            <w:r>
              <w:rPr>
                <w:rFonts w:hint="eastAsia" w:ascii="宋体" w:hAnsi="宋体" w:cs="宋体"/>
                <w:color w:val="auto"/>
                <w:kern w:val="0"/>
                <w:sz w:val="24"/>
                <w:szCs w:val="24"/>
                <w:lang w:eastAsia="zh-CN"/>
              </w:rPr>
              <w:t>男女不限</w:t>
            </w:r>
            <w:r>
              <w:rPr>
                <w:rFonts w:hint="eastAsia" w:ascii="宋体" w:hAnsi="宋体" w:eastAsia="宋体" w:cs="宋体"/>
                <w:color w:val="auto"/>
                <w:kern w:val="0"/>
                <w:sz w:val="24"/>
                <w:szCs w:val="24"/>
              </w:rPr>
              <w:t>，18-</w:t>
            </w:r>
            <w:r>
              <w:rPr>
                <w:rFonts w:hint="eastAsia" w:ascii="宋体" w:hAnsi="宋体" w:cs="宋体"/>
                <w:color w:val="auto"/>
                <w:kern w:val="0"/>
                <w:sz w:val="24"/>
                <w:szCs w:val="24"/>
                <w:lang w:val="en-US" w:eastAsia="zh-CN"/>
              </w:rPr>
              <w:t>60</w:t>
            </w:r>
            <w:r>
              <w:rPr>
                <w:rFonts w:hint="eastAsia" w:ascii="宋体" w:hAnsi="宋体" w:eastAsia="宋体" w:cs="宋体"/>
                <w:color w:val="auto"/>
                <w:kern w:val="0"/>
                <w:sz w:val="24"/>
                <w:szCs w:val="24"/>
              </w:rPr>
              <w:t>岁</w:t>
            </w: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提供身份证、劳务合同,具备2分,不具备0分；</w:t>
            </w:r>
          </w:p>
          <w:p w14:paraId="7B2BA9A5">
            <w:pPr>
              <w:keepNext w:val="0"/>
              <w:keepLines w:val="0"/>
              <w:pageBreakBefore w:val="0"/>
              <w:kinsoku/>
              <w:wordWrap/>
              <w:overflowPunct/>
              <w:topLinePunct w:val="0"/>
              <w:autoSpaceDE/>
              <w:autoSpaceDN/>
              <w:bidi w:val="0"/>
              <w:adjustRightInd w:val="0"/>
              <w:snapToGrid w:val="0"/>
              <w:spacing w:line="440" w:lineRule="atLeast"/>
              <w:jc w:val="left"/>
              <w:rPr>
                <w:rFonts w:hint="eastAsia" w:ascii="宋体" w:hAnsi="宋体" w:eastAsia="宋体" w:cs="宋体"/>
                <w:color w:val="auto"/>
                <w:kern w:val="0"/>
                <w:sz w:val="24"/>
                <w:szCs w:val="24"/>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lang w:val="en-US" w:eastAsia="zh-CN"/>
              </w:rPr>
              <w:t>4</w:t>
            </w:r>
            <w:r>
              <w:rPr>
                <w:rFonts w:hint="eastAsia" w:ascii="宋体" w:hAnsi="宋体" w:eastAsia="宋体" w:cs="宋体"/>
                <w:color w:val="auto"/>
                <w:kern w:val="0"/>
                <w:sz w:val="24"/>
                <w:szCs w:val="24"/>
                <w:lang w:eastAsia="zh-CN"/>
              </w:rPr>
              <w:t>）</w:t>
            </w:r>
            <w:r>
              <w:rPr>
                <w:rFonts w:hint="eastAsia" w:ascii="宋体" w:hAnsi="宋体" w:cs="宋体"/>
                <w:color w:val="auto"/>
                <w:kern w:val="0"/>
                <w:sz w:val="24"/>
                <w:szCs w:val="24"/>
                <w:lang w:eastAsia="zh-CN"/>
              </w:rPr>
              <w:t>消防兼保安</w:t>
            </w:r>
            <w:r>
              <w:rPr>
                <w:rFonts w:hint="eastAsia" w:ascii="宋体" w:hAnsi="宋体" w:cs="宋体"/>
                <w:color w:val="auto"/>
                <w:kern w:val="0"/>
                <w:sz w:val="24"/>
                <w:szCs w:val="24"/>
                <w:lang w:val="en-US" w:eastAsia="zh-CN"/>
              </w:rPr>
              <w:t>3</w:t>
            </w:r>
            <w:r>
              <w:rPr>
                <w:rFonts w:hint="eastAsia" w:ascii="宋体" w:hAnsi="宋体" w:cs="宋体"/>
                <w:color w:val="auto"/>
                <w:kern w:val="0"/>
                <w:sz w:val="24"/>
                <w:szCs w:val="24"/>
                <w:lang w:eastAsia="zh-CN"/>
              </w:rPr>
              <w:t>名</w:t>
            </w:r>
            <w:r>
              <w:rPr>
                <w:rFonts w:hint="eastAsia" w:ascii="宋体" w:hAnsi="宋体" w:eastAsia="宋体" w:cs="宋体"/>
                <w:color w:val="auto"/>
                <w:kern w:val="0"/>
                <w:sz w:val="24"/>
                <w:szCs w:val="24"/>
              </w:rPr>
              <w:t>（</w:t>
            </w:r>
            <w:r>
              <w:rPr>
                <w:rFonts w:hint="eastAsia" w:ascii="宋体" w:hAnsi="宋体" w:cs="宋体"/>
                <w:color w:val="auto"/>
                <w:kern w:val="0"/>
                <w:sz w:val="24"/>
                <w:szCs w:val="24"/>
                <w:lang w:val="en-US" w:eastAsia="zh-CN"/>
              </w:rPr>
              <w:t>2</w:t>
            </w:r>
            <w:r>
              <w:rPr>
                <w:rFonts w:hint="eastAsia" w:ascii="宋体" w:hAnsi="宋体" w:eastAsia="宋体" w:cs="宋体"/>
                <w:color w:val="auto"/>
                <w:kern w:val="0"/>
                <w:sz w:val="24"/>
                <w:szCs w:val="24"/>
              </w:rPr>
              <w:t>分）</w:t>
            </w:r>
          </w:p>
          <w:p w14:paraId="741843E3">
            <w:pPr>
              <w:keepNext w:val="0"/>
              <w:keepLines w:val="0"/>
              <w:pageBreakBefore w:val="0"/>
              <w:kinsoku/>
              <w:wordWrap/>
              <w:overflowPunct/>
              <w:topLinePunct w:val="0"/>
              <w:autoSpaceDE/>
              <w:autoSpaceDN/>
              <w:bidi w:val="0"/>
              <w:adjustRightInd w:val="0"/>
              <w:snapToGrid w:val="0"/>
              <w:spacing w:line="440" w:lineRule="atLeast"/>
              <w:jc w:val="left"/>
              <w:rPr>
                <w:rFonts w:hint="eastAsia" w:ascii="宋体" w:hAnsi="宋体" w:cs="宋体"/>
                <w:color w:val="auto"/>
                <w:kern w:val="0"/>
                <w:sz w:val="24"/>
                <w:szCs w:val="24"/>
                <w:lang w:eastAsia="zh-CN"/>
              </w:rPr>
            </w:pPr>
            <w:r>
              <w:rPr>
                <w:rFonts w:hint="eastAsia" w:ascii="宋体" w:hAnsi="宋体" w:cs="宋体"/>
                <w:color w:val="auto"/>
                <w:kern w:val="0"/>
                <w:sz w:val="24"/>
                <w:szCs w:val="24"/>
                <w:lang w:eastAsia="zh-CN"/>
              </w:rPr>
              <w:t>男性，年龄须为18-</w:t>
            </w:r>
            <w:r>
              <w:rPr>
                <w:rFonts w:hint="eastAsia" w:ascii="宋体" w:hAnsi="宋体" w:cs="宋体"/>
                <w:color w:val="auto"/>
                <w:kern w:val="0"/>
                <w:sz w:val="24"/>
                <w:szCs w:val="24"/>
                <w:lang w:val="en-US" w:eastAsia="zh-CN"/>
              </w:rPr>
              <w:t>60</w:t>
            </w:r>
            <w:r>
              <w:rPr>
                <w:rFonts w:hint="eastAsia" w:ascii="宋体" w:hAnsi="宋体" w:cs="宋体"/>
                <w:color w:val="auto"/>
                <w:kern w:val="0"/>
                <w:sz w:val="24"/>
                <w:szCs w:val="24"/>
                <w:lang w:eastAsia="zh-CN"/>
              </w:rPr>
              <w:t>周岁，身体健康、五官端正，语言沟通能力较强，须提供健康证明，以及消防设施操作员证</w:t>
            </w:r>
            <w:r>
              <w:rPr>
                <w:rFonts w:hint="eastAsia" w:ascii="宋体" w:hAnsi="宋体" w:cs="宋体"/>
                <w:color w:val="auto"/>
                <w:kern w:val="0"/>
                <w:sz w:val="24"/>
                <w:szCs w:val="24"/>
                <w:lang w:val="en-US" w:eastAsia="zh-CN"/>
              </w:rPr>
              <w:t>(中级）证书，</w:t>
            </w:r>
            <w:r>
              <w:rPr>
                <w:rFonts w:hint="eastAsia" w:ascii="宋体" w:hAnsi="宋体" w:cs="宋体"/>
                <w:color w:val="auto"/>
                <w:kern w:val="0"/>
                <w:sz w:val="24"/>
                <w:szCs w:val="24"/>
                <w:lang w:eastAsia="zh-CN"/>
              </w:rPr>
              <w:t>其中</w:t>
            </w:r>
            <w:r>
              <w:rPr>
                <w:rFonts w:hint="eastAsia" w:ascii="宋体" w:hAnsi="宋体" w:cs="宋体"/>
                <w:color w:val="auto"/>
                <w:kern w:val="0"/>
                <w:sz w:val="24"/>
                <w:szCs w:val="24"/>
                <w:lang w:val="en-US" w:eastAsia="zh-CN"/>
              </w:rPr>
              <w:t>1名年龄50岁以下。</w:t>
            </w:r>
            <w:r>
              <w:rPr>
                <w:rFonts w:hint="eastAsia" w:ascii="宋体" w:hAnsi="宋体" w:eastAsia="宋体" w:cs="宋体"/>
                <w:color w:val="auto"/>
                <w:kern w:val="0"/>
                <w:sz w:val="24"/>
                <w:szCs w:val="24"/>
              </w:rPr>
              <w:t>具备</w:t>
            </w:r>
            <w:r>
              <w:rPr>
                <w:rFonts w:hint="eastAsia" w:ascii="宋体" w:hAnsi="宋体" w:cs="宋体"/>
                <w:color w:val="auto"/>
                <w:kern w:val="0"/>
                <w:sz w:val="24"/>
                <w:szCs w:val="24"/>
                <w:lang w:val="en-US" w:eastAsia="zh-CN"/>
              </w:rPr>
              <w:t>2</w:t>
            </w:r>
            <w:r>
              <w:rPr>
                <w:rFonts w:hint="eastAsia" w:ascii="宋体" w:hAnsi="宋体" w:eastAsia="宋体" w:cs="宋体"/>
                <w:color w:val="auto"/>
                <w:kern w:val="0"/>
                <w:sz w:val="24"/>
                <w:szCs w:val="24"/>
              </w:rPr>
              <w:t>分,不具备0分</w:t>
            </w:r>
            <w:r>
              <w:rPr>
                <w:rFonts w:hint="eastAsia" w:ascii="宋体" w:hAnsi="宋体" w:eastAsia="宋体" w:cs="宋体"/>
                <w:color w:val="auto"/>
                <w:kern w:val="0"/>
                <w:sz w:val="24"/>
                <w:szCs w:val="24"/>
                <w:lang w:eastAsia="zh-CN"/>
              </w:rPr>
              <w:t>。</w:t>
            </w:r>
          </w:p>
          <w:p w14:paraId="411336DE">
            <w:pPr>
              <w:keepNext w:val="0"/>
              <w:keepLines w:val="0"/>
              <w:pageBreakBefore w:val="0"/>
              <w:numPr>
                <w:ilvl w:val="0"/>
                <w:numId w:val="1"/>
              </w:numPr>
              <w:kinsoku/>
              <w:wordWrap/>
              <w:overflowPunct/>
              <w:topLinePunct w:val="0"/>
              <w:autoSpaceDE/>
              <w:autoSpaceDN/>
              <w:bidi w:val="0"/>
              <w:adjustRightInd w:val="0"/>
              <w:snapToGrid w:val="0"/>
              <w:spacing w:line="440" w:lineRule="atLeast"/>
              <w:jc w:val="left"/>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维护人员1名</w:t>
            </w:r>
            <w:r>
              <w:rPr>
                <w:rFonts w:hint="eastAsia" w:ascii="宋体" w:hAnsi="宋体" w:cs="宋体"/>
                <w:color w:val="auto"/>
                <w:kern w:val="0"/>
                <w:sz w:val="24"/>
                <w:szCs w:val="24"/>
                <w:lang w:eastAsia="zh-CN"/>
              </w:rPr>
              <w:t>（</w:t>
            </w:r>
            <w:r>
              <w:rPr>
                <w:rFonts w:hint="eastAsia" w:ascii="宋体" w:hAnsi="宋体" w:cs="宋体"/>
                <w:color w:val="auto"/>
                <w:kern w:val="0"/>
                <w:sz w:val="24"/>
                <w:szCs w:val="24"/>
                <w:lang w:val="en-US" w:eastAsia="zh-CN"/>
              </w:rPr>
              <w:t>2分</w:t>
            </w:r>
            <w:r>
              <w:rPr>
                <w:rFonts w:hint="eastAsia" w:ascii="宋体" w:hAnsi="宋体" w:cs="宋体"/>
                <w:color w:val="auto"/>
                <w:kern w:val="0"/>
                <w:sz w:val="24"/>
                <w:szCs w:val="24"/>
                <w:lang w:eastAsia="zh-CN"/>
              </w:rPr>
              <w:t>）</w:t>
            </w:r>
          </w:p>
          <w:p w14:paraId="68194E88">
            <w:pPr>
              <w:keepNext w:val="0"/>
              <w:keepLines w:val="0"/>
              <w:pageBreakBefore w:val="0"/>
              <w:numPr>
                <w:ilvl w:val="0"/>
                <w:numId w:val="0"/>
              </w:numPr>
              <w:kinsoku/>
              <w:wordWrap/>
              <w:overflowPunct/>
              <w:topLinePunct w:val="0"/>
              <w:autoSpaceDE/>
              <w:autoSpaceDN/>
              <w:bidi w:val="0"/>
              <w:adjustRightInd w:val="0"/>
              <w:snapToGrid w:val="0"/>
              <w:spacing w:line="440" w:lineRule="atLeast"/>
              <w:jc w:val="left"/>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男女不限，身体健康、五官端正，具备高压电工证书</w:t>
            </w:r>
            <w:r>
              <w:rPr>
                <w:rFonts w:hint="eastAsia" w:ascii="宋体" w:hAnsi="宋体" w:cs="宋体"/>
                <w:color w:val="auto"/>
                <w:kern w:val="0"/>
                <w:sz w:val="24"/>
                <w:szCs w:val="24"/>
                <w:lang w:eastAsia="zh-CN"/>
              </w:rPr>
              <w:t>，</w:t>
            </w:r>
            <w:r>
              <w:rPr>
                <w:rFonts w:hint="eastAsia" w:ascii="宋体" w:hAnsi="宋体" w:eastAsia="宋体" w:cs="宋体"/>
                <w:color w:val="auto"/>
                <w:kern w:val="0"/>
                <w:sz w:val="24"/>
                <w:szCs w:val="24"/>
              </w:rPr>
              <w:t>具备</w:t>
            </w:r>
            <w:r>
              <w:rPr>
                <w:rFonts w:hint="eastAsia" w:ascii="宋体" w:hAnsi="宋体" w:cs="宋体"/>
                <w:color w:val="auto"/>
                <w:kern w:val="0"/>
                <w:sz w:val="24"/>
                <w:szCs w:val="24"/>
                <w:lang w:val="en-US" w:eastAsia="zh-CN"/>
              </w:rPr>
              <w:t>2</w:t>
            </w:r>
            <w:r>
              <w:rPr>
                <w:rFonts w:hint="eastAsia" w:ascii="宋体" w:hAnsi="宋体" w:eastAsia="宋体" w:cs="宋体"/>
                <w:color w:val="auto"/>
                <w:kern w:val="0"/>
                <w:sz w:val="24"/>
                <w:szCs w:val="24"/>
              </w:rPr>
              <w:t>分,不具备0分；</w:t>
            </w:r>
          </w:p>
          <w:p w14:paraId="50562BD4">
            <w:pPr>
              <w:keepNext w:val="0"/>
              <w:keepLines w:val="0"/>
              <w:pageBreakBefore w:val="0"/>
              <w:numPr>
                <w:ilvl w:val="0"/>
                <w:numId w:val="1"/>
              </w:numPr>
              <w:kinsoku/>
              <w:wordWrap/>
              <w:overflowPunct/>
              <w:topLinePunct w:val="0"/>
              <w:autoSpaceDE/>
              <w:autoSpaceDN/>
              <w:bidi w:val="0"/>
              <w:adjustRightInd w:val="0"/>
              <w:snapToGrid w:val="0"/>
              <w:spacing w:line="440" w:lineRule="atLeast"/>
              <w:jc w:val="left"/>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收费员1名</w:t>
            </w:r>
            <w:r>
              <w:rPr>
                <w:rFonts w:hint="eastAsia" w:ascii="宋体" w:hAnsi="宋体" w:cs="宋体"/>
                <w:color w:val="auto"/>
                <w:kern w:val="0"/>
                <w:sz w:val="24"/>
                <w:szCs w:val="24"/>
                <w:lang w:val="en-US" w:eastAsia="zh-CN"/>
              </w:rPr>
              <w:t>(2分）</w:t>
            </w:r>
          </w:p>
          <w:p w14:paraId="07678268">
            <w:pPr>
              <w:keepNext w:val="0"/>
              <w:keepLines w:val="0"/>
              <w:pageBreakBefore w:val="0"/>
              <w:numPr>
                <w:ilvl w:val="0"/>
                <w:numId w:val="0"/>
              </w:numPr>
              <w:kinsoku/>
              <w:wordWrap/>
              <w:overflowPunct/>
              <w:topLinePunct w:val="0"/>
              <w:autoSpaceDE/>
              <w:autoSpaceDN/>
              <w:bidi w:val="0"/>
              <w:adjustRightInd w:val="0"/>
              <w:snapToGrid w:val="0"/>
              <w:spacing w:line="440" w:lineRule="atLeast"/>
              <w:jc w:val="left"/>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男女不限，年龄18-35周岁，身体健康，五官端正，电脑操作熟练，有财务基础、系统操作、数字敏感。</w:t>
            </w:r>
            <w:r>
              <w:rPr>
                <w:rFonts w:hint="eastAsia" w:ascii="宋体" w:hAnsi="宋体" w:eastAsia="宋体" w:cs="宋体"/>
                <w:color w:val="auto"/>
                <w:kern w:val="0"/>
                <w:sz w:val="24"/>
                <w:szCs w:val="24"/>
              </w:rPr>
              <w:t>具备</w:t>
            </w:r>
            <w:r>
              <w:rPr>
                <w:rFonts w:hint="eastAsia" w:ascii="宋体" w:hAnsi="宋体" w:cs="宋体"/>
                <w:color w:val="auto"/>
                <w:kern w:val="0"/>
                <w:sz w:val="24"/>
                <w:szCs w:val="24"/>
                <w:lang w:val="en-US" w:eastAsia="zh-CN"/>
              </w:rPr>
              <w:t>2</w:t>
            </w:r>
            <w:r>
              <w:rPr>
                <w:rFonts w:hint="eastAsia" w:ascii="宋体" w:hAnsi="宋体" w:eastAsia="宋体" w:cs="宋体"/>
                <w:color w:val="auto"/>
                <w:kern w:val="0"/>
                <w:sz w:val="24"/>
                <w:szCs w:val="24"/>
              </w:rPr>
              <w:t>分,不具备0分</w:t>
            </w:r>
            <w:r>
              <w:rPr>
                <w:rFonts w:hint="eastAsia" w:ascii="宋体" w:hAnsi="宋体" w:cs="宋体"/>
                <w:color w:val="auto"/>
                <w:kern w:val="0"/>
                <w:sz w:val="24"/>
                <w:szCs w:val="24"/>
                <w:lang w:eastAsia="zh-CN"/>
              </w:rPr>
              <w:t>。</w:t>
            </w:r>
          </w:p>
        </w:tc>
        <w:tc>
          <w:tcPr>
            <w:tcW w:w="1111" w:type="dxa"/>
            <w:tcBorders>
              <w:top w:val="single" w:color="auto" w:sz="4" w:space="0"/>
              <w:left w:val="single" w:color="auto" w:sz="4" w:space="0"/>
              <w:right w:val="single" w:color="auto" w:sz="4" w:space="0"/>
            </w:tcBorders>
            <w:noWrap w:val="0"/>
            <w:vAlign w:val="center"/>
          </w:tcPr>
          <w:p w14:paraId="1AE593B3">
            <w:pPr>
              <w:keepNext w:val="0"/>
              <w:keepLines w:val="0"/>
              <w:pageBreakBefore w:val="0"/>
              <w:kinsoku/>
              <w:wordWrap/>
              <w:overflowPunct/>
              <w:topLinePunct w:val="0"/>
              <w:autoSpaceDE/>
              <w:autoSpaceDN/>
              <w:bidi w:val="0"/>
              <w:adjustRightInd w:val="0"/>
              <w:snapToGrid w:val="0"/>
              <w:spacing w:line="440" w:lineRule="atLeast"/>
              <w:jc w:val="left"/>
              <w:rPr>
                <w:rFonts w:hint="default" w:ascii="宋体" w:hAnsi="宋体" w:eastAsia="宋体" w:cs="宋体"/>
                <w:color w:val="auto"/>
                <w:kern w:val="0"/>
                <w:sz w:val="24"/>
                <w:szCs w:val="24"/>
                <w:lang w:val="en-US" w:eastAsia="zh-CN"/>
              </w:rPr>
            </w:pPr>
            <w:r>
              <w:rPr>
                <w:rFonts w:hint="eastAsia" w:ascii="宋体" w:hAnsi="宋体" w:cs="宋体"/>
                <w:color w:val="auto"/>
                <w:kern w:val="0"/>
                <w:sz w:val="24"/>
                <w:szCs w:val="24"/>
                <w:lang w:val="en-US" w:eastAsia="zh-CN"/>
              </w:rPr>
              <w:t>13</w:t>
            </w:r>
          </w:p>
        </w:tc>
      </w:tr>
      <w:tr w14:paraId="1C9C5A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8" w:hRule="atLeast"/>
          <w:jc w:val="center"/>
        </w:trPr>
        <w:tc>
          <w:tcPr>
            <w:tcW w:w="900" w:type="dxa"/>
            <w:tcBorders>
              <w:top w:val="single" w:color="auto" w:sz="4" w:space="0"/>
              <w:left w:val="single" w:color="auto" w:sz="4" w:space="0"/>
              <w:right w:val="single" w:color="auto" w:sz="4" w:space="0"/>
            </w:tcBorders>
            <w:noWrap w:val="0"/>
            <w:vAlign w:val="center"/>
          </w:tcPr>
          <w:p w14:paraId="42BA9F05">
            <w:pPr>
              <w:keepNext w:val="0"/>
              <w:keepLines w:val="0"/>
              <w:pageBreakBefore w:val="0"/>
              <w:kinsoku/>
              <w:wordWrap/>
              <w:overflowPunct/>
              <w:topLinePunct w:val="0"/>
              <w:autoSpaceDE/>
              <w:autoSpaceDN/>
              <w:bidi w:val="0"/>
              <w:adjustRightInd w:val="0"/>
              <w:snapToGrid w:val="0"/>
              <w:spacing w:line="440" w:lineRule="atLeast"/>
              <w:jc w:val="left"/>
              <w:rPr>
                <w:rFonts w:hint="default"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序号</w:t>
            </w:r>
          </w:p>
        </w:tc>
        <w:tc>
          <w:tcPr>
            <w:tcW w:w="7091" w:type="dxa"/>
            <w:gridSpan w:val="2"/>
            <w:tcBorders>
              <w:top w:val="single" w:color="auto" w:sz="4" w:space="0"/>
              <w:left w:val="single" w:color="auto" w:sz="4" w:space="0"/>
              <w:right w:val="single" w:color="auto" w:sz="4" w:space="0"/>
            </w:tcBorders>
            <w:noWrap w:val="0"/>
            <w:vAlign w:val="center"/>
          </w:tcPr>
          <w:p w14:paraId="48F3CEC2">
            <w:pPr>
              <w:keepNext w:val="0"/>
              <w:keepLines w:val="0"/>
              <w:pageBreakBefore w:val="0"/>
              <w:kinsoku/>
              <w:wordWrap/>
              <w:overflowPunct/>
              <w:topLinePunct w:val="0"/>
              <w:autoSpaceDE/>
              <w:autoSpaceDN/>
              <w:bidi w:val="0"/>
              <w:adjustRightInd w:val="0"/>
              <w:snapToGrid w:val="0"/>
              <w:spacing w:line="440" w:lineRule="atLeast"/>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lang w:val="en-US" w:eastAsia="zh-CN"/>
              </w:rPr>
              <w:t>第三部分 主观分（</w:t>
            </w:r>
            <w:r>
              <w:rPr>
                <w:rFonts w:hint="eastAsia" w:ascii="宋体" w:hAnsi="宋体" w:cs="宋体"/>
                <w:color w:val="auto"/>
                <w:kern w:val="0"/>
                <w:sz w:val="24"/>
                <w:szCs w:val="24"/>
                <w:lang w:val="en-US" w:eastAsia="zh-CN"/>
              </w:rPr>
              <w:t>40</w:t>
            </w:r>
            <w:r>
              <w:rPr>
                <w:rFonts w:hint="eastAsia" w:ascii="宋体" w:hAnsi="宋体" w:eastAsia="宋体" w:cs="宋体"/>
                <w:color w:val="auto"/>
                <w:kern w:val="0"/>
                <w:sz w:val="24"/>
                <w:szCs w:val="24"/>
                <w:lang w:val="en-US" w:eastAsia="zh-CN"/>
              </w:rPr>
              <w:t>分）</w:t>
            </w:r>
          </w:p>
        </w:tc>
        <w:tc>
          <w:tcPr>
            <w:tcW w:w="1111" w:type="dxa"/>
            <w:tcBorders>
              <w:top w:val="single" w:color="auto" w:sz="4" w:space="0"/>
              <w:left w:val="single" w:color="auto" w:sz="4" w:space="0"/>
              <w:right w:val="single" w:color="auto" w:sz="4" w:space="0"/>
            </w:tcBorders>
            <w:noWrap w:val="0"/>
            <w:vAlign w:val="center"/>
          </w:tcPr>
          <w:p w14:paraId="67488B50">
            <w:pPr>
              <w:keepNext w:val="0"/>
              <w:keepLines w:val="0"/>
              <w:pageBreakBefore w:val="0"/>
              <w:kinsoku/>
              <w:wordWrap/>
              <w:overflowPunct/>
              <w:topLinePunct w:val="0"/>
              <w:autoSpaceDE/>
              <w:autoSpaceDN/>
              <w:bidi w:val="0"/>
              <w:adjustRightInd w:val="0"/>
              <w:snapToGrid w:val="0"/>
              <w:spacing w:line="440" w:lineRule="atLeast"/>
              <w:jc w:val="left"/>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分值</w:t>
            </w:r>
          </w:p>
        </w:tc>
      </w:tr>
      <w:tr w14:paraId="1CA303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95" w:hRule="atLeast"/>
          <w:jc w:val="center"/>
        </w:trPr>
        <w:tc>
          <w:tcPr>
            <w:tcW w:w="900" w:type="dxa"/>
            <w:tcBorders>
              <w:top w:val="single" w:color="auto" w:sz="4" w:space="0"/>
              <w:left w:val="single" w:color="auto" w:sz="4" w:space="0"/>
              <w:bottom w:val="single" w:color="auto" w:sz="4" w:space="0"/>
              <w:right w:val="single" w:color="auto" w:sz="4" w:space="0"/>
            </w:tcBorders>
            <w:noWrap w:val="0"/>
            <w:vAlign w:val="center"/>
          </w:tcPr>
          <w:p w14:paraId="5CC7C407">
            <w:pPr>
              <w:spacing w:line="360" w:lineRule="auto"/>
              <w:jc w:val="center"/>
              <w:outlineLvl w:val="0"/>
              <w:rPr>
                <w:rFonts w:hint="default" w:ascii="宋体" w:hAnsi="宋体" w:eastAsia="宋体" w:cs="宋体"/>
                <w:sz w:val="24"/>
                <w:szCs w:val="24"/>
                <w:lang w:val="en-US" w:eastAsia="zh-CN"/>
              </w:rPr>
            </w:pPr>
            <w:r>
              <w:rPr>
                <w:rFonts w:hint="eastAsia"/>
                <w:color w:val="auto"/>
                <w:sz w:val="24"/>
              </w:rPr>
              <w:t>1</w:t>
            </w:r>
          </w:p>
        </w:tc>
        <w:tc>
          <w:tcPr>
            <w:tcW w:w="1132" w:type="dxa"/>
            <w:tcBorders>
              <w:top w:val="single" w:color="auto" w:sz="4" w:space="0"/>
              <w:left w:val="single" w:color="auto" w:sz="4" w:space="0"/>
              <w:bottom w:val="single" w:color="auto" w:sz="4" w:space="0"/>
              <w:right w:val="single" w:color="auto" w:sz="4" w:space="0"/>
            </w:tcBorders>
            <w:noWrap w:val="0"/>
            <w:vAlign w:val="center"/>
          </w:tcPr>
          <w:p w14:paraId="00EBB148">
            <w:pPr>
              <w:spacing w:line="360" w:lineRule="auto"/>
              <w:jc w:val="center"/>
              <w:outlineLvl w:val="0"/>
              <w:rPr>
                <w:rFonts w:hint="eastAsia" w:ascii="宋体" w:hAnsi="宋体" w:eastAsia="宋体" w:cs="宋体"/>
                <w:kern w:val="2"/>
                <w:sz w:val="24"/>
                <w:szCs w:val="24"/>
                <w:lang w:val="en-US" w:eastAsia="zh-CN" w:bidi="ar-SA"/>
              </w:rPr>
            </w:pPr>
            <w:r>
              <w:rPr>
                <w:rFonts w:hint="eastAsia"/>
                <w:color w:val="auto"/>
                <w:sz w:val="24"/>
              </w:rPr>
              <w:t>人员、岗位配置方案评价</w:t>
            </w:r>
          </w:p>
        </w:tc>
        <w:tc>
          <w:tcPr>
            <w:tcW w:w="5959" w:type="dxa"/>
            <w:tcBorders>
              <w:top w:val="single" w:color="auto" w:sz="4" w:space="0"/>
              <w:left w:val="single" w:color="auto" w:sz="4" w:space="0"/>
              <w:bottom w:val="single" w:color="auto" w:sz="4" w:space="0"/>
              <w:right w:val="single" w:color="auto" w:sz="4" w:space="0"/>
            </w:tcBorders>
            <w:noWrap w:val="0"/>
            <w:vAlign w:val="center"/>
          </w:tcPr>
          <w:p w14:paraId="41B01C96">
            <w:pPr>
              <w:spacing w:line="360" w:lineRule="auto"/>
              <w:ind w:firstLine="480" w:firstLineChars="200"/>
              <w:outlineLvl w:val="0"/>
              <w:rPr>
                <w:color w:val="auto"/>
                <w:sz w:val="24"/>
              </w:rPr>
            </w:pPr>
            <w:r>
              <w:rPr>
                <w:rFonts w:hint="eastAsia"/>
                <w:color w:val="auto"/>
                <w:sz w:val="24"/>
              </w:rPr>
              <w:t>至少包含各岗位投入人员数量、各岗位内部人员安排配置方案</w:t>
            </w:r>
          </w:p>
          <w:p w14:paraId="0000608D">
            <w:pPr>
              <w:spacing w:line="360" w:lineRule="auto"/>
              <w:ind w:firstLine="480" w:firstLineChars="200"/>
              <w:outlineLvl w:val="0"/>
              <w:rPr>
                <w:color w:val="auto"/>
                <w:sz w:val="24"/>
              </w:rPr>
            </w:pPr>
            <w:r>
              <w:rPr>
                <w:rFonts w:hint="eastAsia"/>
                <w:color w:val="auto"/>
                <w:sz w:val="24"/>
              </w:rPr>
              <w:t>满足招标文件要求，无瑕疵：</w:t>
            </w:r>
            <w:r>
              <w:rPr>
                <w:rFonts w:hint="eastAsia"/>
                <w:color w:val="auto"/>
                <w:sz w:val="24"/>
                <w:lang w:val="en-US" w:eastAsia="zh-CN"/>
              </w:rPr>
              <w:t>6</w:t>
            </w:r>
            <w:r>
              <w:rPr>
                <w:rFonts w:hint="eastAsia"/>
                <w:color w:val="auto"/>
                <w:sz w:val="24"/>
              </w:rPr>
              <w:t>分；</w:t>
            </w:r>
          </w:p>
          <w:p w14:paraId="5434B23F">
            <w:pPr>
              <w:spacing w:line="360" w:lineRule="auto"/>
              <w:ind w:firstLine="480" w:firstLineChars="200"/>
              <w:outlineLvl w:val="0"/>
              <w:rPr>
                <w:color w:val="auto"/>
                <w:sz w:val="24"/>
              </w:rPr>
            </w:pPr>
            <w:r>
              <w:rPr>
                <w:rFonts w:hint="eastAsia"/>
                <w:color w:val="auto"/>
                <w:sz w:val="24"/>
              </w:rPr>
              <w:t>方案内容存在1处瑕疵：3分；</w:t>
            </w:r>
          </w:p>
          <w:p w14:paraId="15B30CF8">
            <w:pPr>
              <w:spacing w:line="360" w:lineRule="auto"/>
              <w:ind w:firstLine="480" w:firstLineChars="200"/>
              <w:outlineLvl w:val="0"/>
              <w:rPr>
                <w:color w:val="auto"/>
                <w:sz w:val="24"/>
              </w:rPr>
            </w:pPr>
            <w:r>
              <w:rPr>
                <w:rFonts w:hint="eastAsia"/>
                <w:color w:val="auto"/>
                <w:sz w:val="24"/>
              </w:rPr>
              <w:t>方案内容存在2处瑕疵：1分；</w:t>
            </w:r>
          </w:p>
          <w:p w14:paraId="3D128785">
            <w:pPr>
              <w:spacing w:line="360" w:lineRule="auto"/>
              <w:ind w:firstLine="480" w:firstLineChars="200"/>
              <w:outlineLvl w:val="0"/>
              <w:rPr>
                <w:color w:val="auto"/>
                <w:sz w:val="24"/>
              </w:rPr>
            </w:pPr>
            <w:r>
              <w:rPr>
                <w:rFonts w:hint="eastAsia"/>
                <w:color w:val="auto"/>
                <w:sz w:val="24"/>
              </w:rPr>
              <w:t>未提供方案或不满足招标文件要求或内容存在3处及以上瑕疵：0分；</w:t>
            </w:r>
          </w:p>
          <w:p w14:paraId="5B5FBF1B">
            <w:pPr>
              <w:spacing w:line="360" w:lineRule="auto"/>
              <w:ind w:firstLine="480" w:firstLineChars="200"/>
              <w:outlineLvl w:val="0"/>
              <w:rPr>
                <w:rFonts w:hint="eastAsia" w:ascii="宋体" w:hAnsi="宋体" w:eastAsia="宋体" w:cs="宋体"/>
                <w:kern w:val="2"/>
                <w:sz w:val="24"/>
                <w:szCs w:val="24"/>
                <w:lang w:val="en-US" w:eastAsia="zh-CN" w:bidi="ar-SA"/>
              </w:rPr>
            </w:pPr>
            <w:r>
              <w:rPr>
                <w:rFonts w:hint="eastAsia"/>
                <w:color w:val="auto"/>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11" w:type="dxa"/>
            <w:tcBorders>
              <w:top w:val="single" w:color="auto" w:sz="4" w:space="0"/>
              <w:left w:val="single" w:color="auto" w:sz="4" w:space="0"/>
              <w:bottom w:val="single" w:color="auto" w:sz="4" w:space="0"/>
              <w:right w:val="single" w:color="auto" w:sz="4" w:space="0"/>
            </w:tcBorders>
            <w:noWrap w:val="0"/>
            <w:vAlign w:val="center"/>
          </w:tcPr>
          <w:p w14:paraId="70934E6B">
            <w:pPr>
              <w:spacing w:line="360" w:lineRule="auto"/>
              <w:jc w:val="center"/>
              <w:outlineLvl w:val="0"/>
              <w:rPr>
                <w:rFonts w:hint="eastAsia" w:ascii="宋体" w:hAnsi="宋体" w:eastAsia="宋体" w:cs="宋体"/>
                <w:kern w:val="2"/>
                <w:sz w:val="24"/>
                <w:szCs w:val="24"/>
                <w:lang w:val="en-US" w:eastAsia="zh-CN" w:bidi="ar-SA"/>
              </w:rPr>
            </w:pPr>
            <w:r>
              <w:rPr>
                <w:rFonts w:hint="eastAsia"/>
                <w:color w:val="auto"/>
                <w:sz w:val="24"/>
                <w:lang w:val="en-US" w:eastAsia="zh-CN"/>
              </w:rPr>
              <w:t>6</w:t>
            </w:r>
          </w:p>
        </w:tc>
      </w:tr>
      <w:tr w14:paraId="6D3AF1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60" w:hRule="atLeast"/>
          <w:jc w:val="center"/>
        </w:trPr>
        <w:tc>
          <w:tcPr>
            <w:tcW w:w="900" w:type="dxa"/>
            <w:tcBorders>
              <w:top w:val="single" w:color="auto" w:sz="4" w:space="0"/>
              <w:left w:val="single" w:color="auto" w:sz="4" w:space="0"/>
              <w:bottom w:val="single" w:color="auto" w:sz="4" w:space="0"/>
              <w:right w:val="single" w:color="auto" w:sz="4" w:space="0"/>
            </w:tcBorders>
            <w:noWrap w:val="0"/>
            <w:vAlign w:val="center"/>
          </w:tcPr>
          <w:p w14:paraId="004CF948">
            <w:pPr>
              <w:spacing w:line="360" w:lineRule="auto"/>
              <w:jc w:val="center"/>
              <w:outlineLvl w:val="0"/>
              <w:rPr>
                <w:rFonts w:hint="eastAsia" w:ascii="宋体" w:hAnsi="宋体" w:eastAsia="宋体" w:cs="宋体"/>
                <w:sz w:val="24"/>
                <w:szCs w:val="24"/>
                <w:lang w:val="en-US" w:eastAsia="zh-CN"/>
              </w:rPr>
            </w:pPr>
            <w:r>
              <w:rPr>
                <w:rFonts w:hint="eastAsia"/>
                <w:color w:val="auto"/>
                <w:sz w:val="24"/>
              </w:rPr>
              <w:t>2</w:t>
            </w:r>
          </w:p>
        </w:tc>
        <w:tc>
          <w:tcPr>
            <w:tcW w:w="1132" w:type="dxa"/>
            <w:tcBorders>
              <w:top w:val="single" w:color="auto" w:sz="4" w:space="0"/>
              <w:left w:val="single" w:color="auto" w:sz="4" w:space="0"/>
              <w:bottom w:val="single" w:color="auto" w:sz="4" w:space="0"/>
              <w:right w:val="single" w:color="auto" w:sz="4" w:space="0"/>
            </w:tcBorders>
            <w:noWrap w:val="0"/>
            <w:vAlign w:val="center"/>
          </w:tcPr>
          <w:p w14:paraId="3164D36C">
            <w:pPr>
              <w:spacing w:line="360" w:lineRule="auto"/>
              <w:jc w:val="center"/>
              <w:outlineLvl w:val="0"/>
              <w:rPr>
                <w:rFonts w:hint="eastAsia" w:ascii="宋体" w:hAnsi="宋体" w:eastAsia="宋体" w:cs="宋体"/>
                <w:sz w:val="24"/>
                <w:szCs w:val="24"/>
                <w:lang w:val="en-US" w:eastAsia="zh-CN"/>
              </w:rPr>
            </w:pPr>
            <w:r>
              <w:rPr>
                <w:rFonts w:hint="eastAsia"/>
                <w:color w:val="auto"/>
                <w:sz w:val="24"/>
              </w:rPr>
              <w:t>针对本项目特点的专业化管理方案评价</w:t>
            </w:r>
          </w:p>
        </w:tc>
        <w:tc>
          <w:tcPr>
            <w:tcW w:w="5959" w:type="dxa"/>
            <w:tcBorders>
              <w:top w:val="single" w:color="auto" w:sz="4" w:space="0"/>
              <w:left w:val="single" w:color="auto" w:sz="4" w:space="0"/>
              <w:bottom w:val="single" w:color="auto" w:sz="4" w:space="0"/>
              <w:right w:val="single" w:color="auto" w:sz="4" w:space="0"/>
            </w:tcBorders>
            <w:noWrap w:val="0"/>
            <w:vAlign w:val="center"/>
          </w:tcPr>
          <w:p w14:paraId="0D58EAAD">
            <w:pPr>
              <w:spacing w:line="360" w:lineRule="auto"/>
              <w:ind w:firstLine="480" w:firstLineChars="200"/>
              <w:outlineLvl w:val="0"/>
              <w:rPr>
                <w:color w:val="auto"/>
                <w:sz w:val="24"/>
              </w:rPr>
            </w:pPr>
            <w:r>
              <w:rPr>
                <w:rFonts w:hint="eastAsia"/>
                <w:color w:val="auto"/>
                <w:sz w:val="24"/>
                <w:lang w:eastAsia="zh-CN"/>
              </w:rPr>
              <w:t>至</w:t>
            </w:r>
            <w:r>
              <w:rPr>
                <w:rFonts w:hint="eastAsia"/>
                <w:color w:val="auto"/>
                <w:sz w:val="24"/>
              </w:rPr>
              <w:t>少包含针对本项目的清洁保洁、秩序维护、工程维修和餐饮服务方案等</w:t>
            </w:r>
          </w:p>
          <w:p w14:paraId="4926CBF1">
            <w:pPr>
              <w:spacing w:line="360" w:lineRule="auto"/>
              <w:ind w:firstLine="480" w:firstLineChars="200"/>
              <w:outlineLvl w:val="0"/>
              <w:rPr>
                <w:color w:val="auto"/>
                <w:sz w:val="24"/>
              </w:rPr>
            </w:pPr>
            <w:r>
              <w:rPr>
                <w:rFonts w:hint="eastAsia"/>
                <w:color w:val="auto"/>
                <w:sz w:val="24"/>
              </w:rPr>
              <w:t>满足招标文件要求，无瑕疵：</w:t>
            </w:r>
            <w:r>
              <w:rPr>
                <w:rFonts w:hint="eastAsia"/>
                <w:color w:val="auto"/>
                <w:sz w:val="24"/>
                <w:lang w:val="en-US" w:eastAsia="zh-CN"/>
              </w:rPr>
              <w:t>8</w:t>
            </w:r>
            <w:r>
              <w:rPr>
                <w:rFonts w:hint="eastAsia"/>
                <w:color w:val="auto"/>
                <w:sz w:val="24"/>
              </w:rPr>
              <w:t xml:space="preserve">分； </w:t>
            </w:r>
          </w:p>
          <w:p w14:paraId="56C1B2D6">
            <w:pPr>
              <w:spacing w:line="360" w:lineRule="auto"/>
              <w:ind w:firstLine="480" w:firstLineChars="200"/>
              <w:outlineLvl w:val="0"/>
              <w:rPr>
                <w:color w:val="auto"/>
                <w:sz w:val="24"/>
              </w:rPr>
            </w:pPr>
            <w:r>
              <w:rPr>
                <w:rFonts w:hint="eastAsia"/>
                <w:color w:val="auto"/>
                <w:sz w:val="24"/>
              </w:rPr>
              <w:t>方案内容存在1处瑕疵：</w:t>
            </w:r>
            <w:r>
              <w:rPr>
                <w:rFonts w:hint="eastAsia"/>
                <w:color w:val="auto"/>
                <w:sz w:val="24"/>
                <w:lang w:val="en-US" w:eastAsia="zh-CN"/>
              </w:rPr>
              <w:t>5</w:t>
            </w:r>
            <w:r>
              <w:rPr>
                <w:rFonts w:hint="eastAsia"/>
                <w:color w:val="auto"/>
                <w:sz w:val="24"/>
              </w:rPr>
              <w:t>分；</w:t>
            </w:r>
          </w:p>
          <w:p w14:paraId="718479AF">
            <w:pPr>
              <w:spacing w:line="360" w:lineRule="auto"/>
              <w:ind w:firstLine="480" w:firstLineChars="200"/>
              <w:outlineLvl w:val="0"/>
              <w:rPr>
                <w:color w:val="auto"/>
                <w:sz w:val="24"/>
              </w:rPr>
            </w:pPr>
            <w:r>
              <w:rPr>
                <w:rFonts w:hint="eastAsia"/>
                <w:color w:val="auto"/>
                <w:sz w:val="24"/>
              </w:rPr>
              <w:t>方案内容存在2处瑕疵：2分；</w:t>
            </w:r>
          </w:p>
          <w:p w14:paraId="2DC9BA6C">
            <w:pPr>
              <w:spacing w:line="360" w:lineRule="auto"/>
              <w:ind w:firstLine="480" w:firstLineChars="200"/>
              <w:outlineLvl w:val="0"/>
              <w:rPr>
                <w:color w:val="auto"/>
                <w:sz w:val="24"/>
              </w:rPr>
            </w:pPr>
            <w:r>
              <w:rPr>
                <w:rFonts w:hint="eastAsia"/>
                <w:color w:val="auto"/>
                <w:sz w:val="24"/>
              </w:rPr>
              <w:t>未提供方案或不满足招标文件要求或内容存在3处及以上瑕疵：0分；</w:t>
            </w:r>
          </w:p>
          <w:p w14:paraId="41F37EE8">
            <w:pPr>
              <w:spacing w:line="360" w:lineRule="auto"/>
              <w:ind w:firstLine="480" w:firstLineChars="200"/>
              <w:outlineLvl w:val="0"/>
              <w:rPr>
                <w:rFonts w:hint="eastAsia" w:ascii="宋体" w:hAnsi="宋体" w:eastAsia="宋体" w:cs="宋体"/>
                <w:sz w:val="24"/>
                <w:szCs w:val="24"/>
                <w:lang w:val="en-US" w:eastAsia="zh-CN"/>
              </w:rPr>
            </w:pPr>
            <w:r>
              <w:rPr>
                <w:rFonts w:hint="eastAsia"/>
                <w:color w:val="auto"/>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11" w:type="dxa"/>
            <w:tcBorders>
              <w:top w:val="single" w:color="auto" w:sz="4" w:space="0"/>
              <w:left w:val="single" w:color="auto" w:sz="4" w:space="0"/>
              <w:bottom w:val="single" w:color="auto" w:sz="4" w:space="0"/>
              <w:right w:val="single" w:color="auto" w:sz="4" w:space="0"/>
            </w:tcBorders>
            <w:noWrap w:val="0"/>
            <w:vAlign w:val="center"/>
          </w:tcPr>
          <w:p w14:paraId="648FA602">
            <w:pPr>
              <w:spacing w:line="360" w:lineRule="auto"/>
              <w:jc w:val="center"/>
              <w:outlineLvl w:val="0"/>
              <w:rPr>
                <w:rFonts w:hint="eastAsia" w:ascii="宋体" w:hAnsi="宋体" w:eastAsia="宋体" w:cs="宋体"/>
                <w:sz w:val="24"/>
                <w:szCs w:val="24"/>
                <w:lang w:val="en-US" w:eastAsia="zh-CN"/>
              </w:rPr>
            </w:pPr>
            <w:r>
              <w:rPr>
                <w:rFonts w:hint="eastAsia"/>
                <w:color w:val="auto"/>
                <w:sz w:val="24"/>
                <w:lang w:val="en-US" w:eastAsia="zh-CN"/>
              </w:rPr>
              <w:t>8</w:t>
            </w:r>
          </w:p>
        </w:tc>
      </w:tr>
      <w:tr w14:paraId="2D0C78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90" w:hRule="atLeast"/>
          <w:jc w:val="center"/>
        </w:trPr>
        <w:tc>
          <w:tcPr>
            <w:tcW w:w="900" w:type="dxa"/>
            <w:tcBorders>
              <w:top w:val="single" w:color="auto" w:sz="4" w:space="0"/>
              <w:left w:val="single" w:color="auto" w:sz="4" w:space="0"/>
              <w:bottom w:val="single" w:color="auto" w:sz="4" w:space="0"/>
              <w:right w:val="single" w:color="auto" w:sz="4" w:space="0"/>
            </w:tcBorders>
            <w:noWrap w:val="0"/>
            <w:vAlign w:val="center"/>
          </w:tcPr>
          <w:p w14:paraId="0C31405E">
            <w:pPr>
              <w:spacing w:line="360" w:lineRule="auto"/>
              <w:jc w:val="center"/>
              <w:outlineLvl w:val="0"/>
              <w:rPr>
                <w:rFonts w:hint="eastAsia" w:ascii="宋体" w:hAnsi="宋体" w:eastAsia="宋体" w:cs="宋体"/>
                <w:kern w:val="2"/>
                <w:sz w:val="24"/>
                <w:szCs w:val="24"/>
                <w:lang w:val="en-US" w:eastAsia="zh-CN" w:bidi="ar-SA"/>
              </w:rPr>
            </w:pPr>
            <w:bookmarkStart w:id="5" w:name="_Toc30264_WPSOffice_Level1"/>
            <w:bookmarkStart w:id="6" w:name="_Toc30043_WPSOffice_Level1"/>
            <w:r>
              <w:rPr>
                <w:rFonts w:hint="eastAsia"/>
                <w:color w:val="auto"/>
                <w:sz w:val="24"/>
              </w:rPr>
              <w:t>3</w:t>
            </w:r>
          </w:p>
        </w:tc>
        <w:tc>
          <w:tcPr>
            <w:tcW w:w="1132" w:type="dxa"/>
            <w:tcBorders>
              <w:top w:val="single" w:color="auto" w:sz="4" w:space="0"/>
              <w:left w:val="single" w:color="auto" w:sz="4" w:space="0"/>
              <w:bottom w:val="single" w:color="auto" w:sz="4" w:space="0"/>
              <w:right w:val="single" w:color="auto" w:sz="4" w:space="0"/>
            </w:tcBorders>
            <w:noWrap w:val="0"/>
            <w:vAlign w:val="center"/>
          </w:tcPr>
          <w:p w14:paraId="696247D1">
            <w:pPr>
              <w:spacing w:line="360" w:lineRule="auto"/>
              <w:jc w:val="center"/>
              <w:outlineLvl w:val="0"/>
              <w:rPr>
                <w:rFonts w:hint="eastAsia" w:ascii="宋体" w:hAnsi="宋体" w:eastAsia="宋体" w:cs="宋体"/>
                <w:kern w:val="2"/>
                <w:sz w:val="24"/>
                <w:szCs w:val="24"/>
                <w:lang w:val="en-US" w:eastAsia="zh-CN" w:bidi="ar-SA"/>
              </w:rPr>
            </w:pPr>
            <w:r>
              <w:rPr>
                <w:rFonts w:hint="eastAsia"/>
                <w:color w:val="auto"/>
                <w:sz w:val="24"/>
              </w:rPr>
              <w:t>对项目重点、难点的理解评价</w:t>
            </w:r>
          </w:p>
        </w:tc>
        <w:tc>
          <w:tcPr>
            <w:tcW w:w="5959" w:type="dxa"/>
            <w:tcBorders>
              <w:top w:val="single" w:color="auto" w:sz="4" w:space="0"/>
              <w:left w:val="single" w:color="auto" w:sz="4" w:space="0"/>
              <w:bottom w:val="single" w:color="auto" w:sz="4" w:space="0"/>
              <w:right w:val="single" w:color="auto" w:sz="4" w:space="0"/>
            </w:tcBorders>
            <w:noWrap w:val="0"/>
            <w:vAlign w:val="center"/>
          </w:tcPr>
          <w:p w14:paraId="73CC682A">
            <w:pPr>
              <w:spacing w:line="360" w:lineRule="auto"/>
              <w:ind w:firstLine="480" w:firstLineChars="200"/>
              <w:outlineLvl w:val="0"/>
              <w:rPr>
                <w:color w:val="auto"/>
                <w:sz w:val="24"/>
              </w:rPr>
            </w:pPr>
            <w:r>
              <w:rPr>
                <w:rFonts w:hint="eastAsia"/>
                <w:color w:val="auto"/>
                <w:sz w:val="24"/>
              </w:rPr>
              <w:t>至少包含针对本项目重点和难点的理解以及针对重点难点的应对解决方案</w:t>
            </w:r>
          </w:p>
          <w:p w14:paraId="544CBD5E">
            <w:pPr>
              <w:spacing w:line="360" w:lineRule="auto"/>
              <w:ind w:firstLine="480" w:firstLineChars="200"/>
              <w:outlineLvl w:val="0"/>
              <w:rPr>
                <w:color w:val="auto"/>
                <w:sz w:val="24"/>
              </w:rPr>
            </w:pPr>
            <w:r>
              <w:rPr>
                <w:rFonts w:hint="eastAsia"/>
                <w:color w:val="auto"/>
                <w:sz w:val="24"/>
              </w:rPr>
              <w:t>满足招标文件要求，无瑕疵：</w:t>
            </w:r>
            <w:r>
              <w:rPr>
                <w:rFonts w:hint="eastAsia"/>
                <w:color w:val="auto"/>
                <w:sz w:val="24"/>
                <w:lang w:val="en-US" w:eastAsia="zh-CN"/>
              </w:rPr>
              <w:t>6</w:t>
            </w:r>
            <w:r>
              <w:rPr>
                <w:rFonts w:hint="eastAsia"/>
                <w:color w:val="auto"/>
                <w:sz w:val="24"/>
              </w:rPr>
              <w:t>分；</w:t>
            </w:r>
          </w:p>
          <w:p w14:paraId="69C84E41">
            <w:pPr>
              <w:spacing w:line="360" w:lineRule="auto"/>
              <w:ind w:firstLine="480" w:firstLineChars="200"/>
              <w:outlineLvl w:val="0"/>
              <w:rPr>
                <w:color w:val="auto"/>
                <w:sz w:val="24"/>
              </w:rPr>
            </w:pPr>
            <w:r>
              <w:rPr>
                <w:rFonts w:hint="eastAsia"/>
                <w:color w:val="auto"/>
                <w:sz w:val="24"/>
              </w:rPr>
              <w:t>重点难点理解或应对解决方案内容存在1处瑕疵：3分；</w:t>
            </w:r>
          </w:p>
          <w:p w14:paraId="4D55AEB7">
            <w:pPr>
              <w:spacing w:line="360" w:lineRule="auto"/>
              <w:ind w:firstLine="480" w:firstLineChars="200"/>
              <w:outlineLvl w:val="0"/>
              <w:rPr>
                <w:color w:val="auto"/>
                <w:sz w:val="24"/>
              </w:rPr>
            </w:pPr>
            <w:r>
              <w:rPr>
                <w:rFonts w:hint="eastAsia"/>
                <w:color w:val="auto"/>
                <w:sz w:val="24"/>
              </w:rPr>
              <w:t>重点难点理解或应对解决方案内容存在2处瑕疵：1分；</w:t>
            </w:r>
          </w:p>
          <w:p w14:paraId="013909E2">
            <w:pPr>
              <w:spacing w:line="360" w:lineRule="auto"/>
              <w:ind w:firstLine="480" w:firstLineChars="200"/>
              <w:outlineLvl w:val="0"/>
              <w:rPr>
                <w:color w:val="auto"/>
                <w:sz w:val="24"/>
              </w:rPr>
            </w:pPr>
            <w:r>
              <w:rPr>
                <w:rFonts w:hint="eastAsia"/>
                <w:color w:val="auto"/>
                <w:sz w:val="24"/>
              </w:rPr>
              <w:t>未提供重点难点理解或应对解决方案或不满足招标文件要求或内容存在3处及以上瑕疵：0分；</w:t>
            </w:r>
          </w:p>
          <w:p w14:paraId="44A0A370">
            <w:pPr>
              <w:spacing w:line="360" w:lineRule="auto"/>
              <w:ind w:firstLine="480" w:firstLineChars="200"/>
              <w:outlineLvl w:val="0"/>
              <w:rPr>
                <w:rFonts w:hint="eastAsia" w:ascii="宋体" w:hAnsi="宋体" w:eastAsia="宋体" w:cs="宋体"/>
                <w:kern w:val="2"/>
                <w:sz w:val="24"/>
                <w:szCs w:val="24"/>
                <w:lang w:val="en-US" w:eastAsia="zh-CN" w:bidi="ar-SA"/>
              </w:rPr>
            </w:pPr>
            <w:r>
              <w:rPr>
                <w:rFonts w:hint="eastAsia"/>
                <w:color w:val="auto"/>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11" w:type="dxa"/>
            <w:tcBorders>
              <w:top w:val="single" w:color="auto" w:sz="4" w:space="0"/>
              <w:left w:val="single" w:color="auto" w:sz="4" w:space="0"/>
              <w:bottom w:val="single" w:color="auto" w:sz="4" w:space="0"/>
              <w:right w:val="single" w:color="auto" w:sz="4" w:space="0"/>
            </w:tcBorders>
            <w:noWrap w:val="0"/>
            <w:vAlign w:val="center"/>
          </w:tcPr>
          <w:p w14:paraId="29FB05A3">
            <w:pPr>
              <w:spacing w:line="360" w:lineRule="auto"/>
              <w:jc w:val="center"/>
              <w:outlineLvl w:val="0"/>
              <w:rPr>
                <w:rFonts w:hint="eastAsia" w:ascii="宋体" w:hAnsi="宋体" w:eastAsia="宋体" w:cs="宋体"/>
                <w:kern w:val="2"/>
                <w:sz w:val="24"/>
                <w:szCs w:val="24"/>
                <w:lang w:val="en-US" w:eastAsia="zh-CN" w:bidi="ar-SA"/>
              </w:rPr>
            </w:pPr>
            <w:r>
              <w:rPr>
                <w:rFonts w:hint="eastAsia"/>
                <w:color w:val="auto"/>
                <w:sz w:val="24"/>
                <w:lang w:val="en-US" w:eastAsia="zh-CN"/>
              </w:rPr>
              <w:t>6</w:t>
            </w:r>
          </w:p>
        </w:tc>
      </w:tr>
      <w:tr w14:paraId="11E3D9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60" w:hRule="atLeast"/>
          <w:jc w:val="center"/>
        </w:trPr>
        <w:tc>
          <w:tcPr>
            <w:tcW w:w="900" w:type="dxa"/>
            <w:tcBorders>
              <w:top w:val="single" w:color="auto" w:sz="4" w:space="0"/>
              <w:left w:val="single" w:color="auto" w:sz="4" w:space="0"/>
              <w:bottom w:val="single" w:color="auto" w:sz="4" w:space="0"/>
              <w:right w:val="single" w:color="auto" w:sz="4" w:space="0"/>
            </w:tcBorders>
            <w:noWrap w:val="0"/>
            <w:vAlign w:val="center"/>
          </w:tcPr>
          <w:p w14:paraId="02E7E61B">
            <w:pPr>
              <w:spacing w:line="360" w:lineRule="auto"/>
              <w:jc w:val="center"/>
              <w:outlineLvl w:val="0"/>
              <w:rPr>
                <w:rFonts w:hint="default" w:ascii="宋体" w:hAnsi="宋体" w:eastAsia="宋体" w:cs="宋体"/>
                <w:color w:val="auto"/>
                <w:kern w:val="0"/>
                <w:sz w:val="24"/>
                <w:szCs w:val="24"/>
                <w:lang w:val="en-US" w:eastAsia="zh-CN"/>
              </w:rPr>
            </w:pPr>
            <w:r>
              <w:rPr>
                <w:rFonts w:hint="eastAsia"/>
                <w:color w:val="auto"/>
                <w:sz w:val="24"/>
              </w:rPr>
              <w:t>4</w:t>
            </w:r>
          </w:p>
        </w:tc>
        <w:tc>
          <w:tcPr>
            <w:tcW w:w="1132" w:type="dxa"/>
            <w:tcBorders>
              <w:top w:val="single" w:color="auto" w:sz="4" w:space="0"/>
              <w:left w:val="single" w:color="auto" w:sz="4" w:space="0"/>
              <w:bottom w:val="single" w:color="auto" w:sz="4" w:space="0"/>
              <w:right w:val="single" w:color="auto" w:sz="4" w:space="0"/>
            </w:tcBorders>
            <w:noWrap w:val="0"/>
            <w:vAlign w:val="center"/>
          </w:tcPr>
          <w:p w14:paraId="7530D711">
            <w:pPr>
              <w:spacing w:line="360" w:lineRule="auto"/>
              <w:jc w:val="center"/>
              <w:outlineLvl w:val="0"/>
              <w:rPr>
                <w:rFonts w:hint="eastAsia" w:ascii="宋体" w:hAnsi="宋体" w:eastAsia="宋体" w:cs="宋体"/>
                <w:color w:val="auto"/>
                <w:kern w:val="0"/>
                <w:sz w:val="24"/>
                <w:szCs w:val="24"/>
                <w:lang w:val="en-US" w:eastAsia="zh-CN"/>
              </w:rPr>
            </w:pPr>
            <w:r>
              <w:rPr>
                <w:rFonts w:hint="eastAsia"/>
                <w:color w:val="auto"/>
                <w:sz w:val="24"/>
              </w:rPr>
              <w:t>进驻和接管方案评价</w:t>
            </w:r>
          </w:p>
        </w:tc>
        <w:tc>
          <w:tcPr>
            <w:tcW w:w="5959" w:type="dxa"/>
            <w:tcBorders>
              <w:top w:val="single" w:color="auto" w:sz="4" w:space="0"/>
              <w:left w:val="single" w:color="auto" w:sz="4" w:space="0"/>
              <w:bottom w:val="single" w:color="auto" w:sz="4" w:space="0"/>
              <w:right w:val="single" w:color="auto" w:sz="4" w:space="0"/>
            </w:tcBorders>
            <w:noWrap w:val="0"/>
            <w:vAlign w:val="center"/>
          </w:tcPr>
          <w:p w14:paraId="19291D3C">
            <w:pPr>
              <w:spacing w:line="360" w:lineRule="auto"/>
              <w:ind w:firstLine="480" w:firstLineChars="200"/>
              <w:outlineLvl w:val="0"/>
              <w:rPr>
                <w:color w:val="auto"/>
                <w:sz w:val="24"/>
              </w:rPr>
            </w:pPr>
            <w:r>
              <w:rPr>
                <w:rFonts w:hint="eastAsia"/>
                <w:color w:val="auto"/>
                <w:sz w:val="24"/>
              </w:rPr>
              <w:t>至少包含中标后如何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30130B74">
            <w:pPr>
              <w:spacing w:line="360" w:lineRule="auto"/>
              <w:ind w:firstLine="480" w:firstLineChars="200"/>
              <w:outlineLvl w:val="0"/>
              <w:rPr>
                <w:color w:val="auto"/>
                <w:sz w:val="24"/>
              </w:rPr>
            </w:pPr>
            <w:r>
              <w:rPr>
                <w:rFonts w:hint="eastAsia"/>
                <w:color w:val="auto"/>
                <w:sz w:val="24"/>
              </w:rPr>
              <w:t>满足招标文件要求，无瑕疵：</w:t>
            </w:r>
            <w:r>
              <w:rPr>
                <w:rFonts w:hint="eastAsia"/>
                <w:color w:val="auto"/>
                <w:sz w:val="24"/>
                <w:lang w:val="en-US" w:eastAsia="zh-CN"/>
              </w:rPr>
              <w:t>6</w:t>
            </w:r>
            <w:r>
              <w:rPr>
                <w:rFonts w:hint="eastAsia"/>
                <w:color w:val="auto"/>
                <w:sz w:val="24"/>
              </w:rPr>
              <w:t>分；</w:t>
            </w:r>
          </w:p>
          <w:p w14:paraId="5122BC51">
            <w:pPr>
              <w:spacing w:line="360" w:lineRule="auto"/>
              <w:ind w:firstLine="480" w:firstLineChars="200"/>
              <w:outlineLvl w:val="0"/>
              <w:rPr>
                <w:color w:val="auto"/>
                <w:sz w:val="24"/>
              </w:rPr>
            </w:pPr>
            <w:r>
              <w:rPr>
                <w:rFonts w:hint="eastAsia"/>
                <w:color w:val="auto"/>
                <w:sz w:val="24"/>
              </w:rPr>
              <w:t>方案内容存在1处瑕疵：</w:t>
            </w:r>
            <w:r>
              <w:rPr>
                <w:rFonts w:hint="eastAsia"/>
                <w:color w:val="auto"/>
                <w:sz w:val="24"/>
                <w:lang w:val="en-US" w:eastAsia="zh-CN"/>
              </w:rPr>
              <w:t>4</w:t>
            </w:r>
            <w:r>
              <w:rPr>
                <w:rFonts w:hint="eastAsia"/>
                <w:color w:val="auto"/>
                <w:sz w:val="24"/>
              </w:rPr>
              <w:t>分；</w:t>
            </w:r>
          </w:p>
          <w:p w14:paraId="22C2C562">
            <w:pPr>
              <w:spacing w:line="360" w:lineRule="auto"/>
              <w:ind w:firstLine="480" w:firstLineChars="200"/>
              <w:outlineLvl w:val="0"/>
              <w:rPr>
                <w:color w:val="auto"/>
                <w:sz w:val="24"/>
              </w:rPr>
            </w:pPr>
            <w:r>
              <w:rPr>
                <w:rFonts w:hint="eastAsia"/>
                <w:color w:val="auto"/>
                <w:sz w:val="24"/>
              </w:rPr>
              <w:t>方案内容存在2处瑕疵：</w:t>
            </w:r>
            <w:r>
              <w:rPr>
                <w:rFonts w:hint="eastAsia"/>
                <w:color w:val="auto"/>
                <w:sz w:val="24"/>
                <w:lang w:val="en-US" w:eastAsia="zh-CN"/>
              </w:rPr>
              <w:t>2</w:t>
            </w:r>
            <w:r>
              <w:rPr>
                <w:rFonts w:hint="eastAsia"/>
                <w:color w:val="auto"/>
                <w:sz w:val="24"/>
              </w:rPr>
              <w:t>分；</w:t>
            </w:r>
          </w:p>
          <w:p w14:paraId="31DA4829">
            <w:pPr>
              <w:spacing w:line="360" w:lineRule="auto"/>
              <w:ind w:firstLine="480" w:firstLineChars="200"/>
              <w:outlineLvl w:val="0"/>
              <w:rPr>
                <w:color w:val="auto"/>
                <w:sz w:val="24"/>
              </w:rPr>
            </w:pPr>
            <w:r>
              <w:rPr>
                <w:rFonts w:hint="eastAsia"/>
                <w:color w:val="auto"/>
                <w:sz w:val="24"/>
              </w:rPr>
              <w:t>未提供方案或不满足招标文件要求或内容存在3处及以上瑕疵：0分；</w:t>
            </w:r>
          </w:p>
          <w:p w14:paraId="70E25EFF">
            <w:pPr>
              <w:spacing w:line="360" w:lineRule="auto"/>
              <w:ind w:firstLine="480" w:firstLineChars="200"/>
              <w:outlineLvl w:val="0"/>
              <w:rPr>
                <w:rFonts w:hint="eastAsia" w:ascii="宋体" w:hAnsi="宋体" w:eastAsia="宋体" w:cs="宋体"/>
                <w:color w:val="auto"/>
                <w:kern w:val="0"/>
                <w:sz w:val="24"/>
                <w:szCs w:val="24"/>
                <w:lang w:val="en-US" w:eastAsia="zh-CN"/>
              </w:rPr>
            </w:pPr>
            <w:r>
              <w:rPr>
                <w:rFonts w:hint="eastAsia"/>
                <w:color w:val="auto"/>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11" w:type="dxa"/>
            <w:tcBorders>
              <w:top w:val="single" w:color="auto" w:sz="4" w:space="0"/>
              <w:left w:val="single" w:color="auto" w:sz="4" w:space="0"/>
              <w:bottom w:val="single" w:color="auto" w:sz="4" w:space="0"/>
              <w:right w:val="single" w:color="auto" w:sz="4" w:space="0"/>
            </w:tcBorders>
            <w:noWrap w:val="0"/>
            <w:vAlign w:val="center"/>
          </w:tcPr>
          <w:p w14:paraId="78CA892C">
            <w:pPr>
              <w:spacing w:line="360" w:lineRule="auto"/>
              <w:jc w:val="center"/>
              <w:outlineLvl w:val="0"/>
              <w:rPr>
                <w:rFonts w:hint="eastAsia" w:ascii="宋体" w:hAnsi="宋体" w:eastAsia="宋体" w:cs="宋体"/>
                <w:color w:val="auto"/>
                <w:kern w:val="0"/>
                <w:sz w:val="24"/>
                <w:szCs w:val="24"/>
                <w:lang w:val="en-US" w:eastAsia="zh-CN"/>
              </w:rPr>
            </w:pPr>
            <w:r>
              <w:rPr>
                <w:rFonts w:hint="eastAsia"/>
                <w:color w:val="auto"/>
                <w:sz w:val="24"/>
                <w:lang w:val="en-US" w:eastAsia="zh-CN"/>
              </w:rPr>
              <w:t>6</w:t>
            </w:r>
          </w:p>
        </w:tc>
      </w:tr>
      <w:tr w14:paraId="0AC308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5" w:hRule="atLeast"/>
          <w:jc w:val="center"/>
        </w:trPr>
        <w:tc>
          <w:tcPr>
            <w:tcW w:w="900" w:type="dxa"/>
            <w:tcBorders>
              <w:top w:val="single" w:color="auto" w:sz="4" w:space="0"/>
              <w:left w:val="single" w:color="auto" w:sz="4" w:space="0"/>
              <w:bottom w:val="single" w:color="auto" w:sz="4" w:space="0"/>
              <w:right w:val="single" w:color="auto" w:sz="4" w:space="0"/>
            </w:tcBorders>
            <w:noWrap w:val="0"/>
            <w:vAlign w:val="center"/>
          </w:tcPr>
          <w:p w14:paraId="5A0EFB07">
            <w:pPr>
              <w:spacing w:line="360" w:lineRule="auto"/>
              <w:jc w:val="center"/>
              <w:outlineLvl w:val="0"/>
              <w:rPr>
                <w:rFonts w:hint="default" w:ascii="宋体" w:hAnsi="宋体" w:eastAsia="宋体" w:cs="宋体"/>
                <w:color w:val="auto"/>
                <w:kern w:val="0"/>
                <w:sz w:val="24"/>
                <w:szCs w:val="24"/>
                <w:lang w:val="en-US" w:eastAsia="zh-CN"/>
              </w:rPr>
            </w:pPr>
            <w:r>
              <w:rPr>
                <w:rFonts w:hint="eastAsia"/>
                <w:color w:val="auto"/>
                <w:sz w:val="24"/>
              </w:rPr>
              <w:t>5</w:t>
            </w:r>
          </w:p>
        </w:tc>
        <w:tc>
          <w:tcPr>
            <w:tcW w:w="1132" w:type="dxa"/>
            <w:tcBorders>
              <w:top w:val="single" w:color="auto" w:sz="4" w:space="0"/>
              <w:left w:val="single" w:color="auto" w:sz="4" w:space="0"/>
              <w:bottom w:val="single" w:color="auto" w:sz="4" w:space="0"/>
              <w:right w:val="single" w:color="auto" w:sz="4" w:space="0"/>
            </w:tcBorders>
            <w:noWrap w:val="0"/>
            <w:vAlign w:val="center"/>
          </w:tcPr>
          <w:p w14:paraId="0EC5504C">
            <w:pPr>
              <w:spacing w:line="360" w:lineRule="auto"/>
              <w:jc w:val="center"/>
              <w:outlineLvl w:val="0"/>
              <w:rPr>
                <w:rFonts w:hint="eastAsia" w:ascii="宋体" w:hAnsi="宋体" w:eastAsia="宋体" w:cs="宋体"/>
                <w:color w:val="auto"/>
                <w:kern w:val="0"/>
                <w:sz w:val="24"/>
                <w:szCs w:val="24"/>
                <w:lang w:val="en-US" w:eastAsia="zh-CN"/>
              </w:rPr>
            </w:pPr>
            <w:r>
              <w:rPr>
                <w:rFonts w:hint="eastAsia"/>
                <w:color w:val="auto"/>
                <w:sz w:val="24"/>
              </w:rPr>
              <w:t>应急预案评价</w:t>
            </w:r>
          </w:p>
        </w:tc>
        <w:tc>
          <w:tcPr>
            <w:tcW w:w="5959" w:type="dxa"/>
            <w:tcBorders>
              <w:top w:val="single" w:color="auto" w:sz="4" w:space="0"/>
              <w:left w:val="single" w:color="auto" w:sz="4" w:space="0"/>
              <w:bottom w:val="single" w:color="auto" w:sz="4" w:space="0"/>
              <w:right w:val="single" w:color="auto" w:sz="4" w:space="0"/>
            </w:tcBorders>
            <w:noWrap w:val="0"/>
            <w:vAlign w:val="center"/>
          </w:tcPr>
          <w:p w14:paraId="181EB0B4">
            <w:pPr>
              <w:spacing w:line="360" w:lineRule="auto"/>
              <w:ind w:firstLine="480" w:firstLineChars="200"/>
              <w:outlineLvl w:val="0"/>
              <w:rPr>
                <w:color w:val="auto"/>
                <w:sz w:val="24"/>
              </w:rPr>
            </w:pPr>
            <w:r>
              <w:rPr>
                <w:rFonts w:hint="eastAsia"/>
                <w:color w:val="auto"/>
                <w:sz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730C81E6">
            <w:pPr>
              <w:spacing w:line="360" w:lineRule="auto"/>
              <w:ind w:firstLine="480" w:firstLineChars="200"/>
              <w:outlineLvl w:val="0"/>
              <w:rPr>
                <w:color w:val="auto"/>
                <w:sz w:val="24"/>
              </w:rPr>
            </w:pPr>
            <w:r>
              <w:rPr>
                <w:rFonts w:hint="eastAsia"/>
                <w:color w:val="auto"/>
                <w:sz w:val="24"/>
              </w:rPr>
              <w:t>满足招标文件要求，无瑕疵：</w:t>
            </w:r>
            <w:r>
              <w:rPr>
                <w:rFonts w:hint="eastAsia"/>
                <w:color w:val="auto"/>
                <w:sz w:val="24"/>
                <w:lang w:val="en-US" w:eastAsia="zh-CN"/>
              </w:rPr>
              <w:t>6</w:t>
            </w:r>
            <w:r>
              <w:rPr>
                <w:rFonts w:hint="eastAsia"/>
                <w:color w:val="auto"/>
                <w:sz w:val="24"/>
              </w:rPr>
              <w:t>分；</w:t>
            </w:r>
          </w:p>
          <w:p w14:paraId="12C4D603">
            <w:pPr>
              <w:spacing w:line="360" w:lineRule="auto"/>
              <w:ind w:firstLine="480" w:firstLineChars="200"/>
              <w:outlineLvl w:val="0"/>
              <w:rPr>
                <w:color w:val="auto"/>
                <w:sz w:val="24"/>
              </w:rPr>
            </w:pPr>
            <w:r>
              <w:rPr>
                <w:rFonts w:hint="eastAsia"/>
                <w:color w:val="auto"/>
                <w:sz w:val="24"/>
              </w:rPr>
              <w:t>方案内容存在1处瑕疵：3分；</w:t>
            </w:r>
          </w:p>
          <w:p w14:paraId="1D438A79">
            <w:pPr>
              <w:spacing w:line="360" w:lineRule="auto"/>
              <w:ind w:firstLine="480" w:firstLineChars="200"/>
              <w:outlineLvl w:val="0"/>
              <w:rPr>
                <w:color w:val="auto"/>
                <w:sz w:val="24"/>
              </w:rPr>
            </w:pPr>
            <w:r>
              <w:rPr>
                <w:rFonts w:hint="eastAsia"/>
                <w:color w:val="auto"/>
                <w:sz w:val="24"/>
              </w:rPr>
              <w:t>方案内容存在2处瑕疵：1分；</w:t>
            </w:r>
          </w:p>
          <w:p w14:paraId="1C6515C8">
            <w:pPr>
              <w:spacing w:line="360" w:lineRule="auto"/>
              <w:ind w:firstLine="480" w:firstLineChars="200"/>
              <w:outlineLvl w:val="0"/>
              <w:rPr>
                <w:color w:val="auto"/>
                <w:sz w:val="24"/>
              </w:rPr>
            </w:pPr>
            <w:r>
              <w:rPr>
                <w:rFonts w:hint="eastAsia"/>
                <w:color w:val="auto"/>
                <w:sz w:val="24"/>
              </w:rPr>
              <w:t>未提供方案或不满足招标文件要求或内容存在3处及以上瑕疵：0分；</w:t>
            </w:r>
          </w:p>
          <w:p w14:paraId="0E8D7391">
            <w:pPr>
              <w:spacing w:line="360" w:lineRule="auto"/>
              <w:ind w:firstLine="480" w:firstLineChars="200"/>
              <w:outlineLvl w:val="0"/>
              <w:rPr>
                <w:rFonts w:hint="eastAsia" w:ascii="宋体" w:hAnsi="宋体" w:eastAsia="宋体" w:cs="宋体"/>
                <w:color w:val="auto"/>
                <w:kern w:val="0"/>
                <w:sz w:val="24"/>
                <w:szCs w:val="24"/>
                <w:lang w:val="en-US" w:eastAsia="zh-CN"/>
              </w:rPr>
            </w:pPr>
            <w:r>
              <w:rPr>
                <w:rFonts w:hint="eastAsia"/>
                <w:color w:val="auto"/>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11" w:type="dxa"/>
            <w:tcBorders>
              <w:top w:val="single" w:color="auto" w:sz="4" w:space="0"/>
              <w:left w:val="single" w:color="auto" w:sz="4" w:space="0"/>
              <w:bottom w:val="single" w:color="auto" w:sz="4" w:space="0"/>
              <w:right w:val="single" w:color="auto" w:sz="4" w:space="0"/>
            </w:tcBorders>
            <w:noWrap w:val="0"/>
            <w:vAlign w:val="center"/>
          </w:tcPr>
          <w:p w14:paraId="58D50046">
            <w:pPr>
              <w:spacing w:line="360" w:lineRule="auto"/>
              <w:jc w:val="center"/>
              <w:outlineLvl w:val="0"/>
              <w:rPr>
                <w:rFonts w:hint="eastAsia" w:ascii="宋体" w:hAnsi="宋体" w:eastAsia="宋体" w:cs="宋体"/>
                <w:color w:val="auto"/>
                <w:kern w:val="0"/>
                <w:sz w:val="24"/>
                <w:szCs w:val="24"/>
                <w:lang w:val="en-US" w:eastAsia="zh-CN"/>
              </w:rPr>
            </w:pPr>
            <w:r>
              <w:rPr>
                <w:rFonts w:hint="eastAsia"/>
                <w:color w:val="auto"/>
                <w:sz w:val="24"/>
                <w:lang w:val="en-US" w:eastAsia="zh-CN"/>
              </w:rPr>
              <w:t>6</w:t>
            </w:r>
          </w:p>
        </w:tc>
      </w:tr>
      <w:tr w14:paraId="5FCF19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50" w:hRule="atLeast"/>
          <w:jc w:val="center"/>
        </w:trPr>
        <w:tc>
          <w:tcPr>
            <w:tcW w:w="900" w:type="dxa"/>
            <w:tcBorders>
              <w:top w:val="single" w:color="auto" w:sz="4" w:space="0"/>
              <w:left w:val="single" w:color="auto" w:sz="4" w:space="0"/>
              <w:bottom w:val="single" w:color="auto" w:sz="4" w:space="0"/>
              <w:right w:val="single" w:color="auto" w:sz="4" w:space="0"/>
            </w:tcBorders>
            <w:noWrap w:val="0"/>
            <w:vAlign w:val="center"/>
          </w:tcPr>
          <w:p w14:paraId="2F432444">
            <w:pPr>
              <w:spacing w:line="360" w:lineRule="auto"/>
              <w:jc w:val="center"/>
              <w:outlineLvl w:val="0"/>
              <w:rPr>
                <w:rFonts w:hint="eastAsia" w:ascii="宋体" w:hAnsi="宋体" w:eastAsia="宋体" w:cs="宋体"/>
                <w:color w:val="auto"/>
                <w:kern w:val="0"/>
                <w:sz w:val="24"/>
                <w:szCs w:val="24"/>
                <w:lang w:val="en-US" w:eastAsia="zh-CN"/>
              </w:rPr>
            </w:pPr>
            <w:r>
              <w:rPr>
                <w:rFonts w:hint="eastAsia"/>
                <w:color w:val="auto"/>
                <w:sz w:val="24"/>
              </w:rPr>
              <w:t>6</w:t>
            </w:r>
          </w:p>
        </w:tc>
        <w:tc>
          <w:tcPr>
            <w:tcW w:w="1132" w:type="dxa"/>
            <w:tcBorders>
              <w:top w:val="single" w:color="auto" w:sz="4" w:space="0"/>
              <w:left w:val="single" w:color="auto" w:sz="4" w:space="0"/>
              <w:bottom w:val="single" w:color="auto" w:sz="4" w:space="0"/>
              <w:right w:val="single" w:color="auto" w:sz="4" w:space="0"/>
            </w:tcBorders>
            <w:noWrap w:val="0"/>
            <w:vAlign w:val="center"/>
          </w:tcPr>
          <w:p w14:paraId="0C584EA7">
            <w:pPr>
              <w:spacing w:line="360" w:lineRule="auto"/>
              <w:jc w:val="center"/>
              <w:outlineLvl w:val="0"/>
              <w:rPr>
                <w:rFonts w:hint="eastAsia" w:ascii="宋体" w:hAnsi="宋体" w:eastAsia="宋体" w:cs="宋体"/>
                <w:color w:val="auto"/>
                <w:kern w:val="0"/>
                <w:sz w:val="24"/>
                <w:szCs w:val="24"/>
                <w:lang w:val="en-US" w:eastAsia="zh-CN"/>
              </w:rPr>
            </w:pPr>
            <w:r>
              <w:rPr>
                <w:rFonts w:hint="eastAsia"/>
                <w:color w:val="auto"/>
                <w:sz w:val="24"/>
              </w:rPr>
              <w:t>人员保密管理方案评价</w:t>
            </w:r>
          </w:p>
        </w:tc>
        <w:tc>
          <w:tcPr>
            <w:tcW w:w="5959" w:type="dxa"/>
            <w:tcBorders>
              <w:top w:val="single" w:color="auto" w:sz="4" w:space="0"/>
              <w:left w:val="single" w:color="auto" w:sz="4" w:space="0"/>
              <w:bottom w:val="single" w:color="auto" w:sz="4" w:space="0"/>
              <w:right w:val="single" w:color="auto" w:sz="4" w:space="0"/>
            </w:tcBorders>
            <w:noWrap w:val="0"/>
            <w:vAlign w:val="center"/>
          </w:tcPr>
          <w:p w14:paraId="07B3DB78">
            <w:pPr>
              <w:spacing w:line="360" w:lineRule="auto"/>
              <w:ind w:firstLine="480" w:firstLineChars="200"/>
              <w:outlineLvl w:val="0"/>
              <w:rPr>
                <w:color w:val="auto"/>
                <w:sz w:val="24"/>
              </w:rPr>
            </w:pPr>
            <w:r>
              <w:rPr>
                <w:rFonts w:hint="eastAsia"/>
                <w:color w:val="auto"/>
                <w:sz w:val="24"/>
              </w:rPr>
              <w:t>至少包含保证服务过程中有可能获取的保密信息不泄露的措施：制定保密制度、服务人员保密培训、重点岗位双人服务、泄密惩罚办法。</w:t>
            </w:r>
          </w:p>
          <w:p w14:paraId="35FBAA40">
            <w:pPr>
              <w:spacing w:line="360" w:lineRule="auto"/>
              <w:ind w:firstLine="480" w:firstLineChars="200"/>
              <w:outlineLvl w:val="0"/>
              <w:rPr>
                <w:color w:val="auto"/>
                <w:sz w:val="24"/>
              </w:rPr>
            </w:pPr>
            <w:r>
              <w:rPr>
                <w:rFonts w:hint="eastAsia"/>
                <w:color w:val="auto"/>
                <w:sz w:val="24"/>
              </w:rPr>
              <w:t>满足招标文件要求，无瑕疵：4分；</w:t>
            </w:r>
          </w:p>
          <w:p w14:paraId="5E0FA311">
            <w:pPr>
              <w:spacing w:line="360" w:lineRule="auto"/>
              <w:ind w:firstLine="480" w:firstLineChars="200"/>
              <w:outlineLvl w:val="0"/>
              <w:rPr>
                <w:color w:val="auto"/>
                <w:sz w:val="24"/>
              </w:rPr>
            </w:pPr>
            <w:r>
              <w:rPr>
                <w:rFonts w:hint="eastAsia"/>
                <w:color w:val="auto"/>
                <w:sz w:val="24"/>
              </w:rPr>
              <w:t>方案内容存在1处瑕疵：2分；</w:t>
            </w:r>
          </w:p>
          <w:p w14:paraId="479DD8EF">
            <w:pPr>
              <w:spacing w:line="360" w:lineRule="auto"/>
              <w:ind w:firstLine="480" w:firstLineChars="200"/>
              <w:outlineLvl w:val="0"/>
              <w:rPr>
                <w:color w:val="auto"/>
                <w:sz w:val="24"/>
              </w:rPr>
            </w:pPr>
            <w:r>
              <w:rPr>
                <w:rFonts w:hint="eastAsia"/>
                <w:color w:val="auto"/>
                <w:sz w:val="24"/>
              </w:rPr>
              <w:t>方案内容存在2处瑕疵：1分；</w:t>
            </w:r>
          </w:p>
          <w:p w14:paraId="7C610D38">
            <w:pPr>
              <w:spacing w:line="360" w:lineRule="auto"/>
              <w:ind w:firstLine="480" w:firstLineChars="200"/>
              <w:outlineLvl w:val="0"/>
              <w:rPr>
                <w:color w:val="auto"/>
                <w:sz w:val="24"/>
              </w:rPr>
            </w:pPr>
            <w:r>
              <w:rPr>
                <w:rFonts w:hint="eastAsia"/>
                <w:color w:val="auto"/>
                <w:sz w:val="24"/>
              </w:rPr>
              <w:t>未提供方案或不满足招标文件要求或内容存在3处及以上瑕疵：0分；</w:t>
            </w:r>
          </w:p>
          <w:p w14:paraId="37B688DE">
            <w:pPr>
              <w:spacing w:line="360" w:lineRule="auto"/>
              <w:ind w:firstLine="480" w:firstLineChars="200"/>
              <w:outlineLvl w:val="0"/>
              <w:rPr>
                <w:rFonts w:hint="eastAsia" w:ascii="宋体" w:hAnsi="宋体" w:eastAsia="宋体" w:cs="宋体"/>
                <w:color w:val="auto"/>
                <w:kern w:val="0"/>
                <w:sz w:val="24"/>
                <w:szCs w:val="24"/>
                <w:lang w:val="en-US" w:eastAsia="zh-CN"/>
              </w:rPr>
            </w:pPr>
            <w:r>
              <w:rPr>
                <w:rFonts w:hint="eastAsia"/>
                <w:color w:val="auto"/>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11" w:type="dxa"/>
            <w:tcBorders>
              <w:top w:val="single" w:color="auto" w:sz="4" w:space="0"/>
              <w:left w:val="single" w:color="auto" w:sz="4" w:space="0"/>
              <w:bottom w:val="single" w:color="auto" w:sz="4" w:space="0"/>
              <w:right w:val="single" w:color="auto" w:sz="4" w:space="0"/>
            </w:tcBorders>
            <w:noWrap w:val="0"/>
            <w:vAlign w:val="center"/>
          </w:tcPr>
          <w:p w14:paraId="1B950262">
            <w:pPr>
              <w:spacing w:line="360" w:lineRule="auto"/>
              <w:jc w:val="center"/>
              <w:outlineLvl w:val="0"/>
              <w:rPr>
                <w:rFonts w:hint="default" w:ascii="宋体" w:hAnsi="宋体" w:eastAsia="宋体" w:cs="宋体"/>
                <w:color w:val="auto"/>
                <w:kern w:val="0"/>
                <w:sz w:val="24"/>
                <w:szCs w:val="24"/>
                <w:lang w:val="en-US" w:eastAsia="zh-CN"/>
              </w:rPr>
            </w:pPr>
            <w:r>
              <w:rPr>
                <w:rFonts w:hint="eastAsia"/>
                <w:color w:val="auto"/>
                <w:sz w:val="24"/>
              </w:rPr>
              <w:t>4</w:t>
            </w:r>
          </w:p>
        </w:tc>
      </w:tr>
      <w:tr w14:paraId="528071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0" w:hRule="atLeast"/>
          <w:jc w:val="center"/>
        </w:trPr>
        <w:tc>
          <w:tcPr>
            <w:tcW w:w="900" w:type="dxa"/>
            <w:tcBorders>
              <w:top w:val="single" w:color="auto" w:sz="4" w:space="0"/>
              <w:left w:val="single" w:color="auto" w:sz="4" w:space="0"/>
              <w:bottom w:val="single" w:color="auto" w:sz="4" w:space="0"/>
              <w:right w:val="single" w:color="auto" w:sz="4" w:space="0"/>
            </w:tcBorders>
            <w:noWrap w:val="0"/>
            <w:vAlign w:val="center"/>
          </w:tcPr>
          <w:p w14:paraId="446E37E7">
            <w:pPr>
              <w:spacing w:line="360" w:lineRule="auto"/>
              <w:jc w:val="center"/>
              <w:outlineLvl w:val="0"/>
              <w:rPr>
                <w:rFonts w:hint="default" w:ascii="宋体" w:hAnsi="宋体" w:eastAsia="宋体" w:cs="宋体"/>
                <w:color w:val="auto"/>
                <w:kern w:val="0"/>
                <w:sz w:val="24"/>
                <w:szCs w:val="24"/>
                <w:lang w:val="en-US" w:eastAsia="zh-CN"/>
              </w:rPr>
            </w:pPr>
            <w:r>
              <w:rPr>
                <w:rFonts w:hint="eastAsia"/>
                <w:color w:val="auto"/>
                <w:sz w:val="24"/>
              </w:rPr>
              <w:t>7</w:t>
            </w:r>
          </w:p>
        </w:tc>
        <w:tc>
          <w:tcPr>
            <w:tcW w:w="1132" w:type="dxa"/>
            <w:tcBorders>
              <w:top w:val="single" w:color="auto" w:sz="4" w:space="0"/>
              <w:left w:val="single" w:color="auto" w:sz="4" w:space="0"/>
              <w:bottom w:val="single" w:color="auto" w:sz="4" w:space="0"/>
              <w:right w:val="single" w:color="auto" w:sz="4" w:space="0"/>
            </w:tcBorders>
            <w:noWrap w:val="0"/>
            <w:vAlign w:val="center"/>
          </w:tcPr>
          <w:p w14:paraId="56C0454D">
            <w:pPr>
              <w:spacing w:line="360" w:lineRule="auto"/>
              <w:jc w:val="center"/>
              <w:outlineLvl w:val="0"/>
              <w:rPr>
                <w:rFonts w:hint="eastAsia" w:ascii="宋体" w:hAnsi="宋体" w:eastAsia="宋体" w:cs="宋体"/>
                <w:color w:val="auto"/>
                <w:kern w:val="0"/>
                <w:sz w:val="24"/>
                <w:szCs w:val="24"/>
                <w:lang w:val="en-US" w:eastAsia="zh-CN"/>
              </w:rPr>
            </w:pPr>
            <w:r>
              <w:rPr>
                <w:rFonts w:hint="eastAsia"/>
                <w:color w:val="auto"/>
                <w:sz w:val="24"/>
              </w:rPr>
              <w:t>人员稳定性方案评价</w:t>
            </w:r>
          </w:p>
        </w:tc>
        <w:tc>
          <w:tcPr>
            <w:tcW w:w="5959" w:type="dxa"/>
            <w:tcBorders>
              <w:top w:val="single" w:color="auto" w:sz="4" w:space="0"/>
              <w:left w:val="single" w:color="auto" w:sz="4" w:space="0"/>
              <w:bottom w:val="single" w:color="auto" w:sz="4" w:space="0"/>
              <w:right w:val="single" w:color="auto" w:sz="4" w:space="0"/>
            </w:tcBorders>
            <w:noWrap w:val="0"/>
            <w:vAlign w:val="center"/>
          </w:tcPr>
          <w:p w14:paraId="6A70A9F7">
            <w:pPr>
              <w:spacing w:line="360" w:lineRule="auto"/>
              <w:ind w:firstLine="480" w:firstLineChars="200"/>
              <w:outlineLvl w:val="0"/>
              <w:rPr>
                <w:color w:val="auto"/>
                <w:sz w:val="24"/>
              </w:rPr>
            </w:pPr>
            <w:r>
              <w:rPr>
                <w:rFonts w:hint="eastAsia"/>
                <w:color w:val="auto"/>
                <w:sz w:val="24"/>
              </w:rPr>
              <w:t>至少包含服务期内保证人员更换率不得超过招标文件要求的措施，保证更换人员不得低于采购需求，且应经采购人同意的措施</w:t>
            </w:r>
          </w:p>
          <w:p w14:paraId="1DB722AE">
            <w:pPr>
              <w:spacing w:line="360" w:lineRule="auto"/>
              <w:ind w:firstLine="480" w:firstLineChars="200"/>
              <w:outlineLvl w:val="0"/>
              <w:rPr>
                <w:color w:val="auto"/>
                <w:sz w:val="24"/>
              </w:rPr>
            </w:pPr>
            <w:r>
              <w:rPr>
                <w:rFonts w:hint="eastAsia"/>
                <w:color w:val="auto"/>
                <w:sz w:val="24"/>
              </w:rPr>
              <w:t>满足招标文件要求，无瑕疵：4分；</w:t>
            </w:r>
          </w:p>
          <w:p w14:paraId="2E5CD5CE">
            <w:pPr>
              <w:spacing w:line="360" w:lineRule="auto"/>
              <w:ind w:firstLine="480" w:firstLineChars="200"/>
              <w:outlineLvl w:val="0"/>
              <w:rPr>
                <w:color w:val="auto"/>
                <w:sz w:val="24"/>
              </w:rPr>
            </w:pPr>
            <w:r>
              <w:rPr>
                <w:rFonts w:hint="eastAsia"/>
                <w:color w:val="auto"/>
                <w:sz w:val="24"/>
              </w:rPr>
              <w:t>方案内容存在1处瑕疵：2分；</w:t>
            </w:r>
          </w:p>
          <w:p w14:paraId="3C1959FC">
            <w:pPr>
              <w:spacing w:line="360" w:lineRule="auto"/>
              <w:ind w:firstLine="480" w:firstLineChars="200"/>
              <w:outlineLvl w:val="0"/>
              <w:rPr>
                <w:color w:val="auto"/>
                <w:sz w:val="24"/>
              </w:rPr>
            </w:pPr>
            <w:r>
              <w:rPr>
                <w:rFonts w:hint="eastAsia"/>
                <w:color w:val="auto"/>
                <w:sz w:val="24"/>
              </w:rPr>
              <w:t>方案内容存在2处瑕疵：1分；</w:t>
            </w:r>
          </w:p>
          <w:p w14:paraId="6485C332">
            <w:pPr>
              <w:spacing w:line="360" w:lineRule="auto"/>
              <w:ind w:firstLine="480" w:firstLineChars="200"/>
              <w:outlineLvl w:val="0"/>
              <w:rPr>
                <w:rFonts w:hint="eastAsia" w:ascii="宋体" w:hAnsi="宋体" w:eastAsia="宋体" w:cs="宋体"/>
                <w:color w:val="auto"/>
                <w:kern w:val="0"/>
                <w:sz w:val="24"/>
                <w:szCs w:val="24"/>
                <w:lang w:val="en-US" w:eastAsia="zh-CN"/>
              </w:rPr>
            </w:pPr>
            <w:r>
              <w:rPr>
                <w:rFonts w:hint="eastAsia"/>
                <w:color w:val="auto"/>
                <w:sz w:val="24"/>
              </w:rPr>
              <w:t>未提供方案或不满足招标文件要求或内容存在3处及以上瑕疵：0分；（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11" w:type="dxa"/>
            <w:tcBorders>
              <w:top w:val="single" w:color="auto" w:sz="4" w:space="0"/>
              <w:left w:val="single" w:color="auto" w:sz="4" w:space="0"/>
              <w:bottom w:val="single" w:color="auto" w:sz="4" w:space="0"/>
              <w:right w:val="single" w:color="auto" w:sz="4" w:space="0"/>
            </w:tcBorders>
            <w:noWrap w:val="0"/>
            <w:vAlign w:val="center"/>
          </w:tcPr>
          <w:p w14:paraId="6BECFF45">
            <w:pPr>
              <w:spacing w:line="360" w:lineRule="auto"/>
              <w:jc w:val="center"/>
              <w:outlineLvl w:val="0"/>
              <w:rPr>
                <w:rFonts w:hint="eastAsia" w:ascii="宋体" w:hAnsi="宋体" w:eastAsia="宋体" w:cs="宋体"/>
                <w:color w:val="auto"/>
                <w:kern w:val="0"/>
                <w:sz w:val="24"/>
                <w:szCs w:val="24"/>
                <w:lang w:val="en-US" w:eastAsia="zh-CN"/>
              </w:rPr>
            </w:pPr>
            <w:r>
              <w:rPr>
                <w:rFonts w:hint="eastAsia"/>
                <w:color w:val="auto"/>
                <w:sz w:val="24"/>
              </w:rPr>
              <w:t>4</w:t>
            </w:r>
          </w:p>
        </w:tc>
      </w:tr>
      <w:bookmarkEnd w:id="5"/>
      <w:bookmarkEnd w:id="6"/>
    </w:tbl>
    <w:p w14:paraId="1001A5EE">
      <w:pPr>
        <w:autoSpaceDE w:val="0"/>
        <w:autoSpaceDN w:val="0"/>
        <w:adjustRightInd w:val="0"/>
        <w:spacing w:line="360" w:lineRule="auto"/>
        <w:jc w:val="left"/>
        <w:rPr>
          <w:rFonts w:hint="eastAsia" w:ascii="宋体" w:hAnsi="宋体" w:cs="宋体"/>
          <w:b/>
          <w:bCs/>
          <w:color w:val="auto"/>
          <w:sz w:val="24"/>
          <w:szCs w:val="24"/>
          <w:highlight w:val="none"/>
        </w:rPr>
      </w:pPr>
    </w:p>
    <w:p w14:paraId="11E1B9B1">
      <w:pPr>
        <w:spacing w:line="360" w:lineRule="auto"/>
        <w:ind w:firstLine="480" w:firstLineChars="200"/>
        <w:outlineLvl w:val="0"/>
        <w:rPr>
          <w:sz w:val="24"/>
        </w:rPr>
      </w:pPr>
      <w:r>
        <w:rPr>
          <w:sz w:val="24"/>
        </w:rPr>
        <w:t>四、投标文件内容要求</w:t>
      </w:r>
    </w:p>
    <w:p w14:paraId="7E4E77A6">
      <w:pPr>
        <w:spacing w:line="360" w:lineRule="auto"/>
        <w:ind w:firstLine="480"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06DCDCA3">
      <w:pPr>
        <w:pStyle w:val="35"/>
        <w:spacing w:line="360" w:lineRule="auto"/>
        <w:ind w:firstLine="480" w:firstLineChars="200"/>
        <w:jc w:val="both"/>
        <w:rPr>
          <w:rFonts w:hint="eastAsia" w:ascii="Times New Roman" w:hAnsi="Times New Roman" w:eastAsia="宋体" w:cs="Times New Roman"/>
          <w:color w:val="auto"/>
          <w:lang w:val="en-US" w:eastAsia="zh-CN"/>
        </w:rPr>
      </w:pPr>
      <w:r>
        <w:rPr>
          <w:rFonts w:hint="eastAsia"/>
          <w:sz w:val="24"/>
        </w:rPr>
        <w:t>（二）</w:t>
      </w:r>
      <w:r>
        <w:rPr>
          <w:rFonts w:hint="eastAsia"/>
          <w:sz w:val="24"/>
          <w:lang w:eastAsia="zh-CN"/>
        </w:rPr>
        <w:t>响应</w:t>
      </w:r>
      <w:r>
        <w:rPr>
          <w:sz w:val="24"/>
        </w:rPr>
        <w:t>文件</w:t>
      </w:r>
      <w:r>
        <w:rPr>
          <w:rFonts w:hint="eastAsia"/>
          <w:sz w:val="24"/>
        </w:rPr>
        <w:t>格式</w:t>
      </w:r>
      <w:r>
        <w:rPr>
          <w:rFonts w:hint="eastAsia"/>
          <w:sz w:val="24"/>
          <w:lang w:eastAsia="zh-CN"/>
        </w:rPr>
        <w:t>可</w:t>
      </w:r>
      <w:r>
        <w:rPr>
          <w:rFonts w:hint="eastAsia"/>
          <w:sz w:val="24"/>
        </w:rPr>
        <w:t>参照第五部分“</w:t>
      </w:r>
      <w:r>
        <w:rPr>
          <w:rFonts w:hint="eastAsia"/>
          <w:sz w:val="24"/>
          <w:lang w:eastAsia="zh-CN"/>
        </w:rPr>
        <w:t>响应</w:t>
      </w:r>
      <w:r>
        <w:rPr>
          <w:rFonts w:hint="eastAsia"/>
          <w:sz w:val="24"/>
        </w:rPr>
        <w:t>文件格式”</w:t>
      </w:r>
      <w:r>
        <w:rPr>
          <w:rFonts w:hint="eastAsia"/>
          <w:sz w:val="24"/>
          <w:lang w:eastAsia="zh-CN"/>
        </w:rPr>
        <w:t>，</w:t>
      </w:r>
      <w:r>
        <w:rPr>
          <w:rFonts w:hint="eastAsia" w:ascii="Times New Roman" w:hAnsi="Times New Roman" w:eastAsia="宋体" w:cs="Times New Roman"/>
          <w:color w:val="auto"/>
          <w:lang w:eastAsia="zh-CN"/>
        </w:rPr>
        <w:t>该部分为模版仅供参考，可根据项目需求据实填写。</w:t>
      </w:r>
    </w:p>
    <w:p w14:paraId="6F26877B">
      <w:pPr>
        <w:tabs>
          <w:tab w:val="left" w:pos="210"/>
        </w:tabs>
        <w:autoSpaceDE w:val="0"/>
        <w:autoSpaceDN w:val="0"/>
        <w:adjustRightInd w:val="0"/>
        <w:spacing w:line="560" w:lineRule="exact"/>
        <w:ind w:firstLine="480" w:firstLineChars="200"/>
        <w:rPr>
          <w:rFonts w:hint="eastAsia" w:ascii="宋体" w:hAnsi="宋体"/>
          <w:sz w:val="24"/>
          <w:szCs w:val="24"/>
        </w:rPr>
      </w:pPr>
      <w:r>
        <w:rPr>
          <w:rFonts w:hint="eastAsia" w:ascii="宋体" w:hAnsi="宋体"/>
          <w:sz w:val="24"/>
          <w:szCs w:val="24"/>
          <w:lang w:eastAsia="zh-CN"/>
        </w:rPr>
        <w:t>五、</w:t>
      </w:r>
      <w:r>
        <w:rPr>
          <w:rFonts w:hint="eastAsia" w:ascii="宋体" w:hAnsi="宋体"/>
          <w:sz w:val="24"/>
          <w:szCs w:val="24"/>
        </w:rPr>
        <w:t>项目需求书：</w:t>
      </w:r>
    </w:p>
    <w:p w14:paraId="2E2F6F9E">
      <w:pPr>
        <w:widowControl/>
        <w:ind w:firstLine="480" w:firstLineChars="200"/>
        <w:jc w:val="left"/>
        <w:rPr>
          <w:sz w:val="24"/>
        </w:rPr>
      </w:pPr>
      <w:r>
        <w:rPr>
          <w:rFonts w:hint="eastAsia"/>
          <w:sz w:val="24"/>
        </w:rPr>
        <w:t>本项目</w:t>
      </w:r>
      <w:r>
        <w:rPr>
          <w:rFonts w:hint="eastAsia"/>
          <w:color w:val="auto"/>
          <w:sz w:val="24"/>
        </w:rPr>
        <w:t>属于</w:t>
      </w:r>
      <w:r>
        <w:rPr>
          <w:rFonts w:hint="eastAsia"/>
          <w:color w:val="auto"/>
          <w:sz w:val="24"/>
          <w:lang w:val="en-US" w:eastAsia="zh-CN"/>
        </w:rPr>
        <w:t>物业管理</w:t>
      </w:r>
      <w:r>
        <w:rPr>
          <w:rFonts w:hint="eastAsia"/>
          <w:color w:val="auto"/>
          <w:sz w:val="24"/>
        </w:rPr>
        <w:t>行业</w:t>
      </w:r>
      <w:r>
        <w:rPr>
          <w:rFonts w:hint="eastAsia"/>
          <w:sz w:val="24"/>
        </w:rPr>
        <w:t>。</w:t>
      </w:r>
    </w:p>
    <w:p w14:paraId="1D3641C3">
      <w:pPr>
        <w:spacing w:line="400" w:lineRule="exact"/>
        <w:ind w:firstLine="562" w:firstLineChars="200"/>
        <w:rPr>
          <w:rFonts w:hint="eastAsia" w:ascii="仿宋" w:hAnsi="仿宋" w:eastAsia="仿宋" w:cs="仿宋"/>
          <w:b/>
          <w:bCs/>
          <w:sz w:val="28"/>
          <w:szCs w:val="28"/>
          <w:highlight w:val="none"/>
          <w:lang w:val="en-US" w:eastAsia="zh-CN"/>
        </w:rPr>
      </w:pPr>
      <w:r>
        <w:rPr>
          <w:rFonts w:hint="eastAsia" w:ascii="仿宋" w:hAnsi="仿宋" w:eastAsia="仿宋" w:cs="仿宋"/>
          <w:b/>
          <w:bCs/>
          <w:sz w:val="28"/>
          <w:szCs w:val="28"/>
          <w:highlight w:val="none"/>
          <w:lang w:val="en-US" w:eastAsia="zh-CN"/>
        </w:rPr>
        <w:t>一、实质性技术需求</w:t>
      </w:r>
    </w:p>
    <w:p w14:paraId="749876B5">
      <w:pPr>
        <w:spacing w:line="400" w:lineRule="exact"/>
        <w:ind w:firstLine="560" w:firstLineChars="200"/>
        <w:rPr>
          <w:rFonts w:hint="eastAsia" w:ascii="仿宋" w:hAnsi="仿宋" w:eastAsia="仿宋" w:cs="仿宋"/>
          <w:sz w:val="28"/>
          <w:szCs w:val="28"/>
          <w:highlight w:val="none"/>
          <w:lang w:val="en-US" w:eastAsia="zh-CN"/>
        </w:rPr>
      </w:pPr>
      <w:r>
        <w:rPr>
          <w:rFonts w:hint="eastAsia" w:ascii="仿宋" w:hAnsi="仿宋" w:eastAsia="仿宋" w:cs="仿宋"/>
          <w:sz w:val="28"/>
          <w:szCs w:val="28"/>
          <w:highlight w:val="none"/>
          <w:lang w:val="en-US" w:eastAsia="zh-CN"/>
        </w:rPr>
        <w:t>1.供应商需提供食堂原材料。供应商按照采购人要求设计科学合理的菜谱，根据实际用餐标准，按需采购粮油、时令鲜蔬、水产、猪牛羊肉、禽蛋、水果等原材料。供应商需提供</w:t>
      </w:r>
      <w:r>
        <w:rPr>
          <w:rFonts w:hint="eastAsia" w:ascii="仿宋" w:hAnsi="仿宋" w:eastAsia="仿宋" w:cs="仿宋"/>
          <w:sz w:val="28"/>
          <w:szCs w:val="28"/>
          <w:highlight w:val="none"/>
        </w:rPr>
        <w:t>全年工作日</w:t>
      </w:r>
      <w:r>
        <w:rPr>
          <w:rFonts w:hint="eastAsia" w:ascii="仿宋" w:hAnsi="仿宋" w:eastAsia="仿宋" w:cs="仿宋"/>
          <w:sz w:val="28"/>
          <w:szCs w:val="28"/>
          <w:highlight w:val="none"/>
          <w:lang w:eastAsia="zh-CN"/>
        </w:rPr>
        <w:t>早午餐及根据采购人需求提供</w:t>
      </w:r>
      <w:r>
        <w:rPr>
          <w:rFonts w:hint="eastAsia" w:ascii="仿宋" w:hAnsi="仿宋" w:eastAsia="仿宋" w:cs="仿宋"/>
          <w:sz w:val="28"/>
          <w:szCs w:val="28"/>
          <w:highlight w:val="none"/>
        </w:rPr>
        <w:t>节假日</w:t>
      </w:r>
      <w:r>
        <w:rPr>
          <w:rFonts w:hint="eastAsia" w:ascii="仿宋" w:hAnsi="仿宋" w:eastAsia="仿宋" w:cs="仿宋"/>
          <w:sz w:val="28"/>
          <w:szCs w:val="28"/>
          <w:highlight w:val="none"/>
          <w:lang w:eastAsia="zh-CN"/>
        </w:rPr>
        <w:t>和周六日</w:t>
      </w:r>
      <w:r>
        <w:rPr>
          <w:rFonts w:hint="eastAsia" w:ascii="仿宋" w:hAnsi="仿宋" w:eastAsia="仿宋" w:cs="仿宋"/>
          <w:sz w:val="28"/>
          <w:szCs w:val="28"/>
          <w:highlight w:val="none"/>
          <w:lang w:val="en-US" w:eastAsia="zh-CN"/>
        </w:rPr>
        <w:t>3-5人简餐</w:t>
      </w:r>
      <w:r>
        <w:rPr>
          <w:rFonts w:hint="eastAsia" w:ascii="仿宋" w:hAnsi="仿宋" w:eastAsia="仿宋" w:cs="仿宋"/>
          <w:sz w:val="28"/>
          <w:szCs w:val="28"/>
          <w:highlight w:val="none"/>
        </w:rPr>
        <w:t>及特殊情况的膳食（包括早餐、午餐</w:t>
      </w:r>
      <w:r>
        <w:rPr>
          <w:rFonts w:hint="eastAsia" w:ascii="仿宋" w:hAnsi="仿宋" w:eastAsia="仿宋" w:cs="仿宋"/>
          <w:sz w:val="28"/>
          <w:szCs w:val="28"/>
          <w:highlight w:val="none"/>
          <w:lang w:eastAsia="zh-CN"/>
        </w:rPr>
        <w:t>、晚餐</w:t>
      </w:r>
      <w:r>
        <w:rPr>
          <w:rFonts w:hint="eastAsia" w:ascii="仿宋" w:hAnsi="仿宋" w:eastAsia="仿宋" w:cs="仿宋"/>
          <w:sz w:val="28"/>
          <w:szCs w:val="28"/>
          <w:highlight w:val="none"/>
        </w:rPr>
        <w:t>）制作服务</w:t>
      </w:r>
      <w:r>
        <w:rPr>
          <w:rFonts w:hint="eastAsia" w:ascii="仿宋" w:hAnsi="仿宋" w:eastAsia="仿宋" w:cs="仿宋"/>
          <w:sz w:val="28"/>
          <w:szCs w:val="28"/>
          <w:highlight w:val="none"/>
          <w:lang w:val="en-US" w:eastAsia="zh-CN"/>
        </w:rPr>
        <w:t>，用餐标准：20元/人/天（其中每日2.5元由职工直接刷卡与物业公司结算），用餐人数约80人。本项目食堂为包工包料，供应商所采购的食材需经采购人认可同意方可加工制作。</w:t>
      </w:r>
    </w:p>
    <w:p w14:paraId="7A1A3684">
      <w:pPr>
        <w:spacing w:line="400" w:lineRule="exact"/>
        <w:ind w:firstLine="560" w:firstLineChars="200"/>
        <w:rPr>
          <w:rFonts w:hint="eastAsia" w:ascii="仿宋" w:hAnsi="仿宋" w:eastAsia="仿宋" w:cs="仿宋"/>
          <w:sz w:val="28"/>
          <w:szCs w:val="28"/>
          <w:highlight w:val="none"/>
          <w:lang w:val="en-US" w:eastAsia="zh-CN"/>
        </w:rPr>
      </w:pPr>
      <w:r>
        <w:rPr>
          <w:rFonts w:hint="eastAsia" w:ascii="仿宋" w:hAnsi="仿宋" w:eastAsia="仿宋" w:cs="仿宋"/>
          <w:sz w:val="28"/>
          <w:szCs w:val="28"/>
          <w:highlight w:val="none"/>
          <w:lang w:val="en-US" w:eastAsia="zh-CN"/>
        </w:rPr>
        <w:t>2.以下费用均由物业公司承担：</w:t>
      </w:r>
    </w:p>
    <w:p w14:paraId="03BFB409">
      <w:pPr>
        <w:spacing w:line="400" w:lineRule="exact"/>
        <w:ind w:firstLine="560" w:firstLineChars="200"/>
        <w:rPr>
          <w:rFonts w:hint="eastAsia" w:ascii="仿宋" w:hAnsi="仿宋" w:eastAsia="仿宋" w:cs="仿宋"/>
          <w:sz w:val="28"/>
          <w:szCs w:val="28"/>
          <w:highlight w:val="none"/>
          <w:lang w:val="en-US" w:eastAsia="zh-CN"/>
        </w:rPr>
      </w:pPr>
      <w:r>
        <w:rPr>
          <w:rFonts w:hint="eastAsia" w:ascii="仿宋" w:hAnsi="仿宋" w:eastAsia="仿宋" w:cs="仿宋"/>
          <w:sz w:val="28"/>
          <w:szCs w:val="28"/>
          <w:highlight w:val="none"/>
          <w:lang w:val="en-US" w:eastAsia="zh-CN"/>
        </w:rPr>
        <w:t>①保洁类低值易耗用品：尘推、提示牌、簸箕、扫帚、垃圾桶、抹布等日常使用清洁工具。</w:t>
      </w:r>
    </w:p>
    <w:p w14:paraId="3B4150EB">
      <w:pPr>
        <w:spacing w:line="400" w:lineRule="exact"/>
        <w:ind w:firstLine="560" w:firstLineChars="200"/>
        <w:rPr>
          <w:rFonts w:hint="eastAsia" w:ascii="仿宋" w:hAnsi="仿宋" w:eastAsia="仿宋" w:cs="仿宋"/>
          <w:sz w:val="28"/>
          <w:szCs w:val="28"/>
          <w:highlight w:val="none"/>
          <w:lang w:val="en-US" w:eastAsia="zh-CN"/>
        </w:rPr>
      </w:pPr>
      <w:r>
        <w:rPr>
          <w:rFonts w:hint="eastAsia" w:ascii="仿宋" w:hAnsi="仿宋" w:eastAsia="仿宋" w:cs="仿宋"/>
          <w:sz w:val="28"/>
          <w:szCs w:val="28"/>
          <w:highlight w:val="none"/>
          <w:lang w:val="en-US" w:eastAsia="zh-CN"/>
        </w:rPr>
        <w:t>②保洁类一次性耗材：垃圾袋、洗手液、全能水、洁厕液、空气清新剂、厕纸、擦手纸等实际使用中需要的物品。</w:t>
      </w:r>
    </w:p>
    <w:p w14:paraId="24A92ECB">
      <w:pPr>
        <w:spacing w:line="400" w:lineRule="exact"/>
        <w:ind w:firstLine="560" w:firstLineChars="200"/>
        <w:rPr>
          <w:rFonts w:hint="eastAsia" w:ascii="仿宋" w:hAnsi="仿宋" w:eastAsia="仿宋" w:cs="仿宋"/>
          <w:sz w:val="28"/>
          <w:szCs w:val="28"/>
          <w:highlight w:val="none"/>
          <w:lang w:val="en-US" w:eastAsia="zh-CN"/>
        </w:rPr>
      </w:pPr>
      <w:r>
        <w:rPr>
          <w:rFonts w:hint="eastAsia" w:ascii="仿宋" w:hAnsi="仿宋" w:eastAsia="仿宋" w:cs="仿宋"/>
          <w:sz w:val="28"/>
          <w:szCs w:val="28"/>
          <w:highlight w:val="none"/>
          <w:lang w:val="en-US" w:eastAsia="zh-CN"/>
        </w:rPr>
        <w:t>③秩序维护类低值易耗用品：充电式强光手电等日常实际使用中需要的物品。</w:t>
      </w:r>
    </w:p>
    <w:p w14:paraId="11B3FFDF">
      <w:pPr>
        <w:spacing w:line="400" w:lineRule="exact"/>
        <w:ind w:firstLine="560" w:firstLineChars="200"/>
        <w:rPr>
          <w:rFonts w:hint="eastAsia" w:ascii="仿宋" w:hAnsi="仿宋" w:eastAsia="仿宋" w:cs="仿宋"/>
          <w:sz w:val="28"/>
          <w:szCs w:val="28"/>
          <w:highlight w:val="none"/>
          <w:lang w:val="en-US" w:eastAsia="zh-CN"/>
        </w:rPr>
      </w:pPr>
      <w:r>
        <w:rPr>
          <w:rFonts w:hint="eastAsia" w:ascii="仿宋" w:hAnsi="仿宋" w:eastAsia="仿宋" w:cs="仿宋"/>
          <w:sz w:val="28"/>
          <w:szCs w:val="28"/>
          <w:highlight w:val="none"/>
          <w:lang w:val="en-US" w:eastAsia="zh-CN"/>
        </w:rPr>
        <w:t>④餐饮类低值易耗用品：厨衣、围裙、保鲜膜、墩布、厨帽、一次性手套、一次性餐具、口罩等实际使用中需要的用品。</w:t>
      </w:r>
    </w:p>
    <w:p w14:paraId="4061F58D">
      <w:pPr>
        <w:spacing w:line="400" w:lineRule="exact"/>
        <w:ind w:firstLine="560" w:firstLineChars="200"/>
        <w:rPr>
          <w:rFonts w:hint="eastAsia" w:ascii="仿宋" w:hAnsi="仿宋" w:eastAsia="仿宋" w:cs="仿宋"/>
          <w:sz w:val="28"/>
          <w:szCs w:val="28"/>
          <w:highlight w:val="none"/>
          <w:lang w:val="en-US" w:eastAsia="zh-CN"/>
        </w:rPr>
      </w:pPr>
      <w:r>
        <w:rPr>
          <w:rFonts w:hint="eastAsia" w:ascii="仿宋" w:hAnsi="仿宋" w:eastAsia="仿宋" w:cs="仿宋"/>
          <w:sz w:val="28"/>
          <w:szCs w:val="28"/>
          <w:highlight w:val="none"/>
          <w:lang w:val="en-US" w:eastAsia="zh-CN"/>
        </w:rPr>
        <w:t>⑤餐饮一次性耗材：食品袋、餐巾纸、方毛巾、洗洁精、消毒粉、垃圾袋等实际使用中需要的用品。</w:t>
      </w:r>
    </w:p>
    <w:p w14:paraId="756A9466">
      <w:pPr>
        <w:spacing w:line="400" w:lineRule="exact"/>
        <w:ind w:firstLine="562" w:firstLineChars="200"/>
        <w:rPr>
          <w:rFonts w:hint="eastAsia" w:ascii="仿宋" w:hAnsi="仿宋" w:eastAsia="仿宋" w:cs="仿宋"/>
          <w:b/>
          <w:bCs/>
          <w:sz w:val="28"/>
          <w:szCs w:val="28"/>
          <w:highlight w:val="none"/>
          <w:lang w:val="en-US" w:eastAsia="zh-CN"/>
        </w:rPr>
      </w:pPr>
      <w:r>
        <w:rPr>
          <w:rFonts w:hint="eastAsia" w:ascii="仿宋" w:hAnsi="仿宋" w:eastAsia="仿宋" w:cs="仿宋"/>
          <w:b/>
          <w:bCs/>
          <w:sz w:val="28"/>
          <w:szCs w:val="28"/>
          <w:highlight w:val="none"/>
          <w:lang w:val="en-US" w:eastAsia="zh-CN"/>
        </w:rPr>
        <w:t>二、一般技术需求</w:t>
      </w:r>
    </w:p>
    <w:p w14:paraId="21770CF3">
      <w:pPr>
        <w:spacing w:line="400" w:lineRule="exact"/>
        <w:ind w:firstLine="562" w:firstLineChars="200"/>
        <w:rPr>
          <w:rFonts w:hint="eastAsia" w:ascii="仿宋" w:hAnsi="仿宋" w:eastAsia="仿宋" w:cs="仿宋"/>
          <w:b/>
          <w:bCs/>
          <w:sz w:val="28"/>
          <w:szCs w:val="28"/>
          <w:highlight w:val="none"/>
          <w:lang w:val="en-US" w:eastAsia="zh-CN"/>
        </w:rPr>
      </w:pPr>
      <w:r>
        <w:rPr>
          <w:rFonts w:hint="eastAsia" w:ascii="仿宋" w:hAnsi="仿宋" w:eastAsia="仿宋" w:cs="仿宋"/>
          <w:b/>
          <w:bCs/>
          <w:sz w:val="28"/>
          <w:szCs w:val="28"/>
          <w:highlight w:val="none"/>
          <w:lang w:val="en-US" w:eastAsia="zh-CN"/>
        </w:rPr>
        <w:t>（一）岗位需求</w:t>
      </w:r>
    </w:p>
    <w:p w14:paraId="5C103224">
      <w:pPr>
        <w:spacing w:line="400" w:lineRule="exact"/>
        <w:ind w:firstLine="560" w:firstLineChars="200"/>
        <w:rPr>
          <w:rFonts w:hint="eastAsia" w:ascii="仿宋" w:hAnsi="仿宋" w:eastAsia="仿宋" w:cs="仿宋"/>
          <w:sz w:val="28"/>
          <w:szCs w:val="28"/>
          <w:highlight w:val="none"/>
          <w:lang w:eastAsia="zh-CN"/>
        </w:rPr>
      </w:pPr>
      <w:r>
        <w:rPr>
          <w:rFonts w:hint="eastAsia" w:ascii="仿宋" w:hAnsi="仿宋" w:eastAsia="仿宋" w:cs="仿宋"/>
          <w:sz w:val="28"/>
          <w:szCs w:val="28"/>
          <w:highlight w:val="none"/>
        </w:rPr>
        <w:t>主要服务人员配置要求</w:t>
      </w:r>
      <w:r>
        <w:rPr>
          <w:rFonts w:hint="eastAsia" w:ascii="仿宋" w:hAnsi="仿宋" w:eastAsia="仿宋" w:cs="仿宋"/>
          <w:sz w:val="28"/>
          <w:szCs w:val="28"/>
          <w:highlight w:val="none"/>
          <w:lang w:eastAsia="zh-CN"/>
        </w:rPr>
        <w:t>如下：</w:t>
      </w:r>
    </w:p>
    <w:p w14:paraId="1E89E75E">
      <w:pPr>
        <w:spacing w:line="400" w:lineRule="exact"/>
        <w:ind w:firstLine="560" w:firstLineChars="200"/>
        <w:rPr>
          <w:rFonts w:hint="eastAsia" w:ascii="仿宋" w:hAnsi="仿宋" w:eastAsia="仿宋" w:cs="仿宋"/>
          <w:sz w:val="28"/>
          <w:szCs w:val="28"/>
          <w:highlight w:val="none"/>
          <w:lang w:val="en-US" w:eastAsia="zh-CN"/>
        </w:rPr>
      </w:pPr>
      <w:r>
        <w:rPr>
          <w:rFonts w:hint="eastAsia" w:ascii="仿宋" w:hAnsi="仿宋" w:eastAsia="仿宋" w:cs="仿宋"/>
          <w:sz w:val="28"/>
          <w:szCs w:val="28"/>
          <w:highlight w:val="none"/>
          <w:lang w:val="en-US" w:eastAsia="zh-CN"/>
        </w:rPr>
        <w:t>①</w:t>
      </w:r>
      <w:r>
        <w:rPr>
          <w:rFonts w:hint="eastAsia" w:ascii="仿宋" w:hAnsi="仿宋" w:eastAsia="仿宋" w:cs="仿宋"/>
          <w:sz w:val="28"/>
          <w:szCs w:val="28"/>
          <w:highlight w:val="none"/>
        </w:rPr>
        <w:t>厨师1名：男女不限，</w:t>
      </w:r>
      <w:r>
        <w:rPr>
          <w:rFonts w:hint="eastAsia" w:ascii="仿宋" w:hAnsi="仿宋" w:eastAsia="仿宋" w:cs="仿宋"/>
          <w:sz w:val="28"/>
          <w:szCs w:val="28"/>
          <w:highlight w:val="none"/>
          <w:lang w:eastAsia="zh-CN"/>
        </w:rPr>
        <w:t>年龄</w:t>
      </w:r>
      <w:r>
        <w:rPr>
          <w:rFonts w:hint="eastAsia" w:ascii="仿宋" w:hAnsi="仿宋" w:eastAsia="仿宋" w:cs="仿宋"/>
          <w:sz w:val="28"/>
          <w:szCs w:val="28"/>
          <w:highlight w:val="none"/>
          <w:lang w:val="en-US" w:eastAsia="zh-CN"/>
        </w:rPr>
        <w:t>18-60周岁，</w:t>
      </w:r>
      <w:r>
        <w:rPr>
          <w:rFonts w:hint="eastAsia" w:ascii="仿宋" w:hAnsi="仿宋" w:eastAsia="仿宋" w:cs="仿宋"/>
          <w:sz w:val="28"/>
          <w:szCs w:val="28"/>
          <w:highlight w:val="none"/>
        </w:rPr>
        <w:t>五官端正，身体健康并持健康证上岗，保证在岗期间证件始终在有效期内</w:t>
      </w:r>
      <w:r>
        <w:rPr>
          <w:rFonts w:hint="eastAsia" w:ascii="仿宋" w:hAnsi="仿宋" w:eastAsia="仿宋" w:cs="仿宋"/>
          <w:sz w:val="28"/>
          <w:szCs w:val="28"/>
          <w:highlight w:val="none"/>
          <w:lang w:eastAsia="zh-CN"/>
        </w:rPr>
        <w:t>。</w:t>
      </w:r>
    </w:p>
    <w:p w14:paraId="0377CE7A">
      <w:pPr>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lang w:val="en-US" w:eastAsia="zh-CN"/>
        </w:rPr>
        <w:t>②</w:t>
      </w:r>
      <w:r>
        <w:rPr>
          <w:rFonts w:hint="eastAsia" w:ascii="仿宋" w:hAnsi="仿宋" w:eastAsia="仿宋" w:cs="仿宋"/>
          <w:sz w:val="28"/>
          <w:szCs w:val="28"/>
          <w:highlight w:val="none"/>
        </w:rPr>
        <w:t>帮厨 2 名：男女不限，</w:t>
      </w:r>
      <w:r>
        <w:rPr>
          <w:rFonts w:hint="eastAsia" w:ascii="仿宋" w:hAnsi="仿宋" w:eastAsia="仿宋" w:cs="仿宋"/>
          <w:sz w:val="28"/>
          <w:szCs w:val="28"/>
          <w:highlight w:val="none"/>
          <w:lang w:eastAsia="zh-CN"/>
        </w:rPr>
        <w:t>年龄</w:t>
      </w:r>
      <w:r>
        <w:rPr>
          <w:rFonts w:hint="eastAsia" w:ascii="仿宋" w:hAnsi="仿宋" w:eastAsia="仿宋" w:cs="仿宋"/>
          <w:sz w:val="28"/>
          <w:szCs w:val="28"/>
          <w:highlight w:val="none"/>
          <w:lang w:val="en-US" w:eastAsia="zh-CN"/>
        </w:rPr>
        <w:t>18-60周岁，</w:t>
      </w:r>
      <w:r>
        <w:rPr>
          <w:rFonts w:hint="eastAsia" w:ascii="仿宋" w:hAnsi="仿宋" w:eastAsia="仿宋" w:cs="仿宋"/>
          <w:sz w:val="28"/>
          <w:szCs w:val="28"/>
          <w:highlight w:val="none"/>
        </w:rPr>
        <w:t>五官端正，身体健康并持健康证上岗，保证在岗期间证件始终在有效期内。</w:t>
      </w:r>
    </w:p>
    <w:p w14:paraId="498292CF">
      <w:pPr>
        <w:spacing w:line="400" w:lineRule="exact"/>
        <w:ind w:firstLine="560" w:firstLineChars="200"/>
        <w:rPr>
          <w:rFonts w:hint="eastAsia" w:ascii="仿宋" w:hAnsi="仿宋" w:eastAsia="仿宋" w:cs="仿宋"/>
          <w:sz w:val="28"/>
          <w:szCs w:val="28"/>
          <w:highlight w:val="none"/>
          <w:lang w:eastAsia="zh-CN"/>
        </w:rPr>
      </w:pPr>
      <w:r>
        <w:rPr>
          <w:rFonts w:hint="eastAsia" w:ascii="仿宋" w:hAnsi="仿宋" w:eastAsia="仿宋" w:cs="仿宋"/>
          <w:sz w:val="28"/>
          <w:szCs w:val="28"/>
          <w:highlight w:val="none"/>
          <w:lang w:eastAsia="zh-CN"/>
        </w:rPr>
        <w:t>③消防兼</w:t>
      </w:r>
      <w:r>
        <w:rPr>
          <w:rFonts w:hint="eastAsia" w:ascii="仿宋" w:hAnsi="仿宋" w:eastAsia="仿宋" w:cs="仿宋"/>
          <w:sz w:val="28"/>
          <w:szCs w:val="28"/>
          <w:highlight w:val="none"/>
        </w:rPr>
        <w:t>保安</w:t>
      </w:r>
      <w:r>
        <w:rPr>
          <w:rFonts w:hint="eastAsia" w:ascii="仿宋" w:hAnsi="仿宋" w:eastAsia="仿宋" w:cs="仿宋"/>
          <w:sz w:val="28"/>
          <w:szCs w:val="28"/>
          <w:highlight w:val="none"/>
          <w:lang w:val="en-US" w:eastAsia="zh-CN"/>
        </w:rPr>
        <w:t>3</w:t>
      </w:r>
      <w:r>
        <w:rPr>
          <w:rFonts w:hint="eastAsia" w:ascii="仿宋" w:hAnsi="仿宋" w:eastAsia="仿宋" w:cs="仿宋"/>
          <w:sz w:val="28"/>
          <w:szCs w:val="28"/>
          <w:highlight w:val="none"/>
        </w:rPr>
        <w:t>名：男性，年龄须为18-</w:t>
      </w:r>
      <w:r>
        <w:rPr>
          <w:rFonts w:hint="eastAsia" w:ascii="仿宋" w:hAnsi="仿宋" w:eastAsia="仿宋" w:cs="仿宋"/>
          <w:sz w:val="28"/>
          <w:szCs w:val="28"/>
          <w:highlight w:val="none"/>
          <w:lang w:val="en-US" w:eastAsia="zh-CN"/>
        </w:rPr>
        <w:t>60</w:t>
      </w:r>
      <w:r>
        <w:rPr>
          <w:rFonts w:hint="eastAsia" w:ascii="仿宋" w:hAnsi="仿宋" w:eastAsia="仿宋" w:cs="仿宋"/>
          <w:sz w:val="28"/>
          <w:szCs w:val="28"/>
          <w:highlight w:val="none"/>
        </w:rPr>
        <w:t>周岁，身体健康、五官端正，语言沟通能力较强，须提供健康证明</w:t>
      </w:r>
      <w:r>
        <w:rPr>
          <w:rFonts w:hint="eastAsia" w:ascii="仿宋" w:hAnsi="仿宋" w:eastAsia="仿宋" w:cs="仿宋"/>
          <w:sz w:val="28"/>
          <w:szCs w:val="28"/>
          <w:highlight w:val="none"/>
          <w:lang w:eastAsia="zh-CN"/>
        </w:rPr>
        <w:t>，以及消防设施操作员证</w:t>
      </w:r>
      <w:r>
        <w:rPr>
          <w:rFonts w:hint="eastAsia" w:ascii="仿宋" w:hAnsi="仿宋" w:eastAsia="仿宋" w:cs="仿宋"/>
          <w:sz w:val="28"/>
          <w:szCs w:val="28"/>
          <w:highlight w:val="none"/>
          <w:lang w:val="en-US" w:eastAsia="zh-CN"/>
        </w:rPr>
        <w:t>(中级）证书，</w:t>
      </w:r>
      <w:r>
        <w:rPr>
          <w:rFonts w:hint="eastAsia" w:ascii="仿宋" w:hAnsi="仿宋" w:eastAsia="仿宋" w:cs="仿宋"/>
          <w:sz w:val="28"/>
          <w:szCs w:val="28"/>
          <w:highlight w:val="none"/>
          <w:lang w:eastAsia="zh-CN"/>
        </w:rPr>
        <w:t>其中</w:t>
      </w:r>
      <w:r>
        <w:rPr>
          <w:rFonts w:hint="eastAsia" w:ascii="仿宋" w:hAnsi="仿宋" w:eastAsia="仿宋" w:cs="仿宋"/>
          <w:sz w:val="28"/>
          <w:szCs w:val="28"/>
          <w:highlight w:val="none"/>
          <w:lang w:val="en-US" w:eastAsia="zh-CN"/>
        </w:rPr>
        <w:t>1名年龄50岁以下。</w:t>
      </w:r>
    </w:p>
    <w:p w14:paraId="58D00AE2">
      <w:pPr>
        <w:spacing w:line="400" w:lineRule="exact"/>
        <w:ind w:firstLine="560" w:firstLineChars="200"/>
        <w:rPr>
          <w:rFonts w:hint="eastAsia" w:ascii="仿宋" w:hAnsi="仿宋" w:eastAsia="仿宋" w:cs="仿宋"/>
          <w:b/>
          <w:sz w:val="28"/>
          <w:szCs w:val="28"/>
          <w:highlight w:val="none"/>
        </w:rPr>
      </w:pPr>
      <w:r>
        <w:rPr>
          <w:rFonts w:hint="eastAsia" w:ascii="仿宋" w:hAnsi="仿宋" w:eastAsia="仿宋" w:cs="仿宋"/>
          <w:sz w:val="28"/>
          <w:szCs w:val="28"/>
          <w:highlight w:val="none"/>
          <w:lang w:eastAsia="zh-CN"/>
        </w:rPr>
        <w:t>④</w:t>
      </w:r>
      <w:r>
        <w:rPr>
          <w:rFonts w:hint="eastAsia" w:ascii="仿宋" w:hAnsi="仿宋" w:eastAsia="仿宋" w:cs="仿宋"/>
          <w:sz w:val="28"/>
          <w:szCs w:val="28"/>
          <w:highlight w:val="none"/>
        </w:rPr>
        <w:t>维护人员1名：男女不限，</w:t>
      </w:r>
      <w:r>
        <w:rPr>
          <w:rFonts w:hint="eastAsia" w:ascii="仿宋" w:hAnsi="仿宋" w:eastAsia="仿宋" w:cs="仿宋"/>
          <w:sz w:val="28"/>
          <w:szCs w:val="28"/>
          <w:highlight w:val="none"/>
          <w:lang w:eastAsia="zh-CN"/>
        </w:rPr>
        <w:t>年龄</w:t>
      </w:r>
      <w:r>
        <w:rPr>
          <w:rFonts w:hint="eastAsia" w:ascii="仿宋" w:hAnsi="仿宋" w:eastAsia="仿宋" w:cs="仿宋"/>
          <w:sz w:val="28"/>
          <w:szCs w:val="28"/>
          <w:highlight w:val="none"/>
          <w:lang w:val="en-US" w:eastAsia="zh-CN"/>
        </w:rPr>
        <w:t>30-55周岁，</w:t>
      </w:r>
      <w:r>
        <w:rPr>
          <w:rFonts w:hint="eastAsia" w:ascii="仿宋" w:hAnsi="仿宋" w:eastAsia="仿宋" w:cs="仿宋"/>
          <w:sz w:val="28"/>
          <w:szCs w:val="28"/>
          <w:highlight w:val="none"/>
        </w:rPr>
        <w:t>身体健康、五官端正，</w:t>
      </w:r>
      <w:r>
        <w:rPr>
          <w:rFonts w:hint="eastAsia" w:ascii="仿宋" w:hAnsi="仿宋" w:eastAsia="仿宋" w:cs="仿宋"/>
          <w:sz w:val="28"/>
          <w:szCs w:val="28"/>
          <w:highlight w:val="none"/>
          <w:lang w:eastAsia="zh-CN"/>
        </w:rPr>
        <w:t>持有中华人民共和国特种作业操作证（电工作业）</w:t>
      </w:r>
      <w:r>
        <w:rPr>
          <w:rFonts w:hint="eastAsia" w:ascii="仿宋" w:hAnsi="仿宋" w:eastAsia="仿宋" w:cs="仿宋"/>
          <w:sz w:val="28"/>
          <w:szCs w:val="28"/>
          <w:highlight w:val="none"/>
        </w:rPr>
        <w:t>。</w:t>
      </w:r>
    </w:p>
    <w:p w14:paraId="689893B2">
      <w:pPr>
        <w:spacing w:line="400" w:lineRule="exact"/>
        <w:ind w:firstLine="560" w:firstLineChars="200"/>
        <w:rPr>
          <w:rFonts w:hint="eastAsia" w:ascii="仿宋" w:hAnsi="仿宋" w:eastAsia="仿宋" w:cs="仿宋"/>
          <w:sz w:val="28"/>
          <w:szCs w:val="28"/>
          <w:highlight w:val="none"/>
          <w:lang w:val="en-US" w:eastAsia="zh-CN"/>
        </w:rPr>
      </w:pPr>
      <w:r>
        <w:rPr>
          <w:rFonts w:hint="eastAsia" w:ascii="仿宋" w:hAnsi="仿宋" w:eastAsia="仿宋" w:cs="仿宋"/>
          <w:sz w:val="28"/>
          <w:szCs w:val="28"/>
          <w:highlight w:val="none"/>
          <w:lang w:val="en-US" w:eastAsia="zh-CN"/>
        </w:rPr>
        <w:t>⑤</w:t>
      </w:r>
      <w:r>
        <w:rPr>
          <w:rFonts w:hint="eastAsia" w:ascii="仿宋" w:hAnsi="仿宋" w:eastAsia="仿宋" w:cs="仿宋"/>
          <w:sz w:val="28"/>
          <w:szCs w:val="28"/>
          <w:highlight w:val="none"/>
        </w:rPr>
        <w:t>保洁员4名：男女不限，</w:t>
      </w:r>
      <w:r>
        <w:rPr>
          <w:rFonts w:hint="eastAsia" w:ascii="仿宋" w:hAnsi="仿宋" w:eastAsia="仿宋" w:cs="仿宋"/>
          <w:sz w:val="28"/>
          <w:szCs w:val="28"/>
          <w:highlight w:val="none"/>
          <w:lang w:eastAsia="zh-CN"/>
        </w:rPr>
        <w:t>年龄</w:t>
      </w:r>
      <w:r>
        <w:rPr>
          <w:rFonts w:hint="eastAsia" w:ascii="仿宋" w:hAnsi="仿宋" w:eastAsia="仿宋" w:cs="仿宋"/>
          <w:sz w:val="28"/>
          <w:szCs w:val="28"/>
          <w:highlight w:val="none"/>
          <w:lang w:val="en-US" w:eastAsia="zh-CN"/>
        </w:rPr>
        <w:t>18-60周岁，</w:t>
      </w:r>
      <w:r>
        <w:rPr>
          <w:rFonts w:hint="eastAsia" w:ascii="仿宋" w:hAnsi="仿宋" w:eastAsia="仿宋" w:cs="仿宋"/>
          <w:sz w:val="28"/>
          <w:szCs w:val="28"/>
          <w:highlight w:val="none"/>
        </w:rPr>
        <w:t>身体健康、五官端正，具有与本项目内容相当的工作经验</w:t>
      </w:r>
      <w:r>
        <w:rPr>
          <w:rFonts w:hint="eastAsia" w:ascii="仿宋" w:hAnsi="仿宋" w:eastAsia="仿宋" w:cs="仿宋"/>
          <w:sz w:val="28"/>
          <w:szCs w:val="28"/>
          <w:highlight w:val="none"/>
          <w:lang w:eastAsia="zh-CN"/>
        </w:rPr>
        <w:t>，其中至少安排</w:t>
      </w:r>
      <w:r>
        <w:rPr>
          <w:rFonts w:hint="eastAsia" w:ascii="仿宋" w:hAnsi="仿宋" w:eastAsia="仿宋" w:cs="仿宋"/>
          <w:sz w:val="28"/>
          <w:szCs w:val="28"/>
          <w:highlight w:val="none"/>
          <w:lang w:val="en-US" w:eastAsia="zh-CN"/>
        </w:rPr>
        <w:t>1名男性保洁员配合维护人员完成相应工作，至少1名保洁员有医疗废物管理培训合格证。</w:t>
      </w:r>
    </w:p>
    <w:p w14:paraId="06CB3F21">
      <w:pPr>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fldChar w:fldCharType="begin"/>
      </w:r>
      <w:r>
        <w:rPr>
          <w:rFonts w:hint="eastAsia" w:ascii="仿宋" w:hAnsi="仿宋" w:eastAsia="仿宋" w:cs="仿宋"/>
          <w:sz w:val="28"/>
          <w:szCs w:val="28"/>
          <w:highlight w:val="none"/>
        </w:rPr>
        <w:instrText xml:space="preserve"> = 6 \* GB3 </w:instrText>
      </w:r>
      <w:r>
        <w:rPr>
          <w:rFonts w:hint="eastAsia" w:ascii="仿宋" w:hAnsi="仿宋" w:eastAsia="仿宋" w:cs="仿宋"/>
          <w:sz w:val="28"/>
          <w:szCs w:val="28"/>
          <w:highlight w:val="none"/>
        </w:rPr>
        <w:fldChar w:fldCharType="separate"/>
      </w:r>
      <w:r>
        <w:rPr>
          <w:rFonts w:hint="eastAsia" w:ascii="仿宋" w:hAnsi="仿宋" w:eastAsia="仿宋" w:cs="仿宋"/>
          <w:sz w:val="28"/>
          <w:szCs w:val="28"/>
          <w:highlight w:val="none"/>
        </w:rPr>
        <w:t>⑥</w:t>
      </w:r>
      <w:r>
        <w:rPr>
          <w:rFonts w:hint="eastAsia" w:ascii="仿宋" w:hAnsi="仿宋" w:eastAsia="仿宋" w:cs="仿宋"/>
          <w:sz w:val="28"/>
          <w:szCs w:val="28"/>
          <w:highlight w:val="none"/>
        </w:rPr>
        <w:fldChar w:fldCharType="end"/>
      </w:r>
      <w:r>
        <w:rPr>
          <w:rFonts w:hint="eastAsia" w:ascii="仿宋" w:hAnsi="仿宋" w:eastAsia="仿宋" w:cs="仿宋"/>
          <w:sz w:val="28"/>
          <w:szCs w:val="28"/>
          <w:highlight w:val="none"/>
          <w:lang w:val="en-US" w:eastAsia="zh-CN"/>
        </w:rPr>
        <w:t>收费员1名：男女不限，年龄18-35周岁，身体健康，五官端正，电脑操作熟练，有财务基础、系统操作、数字敏感。</w:t>
      </w:r>
    </w:p>
    <w:p w14:paraId="41CE25C8">
      <w:pPr>
        <w:spacing w:line="400" w:lineRule="exact"/>
        <w:ind w:firstLine="562" w:firstLineChars="200"/>
        <w:rPr>
          <w:rFonts w:hint="eastAsia" w:ascii="仿宋" w:hAnsi="仿宋" w:eastAsia="仿宋" w:cs="仿宋"/>
          <w:b/>
          <w:bCs/>
          <w:sz w:val="28"/>
          <w:szCs w:val="28"/>
          <w:highlight w:val="none"/>
          <w:lang w:val="en-US" w:eastAsia="zh-CN"/>
        </w:rPr>
      </w:pPr>
      <w:r>
        <w:rPr>
          <w:rFonts w:hint="eastAsia" w:ascii="仿宋" w:hAnsi="仿宋" w:eastAsia="仿宋" w:cs="仿宋"/>
          <w:b/>
          <w:bCs/>
          <w:sz w:val="28"/>
          <w:szCs w:val="28"/>
          <w:highlight w:val="none"/>
          <w:lang w:val="en-US" w:eastAsia="zh-CN"/>
        </w:rPr>
        <w:t>（二）服务需求及服务内容</w:t>
      </w:r>
    </w:p>
    <w:p w14:paraId="14048847">
      <w:pPr>
        <w:spacing w:line="400" w:lineRule="exact"/>
        <w:ind w:firstLine="562" w:firstLineChars="200"/>
        <w:rPr>
          <w:rFonts w:hint="eastAsia" w:ascii="仿宋" w:hAnsi="仿宋" w:eastAsia="仿宋" w:cs="仿宋"/>
          <w:b/>
          <w:bCs/>
          <w:sz w:val="28"/>
          <w:szCs w:val="28"/>
          <w:highlight w:val="none"/>
          <w:lang w:val="en-US" w:eastAsia="zh-CN"/>
        </w:rPr>
      </w:pPr>
      <w:r>
        <w:rPr>
          <w:rFonts w:hint="eastAsia" w:ascii="仿宋" w:hAnsi="仿宋" w:eastAsia="仿宋" w:cs="仿宋"/>
          <w:b/>
          <w:bCs/>
          <w:sz w:val="28"/>
          <w:szCs w:val="28"/>
          <w:highlight w:val="none"/>
          <w:lang w:val="en-US" w:eastAsia="zh-CN"/>
        </w:rPr>
        <w:t>1. 消防兼保安管理服务标准</w:t>
      </w:r>
    </w:p>
    <w:p w14:paraId="5A7C288B">
      <w:pPr>
        <w:spacing w:line="400" w:lineRule="exact"/>
        <w:ind w:firstLine="560" w:firstLineChars="200"/>
        <w:rPr>
          <w:rFonts w:hint="eastAsia" w:ascii="仿宋" w:hAnsi="仿宋" w:eastAsia="仿宋" w:cs="仿宋"/>
          <w:sz w:val="28"/>
          <w:szCs w:val="28"/>
          <w:highlight w:val="none"/>
          <w:lang w:val="en-US" w:eastAsia="zh-CN"/>
        </w:rPr>
      </w:pPr>
      <w:r>
        <w:rPr>
          <w:rFonts w:hint="eastAsia" w:ascii="仿宋" w:hAnsi="仿宋" w:eastAsia="仿宋" w:cs="仿宋"/>
          <w:sz w:val="28"/>
          <w:szCs w:val="28"/>
          <w:highlight w:val="none"/>
          <w:lang w:val="en-US" w:eastAsia="zh-CN"/>
        </w:rPr>
        <w:t>（1）严格执行保安条例与中心各项规章制度，语言文明，礼貌接待来中心人员，若发生医疗纠纷如：医患矛盾等事件保安人员必须在现场直至事件处理结束；如中心出现突发应急事件保安人员应无条件服从医院调度。</w:t>
      </w:r>
    </w:p>
    <w:p w14:paraId="229C7FE9">
      <w:pPr>
        <w:spacing w:line="400" w:lineRule="exact"/>
        <w:ind w:firstLine="560" w:firstLineChars="200"/>
        <w:rPr>
          <w:rFonts w:hint="eastAsia" w:ascii="仿宋" w:hAnsi="仿宋" w:eastAsia="仿宋" w:cs="仿宋"/>
          <w:sz w:val="28"/>
          <w:szCs w:val="28"/>
          <w:highlight w:val="none"/>
          <w:lang w:val="en-US" w:eastAsia="zh-CN"/>
        </w:rPr>
      </w:pPr>
      <w:r>
        <w:rPr>
          <w:rFonts w:hint="eastAsia" w:ascii="仿宋" w:hAnsi="仿宋" w:eastAsia="仿宋" w:cs="仿宋"/>
          <w:sz w:val="28"/>
          <w:szCs w:val="28"/>
          <w:highlight w:val="none"/>
          <w:lang w:val="en-US" w:eastAsia="zh-CN"/>
        </w:rPr>
        <w:t>（2）全面熟悉监控室内的设备功能和使用程序与方法，确保设备正常运转，发挥其应有的作用。</w:t>
      </w:r>
    </w:p>
    <w:p w14:paraId="07808546">
      <w:pPr>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lang w:val="en-US" w:eastAsia="zh-CN"/>
        </w:rPr>
        <w:t>（3）严格监控消防报警系统，熟练掌握各种消防器材使</w:t>
      </w:r>
      <w:r>
        <w:rPr>
          <w:rFonts w:hint="eastAsia" w:ascii="仿宋" w:hAnsi="仿宋" w:eastAsia="仿宋" w:cs="仿宋"/>
          <w:sz w:val="28"/>
          <w:szCs w:val="28"/>
          <w:highlight w:val="none"/>
        </w:rPr>
        <w:t>用。按照消防法律法规要求，保证消防设备正常使用，</w:t>
      </w:r>
      <w:r>
        <w:rPr>
          <w:rFonts w:hint="eastAsia" w:ascii="仿宋" w:hAnsi="仿宋" w:eastAsia="仿宋" w:cs="仿宋"/>
          <w:sz w:val="28"/>
          <w:szCs w:val="28"/>
          <w:highlight w:val="none"/>
          <w:lang w:eastAsia="zh-CN"/>
        </w:rPr>
        <w:t>定期</w:t>
      </w:r>
      <w:r>
        <w:rPr>
          <w:rFonts w:hint="eastAsia" w:ascii="仿宋" w:hAnsi="仿宋" w:eastAsia="仿宋" w:cs="仿宋"/>
          <w:sz w:val="28"/>
          <w:szCs w:val="28"/>
          <w:highlight w:val="none"/>
        </w:rPr>
        <w:t>有专人进行</w:t>
      </w:r>
      <w:r>
        <w:rPr>
          <w:rFonts w:hint="eastAsia" w:ascii="仿宋" w:hAnsi="仿宋" w:eastAsia="仿宋" w:cs="仿宋"/>
          <w:sz w:val="28"/>
          <w:szCs w:val="28"/>
          <w:highlight w:val="none"/>
          <w:lang w:eastAsia="zh-CN"/>
        </w:rPr>
        <w:t>检查</w:t>
      </w:r>
      <w:r>
        <w:rPr>
          <w:rFonts w:hint="eastAsia" w:ascii="仿宋" w:hAnsi="仿宋" w:eastAsia="仿宋" w:cs="仿宋"/>
          <w:sz w:val="28"/>
          <w:szCs w:val="28"/>
          <w:highlight w:val="none"/>
        </w:rPr>
        <w:t>。</w:t>
      </w:r>
    </w:p>
    <w:p w14:paraId="3D3C434B">
      <w:pPr>
        <w:spacing w:line="400" w:lineRule="exact"/>
        <w:ind w:firstLine="560" w:firstLineChars="200"/>
        <w:rPr>
          <w:rFonts w:hint="eastAsia" w:ascii="仿宋" w:hAnsi="仿宋" w:eastAsia="仿宋" w:cs="仿宋"/>
          <w:sz w:val="28"/>
          <w:szCs w:val="28"/>
          <w:highlight w:val="none"/>
          <w:lang w:eastAsia="zh-CN"/>
        </w:rPr>
      </w:pPr>
      <w:r>
        <w:rPr>
          <w:rFonts w:hint="eastAsia" w:ascii="仿宋" w:hAnsi="仿宋" w:eastAsia="仿宋" w:cs="仿宋"/>
          <w:sz w:val="28"/>
          <w:szCs w:val="28"/>
          <w:highlight w:val="none"/>
        </w:rPr>
        <w:t>（4）保证门诊大厅在工作期间有人在岗、妥善、及时汇报、处理各种突发事件，制定详细完备的多种预案</w:t>
      </w:r>
      <w:r>
        <w:rPr>
          <w:rFonts w:hint="eastAsia" w:ascii="仿宋" w:hAnsi="仿宋" w:eastAsia="仿宋" w:cs="仿宋"/>
          <w:sz w:val="28"/>
          <w:szCs w:val="28"/>
          <w:highlight w:val="none"/>
          <w:lang w:eastAsia="zh-CN"/>
        </w:rPr>
        <w:t>。</w:t>
      </w:r>
    </w:p>
    <w:p w14:paraId="5421F3E4">
      <w:pPr>
        <w:keepNext w:val="0"/>
        <w:keepLines w:val="0"/>
        <w:pageBreakBefore w:val="0"/>
        <w:widowControl w:val="0"/>
        <w:kinsoku/>
        <w:wordWrap/>
        <w:overflowPunct/>
        <w:topLinePunct w:val="0"/>
        <w:autoSpaceDE/>
        <w:autoSpaceDN/>
        <w:bidi w:val="0"/>
        <w:adjustRightInd/>
        <w:snapToGrid/>
        <w:spacing w:line="400" w:lineRule="exact"/>
        <w:ind w:firstLine="560" w:firstLineChars="200"/>
        <w:textAlignment w:val="auto"/>
        <w:rPr>
          <w:rFonts w:hint="eastAsia" w:ascii="仿宋" w:hAnsi="仿宋" w:eastAsia="仿宋" w:cs="仿宋"/>
          <w:sz w:val="28"/>
          <w:szCs w:val="28"/>
          <w:highlight w:val="none"/>
        </w:rPr>
      </w:pPr>
      <w:r>
        <w:rPr>
          <w:rFonts w:hint="eastAsia" w:ascii="仿宋" w:hAnsi="仿宋" w:eastAsia="仿宋" w:cs="仿宋"/>
          <w:sz w:val="28"/>
          <w:szCs w:val="28"/>
          <w:highlight w:val="none"/>
        </w:rPr>
        <w:t>（5）工作日加强楼内巡视。及时制止楼内人员的吸烟、吐痰、喧哗等违规行为。</w:t>
      </w:r>
    </w:p>
    <w:p w14:paraId="24CD420C">
      <w:pPr>
        <w:keepNext w:val="0"/>
        <w:keepLines w:val="0"/>
        <w:pageBreakBefore w:val="0"/>
        <w:widowControl w:val="0"/>
        <w:kinsoku/>
        <w:wordWrap/>
        <w:overflowPunct/>
        <w:topLinePunct w:val="0"/>
        <w:autoSpaceDE/>
        <w:autoSpaceDN/>
        <w:bidi w:val="0"/>
        <w:adjustRightInd/>
        <w:snapToGrid/>
        <w:spacing w:line="400" w:lineRule="exact"/>
        <w:ind w:firstLine="560" w:firstLineChars="200"/>
        <w:textAlignment w:val="auto"/>
        <w:rPr>
          <w:rFonts w:hint="eastAsia" w:ascii="仿宋" w:hAnsi="仿宋" w:eastAsia="仿宋" w:cs="仿宋"/>
          <w:sz w:val="28"/>
          <w:szCs w:val="28"/>
          <w:highlight w:val="none"/>
        </w:rPr>
      </w:pPr>
      <w:r>
        <w:rPr>
          <w:rFonts w:hint="eastAsia" w:ascii="仿宋" w:hAnsi="仿宋" w:eastAsia="仿宋" w:cs="仿宋"/>
          <w:sz w:val="28"/>
          <w:szCs w:val="28"/>
          <w:highlight w:val="none"/>
        </w:rPr>
        <w:t>（6）</w:t>
      </w:r>
      <w:r>
        <w:rPr>
          <w:rFonts w:hint="eastAsia" w:ascii="仿宋" w:hAnsi="仿宋" w:eastAsia="仿宋" w:cs="仿宋"/>
          <w:sz w:val="28"/>
          <w:szCs w:val="28"/>
          <w:highlight w:val="none"/>
          <w:lang w:eastAsia="zh-CN"/>
        </w:rPr>
        <w:t>消防兼</w:t>
      </w:r>
      <w:r>
        <w:rPr>
          <w:rFonts w:hint="eastAsia" w:ascii="仿宋" w:hAnsi="仿宋" w:eastAsia="仿宋" w:cs="仿宋"/>
          <w:sz w:val="28"/>
          <w:szCs w:val="28"/>
          <w:highlight w:val="none"/>
        </w:rPr>
        <w:t>保安岗位要求</w:t>
      </w:r>
      <w:r>
        <w:rPr>
          <w:rFonts w:hint="eastAsia" w:ascii="仿宋" w:hAnsi="仿宋" w:eastAsia="仿宋" w:cs="仿宋"/>
          <w:sz w:val="28"/>
          <w:szCs w:val="28"/>
          <w:highlight w:val="none"/>
          <w:lang w:eastAsia="zh-CN"/>
        </w:rPr>
        <w:t>按照中心规定室</w:t>
      </w:r>
      <w:r>
        <w:rPr>
          <w:rFonts w:hint="eastAsia" w:ascii="仿宋" w:hAnsi="仿宋" w:eastAsia="仿宋" w:cs="仿宋"/>
          <w:sz w:val="28"/>
          <w:szCs w:val="28"/>
          <w:highlight w:val="none"/>
          <w:lang w:val="en-US" w:eastAsia="zh-CN"/>
        </w:rPr>
        <w:t>24小时有人值守，不得迟到早退、空岗，并按照指定时间开启和关闭中心大门和后门，下班后对所有与室外相通门进行检查是否上锁，</w:t>
      </w:r>
      <w:r>
        <w:rPr>
          <w:rFonts w:hint="eastAsia" w:ascii="仿宋" w:hAnsi="仿宋" w:eastAsia="仿宋" w:cs="仿宋"/>
          <w:sz w:val="28"/>
          <w:szCs w:val="28"/>
          <w:highlight w:val="none"/>
        </w:rPr>
        <w:t>特殊情况按照甲方要求执行。</w:t>
      </w:r>
    </w:p>
    <w:p w14:paraId="2637CA5D">
      <w:pPr>
        <w:pStyle w:val="2"/>
        <w:keepNext w:val="0"/>
        <w:keepLines w:val="0"/>
        <w:pageBreakBefore w:val="0"/>
        <w:widowControl w:val="0"/>
        <w:kinsoku/>
        <w:wordWrap/>
        <w:overflowPunct/>
        <w:topLinePunct w:val="0"/>
        <w:autoSpaceDE/>
        <w:autoSpaceDN/>
        <w:bidi w:val="0"/>
        <w:adjustRightInd/>
        <w:snapToGrid/>
        <w:spacing w:line="400" w:lineRule="exact"/>
        <w:ind w:firstLine="560" w:firstLineChars="200"/>
        <w:textAlignment w:val="auto"/>
        <w:rPr>
          <w:rFonts w:hint="eastAsia" w:eastAsia="仿宋"/>
          <w:lang w:eastAsia="zh-CN"/>
        </w:rPr>
      </w:pPr>
      <w:r>
        <w:rPr>
          <w:rFonts w:hint="eastAsia" w:ascii="仿宋" w:hAnsi="仿宋" w:eastAsia="仿宋" w:cs="仿宋"/>
          <w:sz w:val="28"/>
          <w:szCs w:val="28"/>
          <w:highlight w:val="none"/>
          <w:lang w:eastAsia="zh-CN"/>
        </w:rPr>
        <w:t>（</w:t>
      </w:r>
      <w:r>
        <w:rPr>
          <w:rFonts w:hint="eastAsia" w:ascii="仿宋" w:hAnsi="仿宋" w:eastAsia="仿宋" w:cs="仿宋"/>
          <w:sz w:val="28"/>
          <w:szCs w:val="28"/>
          <w:highlight w:val="none"/>
          <w:lang w:val="en-US" w:eastAsia="zh-CN"/>
        </w:rPr>
        <w:t>7</w:t>
      </w:r>
      <w:r>
        <w:rPr>
          <w:rFonts w:hint="eastAsia" w:ascii="仿宋" w:hAnsi="仿宋" w:eastAsia="仿宋" w:cs="仿宋"/>
          <w:sz w:val="28"/>
          <w:szCs w:val="28"/>
          <w:highlight w:val="none"/>
          <w:lang w:eastAsia="zh-CN"/>
        </w:rPr>
        <w:t>）工作人员在节假日期间负责升降国旗。</w:t>
      </w:r>
    </w:p>
    <w:p w14:paraId="7DC14AB8">
      <w:pPr>
        <w:spacing w:line="400" w:lineRule="exact"/>
        <w:ind w:firstLine="562" w:firstLineChars="200"/>
        <w:rPr>
          <w:rFonts w:hint="eastAsia" w:ascii="仿宋" w:hAnsi="仿宋" w:eastAsia="仿宋" w:cs="仿宋"/>
          <w:sz w:val="28"/>
          <w:szCs w:val="28"/>
          <w:highlight w:val="none"/>
        </w:rPr>
      </w:pPr>
      <w:r>
        <w:rPr>
          <w:rFonts w:hint="eastAsia" w:ascii="仿宋" w:hAnsi="仿宋" w:eastAsia="仿宋" w:cs="仿宋"/>
          <w:b/>
          <w:bCs/>
          <w:sz w:val="28"/>
          <w:szCs w:val="28"/>
          <w:highlight w:val="none"/>
        </w:rPr>
        <w:t>2. 环境卫生保洁服务标准</w:t>
      </w:r>
    </w:p>
    <w:p w14:paraId="77AEB5EC">
      <w:pPr>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（1）环境卫生服务范围：整个院落；相关设备间；电梯间；各层楼道、卫生间及楼道走道</w:t>
      </w:r>
      <w:r>
        <w:rPr>
          <w:rFonts w:hint="eastAsia" w:ascii="仿宋" w:hAnsi="仿宋" w:eastAsia="仿宋" w:cs="仿宋"/>
          <w:sz w:val="28"/>
          <w:szCs w:val="28"/>
          <w:highlight w:val="none"/>
          <w:lang w:eastAsia="zh-CN"/>
        </w:rPr>
        <w:t>、诊室</w:t>
      </w:r>
      <w:r>
        <w:rPr>
          <w:rFonts w:hint="eastAsia" w:ascii="仿宋" w:hAnsi="仿宋" w:eastAsia="仿宋" w:cs="仿宋"/>
          <w:sz w:val="28"/>
          <w:szCs w:val="28"/>
          <w:highlight w:val="none"/>
        </w:rPr>
        <w:t>等公共区域等。</w:t>
      </w:r>
    </w:p>
    <w:p w14:paraId="5EEF222F">
      <w:pPr>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（2）保洁人员统一着装，佩带统一</w:t>
      </w:r>
      <w:r>
        <w:rPr>
          <w:rFonts w:hint="eastAsia" w:ascii="仿宋" w:hAnsi="仿宋" w:eastAsia="仿宋" w:cs="仿宋"/>
          <w:sz w:val="28"/>
          <w:szCs w:val="28"/>
          <w:highlight w:val="none"/>
          <w:lang w:eastAsia="zh-CN"/>
        </w:rPr>
        <w:t>控烟员标识</w:t>
      </w:r>
      <w:r>
        <w:rPr>
          <w:rFonts w:hint="eastAsia" w:ascii="仿宋" w:hAnsi="仿宋" w:eastAsia="仿宋" w:cs="仿宋"/>
          <w:sz w:val="28"/>
          <w:szCs w:val="28"/>
          <w:highlight w:val="none"/>
        </w:rPr>
        <w:t>上岗，</w:t>
      </w:r>
      <w:r>
        <w:rPr>
          <w:rFonts w:hint="eastAsia" w:ascii="仿宋" w:hAnsi="仿宋" w:eastAsia="仿宋" w:cs="仿宋"/>
          <w:sz w:val="28"/>
          <w:szCs w:val="28"/>
          <w:highlight w:val="none"/>
          <w:lang w:eastAsia="zh-CN"/>
        </w:rPr>
        <w:t>发现室内吸烟人员及时劝阻到室外吸烟区。</w:t>
      </w:r>
      <w:r>
        <w:rPr>
          <w:rFonts w:hint="eastAsia" w:ascii="仿宋" w:hAnsi="仿宋" w:eastAsia="仿宋" w:cs="仿宋"/>
          <w:sz w:val="28"/>
          <w:szCs w:val="28"/>
          <w:highlight w:val="none"/>
        </w:rPr>
        <w:t>工作规范，按照物业管理行业及内部要求完成日常保</w:t>
      </w:r>
      <w:r>
        <w:rPr>
          <w:rFonts w:hint="eastAsia" w:ascii="仿宋" w:hAnsi="仿宋" w:eastAsia="仿宋" w:cs="仿宋"/>
          <w:sz w:val="28"/>
          <w:szCs w:val="28"/>
          <w:highlight w:val="none"/>
          <w:lang w:eastAsia="zh-CN"/>
        </w:rPr>
        <w:t>洁</w:t>
      </w:r>
      <w:r>
        <w:rPr>
          <w:rFonts w:hint="eastAsia" w:ascii="仿宋" w:hAnsi="仿宋" w:eastAsia="仿宋" w:cs="仿宋"/>
          <w:sz w:val="28"/>
          <w:szCs w:val="28"/>
          <w:highlight w:val="none"/>
        </w:rPr>
        <w:t>工作。</w:t>
      </w:r>
    </w:p>
    <w:p w14:paraId="0479661C">
      <w:pPr>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（3）按照规定时间及要求清扫前后院。收集清理院内垃圾杂物，按不同季节及时清扫积雪、积水、落叶、保持院内道路畅通清洁、将</w:t>
      </w:r>
      <w:r>
        <w:rPr>
          <w:rFonts w:hint="eastAsia" w:ascii="仿宋" w:hAnsi="仿宋" w:eastAsia="仿宋" w:cs="仿宋"/>
          <w:sz w:val="28"/>
          <w:szCs w:val="28"/>
          <w:highlight w:val="none"/>
          <w:lang w:eastAsia="zh-CN"/>
        </w:rPr>
        <w:t>院内</w:t>
      </w:r>
      <w:r>
        <w:rPr>
          <w:rFonts w:hint="eastAsia" w:ascii="仿宋" w:hAnsi="仿宋" w:eastAsia="仿宋" w:cs="仿宋"/>
          <w:sz w:val="28"/>
          <w:szCs w:val="28"/>
          <w:highlight w:val="none"/>
        </w:rPr>
        <w:t>自行车摆放整齐。</w:t>
      </w:r>
    </w:p>
    <w:p w14:paraId="2B5D73AF">
      <w:pPr>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（4）每周定期为</w:t>
      </w:r>
      <w:r>
        <w:rPr>
          <w:rFonts w:hint="eastAsia" w:ascii="仿宋" w:hAnsi="仿宋" w:eastAsia="仿宋" w:cs="仿宋"/>
          <w:sz w:val="28"/>
          <w:szCs w:val="28"/>
          <w:highlight w:val="none"/>
          <w:lang w:eastAsia="zh-CN"/>
        </w:rPr>
        <w:t>临床科室及</w:t>
      </w:r>
      <w:r>
        <w:rPr>
          <w:rFonts w:hint="eastAsia" w:ascii="仿宋" w:hAnsi="仿宋" w:eastAsia="仿宋" w:cs="仿宋"/>
          <w:sz w:val="28"/>
          <w:szCs w:val="28"/>
          <w:highlight w:val="none"/>
        </w:rPr>
        <w:t>值班室清洗更换床单、被单及枕巾等用品，被褥需每月定期晾晒。遇特殊情况随时清洗更换床上用品。夏季做好值班室蚊蝇防范工作以确保值班室干净整洁。</w:t>
      </w:r>
    </w:p>
    <w:p w14:paraId="353F716B">
      <w:pPr>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（5）按照规定时间及要求清扫卫生间。随时保洁、每周专用药液刷洗一次。日常保持镜面净、洗手盆净、蹲坑净、小便池净、地面净、墙面净；垃圾日产日清，垃圾桶内外清洗，随时保洁，无垃圾箱满溢现象。</w:t>
      </w:r>
    </w:p>
    <w:p w14:paraId="4AAD2A4B">
      <w:pPr>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（6）指定的</w:t>
      </w:r>
      <w:r>
        <w:rPr>
          <w:rFonts w:hint="eastAsia" w:ascii="仿宋" w:hAnsi="仿宋" w:eastAsia="仿宋" w:cs="仿宋"/>
          <w:sz w:val="28"/>
          <w:szCs w:val="28"/>
          <w:highlight w:val="none"/>
          <w:lang w:eastAsia="zh-CN"/>
        </w:rPr>
        <w:t>会议室等公共区域</w:t>
      </w:r>
      <w:r>
        <w:rPr>
          <w:rFonts w:hint="eastAsia" w:ascii="仿宋" w:hAnsi="仿宋" w:eastAsia="仿宋" w:cs="仿宋"/>
          <w:sz w:val="28"/>
          <w:szCs w:val="28"/>
          <w:highlight w:val="none"/>
        </w:rPr>
        <w:t>每天进行保洁，值班室、会议室使用后随时保洁</w:t>
      </w:r>
      <w:r>
        <w:rPr>
          <w:rFonts w:hint="eastAsia" w:ascii="仿宋" w:hAnsi="仿宋" w:eastAsia="仿宋" w:cs="仿宋"/>
          <w:sz w:val="28"/>
          <w:szCs w:val="28"/>
          <w:highlight w:val="none"/>
          <w:lang w:eastAsia="zh-CN"/>
        </w:rPr>
        <w:t>，根据实际情况对停车场进行清扫</w:t>
      </w:r>
      <w:r>
        <w:rPr>
          <w:rFonts w:hint="eastAsia" w:ascii="仿宋" w:hAnsi="仿宋" w:eastAsia="仿宋" w:cs="仿宋"/>
          <w:sz w:val="28"/>
          <w:szCs w:val="28"/>
          <w:highlight w:val="none"/>
        </w:rPr>
        <w:t>。</w:t>
      </w:r>
    </w:p>
    <w:p w14:paraId="766A0DD1">
      <w:pPr>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（7）公用楼道、两侧楼梯、楼梯扶手、护栏保持无尘</w:t>
      </w:r>
      <w:r>
        <w:rPr>
          <w:rFonts w:hint="eastAsia" w:ascii="仿宋" w:hAnsi="仿宋" w:eastAsia="仿宋" w:cs="仿宋"/>
          <w:sz w:val="28"/>
          <w:szCs w:val="28"/>
          <w:highlight w:val="none"/>
          <w:lang w:eastAsia="zh-CN"/>
        </w:rPr>
        <w:t>。</w:t>
      </w:r>
      <w:r>
        <w:rPr>
          <w:rFonts w:hint="eastAsia" w:ascii="仿宋" w:hAnsi="仿宋" w:eastAsia="仿宋" w:cs="仿宋"/>
          <w:sz w:val="28"/>
          <w:szCs w:val="28"/>
          <w:highlight w:val="none"/>
        </w:rPr>
        <w:t>每天清扫两次、随时推尘保洁；保持地面无痰渍、</w:t>
      </w:r>
      <w:r>
        <w:rPr>
          <w:rFonts w:hint="eastAsia" w:ascii="仿宋" w:hAnsi="仿宋" w:eastAsia="仿宋" w:cs="仿宋"/>
          <w:sz w:val="28"/>
          <w:szCs w:val="28"/>
          <w:highlight w:val="none"/>
          <w:lang w:eastAsia="zh-CN"/>
        </w:rPr>
        <w:t>无水渍</w:t>
      </w:r>
      <w:r>
        <w:rPr>
          <w:rFonts w:hint="eastAsia" w:ascii="仿宋" w:hAnsi="仿宋" w:eastAsia="仿宋" w:cs="仿宋"/>
          <w:sz w:val="28"/>
          <w:szCs w:val="28"/>
          <w:highlight w:val="none"/>
        </w:rPr>
        <w:t>、烟蒂、纸屑及废弃物</w:t>
      </w:r>
      <w:r>
        <w:rPr>
          <w:rFonts w:hint="eastAsia" w:ascii="仿宋" w:hAnsi="仿宋" w:eastAsia="仿宋" w:cs="仿宋"/>
          <w:sz w:val="28"/>
          <w:szCs w:val="28"/>
          <w:highlight w:val="none"/>
          <w:lang w:eastAsia="zh-CN"/>
        </w:rPr>
        <w:t>，</w:t>
      </w:r>
      <w:r>
        <w:rPr>
          <w:rFonts w:hint="eastAsia" w:ascii="仿宋" w:hAnsi="仿宋" w:eastAsia="仿宋" w:cs="仿宋"/>
          <w:sz w:val="28"/>
          <w:szCs w:val="28"/>
          <w:highlight w:val="none"/>
          <w:lang w:val="en-US" w:eastAsia="zh-CN"/>
        </w:rPr>
        <w:t>如遇特殊活动，应加强检查巡查频率，保证最后检查效果</w:t>
      </w:r>
      <w:r>
        <w:rPr>
          <w:rFonts w:hint="eastAsia" w:ascii="仿宋" w:hAnsi="仿宋" w:eastAsia="仿宋" w:cs="仿宋"/>
          <w:sz w:val="28"/>
          <w:szCs w:val="28"/>
          <w:highlight w:val="none"/>
        </w:rPr>
        <w:t>。</w:t>
      </w:r>
    </w:p>
    <w:p w14:paraId="52BA2558">
      <w:pPr>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（8）每月擦洗楼道内瓷砖墙（3米以下每日清洁），每月刷洗公共区域玻璃的内、外两侧（包括但不限于大厅、食堂）一次，保持光洁。</w:t>
      </w:r>
    </w:p>
    <w:p w14:paraId="4749B728">
      <w:pPr>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w:t>
      </w:r>
      <w:r>
        <w:rPr>
          <w:rFonts w:hint="eastAsia" w:ascii="仿宋" w:hAnsi="仿宋" w:eastAsia="仿宋" w:cs="仿宋"/>
          <w:sz w:val="28"/>
          <w:szCs w:val="28"/>
          <w:highlight w:val="none"/>
          <w:lang w:val="en-US" w:eastAsia="zh-CN"/>
        </w:rPr>
        <w:t>9</w:t>
      </w:r>
      <w:r>
        <w:rPr>
          <w:rFonts w:hint="eastAsia" w:ascii="仿宋" w:hAnsi="仿宋" w:eastAsia="仿宋" w:cs="仿宋"/>
          <w:sz w:val="28"/>
          <w:szCs w:val="28"/>
          <w:highlight w:val="none"/>
        </w:rPr>
        <w:t>）电梯轿厢每日清扫二次，有垃圾及时清理，每日地面保洁轿厢体、门保洁，每日轿厢内消毒一次。每周用不锈钢光亮剂保养电梯轿厢四壁，保持光亮。</w:t>
      </w:r>
    </w:p>
    <w:p w14:paraId="2B51433C">
      <w:pPr>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w:t>
      </w:r>
      <w:r>
        <w:rPr>
          <w:rFonts w:hint="eastAsia" w:ascii="仿宋" w:hAnsi="仿宋" w:eastAsia="仿宋" w:cs="仿宋"/>
          <w:sz w:val="28"/>
          <w:szCs w:val="28"/>
          <w:highlight w:val="none"/>
          <w:lang w:val="en-US" w:eastAsia="zh-CN"/>
        </w:rPr>
        <w:t>10</w:t>
      </w:r>
      <w:r>
        <w:rPr>
          <w:rFonts w:hint="eastAsia" w:ascii="仿宋" w:hAnsi="仿宋" w:eastAsia="仿宋" w:cs="仿宋"/>
          <w:sz w:val="28"/>
          <w:szCs w:val="28"/>
          <w:highlight w:val="none"/>
        </w:rPr>
        <w:t>）保洁人员在日常保洁中，要注意“节约用电”，根据天气或季节的不同</w:t>
      </w:r>
      <w:r>
        <w:rPr>
          <w:rFonts w:hint="eastAsia" w:ascii="仿宋" w:hAnsi="仿宋" w:eastAsia="仿宋" w:cs="仿宋"/>
          <w:sz w:val="28"/>
          <w:szCs w:val="28"/>
          <w:highlight w:val="none"/>
          <w:lang w:eastAsia="zh-CN"/>
        </w:rPr>
        <w:t>开</w:t>
      </w:r>
      <w:r>
        <w:rPr>
          <w:rFonts w:hint="eastAsia" w:ascii="仿宋" w:hAnsi="仿宋" w:eastAsia="仿宋" w:cs="仿宋"/>
          <w:sz w:val="28"/>
          <w:szCs w:val="28"/>
          <w:highlight w:val="none"/>
        </w:rPr>
        <w:t>关公共区域照明灯。</w:t>
      </w:r>
    </w:p>
    <w:p w14:paraId="2EF65180">
      <w:pPr>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w:t>
      </w:r>
      <w:r>
        <w:rPr>
          <w:rFonts w:hint="eastAsia" w:ascii="仿宋" w:hAnsi="仿宋" w:eastAsia="仿宋" w:cs="仿宋"/>
          <w:sz w:val="28"/>
          <w:szCs w:val="28"/>
          <w:highlight w:val="none"/>
          <w:lang w:val="en-US" w:eastAsia="zh-CN"/>
        </w:rPr>
        <w:t>11</w:t>
      </w:r>
      <w:r>
        <w:rPr>
          <w:rFonts w:hint="eastAsia" w:ascii="仿宋" w:hAnsi="仿宋" w:eastAsia="仿宋" w:cs="仿宋"/>
          <w:sz w:val="28"/>
          <w:szCs w:val="28"/>
          <w:highlight w:val="none"/>
        </w:rPr>
        <w:t>）</w:t>
      </w:r>
      <w:r>
        <w:rPr>
          <w:rFonts w:hint="eastAsia" w:ascii="仿宋" w:hAnsi="仿宋" w:eastAsia="仿宋" w:cs="仿宋"/>
          <w:sz w:val="28"/>
          <w:szCs w:val="28"/>
          <w:highlight w:val="none"/>
          <w:lang w:eastAsia="zh-CN"/>
        </w:rPr>
        <w:t>遇特殊情况听从中心安排</w:t>
      </w:r>
      <w:r>
        <w:rPr>
          <w:rFonts w:hint="eastAsia" w:ascii="仿宋" w:hAnsi="仿宋" w:eastAsia="仿宋" w:cs="仿宋"/>
          <w:sz w:val="28"/>
          <w:szCs w:val="28"/>
          <w:highlight w:val="none"/>
        </w:rPr>
        <w:t>对指定社区</w:t>
      </w:r>
      <w:r>
        <w:rPr>
          <w:rFonts w:hint="eastAsia" w:ascii="仿宋" w:hAnsi="仿宋" w:eastAsia="仿宋" w:cs="仿宋"/>
          <w:sz w:val="28"/>
          <w:szCs w:val="28"/>
          <w:highlight w:val="none"/>
          <w:lang w:eastAsia="zh-CN"/>
        </w:rPr>
        <w:t>卫生室</w:t>
      </w:r>
      <w:r>
        <w:rPr>
          <w:rFonts w:hint="eastAsia" w:ascii="仿宋" w:hAnsi="仿宋" w:eastAsia="仿宋" w:cs="仿宋"/>
          <w:sz w:val="28"/>
          <w:szCs w:val="28"/>
          <w:highlight w:val="none"/>
        </w:rPr>
        <w:t>进行保洁。</w:t>
      </w:r>
    </w:p>
    <w:p w14:paraId="72535BB4">
      <w:pPr>
        <w:keepNext w:val="0"/>
        <w:keepLines w:val="0"/>
        <w:pageBreakBefore w:val="0"/>
        <w:widowControl w:val="0"/>
        <w:kinsoku/>
        <w:wordWrap/>
        <w:overflowPunct/>
        <w:topLinePunct w:val="0"/>
        <w:autoSpaceDE/>
        <w:autoSpaceDN/>
        <w:bidi w:val="0"/>
        <w:adjustRightInd/>
        <w:snapToGrid w:val="0"/>
        <w:spacing w:line="240" w:lineRule="auto"/>
        <w:ind w:firstLine="560" w:firstLineChars="200"/>
        <w:textAlignment w:val="auto"/>
        <w:rPr>
          <w:rFonts w:hint="eastAsia" w:ascii="仿宋" w:hAnsi="仿宋" w:eastAsia="仿宋" w:cs="仿宋"/>
          <w:sz w:val="28"/>
          <w:szCs w:val="28"/>
          <w:highlight w:val="none"/>
          <w:lang w:eastAsia="zh-CN"/>
        </w:rPr>
      </w:pPr>
      <w:r>
        <w:rPr>
          <w:rFonts w:hint="eastAsia" w:ascii="仿宋" w:hAnsi="仿宋" w:eastAsia="仿宋" w:cs="仿宋"/>
          <w:sz w:val="28"/>
          <w:szCs w:val="28"/>
          <w:highlight w:val="none"/>
          <w:lang w:eastAsia="zh-CN"/>
        </w:rPr>
        <w:t>（</w:t>
      </w:r>
      <w:r>
        <w:rPr>
          <w:rFonts w:hint="eastAsia" w:ascii="仿宋" w:hAnsi="仿宋" w:eastAsia="仿宋" w:cs="仿宋"/>
          <w:sz w:val="28"/>
          <w:szCs w:val="28"/>
          <w:highlight w:val="none"/>
          <w:lang w:val="en-US" w:eastAsia="zh-CN"/>
        </w:rPr>
        <w:t>12</w:t>
      </w:r>
      <w:r>
        <w:rPr>
          <w:rFonts w:hint="eastAsia" w:ascii="仿宋" w:hAnsi="仿宋" w:eastAsia="仿宋" w:cs="仿宋"/>
          <w:sz w:val="28"/>
          <w:szCs w:val="28"/>
          <w:highlight w:val="none"/>
          <w:lang w:eastAsia="zh-CN"/>
        </w:rPr>
        <w:t>）保洁人员每日对科室产生的医疗垃圾登记回收，放到指定暂存处，并定期接收各卫生室及辖区民营机构的医疗垃圾，遵守中心院感工作要求，做好医疗垃圾收集转运工作。</w:t>
      </w:r>
    </w:p>
    <w:p w14:paraId="40702F28">
      <w:pPr>
        <w:pStyle w:val="2"/>
        <w:keepNext w:val="0"/>
        <w:keepLines w:val="0"/>
        <w:pageBreakBefore w:val="0"/>
        <w:widowControl w:val="0"/>
        <w:kinsoku/>
        <w:wordWrap/>
        <w:overflowPunct/>
        <w:topLinePunct w:val="0"/>
        <w:autoSpaceDE/>
        <w:autoSpaceDN/>
        <w:bidi w:val="0"/>
        <w:adjustRightInd/>
        <w:snapToGrid w:val="0"/>
        <w:spacing w:line="240" w:lineRule="auto"/>
        <w:ind w:firstLine="560" w:firstLineChars="200"/>
        <w:textAlignment w:val="auto"/>
        <w:rPr>
          <w:rFonts w:hint="eastAsia" w:ascii="仿宋" w:hAnsi="仿宋" w:eastAsia="仿宋" w:cs="仿宋"/>
          <w:kern w:val="2"/>
          <w:sz w:val="28"/>
          <w:szCs w:val="28"/>
          <w:highlight w:val="none"/>
          <w:lang w:val="en-US" w:eastAsia="zh-CN" w:bidi="ar-SA"/>
        </w:rPr>
      </w:pPr>
      <w:r>
        <w:rPr>
          <w:rFonts w:hint="eastAsia" w:ascii="仿宋" w:hAnsi="仿宋" w:eastAsia="仿宋" w:cs="仿宋"/>
          <w:kern w:val="2"/>
          <w:sz w:val="28"/>
          <w:szCs w:val="28"/>
          <w:highlight w:val="none"/>
          <w:lang w:val="en-US" w:eastAsia="zh-CN" w:bidi="ar-SA"/>
        </w:rPr>
        <w:t>（13）保洁人员每天对污水处理设备进行巡视，确保设备运行正常，建立台账并做好记录。按要求进行投药及废水浓度测试符合标准并做好记录。</w:t>
      </w:r>
    </w:p>
    <w:p w14:paraId="77EE8791">
      <w:pPr>
        <w:spacing w:line="400" w:lineRule="exact"/>
        <w:ind w:firstLine="562" w:firstLineChars="200"/>
        <w:rPr>
          <w:rFonts w:hint="eastAsia" w:ascii="仿宋" w:hAnsi="仿宋" w:eastAsia="仿宋" w:cs="仿宋"/>
          <w:b/>
          <w:kern w:val="0"/>
          <w:sz w:val="28"/>
          <w:szCs w:val="28"/>
          <w:highlight w:val="none"/>
        </w:rPr>
      </w:pPr>
      <w:r>
        <w:rPr>
          <w:rFonts w:hint="eastAsia" w:ascii="仿宋" w:hAnsi="仿宋" w:eastAsia="仿宋" w:cs="仿宋"/>
          <w:b/>
          <w:sz w:val="28"/>
          <w:szCs w:val="28"/>
          <w:highlight w:val="none"/>
        </w:rPr>
        <w:t xml:space="preserve">3. </w:t>
      </w:r>
      <w:r>
        <w:rPr>
          <w:rFonts w:hint="eastAsia" w:ascii="仿宋" w:hAnsi="仿宋" w:eastAsia="仿宋" w:cs="仿宋"/>
          <w:b/>
          <w:kern w:val="0"/>
          <w:sz w:val="28"/>
          <w:szCs w:val="28"/>
          <w:highlight w:val="none"/>
        </w:rPr>
        <w:t>正常工作秩序维护标准</w:t>
      </w:r>
    </w:p>
    <w:p w14:paraId="15C509F0">
      <w:pPr>
        <w:spacing w:line="400" w:lineRule="exact"/>
        <w:ind w:firstLine="560" w:firstLineChars="200"/>
        <w:rPr>
          <w:rFonts w:hint="eastAsia" w:ascii="仿宋" w:hAnsi="仿宋" w:eastAsia="仿宋" w:cs="仿宋"/>
          <w:kern w:val="0"/>
          <w:sz w:val="28"/>
          <w:szCs w:val="28"/>
          <w:highlight w:val="none"/>
        </w:rPr>
      </w:pPr>
      <w:r>
        <w:rPr>
          <w:rFonts w:hint="eastAsia" w:ascii="仿宋" w:hAnsi="仿宋" w:eastAsia="仿宋" w:cs="仿宋"/>
          <w:kern w:val="0"/>
          <w:sz w:val="28"/>
          <w:szCs w:val="28"/>
          <w:highlight w:val="none"/>
        </w:rPr>
        <w:t>工作</w:t>
      </w:r>
      <w:r>
        <w:rPr>
          <w:rFonts w:hint="eastAsia" w:ascii="仿宋" w:hAnsi="仿宋" w:eastAsia="仿宋" w:cs="仿宋"/>
          <w:kern w:val="0"/>
          <w:sz w:val="28"/>
          <w:szCs w:val="28"/>
          <w:highlight w:val="none"/>
          <w:lang w:eastAsia="zh-CN"/>
        </w:rPr>
        <w:t>时间内</w:t>
      </w:r>
      <w:r>
        <w:rPr>
          <w:rFonts w:hint="eastAsia" w:ascii="仿宋" w:hAnsi="仿宋" w:eastAsia="仿宋" w:cs="仿宋"/>
          <w:kern w:val="0"/>
          <w:sz w:val="28"/>
          <w:szCs w:val="28"/>
          <w:highlight w:val="none"/>
        </w:rPr>
        <w:t>，保证院内及楼内正常的巡视。</w:t>
      </w:r>
    </w:p>
    <w:p w14:paraId="4E6B922F">
      <w:pPr>
        <w:spacing w:line="400" w:lineRule="exact"/>
        <w:ind w:firstLine="562" w:firstLineChars="200"/>
        <w:rPr>
          <w:rFonts w:hint="eastAsia" w:ascii="仿宋" w:hAnsi="仿宋" w:eastAsia="仿宋" w:cs="仿宋"/>
          <w:b/>
          <w:sz w:val="28"/>
          <w:szCs w:val="28"/>
          <w:highlight w:val="none"/>
        </w:rPr>
      </w:pPr>
      <w:r>
        <w:rPr>
          <w:rFonts w:hint="eastAsia" w:ascii="仿宋" w:hAnsi="仿宋" w:eastAsia="仿宋" w:cs="仿宋"/>
          <w:b/>
          <w:sz w:val="28"/>
          <w:szCs w:val="28"/>
          <w:highlight w:val="none"/>
        </w:rPr>
        <w:t>4. 日常维修</w:t>
      </w:r>
      <w:r>
        <w:rPr>
          <w:rFonts w:hint="eastAsia" w:ascii="仿宋" w:hAnsi="仿宋" w:eastAsia="仿宋" w:cs="仿宋"/>
          <w:b/>
          <w:sz w:val="28"/>
          <w:szCs w:val="28"/>
          <w:highlight w:val="none"/>
          <w:lang w:eastAsia="zh-CN"/>
        </w:rPr>
        <w:t>及基础设施设备运行养护</w:t>
      </w:r>
      <w:r>
        <w:rPr>
          <w:rFonts w:hint="eastAsia" w:ascii="仿宋" w:hAnsi="仿宋" w:eastAsia="仿宋" w:cs="仿宋"/>
          <w:b/>
          <w:sz w:val="28"/>
          <w:szCs w:val="28"/>
          <w:highlight w:val="none"/>
        </w:rPr>
        <w:t>服务标准</w:t>
      </w:r>
    </w:p>
    <w:p w14:paraId="10804AD0">
      <w:pPr>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w:t>
      </w:r>
      <w:r>
        <w:rPr>
          <w:rFonts w:hint="eastAsia" w:ascii="仿宋" w:hAnsi="仿宋" w:eastAsia="仿宋" w:cs="仿宋"/>
          <w:sz w:val="28"/>
          <w:szCs w:val="28"/>
          <w:highlight w:val="none"/>
          <w:lang w:val="en-US" w:eastAsia="zh-CN"/>
        </w:rPr>
        <w:t>1</w:t>
      </w:r>
      <w:r>
        <w:rPr>
          <w:rFonts w:hint="eastAsia" w:ascii="仿宋" w:hAnsi="仿宋" w:eastAsia="仿宋" w:cs="仿宋"/>
          <w:sz w:val="28"/>
          <w:szCs w:val="28"/>
          <w:highlight w:val="none"/>
        </w:rPr>
        <w:t>）检查和巡测电气设备及供电线路，各楼层各部位控制开关和公共照明，发现问题及时解决消除各类隐患，做好记录备查。</w:t>
      </w:r>
    </w:p>
    <w:p w14:paraId="3CC25886">
      <w:pPr>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w:t>
      </w:r>
      <w:r>
        <w:rPr>
          <w:rFonts w:hint="eastAsia" w:ascii="仿宋" w:hAnsi="仿宋" w:eastAsia="仿宋" w:cs="仿宋"/>
          <w:sz w:val="28"/>
          <w:szCs w:val="28"/>
          <w:highlight w:val="none"/>
          <w:lang w:val="en-US" w:eastAsia="zh-CN"/>
        </w:rPr>
        <w:t>2</w:t>
      </w:r>
      <w:r>
        <w:rPr>
          <w:rFonts w:hint="eastAsia" w:ascii="仿宋" w:hAnsi="仿宋" w:eastAsia="仿宋" w:cs="仿宋"/>
          <w:sz w:val="28"/>
          <w:szCs w:val="28"/>
          <w:highlight w:val="none"/>
        </w:rPr>
        <w:t>）保持清洁，主要设备设施标识清楚齐全，涉及人身安全隐患处有明显标识和防范措施。</w:t>
      </w:r>
    </w:p>
    <w:p w14:paraId="5BD40D8B">
      <w:pPr>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w:t>
      </w:r>
      <w:r>
        <w:rPr>
          <w:rFonts w:hint="eastAsia" w:ascii="仿宋" w:hAnsi="仿宋" w:eastAsia="仿宋" w:cs="仿宋"/>
          <w:sz w:val="28"/>
          <w:szCs w:val="28"/>
          <w:highlight w:val="none"/>
          <w:lang w:val="en-US" w:eastAsia="zh-CN"/>
        </w:rPr>
        <w:t>3</w:t>
      </w:r>
      <w:r>
        <w:rPr>
          <w:rFonts w:hint="eastAsia" w:ascii="仿宋" w:hAnsi="仿宋" w:eastAsia="仿宋" w:cs="仿宋"/>
          <w:sz w:val="28"/>
          <w:szCs w:val="28"/>
          <w:highlight w:val="none"/>
        </w:rPr>
        <w:t>）水、电等设备运行人员技能熟练，严格执行操作规程及保养规范。</w:t>
      </w:r>
    </w:p>
    <w:p w14:paraId="64632C31">
      <w:pPr>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w:t>
      </w:r>
      <w:r>
        <w:rPr>
          <w:rFonts w:hint="eastAsia" w:ascii="仿宋" w:hAnsi="仿宋" w:eastAsia="仿宋" w:cs="仿宋"/>
          <w:sz w:val="28"/>
          <w:szCs w:val="28"/>
          <w:highlight w:val="none"/>
          <w:lang w:val="en-US" w:eastAsia="zh-CN"/>
        </w:rPr>
        <w:t>4</w:t>
      </w:r>
      <w:r>
        <w:rPr>
          <w:rFonts w:hint="eastAsia" w:ascii="仿宋" w:hAnsi="仿宋" w:eastAsia="仿宋" w:cs="仿宋"/>
          <w:sz w:val="28"/>
          <w:szCs w:val="28"/>
          <w:highlight w:val="none"/>
        </w:rPr>
        <w:t>）日常检修及时率达到100%，</w:t>
      </w:r>
      <w:r>
        <w:rPr>
          <w:rFonts w:hint="eastAsia" w:ascii="仿宋" w:hAnsi="仿宋" w:eastAsia="仿宋" w:cs="仿宋"/>
          <w:sz w:val="28"/>
          <w:szCs w:val="28"/>
          <w:highlight w:val="none"/>
          <w:lang w:eastAsia="zh-CN"/>
        </w:rPr>
        <w:t>维</w:t>
      </w:r>
      <w:r>
        <w:rPr>
          <w:rFonts w:hint="eastAsia" w:ascii="仿宋" w:hAnsi="仿宋" w:eastAsia="仿宋" w:cs="仿宋"/>
          <w:sz w:val="28"/>
          <w:szCs w:val="28"/>
          <w:highlight w:val="none"/>
        </w:rPr>
        <w:t>修及时率达到100%，维修质量合格率达到100%，维修满意率达到100%。</w:t>
      </w:r>
    </w:p>
    <w:p w14:paraId="4A39BECA">
      <w:pPr>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w:t>
      </w:r>
      <w:r>
        <w:rPr>
          <w:rFonts w:hint="eastAsia" w:ascii="仿宋" w:hAnsi="仿宋" w:eastAsia="仿宋" w:cs="仿宋"/>
          <w:sz w:val="28"/>
          <w:szCs w:val="28"/>
          <w:highlight w:val="none"/>
          <w:lang w:val="en-US" w:eastAsia="zh-CN"/>
        </w:rPr>
        <w:t>5</w:t>
      </w:r>
      <w:r>
        <w:rPr>
          <w:rFonts w:hint="eastAsia" w:ascii="仿宋" w:hAnsi="仿宋" w:eastAsia="仿宋" w:cs="仿宋"/>
          <w:sz w:val="28"/>
          <w:szCs w:val="28"/>
          <w:highlight w:val="none"/>
        </w:rPr>
        <w:t>）负责日常楼内楼外耗材部件的更换及维护工作（包括本院及各</w:t>
      </w:r>
      <w:r>
        <w:rPr>
          <w:rFonts w:hint="eastAsia" w:ascii="仿宋" w:hAnsi="仿宋" w:eastAsia="仿宋" w:cs="仿宋"/>
          <w:sz w:val="28"/>
          <w:szCs w:val="28"/>
          <w:highlight w:val="none"/>
          <w:lang w:eastAsia="zh-CN"/>
        </w:rPr>
        <w:t>卫生室</w:t>
      </w:r>
      <w:r>
        <w:rPr>
          <w:rFonts w:hint="eastAsia" w:ascii="仿宋" w:hAnsi="仿宋" w:eastAsia="仿宋" w:cs="仿宋"/>
          <w:sz w:val="28"/>
          <w:szCs w:val="28"/>
          <w:highlight w:val="none"/>
        </w:rPr>
        <w:t>）。</w:t>
      </w:r>
    </w:p>
    <w:p w14:paraId="61CB2A04">
      <w:pPr>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w:t>
      </w:r>
      <w:r>
        <w:rPr>
          <w:rFonts w:hint="eastAsia" w:ascii="仿宋" w:hAnsi="仿宋" w:eastAsia="仿宋" w:cs="仿宋"/>
          <w:sz w:val="28"/>
          <w:szCs w:val="28"/>
          <w:highlight w:val="none"/>
          <w:lang w:val="en-US" w:eastAsia="zh-CN"/>
        </w:rPr>
        <w:t>6</w:t>
      </w:r>
      <w:r>
        <w:rPr>
          <w:rFonts w:hint="eastAsia" w:ascii="仿宋" w:hAnsi="仿宋" w:eastAsia="仿宋" w:cs="仿宋"/>
          <w:sz w:val="28"/>
          <w:szCs w:val="28"/>
          <w:highlight w:val="none"/>
        </w:rPr>
        <w:t>）设备维修间环境整洁，无杂物、灰尘，环境符合设备要求。</w:t>
      </w:r>
    </w:p>
    <w:p w14:paraId="3EB10AF8">
      <w:pPr>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w:t>
      </w:r>
      <w:r>
        <w:rPr>
          <w:rFonts w:hint="eastAsia" w:ascii="仿宋" w:hAnsi="仿宋" w:eastAsia="仿宋" w:cs="仿宋"/>
          <w:sz w:val="28"/>
          <w:szCs w:val="28"/>
          <w:highlight w:val="none"/>
          <w:lang w:val="en-US" w:eastAsia="zh-CN"/>
        </w:rPr>
        <w:t>7</w:t>
      </w:r>
      <w:r>
        <w:rPr>
          <w:rFonts w:hint="eastAsia" w:ascii="仿宋" w:hAnsi="仿宋" w:eastAsia="仿宋" w:cs="仿宋"/>
          <w:sz w:val="28"/>
          <w:szCs w:val="28"/>
          <w:highlight w:val="none"/>
        </w:rPr>
        <w:t>）</w:t>
      </w:r>
      <w:r>
        <w:rPr>
          <w:rFonts w:hint="eastAsia" w:ascii="仿宋" w:hAnsi="仿宋" w:eastAsia="仿宋" w:cs="仿宋"/>
          <w:sz w:val="28"/>
          <w:szCs w:val="28"/>
          <w:highlight w:val="none"/>
          <w:lang w:eastAsia="zh-CN"/>
        </w:rPr>
        <w:t>基础设施</w:t>
      </w:r>
      <w:r>
        <w:rPr>
          <w:rFonts w:hint="eastAsia" w:ascii="仿宋" w:hAnsi="仿宋" w:eastAsia="仿宋" w:cs="仿宋"/>
          <w:sz w:val="28"/>
          <w:szCs w:val="28"/>
          <w:highlight w:val="none"/>
        </w:rPr>
        <w:t>设备良好，运行正常，</w:t>
      </w:r>
      <w:r>
        <w:rPr>
          <w:rFonts w:hint="eastAsia" w:ascii="仿宋" w:hAnsi="仿宋" w:eastAsia="仿宋" w:cs="仿宋"/>
          <w:sz w:val="28"/>
          <w:szCs w:val="28"/>
          <w:highlight w:val="none"/>
          <w:lang w:eastAsia="zh-CN"/>
        </w:rPr>
        <w:t>合同期</w:t>
      </w:r>
      <w:r>
        <w:rPr>
          <w:rFonts w:hint="eastAsia" w:ascii="仿宋" w:hAnsi="仿宋" w:eastAsia="仿宋" w:cs="仿宋"/>
          <w:sz w:val="28"/>
          <w:szCs w:val="28"/>
          <w:highlight w:val="none"/>
        </w:rPr>
        <w:t>内无重大管理责任事故。</w:t>
      </w:r>
    </w:p>
    <w:p w14:paraId="560FE00E">
      <w:pPr>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w:t>
      </w:r>
      <w:r>
        <w:rPr>
          <w:rFonts w:hint="eastAsia" w:ascii="仿宋" w:hAnsi="仿宋" w:eastAsia="仿宋" w:cs="仿宋"/>
          <w:sz w:val="28"/>
          <w:szCs w:val="28"/>
          <w:highlight w:val="none"/>
          <w:lang w:val="en-US" w:eastAsia="zh-CN"/>
        </w:rPr>
        <w:t>8</w:t>
      </w:r>
      <w:r>
        <w:rPr>
          <w:rFonts w:hint="eastAsia" w:ascii="仿宋" w:hAnsi="仿宋" w:eastAsia="仿宋" w:cs="仿宋"/>
          <w:sz w:val="28"/>
          <w:szCs w:val="28"/>
          <w:highlight w:val="none"/>
        </w:rPr>
        <w:t>）配合电梯维保单位做好电梯日常运行维护工作，建立电梯维修情况档</w:t>
      </w:r>
      <w:r>
        <w:rPr>
          <w:rFonts w:hint="eastAsia" w:ascii="仿宋" w:hAnsi="仿宋" w:eastAsia="仿宋" w:cs="仿宋"/>
          <w:sz w:val="28"/>
          <w:szCs w:val="28"/>
          <w:highlight w:val="none"/>
          <w:lang w:val="en-US" w:eastAsia="zh-CN"/>
        </w:rPr>
        <w:t>案</w:t>
      </w:r>
      <w:r>
        <w:rPr>
          <w:rFonts w:hint="eastAsia" w:ascii="仿宋" w:hAnsi="仿宋" w:eastAsia="仿宋" w:cs="仿宋"/>
          <w:sz w:val="28"/>
          <w:szCs w:val="28"/>
          <w:highlight w:val="none"/>
        </w:rPr>
        <w:t>。</w:t>
      </w:r>
    </w:p>
    <w:p w14:paraId="6AF038E9">
      <w:pPr>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w:t>
      </w:r>
      <w:r>
        <w:rPr>
          <w:rFonts w:hint="eastAsia" w:ascii="仿宋" w:hAnsi="仿宋" w:eastAsia="仿宋" w:cs="仿宋"/>
          <w:sz w:val="28"/>
          <w:szCs w:val="28"/>
          <w:highlight w:val="none"/>
          <w:lang w:val="en-US" w:eastAsia="zh-CN"/>
        </w:rPr>
        <w:t>9</w:t>
      </w:r>
      <w:r>
        <w:rPr>
          <w:rFonts w:hint="eastAsia" w:ascii="仿宋" w:hAnsi="仿宋" w:eastAsia="仿宋" w:cs="仿宋"/>
          <w:sz w:val="28"/>
          <w:szCs w:val="28"/>
          <w:highlight w:val="none"/>
        </w:rPr>
        <w:t>）因故障、停电停梯，</w:t>
      </w:r>
      <w:r>
        <w:rPr>
          <w:rFonts w:hint="eastAsia" w:ascii="仿宋" w:hAnsi="仿宋" w:eastAsia="仿宋" w:cs="仿宋"/>
          <w:sz w:val="28"/>
          <w:szCs w:val="28"/>
          <w:highlight w:val="none"/>
          <w:lang w:eastAsia="zh-CN"/>
        </w:rPr>
        <w:t>维修</w:t>
      </w:r>
      <w:r>
        <w:rPr>
          <w:rFonts w:hint="eastAsia" w:ascii="仿宋" w:hAnsi="仿宋" w:eastAsia="仿宋" w:cs="仿宋"/>
          <w:sz w:val="28"/>
          <w:szCs w:val="28"/>
          <w:highlight w:val="none"/>
        </w:rPr>
        <w:t>人员立即断电，并迅速到达现场采取相应措施解救被困人员，并及时通知电梯维保单位进行抢修。</w:t>
      </w:r>
    </w:p>
    <w:p w14:paraId="53ECF2AE">
      <w:pPr>
        <w:pStyle w:val="2"/>
        <w:ind w:firstLine="560" w:firstLineChars="200"/>
        <w:rPr>
          <w:rFonts w:hint="eastAsia" w:eastAsia="仿宋"/>
          <w:lang w:eastAsia="zh-CN"/>
        </w:rPr>
      </w:pPr>
      <w:r>
        <w:rPr>
          <w:rFonts w:hint="eastAsia" w:ascii="仿宋" w:hAnsi="仿宋" w:eastAsia="仿宋" w:cs="仿宋"/>
          <w:sz w:val="28"/>
          <w:szCs w:val="28"/>
          <w:highlight w:val="none"/>
          <w:lang w:eastAsia="zh-CN"/>
        </w:rPr>
        <w:t>（</w:t>
      </w:r>
      <w:r>
        <w:rPr>
          <w:rFonts w:hint="eastAsia" w:ascii="仿宋" w:hAnsi="仿宋" w:eastAsia="仿宋" w:cs="仿宋"/>
          <w:sz w:val="28"/>
          <w:szCs w:val="28"/>
          <w:highlight w:val="none"/>
          <w:lang w:val="en-US" w:eastAsia="zh-CN"/>
        </w:rPr>
        <w:t>10</w:t>
      </w:r>
      <w:r>
        <w:rPr>
          <w:rFonts w:hint="eastAsia" w:ascii="仿宋" w:hAnsi="仿宋" w:eastAsia="仿宋" w:cs="仿宋"/>
          <w:sz w:val="28"/>
          <w:szCs w:val="28"/>
          <w:highlight w:val="none"/>
          <w:lang w:eastAsia="zh-CN"/>
        </w:rPr>
        <w:t>）遇突发事件随时到岗进行处理。</w:t>
      </w:r>
    </w:p>
    <w:p w14:paraId="3BD256AD">
      <w:pPr>
        <w:spacing w:line="400" w:lineRule="exact"/>
        <w:ind w:firstLine="562" w:firstLineChars="200"/>
        <w:rPr>
          <w:rFonts w:hint="eastAsia" w:ascii="仿宋" w:hAnsi="仿宋" w:eastAsia="仿宋" w:cs="仿宋"/>
          <w:b/>
          <w:sz w:val="28"/>
          <w:szCs w:val="28"/>
          <w:highlight w:val="none"/>
        </w:rPr>
      </w:pPr>
      <w:r>
        <w:rPr>
          <w:rFonts w:hint="eastAsia" w:ascii="仿宋" w:hAnsi="仿宋" w:eastAsia="仿宋" w:cs="仿宋"/>
          <w:b/>
          <w:sz w:val="28"/>
          <w:szCs w:val="28"/>
          <w:highlight w:val="none"/>
        </w:rPr>
        <w:t xml:space="preserve">5. </w:t>
      </w:r>
      <w:r>
        <w:rPr>
          <w:rFonts w:hint="eastAsia" w:ascii="仿宋" w:hAnsi="仿宋" w:eastAsia="仿宋" w:cs="仿宋"/>
          <w:b/>
          <w:kern w:val="0"/>
          <w:sz w:val="28"/>
          <w:szCs w:val="28"/>
          <w:highlight w:val="none"/>
        </w:rPr>
        <w:t>给排水系统管理服务标准</w:t>
      </w:r>
    </w:p>
    <w:p w14:paraId="0677A25C">
      <w:pPr>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（1）每月对供水管道、消防专用供水管道、截门水表、水泵、消防水泵、水箱进行检查，确保供水系统正常进行。</w:t>
      </w:r>
    </w:p>
    <w:p w14:paraId="1DB6D395">
      <w:pPr>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（2）维修跑水、断水故障及时，杜绝跑、冒、滴、漏，做到巡修及时，接报抢修及时。</w:t>
      </w:r>
    </w:p>
    <w:p w14:paraId="00525A65">
      <w:pPr>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w:t>
      </w:r>
      <w:r>
        <w:rPr>
          <w:rFonts w:hint="eastAsia" w:ascii="仿宋" w:hAnsi="仿宋" w:eastAsia="仿宋" w:cs="仿宋"/>
          <w:sz w:val="28"/>
          <w:szCs w:val="28"/>
          <w:highlight w:val="none"/>
          <w:lang w:val="en-US" w:eastAsia="zh-CN"/>
        </w:rPr>
        <w:t>3</w:t>
      </w:r>
      <w:r>
        <w:rPr>
          <w:rFonts w:hint="eastAsia" w:ascii="仿宋" w:hAnsi="仿宋" w:eastAsia="仿宋" w:cs="仿宋"/>
          <w:sz w:val="28"/>
          <w:szCs w:val="28"/>
          <w:highlight w:val="none"/>
        </w:rPr>
        <w:t>）定期对排水管道进行检查、养护、清通及清除污垢，发现隐患及时处理。</w:t>
      </w:r>
    </w:p>
    <w:p w14:paraId="53335ECA">
      <w:pPr>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w:t>
      </w:r>
      <w:r>
        <w:rPr>
          <w:rFonts w:hint="eastAsia" w:ascii="仿宋" w:hAnsi="仿宋" w:eastAsia="仿宋" w:cs="仿宋"/>
          <w:sz w:val="28"/>
          <w:szCs w:val="28"/>
          <w:highlight w:val="none"/>
          <w:lang w:val="en-US" w:eastAsia="zh-CN"/>
        </w:rPr>
        <w:t>4</w:t>
      </w:r>
      <w:r>
        <w:rPr>
          <w:rFonts w:hint="eastAsia" w:ascii="仿宋" w:hAnsi="仿宋" w:eastAsia="仿宋" w:cs="仿宋"/>
          <w:sz w:val="28"/>
          <w:szCs w:val="28"/>
          <w:highlight w:val="none"/>
        </w:rPr>
        <w:t>）雨水井每月检查一次，根据情况清理疏通，保持通畅，无堵塞外溢。</w:t>
      </w:r>
    </w:p>
    <w:p w14:paraId="2B96B98A">
      <w:pPr>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w:t>
      </w:r>
      <w:r>
        <w:rPr>
          <w:rFonts w:hint="eastAsia" w:ascii="仿宋" w:hAnsi="仿宋" w:eastAsia="仿宋" w:cs="仿宋"/>
          <w:sz w:val="28"/>
          <w:szCs w:val="28"/>
          <w:highlight w:val="none"/>
          <w:lang w:val="en-US" w:eastAsia="zh-CN"/>
        </w:rPr>
        <w:t>5</w:t>
      </w:r>
      <w:r>
        <w:rPr>
          <w:rFonts w:hint="eastAsia" w:ascii="仿宋" w:hAnsi="仿宋" w:eastAsia="仿宋" w:cs="仿宋"/>
          <w:sz w:val="28"/>
          <w:szCs w:val="28"/>
          <w:highlight w:val="none"/>
        </w:rPr>
        <w:t>）树立节水意识，养成节水习惯。</w:t>
      </w:r>
    </w:p>
    <w:p w14:paraId="0145ADD0">
      <w:pPr>
        <w:spacing w:line="400" w:lineRule="exact"/>
        <w:ind w:firstLine="562" w:firstLineChars="200"/>
        <w:rPr>
          <w:rFonts w:hint="eastAsia" w:ascii="仿宋" w:hAnsi="仿宋" w:eastAsia="仿宋" w:cs="仿宋"/>
          <w:b/>
          <w:kern w:val="0"/>
          <w:sz w:val="28"/>
          <w:szCs w:val="28"/>
          <w:highlight w:val="none"/>
        </w:rPr>
      </w:pPr>
      <w:r>
        <w:rPr>
          <w:rFonts w:hint="eastAsia" w:ascii="仿宋" w:hAnsi="仿宋" w:eastAsia="仿宋" w:cs="仿宋"/>
          <w:b/>
          <w:sz w:val="28"/>
          <w:szCs w:val="28"/>
          <w:highlight w:val="none"/>
          <w:lang w:val="en-US" w:eastAsia="zh-CN"/>
        </w:rPr>
        <w:t>6</w:t>
      </w:r>
      <w:r>
        <w:rPr>
          <w:rFonts w:hint="eastAsia" w:ascii="仿宋" w:hAnsi="仿宋" w:eastAsia="仿宋" w:cs="仿宋"/>
          <w:b/>
          <w:sz w:val="28"/>
          <w:szCs w:val="28"/>
          <w:highlight w:val="none"/>
        </w:rPr>
        <w:t xml:space="preserve">. </w:t>
      </w:r>
      <w:r>
        <w:rPr>
          <w:rFonts w:hint="eastAsia" w:ascii="仿宋" w:hAnsi="仿宋" w:eastAsia="仿宋" w:cs="仿宋"/>
          <w:b/>
          <w:kern w:val="0"/>
          <w:sz w:val="28"/>
          <w:szCs w:val="28"/>
          <w:highlight w:val="none"/>
        </w:rPr>
        <w:t>收发管理服务标准</w:t>
      </w:r>
    </w:p>
    <w:p w14:paraId="781CD650">
      <w:pPr>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（1）值班室收发要严格按照规定做好往来信件</w:t>
      </w:r>
      <w:r>
        <w:rPr>
          <w:rFonts w:hint="eastAsia" w:ascii="仿宋" w:hAnsi="仿宋" w:eastAsia="仿宋" w:cs="仿宋"/>
          <w:sz w:val="28"/>
          <w:szCs w:val="28"/>
          <w:highlight w:val="none"/>
          <w:lang w:eastAsia="zh-CN"/>
        </w:rPr>
        <w:t>及报刊</w:t>
      </w:r>
      <w:r>
        <w:rPr>
          <w:rFonts w:hint="eastAsia" w:ascii="仿宋" w:hAnsi="仿宋" w:eastAsia="仿宋" w:cs="仿宋"/>
          <w:sz w:val="28"/>
          <w:szCs w:val="28"/>
          <w:highlight w:val="none"/>
        </w:rPr>
        <w:t>的登记工作，做到当天信件不漏登、不误登、记录准确备查。</w:t>
      </w:r>
    </w:p>
    <w:p w14:paraId="62BDCF09">
      <w:pPr>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（2）对当天收到各类信件及</w:t>
      </w:r>
      <w:r>
        <w:rPr>
          <w:rFonts w:hint="eastAsia" w:ascii="仿宋" w:hAnsi="仿宋" w:eastAsia="仿宋" w:cs="仿宋"/>
          <w:sz w:val="28"/>
          <w:szCs w:val="28"/>
          <w:highlight w:val="none"/>
          <w:lang w:eastAsia="zh-CN"/>
        </w:rPr>
        <w:t>报刊</w:t>
      </w:r>
      <w:r>
        <w:rPr>
          <w:rFonts w:hint="eastAsia" w:ascii="仿宋" w:hAnsi="仿宋" w:eastAsia="仿宋" w:cs="仿宋"/>
          <w:sz w:val="28"/>
          <w:szCs w:val="28"/>
          <w:highlight w:val="none"/>
        </w:rPr>
        <w:t>时进行清点分类，准确送达各科室，做到信件不丢失、不延误，相关急件快件收到后随时送达相关部门不拖延。</w:t>
      </w:r>
    </w:p>
    <w:p w14:paraId="4A704943">
      <w:pPr>
        <w:spacing w:line="400" w:lineRule="exact"/>
        <w:ind w:firstLine="560" w:firstLineChars="200"/>
        <w:rPr>
          <w:rFonts w:hint="eastAsia" w:ascii="仿宋" w:hAnsi="仿宋" w:eastAsia="仿宋" w:cs="仿宋"/>
          <w:kern w:val="0"/>
          <w:sz w:val="28"/>
          <w:szCs w:val="28"/>
          <w:highlight w:val="none"/>
        </w:rPr>
      </w:pPr>
      <w:r>
        <w:rPr>
          <w:rFonts w:hint="eastAsia" w:ascii="仿宋" w:hAnsi="仿宋" w:eastAsia="仿宋" w:cs="仿宋"/>
          <w:kern w:val="0"/>
          <w:sz w:val="28"/>
          <w:szCs w:val="28"/>
          <w:highlight w:val="none"/>
        </w:rPr>
        <w:t>（3）保证信件</w:t>
      </w:r>
      <w:r>
        <w:rPr>
          <w:rFonts w:hint="eastAsia" w:ascii="仿宋" w:hAnsi="仿宋" w:eastAsia="仿宋" w:cs="仿宋"/>
          <w:kern w:val="0"/>
          <w:sz w:val="28"/>
          <w:szCs w:val="28"/>
          <w:highlight w:val="none"/>
          <w:lang w:eastAsia="zh-CN"/>
        </w:rPr>
        <w:t>及报刊</w:t>
      </w:r>
      <w:r>
        <w:rPr>
          <w:rFonts w:hint="eastAsia" w:ascii="仿宋" w:hAnsi="仿宋" w:eastAsia="仿宋" w:cs="仿宋"/>
          <w:kern w:val="0"/>
          <w:sz w:val="28"/>
          <w:szCs w:val="28"/>
          <w:highlight w:val="none"/>
        </w:rPr>
        <w:t>按时送达。</w:t>
      </w:r>
    </w:p>
    <w:p w14:paraId="614D3C6E">
      <w:pPr>
        <w:spacing w:line="400" w:lineRule="exact"/>
        <w:ind w:firstLine="562" w:firstLineChars="200"/>
        <w:rPr>
          <w:rFonts w:hint="eastAsia" w:ascii="仿宋" w:hAnsi="仿宋" w:eastAsia="仿宋" w:cs="仿宋"/>
          <w:b/>
          <w:sz w:val="28"/>
          <w:szCs w:val="28"/>
          <w:highlight w:val="none"/>
        </w:rPr>
      </w:pPr>
      <w:r>
        <w:rPr>
          <w:rFonts w:hint="eastAsia" w:ascii="仿宋" w:hAnsi="仿宋" w:eastAsia="仿宋" w:cs="仿宋"/>
          <w:b/>
          <w:sz w:val="28"/>
          <w:szCs w:val="28"/>
          <w:highlight w:val="none"/>
          <w:lang w:val="en-US" w:eastAsia="zh-CN"/>
        </w:rPr>
        <w:t>7</w:t>
      </w:r>
      <w:r>
        <w:rPr>
          <w:rFonts w:hint="eastAsia" w:ascii="仿宋" w:hAnsi="仿宋" w:eastAsia="仿宋" w:cs="仿宋"/>
          <w:b/>
          <w:sz w:val="28"/>
          <w:szCs w:val="28"/>
          <w:highlight w:val="none"/>
        </w:rPr>
        <w:t>. 甲方交办的临时性工作服务内容及标准。</w:t>
      </w:r>
    </w:p>
    <w:p w14:paraId="765E4F74">
      <w:pPr>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（1）及时为甲方工作岗位调整人员搬移办公用品</w:t>
      </w:r>
      <w:r>
        <w:rPr>
          <w:rFonts w:hint="eastAsia" w:ascii="仿宋" w:hAnsi="仿宋" w:eastAsia="仿宋" w:cs="仿宋"/>
          <w:sz w:val="28"/>
          <w:szCs w:val="28"/>
          <w:highlight w:val="none"/>
          <w:lang w:eastAsia="zh-CN"/>
        </w:rPr>
        <w:t>等</w:t>
      </w:r>
      <w:r>
        <w:rPr>
          <w:rFonts w:hint="eastAsia" w:ascii="仿宋" w:hAnsi="仿宋" w:eastAsia="仿宋" w:cs="仿宋"/>
          <w:sz w:val="28"/>
          <w:szCs w:val="28"/>
          <w:highlight w:val="none"/>
        </w:rPr>
        <w:t>。</w:t>
      </w:r>
    </w:p>
    <w:p w14:paraId="533F8213">
      <w:pPr>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（2）按甲方要求及时张贴、悬挂、摆放宣传品并适时撤除</w:t>
      </w:r>
      <w:r>
        <w:rPr>
          <w:rFonts w:hint="eastAsia" w:ascii="仿宋" w:hAnsi="仿宋" w:eastAsia="仿宋" w:cs="仿宋"/>
          <w:sz w:val="28"/>
          <w:szCs w:val="28"/>
          <w:highlight w:val="none"/>
          <w:lang w:eastAsia="zh-CN"/>
        </w:rPr>
        <w:t>，发现张贴宣传画破损污渍及时更换</w:t>
      </w:r>
      <w:r>
        <w:rPr>
          <w:rFonts w:hint="eastAsia" w:ascii="仿宋" w:hAnsi="仿宋" w:eastAsia="仿宋" w:cs="仿宋"/>
          <w:sz w:val="28"/>
          <w:szCs w:val="28"/>
          <w:highlight w:val="none"/>
        </w:rPr>
        <w:t>。</w:t>
      </w:r>
    </w:p>
    <w:p w14:paraId="7978D10F">
      <w:pPr>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w:t>
      </w:r>
      <w:r>
        <w:rPr>
          <w:rFonts w:hint="eastAsia" w:ascii="仿宋" w:hAnsi="仿宋" w:eastAsia="仿宋" w:cs="仿宋"/>
          <w:sz w:val="28"/>
          <w:szCs w:val="28"/>
          <w:highlight w:val="none"/>
          <w:lang w:val="en-US" w:eastAsia="zh-CN"/>
        </w:rPr>
        <w:t>3</w:t>
      </w:r>
      <w:r>
        <w:rPr>
          <w:rFonts w:hint="eastAsia" w:ascii="仿宋" w:hAnsi="仿宋" w:eastAsia="仿宋" w:cs="仿宋"/>
          <w:sz w:val="28"/>
          <w:szCs w:val="28"/>
          <w:highlight w:val="none"/>
        </w:rPr>
        <w:t>）</w:t>
      </w:r>
      <w:r>
        <w:rPr>
          <w:rFonts w:hint="eastAsia" w:ascii="仿宋" w:hAnsi="仿宋" w:eastAsia="仿宋" w:cs="仿宋"/>
          <w:sz w:val="28"/>
          <w:szCs w:val="28"/>
          <w:highlight w:val="none"/>
          <w:lang w:eastAsia="zh-CN"/>
        </w:rPr>
        <w:t>春节前夕供应商需组织专人对中心全楼</w:t>
      </w:r>
      <w:r>
        <w:rPr>
          <w:rFonts w:hint="eastAsia" w:ascii="仿宋" w:hAnsi="仿宋" w:eastAsia="仿宋" w:cs="仿宋"/>
          <w:sz w:val="28"/>
          <w:szCs w:val="28"/>
          <w:highlight w:val="none"/>
        </w:rPr>
        <w:t>外围玻璃清洗</w:t>
      </w:r>
      <w:r>
        <w:rPr>
          <w:rFonts w:hint="eastAsia" w:ascii="仿宋" w:hAnsi="仿宋" w:eastAsia="仿宋" w:cs="仿宋"/>
          <w:sz w:val="28"/>
          <w:szCs w:val="28"/>
          <w:highlight w:val="none"/>
          <w:lang w:eastAsia="zh-CN"/>
        </w:rPr>
        <w:t>一次。</w:t>
      </w:r>
    </w:p>
    <w:p w14:paraId="1C512150">
      <w:pPr>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lang w:eastAsia="zh-CN"/>
        </w:rPr>
        <w:t>清洗内容：</w:t>
      </w:r>
      <w:r>
        <w:rPr>
          <w:rFonts w:hint="eastAsia" w:ascii="仿宋" w:hAnsi="仿宋" w:eastAsia="仿宋" w:cs="仿宋"/>
          <w:sz w:val="28"/>
          <w:szCs w:val="28"/>
          <w:highlight w:val="none"/>
        </w:rPr>
        <w:t>对社区卫生服务中心全楼外围的所有玻璃窗进行全面细致的擦拭，包括但不限于玻璃面、窗框、窗台等部分。</w:t>
      </w:r>
      <w:r>
        <w:rPr>
          <w:rFonts w:hint="eastAsia" w:ascii="仿宋" w:hAnsi="仿宋" w:eastAsia="仿宋" w:cs="仿宋"/>
          <w:sz w:val="28"/>
          <w:szCs w:val="28"/>
          <w:highlight w:val="none"/>
          <w:lang w:eastAsia="zh-CN"/>
        </w:rPr>
        <w:t>需</w:t>
      </w:r>
      <w:r>
        <w:rPr>
          <w:rFonts w:hint="eastAsia" w:ascii="仿宋" w:hAnsi="仿宋" w:eastAsia="仿宋" w:cs="仿宋"/>
          <w:sz w:val="28"/>
          <w:szCs w:val="28"/>
          <w:highlight w:val="none"/>
        </w:rPr>
        <w:t>特别关注玻璃边缘、窗框缝隙等容易积灰的部位，确保清洗无死角。</w:t>
      </w:r>
      <w:r>
        <w:rPr>
          <w:rFonts w:hint="eastAsia" w:ascii="仿宋" w:hAnsi="仿宋" w:eastAsia="仿宋" w:cs="仿宋"/>
          <w:sz w:val="28"/>
          <w:szCs w:val="28"/>
          <w:highlight w:val="none"/>
          <w:lang w:eastAsia="zh-CN"/>
        </w:rPr>
        <w:t>同时</w:t>
      </w:r>
      <w:r>
        <w:rPr>
          <w:rFonts w:hint="eastAsia" w:ascii="仿宋" w:hAnsi="仿宋" w:eastAsia="仿宋" w:cs="仿宋"/>
          <w:sz w:val="28"/>
          <w:szCs w:val="28"/>
          <w:highlight w:val="none"/>
        </w:rPr>
        <w:t>对外围玻璃周边的排风口、雨搭等设施进行清扫，确保无积尘、无杂物。</w:t>
      </w:r>
    </w:p>
    <w:p w14:paraId="63191866">
      <w:pPr>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清洗标准</w:t>
      </w:r>
      <w:r>
        <w:rPr>
          <w:rFonts w:hint="eastAsia" w:ascii="仿宋" w:hAnsi="仿宋" w:eastAsia="仿宋" w:cs="仿宋"/>
          <w:sz w:val="28"/>
          <w:szCs w:val="28"/>
          <w:highlight w:val="none"/>
          <w:lang w:eastAsia="zh-CN"/>
        </w:rPr>
        <w:t>：</w:t>
      </w:r>
      <w:r>
        <w:rPr>
          <w:rFonts w:hint="eastAsia" w:ascii="仿宋" w:hAnsi="仿宋" w:eastAsia="仿宋" w:cs="仿宋"/>
          <w:sz w:val="28"/>
          <w:szCs w:val="28"/>
          <w:highlight w:val="none"/>
        </w:rPr>
        <w:t>清洗后的外围玻璃应达到光洁、明亮的效果，无手印、无污渍、无斑点。窗框、窗台等部分应无积尘、无杂物，保持干净整洁。在清洗过程中，可使用消毒剂对玻璃及外墙面进行消毒处理，确保环境卫生。</w:t>
      </w:r>
    </w:p>
    <w:p w14:paraId="0DD4407C">
      <w:pPr>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安全标准：清洗作业时，</w:t>
      </w:r>
      <w:r>
        <w:rPr>
          <w:rFonts w:hint="eastAsia" w:ascii="仿宋" w:hAnsi="仿宋" w:eastAsia="仿宋" w:cs="仿宋"/>
          <w:sz w:val="28"/>
          <w:szCs w:val="28"/>
          <w:highlight w:val="none"/>
          <w:lang w:eastAsia="zh-CN"/>
        </w:rPr>
        <w:t>供应商需配备大型高空清洗设备，</w:t>
      </w:r>
      <w:r>
        <w:rPr>
          <w:rFonts w:hint="eastAsia" w:ascii="仿宋" w:hAnsi="仿宋" w:eastAsia="仿宋" w:cs="仿宋"/>
          <w:sz w:val="28"/>
          <w:szCs w:val="28"/>
          <w:highlight w:val="none"/>
        </w:rPr>
        <w:t>必须严格遵守安全操作规程，特别是高空作业时，要确保人员和设备的安全。清洗人员应佩戴好相应的防护装备，如安全帽、安全带等，防止意外发生。</w:t>
      </w:r>
    </w:p>
    <w:p w14:paraId="2B591F0C">
      <w:pPr>
        <w:numPr>
          <w:ilvl w:val="0"/>
          <w:numId w:val="0"/>
        </w:numPr>
        <w:spacing w:line="400" w:lineRule="exact"/>
        <w:ind w:firstLine="280" w:firstLineChars="100"/>
        <w:rPr>
          <w:rFonts w:hint="eastAsia" w:ascii="仿宋" w:hAnsi="仿宋" w:eastAsia="仿宋" w:cs="仿宋"/>
          <w:b/>
          <w:bCs/>
          <w:sz w:val="28"/>
          <w:szCs w:val="28"/>
          <w:highlight w:val="none"/>
          <w:lang w:eastAsia="zh-CN"/>
        </w:rPr>
      </w:pPr>
      <w:r>
        <w:rPr>
          <w:rFonts w:hint="eastAsia" w:ascii="仿宋" w:hAnsi="仿宋" w:eastAsia="仿宋" w:cs="仿宋"/>
          <w:sz w:val="28"/>
          <w:szCs w:val="28"/>
          <w:highlight w:val="none"/>
          <w:lang w:eastAsia="zh-CN"/>
        </w:rPr>
        <w:t>（</w:t>
      </w:r>
      <w:r>
        <w:rPr>
          <w:rFonts w:hint="eastAsia" w:ascii="仿宋" w:hAnsi="仿宋" w:eastAsia="仿宋" w:cs="仿宋"/>
          <w:sz w:val="28"/>
          <w:szCs w:val="28"/>
          <w:highlight w:val="none"/>
          <w:lang w:val="en-US" w:eastAsia="zh-CN"/>
        </w:rPr>
        <w:t>4</w:t>
      </w:r>
      <w:r>
        <w:rPr>
          <w:rFonts w:hint="eastAsia" w:ascii="仿宋" w:hAnsi="仿宋" w:eastAsia="仿宋" w:cs="仿宋"/>
          <w:sz w:val="28"/>
          <w:szCs w:val="28"/>
          <w:highlight w:val="none"/>
          <w:lang w:eastAsia="zh-CN"/>
        </w:rPr>
        <w:t>）</w:t>
      </w:r>
      <w:r>
        <w:rPr>
          <w:rFonts w:hint="eastAsia" w:ascii="仿宋" w:hAnsi="仿宋" w:eastAsia="仿宋" w:cs="仿宋"/>
          <w:sz w:val="28"/>
          <w:szCs w:val="28"/>
          <w:highlight w:val="none"/>
        </w:rPr>
        <w:t>及时完成甲方交办的其他临时性工作。</w:t>
      </w:r>
    </w:p>
    <w:p w14:paraId="1C308D66">
      <w:pPr>
        <w:spacing w:line="400" w:lineRule="exact"/>
        <w:ind w:firstLine="562" w:firstLineChars="200"/>
        <w:rPr>
          <w:rFonts w:hint="eastAsia" w:ascii="仿宋" w:hAnsi="仿宋" w:eastAsia="仿宋" w:cs="仿宋"/>
          <w:b/>
          <w:sz w:val="28"/>
          <w:szCs w:val="28"/>
          <w:highlight w:val="none"/>
          <w:lang w:eastAsia="zh-CN"/>
        </w:rPr>
      </w:pPr>
      <w:r>
        <w:rPr>
          <w:rFonts w:hint="eastAsia" w:ascii="仿宋" w:hAnsi="仿宋" w:eastAsia="仿宋" w:cs="仿宋"/>
          <w:b/>
          <w:sz w:val="28"/>
          <w:szCs w:val="28"/>
          <w:highlight w:val="none"/>
          <w:lang w:val="en-US" w:eastAsia="zh-CN"/>
        </w:rPr>
        <w:t>8</w:t>
      </w:r>
      <w:r>
        <w:rPr>
          <w:rFonts w:hint="eastAsia" w:ascii="仿宋" w:hAnsi="仿宋" w:eastAsia="仿宋" w:cs="仿宋"/>
          <w:b/>
          <w:sz w:val="28"/>
          <w:szCs w:val="28"/>
          <w:highlight w:val="none"/>
        </w:rPr>
        <w:t>. 餐饮服务内容</w:t>
      </w:r>
      <w:r>
        <w:rPr>
          <w:rFonts w:hint="eastAsia" w:ascii="仿宋" w:hAnsi="仿宋" w:eastAsia="仿宋" w:cs="仿宋"/>
          <w:b/>
          <w:sz w:val="28"/>
          <w:szCs w:val="28"/>
          <w:highlight w:val="none"/>
          <w:lang w:eastAsia="zh-CN"/>
        </w:rPr>
        <w:t>标准及用餐服务形式</w:t>
      </w:r>
    </w:p>
    <w:p w14:paraId="699861CA">
      <w:pPr>
        <w:spacing w:line="400" w:lineRule="exact"/>
        <w:ind w:firstLine="560" w:firstLineChars="200"/>
        <w:rPr>
          <w:rFonts w:hint="eastAsia" w:ascii="仿宋" w:hAnsi="仿宋" w:eastAsia="仿宋" w:cs="仿宋"/>
          <w:sz w:val="28"/>
          <w:szCs w:val="28"/>
          <w:highlight w:val="none"/>
          <w:lang w:eastAsia="zh-CN"/>
        </w:rPr>
      </w:pPr>
      <w:r>
        <w:rPr>
          <w:rFonts w:hint="eastAsia" w:ascii="仿宋" w:hAnsi="仿宋" w:eastAsia="仿宋" w:cs="仿宋"/>
          <w:sz w:val="28"/>
          <w:szCs w:val="28"/>
          <w:highlight w:val="none"/>
        </w:rPr>
        <w:t>（1）供应商向天津市西青区</w:t>
      </w:r>
      <w:r>
        <w:rPr>
          <w:rFonts w:hint="eastAsia" w:ascii="仿宋" w:hAnsi="仿宋" w:eastAsia="仿宋" w:cs="仿宋"/>
          <w:sz w:val="28"/>
          <w:szCs w:val="28"/>
          <w:highlight w:val="none"/>
          <w:lang w:eastAsia="zh-CN"/>
        </w:rPr>
        <w:t>辛口镇</w:t>
      </w:r>
      <w:r>
        <w:rPr>
          <w:rFonts w:hint="eastAsia" w:ascii="仿宋" w:hAnsi="仿宋" w:eastAsia="仿宋" w:cs="仿宋"/>
          <w:sz w:val="28"/>
          <w:szCs w:val="28"/>
          <w:highlight w:val="none"/>
        </w:rPr>
        <w:t>社区卫生服务中心员工提供餐饮管理服务。提供:全年工作日</w:t>
      </w:r>
      <w:r>
        <w:rPr>
          <w:rFonts w:hint="eastAsia" w:ascii="仿宋" w:hAnsi="仿宋" w:eastAsia="仿宋" w:cs="仿宋"/>
          <w:sz w:val="28"/>
          <w:szCs w:val="28"/>
          <w:highlight w:val="none"/>
          <w:lang w:eastAsia="zh-CN"/>
        </w:rPr>
        <w:t>早午餐及根据采购人需求提供</w:t>
      </w:r>
      <w:r>
        <w:rPr>
          <w:rFonts w:hint="eastAsia" w:ascii="仿宋" w:hAnsi="仿宋" w:eastAsia="仿宋" w:cs="仿宋"/>
          <w:sz w:val="28"/>
          <w:szCs w:val="28"/>
          <w:highlight w:val="none"/>
        </w:rPr>
        <w:t>节假日</w:t>
      </w:r>
      <w:r>
        <w:rPr>
          <w:rFonts w:hint="eastAsia" w:ascii="仿宋" w:hAnsi="仿宋" w:eastAsia="仿宋" w:cs="仿宋"/>
          <w:sz w:val="28"/>
          <w:szCs w:val="28"/>
          <w:highlight w:val="none"/>
          <w:lang w:eastAsia="zh-CN"/>
        </w:rPr>
        <w:t>和周六日</w:t>
      </w:r>
      <w:r>
        <w:rPr>
          <w:rFonts w:hint="eastAsia" w:ascii="仿宋" w:hAnsi="仿宋" w:eastAsia="仿宋" w:cs="仿宋"/>
          <w:sz w:val="28"/>
          <w:szCs w:val="28"/>
          <w:highlight w:val="none"/>
          <w:lang w:val="en-US" w:eastAsia="zh-CN"/>
        </w:rPr>
        <w:t>3-5人简餐及</w:t>
      </w:r>
      <w:r>
        <w:rPr>
          <w:rFonts w:hint="eastAsia" w:ascii="仿宋" w:hAnsi="仿宋" w:eastAsia="仿宋" w:cs="仿宋"/>
          <w:sz w:val="28"/>
          <w:szCs w:val="28"/>
          <w:highlight w:val="none"/>
        </w:rPr>
        <w:t>特殊情况的膳食（包括早餐、午餐</w:t>
      </w:r>
      <w:r>
        <w:rPr>
          <w:rFonts w:hint="eastAsia" w:ascii="仿宋" w:hAnsi="仿宋" w:eastAsia="仿宋" w:cs="仿宋"/>
          <w:sz w:val="28"/>
          <w:szCs w:val="28"/>
          <w:highlight w:val="none"/>
          <w:lang w:eastAsia="zh-CN"/>
        </w:rPr>
        <w:t>、晚餐</w:t>
      </w:r>
      <w:r>
        <w:rPr>
          <w:rFonts w:hint="eastAsia" w:ascii="仿宋" w:hAnsi="仿宋" w:eastAsia="仿宋" w:cs="仿宋"/>
          <w:sz w:val="28"/>
          <w:szCs w:val="28"/>
          <w:highlight w:val="none"/>
        </w:rPr>
        <w:t>）制作服务；工作时间按照甲方工作时间而定</w:t>
      </w:r>
      <w:r>
        <w:rPr>
          <w:rFonts w:hint="eastAsia" w:ascii="仿宋" w:hAnsi="仿宋" w:eastAsia="仿宋" w:cs="仿宋"/>
          <w:sz w:val="28"/>
          <w:szCs w:val="28"/>
          <w:highlight w:val="none"/>
          <w:lang w:eastAsia="zh-CN"/>
        </w:rPr>
        <w:t>。</w:t>
      </w:r>
    </w:p>
    <w:p w14:paraId="6F01782A">
      <w:pPr>
        <w:spacing w:line="400" w:lineRule="exact"/>
        <w:ind w:firstLine="560" w:firstLineChars="200"/>
        <w:rPr>
          <w:rFonts w:hint="eastAsia" w:ascii="仿宋" w:hAnsi="仿宋" w:eastAsia="仿宋" w:cs="仿宋"/>
          <w:sz w:val="28"/>
          <w:szCs w:val="28"/>
          <w:highlight w:val="none"/>
          <w:lang w:eastAsia="zh-CN"/>
        </w:rPr>
      </w:pPr>
      <w:r>
        <w:rPr>
          <w:rFonts w:hint="eastAsia" w:ascii="仿宋" w:hAnsi="仿宋" w:eastAsia="仿宋" w:cs="仿宋"/>
          <w:sz w:val="28"/>
          <w:szCs w:val="28"/>
          <w:highlight w:val="none"/>
        </w:rPr>
        <w:t>（2）供应商在提供餐饮管理服务中严格执行《中华人民共和国食品卫生法》和《消防安全管理条例》及负责餐厅范围的一切安全生产责任，负责餐饮人员应定期体检且不得有由禁止从事餐饮行业的疾病，</w:t>
      </w:r>
      <w:r>
        <w:rPr>
          <w:rFonts w:hint="eastAsia" w:ascii="仿宋" w:hAnsi="仿宋" w:eastAsia="仿宋" w:cs="仿宋"/>
          <w:sz w:val="28"/>
          <w:szCs w:val="28"/>
          <w:highlight w:val="none"/>
          <w:lang w:val="en-US" w:eastAsia="zh-CN"/>
        </w:rPr>
        <w:t>并把在有限期限内的检查上岗证张贴在食堂公示栏，</w:t>
      </w:r>
      <w:r>
        <w:rPr>
          <w:rFonts w:hint="eastAsia" w:ascii="仿宋" w:hAnsi="仿宋" w:eastAsia="仿宋" w:cs="仿宋"/>
          <w:sz w:val="28"/>
          <w:szCs w:val="28"/>
          <w:highlight w:val="none"/>
        </w:rPr>
        <w:t>供应商负责厨房范围内所有设备的清洁、维护，供应商负责采购原材料，且负责原材料的验收工作</w:t>
      </w:r>
      <w:r>
        <w:rPr>
          <w:rFonts w:hint="eastAsia" w:ascii="仿宋" w:hAnsi="仿宋" w:eastAsia="仿宋" w:cs="仿宋"/>
          <w:sz w:val="28"/>
          <w:szCs w:val="28"/>
          <w:highlight w:val="none"/>
          <w:lang w:eastAsia="zh-CN"/>
        </w:rPr>
        <w:t>。</w:t>
      </w:r>
    </w:p>
    <w:p w14:paraId="2D4AA5A5">
      <w:pPr>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（3）采购人向供应商提供符合规范要求厨房场地和设施设备，水电费用。</w:t>
      </w:r>
    </w:p>
    <w:p w14:paraId="12DE0198">
      <w:pPr>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（4）供应商应做到菜品新鲜,调料</w:t>
      </w:r>
      <w:r>
        <w:rPr>
          <w:rFonts w:hint="eastAsia" w:ascii="仿宋" w:hAnsi="仿宋" w:eastAsia="仿宋" w:cs="仿宋"/>
          <w:sz w:val="28"/>
          <w:szCs w:val="28"/>
          <w:highlight w:val="none"/>
          <w:lang w:val="en-US" w:eastAsia="zh-CN"/>
        </w:rPr>
        <w:t>及添加剂</w:t>
      </w:r>
      <w:r>
        <w:rPr>
          <w:rFonts w:hint="eastAsia" w:ascii="仿宋" w:hAnsi="仿宋" w:eastAsia="仿宋" w:cs="仿宋"/>
          <w:sz w:val="28"/>
          <w:szCs w:val="28"/>
          <w:highlight w:val="none"/>
        </w:rPr>
        <w:t>符合</w:t>
      </w:r>
      <w:r>
        <w:rPr>
          <w:rFonts w:hint="eastAsia" w:ascii="仿宋" w:hAnsi="仿宋" w:eastAsia="仿宋" w:cs="仿宋"/>
          <w:sz w:val="28"/>
          <w:szCs w:val="28"/>
          <w:highlight w:val="none"/>
          <w:lang w:eastAsia="zh-CN"/>
        </w:rPr>
        <w:t>国家</w:t>
      </w:r>
      <w:r>
        <w:rPr>
          <w:rFonts w:hint="eastAsia" w:ascii="仿宋" w:hAnsi="仿宋" w:eastAsia="仿宋" w:cs="仿宋"/>
          <w:sz w:val="28"/>
          <w:szCs w:val="28"/>
          <w:highlight w:val="none"/>
        </w:rPr>
        <w:t>规定,随时接受采购方的监督管理；</w:t>
      </w:r>
    </w:p>
    <w:p w14:paraId="35557F8B">
      <w:pPr>
        <w:spacing w:line="400" w:lineRule="exact"/>
        <w:ind w:firstLine="560" w:firstLineChars="200"/>
        <w:rPr>
          <w:rFonts w:hint="eastAsia" w:ascii="仿宋" w:hAnsi="仿宋" w:eastAsia="仿宋" w:cs="仿宋"/>
          <w:sz w:val="28"/>
          <w:szCs w:val="28"/>
          <w:highlight w:val="none"/>
          <w:lang w:val="en-US" w:eastAsia="zh-CN"/>
        </w:rPr>
      </w:pPr>
      <w:r>
        <w:rPr>
          <w:rFonts w:hint="eastAsia" w:ascii="仿宋" w:hAnsi="仿宋" w:eastAsia="仿宋" w:cs="仿宋"/>
          <w:sz w:val="28"/>
          <w:szCs w:val="28"/>
          <w:highlight w:val="none"/>
        </w:rPr>
        <w:t>（5）供应商每天保证提供现场制作菜品并取样保存</w:t>
      </w:r>
      <w:r>
        <w:rPr>
          <w:rFonts w:hint="eastAsia" w:ascii="仿宋" w:hAnsi="仿宋" w:eastAsia="仿宋" w:cs="仿宋"/>
          <w:sz w:val="28"/>
          <w:szCs w:val="28"/>
          <w:highlight w:val="none"/>
          <w:lang w:val="en-US" w:eastAsia="zh-CN"/>
        </w:rPr>
        <w:t>48</w:t>
      </w:r>
      <w:r>
        <w:rPr>
          <w:rFonts w:hint="eastAsia" w:ascii="仿宋" w:hAnsi="仿宋" w:eastAsia="仿宋" w:cs="仿宋"/>
          <w:sz w:val="28"/>
          <w:szCs w:val="28"/>
          <w:highlight w:val="none"/>
        </w:rPr>
        <w:t>小时备查。</w:t>
      </w:r>
      <w:r>
        <w:rPr>
          <w:rFonts w:hint="eastAsia" w:ascii="仿宋" w:hAnsi="仿宋" w:eastAsia="仿宋" w:cs="仿宋"/>
          <w:sz w:val="28"/>
          <w:szCs w:val="28"/>
          <w:highlight w:val="none"/>
          <w:lang w:val="en-US" w:eastAsia="zh-CN"/>
        </w:rPr>
        <w:t xml:space="preserve">                              </w:t>
      </w:r>
    </w:p>
    <w:p w14:paraId="14CDCF64">
      <w:pPr>
        <w:spacing w:line="400" w:lineRule="exact"/>
        <w:ind w:firstLine="560" w:firstLineChars="200"/>
        <w:rPr>
          <w:rFonts w:hint="eastAsia" w:ascii="仿宋" w:hAnsi="仿宋" w:eastAsia="仿宋" w:cs="仿宋"/>
          <w:sz w:val="28"/>
          <w:szCs w:val="28"/>
          <w:highlight w:val="none"/>
          <w:lang w:val="en-US" w:eastAsia="zh-CN"/>
        </w:rPr>
      </w:pPr>
      <w:r>
        <w:rPr>
          <w:rFonts w:hint="eastAsia" w:ascii="仿宋" w:hAnsi="仿宋" w:eastAsia="仿宋" w:cs="仿宋"/>
          <w:sz w:val="28"/>
          <w:szCs w:val="28"/>
          <w:highlight w:val="none"/>
          <w:lang w:eastAsia="zh-CN"/>
        </w:rPr>
        <w:t>（</w:t>
      </w:r>
      <w:r>
        <w:rPr>
          <w:rFonts w:hint="eastAsia" w:ascii="仿宋" w:hAnsi="仿宋" w:eastAsia="仿宋" w:cs="仿宋"/>
          <w:sz w:val="28"/>
          <w:szCs w:val="28"/>
          <w:highlight w:val="none"/>
          <w:lang w:val="en-US" w:eastAsia="zh-CN"/>
        </w:rPr>
        <w:t>6</w:t>
      </w:r>
      <w:r>
        <w:rPr>
          <w:rFonts w:hint="eastAsia" w:ascii="仿宋" w:hAnsi="仿宋" w:eastAsia="仿宋" w:cs="仿宋"/>
          <w:sz w:val="28"/>
          <w:szCs w:val="28"/>
          <w:highlight w:val="none"/>
          <w:lang w:eastAsia="zh-CN"/>
        </w:rPr>
        <w:t>）</w:t>
      </w:r>
      <w:r>
        <w:rPr>
          <w:rFonts w:hint="eastAsia" w:ascii="仿宋" w:hAnsi="仿宋" w:eastAsia="仿宋" w:cs="仿宋"/>
          <w:sz w:val="28"/>
          <w:szCs w:val="28"/>
          <w:highlight w:val="none"/>
          <w:lang w:val="en-US" w:eastAsia="zh-CN"/>
        </w:rPr>
        <w:t>采买的菜品、调料等要保留票据。</w:t>
      </w:r>
    </w:p>
    <w:p w14:paraId="5B404319">
      <w:pPr>
        <w:spacing w:line="400" w:lineRule="exact"/>
        <w:ind w:firstLine="560" w:firstLineChars="200"/>
        <w:rPr>
          <w:rFonts w:hint="eastAsia" w:ascii="仿宋" w:hAnsi="仿宋" w:eastAsia="仿宋" w:cs="仿宋"/>
          <w:sz w:val="28"/>
          <w:szCs w:val="28"/>
          <w:highlight w:val="none"/>
          <w:lang w:val="en-US" w:eastAsia="zh-CN"/>
        </w:rPr>
      </w:pPr>
      <w:r>
        <w:rPr>
          <w:rFonts w:hint="eastAsia" w:ascii="仿宋" w:hAnsi="仿宋" w:eastAsia="仿宋" w:cs="仿宋"/>
          <w:sz w:val="28"/>
          <w:szCs w:val="28"/>
          <w:highlight w:val="none"/>
          <w:lang w:val="en-US" w:eastAsia="zh-CN"/>
        </w:rPr>
        <w:t xml:space="preserve">（7）大型设备要有使用说明和管理制度。   </w:t>
      </w:r>
    </w:p>
    <w:p w14:paraId="57B31139">
      <w:pPr>
        <w:spacing w:line="400" w:lineRule="exact"/>
        <w:ind w:firstLine="560" w:firstLineChars="200"/>
        <w:rPr>
          <w:rFonts w:hint="eastAsia" w:ascii="仿宋" w:hAnsi="仿宋" w:eastAsia="仿宋" w:cs="仿宋"/>
          <w:sz w:val="28"/>
          <w:szCs w:val="28"/>
          <w:highlight w:val="none"/>
          <w:lang w:val="en-US" w:eastAsia="zh-CN"/>
        </w:rPr>
      </w:pPr>
      <w:r>
        <w:rPr>
          <w:rFonts w:hint="eastAsia" w:ascii="仿宋" w:hAnsi="仿宋" w:eastAsia="仿宋" w:cs="仿宋"/>
          <w:sz w:val="28"/>
          <w:szCs w:val="28"/>
          <w:highlight w:val="none"/>
          <w:lang w:val="en-US" w:eastAsia="zh-CN"/>
        </w:rPr>
        <w:t xml:space="preserve">（8）按照财政部门相关要求，完成扶贫采购任务。                         </w:t>
      </w:r>
    </w:p>
    <w:p w14:paraId="2E4A1CB9">
      <w:pPr>
        <w:spacing w:line="400" w:lineRule="exact"/>
        <w:ind w:firstLine="562" w:firstLineChars="200"/>
        <w:rPr>
          <w:rFonts w:hint="eastAsia" w:ascii="仿宋" w:hAnsi="仿宋" w:eastAsia="仿宋" w:cs="仿宋"/>
          <w:b/>
          <w:sz w:val="28"/>
          <w:szCs w:val="28"/>
          <w:highlight w:val="none"/>
        </w:rPr>
      </w:pPr>
      <w:r>
        <w:rPr>
          <w:rFonts w:hint="eastAsia" w:ascii="仿宋" w:hAnsi="仿宋" w:eastAsia="仿宋" w:cs="仿宋"/>
          <w:b/>
          <w:sz w:val="28"/>
          <w:szCs w:val="28"/>
          <w:highlight w:val="none"/>
        </w:rPr>
        <w:t>用餐服务形式</w:t>
      </w:r>
    </w:p>
    <w:p w14:paraId="0E574BAC">
      <w:pPr>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（1）人数：自助餐（</w:t>
      </w:r>
      <w:r>
        <w:rPr>
          <w:rFonts w:hint="eastAsia" w:ascii="仿宋" w:hAnsi="仿宋" w:eastAsia="仿宋" w:cs="仿宋"/>
          <w:sz w:val="28"/>
          <w:szCs w:val="28"/>
          <w:highlight w:val="none"/>
          <w:lang w:val="en-US" w:eastAsia="zh-CN"/>
        </w:rPr>
        <w:t>80</w:t>
      </w:r>
      <w:r>
        <w:rPr>
          <w:rFonts w:hint="eastAsia" w:ascii="仿宋" w:hAnsi="仿宋" w:eastAsia="仿宋" w:cs="仿宋"/>
          <w:sz w:val="28"/>
          <w:szCs w:val="28"/>
          <w:highlight w:val="none"/>
        </w:rPr>
        <w:t>人）±10%以内；</w:t>
      </w:r>
    </w:p>
    <w:p w14:paraId="377DCCE6">
      <w:pPr>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（2）早餐：</w:t>
      </w:r>
    </w:p>
    <w:p w14:paraId="5D614A68">
      <w:pPr>
        <w:spacing w:line="400" w:lineRule="exact"/>
        <w:ind w:firstLine="560" w:firstLineChars="200"/>
        <w:rPr>
          <w:rFonts w:hint="eastAsia" w:ascii="仿宋" w:hAnsi="仿宋" w:eastAsia="仿宋" w:cs="仿宋"/>
          <w:sz w:val="28"/>
          <w:szCs w:val="28"/>
          <w:highlight w:val="none"/>
          <w:lang w:eastAsia="zh-CN"/>
        </w:rPr>
      </w:pPr>
      <w:r>
        <w:rPr>
          <w:rFonts w:hint="eastAsia" w:ascii="仿宋" w:hAnsi="仿宋" w:eastAsia="仿宋" w:cs="仿宋"/>
          <w:sz w:val="28"/>
          <w:szCs w:val="28"/>
          <w:highlight w:val="none"/>
        </w:rPr>
        <w:t>主食区:提供主食2种,副食2种,稀食2种,如各种粥品、豆浆、豆腐脑、油条、</w:t>
      </w:r>
      <w:r>
        <w:rPr>
          <w:rFonts w:hint="eastAsia" w:ascii="仿宋" w:hAnsi="仿宋" w:eastAsia="仿宋" w:cs="仿宋"/>
          <w:sz w:val="28"/>
          <w:szCs w:val="28"/>
          <w:highlight w:val="none"/>
          <w:lang w:eastAsia="zh-CN"/>
        </w:rPr>
        <w:t>煎饼果子、</w:t>
      </w:r>
      <w:r>
        <w:rPr>
          <w:rFonts w:hint="eastAsia" w:ascii="仿宋" w:hAnsi="仿宋" w:eastAsia="仿宋" w:cs="仿宋"/>
          <w:sz w:val="28"/>
          <w:szCs w:val="28"/>
          <w:highlight w:val="none"/>
        </w:rPr>
        <w:t>包子、锅巴菜、云吞</w:t>
      </w:r>
      <w:r>
        <w:rPr>
          <w:rFonts w:hint="eastAsia" w:ascii="仿宋" w:hAnsi="仿宋" w:eastAsia="仿宋" w:cs="仿宋"/>
          <w:sz w:val="28"/>
          <w:szCs w:val="28"/>
          <w:highlight w:val="none"/>
          <w:lang w:eastAsia="zh-CN"/>
        </w:rPr>
        <w:t>等</w:t>
      </w:r>
      <w:r>
        <w:rPr>
          <w:rFonts w:hint="eastAsia" w:ascii="仿宋" w:hAnsi="仿宋" w:eastAsia="仿宋" w:cs="仿宋"/>
          <w:sz w:val="28"/>
          <w:szCs w:val="28"/>
          <w:highlight w:val="none"/>
        </w:rPr>
        <w:t>；</w:t>
      </w:r>
      <w:r>
        <w:rPr>
          <w:rFonts w:hint="eastAsia" w:ascii="仿宋" w:hAnsi="仿宋" w:eastAsia="仿宋" w:cs="仿宋"/>
          <w:sz w:val="28"/>
          <w:szCs w:val="28"/>
          <w:highlight w:val="none"/>
          <w:lang w:eastAsia="zh-CN"/>
        </w:rPr>
        <w:t>经常更换品种，不能单一。</w:t>
      </w:r>
    </w:p>
    <w:p w14:paraId="496325F3">
      <w:pPr>
        <w:spacing w:line="400" w:lineRule="exact"/>
        <w:ind w:firstLine="560" w:firstLineChars="200"/>
        <w:rPr>
          <w:rFonts w:hint="eastAsia" w:ascii="仿宋" w:hAnsi="仿宋" w:eastAsia="仿宋" w:cs="仿宋"/>
          <w:sz w:val="28"/>
          <w:szCs w:val="28"/>
          <w:highlight w:val="none"/>
          <w:lang w:eastAsia="zh-CN"/>
        </w:rPr>
      </w:pPr>
      <w:r>
        <w:rPr>
          <w:rFonts w:hint="eastAsia" w:ascii="仿宋" w:hAnsi="仿宋" w:eastAsia="仿宋" w:cs="仿宋"/>
          <w:sz w:val="28"/>
          <w:szCs w:val="28"/>
          <w:highlight w:val="none"/>
        </w:rPr>
        <w:t>菜品区:提供小菜及凉菜</w:t>
      </w:r>
      <w:r>
        <w:rPr>
          <w:rFonts w:hint="eastAsia" w:ascii="仿宋" w:hAnsi="仿宋" w:eastAsia="仿宋" w:cs="仿宋"/>
          <w:sz w:val="28"/>
          <w:szCs w:val="28"/>
          <w:highlight w:val="none"/>
          <w:lang w:val="en-US" w:eastAsia="zh-CN"/>
        </w:rPr>
        <w:t>4</w:t>
      </w:r>
      <w:r>
        <w:rPr>
          <w:rFonts w:hint="eastAsia" w:ascii="仿宋" w:hAnsi="仿宋" w:eastAsia="仿宋" w:cs="仿宋"/>
          <w:sz w:val="28"/>
          <w:szCs w:val="28"/>
          <w:highlight w:val="none"/>
        </w:rPr>
        <w:t>种,</w:t>
      </w:r>
      <w:r>
        <w:rPr>
          <w:rFonts w:hint="eastAsia" w:ascii="仿宋" w:hAnsi="仿宋" w:eastAsia="仿宋" w:cs="仿宋"/>
          <w:sz w:val="28"/>
          <w:szCs w:val="28"/>
          <w:highlight w:val="none"/>
          <w:lang w:eastAsia="zh-CN"/>
        </w:rPr>
        <w:t>托类、煎炸类</w:t>
      </w:r>
      <w:r>
        <w:rPr>
          <w:rFonts w:hint="eastAsia" w:ascii="仿宋" w:hAnsi="仿宋" w:eastAsia="仿宋" w:cs="仿宋"/>
          <w:sz w:val="28"/>
          <w:szCs w:val="28"/>
          <w:highlight w:val="none"/>
        </w:rPr>
        <w:t>以及各种咸菜和调味品；</w:t>
      </w:r>
    </w:p>
    <w:p w14:paraId="77998A42">
      <w:pPr>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（3）午餐：</w:t>
      </w:r>
    </w:p>
    <w:p w14:paraId="08D7BB32">
      <w:pPr>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热菜区:提供菜品4种,其中荤菜2种,素菜2种；</w:t>
      </w:r>
    </w:p>
    <w:p w14:paraId="3B050D5A">
      <w:pPr>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风味区:提供地方风味小吃1种,如云南过桥米线,酸辣粉,老北京炸酱面等；</w:t>
      </w:r>
    </w:p>
    <w:p w14:paraId="0FE9B5AA">
      <w:pPr>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主食区:提供主食3种,包括米饭、馒头、西点和粗粮等；</w:t>
      </w:r>
    </w:p>
    <w:p w14:paraId="3413BDF3">
      <w:pPr>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汤粥区:提供汤粥各1种；</w:t>
      </w:r>
    </w:p>
    <w:p w14:paraId="012D105E">
      <w:pPr>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水果区:提供</w:t>
      </w:r>
      <w:r>
        <w:rPr>
          <w:rFonts w:hint="eastAsia" w:ascii="仿宋" w:hAnsi="仿宋" w:eastAsia="仿宋" w:cs="仿宋"/>
          <w:sz w:val="28"/>
          <w:szCs w:val="28"/>
          <w:highlight w:val="none"/>
          <w:lang w:eastAsia="zh-CN"/>
        </w:rPr>
        <w:t>新鲜</w:t>
      </w:r>
      <w:r>
        <w:rPr>
          <w:rFonts w:hint="eastAsia" w:ascii="仿宋" w:hAnsi="仿宋" w:eastAsia="仿宋" w:cs="仿宋"/>
          <w:sz w:val="28"/>
          <w:szCs w:val="28"/>
          <w:highlight w:val="none"/>
        </w:rPr>
        <w:t>水果</w:t>
      </w:r>
      <w:r>
        <w:rPr>
          <w:rFonts w:hint="eastAsia" w:ascii="仿宋" w:hAnsi="仿宋" w:eastAsia="仿宋" w:cs="仿宋"/>
          <w:sz w:val="28"/>
          <w:szCs w:val="28"/>
          <w:highlight w:val="none"/>
          <w:lang w:eastAsia="zh-CN"/>
        </w:rPr>
        <w:t>、</w:t>
      </w:r>
      <w:r>
        <w:rPr>
          <w:rFonts w:hint="eastAsia" w:ascii="仿宋" w:hAnsi="仿宋" w:eastAsia="仿宋" w:cs="仿宋"/>
          <w:sz w:val="28"/>
          <w:szCs w:val="28"/>
          <w:highlight w:val="none"/>
        </w:rPr>
        <w:t>酸奶</w:t>
      </w:r>
      <w:r>
        <w:rPr>
          <w:rFonts w:hint="eastAsia" w:ascii="仿宋" w:hAnsi="仿宋" w:eastAsia="仿宋" w:cs="仿宋"/>
          <w:sz w:val="28"/>
          <w:szCs w:val="28"/>
          <w:highlight w:val="none"/>
          <w:lang w:eastAsia="zh-CN"/>
        </w:rPr>
        <w:t>或饮料</w:t>
      </w:r>
      <w:r>
        <w:rPr>
          <w:rFonts w:hint="eastAsia" w:ascii="仿宋" w:hAnsi="仿宋" w:eastAsia="仿宋" w:cs="仿宋"/>
          <w:sz w:val="28"/>
          <w:szCs w:val="28"/>
          <w:highlight w:val="none"/>
        </w:rPr>
        <w:t>1种。</w:t>
      </w:r>
    </w:p>
    <w:p w14:paraId="067F3956">
      <w:pPr>
        <w:spacing w:line="400" w:lineRule="exact"/>
        <w:ind w:firstLine="562" w:firstLineChars="200"/>
        <w:rPr>
          <w:rFonts w:hint="eastAsia" w:ascii="仿宋" w:hAnsi="仿宋" w:eastAsia="仿宋" w:cs="仿宋"/>
          <w:b/>
          <w:sz w:val="28"/>
          <w:szCs w:val="28"/>
          <w:highlight w:val="none"/>
        </w:rPr>
      </w:pPr>
      <w:r>
        <w:rPr>
          <w:rFonts w:hint="eastAsia" w:ascii="仿宋" w:hAnsi="仿宋" w:eastAsia="仿宋" w:cs="仿宋"/>
          <w:b/>
          <w:sz w:val="28"/>
          <w:szCs w:val="28"/>
          <w:highlight w:val="none"/>
        </w:rPr>
        <w:t>餐饮标准</w:t>
      </w:r>
    </w:p>
    <w:p w14:paraId="2D567C1A">
      <w:pPr>
        <w:spacing w:line="400" w:lineRule="exact"/>
        <w:ind w:firstLine="560" w:firstLineChars="200"/>
        <w:rPr>
          <w:rFonts w:hint="default" w:ascii="仿宋" w:hAnsi="仿宋" w:eastAsia="仿宋" w:cs="仿宋"/>
          <w:sz w:val="28"/>
          <w:szCs w:val="28"/>
          <w:highlight w:val="none"/>
          <w:lang w:val="en-US" w:eastAsia="zh-CN"/>
        </w:rPr>
      </w:pPr>
      <w:r>
        <w:rPr>
          <w:rFonts w:hint="eastAsia" w:ascii="仿宋" w:hAnsi="仿宋" w:eastAsia="仿宋" w:cs="仿宋"/>
          <w:sz w:val="28"/>
          <w:szCs w:val="28"/>
          <w:highlight w:val="none"/>
        </w:rPr>
        <w:t>每人每天共计</w:t>
      </w:r>
      <w:r>
        <w:rPr>
          <w:rFonts w:hint="eastAsia" w:ascii="仿宋" w:hAnsi="仿宋" w:eastAsia="仿宋" w:cs="仿宋"/>
          <w:sz w:val="28"/>
          <w:szCs w:val="28"/>
          <w:highlight w:val="none"/>
          <w:lang w:val="en-US" w:eastAsia="zh-CN"/>
        </w:rPr>
        <w:t>20</w:t>
      </w:r>
      <w:r>
        <w:rPr>
          <w:rFonts w:hint="eastAsia" w:ascii="仿宋" w:hAnsi="仿宋" w:eastAsia="仿宋" w:cs="仿宋"/>
          <w:sz w:val="28"/>
          <w:szCs w:val="28"/>
          <w:highlight w:val="none"/>
        </w:rPr>
        <w:t>元标准（包括：早餐和午餐）</w:t>
      </w:r>
      <w:r>
        <w:rPr>
          <w:rFonts w:hint="eastAsia" w:ascii="仿宋" w:hAnsi="仿宋" w:eastAsia="仿宋" w:cs="仿宋"/>
          <w:sz w:val="28"/>
          <w:szCs w:val="28"/>
          <w:highlight w:val="none"/>
          <w:lang w:val="en-US" w:eastAsia="zh-CN"/>
        </w:rPr>
        <w:t>。其中每日2.5元由职工直接刷卡与物业公司结算。</w:t>
      </w:r>
    </w:p>
    <w:p w14:paraId="1EF63582">
      <w:pPr>
        <w:spacing w:line="400" w:lineRule="exact"/>
        <w:ind w:firstLine="562" w:firstLineChars="200"/>
        <w:rPr>
          <w:rFonts w:hint="eastAsia" w:ascii="仿宋" w:hAnsi="仿宋" w:eastAsia="仿宋" w:cs="仿宋"/>
          <w:b/>
          <w:bCs/>
          <w:sz w:val="28"/>
          <w:szCs w:val="28"/>
          <w:highlight w:val="none"/>
        </w:rPr>
      </w:pPr>
      <w:r>
        <w:rPr>
          <w:rFonts w:hint="eastAsia" w:ascii="仿宋" w:hAnsi="仿宋" w:eastAsia="仿宋" w:cs="仿宋"/>
          <w:b/>
          <w:bCs/>
          <w:sz w:val="28"/>
          <w:szCs w:val="28"/>
          <w:highlight w:val="none"/>
        </w:rPr>
        <w:t>消费服务</w:t>
      </w:r>
    </w:p>
    <w:p w14:paraId="27E5868B">
      <w:pPr>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依据上级部门布置消费扶贫工作任务清单完成相关扶贫任务指标。</w:t>
      </w:r>
    </w:p>
    <w:p w14:paraId="0C552DE6">
      <w:pPr>
        <w:spacing w:line="400" w:lineRule="exact"/>
        <w:ind w:firstLine="562" w:firstLineChars="200"/>
        <w:rPr>
          <w:rFonts w:hint="eastAsia" w:ascii="仿宋" w:hAnsi="仿宋" w:eastAsia="仿宋" w:cs="仿宋"/>
          <w:b/>
          <w:bCs/>
          <w:sz w:val="28"/>
          <w:szCs w:val="28"/>
          <w:highlight w:val="none"/>
        </w:rPr>
      </w:pPr>
      <w:r>
        <w:rPr>
          <w:rFonts w:hint="eastAsia" w:ascii="仿宋" w:hAnsi="仿宋" w:eastAsia="仿宋" w:cs="仿宋"/>
          <w:b/>
          <w:bCs/>
          <w:sz w:val="28"/>
          <w:szCs w:val="28"/>
          <w:highlight w:val="none"/>
        </w:rPr>
        <w:t>对供应商的要求</w:t>
      </w:r>
    </w:p>
    <w:p w14:paraId="34608EE8">
      <w:pPr>
        <w:spacing w:line="400" w:lineRule="exact"/>
        <w:ind w:firstLine="560" w:firstLineChars="200"/>
        <w:rPr>
          <w:rFonts w:hint="eastAsia" w:ascii="仿宋" w:hAnsi="仿宋" w:eastAsia="仿宋" w:cs="仿宋"/>
          <w:sz w:val="28"/>
          <w:szCs w:val="28"/>
          <w:highlight w:val="none"/>
          <w:lang w:eastAsia="zh-CN"/>
        </w:rPr>
      </w:pPr>
      <w:r>
        <w:rPr>
          <w:rFonts w:hint="eastAsia" w:ascii="仿宋" w:hAnsi="仿宋" w:eastAsia="仿宋" w:cs="仿宋"/>
          <w:sz w:val="28"/>
          <w:szCs w:val="28"/>
          <w:highlight w:val="none"/>
        </w:rPr>
        <w:t>（1） 供应商必须确保工作人员的数量和专业技能以达到餐厅菜品出品的质量要求,为采购人提供的餐饮服务做到有求必应,及时响应、服务无缝隙和盲区</w:t>
      </w:r>
      <w:r>
        <w:rPr>
          <w:rFonts w:hint="eastAsia" w:ascii="仿宋" w:hAnsi="仿宋" w:eastAsia="仿宋" w:cs="仿宋"/>
          <w:sz w:val="28"/>
          <w:szCs w:val="28"/>
          <w:highlight w:val="none"/>
          <w:lang w:eastAsia="zh-CN"/>
        </w:rPr>
        <w:t>。</w:t>
      </w:r>
    </w:p>
    <w:p w14:paraId="07444C08">
      <w:pPr>
        <w:spacing w:line="400" w:lineRule="exact"/>
        <w:ind w:firstLine="560" w:firstLineChars="200"/>
        <w:rPr>
          <w:rFonts w:hint="eastAsia" w:ascii="仿宋" w:hAnsi="仿宋" w:eastAsia="仿宋" w:cs="仿宋"/>
          <w:sz w:val="28"/>
          <w:szCs w:val="28"/>
          <w:highlight w:val="none"/>
          <w:lang w:eastAsia="zh-CN"/>
        </w:rPr>
      </w:pPr>
      <w:r>
        <w:rPr>
          <w:rFonts w:hint="eastAsia" w:ascii="仿宋" w:hAnsi="仿宋" w:eastAsia="仿宋" w:cs="仿宋"/>
          <w:sz w:val="28"/>
          <w:szCs w:val="28"/>
          <w:highlight w:val="none"/>
        </w:rPr>
        <w:t>（2）供应商所有员工均归属供应商，供应商的工作人员发生人身意外或事故的责任由供应商负责，采购人对供应商的人员进行监督、监管</w:t>
      </w:r>
      <w:r>
        <w:rPr>
          <w:rFonts w:hint="eastAsia" w:ascii="仿宋" w:hAnsi="仿宋" w:eastAsia="仿宋" w:cs="仿宋"/>
          <w:sz w:val="28"/>
          <w:szCs w:val="28"/>
          <w:highlight w:val="none"/>
          <w:lang w:eastAsia="zh-CN"/>
        </w:rPr>
        <w:t>。</w:t>
      </w:r>
    </w:p>
    <w:p w14:paraId="3FE25153">
      <w:pPr>
        <w:spacing w:line="400" w:lineRule="exact"/>
        <w:ind w:firstLine="560" w:firstLineChars="200"/>
        <w:rPr>
          <w:rFonts w:hint="eastAsia" w:ascii="仿宋" w:hAnsi="仿宋" w:eastAsia="仿宋" w:cs="仿宋"/>
          <w:sz w:val="28"/>
          <w:szCs w:val="28"/>
          <w:highlight w:val="none"/>
          <w:lang w:eastAsia="zh-CN"/>
        </w:rPr>
      </w:pPr>
      <w:r>
        <w:rPr>
          <w:rFonts w:hint="eastAsia" w:ascii="仿宋" w:hAnsi="仿宋" w:eastAsia="仿宋" w:cs="仿宋"/>
          <w:sz w:val="28"/>
          <w:szCs w:val="28"/>
          <w:highlight w:val="none"/>
        </w:rPr>
        <w:t>（3） 供应商必须按照劳动法的规定合法规范用工（不得低于于天津市最低工资标准），并全面负责派驻项目的工作人员的生活、工作等事宜。派驻人员同时必须遵守采购人的各项规章制度</w:t>
      </w:r>
      <w:r>
        <w:rPr>
          <w:rFonts w:hint="eastAsia" w:ascii="仿宋" w:hAnsi="仿宋" w:eastAsia="仿宋" w:cs="仿宋"/>
          <w:sz w:val="28"/>
          <w:szCs w:val="28"/>
          <w:highlight w:val="none"/>
          <w:lang w:eastAsia="zh-CN"/>
        </w:rPr>
        <w:t>。</w:t>
      </w:r>
    </w:p>
    <w:p w14:paraId="610DE81B">
      <w:pPr>
        <w:spacing w:line="400" w:lineRule="exact"/>
        <w:ind w:firstLine="560" w:firstLineChars="200"/>
        <w:rPr>
          <w:rFonts w:hint="eastAsia" w:ascii="仿宋" w:hAnsi="仿宋" w:eastAsia="仿宋" w:cs="仿宋"/>
          <w:sz w:val="28"/>
          <w:szCs w:val="28"/>
          <w:highlight w:val="none"/>
          <w:lang w:eastAsia="zh-CN"/>
        </w:rPr>
      </w:pPr>
      <w:r>
        <w:rPr>
          <w:rFonts w:hint="eastAsia" w:ascii="仿宋" w:hAnsi="仿宋" w:eastAsia="仿宋" w:cs="仿宋"/>
          <w:sz w:val="28"/>
          <w:szCs w:val="28"/>
          <w:highlight w:val="none"/>
        </w:rPr>
        <w:t>（4） 供应商应承诺为采购方</w:t>
      </w:r>
      <w:r>
        <w:rPr>
          <w:rFonts w:hint="eastAsia" w:ascii="仿宋" w:hAnsi="仿宋" w:eastAsia="仿宋" w:cs="仿宋"/>
          <w:sz w:val="28"/>
          <w:szCs w:val="28"/>
          <w:highlight w:val="none"/>
          <w:lang w:eastAsia="zh-CN"/>
        </w:rPr>
        <w:t>提供</w:t>
      </w:r>
      <w:r>
        <w:rPr>
          <w:rFonts w:hint="eastAsia" w:ascii="仿宋" w:hAnsi="仿宋" w:eastAsia="仿宋" w:cs="仿宋"/>
          <w:sz w:val="28"/>
          <w:szCs w:val="28"/>
          <w:highlight w:val="none"/>
        </w:rPr>
        <w:t>服务</w:t>
      </w:r>
      <w:r>
        <w:rPr>
          <w:rFonts w:hint="eastAsia" w:ascii="仿宋" w:hAnsi="仿宋" w:eastAsia="仿宋" w:cs="仿宋"/>
          <w:sz w:val="28"/>
          <w:szCs w:val="28"/>
          <w:highlight w:val="none"/>
          <w:lang w:eastAsia="zh-CN"/>
        </w:rPr>
        <w:t>的</w:t>
      </w:r>
      <w:r>
        <w:rPr>
          <w:rFonts w:hint="eastAsia" w:ascii="仿宋" w:hAnsi="仿宋" w:eastAsia="仿宋" w:cs="仿宋"/>
          <w:sz w:val="28"/>
          <w:szCs w:val="28"/>
          <w:highlight w:val="none"/>
        </w:rPr>
        <w:t>工作人员应无违法犯罪记录</w:t>
      </w:r>
      <w:r>
        <w:rPr>
          <w:rFonts w:hint="eastAsia" w:ascii="仿宋" w:hAnsi="仿宋" w:eastAsia="仿宋" w:cs="仿宋"/>
          <w:sz w:val="28"/>
          <w:szCs w:val="28"/>
          <w:highlight w:val="none"/>
          <w:lang w:eastAsia="zh-CN"/>
        </w:rPr>
        <w:t>。</w:t>
      </w:r>
    </w:p>
    <w:p w14:paraId="6B7C0BCA">
      <w:pPr>
        <w:spacing w:line="400" w:lineRule="exact"/>
        <w:ind w:firstLine="560" w:firstLineChars="200"/>
        <w:rPr>
          <w:rFonts w:hint="eastAsia" w:ascii="仿宋" w:hAnsi="仿宋" w:eastAsia="仿宋" w:cs="仿宋"/>
          <w:sz w:val="28"/>
          <w:szCs w:val="28"/>
          <w:highlight w:val="none"/>
          <w:lang w:eastAsia="zh-CN"/>
        </w:rPr>
      </w:pPr>
      <w:r>
        <w:rPr>
          <w:rFonts w:hint="eastAsia" w:ascii="仿宋" w:hAnsi="仿宋" w:eastAsia="仿宋" w:cs="仿宋"/>
          <w:sz w:val="28"/>
          <w:szCs w:val="28"/>
          <w:highlight w:val="none"/>
        </w:rPr>
        <w:t>（5） 供应商的管理服务人员具有为机关餐厅管理服务的经验和酒店服务的管理经验,能够随季节变化适时推出应季菜品,不断推出特色新菜</w:t>
      </w:r>
      <w:r>
        <w:rPr>
          <w:rFonts w:hint="eastAsia" w:ascii="仿宋" w:hAnsi="仿宋" w:eastAsia="仿宋" w:cs="仿宋"/>
          <w:sz w:val="28"/>
          <w:szCs w:val="28"/>
          <w:highlight w:val="none"/>
          <w:lang w:eastAsia="zh-CN"/>
        </w:rPr>
        <w:t>。</w:t>
      </w:r>
    </w:p>
    <w:p w14:paraId="62EFD118">
      <w:pPr>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（6） 供应商须按照国家相应标准购置餐厅工作人员的工作服、帽等,费用由供应商承担。上班时间,餐厅工作人员必须穿工作服、戴工作帽、戴口罩,严禁</w:t>
      </w:r>
      <w:r>
        <w:rPr>
          <w:rFonts w:hint="eastAsia" w:ascii="仿宋" w:hAnsi="仿宋" w:eastAsia="仿宋" w:cs="仿宋"/>
          <w:sz w:val="28"/>
          <w:szCs w:val="28"/>
          <w:highlight w:val="none"/>
          <w:lang w:val="en-US" w:eastAsia="zh-CN"/>
        </w:rPr>
        <w:t>食堂</w:t>
      </w:r>
      <w:r>
        <w:rPr>
          <w:rFonts w:hint="eastAsia" w:ascii="仿宋" w:hAnsi="仿宋" w:eastAsia="仿宋" w:cs="仿宋"/>
          <w:sz w:val="28"/>
          <w:szCs w:val="28"/>
          <w:highlight w:val="none"/>
        </w:rPr>
        <w:t>工作人员在</w:t>
      </w:r>
      <w:r>
        <w:rPr>
          <w:rFonts w:hint="eastAsia" w:ascii="仿宋" w:hAnsi="仿宋" w:eastAsia="仿宋" w:cs="仿宋"/>
          <w:sz w:val="28"/>
          <w:szCs w:val="28"/>
          <w:highlight w:val="none"/>
          <w:lang w:val="en-US" w:eastAsia="zh-CN"/>
        </w:rPr>
        <w:t>食堂或操作间</w:t>
      </w:r>
      <w:r>
        <w:rPr>
          <w:rFonts w:hint="eastAsia" w:ascii="仿宋" w:hAnsi="仿宋" w:eastAsia="仿宋" w:cs="仿宋"/>
          <w:sz w:val="28"/>
          <w:szCs w:val="28"/>
          <w:highlight w:val="none"/>
        </w:rPr>
        <w:t>内吸烟、穿拖鞋等不文明举止。</w:t>
      </w:r>
    </w:p>
    <w:p w14:paraId="0F8157B1">
      <w:pPr>
        <w:spacing w:line="400" w:lineRule="exact"/>
        <w:ind w:firstLine="560" w:firstLineChars="200"/>
        <w:rPr>
          <w:rFonts w:hint="eastAsia" w:ascii="仿宋" w:hAnsi="仿宋" w:eastAsia="仿宋" w:cs="仿宋"/>
          <w:sz w:val="28"/>
          <w:szCs w:val="28"/>
          <w:highlight w:val="none"/>
          <w:lang w:eastAsia="zh-CN"/>
        </w:rPr>
      </w:pPr>
      <w:r>
        <w:rPr>
          <w:rFonts w:hint="eastAsia" w:ascii="仿宋" w:hAnsi="仿宋" w:eastAsia="仿宋" w:cs="仿宋"/>
          <w:sz w:val="28"/>
          <w:szCs w:val="28"/>
          <w:highlight w:val="none"/>
          <w:lang w:eastAsia="zh-CN"/>
        </w:rPr>
        <w:t>（</w:t>
      </w:r>
      <w:r>
        <w:rPr>
          <w:rFonts w:hint="eastAsia" w:ascii="仿宋" w:hAnsi="仿宋" w:eastAsia="仿宋" w:cs="仿宋"/>
          <w:sz w:val="28"/>
          <w:szCs w:val="28"/>
          <w:highlight w:val="none"/>
          <w:lang w:val="en-US" w:eastAsia="zh-CN"/>
        </w:rPr>
        <w:t>7</w:t>
      </w:r>
      <w:r>
        <w:rPr>
          <w:rFonts w:hint="eastAsia" w:ascii="仿宋" w:hAnsi="仿宋" w:eastAsia="仿宋" w:cs="仿宋"/>
          <w:sz w:val="28"/>
          <w:szCs w:val="28"/>
          <w:highlight w:val="none"/>
          <w:lang w:eastAsia="zh-CN"/>
        </w:rPr>
        <w:t>）食堂工作人员在接触熟食前必须洗手，同时注意保持食堂餐桌、灶具炊具干净清洁，无油污渍。</w:t>
      </w:r>
    </w:p>
    <w:p w14:paraId="6D245C55">
      <w:pPr>
        <w:spacing w:line="400" w:lineRule="exact"/>
        <w:ind w:firstLine="562" w:firstLineChars="200"/>
        <w:rPr>
          <w:rFonts w:hint="eastAsia" w:ascii="仿宋" w:hAnsi="仿宋" w:eastAsia="仿宋" w:cs="仿宋"/>
          <w:b/>
          <w:bCs/>
          <w:sz w:val="28"/>
          <w:szCs w:val="28"/>
          <w:highlight w:val="none"/>
        </w:rPr>
      </w:pPr>
      <w:r>
        <w:rPr>
          <w:rFonts w:hint="eastAsia" w:ascii="仿宋" w:hAnsi="仿宋" w:eastAsia="仿宋" w:cs="仿宋"/>
          <w:b/>
          <w:bCs/>
          <w:sz w:val="28"/>
          <w:szCs w:val="28"/>
          <w:highlight w:val="none"/>
        </w:rPr>
        <w:t>管理服务方案</w:t>
      </w:r>
    </w:p>
    <w:p w14:paraId="19701315">
      <w:pPr>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（1）食品卫生管理制度</w:t>
      </w:r>
    </w:p>
    <w:p w14:paraId="6813F5DD">
      <w:pPr>
        <w:spacing w:line="400" w:lineRule="exact"/>
        <w:ind w:firstLine="560" w:firstLineChars="200"/>
        <w:rPr>
          <w:rFonts w:hint="eastAsia" w:ascii="仿宋" w:hAnsi="仿宋" w:eastAsia="仿宋" w:cs="仿宋"/>
          <w:sz w:val="28"/>
          <w:szCs w:val="28"/>
          <w:highlight w:val="none"/>
          <w:lang w:eastAsia="zh-CN"/>
        </w:rPr>
      </w:pPr>
      <w:r>
        <w:rPr>
          <w:rFonts w:hint="eastAsia" w:ascii="仿宋" w:hAnsi="仿宋" w:eastAsia="仿宋" w:cs="仿宋"/>
          <w:sz w:val="28"/>
          <w:szCs w:val="28"/>
          <w:highlight w:val="none"/>
        </w:rPr>
        <w:t>食品加工要严格按照食品卫生标准进行,冻品要完全解冻,需浸泡的物品要充分浸泡,食品须煮熟,杜绝任何有毒、霉、变质的食品在餐厅售卖</w:t>
      </w:r>
      <w:r>
        <w:rPr>
          <w:rFonts w:hint="eastAsia" w:ascii="仿宋" w:hAnsi="仿宋" w:eastAsia="仿宋" w:cs="仿宋"/>
          <w:sz w:val="28"/>
          <w:szCs w:val="28"/>
          <w:highlight w:val="none"/>
          <w:lang w:eastAsia="zh-CN"/>
        </w:rPr>
        <w:t>。</w:t>
      </w:r>
    </w:p>
    <w:p w14:paraId="737478AB">
      <w:pPr>
        <w:spacing w:line="400" w:lineRule="exact"/>
        <w:ind w:firstLine="560" w:firstLineChars="200"/>
        <w:rPr>
          <w:rFonts w:hint="eastAsia" w:ascii="仿宋" w:hAnsi="仿宋" w:eastAsia="仿宋" w:cs="仿宋"/>
          <w:sz w:val="28"/>
          <w:szCs w:val="28"/>
          <w:highlight w:val="none"/>
          <w:lang w:eastAsia="zh-CN"/>
        </w:rPr>
      </w:pPr>
      <w:r>
        <w:rPr>
          <w:rFonts w:hint="eastAsia" w:ascii="仿宋" w:hAnsi="仿宋" w:eastAsia="仿宋" w:cs="仿宋"/>
          <w:sz w:val="28"/>
          <w:szCs w:val="28"/>
          <w:highlight w:val="none"/>
        </w:rPr>
        <w:t>（2）安全、防火管理制度</w:t>
      </w:r>
      <w:r>
        <w:rPr>
          <w:rFonts w:hint="eastAsia" w:ascii="仿宋" w:hAnsi="仿宋" w:eastAsia="仿宋" w:cs="仿宋"/>
          <w:sz w:val="28"/>
          <w:szCs w:val="28"/>
          <w:highlight w:val="none"/>
          <w:lang w:eastAsia="zh-CN"/>
        </w:rPr>
        <w:t>。</w:t>
      </w:r>
    </w:p>
    <w:p w14:paraId="422F31FF">
      <w:pPr>
        <w:spacing w:line="400" w:lineRule="exact"/>
        <w:ind w:firstLine="560" w:firstLineChars="200"/>
        <w:rPr>
          <w:rFonts w:hint="eastAsia" w:ascii="仿宋" w:hAnsi="仿宋" w:eastAsia="仿宋" w:cs="仿宋"/>
          <w:sz w:val="28"/>
          <w:szCs w:val="28"/>
          <w:highlight w:val="none"/>
          <w:lang w:eastAsia="zh-CN"/>
        </w:rPr>
      </w:pPr>
      <w:r>
        <w:rPr>
          <w:rFonts w:hint="eastAsia" w:ascii="仿宋" w:hAnsi="仿宋" w:eastAsia="仿宋" w:cs="仿宋"/>
          <w:sz w:val="28"/>
          <w:szCs w:val="28"/>
          <w:highlight w:val="none"/>
        </w:rPr>
        <w:t>（3）落实防火,防盗,防毒等餐厅安全制度接受卫生管理部门</w:t>
      </w:r>
      <w:r>
        <w:rPr>
          <w:rFonts w:hint="eastAsia" w:ascii="仿宋" w:hAnsi="仿宋" w:eastAsia="仿宋" w:cs="仿宋"/>
          <w:sz w:val="28"/>
          <w:szCs w:val="28"/>
          <w:highlight w:val="none"/>
          <w:lang w:eastAsia="zh-CN"/>
        </w:rPr>
        <w:t>、</w:t>
      </w:r>
      <w:r>
        <w:rPr>
          <w:rFonts w:hint="eastAsia" w:ascii="仿宋" w:hAnsi="仿宋" w:eastAsia="仿宋" w:cs="仿宋"/>
          <w:sz w:val="28"/>
          <w:szCs w:val="28"/>
          <w:highlight w:val="none"/>
        </w:rPr>
        <w:t>天津市西青区</w:t>
      </w:r>
      <w:r>
        <w:rPr>
          <w:rFonts w:hint="eastAsia" w:ascii="仿宋" w:hAnsi="仿宋" w:eastAsia="仿宋" w:cs="仿宋"/>
          <w:sz w:val="28"/>
          <w:szCs w:val="28"/>
          <w:highlight w:val="none"/>
          <w:lang w:eastAsia="zh-CN"/>
        </w:rPr>
        <w:t>辛口镇</w:t>
      </w:r>
      <w:r>
        <w:rPr>
          <w:rFonts w:hint="eastAsia" w:ascii="仿宋" w:hAnsi="仿宋" w:eastAsia="仿宋" w:cs="仿宋"/>
          <w:sz w:val="28"/>
          <w:szCs w:val="28"/>
          <w:highlight w:val="none"/>
        </w:rPr>
        <w:t>社区卫生服务中心</w:t>
      </w:r>
      <w:r>
        <w:rPr>
          <w:rFonts w:hint="eastAsia" w:ascii="仿宋" w:hAnsi="仿宋" w:eastAsia="仿宋" w:cs="仿宋"/>
          <w:sz w:val="28"/>
          <w:szCs w:val="28"/>
          <w:highlight w:val="none"/>
          <w:lang w:eastAsia="zh-CN"/>
        </w:rPr>
        <w:t>及其他有检查权的相关部门</w:t>
      </w:r>
      <w:r>
        <w:rPr>
          <w:rFonts w:hint="eastAsia" w:ascii="仿宋" w:hAnsi="仿宋" w:eastAsia="仿宋" w:cs="仿宋"/>
          <w:sz w:val="28"/>
          <w:szCs w:val="28"/>
          <w:highlight w:val="none"/>
        </w:rPr>
        <w:t>人员对其工作检查和监督。采购人如发现环境卫生或食品卫生不符合规定,向供应商下发整改通知书,供应商应在限期内及时整改并经验收合格方可,逾期未整改的可解除管理服务合同</w:t>
      </w:r>
      <w:r>
        <w:rPr>
          <w:rFonts w:hint="eastAsia" w:ascii="仿宋" w:hAnsi="仿宋" w:eastAsia="仿宋" w:cs="仿宋"/>
          <w:sz w:val="28"/>
          <w:szCs w:val="28"/>
          <w:highlight w:val="none"/>
          <w:lang w:eastAsia="zh-CN"/>
        </w:rPr>
        <w:t>。</w:t>
      </w:r>
    </w:p>
    <w:p w14:paraId="2C8D5637">
      <w:pPr>
        <w:spacing w:line="400" w:lineRule="exact"/>
        <w:ind w:firstLine="560" w:firstLineChars="200"/>
        <w:rPr>
          <w:rFonts w:hint="eastAsia" w:ascii="仿宋" w:hAnsi="仿宋" w:eastAsia="仿宋" w:cs="仿宋"/>
          <w:sz w:val="28"/>
          <w:szCs w:val="28"/>
          <w:highlight w:val="none"/>
          <w:lang w:eastAsia="zh-CN"/>
        </w:rPr>
      </w:pPr>
      <w:r>
        <w:rPr>
          <w:rFonts w:hint="eastAsia" w:ascii="仿宋" w:hAnsi="仿宋" w:eastAsia="仿宋" w:cs="仿宋"/>
          <w:sz w:val="28"/>
          <w:szCs w:val="28"/>
          <w:highlight w:val="none"/>
        </w:rPr>
        <w:t>（4）如发生食物中毒等严重事件,供应商承担赔偿的一切责任。采购人可解除管理合同</w:t>
      </w:r>
      <w:r>
        <w:rPr>
          <w:rFonts w:hint="eastAsia" w:ascii="仿宋" w:hAnsi="仿宋" w:eastAsia="仿宋" w:cs="仿宋"/>
          <w:sz w:val="28"/>
          <w:szCs w:val="28"/>
          <w:highlight w:val="none"/>
          <w:lang w:eastAsia="zh-CN"/>
        </w:rPr>
        <w:t>。</w:t>
      </w:r>
    </w:p>
    <w:p w14:paraId="66BEF92C">
      <w:pPr>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（5）供应商应根据采购人的具体情况及要求提出高效、合理、细化的服务方案。方案应包括但不限于以下内容：</w:t>
      </w:r>
    </w:p>
    <w:p w14:paraId="77F14BA7">
      <w:pPr>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fldChar w:fldCharType="begin"/>
      </w:r>
      <w:r>
        <w:rPr>
          <w:rFonts w:hint="eastAsia" w:ascii="仿宋" w:hAnsi="仿宋" w:eastAsia="仿宋" w:cs="仿宋"/>
          <w:sz w:val="28"/>
          <w:szCs w:val="28"/>
          <w:highlight w:val="none"/>
        </w:rPr>
        <w:instrText xml:space="preserve"> = 1 \* GB3 </w:instrText>
      </w:r>
      <w:r>
        <w:rPr>
          <w:rFonts w:hint="eastAsia" w:ascii="仿宋" w:hAnsi="仿宋" w:eastAsia="仿宋" w:cs="仿宋"/>
          <w:sz w:val="28"/>
          <w:szCs w:val="28"/>
          <w:highlight w:val="none"/>
        </w:rPr>
        <w:fldChar w:fldCharType="separate"/>
      </w:r>
      <w:r>
        <w:rPr>
          <w:rFonts w:hint="eastAsia" w:ascii="仿宋" w:hAnsi="仿宋" w:eastAsia="仿宋" w:cs="仿宋"/>
          <w:sz w:val="28"/>
          <w:szCs w:val="28"/>
          <w:highlight w:val="none"/>
        </w:rPr>
        <w:t>①</w:t>
      </w:r>
      <w:r>
        <w:rPr>
          <w:rFonts w:hint="eastAsia" w:ascii="仿宋" w:hAnsi="仿宋" w:eastAsia="仿宋" w:cs="仿宋"/>
          <w:sz w:val="28"/>
          <w:szCs w:val="28"/>
          <w:highlight w:val="none"/>
        </w:rPr>
        <w:fldChar w:fldCharType="end"/>
      </w:r>
      <w:r>
        <w:rPr>
          <w:rFonts w:hint="eastAsia" w:ascii="仿宋" w:hAnsi="仿宋" w:eastAsia="仿宋" w:cs="仿宋"/>
          <w:sz w:val="28"/>
          <w:szCs w:val="28"/>
          <w:highlight w:val="none"/>
        </w:rPr>
        <w:t>对天津市西青区</w:t>
      </w:r>
      <w:r>
        <w:rPr>
          <w:rFonts w:hint="eastAsia" w:ascii="仿宋" w:hAnsi="仿宋" w:eastAsia="仿宋" w:cs="仿宋"/>
          <w:sz w:val="28"/>
          <w:szCs w:val="28"/>
          <w:highlight w:val="none"/>
          <w:lang w:eastAsia="zh-CN"/>
        </w:rPr>
        <w:t>辛口镇</w:t>
      </w:r>
      <w:r>
        <w:rPr>
          <w:rFonts w:hint="eastAsia" w:ascii="仿宋" w:hAnsi="仿宋" w:eastAsia="仿宋" w:cs="仿宋"/>
          <w:sz w:val="28"/>
          <w:szCs w:val="28"/>
          <w:highlight w:val="none"/>
        </w:rPr>
        <w:t>社区卫生服务中心的需求认知；</w:t>
      </w:r>
    </w:p>
    <w:p w14:paraId="7DF3D946">
      <w:pPr>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fldChar w:fldCharType="begin"/>
      </w:r>
      <w:r>
        <w:rPr>
          <w:rFonts w:hint="eastAsia" w:ascii="仿宋" w:hAnsi="仿宋" w:eastAsia="仿宋" w:cs="仿宋"/>
          <w:sz w:val="28"/>
          <w:szCs w:val="28"/>
          <w:highlight w:val="none"/>
        </w:rPr>
        <w:instrText xml:space="preserve"> = 2 \* GB3 </w:instrText>
      </w:r>
      <w:r>
        <w:rPr>
          <w:rFonts w:hint="eastAsia" w:ascii="仿宋" w:hAnsi="仿宋" w:eastAsia="仿宋" w:cs="仿宋"/>
          <w:sz w:val="28"/>
          <w:szCs w:val="28"/>
          <w:highlight w:val="none"/>
        </w:rPr>
        <w:fldChar w:fldCharType="separate"/>
      </w:r>
      <w:r>
        <w:rPr>
          <w:rFonts w:hint="eastAsia" w:ascii="仿宋" w:hAnsi="仿宋" w:eastAsia="仿宋" w:cs="仿宋"/>
          <w:sz w:val="28"/>
          <w:szCs w:val="28"/>
          <w:highlight w:val="none"/>
        </w:rPr>
        <w:t>②</w:t>
      </w:r>
      <w:r>
        <w:rPr>
          <w:rFonts w:hint="eastAsia" w:ascii="仿宋" w:hAnsi="仿宋" w:eastAsia="仿宋" w:cs="仿宋"/>
          <w:sz w:val="28"/>
          <w:szCs w:val="28"/>
          <w:highlight w:val="none"/>
        </w:rPr>
        <w:fldChar w:fldCharType="end"/>
      </w:r>
      <w:r>
        <w:rPr>
          <w:rFonts w:hint="eastAsia" w:ascii="仿宋" w:hAnsi="仿宋" w:eastAsia="仿宋" w:cs="仿宋"/>
          <w:sz w:val="28"/>
          <w:szCs w:val="28"/>
          <w:highlight w:val="none"/>
        </w:rPr>
        <w:t>菜品安排及调配计划；</w:t>
      </w:r>
    </w:p>
    <w:p w14:paraId="55072CE9">
      <w:pPr>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fldChar w:fldCharType="begin"/>
      </w:r>
      <w:r>
        <w:rPr>
          <w:rFonts w:hint="eastAsia" w:ascii="仿宋" w:hAnsi="仿宋" w:eastAsia="仿宋" w:cs="仿宋"/>
          <w:sz w:val="28"/>
          <w:szCs w:val="28"/>
          <w:highlight w:val="none"/>
        </w:rPr>
        <w:instrText xml:space="preserve"> = 3 \* GB3 </w:instrText>
      </w:r>
      <w:r>
        <w:rPr>
          <w:rFonts w:hint="eastAsia" w:ascii="仿宋" w:hAnsi="仿宋" w:eastAsia="仿宋" w:cs="仿宋"/>
          <w:sz w:val="28"/>
          <w:szCs w:val="28"/>
          <w:highlight w:val="none"/>
        </w:rPr>
        <w:fldChar w:fldCharType="separate"/>
      </w:r>
      <w:r>
        <w:rPr>
          <w:rFonts w:hint="eastAsia" w:ascii="仿宋" w:hAnsi="仿宋" w:eastAsia="仿宋" w:cs="仿宋"/>
          <w:sz w:val="28"/>
          <w:szCs w:val="28"/>
          <w:highlight w:val="none"/>
        </w:rPr>
        <w:t>③</w:t>
      </w:r>
      <w:r>
        <w:rPr>
          <w:rFonts w:hint="eastAsia" w:ascii="仿宋" w:hAnsi="仿宋" w:eastAsia="仿宋" w:cs="仿宋"/>
          <w:sz w:val="28"/>
          <w:szCs w:val="28"/>
          <w:highlight w:val="none"/>
        </w:rPr>
        <w:fldChar w:fldCharType="end"/>
      </w:r>
      <w:r>
        <w:rPr>
          <w:rFonts w:hint="eastAsia" w:ascii="仿宋" w:hAnsi="仿宋" w:eastAsia="仿宋" w:cs="仿宋"/>
          <w:sz w:val="28"/>
          <w:szCs w:val="28"/>
          <w:highlight w:val="none"/>
        </w:rPr>
        <w:t>厨房环境卫生、安全保障体系,对厨房内设施,设备的维护措施；</w:t>
      </w:r>
    </w:p>
    <w:p w14:paraId="5EB4B442">
      <w:pPr>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fldChar w:fldCharType="begin"/>
      </w:r>
      <w:r>
        <w:rPr>
          <w:rFonts w:hint="eastAsia" w:ascii="仿宋" w:hAnsi="仿宋" w:eastAsia="仿宋" w:cs="仿宋"/>
          <w:sz w:val="28"/>
          <w:szCs w:val="28"/>
          <w:highlight w:val="none"/>
        </w:rPr>
        <w:instrText xml:space="preserve"> = 4 \* GB3 </w:instrText>
      </w:r>
      <w:r>
        <w:rPr>
          <w:rFonts w:hint="eastAsia" w:ascii="仿宋" w:hAnsi="仿宋" w:eastAsia="仿宋" w:cs="仿宋"/>
          <w:sz w:val="28"/>
          <w:szCs w:val="28"/>
          <w:highlight w:val="none"/>
        </w:rPr>
        <w:fldChar w:fldCharType="separate"/>
      </w:r>
      <w:r>
        <w:rPr>
          <w:rFonts w:hint="eastAsia" w:ascii="仿宋" w:hAnsi="仿宋" w:eastAsia="仿宋" w:cs="仿宋"/>
          <w:sz w:val="28"/>
          <w:szCs w:val="28"/>
          <w:highlight w:val="none"/>
        </w:rPr>
        <w:t>④</w:t>
      </w:r>
      <w:r>
        <w:rPr>
          <w:rFonts w:hint="eastAsia" w:ascii="仿宋" w:hAnsi="仿宋" w:eastAsia="仿宋" w:cs="仿宋"/>
          <w:sz w:val="28"/>
          <w:szCs w:val="28"/>
          <w:highlight w:val="none"/>
        </w:rPr>
        <w:fldChar w:fldCharType="end"/>
      </w:r>
      <w:r>
        <w:rPr>
          <w:rFonts w:hint="eastAsia" w:ascii="仿宋" w:hAnsi="仿宋" w:eastAsia="仿宋" w:cs="仿宋"/>
          <w:sz w:val="28"/>
          <w:szCs w:val="28"/>
          <w:highlight w:val="none"/>
        </w:rPr>
        <w:t>组织机构设置（人员组成及管理方式）；</w:t>
      </w:r>
    </w:p>
    <w:p w14:paraId="45393AE7">
      <w:pPr>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fldChar w:fldCharType="begin"/>
      </w:r>
      <w:r>
        <w:rPr>
          <w:rFonts w:hint="eastAsia" w:ascii="仿宋" w:hAnsi="仿宋" w:eastAsia="仿宋" w:cs="仿宋"/>
          <w:sz w:val="28"/>
          <w:szCs w:val="28"/>
          <w:highlight w:val="none"/>
        </w:rPr>
        <w:instrText xml:space="preserve"> = 5 \* GB3 </w:instrText>
      </w:r>
      <w:r>
        <w:rPr>
          <w:rFonts w:hint="eastAsia" w:ascii="仿宋" w:hAnsi="仿宋" w:eastAsia="仿宋" w:cs="仿宋"/>
          <w:sz w:val="28"/>
          <w:szCs w:val="28"/>
          <w:highlight w:val="none"/>
        </w:rPr>
        <w:fldChar w:fldCharType="separate"/>
      </w:r>
      <w:r>
        <w:rPr>
          <w:rFonts w:hint="eastAsia" w:ascii="仿宋" w:hAnsi="仿宋" w:eastAsia="仿宋" w:cs="仿宋"/>
          <w:sz w:val="28"/>
          <w:szCs w:val="28"/>
          <w:highlight w:val="none"/>
        </w:rPr>
        <w:t>⑤</w:t>
      </w:r>
      <w:r>
        <w:rPr>
          <w:rFonts w:hint="eastAsia" w:ascii="仿宋" w:hAnsi="仿宋" w:eastAsia="仿宋" w:cs="仿宋"/>
          <w:sz w:val="28"/>
          <w:szCs w:val="28"/>
          <w:highlight w:val="none"/>
        </w:rPr>
        <w:fldChar w:fldCharType="end"/>
      </w:r>
      <w:r>
        <w:rPr>
          <w:rFonts w:hint="eastAsia" w:ascii="仿宋" w:hAnsi="仿宋" w:eastAsia="仿宋" w:cs="仿宋"/>
          <w:sz w:val="28"/>
          <w:szCs w:val="28"/>
          <w:highlight w:val="none"/>
        </w:rPr>
        <w:t>服务质量保证体系和措施（各种服务工作计划、流程）；</w:t>
      </w:r>
    </w:p>
    <w:p w14:paraId="0C4BB363">
      <w:pPr>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fldChar w:fldCharType="begin"/>
      </w:r>
      <w:r>
        <w:rPr>
          <w:rFonts w:hint="eastAsia" w:ascii="仿宋" w:hAnsi="仿宋" w:eastAsia="仿宋" w:cs="仿宋"/>
          <w:sz w:val="28"/>
          <w:szCs w:val="28"/>
          <w:highlight w:val="none"/>
        </w:rPr>
        <w:instrText xml:space="preserve"> = 6 \* GB3 </w:instrText>
      </w:r>
      <w:r>
        <w:rPr>
          <w:rFonts w:hint="eastAsia" w:ascii="仿宋" w:hAnsi="仿宋" w:eastAsia="仿宋" w:cs="仿宋"/>
          <w:sz w:val="28"/>
          <w:szCs w:val="28"/>
          <w:highlight w:val="none"/>
        </w:rPr>
        <w:fldChar w:fldCharType="separate"/>
      </w:r>
      <w:r>
        <w:rPr>
          <w:rFonts w:hint="eastAsia" w:ascii="仿宋" w:hAnsi="仿宋" w:eastAsia="仿宋" w:cs="仿宋"/>
          <w:sz w:val="28"/>
          <w:szCs w:val="28"/>
          <w:highlight w:val="none"/>
        </w:rPr>
        <w:t>⑥</w:t>
      </w:r>
      <w:r>
        <w:rPr>
          <w:rFonts w:hint="eastAsia" w:ascii="仿宋" w:hAnsi="仿宋" w:eastAsia="仿宋" w:cs="仿宋"/>
          <w:sz w:val="28"/>
          <w:szCs w:val="28"/>
          <w:highlight w:val="none"/>
        </w:rPr>
        <w:fldChar w:fldCharType="end"/>
      </w:r>
      <w:r>
        <w:rPr>
          <w:rFonts w:hint="eastAsia" w:ascii="仿宋" w:hAnsi="仿宋" w:eastAsia="仿宋" w:cs="仿宋"/>
          <w:sz w:val="28"/>
          <w:szCs w:val="28"/>
          <w:highlight w:val="none"/>
        </w:rPr>
        <w:t>遇突发状况:如停水、停电、停气等情况的保证正常用餐措施。</w:t>
      </w:r>
    </w:p>
    <w:p w14:paraId="1B3D0272">
      <w:pPr>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iCs/>
          <w:sz w:val="28"/>
          <w:szCs w:val="28"/>
          <w:highlight w:val="none"/>
        </w:rPr>
        <w:t>（6）因特殊情况需要，接待临时检查人员、查体人员</w:t>
      </w:r>
      <w:r>
        <w:rPr>
          <w:rFonts w:hint="eastAsia" w:ascii="仿宋" w:hAnsi="仿宋" w:eastAsia="仿宋" w:cs="仿宋"/>
          <w:iCs/>
          <w:sz w:val="28"/>
          <w:szCs w:val="28"/>
          <w:highlight w:val="none"/>
          <w:lang w:eastAsia="zh-CN"/>
        </w:rPr>
        <w:t>等</w:t>
      </w:r>
      <w:r>
        <w:rPr>
          <w:rFonts w:hint="eastAsia" w:ascii="仿宋" w:hAnsi="仿宋" w:eastAsia="仿宋" w:cs="仿宋"/>
          <w:iCs/>
          <w:sz w:val="28"/>
          <w:szCs w:val="28"/>
          <w:highlight w:val="none"/>
        </w:rPr>
        <w:t>需配合提供标准相应的用餐</w:t>
      </w:r>
      <w:r>
        <w:rPr>
          <w:rFonts w:hint="eastAsia" w:ascii="仿宋" w:hAnsi="仿宋" w:eastAsia="仿宋" w:cs="仿宋"/>
          <w:sz w:val="28"/>
          <w:szCs w:val="28"/>
          <w:highlight w:val="none"/>
        </w:rPr>
        <w:t>。</w:t>
      </w:r>
      <w:r>
        <w:rPr>
          <w:rFonts w:hint="eastAsia" w:ascii="仿宋" w:hAnsi="仿宋" w:eastAsia="仿宋" w:cs="仿宋"/>
          <w:iCs/>
          <w:sz w:val="28"/>
          <w:szCs w:val="28"/>
          <w:highlight w:val="none"/>
        </w:rPr>
        <w:t>逢重大</w:t>
      </w:r>
      <w:r>
        <w:rPr>
          <w:rFonts w:hint="eastAsia" w:ascii="仿宋" w:hAnsi="仿宋" w:eastAsia="仿宋" w:cs="仿宋"/>
          <w:iCs/>
          <w:sz w:val="28"/>
          <w:szCs w:val="28"/>
          <w:highlight w:val="none"/>
          <w:lang w:eastAsia="zh-CN"/>
        </w:rPr>
        <w:t>节假日</w:t>
      </w:r>
      <w:r>
        <w:rPr>
          <w:rFonts w:hint="eastAsia" w:ascii="仿宋" w:hAnsi="仿宋" w:eastAsia="仿宋" w:cs="仿宋"/>
          <w:iCs/>
          <w:sz w:val="28"/>
          <w:szCs w:val="28"/>
          <w:highlight w:val="none"/>
        </w:rPr>
        <w:t>前一天需</w:t>
      </w:r>
      <w:r>
        <w:rPr>
          <w:rFonts w:hint="eastAsia" w:ascii="仿宋" w:hAnsi="仿宋" w:eastAsia="仿宋" w:cs="仿宋"/>
          <w:iCs/>
          <w:sz w:val="28"/>
          <w:szCs w:val="28"/>
          <w:highlight w:val="none"/>
          <w:lang w:eastAsia="zh-CN"/>
        </w:rPr>
        <w:t>为值班人员</w:t>
      </w:r>
      <w:r>
        <w:rPr>
          <w:rFonts w:hint="eastAsia" w:ascii="仿宋" w:hAnsi="仿宋" w:eastAsia="仿宋" w:cs="仿宋"/>
          <w:iCs/>
          <w:sz w:val="28"/>
          <w:szCs w:val="28"/>
          <w:highlight w:val="none"/>
        </w:rPr>
        <w:t>提供相匹配的节日膳食。</w:t>
      </w:r>
    </w:p>
    <w:p w14:paraId="6E4F887F">
      <w:pPr>
        <w:spacing w:line="400" w:lineRule="exact"/>
        <w:rPr>
          <w:rFonts w:hint="eastAsia" w:ascii="仿宋" w:hAnsi="仿宋" w:eastAsia="仿宋" w:cs="仿宋"/>
          <w:sz w:val="28"/>
          <w:szCs w:val="28"/>
          <w:highlight w:val="none"/>
        </w:rPr>
      </w:pPr>
      <w:r>
        <w:rPr>
          <w:rFonts w:hint="eastAsia" w:ascii="仿宋" w:hAnsi="仿宋" w:eastAsia="仿宋" w:cs="仿宋"/>
          <w:sz w:val="28"/>
          <w:szCs w:val="28"/>
          <w:highlight w:val="none"/>
        </w:rPr>
        <w:t xml:space="preserve">   </w:t>
      </w:r>
      <w:r>
        <w:rPr>
          <w:rFonts w:hint="eastAsia" w:ascii="仿宋" w:hAnsi="仿宋" w:eastAsia="仿宋" w:cs="仿宋"/>
          <w:sz w:val="28"/>
          <w:szCs w:val="28"/>
          <w:highlight w:val="none"/>
          <w:lang w:val="en-US" w:eastAsia="zh-CN"/>
        </w:rPr>
        <w:t xml:space="preserve"> </w:t>
      </w:r>
      <w:r>
        <w:rPr>
          <w:rFonts w:hint="eastAsia" w:ascii="仿宋" w:hAnsi="仿宋" w:eastAsia="仿宋" w:cs="仿宋"/>
          <w:iCs/>
          <w:sz w:val="28"/>
          <w:szCs w:val="28"/>
          <w:highlight w:val="none"/>
        </w:rPr>
        <w:t>（7）严禁乙方对食堂的外包。</w:t>
      </w:r>
    </w:p>
    <w:p w14:paraId="7FC090D9">
      <w:pPr>
        <w:spacing w:line="400" w:lineRule="exact"/>
        <w:ind w:firstLine="560" w:firstLineChars="200"/>
        <w:rPr>
          <w:rFonts w:hint="eastAsia" w:ascii="仿宋" w:hAnsi="仿宋" w:eastAsia="仿宋" w:cs="仿宋"/>
          <w:b/>
          <w:bCs/>
          <w:sz w:val="28"/>
          <w:szCs w:val="28"/>
          <w:highlight w:val="none"/>
          <w:lang w:eastAsia="zh-CN"/>
        </w:rPr>
      </w:pPr>
      <w:r>
        <w:rPr>
          <w:rFonts w:hint="eastAsia" w:ascii="仿宋" w:hAnsi="仿宋" w:eastAsia="仿宋" w:cs="仿宋"/>
          <w:iCs/>
          <w:color w:val="auto"/>
          <w:sz w:val="28"/>
          <w:szCs w:val="28"/>
          <w:highlight w:val="none"/>
          <w:lang w:eastAsia="zh-CN"/>
        </w:rPr>
        <w:t>（</w:t>
      </w:r>
      <w:r>
        <w:rPr>
          <w:rFonts w:hint="eastAsia" w:ascii="仿宋" w:hAnsi="仿宋" w:eastAsia="仿宋" w:cs="仿宋"/>
          <w:iCs/>
          <w:color w:val="auto"/>
          <w:sz w:val="28"/>
          <w:szCs w:val="28"/>
          <w:highlight w:val="none"/>
          <w:lang w:val="en-US" w:eastAsia="zh-CN"/>
        </w:rPr>
        <w:t>8</w:t>
      </w:r>
      <w:r>
        <w:rPr>
          <w:rFonts w:hint="eastAsia" w:ascii="仿宋" w:hAnsi="仿宋" w:eastAsia="仿宋" w:cs="仿宋"/>
          <w:iCs/>
          <w:color w:val="auto"/>
          <w:sz w:val="28"/>
          <w:szCs w:val="28"/>
          <w:highlight w:val="none"/>
          <w:lang w:eastAsia="zh-CN"/>
        </w:rPr>
        <w:t>）物业人员需遵守中心各项规章制度。</w:t>
      </w:r>
    </w:p>
    <w:p w14:paraId="6375A1EF">
      <w:pPr>
        <w:spacing w:line="400" w:lineRule="exact"/>
        <w:ind w:firstLine="562" w:firstLineChars="200"/>
        <w:rPr>
          <w:rFonts w:hint="eastAsia" w:ascii="仿宋" w:hAnsi="仿宋" w:eastAsia="仿宋" w:cs="仿宋"/>
          <w:b/>
          <w:bCs/>
          <w:sz w:val="28"/>
          <w:szCs w:val="28"/>
          <w:highlight w:val="none"/>
        </w:rPr>
      </w:pPr>
      <w:r>
        <w:rPr>
          <w:rFonts w:hint="eastAsia" w:ascii="仿宋" w:hAnsi="仿宋" w:eastAsia="仿宋" w:cs="仿宋"/>
          <w:b/>
          <w:bCs/>
          <w:sz w:val="28"/>
          <w:szCs w:val="28"/>
          <w:highlight w:val="none"/>
          <w:lang w:val="en-US" w:eastAsia="zh-CN"/>
        </w:rPr>
        <w:t>9、</w:t>
      </w:r>
      <w:r>
        <w:rPr>
          <w:rFonts w:hint="eastAsia" w:ascii="仿宋" w:hAnsi="仿宋" w:eastAsia="仿宋" w:cs="仿宋"/>
          <w:b/>
          <w:bCs/>
          <w:sz w:val="28"/>
          <w:szCs w:val="28"/>
          <w:highlight w:val="none"/>
        </w:rPr>
        <w:t>对供应商的考核要求</w:t>
      </w:r>
    </w:p>
    <w:p w14:paraId="2720E867">
      <w:pPr>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（一）如因物业服务人员离职、享受探亲假</w:t>
      </w:r>
      <w:r>
        <w:rPr>
          <w:rFonts w:hint="eastAsia" w:ascii="仿宋" w:hAnsi="仿宋" w:eastAsia="仿宋" w:cs="仿宋"/>
          <w:sz w:val="28"/>
          <w:szCs w:val="28"/>
          <w:highlight w:val="none"/>
          <w:lang w:eastAsia="zh-CN"/>
        </w:rPr>
        <w:t>、病假等</w:t>
      </w:r>
      <w:r>
        <w:rPr>
          <w:rFonts w:hint="eastAsia" w:ascii="仿宋" w:hAnsi="仿宋" w:eastAsia="仿宋" w:cs="仿宋"/>
          <w:sz w:val="28"/>
          <w:szCs w:val="28"/>
          <w:highlight w:val="none"/>
        </w:rPr>
        <w:t>由供应商自行解决，不得出现空岗。</w:t>
      </w:r>
    </w:p>
    <w:p w14:paraId="24C1E035">
      <w:pPr>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（二）供应商对服务人员要进行岗前培训，并有严格的管理及检查考核制度。</w:t>
      </w:r>
    </w:p>
    <w:p w14:paraId="74B3943D">
      <w:pPr>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（三）采购方有权对供应商进行考核，若服务质量未达到工作标准的予以相应经济处罚，经考核三次达不到合同预定要求，采购方有权调换不合格人员，情节严重的可与物业公司解除合同。</w:t>
      </w:r>
    </w:p>
    <w:p w14:paraId="39CE7C2F">
      <w:pPr>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（四）采购方有权随时对供应商上岗人数和人员用工情况进行检查，如发现违反规定，采购方有权终止服务合同。</w:t>
      </w:r>
    </w:p>
    <w:p w14:paraId="5E86FA9A">
      <w:pPr>
        <w:spacing w:line="400" w:lineRule="exact"/>
        <w:ind w:firstLine="560" w:firstLineChars="200"/>
        <w:rPr>
          <w:rFonts w:hint="eastAsia" w:ascii="仿宋" w:hAnsi="仿宋" w:eastAsia="仿宋" w:cs="仿宋"/>
          <w:sz w:val="28"/>
          <w:szCs w:val="28"/>
          <w:highlight w:val="none"/>
          <w:lang w:eastAsia="zh-CN"/>
        </w:rPr>
      </w:pPr>
      <w:r>
        <w:rPr>
          <w:rFonts w:hint="eastAsia" w:ascii="仿宋" w:hAnsi="仿宋" w:eastAsia="仿宋" w:cs="仿宋"/>
          <w:sz w:val="28"/>
          <w:szCs w:val="28"/>
          <w:highlight w:val="none"/>
        </w:rPr>
        <w:t>（五）供应商须按采购方要求和标准制定详细的工作实施标准。供应商要加强工作及人员的管理与监督，建立相应的规章制度，采购方有权依据供应商的工作规章制度及工作实施标准每月对其工作进行考核，未达到工作标准的予以相应经济处罚并调换不合格人员。</w:t>
      </w:r>
    </w:p>
    <w:p w14:paraId="078B1D5F">
      <w:pPr>
        <w:spacing w:line="400" w:lineRule="exact"/>
        <w:ind w:firstLine="562" w:firstLineChars="200"/>
        <w:rPr>
          <w:rFonts w:hint="eastAsia" w:ascii="仿宋" w:hAnsi="仿宋" w:eastAsia="仿宋" w:cs="仿宋"/>
          <w:b/>
          <w:bCs/>
          <w:sz w:val="28"/>
          <w:szCs w:val="28"/>
          <w:highlight w:val="none"/>
        </w:rPr>
      </w:pPr>
      <w:r>
        <w:rPr>
          <w:rFonts w:hint="eastAsia" w:ascii="仿宋" w:hAnsi="仿宋" w:eastAsia="仿宋" w:cs="仿宋"/>
          <w:b/>
          <w:bCs/>
          <w:sz w:val="28"/>
          <w:szCs w:val="28"/>
          <w:highlight w:val="none"/>
          <w:lang w:val="en-US" w:eastAsia="zh-CN"/>
        </w:rPr>
        <w:t>10.</w:t>
      </w:r>
      <w:r>
        <w:rPr>
          <w:rFonts w:hint="eastAsia" w:ascii="仿宋" w:hAnsi="仿宋" w:eastAsia="仿宋" w:cs="仿宋"/>
          <w:b/>
          <w:bCs/>
          <w:sz w:val="28"/>
          <w:szCs w:val="28"/>
          <w:highlight w:val="none"/>
        </w:rPr>
        <w:t>其他要求</w:t>
      </w:r>
    </w:p>
    <w:p w14:paraId="6E924C70">
      <w:pPr>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（一）在服务过程中，因服务人员过失，造成采购方公共财产损坏及丢失的，由提供服务的供应商照价赔偿。</w:t>
      </w:r>
    </w:p>
    <w:p w14:paraId="1B942B70">
      <w:pPr>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（二）服务人员在岗期间发生一切意外伤害、生病或非正常死亡，与采购方无关，相关纠纷及赔偿均由供应商承担并处理善后事宜。</w:t>
      </w:r>
    </w:p>
    <w:p w14:paraId="0B4C9E42">
      <w:pPr>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（三）在服务过程中所需</w:t>
      </w:r>
      <w:r>
        <w:rPr>
          <w:rFonts w:hint="eastAsia" w:ascii="仿宋" w:hAnsi="仿宋" w:eastAsia="仿宋" w:cs="仿宋"/>
          <w:sz w:val="28"/>
          <w:szCs w:val="28"/>
          <w:highlight w:val="none"/>
          <w:lang w:eastAsia="zh-CN"/>
        </w:rPr>
        <w:t>工具及耗材</w:t>
      </w:r>
      <w:r>
        <w:rPr>
          <w:rFonts w:hint="eastAsia" w:ascii="仿宋" w:hAnsi="仿宋" w:eastAsia="仿宋" w:cs="仿宋"/>
          <w:sz w:val="28"/>
          <w:szCs w:val="28"/>
          <w:highlight w:val="none"/>
        </w:rPr>
        <w:t>由供应商自行承担。</w:t>
      </w:r>
    </w:p>
    <w:p w14:paraId="1D979814">
      <w:pPr>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（四）供应商须满足或优于物业服务中所提出的服务频次，未达到工作标准的予以相应经济处罚，情节严重者采购方有权终止服务合同。</w:t>
      </w:r>
    </w:p>
    <w:p w14:paraId="426FE878">
      <w:pPr>
        <w:pStyle w:val="2"/>
        <w:ind w:firstLine="560" w:firstLineChars="200"/>
        <w:rPr>
          <w:rFonts w:hint="eastAsia" w:ascii="仿宋" w:hAnsi="仿宋" w:eastAsia="仿宋" w:cs="仿宋"/>
          <w:b/>
          <w:bCs/>
          <w:sz w:val="28"/>
          <w:szCs w:val="28"/>
          <w:highlight w:val="none"/>
          <w:lang w:eastAsia="zh-CN"/>
        </w:rPr>
      </w:pPr>
      <w:r>
        <w:rPr>
          <w:rFonts w:hint="eastAsia" w:ascii="仿宋" w:hAnsi="仿宋" w:eastAsia="仿宋" w:cs="仿宋"/>
          <w:sz w:val="28"/>
          <w:szCs w:val="28"/>
          <w:highlight w:val="none"/>
        </w:rPr>
        <w:t>（</w:t>
      </w:r>
      <w:r>
        <w:rPr>
          <w:rFonts w:hint="eastAsia" w:ascii="仿宋" w:hAnsi="仿宋" w:eastAsia="仿宋" w:cs="仿宋"/>
          <w:sz w:val="28"/>
          <w:szCs w:val="28"/>
          <w:highlight w:val="none"/>
          <w:lang w:eastAsia="zh-CN"/>
        </w:rPr>
        <w:t>五</w:t>
      </w:r>
      <w:r>
        <w:rPr>
          <w:rFonts w:hint="eastAsia" w:ascii="仿宋" w:hAnsi="仿宋" w:eastAsia="仿宋" w:cs="仿宋"/>
          <w:sz w:val="28"/>
          <w:szCs w:val="28"/>
          <w:highlight w:val="none"/>
        </w:rPr>
        <w:t>）</w:t>
      </w:r>
      <w:r>
        <w:rPr>
          <w:rFonts w:hint="eastAsia" w:ascii="仿宋" w:hAnsi="仿宋" w:eastAsia="仿宋" w:cs="仿宋"/>
          <w:sz w:val="28"/>
          <w:szCs w:val="28"/>
          <w:highlight w:val="none"/>
          <w:lang w:eastAsia="zh-CN"/>
        </w:rPr>
        <w:t>重大节日为采购方免费提供营造气氛的节日物品，如灯笼、彩灯等。</w:t>
      </w:r>
    </w:p>
    <w:p w14:paraId="16D89700">
      <w:pPr>
        <w:spacing w:line="400" w:lineRule="exact"/>
        <w:ind w:firstLine="562" w:firstLineChars="200"/>
        <w:rPr>
          <w:rFonts w:hint="eastAsia" w:ascii="仿宋" w:hAnsi="仿宋" w:eastAsia="仿宋" w:cs="仿宋"/>
          <w:b/>
          <w:bCs/>
          <w:sz w:val="28"/>
          <w:szCs w:val="28"/>
          <w:highlight w:val="none"/>
        </w:rPr>
      </w:pPr>
      <w:r>
        <w:rPr>
          <w:rFonts w:hint="eastAsia" w:ascii="仿宋" w:hAnsi="仿宋" w:eastAsia="仿宋" w:cs="仿宋"/>
          <w:b/>
          <w:bCs/>
          <w:sz w:val="28"/>
          <w:szCs w:val="28"/>
          <w:highlight w:val="none"/>
          <w:lang w:eastAsia="zh-CN"/>
        </w:rPr>
        <w:t>附件：</w:t>
      </w:r>
      <w:r>
        <w:rPr>
          <w:rFonts w:hint="eastAsia" w:ascii="仿宋" w:hAnsi="仿宋" w:eastAsia="仿宋" w:cs="仿宋"/>
          <w:b/>
          <w:bCs/>
          <w:sz w:val="28"/>
          <w:szCs w:val="28"/>
          <w:highlight w:val="none"/>
        </w:rPr>
        <w:t>服务考核表</w:t>
      </w:r>
    </w:p>
    <w:p w14:paraId="01655B16">
      <w:pPr>
        <w:spacing w:line="400" w:lineRule="exact"/>
        <w:ind w:firstLine="480" w:firstLineChars="200"/>
        <w:rPr>
          <w:rFonts w:ascii="黑体" w:hAnsi="黑体" w:eastAsia="黑体"/>
          <w:sz w:val="24"/>
          <w:highlight w:val="none"/>
        </w:rPr>
      </w:pPr>
    </w:p>
    <w:tbl>
      <w:tblPr>
        <w:tblStyle w:val="16"/>
        <w:tblW w:w="5244" w:type="pct"/>
        <w:tblInd w:w="-6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72"/>
        <w:gridCol w:w="4718"/>
        <w:gridCol w:w="1280"/>
        <w:gridCol w:w="1268"/>
      </w:tblGrid>
      <w:tr w14:paraId="378AF9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5000" w:type="pct"/>
            <w:gridSpan w:val="4"/>
            <w:shd w:val="clear" w:color="auto" w:fill="auto"/>
            <w:noWrap/>
            <w:vAlign w:val="center"/>
          </w:tcPr>
          <w:p w14:paraId="6FBB5C77">
            <w:pPr>
              <w:widowControl/>
              <w:spacing w:line="400" w:lineRule="exact"/>
              <w:jc w:val="center"/>
              <w:rPr>
                <w:rFonts w:ascii="仿宋_GB2312" w:eastAsia="仿宋_GB2312" w:cs="宋体"/>
                <w:b/>
                <w:bCs/>
                <w:kern w:val="0"/>
                <w:sz w:val="24"/>
                <w:highlight w:val="none"/>
              </w:rPr>
            </w:pPr>
            <w:r>
              <w:rPr>
                <w:rFonts w:hint="eastAsia" w:ascii="仿宋_GB2312" w:hAnsi="宋体" w:eastAsia="仿宋_GB2312" w:cs="宋体"/>
                <w:b/>
                <w:bCs/>
                <w:kern w:val="0"/>
                <w:sz w:val="24"/>
                <w:highlight w:val="none"/>
              </w:rPr>
              <w:t>物业管理考核评分标准</w:t>
            </w:r>
          </w:p>
        </w:tc>
      </w:tr>
      <w:tr w14:paraId="40D00C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9" w:hRule="atLeast"/>
        </w:trPr>
        <w:tc>
          <w:tcPr>
            <w:tcW w:w="3574" w:type="pct"/>
            <w:gridSpan w:val="2"/>
            <w:shd w:val="clear" w:color="auto" w:fill="auto"/>
            <w:noWrap/>
            <w:vAlign w:val="center"/>
          </w:tcPr>
          <w:p w14:paraId="448FFC79">
            <w:pPr>
              <w:widowControl/>
              <w:spacing w:line="400" w:lineRule="exact"/>
              <w:jc w:val="center"/>
              <w:rPr>
                <w:rFonts w:ascii="仿宋_GB2312" w:eastAsia="仿宋_GB2312" w:cs="宋体"/>
                <w:kern w:val="0"/>
                <w:sz w:val="24"/>
                <w:highlight w:val="none"/>
              </w:rPr>
            </w:pPr>
            <w:r>
              <w:rPr>
                <w:rFonts w:hint="eastAsia" w:ascii="仿宋_GB2312" w:hAnsi="宋体" w:eastAsia="仿宋_GB2312" w:cs="宋体"/>
                <w:kern w:val="0"/>
                <w:sz w:val="24"/>
                <w:highlight w:val="none"/>
              </w:rPr>
              <w:t>考核项目及内容</w:t>
            </w:r>
          </w:p>
        </w:tc>
        <w:tc>
          <w:tcPr>
            <w:tcW w:w="716" w:type="pct"/>
            <w:shd w:val="clear" w:color="auto" w:fill="auto"/>
            <w:noWrap/>
            <w:vAlign w:val="center"/>
          </w:tcPr>
          <w:p w14:paraId="0B734BA3">
            <w:pPr>
              <w:widowControl/>
              <w:spacing w:line="400" w:lineRule="exact"/>
              <w:jc w:val="center"/>
              <w:rPr>
                <w:rFonts w:ascii="仿宋_GB2312" w:eastAsia="仿宋_GB2312" w:cs="宋体"/>
                <w:kern w:val="0"/>
                <w:sz w:val="24"/>
                <w:highlight w:val="none"/>
              </w:rPr>
            </w:pPr>
            <w:r>
              <w:rPr>
                <w:rFonts w:hint="eastAsia" w:ascii="仿宋_GB2312" w:hAnsi="宋体" w:eastAsia="仿宋_GB2312" w:cs="宋体"/>
                <w:kern w:val="0"/>
                <w:sz w:val="24"/>
                <w:highlight w:val="none"/>
              </w:rPr>
              <w:t>评分标准</w:t>
            </w:r>
          </w:p>
        </w:tc>
        <w:tc>
          <w:tcPr>
            <w:tcW w:w="709" w:type="pct"/>
            <w:shd w:val="clear" w:color="auto" w:fill="auto"/>
            <w:noWrap/>
            <w:vAlign w:val="center"/>
          </w:tcPr>
          <w:p w14:paraId="68E2828F">
            <w:pPr>
              <w:widowControl/>
              <w:spacing w:line="400" w:lineRule="exact"/>
              <w:jc w:val="center"/>
              <w:rPr>
                <w:rFonts w:ascii="仿宋_GB2312" w:eastAsia="仿宋_GB2312" w:cs="宋体"/>
                <w:kern w:val="0"/>
                <w:sz w:val="24"/>
                <w:highlight w:val="none"/>
              </w:rPr>
            </w:pPr>
            <w:r>
              <w:rPr>
                <w:rFonts w:hint="eastAsia" w:ascii="仿宋_GB2312" w:hAnsi="宋体" w:eastAsia="仿宋_GB2312" w:cs="宋体"/>
                <w:kern w:val="0"/>
                <w:sz w:val="24"/>
                <w:highlight w:val="none"/>
              </w:rPr>
              <w:t>备注</w:t>
            </w:r>
          </w:p>
        </w:tc>
      </w:tr>
      <w:tr w14:paraId="238E53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trPr>
        <w:tc>
          <w:tcPr>
            <w:tcW w:w="5000" w:type="pct"/>
            <w:gridSpan w:val="4"/>
            <w:shd w:val="clear" w:color="auto" w:fill="auto"/>
            <w:noWrap/>
            <w:vAlign w:val="center"/>
          </w:tcPr>
          <w:p w14:paraId="0ED01D3A">
            <w:pPr>
              <w:widowControl/>
              <w:spacing w:line="400" w:lineRule="exact"/>
              <w:jc w:val="left"/>
              <w:rPr>
                <w:rFonts w:ascii="仿宋_GB2312" w:eastAsia="仿宋_GB2312" w:cs="宋体"/>
                <w:b/>
                <w:bCs/>
                <w:kern w:val="0"/>
                <w:sz w:val="24"/>
                <w:highlight w:val="none"/>
              </w:rPr>
            </w:pPr>
            <w:r>
              <w:rPr>
                <w:rFonts w:hint="eastAsia" w:ascii="仿宋_GB2312" w:hAnsi="宋体" w:eastAsia="仿宋_GB2312" w:cs="宋体"/>
                <w:b/>
                <w:bCs/>
                <w:kern w:val="0"/>
                <w:sz w:val="24"/>
                <w:highlight w:val="none"/>
              </w:rPr>
              <w:t>一、综合管理</w:t>
            </w:r>
            <w:r>
              <w:rPr>
                <w:rFonts w:hint="eastAsia" w:ascii="仿宋_GB2312" w:eastAsia="仿宋_GB2312" w:cs="宋体"/>
                <w:b/>
                <w:bCs/>
                <w:kern w:val="0"/>
                <w:sz w:val="24"/>
                <w:highlight w:val="none"/>
              </w:rPr>
              <w:t>(10</w:t>
            </w:r>
            <w:r>
              <w:rPr>
                <w:rFonts w:hint="eastAsia" w:ascii="仿宋_GB2312" w:hAnsi="宋体" w:eastAsia="仿宋_GB2312" w:cs="宋体"/>
                <w:b/>
                <w:bCs/>
                <w:kern w:val="0"/>
                <w:sz w:val="24"/>
                <w:highlight w:val="none"/>
              </w:rPr>
              <w:t>分</w:t>
            </w:r>
            <w:r>
              <w:rPr>
                <w:rFonts w:hint="eastAsia" w:ascii="仿宋_GB2312" w:eastAsia="仿宋_GB2312" w:cs="宋体"/>
                <w:b/>
                <w:bCs/>
                <w:kern w:val="0"/>
                <w:sz w:val="24"/>
                <w:highlight w:val="none"/>
              </w:rPr>
              <w:t>)</w:t>
            </w:r>
          </w:p>
        </w:tc>
      </w:tr>
      <w:tr w14:paraId="630E3F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trPr>
        <w:tc>
          <w:tcPr>
            <w:tcW w:w="935" w:type="pct"/>
            <w:shd w:val="clear" w:color="auto" w:fill="auto"/>
            <w:vAlign w:val="center"/>
          </w:tcPr>
          <w:p w14:paraId="4BD7B717">
            <w:pPr>
              <w:widowControl/>
              <w:spacing w:line="400" w:lineRule="exact"/>
              <w:jc w:val="center"/>
              <w:rPr>
                <w:rFonts w:ascii="仿宋_GB2312" w:eastAsia="仿宋_GB2312" w:cs="宋体"/>
                <w:kern w:val="0"/>
                <w:sz w:val="24"/>
                <w:highlight w:val="none"/>
              </w:rPr>
            </w:pPr>
            <w:r>
              <w:rPr>
                <w:rFonts w:hint="eastAsia" w:ascii="仿宋_GB2312" w:hAnsi="宋体" w:eastAsia="仿宋_GB2312" w:cs="宋体"/>
                <w:kern w:val="0"/>
                <w:sz w:val="24"/>
                <w:highlight w:val="none"/>
              </w:rPr>
              <w:t>组织机构及制度建设</w:t>
            </w:r>
          </w:p>
        </w:tc>
        <w:tc>
          <w:tcPr>
            <w:tcW w:w="2639" w:type="pct"/>
            <w:shd w:val="clear" w:color="auto" w:fill="auto"/>
            <w:vAlign w:val="center"/>
          </w:tcPr>
          <w:p w14:paraId="460FEC8F">
            <w:pPr>
              <w:widowControl/>
              <w:spacing w:line="400" w:lineRule="exact"/>
              <w:jc w:val="left"/>
              <w:rPr>
                <w:rFonts w:ascii="仿宋_GB2312" w:eastAsia="仿宋_GB2312" w:cs="宋体"/>
                <w:kern w:val="0"/>
                <w:sz w:val="24"/>
                <w:highlight w:val="none"/>
              </w:rPr>
            </w:pPr>
            <w:r>
              <w:rPr>
                <w:rFonts w:hint="eastAsia" w:ascii="仿宋_GB2312" w:hAnsi="宋体" w:eastAsia="仿宋_GB2312" w:cs="宋体"/>
                <w:kern w:val="0"/>
                <w:sz w:val="24"/>
                <w:highlight w:val="none"/>
              </w:rPr>
              <w:t>组织机构健全、岗位职责明确、管理制度完善</w:t>
            </w:r>
          </w:p>
        </w:tc>
        <w:tc>
          <w:tcPr>
            <w:tcW w:w="716" w:type="pct"/>
            <w:vMerge w:val="restart"/>
            <w:shd w:val="clear" w:color="auto" w:fill="auto"/>
            <w:vAlign w:val="center"/>
          </w:tcPr>
          <w:p w14:paraId="44D6BA52">
            <w:pPr>
              <w:widowControl/>
              <w:spacing w:line="400" w:lineRule="exact"/>
              <w:jc w:val="left"/>
              <w:rPr>
                <w:rFonts w:ascii="仿宋_GB2312" w:eastAsia="仿宋_GB2312" w:cs="宋体"/>
                <w:kern w:val="0"/>
                <w:sz w:val="24"/>
                <w:highlight w:val="none"/>
              </w:rPr>
            </w:pPr>
            <w:r>
              <w:rPr>
                <w:rFonts w:hint="eastAsia" w:ascii="仿宋_GB2312" w:eastAsia="仿宋_GB2312" w:cs="宋体"/>
                <w:kern w:val="0"/>
                <w:sz w:val="24"/>
                <w:highlight w:val="none"/>
              </w:rPr>
              <w:t>10</w:t>
            </w:r>
            <w:r>
              <w:rPr>
                <w:rFonts w:hint="eastAsia" w:ascii="仿宋_GB2312" w:hAnsi="宋体" w:eastAsia="仿宋_GB2312" w:cs="宋体"/>
                <w:kern w:val="0"/>
                <w:sz w:val="24"/>
                <w:highlight w:val="none"/>
              </w:rPr>
              <w:t>分，不符合标准扣</w:t>
            </w:r>
            <w:r>
              <w:rPr>
                <w:rFonts w:hint="eastAsia" w:ascii="仿宋_GB2312" w:eastAsia="仿宋_GB2312" w:cs="宋体"/>
                <w:kern w:val="0"/>
                <w:sz w:val="24"/>
                <w:highlight w:val="none"/>
              </w:rPr>
              <w:t>2</w:t>
            </w:r>
            <w:r>
              <w:rPr>
                <w:rFonts w:hint="eastAsia" w:ascii="仿宋_GB2312" w:hAnsi="宋体" w:eastAsia="仿宋_GB2312" w:cs="宋体"/>
                <w:kern w:val="0"/>
                <w:sz w:val="24"/>
                <w:highlight w:val="none"/>
              </w:rPr>
              <w:t>分</w:t>
            </w:r>
            <w:r>
              <w:rPr>
                <w:rFonts w:hint="eastAsia" w:ascii="仿宋_GB2312" w:eastAsia="仿宋_GB2312" w:cs="宋体"/>
                <w:kern w:val="0"/>
                <w:sz w:val="24"/>
                <w:highlight w:val="none"/>
              </w:rPr>
              <w:t>/</w:t>
            </w:r>
            <w:r>
              <w:rPr>
                <w:rFonts w:hint="eastAsia" w:ascii="仿宋_GB2312" w:hAnsi="宋体" w:eastAsia="仿宋_GB2312" w:cs="宋体"/>
                <w:kern w:val="0"/>
                <w:sz w:val="24"/>
                <w:highlight w:val="none"/>
              </w:rPr>
              <w:t>项；不按要求整改扣</w:t>
            </w:r>
            <w:r>
              <w:rPr>
                <w:rFonts w:hint="eastAsia" w:ascii="仿宋_GB2312" w:eastAsia="仿宋_GB2312" w:cs="宋体"/>
                <w:kern w:val="0"/>
                <w:sz w:val="24"/>
                <w:highlight w:val="none"/>
              </w:rPr>
              <w:t>5</w:t>
            </w:r>
            <w:r>
              <w:rPr>
                <w:rFonts w:hint="eastAsia" w:ascii="仿宋_GB2312" w:hAnsi="宋体" w:eastAsia="仿宋_GB2312" w:cs="宋体"/>
                <w:kern w:val="0"/>
                <w:sz w:val="24"/>
                <w:highlight w:val="none"/>
              </w:rPr>
              <w:t>分</w:t>
            </w:r>
            <w:r>
              <w:rPr>
                <w:rFonts w:hint="eastAsia" w:ascii="仿宋_GB2312" w:eastAsia="仿宋_GB2312" w:cs="宋体"/>
                <w:kern w:val="0"/>
                <w:sz w:val="24"/>
                <w:highlight w:val="none"/>
              </w:rPr>
              <w:t>/</w:t>
            </w:r>
            <w:r>
              <w:rPr>
                <w:rFonts w:hint="eastAsia" w:ascii="仿宋_GB2312" w:hAnsi="宋体" w:eastAsia="仿宋_GB2312" w:cs="宋体"/>
                <w:kern w:val="0"/>
                <w:sz w:val="24"/>
                <w:highlight w:val="none"/>
              </w:rPr>
              <w:t>次，直至此项不得分</w:t>
            </w:r>
          </w:p>
        </w:tc>
        <w:tc>
          <w:tcPr>
            <w:tcW w:w="709" w:type="pct"/>
            <w:vMerge w:val="restart"/>
            <w:shd w:val="clear" w:color="auto" w:fill="auto"/>
            <w:noWrap/>
            <w:vAlign w:val="center"/>
          </w:tcPr>
          <w:p w14:paraId="3780BC51">
            <w:pPr>
              <w:widowControl/>
              <w:spacing w:line="400" w:lineRule="exact"/>
              <w:jc w:val="left"/>
              <w:rPr>
                <w:rFonts w:ascii="仿宋_GB2312" w:eastAsia="仿宋_GB2312" w:cs="宋体"/>
                <w:kern w:val="0"/>
                <w:sz w:val="24"/>
                <w:highlight w:val="none"/>
              </w:rPr>
            </w:pPr>
            <w:r>
              <w:rPr>
                <w:rFonts w:hint="eastAsia" w:ascii="仿宋_GB2312" w:hAnsi="宋体" w:eastAsia="仿宋_GB2312" w:cs="宋体"/>
                <w:kern w:val="0"/>
                <w:sz w:val="24"/>
                <w:highlight w:val="none"/>
              </w:rPr>
              <w:t>　</w:t>
            </w:r>
          </w:p>
        </w:tc>
      </w:tr>
      <w:tr w14:paraId="1604CD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trPr>
        <w:tc>
          <w:tcPr>
            <w:tcW w:w="935" w:type="pct"/>
            <w:vMerge w:val="restart"/>
            <w:shd w:val="clear" w:color="auto" w:fill="auto"/>
            <w:noWrap/>
            <w:vAlign w:val="center"/>
          </w:tcPr>
          <w:p w14:paraId="0DD66A23">
            <w:pPr>
              <w:widowControl/>
              <w:spacing w:line="400" w:lineRule="exact"/>
              <w:jc w:val="center"/>
              <w:rPr>
                <w:rFonts w:ascii="仿宋_GB2312" w:eastAsia="仿宋_GB2312" w:cs="宋体"/>
                <w:kern w:val="0"/>
                <w:sz w:val="24"/>
                <w:highlight w:val="none"/>
              </w:rPr>
            </w:pPr>
            <w:r>
              <w:rPr>
                <w:rFonts w:hint="eastAsia" w:ascii="仿宋_GB2312" w:hAnsi="宋体" w:eastAsia="仿宋_GB2312" w:cs="宋体"/>
                <w:kern w:val="0"/>
                <w:sz w:val="24"/>
                <w:highlight w:val="none"/>
              </w:rPr>
              <w:t>人员情况</w:t>
            </w:r>
          </w:p>
        </w:tc>
        <w:tc>
          <w:tcPr>
            <w:tcW w:w="2639" w:type="pct"/>
            <w:shd w:val="clear" w:color="auto" w:fill="auto"/>
            <w:noWrap/>
            <w:vAlign w:val="center"/>
          </w:tcPr>
          <w:p w14:paraId="4DDD098B">
            <w:pPr>
              <w:widowControl/>
              <w:spacing w:line="400" w:lineRule="exact"/>
              <w:jc w:val="left"/>
              <w:rPr>
                <w:rFonts w:ascii="仿宋_GB2312" w:eastAsia="仿宋_GB2312" w:cs="宋体"/>
                <w:kern w:val="0"/>
                <w:sz w:val="24"/>
                <w:highlight w:val="none"/>
              </w:rPr>
            </w:pPr>
            <w:r>
              <w:rPr>
                <w:rFonts w:hint="eastAsia" w:ascii="仿宋_GB2312" w:hAnsi="宋体" w:eastAsia="仿宋_GB2312" w:cs="宋体"/>
                <w:kern w:val="0"/>
                <w:sz w:val="24"/>
                <w:highlight w:val="none"/>
              </w:rPr>
              <w:t>人员数量符合要求，出勤良好</w:t>
            </w:r>
          </w:p>
        </w:tc>
        <w:tc>
          <w:tcPr>
            <w:tcW w:w="716" w:type="pct"/>
            <w:vMerge w:val="continue"/>
            <w:vAlign w:val="center"/>
          </w:tcPr>
          <w:p w14:paraId="61508F2E">
            <w:pPr>
              <w:widowControl/>
              <w:spacing w:line="400" w:lineRule="exact"/>
              <w:jc w:val="left"/>
              <w:rPr>
                <w:rFonts w:ascii="仿宋_GB2312" w:eastAsia="仿宋_GB2312" w:cs="宋体"/>
                <w:kern w:val="0"/>
                <w:sz w:val="24"/>
                <w:highlight w:val="none"/>
              </w:rPr>
            </w:pPr>
          </w:p>
        </w:tc>
        <w:tc>
          <w:tcPr>
            <w:tcW w:w="709" w:type="pct"/>
            <w:vMerge w:val="continue"/>
            <w:vAlign w:val="center"/>
          </w:tcPr>
          <w:p w14:paraId="59BF2ADE">
            <w:pPr>
              <w:widowControl/>
              <w:spacing w:line="400" w:lineRule="exact"/>
              <w:jc w:val="left"/>
              <w:rPr>
                <w:rFonts w:ascii="仿宋_GB2312" w:eastAsia="仿宋_GB2312" w:cs="宋体"/>
                <w:kern w:val="0"/>
                <w:sz w:val="24"/>
                <w:highlight w:val="none"/>
              </w:rPr>
            </w:pPr>
          </w:p>
        </w:tc>
      </w:tr>
      <w:tr w14:paraId="4CFF3A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trPr>
        <w:tc>
          <w:tcPr>
            <w:tcW w:w="935" w:type="pct"/>
            <w:vMerge w:val="continue"/>
            <w:vAlign w:val="center"/>
          </w:tcPr>
          <w:p w14:paraId="71351245">
            <w:pPr>
              <w:widowControl/>
              <w:spacing w:line="400" w:lineRule="exact"/>
              <w:jc w:val="left"/>
              <w:rPr>
                <w:rFonts w:ascii="仿宋_GB2312" w:eastAsia="仿宋_GB2312" w:cs="宋体"/>
                <w:kern w:val="0"/>
                <w:sz w:val="24"/>
                <w:highlight w:val="none"/>
              </w:rPr>
            </w:pPr>
          </w:p>
        </w:tc>
        <w:tc>
          <w:tcPr>
            <w:tcW w:w="2639" w:type="pct"/>
            <w:shd w:val="clear" w:color="auto" w:fill="auto"/>
            <w:noWrap/>
            <w:vAlign w:val="center"/>
          </w:tcPr>
          <w:p w14:paraId="17F64A96">
            <w:pPr>
              <w:widowControl/>
              <w:spacing w:line="400" w:lineRule="exact"/>
              <w:jc w:val="left"/>
              <w:rPr>
                <w:rFonts w:ascii="仿宋_GB2312" w:eastAsia="仿宋_GB2312" w:cs="宋体"/>
                <w:kern w:val="0"/>
                <w:sz w:val="24"/>
                <w:highlight w:val="none"/>
              </w:rPr>
            </w:pPr>
            <w:r>
              <w:rPr>
                <w:rFonts w:hint="eastAsia" w:ascii="仿宋_GB2312" w:hAnsi="宋体" w:eastAsia="仿宋_GB2312" w:cs="宋体"/>
                <w:kern w:val="0"/>
                <w:sz w:val="24"/>
                <w:highlight w:val="none"/>
              </w:rPr>
              <w:t>人员资质满足工作要求，持证上岗</w:t>
            </w:r>
          </w:p>
        </w:tc>
        <w:tc>
          <w:tcPr>
            <w:tcW w:w="716" w:type="pct"/>
            <w:vMerge w:val="continue"/>
            <w:vAlign w:val="center"/>
          </w:tcPr>
          <w:p w14:paraId="60C52421">
            <w:pPr>
              <w:widowControl/>
              <w:spacing w:line="400" w:lineRule="exact"/>
              <w:jc w:val="left"/>
              <w:rPr>
                <w:rFonts w:ascii="仿宋_GB2312" w:eastAsia="仿宋_GB2312" w:cs="宋体"/>
                <w:kern w:val="0"/>
                <w:sz w:val="24"/>
                <w:highlight w:val="none"/>
              </w:rPr>
            </w:pPr>
          </w:p>
        </w:tc>
        <w:tc>
          <w:tcPr>
            <w:tcW w:w="709" w:type="pct"/>
            <w:vMerge w:val="continue"/>
            <w:vAlign w:val="center"/>
          </w:tcPr>
          <w:p w14:paraId="24EE5345">
            <w:pPr>
              <w:widowControl/>
              <w:spacing w:line="400" w:lineRule="exact"/>
              <w:jc w:val="left"/>
              <w:rPr>
                <w:rFonts w:ascii="仿宋_GB2312" w:eastAsia="仿宋_GB2312" w:cs="宋体"/>
                <w:kern w:val="0"/>
                <w:sz w:val="24"/>
                <w:highlight w:val="none"/>
              </w:rPr>
            </w:pPr>
          </w:p>
        </w:tc>
      </w:tr>
      <w:tr w14:paraId="7DC5A9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trPr>
        <w:tc>
          <w:tcPr>
            <w:tcW w:w="935" w:type="pct"/>
            <w:shd w:val="clear" w:color="auto" w:fill="auto"/>
            <w:vAlign w:val="center"/>
          </w:tcPr>
          <w:p w14:paraId="57BDC08D">
            <w:pPr>
              <w:widowControl/>
              <w:spacing w:line="400" w:lineRule="exact"/>
              <w:jc w:val="center"/>
              <w:rPr>
                <w:rFonts w:hint="eastAsia" w:ascii="仿宋_GB2312" w:hAnsi="宋体" w:eastAsia="仿宋_GB2312" w:cs="宋体"/>
                <w:kern w:val="0"/>
                <w:sz w:val="24"/>
                <w:highlight w:val="none"/>
                <w:lang w:eastAsia="zh-CN"/>
              </w:rPr>
            </w:pPr>
            <w:r>
              <w:rPr>
                <w:rFonts w:hint="eastAsia" w:ascii="仿宋_GB2312" w:hAnsi="宋体" w:eastAsia="仿宋_GB2312" w:cs="宋体"/>
                <w:kern w:val="0"/>
                <w:sz w:val="24"/>
                <w:highlight w:val="none"/>
              </w:rPr>
              <w:t>工作配合和</w:t>
            </w:r>
          </w:p>
          <w:p w14:paraId="7B0C43D8">
            <w:pPr>
              <w:widowControl/>
              <w:spacing w:line="400" w:lineRule="exact"/>
              <w:jc w:val="center"/>
              <w:rPr>
                <w:rFonts w:ascii="仿宋_GB2312" w:eastAsia="仿宋_GB2312" w:cs="宋体"/>
                <w:kern w:val="0"/>
                <w:sz w:val="24"/>
                <w:highlight w:val="none"/>
              </w:rPr>
            </w:pPr>
            <w:r>
              <w:rPr>
                <w:rFonts w:hint="eastAsia" w:ascii="仿宋_GB2312" w:hAnsi="宋体" w:eastAsia="仿宋_GB2312" w:cs="宋体"/>
                <w:kern w:val="0"/>
                <w:sz w:val="24"/>
                <w:highlight w:val="none"/>
              </w:rPr>
              <w:t>协调</w:t>
            </w:r>
          </w:p>
        </w:tc>
        <w:tc>
          <w:tcPr>
            <w:tcW w:w="2639" w:type="pct"/>
            <w:shd w:val="clear" w:color="auto" w:fill="auto"/>
            <w:vAlign w:val="center"/>
          </w:tcPr>
          <w:p w14:paraId="2DBF0561">
            <w:pPr>
              <w:widowControl/>
              <w:spacing w:line="400" w:lineRule="exact"/>
              <w:jc w:val="left"/>
              <w:rPr>
                <w:rFonts w:ascii="仿宋_GB2312" w:eastAsia="仿宋_GB2312" w:cs="宋体"/>
                <w:kern w:val="0"/>
                <w:sz w:val="24"/>
                <w:highlight w:val="none"/>
              </w:rPr>
            </w:pPr>
            <w:r>
              <w:rPr>
                <w:rFonts w:hint="eastAsia" w:ascii="仿宋_GB2312" w:hAnsi="宋体" w:eastAsia="仿宋_GB2312" w:cs="宋体"/>
                <w:kern w:val="0"/>
                <w:sz w:val="24"/>
                <w:highlight w:val="none"/>
              </w:rPr>
              <w:t>服从</w:t>
            </w:r>
            <w:r>
              <w:rPr>
                <w:rFonts w:hint="eastAsia" w:ascii="仿宋_GB2312" w:hAnsi="宋体" w:eastAsia="仿宋_GB2312" w:cs="宋体"/>
                <w:kern w:val="0"/>
                <w:sz w:val="24"/>
                <w:highlight w:val="none"/>
                <w:lang w:eastAsia="zh-CN"/>
              </w:rPr>
              <w:t>中心</w:t>
            </w:r>
            <w:r>
              <w:rPr>
                <w:rFonts w:hint="eastAsia" w:ascii="仿宋_GB2312" w:hAnsi="宋体" w:eastAsia="仿宋_GB2312" w:cs="宋体"/>
                <w:kern w:val="0"/>
                <w:sz w:val="24"/>
                <w:highlight w:val="none"/>
              </w:rPr>
              <w:t>领导</w:t>
            </w:r>
            <w:r>
              <w:rPr>
                <w:rFonts w:hint="eastAsia" w:ascii="仿宋_GB2312" w:hAnsi="宋体" w:eastAsia="仿宋_GB2312" w:cs="宋体"/>
                <w:kern w:val="0"/>
                <w:sz w:val="24"/>
                <w:highlight w:val="none"/>
                <w:lang w:eastAsia="zh-CN"/>
              </w:rPr>
              <w:t>管理</w:t>
            </w:r>
            <w:r>
              <w:rPr>
                <w:rFonts w:hint="eastAsia" w:ascii="仿宋_GB2312" w:hAnsi="宋体" w:eastAsia="仿宋_GB2312" w:cs="宋体"/>
                <w:kern w:val="0"/>
                <w:sz w:val="24"/>
                <w:highlight w:val="none"/>
              </w:rPr>
              <w:t>，按要求报送各类报表等，与</w:t>
            </w:r>
            <w:r>
              <w:rPr>
                <w:rFonts w:hint="eastAsia" w:ascii="仿宋_GB2312" w:hAnsi="宋体" w:eastAsia="仿宋_GB2312" w:cs="宋体"/>
                <w:kern w:val="0"/>
                <w:sz w:val="24"/>
                <w:highlight w:val="none"/>
                <w:lang w:eastAsia="zh-CN"/>
              </w:rPr>
              <w:t>中心各科室</w:t>
            </w:r>
            <w:r>
              <w:rPr>
                <w:rFonts w:hint="eastAsia" w:ascii="仿宋_GB2312" w:hAnsi="宋体" w:eastAsia="仿宋_GB2312" w:cs="宋体"/>
                <w:kern w:val="0"/>
                <w:sz w:val="24"/>
                <w:highlight w:val="none"/>
              </w:rPr>
              <w:t>关系和谐融洽</w:t>
            </w:r>
          </w:p>
        </w:tc>
        <w:tc>
          <w:tcPr>
            <w:tcW w:w="716" w:type="pct"/>
            <w:vMerge w:val="continue"/>
            <w:vAlign w:val="center"/>
          </w:tcPr>
          <w:p w14:paraId="0DA3C58C">
            <w:pPr>
              <w:widowControl/>
              <w:spacing w:line="400" w:lineRule="exact"/>
              <w:jc w:val="left"/>
              <w:rPr>
                <w:rFonts w:ascii="仿宋_GB2312" w:eastAsia="仿宋_GB2312" w:cs="宋体"/>
                <w:kern w:val="0"/>
                <w:sz w:val="24"/>
                <w:highlight w:val="none"/>
              </w:rPr>
            </w:pPr>
          </w:p>
        </w:tc>
        <w:tc>
          <w:tcPr>
            <w:tcW w:w="709" w:type="pct"/>
            <w:vMerge w:val="continue"/>
            <w:vAlign w:val="center"/>
          </w:tcPr>
          <w:p w14:paraId="1D5CAECE">
            <w:pPr>
              <w:widowControl/>
              <w:spacing w:line="400" w:lineRule="exact"/>
              <w:jc w:val="left"/>
              <w:rPr>
                <w:rFonts w:ascii="仿宋_GB2312" w:eastAsia="仿宋_GB2312" w:cs="宋体"/>
                <w:kern w:val="0"/>
                <w:sz w:val="24"/>
                <w:highlight w:val="none"/>
              </w:rPr>
            </w:pPr>
          </w:p>
        </w:tc>
      </w:tr>
      <w:tr w14:paraId="0425FC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trPr>
        <w:tc>
          <w:tcPr>
            <w:tcW w:w="935" w:type="pct"/>
            <w:shd w:val="clear" w:color="auto" w:fill="auto"/>
            <w:noWrap/>
            <w:vAlign w:val="center"/>
          </w:tcPr>
          <w:p w14:paraId="2440E1DA">
            <w:pPr>
              <w:widowControl/>
              <w:spacing w:line="400" w:lineRule="exact"/>
              <w:jc w:val="center"/>
              <w:rPr>
                <w:rFonts w:ascii="仿宋_GB2312" w:eastAsia="仿宋_GB2312" w:cs="宋体"/>
                <w:kern w:val="0"/>
                <w:sz w:val="24"/>
                <w:highlight w:val="none"/>
              </w:rPr>
            </w:pPr>
            <w:r>
              <w:rPr>
                <w:rFonts w:hint="eastAsia" w:ascii="仿宋_GB2312" w:hAnsi="宋体" w:eastAsia="仿宋_GB2312" w:cs="宋体"/>
                <w:kern w:val="0"/>
                <w:sz w:val="24"/>
                <w:highlight w:val="none"/>
              </w:rPr>
              <w:t>资源节约</w:t>
            </w:r>
          </w:p>
        </w:tc>
        <w:tc>
          <w:tcPr>
            <w:tcW w:w="2639" w:type="pct"/>
            <w:shd w:val="clear" w:color="auto" w:fill="auto"/>
            <w:vAlign w:val="center"/>
          </w:tcPr>
          <w:p w14:paraId="00FD995B">
            <w:pPr>
              <w:widowControl/>
              <w:spacing w:line="400" w:lineRule="exact"/>
              <w:jc w:val="left"/>
              <w:rPr>
                <w:rFonts w:ascii="仿宋_GB2312" w:eastAsia="仿宋_GB2312" w:cs="宋体"/>
                <w:kern w:val="0"/>
                <w:sz w:val="24"/>
                <w:highlight w:val="none"/>
              </w:rPr>
            </w:pPr>
            <w:r>
              <w:rPr>
                <w:rFonts w:hint="eastAsia" w:ascii="仿宋_GB2312" w:hAnsi="宋体" w:eastAsia="仿宋_GB2312" w:cs="宋体"/>
                <w:kern w:val="0"/>
                <w:sz w:val="24"/>
                <w:highlight w:val="none"/>
              </w:rPr>
              <w:t>消耗品管理到位，无浪费；各项节能措施落实到位</w:t>
            </w:r>
          </w:p>
        </w:tc>
        <w:tc>
          <w:tcPr>
            <w:tcW w:w="716" w:type="pct"/>
            <w:vMerge w:val="continue"/>
            <w:vAlign w:val="center"/>
          </w:tcPr>
          <w:p w14:paraId="5EC40BC8">
            <w:pPr>
              <w:widowControl/>
              <w:spacing w:line="400" w:lineRule="exact"/>
              <w:jc w:val="left"/>
              <w:rPr>
                <w:rFonts w:ascii="仿宋_GB2312" w:eastAsia="仿宋_GB2312" w:cs="宋体"/>
                <w:kern w:val="0"/>
                <w:sz w:val="24"/>
                <w:highlight w:val="none"/>
              </w:rPr>
            </w:pPr>
          </w:p>
        </w:tc>
        <w:tc>
          <w:tcPr>
            <w:tcW w:w="709" w:type="pct"/>
            <w:vMerge w:val="continue"/>
            <w:vAlign w:val="center"/>
          </w:tcPr>
          <w:p w14:paraId="07544921">
            <w:pPr>
              <w:widowControl/>
              <w:spacing w:line="400" w:lineRule="exact"/>
              <w:jc w:val="left"/>
              <w:rPr>
                <w:rFonts w:ascii="仿宋_GB2312" w:eastAsia="仿宋_GB2312" w:cs="宋体"/>
                <w:kern w:val="0"/>
                <w:sz w:val="24"/>
                <w:highlight w:val="none"/>
              </w:rPr>
            </w:pPr>
          </w:p>
        </w:tc>
      </w:tr>
      <w:tr w14:paraId="03E6B9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trPr>
        <w:tc>
          <w:tcPr>
            <w:tcW w:w="5000" w:type="pct"/>
            <w:gridSpan w:val="4"/>
            <w:shd w:val="clear" w:color="auto" w:fill="auto"/>
            <w:noWrap/>
            <w:vAlign w:val="center"/>
          </w:tcPr>
          <w:p w14:paraId="0EE8A1F5">
            <w:pPr>
              <w:widowControl/>
              <w:spacing w:line="400" w:lineRule="exact"/>
              <w:jc w:val="left"/>
              <w:rPr>
                <w:rFonts w:ascii="仿宋_GB2312" w:eastAsia="仿宋_GB2312" w:cs="宋体"/>
                <w:b/>
                <w:bCs/>
                <w:kern w:val="0"/>
                <w:sz w:val="24"/>
                <w:highlight w:val="none"/>
              </w:rPr>
            </w:pPr>
            <w:r>
              <w:rPr>
                <w:rFonts w:hint="eastAsia" w:ascii="仿宋_GB2312" w:hAnsi="宋体" w:eastAsia="仿宋_GB2312" w:cs="宋体"/>
                <w:b/>
                <w:bCs/>
                <w:kern w:val="0"/>
                <w:sz w:val="24"/>
                <w:highlight w:val="none"/>
              </w:rPr>
              <w:t>二、安全保卫（</w:t>
            </w:r>
            <w:r>
              <w:rPr>
                <w:rFonts w:hint="eastAsia" w:ascii="仿宋_GB2312" w:eastAsia="仿宋_GB2312" w:cs="宋体"/>
                <w:b/>
                <w:bCs/>
                <w:kern w:val="0"/>
                <w:sz w:val="24"/>
                <w:highlight w:val="none"/>
              </w:rPr>
              <w:t>20</w:t>
            </w:r>
            <w:r>
              <w:rPr>
                <w:rFonts w:hint="eastAsia" w:ascii="仿宋_GB2312" w:hAnsi="宋体" w:eastAsia="仿宋_GB2312" w:cs="宋体"/>
                <w:b/>
                <w:bCs/>
                <w:kern w:val="0"/>
                <w:sz w:val="24"/>
                <w:highlight w:val="none"/>
              </w:rPr>
              <w:t>分）</w:t>
            </w:r>
          </w:p>
        </w:tc>
      </w:tr>
      <w:tr w14:paraId="4F32BF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trPr>
        <w:tc>
          <w:tcPr>
            <w:tcW w:w="935" w:type="pct"/>
            <w:vMerge w:val="restart"/>
            <w:shd w:val="clear" w:color="auto" w:fill="auto"/>
            <w:noWrap/>
            <w:vAlign w:val="center"/>
          </w:tcPr>
          <w:p w14:paraId="288DDD3C">
            <w:pPr>
              <w:widowControl/>
              <w:spacing w:line="400" w:lineRule="exact"/>
              <w:jc w:val="center"/>
              <w:rPr>
                <w:rFonts w:ascii="仿宋_GB2312" w:eastAsia="仿宋_GB2312" w:cs="宋体"/>
                <w:kern w:val="0"/>
                <w:sz w:val="24"/>
                <w:highlight w:val="none"/>
              </w:rPr>
            </w:pPr>
            <w:r>
              <w:rPr>
                <w:rFonts w:hint="eastAsia" w:ascii="仿宋_GB2312" w:hAnsi="宋体" w:eastAsia="仿宋_GB2312" w:cs="宋体"/>
                <w:kern w:val="0"/>
                <w:sz w:val="24"/>
                <w:highlight w:val="none"/>
                <w:lang w:eastAsia="zh-CN"/>
              </w:rPr>
              <w:t>消防</w:t>
            </w:r>
            <w:r>
              <w:rPr>
                <w:rFonts w:hint="eastAsia" w:ascii="仿宋_GB2312" w:hAnsi="宋体" w:eastAsia="仿宋_GB2312" w:cs="宋体"/>
                <w:kern w:val="0"/>
                <w:sz w:val="24"/>
                <w:highlight w:val="none"/>
              </w:rPr>
              <w:t>保卫值班</w:t>
            </w:r>
          </w:p>
        </w:tc>
        <w:tc>
          <w:tcPr>
            <w:tcW w:w="2639" w:type="pct"/>
            <w:shd w:val="clear" w:color="auto" w:fill="auto"/>
            <w:noWrap/>
            <w:vAlign w:val="center"/>
          </w:tcPr>
          <w:p w14:paraId="2F704664">
            <w:pPr>
              <w:widowControl/>
              <w:spacing w:line="400" w:lineRule="exact"/>
              <w:jc w:val="left"/>
              <w:rPr>
                <w:rFonts w:ascii="仿宋_GB2312" w:eastAsia="仿宋_GB2312" w:cs="宋体"/>
                <w:kern w:val="0"/>
                <w:sz w:val="24"/>
                <w:highlight w:val="none"/>
              </w:rPr>
            </w:pPr>
            <w:r>
              <w:rPr>
                <w:rFonts w:hint="eastAsia" w:ascii="仿宋_GB2312" w:hAnsi="宋体" w:eastAsia="仿宋_GB2312" w:cs="宋体"/>
                <w:kern w:val="0"/>
                <w:sz w:val="24"/>
                <w:highlight w:val="none"/>
              </w:rPr>
              <w:t>着装上岗，风纪严整，专于值守，无脱岗</w:t>
            </w:r>
          </w:p>
        </w:tc>
        <w:tc>
          <w:tcPr>
            <w:tcW w:w="716" w:type="pct"/>
            <w:vMerge w:val="restart"/>
            <w:shd w:val="clear" w:color="auto" w:fill="auto"/>
            <w:vAlign w:val="center"/>
          </w:tcPr>
          <w:p w14:paraId="625C49F8">
            <w:pPr>
              <w:widowControl/>
              <w:spacing w:line="400" w:lineRule="exact"/>
              <w:jc w:val="left"/>
              <w:rPr>
                <w:rFonts w:ascii="仿宋_GB2312" w:eastAsia="仿宋_GB2312" w:cs="宋体"/>
                <w:kern w:val="0"/>
                <w:sz w:val="24"/>
                <w:highlight w:val="none"/>
              </w:rPr>
            </w:pPr>
            <w:r>
              <w:rPr>
                <w:rFonts w:hint="eastAsia" w:ascii="仿宋_GB2312" w:eastAsia="仿宋_GB2312" w:cs="宋体"/>
                <w:kern w:val="0"/>
                <w:sz w:val="24"/>
                <w:highlight w:val="none"/>
              </w:rPr>
              <w:t>12</w:t>
            </w:r>
            <w:r>
              <w:rPr>
                <w:rFonts w:hint="eastAsia" w:ascii="仿宋_GB2312" w:hAnsi="宋体" w:eastAsia="仿宋_GB2312" w:cs="宋体"/>
                <w:kern w:val="0"/>
                <w:sz w:val="24"/>
                <w:highlight w:val="none"/>
              </w:rPr>
              <w:t>分，不符合标准扣</w:t>
            </w:r>
            <w:r>
              <w:rPr>
                <w:rFonts w:hint="eastAsia" w:ascii="仿宋_GB2312" w:eastAsia="仿宋_GB2312" w:cs="宋体"/>
                <w:kern w:val="0"/>
                <w:sz w:val="24"/>
                <w:highlight w:val="none"/>
              </w:rPr>
              <w:t>2</w:t>
            </w:r>
            <w:r>
              <w:rPr>
                <w:rFonts w:hint="eastAsia" w:ascii="仿宋_GB2312" w:hAnsi="宋体" w:eastAsia="仿宋_GB2312" w:cs="宋体"/>
                <w:kern w:val="0"/>
                <w:sz w:val="24"/>
                <w:highlight w:val="none"/>
              </w:rPr>
              <w:t>分</w:t>
            </w:r>
            <w:r>
              <w:rPr>
                <w:rFonts w:hint="eastAsia" w:ascii="仿宋_GB2312" w:eastAsia="仿宋_GB2312" w:cs="宋体"/>
                <w:kern w:val="0"/>
                <w:sz w:val="24"/>
                <w:highlight w:val="none"/>
              </w:rPr>
              <w:t>/</w:t>
            </w:r>
            <w:r>
              <w:rPr>
                <w:rFonts w:hint="eastAsia" w:ascii="仿宋_GB2312" w:hAnsi="宋体" w:eastAsia="仿宋_GB2312" w:cs="宋体"/>
                <w:kern w:val="0"/>
                <w:sz w:val="24"/>
                <w:highlight w:val="none"/>
              </w:rPr>
              <w:t>次</w:t>
            </w:r>
          </w:p>
        </w:tc>
        <w:tc>
          <w:tcPr>
            <w:tcW w:w="709" w:type="pct"/>
            <w:vMerge w:val="restart"/>
            <w:shd w:val="clear" w:color="auto" w:fill="auto"/>
            <w:vAlign w:val="center"/>
          </w:tcPr>
          <w:p w14:paraId="6CCB17E9">
            <w:pPr>
              <w:widowControl/>
              <w:spacing w:line="400" w:lineRule="exact"/>
              <w:jc w:val="left"/>
              <w:rPr>
                <w:rFonts w:ascii="仿宋_GB2312" w:eastAsia="仿宋_GB2312" w:cs="宋体"/>
                <w:kern w:val="0"/>
                <w:sz w:val="24"/>
                <w:highlight w:val="none"/>
              </w:rPr>
            </w:pPr>
            <w:r>
              <w:rPr>
                <w:rFonts w:hint="eastAsia" w:ascii="仿宋_GB2312" w:hAnsi="宋体" w:eastAsia="仿宋_GB2312" w:cs="宋体"/>
                <w:kern w:val="0"/>
                <w:sz w:val="24"/>
                <w:highlight w:val="none"/>
              </w:rPr>
              <w:t>由于安全保卫措施不到位，造成财产损失等治安案件或造成事件范围扩大，本项不得分</w:t>
            </w:r>
          </w:p>
        </w:tc>
      </w:tr>
      <w:tr w14:paraId="5DF263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trPr>
        <w:tc>
          <w:tcPr>
            <w:tcW w:w="935" w:type="pct"/>
            <w:vMerge w:val="continue"/>
            <w:vAlign w:val="center"/>
          </w:tcPr>
          <w:p w14:paraId="5B0603BC">
            <w:pPr>
              <w:widowControl/>
              <w:spacing w:line="400" w:lineRule="exact"/>
              <w:jc w:val="left"/>
              <w:rPr>
                <w:rFonts w:ascii="仿宋_GB2312" w:eastAsia="仿宋_GB2312" w:cs="宋体"/>
                <w:kern w:val="0"/>
                <w:sz w:val="24"/>
                <w:highlight w:val="none"/>
              </w:rPr>
            </w:pPr>
          </w:p>
        </w:tc>
        <w:tc>
          <w:tcPr>
            <w:tcW w:w="2639" w:type="pct"/>
            <w:shd w:val="clear" w:color="auto" w:fill="auto"/>
            <w:vAlign w:val="center"/>
          </w:tcPr>
          <w:p w14:paraId="099BF8E4">
            <w:pPr>
              <w:widowControl/>
              <w:spacing w:line="400" w:lineRule="exact"/>
              <w:jc w:val="left"/>
              <w:rPr>
                <w:rFonts w:ascii="仿宋_GB2312" w:eastAsia="仿宋_GB2312" w:cs="宋体"/>
                <w:kern w:val="0"/>
                <w:sz w:val="24"/>
                <w:highlight w:val="none"/>
              </w:rPr>
            </w:pPr>
            <w:r>
              <w:rPr>
                <w:rFonts w:hint="eastAsia" w:ascii="仿宋_GB2312" w:hAnsi="宋体" w:eastAsia="仿宋_GB2312" w:cs="宋体"/>
                <w:kern w:val="0"/>
                <w:sz w:val="24"/>
                <w:highlight w:val="none"/>
              </w:rPr>
              <w:t>严格出入管理，按制度查验登记，文明服务，礼貌待人</w:t>
            </w:r>
          </w:p>
        </w:tc>
        <w:tc>
          <w:tcPr>
            <w:tcW w:w="716" w:type="pct"/>
            <w:vMerge w:val="continue"/>
            <w:vAlign w:val="center"/>
          </w:tcPr>
          <w:p w14:paraId="1C918521">
            <w:pPr>
              <w:widowControl/>
              <w:spacing w:line="400" w:lineRule="exact"/>
              <w:jc w:val="left"/>
              <w:rPr>
                <w:rFonts w:ascii="仿宋_GB2312" w:eastAsia="仿宋_GB2312" w:cs="宋体"/>
                <w:kern w:val="0"/>
                <w:sz w:val="24"/>
                <w:highlight w:val="none"/>
              </w:rPr>
            </w:pPr>
          </w:p>
        </w:tc>
        <w:tc>
          <w:tcPr>
            <w:tcW w:w="709" w:type="pct"/>
            <w:vMerge w:val="continue"/>
            <w:vAlign w:val="center"/>
          </w:tcPr>
          <w:p w14:paraId="3F671522">
            <w:pPr>
              <w:widowControl/>
              <w:spacing w:line="400" w:lineRule="exact"/>
              <w:jc w:val="left"/>
              <w:rPr>
                <w:rFonts w:ascii="仿宋_GB2312" w:eastAsia="仿宋_GB2312" w:cs="宋体"/>
                <w:kern w:val="0"/>
                <w:sz w:val="24"/>
                <w:highlight w:val="none"/>
              </w:rPr>
            </w:pPr>
          </w:p>
        </w:tc>
      </w:tr>
      <w:tr w14:paraId="4E9210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trPr>
        <w:tc>
          <w:tcPr>
            <w:tcW w:w="935" w:type="pct"/>
            <w:vMerge w:val="continue"/>
            <w:vAlign w:val="center"/>
          </w:tcPr>
          <w:p w14:paraId="4AAE2C5A">
            <w:pPr>
              <w:widowControl/>
              <w:spacing w:line="400" w:lineRule="exact"/>
              <w:jc w:val="left"/>
              <w:rPr>
                <w:rFonts w:ascii="仿宋_GB2312" w:eastAsia="仿宋_GB2312" w:cs="宋体"/>
                <w:kern w:val="0"/>
                <w:sz w:val="24"/>
                <w:highlight w:val="none"/>
              </w:rPr>
            </w:pPr>
          </w:p>
        </w:tc>
        <w:tc>
          <w:tcPr>
            <w:tcW w:w="2639" w:type="pct"/>
            <w:shd w:val="clear" w:color="auto" w:fill="auto"/>
            <w:noWrap/>
            <w:vAlign w:val="center"/>
          </w:tcPr>
          <w:p w14:paraId="262A1442">
            <w:pPr>
              <w:widowControl/>
              <w:spacing w:line="400" w:lineRule="exact"/>
              <w:jc w:val="left"/>
              <w:rPr>
                <w:rFonts w:ascii="仿宋_GB2312" w:eastAsia="仿宋_GB2312" w:cs="宋体"/>
                <w:kern w:val="0"/>
                <w:sz w:val="24"/>
                <w:highlight w:val="none"/>
              </w:rPr>
            </w:pPr>
            <w:r>
              <w:rPr>
                <w:rFonts w:hint="eastAsia" w:ascii="仿宋_GB2312" w:hAnsi="宋体" w:eastAsia="仿宋_GB2312" w:cs="宋体"/>
                <w:kern w:val="0"/>
                <w:sz w:val="24"/>
                <w:highlight w:val="none"/>
              </w:rPr>
              <w:t>值班记录完整，</w:t>
            </w:r>
            <w:r>
              <w:rPr>
                <w:rFonts w:hint="eastAsia" w:ascii="仿宋_GB2312" w:hAnsi="宋体" w:eastAsia="仿宋_GB2312" w:cs="宋体"/>
                <w:kern w:val="0"/>
                <w:sz w:val="24"/>
                <w:highlight w:val="none"/>
                <w:lang w:eastAsia="zh-CN"/>
              </w:rPr>
              <w:t>字迹</w:t>
            </w:r>
            <w:r>
              <w:rPr>
                <w:rFonts w:hint="eastAsia" w:ascii="仿宋_GB2312" w:hAnsi="宋体" w:eastAsia="仿宋_GB2312" w:cs="宋体"/>
                <w:kern w:val="0"/>
                <w:sz w:val="24"/>
                <w:highlight w:val="none"/>
              </w:rPr>
              <w:t>清楚，无漏记错记</w:t>
            </w:r>
          </w:p>
        </w:tc>
        <w:tc>
          <w:tcPr>
            <w:tcW w:w="716" w:type="pct"/>
            <w:vMerge w:val="continue"/>
            <w:vAlign w:val="center"/>
          </w:tcPr>
          <w:p w14:paraId="6F520A2A">
            <w:pPr>
              <w:widowControl/>
              <w:spacing w:line="400" w:lineRule="exact"/>
              <w:jc w:val="left"/>
              <w:rPr>
                <w:rFonts w:ascii="仿宋_GB2312" w:eastAsia="仿宋_GB2312" w:cs="宋体"/>
                <w:kern w:val="0"/>
                <w:sz w:val="24"/>
                <w:highlight w:val="none"/>
              </w:rPr>
            </w:pPr>
          </w:p>
        </w:tc>
        <w:tc>
          <w:tcPr>
            <w:tcW w:w="709" w:type="pct"/>
            <w:vMerge w:val="continue"/>
            <w:vAlign w:val="center"/>
          </w:tcPr>
          <w:p w14:paraId="4439356B">
            <w:pPr>
              <w:widowControl/>
              <w:spacing w:line="400" w:lineRule="exact"/>
              <w:jc w:val="left"/>
              <w:rPr>
                <w:rFonts w:ascii="仿宋_GB2312" w:eastAsia="仿宋_GB2312" w:cs="宋体"/>
                <w:kern w:val="0"/>
                <w:sz w:val="24"/>
                <w:highlight w:val="none"/>
              </w:rPr>
            </w:pPr>
          </w:p>
        </w:tc>
      </w:tr>
      <w:tr w14:paraId="6B2998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trPr>
        <w:tc>
          <w:tcPr>
            <w:tcW w:w="935" w:type="pct"/>
            <w:vMerge w:val="continue"/>
            <w:vAlign w:val="center"/>
          </w:tcPr>
          <w:p w14:paraId="10ECF17E">
            <w:pPr>
              <w:widowControl/>
              <w:spacing w:line="400" w:lineRule="exact"/>
              <w:jc w:val="left"/>
              <w:rPr>
                <w:rFonts w:ascii="仿宋_GB2312" w:eastAsia="仿宋_GB2312" w:cs="宋体"/>
                <w:kern w:val="0"/>
                <w:sz w:val="24"/>
                <w:highlight w:val="none"/>
              </w:rPr>
            </w:pPr>
          </w:p>
        </w:tc>
        <w:tc>
          <w:tcPr>
            <w:tcW w:w="2639" w:type="pct"/>
            <w:shd w:val="clear" w:color="auto" w:fill="auto"/>
            <w:noWrap/>
            <w:vAlign w:val="center"/>
          </w:tcPr>
          <w:p w14:paraId="19198080">
            <w:pPr>
              <w:widowControl/>
              <w:spacing w:line="400" w:lineRule="exact"/>
              <w:jc w:val="left"/>
              <w:rPr>
                <w:rFonts w:ascii="仿宋_GB2312" w:eastAsia="仿宋_GB2312" w:cs="宋体"/>
                <w:kern w:val="0"/>
                <w:sz w:val="24"/>
                <w:highlight w:val="none"/>
              </w:rPr>
            </w:pPr>
            <w:r>
              <w:rPr>
                <w:rFonts w:hint="eastAsia" w:ascii="仿宋_GB2312" w:hAnsi="宋体" w:eastAsia="仿宋_GB2312" w:cs="宋体"/>
                <w:kern w:val="0"/>
                <w:sz w:val="24"/>
                <w:highlight w:val="none"/>
              </w:rPr>
              <w:t>交接班手续完备，记录清楚，交接事项清楚</w:t>
            </w:r>
          </w:p>
        </w:tc>
        <w:tc>
          <w:tcPr>
            <w:tcW w:w="716" w:type="pct"/>
            <w:vMerge w:val="continue"/>
            <w:vAlign w:val="center"/>
          </w:tcPr>
          <w:p w14:paraId="6B053053">
            <w:pPr>
              <w:widowControl/>
              <w:spacing w:line="400" w:lineRule="exact"/>
              <w:jc w:val="left"/>
              <w:rPr>
                <w:rFonts w:ascii="仿宋_GB2312" w:eastAsia="仿宋_GB2312" w:cs="宋体"/>
                <w:kern w:val="0"/>
                <w:sz w:val="24"/>
                <w:highlight w:val="none"/>
              </w:rPr>
            </w:pPr>
          </w:p>
        </w:tc>
        <w:tc>
          <w:tcPr>
            <w:tcW w:w="709" w:type="pct"/>
            <w:vMerge w:val="continue"/>
            <w:vAlign w:val="center"/>
          </w:tcPr>
          <w:p w14:paraId="63C983B7">
            <w:pPr>
              <w:widowControl/>
              <w:spacing w:line="400" w:lineRule="exact"/>
              <w:jc w:val="left"/>
              <w:rPr>
                <w:rFonts w:ascii="仿宋_GB2312" w:eastAsia="仿宋_GB2312" w:cs="宋体"/>
                <w:kern w:val="0"/>
                <w:sz w:val="24"/>
                <w:highlight w:val="none"/>
              </w:rPr>
            </w:pPr>
          </w:p>
        </w:tc>
      </w:tr>
      <w:tr w14:paraId="5638D9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trPr>
        <w:tc>
          <w:tcPr>
            <w:tcW w:w="935" w:type="pct"/>
            <w:vMerge w:val="continue"/>
            <w:vAlign w:val="center"/>
          </w:tcPr>
          <w:p w14:paraId="574B652E">
            <w:pPr>
              <w:widowControl/>
              <w:spacing w:line="400" w:lineRule="exact"/>
              <w:jc w:val="left"/>
              <w:rPr>
                <w:rFonts w:ascii="仿宋_GB2312" w:eastAsia="仿宋_GB2312" w:cs="宋体"/>
                <w:kern w:val="0"/>
                <w:sz w:val="24"/>
                <w:highlight w:val="none"/>
              </w:rPr>
            </w:pPr>
          </w:p>
        </w:tc>
        <w:tc>
          <w:tcPr>
            <w:tcW w:w="2639" w:type="pct"/>
            <w:shd w:val="clear" w:color="auto" w:fill="auto"/>
            <w:vAlign w:val="center"/>
          </w:tcPr>
          <w:p w14:paraId="62139243">
            <w:pPr>
              <w:widowControl/>
              <w:spacing w:line="400" w:lineRule="exact"/>
              <w:jc w:val="left"/>
              <w:rPr>
                <w:rFonts w:hint="eastAsia" w:ascii="仿宋_GB2312" w:eastAsia="仿宋_GB2312" w:cs="宋体"/>
                <w:kern w:val="0"/>
                <w:sz w:val="24"/>
                <w:highlight w:val="none"/>
                <w:lang w:val="en-US" w:eastAsia="zh-CN"/>
              </w:rPr>
            </w:pPr>
            <w:r>
              <w:rPr>
                <w:rFonts w:hint="eastAsia" w:ascii="仿宋_GB2312" w:hAnsi="宋体" w:eastAsia="仿宋_GB2312" w:cs="宋体"/>
                <w:kern w:val="0"/>
                <w:sz w:val="24"/>
                <w:highlight w:val="none"/>
              </w:rPr>
              <w:t>按制度要求开展</w:t>
            </w:r>
            <w:r>
              <w:rPr>
                <w:rFonts w:hint="eastAsia" w:ascii="仿宋_GB2312" w:hAnsi="宋体" w:eastAsia="仿宋_GB2312" w:cs="宋体"/>
                <w:kern w:val="0"/>
                <w:sz w:val="24"/>
                <w:highlight w:val="none"/>
                <w:lang w:eastAsia="zh-CN"/>
              </w:rPr>
              <w:t>中心</w:t>
            </w:r>
            <w:r>
              <w:rPr>
                <w:rFonts w:hint="eastAsia" w:ascii="仿宋_GB2312" w:hAnsi="宋体" w:eastAsia="仿宋_GB2312" w:cs="宋体"/>
                <w:kern w:val="0"/>
                <w:sz w:val="24"/>
                <w:highlight w:val="none"/>
              </w:rPr>
              <w:t>和周边</w:t>
            </w:r>
            <w:r>
              <w:rPr>
                <w:rFonts w:hint="eastAsia" w:ascii="仿宋_GB2312" w:hAnsi="宋体" w:eastAsia="仿宋_GB2312" w:cs="宋体"/>
                <w:kern w:val="0"/>
                <w:sz w:val="24"/>
                <w:highlight w:val="none"/>
                <w:lang w:eastAsia="zh-CN"/>
              </w:rPr>
              <w:t>消防安全检查</w:t>
            </w:r>
            <w:r>
              <w:rPr>
                <w:rFonts w:hint="eastAsia" w:ascii="仿宋_GB2312" w:hAnsi="宋体" w:eastAsia="仿宋_GB2312" w:cs="宋体"/>
                <w:kern w:val="0"/>
                <w:sz w:val="24"/>
                <w:highlight w:val="none"/>
              </w:rPr>
              <w:t>工作，发现问题及时报告和处理</w:t>
            </w:r>
            <w:r>
              <w:rPr>
                <w:rFonts w:hint="eastAsia" w:ascii="仿宋_GB2312" w:hAnsi="宋体" w:eastAsia="仿宋_GB2312" w:cs="宋体"/>
                <w:kern w:val="0"/>
                <w:sz w:val="24"/>
                <w:highlight w:val="none"/>
                <w:lang w:eastAsia="zh-CN"/>
              </w:rPr>
              <w:t>。</w:t>
            </w:r>
          </w:p>
        </w:tc>
        <w:tc>
          <w:tcPr>
            <w:tcW w:w="716" w:type="pct"/>
            <w:vMerge w:val="continue"/>
            <w:vAlign w:val="center"/>
          </w:tcPr>
          <w:p w14:paraId="34DC9C18">
            <w:pPr>
              <w:widowControl/>
              <w:spacing w:line="400" w:lineRule="exact"/>
              <w:jc w:val="left"/>
              <w:rPr>
                <w:rFonts w:ascii="仿宋_GB2312" w:eastAsia="仿宋_GB2312" w:cs="宋体"/>
                <w:kern w:val="0"/>
                <w:sz w:val="24"/>
                <w:highlight w:val="none"/>
              </w:rPr>
            </w:pPr>
          </w:p>
        </w:tc>
        <w:tc>
          <w:tcPr>
            <w:tcW w:w="709" w:type="pct"/>
            <w:vMerge w:val="continue"/>
            <w:vAlign w:val="center"/>
          </w:tcPr>
          <w:p w14:paraId="227510CB">
            <w:pPr>
              <w:widowControl/>
              <w:spacing w:line="400" w:lineRule="exact"/>
              <w:jc w:val="left"/>
              <w:rPr>
                <w:rFonts w:ascii="仿宋_GB2312" w:eastAsia="仿宋_GB2312" w:cs="宋体"/>
                <w:kern w:val="0"/>
                <w:sz w:val="24"/>
                <w:highlight w:val="none"/>
              </w:rPr>
            </w:pPr>
          </w:p>
        </w:tc>
      </w:tr>
      <w:tr w14:paraId="5C0BEF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trPr>
        <w:tc>
          <w:tcPr>
            <w:tcW w:w="935" w:type="pct"/>
            <w:vMerge w:val="restart"/>
            <w:shd w:val="clear" w:color="auto" w:fill="auto"/>
            <w:noWrap/>
            <w:vAlign w:val="center"/>
          </w:tcPr>
          <w:p w14:paraId="57D36CB5">
            <w:pPr>
              <w:widowControl/>
              <w:spacing w:line="400" w:lineRule="exact"/>
              <w:jc w:val="center"/>
              <w:rPr>
                <w:rFonts w:ascii="仿宋_GB2312" w:eastAsia="仿宋_GB2312" w:cs="宋体"/>
                <w:kern w:val="0"/>
                <w:sz w:val="24"/>
                <w:highlight w:val="none"/>
              </w:rPr>
            </w:pPr>
            <w:r>
              <w:rPr>
                <w:rFonts w:hint="eastAsia" w:ascii="仿宋_GB2312" w:hAnsi="宋体" w:eastAsia="仿宋_GB2312" w:cs="宋体"/>
                <w:kern w:val="0"/>
                <w:sz w:val="24"/>
                <w:highlight w:val="none"/>
              </w:rPr>
              <w:t>应急管理</w:t>
            </w:r>
          </w:p>
        </w:tc>
        <w:tc>
          <w:tcPr>
            <w:tcW w:w="2639" w:type="pct"/>
            <w:shd w:val="clear" w:color="auto" w:fill="auto"/>
            <w:noWrap/>
            <w:vAlign w:val="center"/>
          </w:tcPr>
          <w:p w14:paraId="4597F5AA">
            <w:pPr>
              <w:widowControl/>
              <w:spacing w:line="400" w:lineRule="exact"/>
              <w:jc w:val="left"/>
              <w:rPr>
                <w:rFonts w:ascii="仿宋_GB2312" w:eastAsia="仿宋_GB2312" w:cs="宋体"/>
                <w:kern w:val="0"/>
                <w:sz w:val="24"/>
                <w:highlight w:val="none"/>
              </w:rPr>
            </w:pPr>
            <w:r>
              <w:rPr>
                <w:rFonts w:hint="eastAsia" w:ascii="仿宋_GB2312" w:hAnsi="宋体" w:eastAsia="仿宋_GB2312" w:cs="宋体"/>
                <w:kern w:val="0"/>
                <w:sz w:val="24"/>
                <w:highlight w:val="none"/>
              </w:rPr>
              <w:t>有火警、治安等突发应急工作预案</w:t>
            </w:r>
          </w:p>
        </w:tc>
        <w:tc>
          <w:tcPr>
            <w:tcW w:w="716" w:type="pct"/>
            <w:vMerge w:val="restart"/>
            <w:shd w:val="clear" w:color="auto" w:fill="auto"/>
            <w:vAlign w:val="center"/>
          </w:tcPr>
          <w:p w14:paraId="7116A912">
            <w:pPr>
              <w:widowControl/>
              <w:spacing w:line="400" w:lineRule="exact"/>
              <w:jc w:val="left"/>
              <w:rPr>
                <w:rFonts w:ascii="仿宋_GB2312" w:eastAsia="仿宋_GB2312" w:cs="宋体"/>
                <w:kern w:val="0"/>
                <w:sz w:val="24"/>
                <w:highlight w:val="none"/>
              </w:rPr>
            </w:pPr>
            <w:r>
              <w:rPr>
                <w:rFonts w:hint="eastAsia" w:ascii="仿宋_GB2312" w:eastAsia="仿宋_GB2312" w:cs="宋体"/>
                <w:kern w:val="0"/>
                <w:sz w:val="24"/>
                <w:highlight w:val="none"/>
              </w:rPr>
              <w:t>3</w:t>
            </w:r>
            <w:r>
              <w:rPr>
                <w:rFonts w:hint="eastAsia" w:ascii="仿宋_GB2312" w:hAnsi="宋体" w:eastAsia="仿宋_GB2312" w:cs="宋体"/>
                <w:kern w:val="0"/>
                <w:sz w:val="24"/>
                <w:highlight w:val="none"/>
              </w:rPr>
              <w:t>分，不符合标准扣</w:t>
            </w:r>
            <w:r>
              <w:rPr>
                <w:rFonts w:hint="eastAsia" w:ascii="仿宋_GB2312" w:eastAsia="仿宋_GB2312" w:cs="宋体"/>
                <w:kern w:val="0"/>
                <w:sz w:val="24"/>
                <w:highlight w:val="none"/>
              </w:rPr>
              <w:t>1</w:t>
            </w:r>
            <w:r>
              <w:rPr>
                <w:rFonts w:hint="eastAsia" w:ascii="仿宋_GB2312" w:hAnsi="宋体" w:eastAsia="仿宋_GB2312" w:cs="宋体"/>
                <w:kern w:val="0"/>
                <w:sz w:val="24"/>
                <w:highlight w:val="none"/>
              </w:rPr>
              <w:t>分</w:t>
            </w:r>
            <w:r>
              <w:rPr>
                <w:rFonts w:hint="eastAsia" w:ascii="仿宋_GB2312" w:eastAsia="仿宋_GB2312" w:cs="宋体"/>
                <w:kern w:val="0"/>
                <w:sz w:val="24"/>
                <w:highlight w:val="none"/>
              </w:rPr>
              <w:t>/</w:t>
            </w:r>
            <w:r>
              <w:rPr>
                <w:rFonts w:hint="eastAsia" w:ascii="仿宋_GB2312" w:hAnsi="宋体" w:eastAsia="仿宋_GB2312" w:cs="宋体"/>
                <w:kern w:val="0"/>
                <w:sz w:val="24"/>
                <w:highlight w:val="none"/>
              </w:rPr>
              <w:t>次</w:t>
            </w:r>
          </w:p>
        </w:tc>
        <w:tc>
          <w:tcPr>
            <w:tcW w:w="709" w:type="pct"/>
            <w:vMerge w:val="restart"/>
            <w:shd w:val="clear" w:color="auto" w:fill="auto"/>
            <w:noWrap/>
            <w:vAlign w:val="center"/>
          </w:tcPr>
          <w:p w14:paraId="7CBC926C">
            <w:pPr>
              <w:widowControl/>
              <w:spacing w:line="400" w:lineRule="exact"/>
              <w:jc w:val="center"/>
              <w:rPr>
                <w:rFonts w:ascii="仿宋_GB2312" w:eastAsia="仿宋_GB2312" w:cs="宋体"/>
                <w:kern w:val="0"/>
                <w:sz w:val="24"/>
                <w:highlight w:val="none"/>
              </w:rPr>
            </w:pPr>
            <w:r>
              <w:rPr>
                <w:rFonts w:hint="eastAsia" w:ascii="仿宋_GB2312" w:hAnsi="宋体" w:eastAsia="仿宋_GB2312" w:cs="宋体"/>
                <w:kern w:val="0"/>
                <w:sz w:val="24"/>
                <w:highlight w:val="none"/>
              </w:rPr>
              <w:t>　</w:t>
            </w:r>
          </w:p>
        </w:tc>
      </w:tr>
      <w:tr w14:paraId="1C203F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trPr>
        <w:tc>
          <w:tcPr>
            <w:tcW w:w="935" w:type="pct"/>
            <w:vMerge w:val="continue"/>
            <w:vAlign w:val="center"/>
          </w:tcPr>
          <w:p w14:paraId="5F872430">
            <w:pPr>
              <w:widowControl/>
              <w:spacing w:line="400" w:lineRule="exact"/>
              <w:jc w:val="left"/>
              <w:rPr>
                <w:rFonts w:ascii="仿宋_GB2312" w:eastAsia="仿宋_GB2312" w:cs="宋体"/>
                <w:kern w:val="0"/>
                <w:sz w:val="24"/>
                <w:highlight w:val="none"/>
              </w:rPr>
            </w:pPr>
          </w:p>
        </w:tc>
        <w:tc>
          <w:tcPr>
            <w:tcW w:w="2639" w:type="pct"/>
            <w:shd w:val="clear" w:color="auto" w:fill="auto"/>
            <w:vAlign w:val="center"/>
          </w:tcPr>
          <w:p w14:paraId="66BC130E">
            <w:pPr>
              <w:widowControl/>
              <w:spacing w:line="400" w:lineRule="exact"/>
              <w:jc w:val="left"/>
              <w:rPr>
                <w:rFonts w:ascii="仿宋_GB2312" w:eastAsia="仿宋_GB2312" w:cs="宋体"/>
                <w:kern w:val="0"/>
                <w:sz w:val="24"/>
                <w:highlight w:val="none"/>
              </w:rPr>
            </w:pPr>
            <w:r>
              <w:rPr>
                <w:rFonts w:hint="eastAsia" w:ascii="仿宋_GB2312" w:hAnsi="宋体" w:eastAsia="仿宋_GB2312" w:cs="宋体"/>
                <w:kern w:val="0"/>
                <w:sz w:val="24"/>
                <w:highlight w:val="none"/>
              </w:rPr>
              <w:t>定期开展演练，员工能按预案熟练处置突发情况</w:t>
            </w:r>
          </w:p>
        </w:tc>
        <w:tc>
          <w:tcPr>
            <w:tcW w:w="716" w:type="pct"/>
            <w:vMerge w:val="continue"/>
            <w:vAlign w:val="center"/>
          </w:tcPr>
          <w:p w14:paraId="364F2341">
            <w:pPr>
              <w:widowControl/>
              <w:spacing w:line="400" w:lineRule="exact"/>
              <w:jc w:val="left"/>
              <w:rPr>
                <w:rFonts w:ascii="仿宋_GB2312" w:eastAsia="仿宋_GB2312" w:cs="宋体"/>
                <w:kern w:val="0"/>
                <w:sz w:val="24"/>
                <w:highlight w:val="none"/>
              </w:rPr>
            </w:pPr>
          </w:p>
        </w:tc>
        <w:tc>
          <w:tcPr>
            <w:tcW w:w="709" w:type="pct"/>
            <w:vMerge w:val="continue"/>
            <w:vAlign w:val="center"/>
          </w:tcPr>
          <w:p w14:paraId="05092933">
            <w:pPr>
              <w:widowControl/>
              <w:spacing w:line="400" w:lineRule="exact"/>
              <w:jc w:val="left"/>
              <w:rPr>
                <w:rFonts w:ascii="仿宋_GB2312" w:eastAsia="仿宋_GB2312" w:cs="宋体"/>
                <w:kern w:val="0"/>
                <w:sz w:val="24"/>
                <w:highlight w:val="none"/>
              </w:rPr>
            </w:pPr>
          </w:p>
        </w:tc>
      </w:tr>
      <w:tr w14:paraId="756427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trPr>
        <w:tc>
          <w:tcPr>
            <w:tcW w:w="935" w:type="pct"/>
            <w:vMerge w:val="restart"/>
            <w:shd w:val="clear" w:color="auto" w:fill="auto"/>
            <w:vAlign w:val="center"/>
          </w:tcPr>
          <w:p w14:paraId="6D30691A">
            <w:pPr>
              <w:widowControl/>
              <w:spacing w:line="400" w:lineRule="exact"/>
              <w:jc w:val="center"/>
              <w:rPr>
                <w:rFonts w:ascii="仿宋_GB2312" w:eastAsia="仿宋_GB2312" w:cs="宋体"/>
                <w:kern w:val="0"/>
                <w:sz w:val="24"/>
                <w:highlight w:val="none"/>
              </w:rPr>
            </w:pPr>
            <w:r>
              <w:rPr>
                <w:rFonts w:hint="eastAsia" w:ascii="仿宋_GB2312" w:hAnsi="宋体" w:eastAsia="仿宋_GB2312" w:cs="宋体"/>
                <w:kern w:val="0"/>
                <w:sz w:val="24"/>
                <w:highlight w:val="none"/>
              </w:rPr>
              <w:t>责任区卫生及</w:t>
            </w:r>
            <w:r>
              <w:rPr>
                <w:rFonts w:hint="eastAsia" w:ascii="仿宋_GB2312" w:hAnsi="宋体" w:eastAsia="仿宋_GB2312" w:cs="宋体"/>
                <w:kern w:val="0"/>
                <w:sz w:val="24"/>
                <w:highlight w:val="none"/>
                <w:lang w:eastAsia="zh-CN"/>
              </w:rPr>
              <w:t>消防</w:t>
            </w:r>
            <w:r>
              <w:rPr>
                <w:rFonts w:hint="eastAsia" w:ascii="仿宋_GB2312" w:hAnsi="宋体" w:eastAsia="仿宋_GB2312" w:cs="宋体"/>
                <w:kern w:val="0"/>
                <w:sz w:val="24"/>
                <w:highlight w:val="none"/>
              </w:rPr>
              <w:t>设备操作</w:t>
            </w:r>
          </w:p>
        </w:tc>
        <w:tc>
          <w:tcPr>
            <w:tcW w:w="2639" w:type="pct"/>
            <w:shd w:val="clear" w:color="auto" w:fill="auto"/>
            <w:noWrap/>
            <w:vAlign w:val="center"/>
          </w:tcPr>
          <w:p w14:paraId="36361E18">
            <w:pPr>
              <w:widowControl/>
              <w:spacing w:line="400" w:lineRule="exact"/>
              <w:jc w:val="left"/>
              <w:rPr>
                <w:rFonts w:hint="default" w:ascii="仿宋_GB2312" w:eastAsia="仿宋_GB2312" w:cs="宋体"/>
                <w:kern w:val="0"/>
                <w:sz w:val="24"/>
                <w:highlight w:val="none"/>
                <w:lang w:val="en-US" w:eastAsia="zh-CN"/>
              </w:rPr>
            </w:pPr>
            <w:r>
              <w:rPr>
                <w:rFonts w:hint="eastAsia" w:ascii="仿宋_GB2312" w:hAnsi="宋体" w:eastAsia="仿宋_GB2312" w:cs="宋体"/>
                <w:kern w:val="0"/>
                <w:sz w:val="24"/>
                <w:highlight w:val="none"/>
                <w:lang w:eastAsia="zh-CN"/>
              </w:rPr>
              <w:t>工作人员对</w:t>
            </w:r>
            <w:r>
              <w:rPr>
                <w:rFonts w:hint="eastAsia" w:ascii="仿宋_GB2312" w:hAnsi="宋体" w:eastAsia="仿宋_GB2312" w:cs="宋体"/>
                <w:kern w:val="0"/>
                <w:sz w:val="24"/>
                <w:highlight w:val="none"/>
              </w:rPr>
              <w:t>办公区域及设备及时清扫，保持整洁</w:t>
            </w:r>
            <w:r>
              <w:rPr>
                <w:rFonts w:hint="eastAsia" w:ascii="仿宋_GB2312" w:hAnsi="宋体" w:eastAsia="仿宋_GB2312" w:cs="宋体"/>
                <w:kern w:val="0"/>
                <w:sz w:val="24"/>
                <w:highlight w:val="none"/>
                <w:lang w:eastAsia="zh-CN"/>
              </w:rPr>
              <w:t>，消防操作人员随时检查消防设施的外观及运行状态。</w:t>
            </w:r>
          </w:p>
        </w:tc>
        <w:tc>
          <w:tcPr>
            <w:tcW w:w="716" w:type="pct"/>
            <w:vMerge w:val="restart"/>
            <w:shd w:val="clear" w:color="auto" w:fill="auto"/>
            <w:vAlign w:val="center"/>
          </w:tcPr>
          <w:p w14:paraId="6ED7DAB9">
            <w:pPr>
              <w:widowControl/>
              <w:spacing w:line="400" w:lineRule="exact"/>
              <w:jc w:val="left"/>
              <w:rPr>
                <w:rFonts w:ascii="仿宋_GB2312" w:eastAsia="仿宋_GB2312" w:cs="宋体"/>
                <w:kern w:val="0"/>
                <w:sz w:val="24"/>
                <w:highlight w:val="none"/>
              </w:rPr>
            </w:pPr>
            <w:r>
              <w:rPr>
                <w:rFonts w:hint="eastAsia" w:ascii="仿宋_GB2312" w:eastAsia="仿宋_GB2312" w:cs="宋体"/>
                <w:kern w:val="0"/>
                <w:sz w:val="24"/>
                <w:highlight w:val="none"/>
              </w:rPr>
              <w:t>5</w:t>
            </w:r>
            <w:r>
              <w:rPr>
                <w:rFonts w:hint="eastAsia" w:ascii="仿宋_GB2312" w:hAnsi="宋体" w:eastAsia="仿宋_GB2312" w:cs="宋体"/>
                <w:kern w:val="0"/>
                <w:sz w:val="24"/>
                <w:highlight w:val="none"/>
              </w:rPr>
              <w:t>分，不符合标准扣</w:t>
            </w:r>
            <w:r>
              <w:rPr>
                <w:rFonts w:hint="eastAsia" w:ascii="仿宋_GB2312" w:eastAsia="仿宋_GB2312" w:cs="宋体"/>
                <w:kern w:val="0"/>
                <w:sz w:val="24"/>
                <w:highlight w:val="none"/>
              </w:rPr>
              <w:t>1</w:t>
            </w:r>
            <w:r>
              <w:rPr>
                <w:rFonts w:hint="eastAsia" w:ascii="仿宋_GB2312" w:hAnsi="宋体" w:eastAsia="仿宋_GB2312" w:cs="宋体"/>
                <w:kern w:val="0"/>
                <w:sz w:val="24"/>
                <w:highlight w:val="none"/>
              </w:rPr>
              <w:t>分</w:t>
            </w:r>
            <w:r>
              <w:rPr>
                <w:rFonts w:hint="eastAsia" w:ascii="仿宋_GB2312" w:eastAsia="仿宋_GB2312" w:cs="宋体"/>
                <w:kern w:val="0"/>
                <w:sz w:val="24"/>
                <w:highlight w:val="none"/>
              </w:rPr>
              <w:t>/</w:t>
            </w:r>
            <w:r>
              <w:rPr>
                <w:rFonts w:hint="eastAsia" w:ascii="仿宋_GB2312" w:hAnsi="宋体" w:eastAsia="仿宋_GB2312" w:cs="宋体"/>
                <w:kern w:val="0"/>
                <w:sz w:val="24"/>
                <w:highlight w:val="none"/>
              </w:rPr>
              <w:t>次</w:t>
            </w:r>
          </w:p>
        </w:tc>
        <w:tc>
          <w:tcPr>
            <w:tcW w:w="709" w:type="pct"/>
            <w:vMerge w:val="restart"/>
            <w:shd w:val="clear" w:color="auto" w:fill="auto"/>
            <w:noWrap/>
            <w:vAlign w:val="center"/>
          </w:tcPr>
          <w:p w14:paraId="15525A94">
            <w:pPr>
              <w:widowControl/>
              <w:spacing w:line="400" w:lineRule="exact"/>
              <w:jc w:val="center"/>
              <w:rPr>
                <w:rFonts w:ascii="仿宋_GB2312" w:eastAsia="仿宋_GB2312" w:cs="宋体"/>
                <w:kern w:val="0"/>
                <w:sz w:val="24"/>
                <w:highlight w:val="none"/>
              </w:rPr>
            </w:pPr>
            <w:r>
              <w:rPr>
                <w:rFonts w:hint="eastAsia" w:ascii="仿宋_GB2312" w:hAnsi="宋体" w:eastAsia="仿宋_GB2312" w:cs="宋体"/>
                <w:kern w:val="0"/>
                <w:sz w:val="24"/>
                <w:highlight w:val="none"/>
              </w:rPr>
              <w:t>　</w:t>
            </w:r>
          </w:p>
        </w:tc>
      </w:tr>
      <w:tr w14:paraId="72EE98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trPr>
        <w:tc>
          <w:tcPr>
            <w:tcW w:w="935" w:type="pct"/>
            <w:vMerge w:val="continue"/>
            <w:vAlign w:val="center"/>
          </w:tcPr>
          <w:p w14:paraId="30978AA9">
            <w:pPr>
              <w:widowControl/>
              <w:spacing w:line="400" w:lineRule="exact"/>
              <w:jc w:val="left"/>
              <w:rPr>
                <w:rFonts w:ascii="仿宋_GB2312" w:eastAsia="仿宋_GB2312" w:cs="宋体"/>
                <w:kern w:val="0"/>
                <w:sz w:val="24"/>
                <w:highlight w:val="none"/>
              </w:rPr>
            </w:pPr>
          </w:p>
        </w:tc>
        <w:tc>
          <w:tcPr>
            <w:tcW w:w="2639" w:type="pct"/>
            <w:shd w:val="clear" w:color="auto" w:fill="auto"/>
            <w:noWrap/>
            <w:vAlign w:val="center"/>
          </w:tcPr>
          <w:p w14:paraId="6C20FFE2">
            <w:pPr>
              <w:widowControl/>
              <w:spacing w:line="400" w:lineRule="exact"/>
              <w:jc w:val="left"/>
              <w:rPr>
                <w:rFonts w:ascii="仿宋_GB2312" w:eastAsia="仿宋_GB2312" w:cs="宋体"/>
                <w:kern w:val="0"/>
                <w:sz w:val="24"/>
                <w:highlight w:val="none"/>
              </w:rPr>
            </w:pPr>
            <w:r>
              <w:rPr>
                <w:rFonts w:hint="eastAsia" w:ascii="仿宋_GB2312" w:hAnsi="宋体" w:eastAsia="仿宋_GB2312" w:cs="宋体"/>
                <w:kern w:val="0"/>
                <w:sz w:val="24"/>
                <w:highlight w:val="none"/>
              </w:rPr>
              <w:t>严格按照操作规程进行设备操作</w:t>
            </w:r>
          </w:p>
        </w:tc>
        <w:tc>
          <w:tcPr>
            <w:tcW w:w="716" w:type="pct"/>
            <w:vMerge w:val="continue"/>
            <w:vAlign w:val="center"/>
          </w:tcPr>
          <w:p w14:paraId="2DBD322B">
            <w:pPr>
              <w:widowControl/>
              <w:spacing w:line="400" w:lineRule="exact"/>
              <w:jc w:val="left"/>
              <w:rPr>
                <w:rFonts w:ascii="仿宋_GB2312" w:eastAsia="仿宋_GB2312" w:cs="宋体"/>
                <w:kern w:val="0"/>
                <w:sz w:val="24"/>
                <w:highlight w:val="none"/>
              </w:rPr>
            </w:pPr>
          </w:p>
        </w:tc>
        <w:tc>
          <w:tcPr>
            <w:tcW w:w="709" w:type="pct"/>
            <w:vMerge w:val="continue"/>
            <w:vAlign w:val="center"/>
          </w:tcPr>
          <w:p w14:paraId="0BDCA02E">
            <w:pPr>
              <w:widowControl/>
              <w:spacing w:line="400" w:lineRule="exact"/>
              <w:jc w:val="left"/>
              <w:rPr>
                <w:rFonts w:ascii="仿宋_GB2312" w:eastAsia="仿宋_GB2312" w:cs="宋体"/>
                <w:kern w:val="0"/>
                <w:sz w:val="24"/>
                <w:highlight w:val="none"/>
              </w:rPr>
            </w:pPr>
          </w:p>
        </w:tc>
      </w:tr>
      <w:tr w14:paraId="5CB3C0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trPr>
        <w:tc>
          <w:tcPr>
            <w:tcW w:w="5000" w:type="pct"/>
            <w:gridSpan w:val="4"/>
            <w:shd w:val="clear" w:color="auto" w:fill="auto"/>
            <w:noWrap/>
            <w:vAlign w:val="center"/>
          </w:tcPr>
          <w:p w14:paraId="4250F5AB">
            <w:pPr>
              <w:widowControl/>
              <w:spacing w:line="400" w:lineRule="exact"/>
              <w:jc w:val="left"/>
              <w:rPr>
                <w:rFonts w:ascii="仿宋_GB2312" w:eastAsia="仿宋_GB2312" w:cs="宋体"/>
                <w:b/>
                <w:bCs/>
                <w:kern w:val="0"/>
                <w:sz w:val="24"/>
                <w:highlight w:val="none"/>
              </w:rPr>
            </w:pPr>
            <w:r>
              <w:rPr>
                <w:rFonts w:hint="eastAsia" w:ascii="仿宋_GB2312" w:hAnsi="宋体" w:eastAsia="仿宋_GB2312" w:cs="宋体"/>
                <w:b/>
                <w:bCs/>
                <w:kern w:val="0"/>
                <w:sz w:val="24"/>
                <w:highlight w:val="none"/>
              </w:rPr>
              <w:t>三、卫生保洁（</w:t>
            </w:r>
            <w:r>
              <w:rPr>
                <w:rFonts w:hint="eastAsia" w:ascii="仿宋_GB2312" w:eastAsia="仿宋_GB2312" w:cs="宋体"/>
                <w:b/>
                <w:bCs/>
                <w:kern w:val="0"/>
                <w:sz w:val="24"/>
                <w:highlight w:val="none"/>
              </w:rPr>
              <w:t>20</w:t>
            </w:r>
            <w:r>
              <w:rPr>
                <w:rFonts w:hint="eastAsia" w:ascii="仿宋_GB2312" w:hAnsi="宋体" w:eastAsia="仿宋_GB2312" w:cs="宋体"/>
                <w:b/>
                <w:bCs/>
                <w:kern w:val="0"/>
                <w:sz w:val="24"/>
                <w:highlight w:val="none"/>
              </w:rPr>
              <w:t>分）</w:t>
            </w:r>
          </w:p>
        </w:tc>
      </w:tr>
      <w:tr w14:paraId="58C235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trPr>
        <w:tc>
          <w:tcPr>
            <w:tcW w:w="935" w:type="pct"/>
            <w:vMerge w:val="restart"/>
            <w:shd w:val="clear" w:color="auto" w:fill="auto"/>
            <w:noWrap/>
            <w:vAlign w:val="center"/>
          </w:tcPr>
          <w:p w14:paraId="6FCE1808">
            <w:pPr>
              <w:widowControl/>
              <w:spacing w:line="400" w:lineRule="exact"/>
              <w:jc w:val="center"/>
              <w:rPr>
                <w:rFonts w:ascii="仿宋_GB2312" w:eastAsia="仿宋_GB2312" w:cs="宋体"/>
                <w:kern w:val="0"/>
                <w:sz w:val="24"/>
                <w:highlight w:val="none"/>
              </w:rPr>
            </w:pPr>
            <w:r>
              <w:rPr>
                <w:rFonts w:hint="eastAsia" w:ascii="仿宋_GB2312" w:hAnsi="宋体" w:eastAsia="仿宋_GB2312" w:cs="宋体"/>
                <w:kern w:val="0"/>
                <w:sz w:val="24"/>
                <w:highlight w:val="none"/>
              </w:rPr>
              <w:t>室外区域</w:t>
            </w:r>
          </w:p>
        </w:tc>
        <w:tc>
          <w:tcPr>
            <w:tcW w:w="2639" w:type="pct"/>
            <w:shd w:val="clear" w:color="auto" w:fill="auto"/>
            <w:vAlign w:val="center"/>
          </w:tcPr>
          <w:p w14:paraId="31D4555F">
            <w:pPr>
              <w:widowControl/>
              <w:spacing w:line="400" w:lineRule="exact"/>
              <w:jc w:val="left"/>
              <w:rPr>
                <w:rFonts w:ascii="仿宋_GB2312" w:eastAsia="仿宋_GB2312" w:cs="宋体"/>
                <w:kern w:val="0"/>
                <w:sz w:val="24"/>
                <w:highlight w:val="none"/>
              </w:rPr>
            </w:pPr>
            <w:r>
              <w:rPr>
                <w:rFonts w:hint="eastAsia" w:ascii="仿宋_GB2312" w:hAnsi="宋体" w:eastAsia="仿宋_GB2312" w:cs="宋体"/>
                <w:kern w:val="0"/>
                <w:sz w:val="24"/>
                <w:highlight w:val="none"/>
              </w:rPr>
              <w:t>按标准做好区域保洁，道路做到地表目视无杂物无垃圾无污渍，无积雪积冰</w:t>
            </w:r>
          </w:p>
        </w:tc>
        <w:tc>
          <w:tcPr>
            <w:tcW w:w="716" w:type="pct"/>
            <w:vMerge w:val="restart"/>
            <w:shd w:val="clear" w:color="auto" w:fill="auto"/>
            <w:vAlign w:val="center"/>
          </w:tcPr>
          <w:p w14:paraId="702CEE61">
            <w:pPr>
              <w:widowControl/>
              <w:spacing w:line="400" w:lineRule="exact"/>
              <w:jc w:val="center"/>
              <w:rPr>
                <w:rFonts w:ascii="仿宋_GB2312" w:eastAsia="仿宋_GB2312" w:cs="宋体"/>
                <w:kern w:val="0"/>
                <w:sz w:val="24"/>
                <w:highlight w:val="none"/>
              </w:rPr>
            </w:pPr>
            <w:r>
              <w:rPr>
                <w:rFonts w:hint="eastAsia" w:ascii="仿宋_GB2312" w:eastAsia="仿宋_GB2312" w:cs="宋体"/>
                <w:kern w:val="0"/>
                <w:sz w:val="24"/>
                <w:highlight w:val="none"/>
              </w:rPr>
              <w:t>6</w:t>
            </w:r>
            <w:r>
              <w:rPr>
                <w:rFonts w:hint="eastAsia" w:ascii="仿宋_GB2312" w:hAnsi="宋体" w:eastAsia="仿宋_GB2312" w:cs="宋体"/>
                <w:kern w:val="0"/>
                <w:sz w:val="24"/>
                <w:highlight w:val="none"/>
              </w:rPr>
              <w:t>分，不符合标准扣</w:t>
            </w:r>
            <w:r>
              <w:rPr>
                <w:rFonts w:hint="eastAsia" w:ascii="仿宋_GB2312" w:eastAsia="仿宋_GB2312" w:cs="宋体"/>
                <w:kern w:val="0"/>
                <w:sz w:val="24"/>
                <w:highlight w:val="none"/>
              </w:rPr>
              <w:t>1</w:t>
            </w:r>
            <w:r>
              <w:rPr>
                <w:rFonts w:hint="eastAsia" w:ascii="仿宋_GB2312" w:hAnsi="宋体" w:eastAsia="仿宋_GB2312" w:cs="宋体"/>
                <w:kern w:val="0"/>
                <w:sz w:val="24"/>
                <w:highlight w:val="none"/>
              </w:rPr>
              <w:t>分</w:t>
            </w:r>
            <w:r>
              <w:rPr>
                <w:rFonts w:hint="eastAsia" w:ascii="仿宋_GB2312" w:eastAsia="仿宋_GB2312" w:cs="宋体"/>
                <w:kern w:val="0"/>
                <w:sz w:val="24"/>
                <w:highlight w:val="none"/>
              </w:rPr>
              <w:t>/</w:t>
            </w:r>
            <w:r>
              <w:rPr>
                <w:rFonts w:hint="eastAsia" w:ascii="仿宋_GB2312" w:hAnsi="宋体" w:eastAsia="仿宋_GB2312" w:cs="宋体"/>
                <w:kern w:val="0"/>
                <w:sz w:val="24"/>
                <w:highlight w:val="none"/>
              </w:rPr>
              <w:t>项</w:t>
            </w:r>
          </w:p>
        </w:tc>
        <w:tc>
          <w:tcPr>
            <w:tcW w:w="709" w:type="pct"/>
            <w:vMerge w:val="restart"/>
            <w:shd w:val="clear" w:color="auto" w:fill="auto"/>
            <w:noWrap/>
            <w:vAlign w:val="center"/>
          </w:tcPr>
          <w:p w14:paraId="3FF855B1">
            <w:pPr>
              <w:widowControl/>
              <w:spacing w:line="400" w:lineRule="exact"/>
              <w:jc w:val="center"/>
              <w:rPr>
                <w:rFonts w:ascii="仿宋_GB2312" w:eastAsia="仿宋_GB2312" w:cs="宋体"/>
                <w:kern w:val="0"/>
                <w:sz w:val="24"/>
                <w:highlight w:val="none"/>
              </w:rPr>
            </w:pPr>
            <w:r>
              <w:rPr>
                <w:rFonts w:hint="eastAsia" w:ascii="仿宋_GB2312" w:hAnsi="宋体" w:eastAsia="仿宋_GB2312" w:cs="宋体"/>
                <w:kern w:val="0"/>
                <w:sz w:val="24"/>
                <w:highlight w:val="none"/>
              </w:rPr>
              <w:t>　</w:t>
            </w:r>
          </w:p>
        </w:tc>
      </w:tr>
      <w:tr w14:paraId="6EE195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trPr>
        <w:tc>
          <w:tcPr>
            <w:tcW w:w="935" w:type="pct"/>
            <w:vMerge w:val="continue"/>
            <w:vAlign w:val="center"/>
          </w:tcPr>
          <w:p w14:paraId="127AA60A">
            <w:pPr>
              <w:widowControl/>
              <w:spacing w:line="400" w:lineRule="exact"/>
              <w:jc w:val="left"/>
              <w:rPr>
                <w:rFonts w:ascii="仿宋_GB2312" w:eastAsia="仿宋_GB2312" w:cs="宋体"/>
                <w:kern w:val="0"/>
                <w:sz w:val="24"/>
                <w:highlight w:val="none"/>
              </w:rPr>
            </w:pPr>
          </w:p>
        </w:tc>
        <w:tc>
          <w:tcPr>
            <w:tcW w:w="2639" w:type="pct"/>
            <w:shd w:val="clear" w:color="auto" w:fill="auto"/>
            <w:noWrap/>
            <w:vAlign w:val="center"/>
          </w:tcPr>
          <w:p w14:paraId="333D4116">
            <w:pPr>
              <w:widowControl/>
              <w:spacing w:line="400" w:lineRule="exact"/>
              <w:jc w:val="left"/>
              <w:rPr>
                <w:rFonts w:ascii="仿宋_GB2312" w:eastAsia="仿宋_GB2312" w:cs="宋体"/>
                <w:kern w:val="0"/>
                <w:sz w:val="24"/>
                <w:highlight w:val="none"/>
              </w:rPr>
            </w:pPr>
            <w:r>
              <w:rPr>
                <w:rFonts w:hint="eastAsia" w:ascii="仿宋_GB2312" w:hAnsi="宋体" w:eastAsia="仿宋_GB2312" w:cs="宋体"/>
                <w:kern w:val="0"/>
                <w:sz w:val="24"/>
                <w:highlight w:val="none"/>
              </w:rPr>
              <w:t>景观设施及标识宣传牌表面无污迹</w:t>
            </w:r>
          </w:p>
        </w:tc>
        <w:tc>
          <w:tcPr>
            <w:tcW w:w="716" w:type="pct"/>
            <w:vMerge w:val="continue"/>
            <w:vAlign w:val="center"/>
          </w:tcPr>
          <w:p w14:paraId="22611F28">
            <w:pPr>
              <w:widowControl/>
              <w:spacing w:line="400" w:lineRule="exact"/>
              <w:jc w:val="left"/>
              <w:rPr>
                <w:rFonts w:ascii="仿宋_GB2312" w:eastAsia="仿宋_GB2312" w:cs="宋体"/>
                <w:kern w:val="0"/>
                <w:sz w:val="24"/>
                <w:highlight w:val="none"/>
              </w:rPr>
            </w:pPr>
          </w:p>
        </w:tc>
        <w:tc>
          <w:tcPr>
            <w:tcW w:w="709" w:type="pct"/>
            <w:vMerge w:val="continue"/>
            <w:vAlign w:val="center"/>
          </w:tcPr>
          <w:p w14:paraId="3E1A24EB">
            <w:pPr>
              <w:widowControl/>
              <w:spacing w:line="400" w:lineRule="exact"/>
              <w:jc w:val="left"/>
              <w:rPr>
                <w:rFonts w:ascii="仿宋_GB2312" w:eastAsia="仿宋_GB2312" w:cs="宋体"/>
                <w:kern w:val="0"/>
                <w:sz w:val="24"/>
                <w:highlight w:val="none"/>
              </w:rPr>
            </w:pPr>
          </w:p>
        </w:tc>
      </w:tr>
      <w:tr w14:paraId="4F3144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trPr>
        <w:tc>
          <w:tcPr>
            <w:tcW w:w="935" w:type="pct"/>
            <w:vMerge w:val="continue"/>
            <w:vAlign w:val="center"/>
          </w:tcPr>
          <w:p w14:paraId="752E71CD">
            <w:pPr>
              <w:widowControl/>
              <w:spacing w:line="400" w:lineRule="exact"/>
              <w:jc w:val="left"/>
              <w:rPr>
                <w:rFonts w:ascii="仿宋_GB2312" w:eastAsia="仿宋_GB2312" w:cs="宋体"/>
                <w:kern w:val="0"/>
                <w:sz w:val="24"/>
                <w:highlight w:val="none"/>
              </w:rPr>
            </w:pPr>
          </w:p>
        </w:tc>
        <w:tc>
          <w:tcPr>
            <w:tcW w:w="2639" w:type="pct"/>
            <w:shd w:val="clear" w:color="auto" w:fill="auto"/>
            <w:noWrap/>
            <w:vAlign w:val="center"/>
          </w:tcPr>
          <w:p w14:paraId="42CEE03D">
            <w:pPr>
              <w:widowControl/>
              <w:spacing w:line="400" w:lineRule="exact"/>
              <w:jc w:val="left"/>
              <w:rPr>
                <w:rFonts w:ascii="仿宋_GB2312" w:eastAsia="仿宋_GB2312" w:cs="宋体"/>
                <w:kern w:val="0"/>
                <w:sz w:val="24"/>
                <w:highlight w:val="none"/>
              </w:rPr>
            </w:pPr>
            <w:r>
              <w:rPr>
                <w:rFonts w:hint="eastAsia" w:ascii="仿宋_GB2312" w:hAnsi="宋体" w:eastAsia="仿宋_GB2312" w:cs="宋体"/>
                <w:kern w:val="0"/>
                <w:sz w:val="24"/>
                <w:highlight w:val="none"/>
              </w:rPr>
              <w:t>设施完整、干净整洁、有序使用</w:t>
            </w:r>
          </w:p>
        </w:tc>
        <w:tc>
          <w:tcPr>
            <w:tcW w:w="716" w:type="pct"/>
            <w:vMerge w:val="continue"/>
            <w:vAlign w:val="center"/>
          </w:tcPr>
          <w:p w14:paraId="2A82413D">
            <w:pPr>
              <w:widowControl/>
              <w:spacing w:line="400" w:lineRule="exact"/>
              <w:jc w:val="left"/>
              <w:rPr>
                <w:rFonts w:ascii="仿宋_GB2312" w:eastAsia="仿宋_GB2312" w:cs="宋体"/>
                <w:kern w:val="0"/>
                <w:sz w:val="24"/>
                <w:highlight w:val="none"/>
              </w:rPr>
            </w:pPr>
          </w:p>
        </w:tc>
        <w:tc>
          <w:tcPr>
            <w:tcW w:w="709" w:type="pct"/>
            <w:vMerge w:val="continue"/>
            <w:vAlign w:val="center"/>
          </w:tcPr>
          <w:p w14:paraId="56D82869">
            <w:pPr>
              <w:widowControl/>
              <w:spacing w:line="400" w:lineRule="exact"/>
              <w:jc w:val="left"/>
              <w:rPr>
                <w:rFonts w:ascii="仿宋_GB2312" w:eastAsia="仿宋_GB2312" w:cs="宋体"/>
                <w:kern w:val="0"/>
                <w:sz w:val="24"/>
                <w:highlight w:val="none"/>
              </w:rPr>
            </w:pPr>
          </w:p>
        </w:tc>
      </w:tr>
      <w:tr w14:paraId="20FB79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trPr>
        <w:tc>
          <w:tcPr>
            <w:tcW w:w="935" w:type="pct"/>
            <w:vMerge w:val="continue"/>
            <w:vAlign w:val="center"/>
          </w:tcPr>
          <w:p w14:paraId="5A53F615">
            <w:pPr>
              <w:widowControl/>
              <w:spacing w:line="400" w:lineRule="exact"/>
              <w:jc w:val="left"/>
              <w:rPr>
                <w:rFonts w:ascii="仿宋_GB2312" w:eastAsia="仿宋_GB2312" w:cs="宋体"/>
                <w:kern w:val="0"/>
                <w:sz w:val="24"/>
                <w:highlight w:val="none"/>
              </w:rPr>
            </w:pPr>
          </w:p>
        </w:tc>
        <w:tc>
          <w:tcPr>
            <w:tcW w:w="2639" w:type="pct"/>
            <w:shd w:val="clear" w:color="auto" w:fill="auto"/>
            <w:vAlign w:val="center"/>
          </w:tcPr>
          <w:p w14:paraId="271D096D">
            <w:pPr>
              <w:widowControl/>
              <w:spacing w:line="400" w:lineRule="exact"/>
              <w:jc w:val="left"/>
              <w:rPr>
                <w:rFonts w:hint="eastAsia" w:ascii="仿宋_GB2312" w:eastAsia="仿宋_GB2312" w:cs="宋体"/>
                <w:kern w:val="0"/>
                <w:sz w:val="24"/>
                <w:highlight w:val="none"/>
                <w:lang w:eastAsia="zh-CN"/>
              </w:rPr>
            </w:pPr>
            <w:r>
              <w:rPr>
                <w:rFonts w:hint="eastAsia" w:ascii="仿宋_GB2312" w:hAnsi="宋体" w:eastAsia="仿宋_GB2312" w:cs="宋体"/>
                <w:kern w:val="0"/>
                <w:sz w:val="24"/>
                <w:highlight w:val="none"/>
              </w:rPr>
              <w:t>垃圾定点封闭存放，按时收集清运</w:t>
            </w:r>
            <w:r>
              <w:rPr>
                <w:rFonts w:hint="eastAsia" w:ascii="仿宋_GB2312" w:hAnsi="宋体" w:eastAsia="仿宋_GB2312" w:cs="宋体"/>
                <w:kern w:val="0"/>
                <w:sz w:val="24"/>
                <w:highlight w:val="none"/>
                <w:lang w:eastAsia="zh-CN"/>
              </w:rPr>
              <w:t>中心和辖区村卫生室医疗垃圾，</w:t>
            </w:r>
            <w:r>
              <w:rPr>
                <w:rFonts w:hint="eastAsia" w:ascii="仿宋_GB2312" w:hAnsi="宋体" w:eastAsia="仿宋_GB2312" w:cs="宋体"/>
                <w:kern w:val="0"/>
                <w:sz w:val="24"/>
                <w:highlight w:val="none"/>
              </w:rPr>
              <w:t>垃圾处理符合政府要求</w:t>
            </w:r>
            <w:r>
              <w:rPr>
                <w:rFonts w:hint="eastAsia" w:ascii="仿宋_GB2312" w:hAnsi="宋体" w:eastAsia="仿宋_GB2312" w:cs="宋体"/>
                <w:kern w:val="0"/>
                <w:sz w:val="24"/>
                <w:highlight w:val="none"/>
                <w:lang w:eastAsia="zh-CN"/>
              </w:rPr>
              <w:t>，医疗垃圾暂存间保证清洁干净无污渍，并对运输车辆进行消毒、清洗、记录，接洽医疗废弃物的转运，登记，记录。</w:t>
            </w:r>
          </w:p>
        </w:tc>
        <w:tc>
          <w:tcPr>
            <w:tcW w:w="716" w:type="pct"/>
            <w:vMerge w:val="continue"/>
            <w:vAlign w:val="center"/>
          </w:tcPr>
          <w:p w14:paraId="017214A8">
            <w:pPr>
              <w:widowControl/>
              <w:spacing w:line="400" w:lineRule="exact"/>
              <w:jc w:val="left"/>
              <w:rPr>
                <w:rFonts w:ascii="仿宋_GB2312" w:eastAsia="仿宋_GB2312" w:cs="宋体"/>
                <w:kern w:val="0"/>
                <w:sz w:val="24"/>
                <w:highlight w:val="none"/>
              </w:rPr>
            </w:pPr>
          </w:p>
        </w:tc>
        <w:tc>
          <w:tcPr>
            <w:tcW w:w="709" w:type="pct"/>
            <w:vMerge w:val="continue"/>
            <w:vAlign w:val="center"/>
          </w:tcPr>
          <w:p w14:paraId="54166AEA">
            <w:pPr>
              <w:widowControl/>
              <w:spacing w:line="400" w:lineRule="exact"/>
              <w:jc w:val="left"/>
              <w:rPr>
                <w:rFonts w:ascii="仿宋_GB2312" w:eastAsia="仿宋_GB2312" w:cs="宋体"/>
                <w:kern w:val="0"/>
                <w:sz w:val="24"/>
                <w:highlight w:val="none"/>
              </w:rPr>
            </w:pPr>
          </w:p>
        </w:tc>
      </w:tr>
      <w:tr w14:paraId="096C43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trPr>
        <w:tc>
          <w:tcPr>
            <w:tcW w:w="935" w:type="pct"/>
            <w:vMerge w:val="continue"/>
            <w:vAlign w:val="center"/>
          </w:tcPr>
          <w:p w14:paraId="17D3294B">
            <w:pPr>
              <w:widowControl/>
              <w:spacing w:line="400" w:lineRule="exact"/>
              <w:jc w:val="left"/>
              <w:rPr>
                <w:rFonts w:ascii="仿宋_GB2312" w:eastAsia="仿宋_GB2312" w:cs="宋体"/>
                <w:kern w:val="0"/>
                <w:sz w:val="24"/>
                <w:highlight w:val="none"/>
              </w:rPr>
            </w:pPr>
          </w:p>
        </w:tc>
        <w:tc>
          <w:tcPr>
            <w:tcW w:w="2639" w:type="pct"/>
            <w:shd w:val="clear" w:color="auto" w:fill="auto"/>
            <w:noWrap/>
            <w:vAlign w:val="center"/>
          </w:tcPr>
          <w:p w14:paraId="0DF13F68">
            <w:pPr>
              <w:widowControl/>
              <w:spacing w:line="400" w:lineRule="exact"/>
              <w:jc w:val="left"/>
              <w:rPr>
                <w:rFonts w:ascii="仿宋_GB2312" w:eastAsia="仿宋_GB2312" w:cs="宋体"/>
                <w:kern w:val="0"/>
                <w:sz w:val="24"/>
                <w:highlight w:val="none"/>
              </w:rPr>
            </w:pPr>
            <w:r>
              <w:rPr>
                <w:rFonts w:hint="eastAsia" w:ascii="仿宋_GB2312" w:hAnsi="宋体" w:eastAsia="仿宋_GB2312" w:cs="宋体"/>
                <w:kern w:val="0"/>
                <w:sz w:val="24"/>
                <w:highlight w:val="none"/>
              </w:rPr>
              <w:t>定期开展杀虫灭鼠及消毒消杀工作</w:t>
            </w:r>
          </w:p>
        </w:tc>
        <w:tc>
          <w:tcPr>
            <w:tcW w:w="716" w:type="pct"/>
            <w:vMerge w:val="continue"/>
            <w:vAlign w:val="center"/>
          </w:tcPr>
          <w:p w14:paraId="7899E1CC">
            <w:pPr>
              <w:widowControl/>
              <w:spacing w:line="400" w:lineRule="exact"/>
              <w:jc w:val="left"/>
              <w:rPr>
                <w:rFonts w:ascii="仿宋_GB2312" w:eastAsia="仿宋_GB2312" w:cs="宋体"/>
                <w:kern w:val="0"/>
                <w:sz w:val="24"/>
                <w:highlight w:val="none"/>
              </w:rPr>
            </w:pPr>
          </w:p>
        </w:tc>
        <w:tc>
          <w:tcPr>
            <w:tcW w:w="709" w:type="pct"/>
            <w:vMerge w:val="continue"/>
            <w:vAlign w:val="center"/>
          </w:tcPr>
          <w:p w14:paraId="11E0C16A">
            <w:pPr>
              <w:widowControl/>
              <w:spacing w:line="400" w:lineRule="exact"/>
              <w:jc w:val="left"/>
              <w:rPr>
                <w:rFonts w:ascii="仿宋_GB2312" w:eastAsia="仿宋_GB2312" w:cs="宋体"/>
                <w:kern w:val="0"/>
                <w:sz w:val="24"/>
                <w:highlight w:val="none"/>
              </w:rPr>
            </w:pPr>
          </w:p>
        </w:tc>
      </w:tr>
      <w:tr w14:paraId="73053F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trPr>
        <w:tc>
          <w:tcPr>
            <w:tcW w:w="935" w:type="pct"/>
            <w:vMerge w:val="restart"/>
            <w:shd w:val="clear" w:color="auto" w:fill="auto"/>
            <w:noWrap/>
            <w:vAlign w:val="center"/>
          </w:tcPr>
          <w:p w14:paraId="1F0DA6BB">
            <w:pPr>
              <w:widowControl/>
              <w:spacing w:line="400" w:lineRule="exact"/>
              <w:jc w:val="center"/>
              <w:rPr>
                <w:rFonts w:ascii="仿宋_GB2312" w:eastAsia="仿宋_GB2312" w:cs="宋体"/>
                <w:kern w:val="0"/>
                <w:sz w:val="24"/>
                <w:highlight w:val="none"/>
              </w:rPr>
            </w:pPr>
            <w:r>
              <w:rPr>
                <w:rFonts w:hint="eastAsia" w:ascii="仿宋_GB2312" w:hAnsi="宋体" w:eastAsia="仿宋_GB2312" w:cs="宋体"/>
                <w:kern w:val="0"/>
                <w:sz w:val="24"/>
                <w:highlight w:val="none"/>
              </w:rPr>
              <w:t>室内区域</w:t>
            </w:r>
          </w:p>
        </w:tc>
        <w:tc>
          <w:tcPr>
            <w:tcW w:w="2639" w:type="pct"/>
            <w:shd w:val="clear" w:color="auto" w:fill="auto"/>
            <w:vAlign w:val="center"/>
          </w:tcPr>
          <w:p w14:paraId="70617FFF">
            <w:pPr>
              <w:widowControl/>
              <w:spacing w:line="400" w:lineRule="exact"/>
              <w:jc w:val="left"/>
              <w:rPr>
                <w:rFonts w:ascii="仿宋_GB2312" w:eastAsia="仿宋_GB2312" w:cs="宋体"/>
                <w:kern w:val="0"/>
                <w:sz w:val="24"/>
                <w:highlight w:val="none"/>
              </w:rPr>
            </w:pPr>
            <w:r>
              <w:rPr>
                <w:rFonts w:hint="eastAsia" w:ascii="仿宋_GB2312" w:hAnsi="宋体" w:eastAsia="仿宋_GB2312" w:cs="宋体"/>
                <w:kern w:val="0"/>
                <w:sz w:val="24"/>
                <w:highlight w:val="none"/>
              </w:rPr>
              <w:t>按标准做好区域保洁工作，地面、楼梯扶手栏杆、玻璃门窗洁净光亮，无屑土、无污痕污渍</w:t>
            </w:r>
          </w:p>
        </w:tc>
        <w:tc>
          <w:tcPr>
            <w:tcW w:w="716" w:type="pct"/>
            <w:vMerge w:val="restart"/>
            <w:shd w:val="clear" w:color="auto" w:fill="auto"/>
            <w:vAlign w:val="center"/>
          </w:tcPr>
          <w:p w14:paraId="36D22BA3">
            <w:pPr>
              <w:widowControl/>
              <w:spacing w:line="400" w:lineRule="exact"/>
              <w:jc w:val="center"/>
              <w:rPr>
                <w:rFonts w:ascii="仿宋_GB2312" w:eastAsia="仿宋_GB2312" w:cs="宋体"/>
                <w:kern w:val="0"/>
                <w:sz w:val="24"/>
                <w:highlight w:val="none"/>
              </w:rPr>
            </w:pPr>
            <w:r>
              <w:rPr>
                <w:rFonts w:hint="eastAsia" w:ascii="仿宋_GB2312" w:eastAsia="仿宋_GB2312" w:cs="宋体"/>
                <w:kern w:val="0"/>
                <w:sz w:val="24"/>
                <w:highlight w:val="none"/>
              </w:rPr>
              <w:t>10</w:t>
            </w:r>
            <w:r>
              <w:rPr>
                <w:rFonts w:hint="eastAsia" w:ascii="仿宋_GB2312" w:hAnsi="宋体" w:eastAsia="仿宋_GB2312" w:cs="宋体"/>
                <w:kern w:val="0"/>
                <w:sz w:val="24"/>
                <w:highlight w:val="none"/>
              </w:rPr>
              <w:t>分，不符合标准扣</w:t>
            </w:r>
            <w:r>
              <w:rPr>
                <w:rFonts w:hint="eastAsia" w:ascii="仿宋_GB2312" w:eastAsia="仿宋_GB2312" w:cs="宋体"/>
                <w:kern w:val="0"/>
                <w:sz w:val="24"/>
                <w:highlight w:val="none"/>
              </w:rPr>
              <w:t>1</w:t>
            </w:r>
            <w:r>
              <w:rPr>
                <w:rFonts w:hint="eastAsia" w:ascii="仿宋_GB2312" w:hAnsi="宋体" w:eastAsia="仿宋_GB2312" w:cs="宋体"/>
                <w:kern w:val="0"/>
                <w:sz w:val="24"/>
                <w:highlight w:val="none"/>
              </w:rPr>
              <w:t>分</w:t>
            </w:r>
            <w:r>
              <w:rPr>
                <w:rFonts w:hint="eastAsia" w:ascii="仿宋_GB2312" w:eastAsia="仿宋_GB2312" w:cs="宋体"/>
                <w:kern w:val="0"/>
                <w:sz w:val="24"/>
                <w:highlight w:val="none"/>
              </w:rPr>
              <w:t>/</w:t>
            </w:r>
            <w:r>
              <w:rPr>
                <w:rFonts w:hint="eastAsia" w:ascii="仿宋_GB2312" w:hAnsi="宋体" w:eastAsia="仿宋_GB2312" w:cs="宋体"/>
                <w:kern w:val="0"/>
                <w:sz w:val="24"/>
                <w:highlight w:val="none"/>
              </w:rPr>
              <w:t>项</w:t>
            </w:r>
          </w:p>
        </w:tc>
        <w:tc>
          <w:tcPr>
            <w:tcW w:w="709" w:type="pct"/>
            <w:vMerge w:val="restart"/>
            <w:shd w:val="clear" w:color="auto" w:fill="auto"/>
            <w:noWrap/>
            <w:vAlign w:val="center"/>
          </w:tcPr>
          <w:p w14:paraId="7278B877">
            <w:pPr>
              <w:widowControl/>
              <w:spacing w:line="400" w:lineRule="exact"/>
              <w:jc w:val="center"/>
              <w:rPr>
                <w:rFonts w:ascii="仿宋_GB2312" w:eastAsia="仿宋_GB2312" w:cs="宋体"/>
                <w:kern w:val="0"/>
                <w:sz w:val="24"/>
                <w:highlight w:val="none"/>
              </w:rPr>
            </w:pPr>
            <w:r>
              <w:rPr>
                <w:rFonts w:hint="eastAsia" w:ascii="仿宋_GB2312" w:hAnsi="宋体" w:eastAsia="仿宋_GB2312" w:cs="宋体"/>
                <w:kern w:val="0"/>
                <w:sz w:val="24"/>
                <w:highlight w:val="none"/>
              </w:rPr>
              <w:t>　</w:t>
            </w:r>
          </w:p>
        </w:tc>
      </w:tr>
      <w:tr w14:paraId="77BCEE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trPr>
        <w:tc>
          <w:tcPr>
            <w:tcW w:w="935" w:type="pct"/>
            <w:vMerge w:val="continue"/>
            <w:vAlign w:val="center"/>
          </w:tcPr>
          <w:p w14:paraId="55A76EEE">
            <w:pPr>
              <w:widowControl/>
              <w:spacing w:line="400" w:lineRule="exact"/>
              <w:jc w:val="left"/>
              <w:rPr>
                <w:rFonts w:ascii="仿宋_GB2312" w:eastAsia="仿宋_GB2312" w:cs="宋体"/>
                <w:kern w:val="0"/>
                <w:sz w:val="24"/>
                <w:highlight w:val="none"/>
              </w:rPr>
            </w:pPr>
          </w:p>
        </w:tc>
        <w:tc>
          <w:tcPr>
            <w:tcW w:w="2639" w:type="pct"/>
            <w:shd w:val="clear" w:color="auto" w:fill="auto"/>
            <w:vAlign w:val="center"/>
          </w:tcPr>
          <w:p w14:paraId="6FE62779">
            <w:pPr>
              <w:widowControl/>
              <w:spacing w:line="400" w:lineRule="exact"/>
              <w:jc w:val="left"/>
              <w:rPr>
                <w:rFonts w:ascii="仿宋_GB2312" w:eastAsia="仿宋_GB2312" w:cs="宋体"/>
                <w:kern w:val="0"/>
                <w:sz w:val="24"/>
                <w:highlight w:val="none"/>
              </w:rPr>
            </w:pPr>
            <w:r>
              <w:rPr>
                <w:rFonts w:hint="eastAsia" w:ascii="仿宋_GB2312" w:hAnsi="宋体" w:eastAsia="仿宋_GB2312" w:cs="宋体"/>
                <w:kern w:val="0"/>
                <w:sz w:val="24"/>
                <w:highlight w:val="none"/>
              </w:rPr>
              <w:t>天花板、墙壁、开关面板无灰尘和蜘蛛网。玻璃屋顶清洁透亮，下水口通畅</w:t>
            </w:r>
          </w:p>
        </w:tc>
        <w:tc>
          <w:tcPr>
            <w:tcW w:w="716" w:type="pct"/>
            <w:vMerge w:val="continue"/>
            <w:vAlign w:val="center"/>
          </w:tcPr>
          <w:p w14:paraId="7B75BF7E">
            <w:pPr>
              <w:widowControl/>
              <w:spacing w:line="400" w:lineRule="exact"/>
              <w:jc w:val="left"/>
              <w:rPr>
                <w:rFonts w:ascii="仿宋_GB2312" w:eastAsia="仿宋_GB2312" w:cs="宋体"/>
                <w:kern w:val="0"/>
                <w:sz w:val="24"/>
                <w:highlight w:val="none"/>
              </w:rPr>
            </w:pPr>
          </w:p>
        </w:tc>
        <w:tc>
          <w:tcPr>
            <w:tcW w:w="709" w:type="pct"/>
            <w:vMerge w:val="continue"/>
            <w:vAlign w:val="center"/>
          </w:tcPr>
          <w:p w14:paraId="1A9F4FEE">
            <w:pPr>
              <w:widowControl/>
              <w:spacing w:line="400" w:lineRule="exact"/>
              <w:jc w:val="left"/>
              <w:rPr>
                <w:rFonts w:ascii="仿宋_GB2312" w:eastAsia="仿宋_GB2312" w:cs="宋体"/>
                <w:kern w:val="0"/>
                <w:sz w:val="24"/>
                <w:highlight w:val="none"/>
              </w:rPr>
            </w:pPr>
          </w:p>
        </w:tc>
      </w:tr>
      <w:tr w14:paraId="136032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trPr>
        <w:tc>
          <w:tcPr>
            <w:tcW w:w="935" w:type="pct"/>
            <w:vMerge w:val="continue"/>
            <w:vAlign w:val="center"/>
          </w:tcPr>
          <w:p w14:paraId="438AABA9">
            <w:pPr>
              <w:widowControl/>
              <w:spacing w:line="400" w:lineRule="exact"/>
              <w:jc w:val="left"/>
              <w:rPr>
                <w:rFonts w:ascii="仿宋_GB2312" w:eastAsia="仿宋_GB2312" w:cs="宋体"/>
                <w:kern w:val="0"/>
                <w:sz w:val="24"/>
                <w:highlight w:val="none"/>
              </w:rPr>
            </w:pPr>
          </w:p>
        </w:tc>
        <w:tc>
          <w:tcPr>
            <w:tcW w:w="2639" w:type="pct"/>
            <w:shd w:val="clear" w:color="auto" w:fill="auto"/>
            <w:vAlign w:val="center"/>
          </w:tcPr>
          <w:p w14:paraId="516A2D75">
            <w:pPr>
              <w:widowControl/>
              <w:spacing w:line="400" w:lineRule="exact"/>
              <w:jc w:val="left"/>
              <w:rPr>
                <w:rFonts w:ascii="仿宋_GB2312" w:eastAsia="仿宋_GB2312" w:cs="宋体"/>
                <w:kern w:val="0"/>
                <w:sz w:val="24"/>
                <w:highlight w:val="none"/>
              </w:rPr>
            </w:pPr>
            <w:r>
              <w:rPr>
                <w:rFonts w:hint="eastAsia" w:ascii="仿宋_GB2312" w:hAnsi="宋体" w:eastAsia="仿宋_GB2312" w:cs="宋体"/>
                <w:kern w:val="0"/>
                <w:sz w:val="24"/>
                <w:highlight w:val="none"/>
              </w:rPr>
              <w:t>卫生间定时保洁消毒，做到无异味。台面、镜面无水渍，小便斗、蹲便池无黄渍</w:t>
            </w:r>
          </w:p>
        </w:tc>
        <w:tc>
          <w:tcPr>
            <w:tcW w:w="716" w:type="pct"/>
            <w:vMerge w:val="continue"/>
            <w:vAlign w:val="center"/>
          </w:tcPr>
          <w:p w14:paraId="309E843D">
            <w:pPr>
              <w:widowControl/>
              <w:spacing w:line="400" w:lineRule="exact"/>
              <w:jc w:val="left"/>
              <w:rPr>
                <w:rFonts w:ascii="仿宋_GB2312" w:eastAsia="仿宋_GB2312" w:cs="宋体"/>
                <w:kern w:val="0"/>
                <w:sz w:val="24"/>
                <w:highlight w:val="none"/>
              </w:rPr>
            </w:pPr>
          </w:p>
        </w:tc>
        <w:tc>
          <w:tcPr>
            <w:tcW w:w="709" w:type="pct"/>
            <w:vMerge w:val="continue"/>
            <w:vAlign w:val="center"/>
          </w:tcPr>
          <w:p w14:paraId="4407D104">
            <w:pPr>
              <w:widowControl/>
              <w:spacing w:line="400" w:lineRule="exact"/>
              <w:jc w:val="left"/>
              <w:rPr>
                <w:rFonts w:ascii="仿宋_GB2312" w:eastAsia="仿宋_GB2312" w:cs="宋体"/>
                <w:kern w:val="0"/>
                <w:sz w:val="24"/>
                <w:highlight w:val="none"/>
              </w:rPr>
            </w:pPr>
          </w:p>
        </w:tc>
      </w:tr>
      <w:tr w14:paraId="1F4B4C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trPr>
        <w:tc>
          <w:tcPr>
            <w:tcW w:w="935" w:type="pct"/>
            <w:vMerge w:val="continue"/>
            <w:vAlign w:val="center"/>
          </w:tcPr>
          <w:p w14:paraId="7C32D55B">
            <w:pPr>
              <w:widowControl/>
              <w:spacing w:line="400" w:lineRule="exact"/>
              <w:jc w:val="left"/>
              <w:rPr>
                <w:rFonts w:ascii="仿宋_GB2312" w:eastAsia="仿宋_GB2312" w:cs="宋体"/>
                <w:kern w:val="0"/>
                <w:sz w:val="24"/>
                <w:highlight w:val="none"/>
              </w:rPr>
            </w:pPr>
          </w:p>
        </w:tc>
        <w:tc>
          <w:tcPr>
            <w:tcW w:w="2639" w:type="pct"/>
            <w:shd w:val="clear" w:color="auto" w:fill="auto"/>
            <w:noWrap/>
            <w:vAlign w:val="center"/>
          </w:tcPr>
          <w:p w14:paraId="7FFF3EC8">
            <w:pPr>
              <w:widowControl/>
              <w:spacing w:line="400" w:lineRule="exact"/>
              <w:jc w:val="left"/>
              <w:rPr>
                <w:rFonts w:ascii="仿宋_GB2312" w:eastAsia="仿宋_GB2312" w:cs="宋体"/>
                <w:kern w:val="0"/>
                <w:sz w:val="24"/>
                <w:highlight w:val="none"/>
              </w:rPr>
            </w:pPr>
            <w:r>
              <w:rPr>
                <w:rFonts w:hint="eastAsia" w:ascii="仿宋_GB2312" w:hAnsi="宋体" w:eastAsia="仿宋_GB2312" w:cs="宋体"/>
                <w:kern w:val="0"/>
                <w:sz w:val="24"/>
                <w:highlight w:val="none"/>
              </w:rPr>
              <w:t>每日定时收集办公垃圾</w:t>
            </w:r>
          </w:p>
        </w:tc>
        <w:tc>
          <w:tcPr>
            <w:tcW w:w="716" w:type="pct"/>
            <w:vMerge w:val="continue"/>
            <w:vAlign w:val="center"/>
          </w:tcPr>
          <w:p w14:paraId="471022C8">
            <w:pPr>
              <w:widowControl/>
              <w:spacing w:line="400" w:lineRule="exact"/>
              <w:jc w:val="left"/>
              <w:rPr>
                <w:rFonts w:ascii="仿宋_GB2312" w:eastAsia="仿宋_GB2312" w:cs="宋体"/>
                <w:kern w:val="0"/>
                <w:sz w:val="24"/>
                <w:highlight w:val="none"/>
              </w:rPr>
            </w:pPr>
          </w:p>
        </w:tc>
        <w:tc>
          <w:tcPr>
            <w:tcW w:w="709" w:type="pct"/>
            <w:vMerge w:val="continue"/>
            <w:vAlign w:val="center"/>
          </w:tcPr>
          <w:p w14:paraId="083C857A">
            <w:pPr>
              <w:widowControl/>
              <w:spacing w:line="400" w:lineRule="exact"/>
              <w:jc w:val="left"/>
              <w:rPr>
                <w:rFonts w:ascii="仿宋_GB2312" w:eastAsia="仿宋_GB2312" w:cs="宋体"/>
                <w:kern w:val="0"/>
                <w:sz w:val="24"/>
                <w:highlight w:val="none"/>
              </w:rPr>
            </w:pPr>
          </w:p>
        </w:tc>
      </w:tr>
      <w:tr w14:paraId="33CFCF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trPr>
        <w:tc>
          <w:tcPr>
            <w:tcW w:w="935" w:type="pct"/>
            <w:vMerge w:val="restart"/>
            <w:shd w:val="clear" w:color="auto" w:fill="auto"/>
            <w:noWrap/>
            <w:vAlign w:val="center"/>
          </w:tcPr>
          <w:p w14:paraId="61E4FEBD">
            <w:pPr>
              <w:widowControl/>
              <w:spacing w:line="400" w:lineRule="exact"/>
              <w:jc w:val="center"/>
              <w:rPr>
                <w:rFonts w:ascii="仿宋_GB2312" w:eastAsia="仿宋_GB2312" w:cs="宋体"/>
                <w:kern w:val="0"/>
                <w:sz w:val="24"/>
                <w:highlight w:val="none"/>
              </w:rPr>
            </w:pPr>
            <w:r>
              <w:rPr>
                <w:rFonts w:hint="eastAsia" w:ascii="仿宋_GB2312" w:hAnsi="宋体" w:eastAsia="仿宋_GB2312" w:cs="宋体"/>
                <w:kern w:val="0"/>
                <w:sz w:val="24"/>
                <w:highlight w:val="none"/>
              </w:rPr>
              <w:t>环境美化</w:t>
            </w:r>
          </w:p>
        </w:tc>
        <w:tc>
          <w:tcPr>
            <w:tcW w:w="2639" w:type="pct"/>
            <w:shd w:val="clear" w:color="auto" w:fill="auto"/>
            <w:vAlign w:val="center"/>
          </w:tcPr>
          <w:p w14:paraId="1254E161">
            <w:pPr>
              <w:widowControl/>
              <w:spacing w:line="400" w:lineRule="exact"/>
              <w:jc w:val="left"/>
              <w:rPr>
                <w:rFonts w:ascii="仿宋_GB2312" w:eastAsia="仿宋_GB2312" w:cs="宋体"/>
                <w:kern w:val="0"/>
                <w:sz w:val="24"/>
                <w:highlight w:val="none"/>
              </w:rPr>
            </w:pPr>
            <w:r>
              <w:rPr>
                <w:rFonts w:hint="eastAsia" w:ascii="仿宋_GB2312" w:hAnsi="宋体" w:eastAsia="仿宋_GB2312" w:cs="宋体"/>
                <w:kern w:val="0"/>
                <w:sz w:val="24"/>
                <w:highlight w:val="none"/>
              </w:rPr>
              <w:t>室内绿色植物摆放布置和养护管理，保持生长良好；株型完美，绿植盆体表面无积尘，盆内无杂物</w:t>
            </w:r>
          </w:p>
        </w:tc>
        <w:tc>
          <w:tcPr>
            <w:tcW w:w="716" w:type="pct"/>
            <w:vMerge w:val="restart"/>
            <w:shd w:val="clear" w:color="auto" w:fill="auto"/>
            <w:vAlign w:val="center"/>
          </w:tcPr>
          <w:p w14:paraId="449E6120">
            <w:pPr>
              <w:widowControl/>
              <w:spacing w:line="400" w:lineRule="exact"/>
              <w:jc w:val="left"/>
              <w:rPr>
                <w:rFonts w:ascii="仿宋_GB2312" w:eastAsia="仿宋_GB2312" w:cs="宋体"/>
                <w:kern w:val="0"/>
                <w:sz w:val="24"/>
                <w:highlight w:val="none"/>
              </w:rPr>
            </w:pPr>
            <w:r>
              <w:rPr>
                <w:rFonts w:hint="eastAsia" w:ascii="仿宋_GB2312" w:eastAsia="仿宋_GB2312" w:cs="宋体"/>
                <w:kern w:val="0"/>
                <w:sz w:val="24"/>
                <w:highlight w:val="none"/>
              </w:rPr>
              <w:t>4</w:t>
            </w:r>
            <w:r>
              <w:rPr>
                <w:rFonts w:hint="eastAsia" w:ascii="仿宋_GB2312" w:hAnsi="宋体" w:eastAsia="仿宋_GB2312" w:cs="宋体"/>
                <w:kern w:val="0"/>
                <w:sz w:val="24"/>
                <w:highlight w:val="none"/>
              </w:rPr>
              <w:t>分，不符合标准扣</w:t>
            </w:r>
            <w:r>
              <w:rPr>
                <w:rFonts w:hint="eastAsia" w:ascii="仿宋_GB2312" w:eastAsia="仿宋_GB2312" w:cs="宋体"/>
                <w:kern w:val="0"/>
                <w:sz w:val="24"/>
                <w:highlight w:val="none"/>
              </w:rPr>
              <w:t>1</w:t>
            </w:r>
            <w:r>
              <w:rPr>
                <w:rFonts w:hint="eastAsia" w:ascii="仿宋_GB2312" w:hAnsi="宋体" w:eastAsia="仿宋_GB2312" w:cs="宋体"/>
                <w:kern w:val="0"/>
                <w:sz w:val="24"/>
                <w:highlight w:val="none"/>
              </w:rPr>
              <w:t>分</w:t>
            </w:r>
            <w:r>
              <w:rPr>
                <w:rFonts w:hint="eastAsia" w:ascii="仿宋_GB2312" w:eastAsia="仿宋_GB2312" w:cs="宋体"/>
                <w:kern w:val="0"/>
                <w:sz w:val="24"/>
                <w:highlight w:val="none"/>
              </w:rPr>
              <w:t>/</w:t>
            </w:r>
            <w:r>
              <w:rPr>
                <w:rFonts w:hint="eastAsia" w:ascii="仿宋_GB2312" w:hAnsi="宋体" w:eastAsia="仿宋_GB2312" w:cs="宋体"/>
                <w:kern w:val="0"/>
                <w:sz w:val="24"/>
                <w:highlight w:val="none"/>
              </w:rPr>
              <w:t>项</w:t>
            </w:r>
          </w:p>
        </w:tc>
        <w:tc>
          <w:tcPr>
            <w:tcW w:w="709" w:type="pct"/>
            <w:vMerge w:val="restart"/>
            <w:shd w:val="clear" w:color="auto" w:fill="auto"/>
            <w:noWrap/>
            <w:vAlign w:val="center"/>
          </w:tcPr>
          <w:p w14:paraId="4F07BD81">
            <w:pPr>
              <w:widowControl/>
              <w:spacing w:line="400" w:lineRule="exact"/>
              <w:jc w:val="center"/>
              <w:rPr>
                <w:rFonts w:ascii="仿宋_GB2312" w:eastAsia="仿宋_GB2312" w:cs="宋体"/>
                <w:kern w:val="0"/>
                <w:sz w:val="24"/>
                <w:highlight w:val="none"/>
              </w:rPr>
            </w:pPr>
            <w:r>
              <w:rPr>
                <w:rFonts w:hint="eastAsia" w:ascii="仿宋_GB2312" w:hAnsi="宋体" w:eastAsia="仿宋_GB2312" w:cs="宋体"/>
                <w:kern w:val="0"/>
                <w:sz w:val="24"/>
                <w:highlight w:val="none"/>
              </w:rPr>
              <w:t>　</w:t>
            </w:r>
          </w:p>
        </w:tc>
      </w:tr>
      <w:tr w14:paraId="68C6DC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trPr>
        <w:tc>
          <w:tcPr>
            <w:tcW w:w="935" w:type="pct"/>
            <w:vMerge w:val="continue"/>
            <w:vAlign w:val="center"/>
          </w:tcPr>
          <w:p w14:paraId="63C9F462">
            <w:pPr>
              <w:widowControl/>
              <w:spacing w:line="400" w:lineRule="exact"/>
              <w:jc w:val="left"/>
              <w:rPr>
                <w:rFonts w:ascii="仿宋_GB2312" w:eastAsia="仿宋_GB2312" w:cs="宋体"/>
                <w:kern w:val="0"/>
                <w:sz w:val="24"/>
                <w:highlight w:val="none"/>
              </w:rPr>
            </w:pPr>
          </w:p>
        </w:tc>
        <w:tc>
          <w:tcPr>
            <w:tcW w:w="2639" w:type="pct"/>
            <w:shd w:val="clear" w:color="auto" w:fill="auto"/>
            <w:vAlign w:val="center"/>
          </w:tcPr>
          <w:p w14:paraId="228CFC16">
            <w:pPr>
              <w:widowControl/>
              <w:spacing w:line="400" w:lineRule="exact"/>
              <w:jc w:val="left"/>
              <w:rPr>
                <w:rFonts w:ascii="仿宋_GB2312" w:eastAsia="仿宋_GB2312" w:cs="宋体"/>
                <w:kern w:val="0"/>
                <w:sz w:val="24"/>
                <w:highlight w:val="none"/>
              </w:rPr>
            </w:pPr>
            <w:r>
              <w:rPr>
                <w:rFonts w:hint="eastAsia" w:ascii="仿宋_GB2312" w:hAnsi="宋体" w:eastAsia="仿宋_GB2312" w:cs="宋体"/>
                <w:kern w:val="0"/>
                <w:sz w:val="24"/>
                <w:highlight w:val="none"/>
              </w:rPr>
              <w:t>重大节日或大型活动期间办公区的环境美化</w:t>
            </w:r>
          </w:p>
        </w:tc>
        <w:tc>
          <w:tcPr>
            <w:tcW w:w="716" w:type="pct"/>
            <w:vMerge w:val="continue"/>
            <w:vAlign w:val="center"/>
          </w:tcPr>
          <w:p w14:paraId="7CDED454">
            <w:pPr>
              <w:widowControl/>
              <w:spacing w:line="400" w:lineRule="exact"/>
              <w:jc w:val="left"/>
              <w:rPr>
                <w:rFonts w:ascii="仿宋_GB2312" w:eastAsia="仿宋_GB2312" w:cs="宋体"/>
                <w:kern w:val="0"/>
                <w:sz w:val="24"/>
                <w:highlight w:val="none"/>
              </w:rPr>
            </w:pPr>
          </w:p>
        </w:tc>
        <w:tc>
          <w:tcPr>
            <w:tcW w:w="709" w:type="pct"/>
            <w:vMerge w:val="continue"/>
            <w:vAlign w:val="center"/>
          </w:tcPr>
          <w:p w14:paraId="071A819B">
            <w:pPr>
              <w:widowControl/>
              <w:spacing w:line="400" w:lineRule="exact"/>
              <w:jc w:val="left"/>
              <w:rPr>
                <w:rFonts w:ascii="仿宋_GB2312" w:eastAsia="仿宋_GB2312" w:cs="宋体"/>
                <w:kern w:val="0"/>
                <w:sz w:val="24"/>
                <w:highlight w:val="none"/>
              </w:rPr>
            </w:pPr>
          </w:p>
        </w:tc>
      </w:tr>
      <w:tr w14:paraId="7ECCE5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trPr>
        <w:tc>
          <w:tcPr>
            <w:tcW w:w="935" w:type="pct"/>
            <w:vMerge w:val="continue"/>
            <w:vAlign w:val="center"/>
          </w:tcPr>
          <w:p w14:paraId="14021F74">
            <w:pPr>
              <w:widowControl/>
              <w:spacing w:line="400" w:lineRule="exact"/>
              <w:jc w:val="left"/>
              <w:rPr>
                <w:rFonts w:ascii="仿宋_GB2312" w:eastAsia="仿宋_GB2312" w:cs="宋体"/>
                <w:kern w:val="0"/>
                <w:sz w:val="24"/>
                <w:highlight w:val="none"/>
              </w:rPr>
            </w:pPr>
          </w:p>
        </w:tc>
        <w:tc>
          <w:tcPr>
            <w:tcW w:w="2639" w:type="pct"/>
            <w:shd w:val="clear" w:color="auto" w:fill="auto"/>
            <w:noWrap/>
            <w:vAlign w:val="center"/>
          </w:tcPr>
          <w:p w14:paraId="5DDC00AF">
            <w:pPr>
              <w:widowControl/>
              <w:spacing w:line="400" w:lineRule="exact"/>
              <w:jc w:val="left"/>
              <w:rPr>
                <w:rFonts w:ascii="仿宋_GB2312" w:eastAsia="仿宋_GB2312" w:cs="宋体"/>
                <w:kern w:val="0"/>
                <w:sz w:val="24"/>
                <w:highlight w:val="none"/>
              </w:rPr>
            </w:pPr>
            <w:r>
              <w:rPr>
                <w:rFonts w:hint="eastAsia" w:ascii="仿宋_GB2312" w:hAnsi="宋体" w:eastAsia="仿宋_GB2312" w:cs="宋体"/>
                <w:kern w:val="0"/>
                <w:sz w:val="24"/>
                <w:highlight w:val="none"/>
              </w:rPr>
              <w:t>各种景观设备维护管理</w:t>
            </w:r>
          </w:p>
        </w:tc>
        <w:tc>
          <w:tcPr>
            <w:tcW w:w="716" w:type="pct"/>
            <w:vMerge w:val="continue"/>
            <w:vAlign w:val="center"/>
          </w:tcPr>
          <w:p w14:paraId="4F524222">
            <w:pPr>
              <w:widowControl/>
              <w:spacing w:line="400" w:lineRule="exact"/>
              <w:jc w:val="left"/>
              <w:rPr>
                <w:rFonts w:ascii="仿宋_GB2312" w:eastAsia="仿宋_GB2312" w:cs="宋体"/>
                <w:kern w:val="0"/>
                <w:sz w:val="24"/>
                <w:highlight w:val="none"/>
              </w:rPr>
            </w:pPr>
          </w:p>
        </w:tc>
        <w:tc>
          <w:tcPr>
            <w:tcW w:w="709" w:type="pct"/>
            <w:vMerge w:val="continue"/>
            <w:vAlign w:val="center"/>
          </w:tcPr>
          <w:p w14:paraId="0E28EEA9">
            <w:pPr>
              <w:widowControl/>
              <w:spacing w:line="400" w:lineRule="exact"/>
              <w:jc w:val="left"/>
              <w:rPr>
                <w:rFonts w:ascii="仿宋_GB2312" w:eastAsia="仿宋_GB2312" w:cs="宋体"/>
                <w:kern w:val="0"/>
                <w:sz w:val="24"/>
                <w:highlight w:val="none"/>
              </w:rPr>
            </w:pPr>
          </w:p>
        </w:tc>
      </w:tr>
      <w:tr w14:paraId="7C926D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trPr>
        <w:tc>
          <w:tcPr>
            <w:tcW w:w="5000" w:type="pct"/>
            <w:gridSpan w:val="4"/>
            <w:shd w:val="clear" w:color="auto" w:fill="auto"/>
            <w:noWrap/>
            <w:vAlign w:val="center"/>
          </w:tcPr>
          <w:p w14:paraId="4029E747">
            <w:pPr>
              <w:widowControl/>
              <w:spacing w:line="400" w:lineRule="exact"/>
              <w:jc w:val="left"/>
              <w:rPr>
                <w:rFonts w:ascii="仿宋_GB2312" w:eastAsia="仿宋_GB2312" w:cs="宋体"/>
                <w:b/>
                <w:bCs/>
                <w:kern w:val="0"/>
                <w:sz w:val="24"/>
                <w:highlight w:val="none"/>
              </w:rPr>
            </w:pPr>
            <w:r>
              <w:rPr>
                <w:rFonts w:hint="eastAsia" w:ascii="仿宋_GB2312" w:hAnsi="宋体" w:eastAsia="仿宋_GB2312" w:cs="宋体"/>
                <w:b/>
                <w:bCs/>
                <w:kern w:val="0"/>
                <w:sz w:val="24"/>
                <w:highlight w:val="none"/>
              </w:rPr>
              <w:t>四、餐饮服务（</w:t>
            </w:r>
            <w:r>
              <w:rPr>
                <w:rFonts w:hint="eastAsia" w:ascii="仿宋_GB2312" w:eastAsia="仿宋_GB2312" w:cs="宋体"/>
                <w:b/>
                <w:bCs/>
                <w:kern w:val="0"/>
                <w:sz w:val="24"/>
                <w:highlight w:val="none"/>
              </w:rPr>
              <w:t>20</w:t>
            </w:r>
            <w:r>
              <w:rPr>
                <w:rFonts w:hint="eastAsia" w:ascii="仿宋_GB2312" w:hAnsi="宋体" w:eastAsia="仿宋_GB2312" w:cs="宋体"/>
                <w:b/>
                <w:bCs/>
                <w:kern w:val="0"/>
                <w:sz w:val="24"/>
                <w:highlight w:val="none"/>
              </w:rPr>
              <w:t>分）</w:t>
            </w:r>
          </w:p>
        </w:tc>
      </w:tr>
      <w:tr w14:paraId="062801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0" w:hRule="atLeast"/>
        </w:trPr>
        <w:tc>
          <w:tcPr>
            <w:tcW w:w="935" w:type="pct"/>
            <w:vMerge w:val="restart"/>
            <w:shd w:val="clear" w:color="auto" w:fill="auto"/>
            <w:vAlign w:val="center"/>
          </w:tcPr>
          <w:p w14:paraId="05459972">
            <w:pPr>
              <w:widowControl/>
              <w:spacing w:line="400" w:lineRule="exact"/>
              <w:jc w:val="center"/>
              <w:rPr>
                <w:rFonts w:ascii="仿宋_GB2312" w:eastAsia="仿宋_GB2312" w:cs="宋体"/>
                <w:kern w:val="0"/>
                <w:sz w:val="24"/>
                <w:highlight w:val="none"/>
              </w:rPr>
            </w:pPr>
            <w:r>
              <w:rPr>
                <w:rFonts w:hint="eastAsia" w:ascii="仿宋_GB2312" w:hAnsi="宋体" w:eastAsia="仿宋_GB2312" w:cs="宋体"/>
                <w:kern w:val="0"/>
                <w:sz w:val="24"/>
                <w:highlight w:val="none"/>
              </w:rPr>
              <w:t>食品安全管理</w:t>
            </w:r>
          </w:p>
        </w:tc>
        <w:tc>
          <w:tcPr>
            <w:tcW w:w="2639" w:type="pct"/>
            <w:shd w:val="clear" w:color="auto" w:fill="auto"/>
            <w:vAlign w:val="center"/>
          </w:tcPr>
          <w:p w14:paraId="1D5BFE98">
            <w:pPr>
              <w:widowControl/>
              <w:spacing w:line="400" w:lineRule="exact"/>
              <w:jc w:val="left"/>
              <w:rPr>
                <w:rFonts w:ascii="仿宋_GB2312" w:eastAsia="仿宋_GB2312" w:cs="宋体"/>
                <w:kern w:val="0"/>
                <w:sz w:val="24"/>
                <w:highlight w:val="none"/>
              </w:rPr>
            </w:pPr>
            <w:r>
              <w:rPr>
                <w:rFonts w:hint="eastAsia" w:ascii="仿宋_GB2312" w:hAnsi="宋体" w:eastAsia="仿宋_GB2312" w:cs="宋体"/>
                <w:kern w:val="0"/>
                <w:sz w:val="24"/>
                <w:highlight w:val="none"/>
              </w:rPr>
              <w:t>建立完善的采购、保管及加工全流程食品安全管理制度，粮油肉蛋奶鱼等食品采购应实行定点采购和备案管理，确保采购渠道正规、食品质量安全可靠；果蔬和辅料采购应保证新鲜无污染</w:t>
            </w:r>
          </w:p>
        </w:tc>
        <w:tc>
          <w:tcPr>
            <w:tcW w:w="716" w:type="pct"/>
            <w:vMerge w:val="restart"/>
            <w:shd w:val="clear" w:color="auto" w:fill="auto"/>
            <w:vAlign w:val="center"/>
          </w:tcPr>
          <w:p w14:paraId="27F65AB6">
            <w:pPr>
              <w:widowControl/>
              <w:spacing w:line="400" w:lineRule="exact"/>
              <w:jc w:val="left"/>
              <w:rPr>
                <w:rFonts w:ascii="仿宋_GB2312" w:eastAsia="仿宋_GB2312" w:cs="宋体"/>
                <w:kern w:val="0"/>
                <w:sz w:val="24"/>
                <w:highlight w:val="none"/>
              </w:rPr>
            </w:pPr>
            <w:r>
              <w:rPr>
                <w:rFonts w:hint="eastAsia" w:ascii="仿宋_GB2312" w:eastAsia="仿宋_GB2312" w:cs="宋体"/>
                <w:kern w:val="0"/>
                <w:sz w:val="24"/>
                <w:highlight w:val="none"/>
              </w:rPr>
              <w:t>20</w:t>
            </w:r>
            <w:r>
              <w:rPr>
                <w:rFonts w:hint="eastAsia" w:ascii="仿宋_GB2312" w:hAnsi="宋体" w:eastAsia="仿宋_GB2312" w:cs="宋体"/>
                <w:kern w:val="0"/>
                <w:sz w:val="24"/>
                <w:highlight w:val="none"/>
              </w:rPr>
              <w:t>分，不符合标准扣</w:t>
            </w:r>
            <w:r>
              <w:rPr>
                <w:rFonts w:hint="eastAsia" w:ascii="仿宋_GB2312" w:eastAsia="仿宋_GB2312" w:cs="宋体"/>
                <w:kern w:val="0"/>
                <w:sz w:val="24"/>
                <w:highlight w:val="none"/>
              </w:rPr>
              <w:t>4</w:t>
            </w:r>
            <w:r>
              <w:rPr>
                <w:rFonts w:hint="eastAsia" w:ascii="仿宋_GB2312" w:hAnsi="宋体" w:eastAsia="仿宋_GB2312" w:cs="宋体"/>
                <w:kern w:val="0"/>
                <w:sz w:val="24"/>
                <w:highlight w:val="none"/>
              </w:rPr>
              <w:t>分</w:t>
            </w:r>
            <w:r>
              <w:rPr>
                <w:rFonts w:hint="eastAsia" w:ascii="仿宋_GB2312" w:eastAsia="仿宋_GB2312" w:cs="宋体"/>
                <w:kern w:val="0"/>
                <w:sz w:val="24"/>
                <w:highlight w:val="none"/>
              </w:rPr>
              <w:t>/</w:t>
            </w:r>
            <w:r>
              <w:rPr>
                <w:rFonts w:hint="eastAsia" w:ascii="仿宋_GB2312" w:hAnsi="宋体" w:eastAsia="仿宋_GB2312" w:cs="宋体"/>
                <w:kern w:val="0"/>
                <w:sz w:val="24"/>
                <w:highlight w:val="none"/>
              </w:rPr>
              <w:t>次</w:t>
            </w:r>
          </w:p>
        </w:tc>
        <w:tc>
          <w:tcPr>
            <w:tcW w:w="709" w:type="pct"/>
            <w:vMerge w:val="restart"/>
            <w:shd w:val="clear" w:color="auto" w:fill="auto"/>
            <w:vAlign w:val="center"/>
          </w:tcPr>
          <w:p w14:paraId="48624406">
            <w:pPr>
              <w:widowControl/>
              <w:spacing w:line="400" w:lineRule="exact"/>
              <w:jc w:val="left"/>
              <w:rPr>
                <w:rFonts w:ascii="仿宋_GB2312" w:eastAsia="仿宋_GB2312" w:cs="宋体"/>
                <w:kern w:val="0"/>
                <w:sz w:val="24"/>
                <w:highlight w:val="none"/>
              </w:rPr>
            </w:pPr>
            <w:r>
              <w:rPr>
                <w:rFonts w:hint="eastAsia" w:ascii="仿宋_GB2312" w:hAnsi="宋体" w:eastAsia="仿宋_GB2312" w:cs="宋体"/>
                <w:kern w:val="0"/>
                <w:sz w:val="24"/>
                <w:highlight w:val="none"/>
              </w:rPr>
              <w:t>由于管理不到位造成人员食品中毒、火灾等事故，本项不得分，并加扣</w:t>
            </w:r>
            <w:r>
              <w:rPr>
                <w:rFonts w:hint="eastAsia" w:ascii="仿宋_GB2312" w:eastAsia="仿宋_GB2312" w:cs="宋体"/>
                <w:kern w:val="0"/>
                <w:sz w:val="24"/>
                <w:highlight w:val="none"/>
              </w:rPr>
              <w:t>10</w:t>
            </w:r>
            <w:r>
              <w:rPr>
                <w:rFonts w:hint="eastAsia" w:ascii="仿宋_GB2312" w:hAnsi="宋体" w:eastAsia="仿宋_GB2312" w:cs="宋体"/>
                <w:kern w:val="0"/>
                <w:sz w:val="24"/>
                <w:highlight w:val="none"/>
              </w:rPr>
              <w:t>分</w:t>
            </w:r>
          </w:p>
        </w:tc>
      </w:tr>
      <w:tr w14:paraId="62BE1C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trPr>
        <w:tc>
          <w:tcPr>
            <w:tcW w:w="935" w:type="pct"/>
            <w:vMerge w:val="continue"/>
            <w:vAlign w:val="center"/>
          </w:tcPr>
          <w:p w14:paraId="309FD97A">
            <w:pPr>
              <w:widowControl/>
              <w:spacing w:line="400" w:lineRule="exact"/>
              <w:jc w:val="left"/>
              <w:rPr>
                <w:rFonts w:ascii="仿宋_GB2312" w:eastAsia="仿宋_GB2312" w:cs="宋体"/>
                <w:kern w:val="0"/>
                <w:sz w:val="24"/>
                <w:highlight w:val="none"/>
              </w:rPr>
            </w:pPr>
          </w:p>
        </w:tc>
        <w:tc>
          <w:tcPr>
            <w:tcW w:w="2639" w:type="pct"/>
            <w:shd w:val="clear" w:color="auto" w:fill="auto"/>
            <w:vAlign w:val="center"/>
          </w:tcPr>
          <w:p w14:paraId="613A10BA">
            <w:pPr>
              <w:widowControl/>
              <w:spacing w:line="400" w:lineRule="exact"/>
              <w:jc w:val="left"/>
              <w:rPr>
                <w:rFonts w:ascii="仿宋_GB2312" w:eastAsia="仿宋_GB2312" w:cs="宋体"/>
                <w:kern w:val="0"/>
                <w:sz w:val="24"/>
                <w:highlight w:val="none"/>
              </w:rPr>
            </w:pPr>
            <w:r>
              <w:rPr>
                <w:rFonts w:hint="eastAsia" w:ascii="仿宋_GB2312" w:hAnsi="宋体" w:eastAsia="仿宋_GB2312" w:cs="宋体"/>
                <w:kern w:val="0"/>
                <w:sz w:val="24"/>
                <w:highlight w:val="none"/>
              </w:rPr>
              <w:t>不采购和使用过期或变质食材，严格坚持生熟分开</w:t>
            </w:r>
          </w:p>
        </w:tc>
        <w:tc>
          <w:tcPr>
            <w:tcW w:w="716" w:type="pct"/>
            <w:vMerge w:val="continue"/>
            <w:vAlign w:val="center"/>
          </w:tcPr>
          <w:p w14:paraId="008374BC">
            <w:pPr>
              <w:widowControl/>
              <w:spacing w:line="400" w:lineRule="exact"/>
              <w:jc w:val="left"/>
              <w:rPr>
                <w:rFonts w:ascii="仿宋_GB2312" w:eastAsia="仿宋_GB2312" w:cs="宋体"/>
                <w:kern w:val="0"/>
                <w:sz w:val="24"/>
                <w:highlight w:val="none"/>
              </w:rPr>
            </w:pPr>
          </w:p>
        </w:tc>
        <w:tc>
          <w:tcPr>
            <w:tcW w:w="709" w:type="pct"/>
            <w:vMerge w:val="continue"/>
            <w:vAlign w:val="center"/>
          </w:tcPr>
          <w:p w14:paraId="2D37A149">
            <w:pPr>
              <w:widowControl/>
              <w:spacing w:line="400" w:lineRule="exact"/>
              <w:jc w:val="left"/>
              <w:rPr>
                <w:rFonts w:ascii="仿宋_GB2312" w:eastAsia="仿宋_GB2312" w:cs="宋体"/>
                <w:kern w:val="0"/>
                <w:sz w:val="24"/>
                <w:highlight w:val="none"/>
              </w:rPr>
            </w:pPr>
          </w:p>
        </w:tc>
      </w:tr>
      <w:tr w14:paraId="560824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trPr>
        <w:tc>
          <w:tcPr>
            <w:tcW w:w="935" w:type="pct"/>
            <w:vMerge w:val="continue"/>
            <w:vAlign w:val="center"/>
          </w:tcPr>
          <w:p w14:paraId="6A3D2B15">
            <w:pPr>
              <w:widowControl/>
              <w:spacing w:line="400" w:lineRule="exact"/>
              <w:jc w:val="left"/>
              <w:rPr>
                <w:rFonts w:ascii="仿宋_GB2312" w:eastAsia="仿宋_GB2312" w:cs="宋体"/>
                <w:kern w:val="0"/>
                <w:sz w:val="24"/>
                <w:highlight w:val="none"/>
              </w:rPr>
            </w:pPr>
          </w:p>
        </w:tc>
        <w:tc>
          <w:tcPr>
            <w:tcW w:w="2639" w:type="pct"/>
            <w:shd w:val="clear" w:color="auto" w:fill="auto"/>
            <w:noWrap/>
            <w:vAlign w:val="center"/>
          </w:tcPr>
          <w:p w14:paraId="43FC066F">
            <w:pPr>
              <w:widowControl/>
              <w:spacing w:line="400" w:lineRule="exact"/>
              <w:jc w:val="left"/>
              <w:rPr>
                <w:rFonts w:ascii="仿宋_GB2312" w:eastAsia="仿宋_GB2312" w:cs="宋体"/>
                <w:kern w:val="0"/>
                <w:sz w:val="24"/>
                <w:highlight w:val="none"/>
              </w:rPr>
            </w:pPr>
            <w:r>
              <w:rPr>
                <w:rFonts w:hint="eastAsia" w:ascii="仿宋_GB2312" w:hAnsi="宋体" w:eastAsia="仿宋_GB2312" w:cs="宋体"/>
                <w:kern w:val="0"/>
                <w:sz w:val="24"/>
                <w:highlight w:val="none"/>
              </w:rPr>
              <w:t>非食堂人员不得进入食品加工和储存区域</w:t>
            </w:r>
          </w:p>
        </w:tc>
        <w:tc>
          <w:tcPr>
            <w:tcW w:w="716" w:type="pct"/>
            <w:vMerge w:val="continue"/>
            <w:vAlign w:val="center"/>
          </w:tcPr>
          <w:p w14:paraId="25914C0E">
            <w:pPr>
              <w:widowControl/>
              <w:spacing w:line="400" w:lineRule="exact"/>
              <w:jc w:val="left"/>
              <w:rPr>
                <w:rFonts w:ascii="仿宋_GB2312" w:eastAsia="仿宋_GB2312" w:cs="宋体"/>
                <w:kern w:val="0"/>
                <w:sz w:val="24"/>
                <w:highlight w:val="none"/>
              </w:rPr>
            </w:pPr>
          </w:p>
        </w:tc>
        <w:tc>
          <w:tcPr>
            <w:tcW w:w="709" w:type="pct"/>
            <w:vMerge w:val="continue"/>
            <w:vAlign w:val="center"/>
          </w:tcPr>
          <w:p w14:paraId="4A734E54">
            <w:pPr>
              <w:widowControl/>
              <w:spacing w:line="400" w:lineRule="exact"/>
              <w:jc w:val="left"/>
              <w:rPr>
                <w:rFonts w:ascii="仿宋_GB2312" w:eastAsia="仿宋_GB2312" w:cs="宋体"/>
                <w:kern w:val="0"/>
                <w:sz w:val="24"/>
                <w:highlight w:val="none"/>
              </w:rPr>
            </w:pPr>
          </w:p>
        </w:tc>
      </w:tr>
      <w:tr w14:paraId="1B6738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trPr>
        <w:tc>
          <w:tcPr>
            <w:tcW w:w="935" w:type="pct"/>
            <w:vMerge w:val="continue"/>
            <w:vAlign w:val="center"/>
          </w:tcPr>
          <w:p w14:paraId="3EF062CF">
            <w:pPr>
              <w:widowControl/>
              <w:spacing w:line="400" w:lineRule="exact"/>
              <w:jc w:val="left"/>
              <w:rPr>
                <w:rFonts w:ascii="仿宋_GB2312" w:eastAsia="仿宋_GB2312" w:cs="宋体"/>
                <w:kern w:val="0"/>
                <w:sz w:val="24"/>
                <w:highlight w:val="none"/>
              </w:rPr>
            </w:pPr>
          </w:p>
        </w:tc>
        <w:tc>
          <w:tcPr>
            <w:tcW w:w="2639" w:type="pct"/>
            <w:shd w:val="clear" w:color="auto" w:fill="auto"/>
            <w:vAlign w:val="center"/>
          </w:tcPr>
          <w:p w14:paraId="188168C1">
            <w:pPr>
              <w:widowControl/>
              <w:spacing w:line="400" w:lineRule="exact"/>
              <w:jc w:val="left"/>
              <w:rPr>
                <w:rFonts w:ascii="仿宋_GB2312" w:eastAsia="仿宋_GB2312" w:cs="宋体"/>
                <w:kern w:val="0"/>
                <w:sz w:val="24"/>
                <w:highlight w:val="none"/>
              </w:rPr>
            </w:pPr>
            <w:r>
              <w:rPr>
                <w:rFonts w:hint="eastAsia" w:ascii="仿宋_GB2312" w:hAnsi="宋体" w:eastAsia="仿宋_GB2312" w:cs="宋体"/>
                <w:kern w:val="0"/>
                <w:sz w:val="24"/>
                <w:highlight w:val="none"/>
              </w:rPr>
              <w:t>食品出入库应有记录，保证可以追溯和盘点</w:t>
            </w:r>
          </w:p>
        </w:tc>
        <w:tc>
          <w:tcPr>
            <w:tcW w:w="716" w:type="pct"/>
            <w:vMerge w:val="continue"/>
            <w:vAlign w:val="center"/>
          </w:tcPr>
          <w:p w14:paraId="24721BA6">
            <w:pPr>
              <w:widowControl/>
              <w:spacing w:line="400" w:lineRule="exact"/>
              <w:jc w:val="left"/>
              <w:rPr>
                <w:rFonts w:ascii="仿宋_GB2312" w:eastAsia="仿宋_GB2312" w:cs="宋体"/>
                <w:kern w:val="0"/>
                <w:sz w:val="24"/>
                <w:highlight w:val="none"/>
              </w:rPr>
            </w:pPr>
          </w:p>
        </w:tc>
        <w:tc>
          <w:tcPr>
            <w:tcW w:w="709" w:type="pct"/>
            <w:vMerge w:val="continue"/>
            <w:vAlign w:val="center"/>
          </w:tcPr>
          <w:p w14:paraId="2CC768E7">
            <w:pPr>
              <w:widowControl/>
              <w:spacing w:line="400" w:lineRule="exact"/>
              <w:jc w:val="left"/>
              <w:rPr>
                <w:rFonts w:ascii="仿宋_GB2312" w:eastAsia="仿宋_GB2312" w:cs="宋体"/>
                <w:kern w:val="0"/>
                <w:sz w:val="24"/>
                <w:highlight w:val="none"/>
              </w:rPr>
            </w:pPr>
          </w:p>
        </w:tc>
      </w:tr>
      <w:tr w14:paraId="612403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trPr>
        <w:tc>
          <w:tcPr>
            <w:tcW w:w="935" w:type="pct"/>
            <w:vMerge w:val="restart"/>
            <w:shd w:val="clear" w:color="auto" w:fill="auto"/>
            <w:vAlign w:val="center"/>
          </w:tcPr>
          <w:p w14:paraId="7E079D7B">
            <w:pPr>
              <w:widowControl/>
              <w:spacing w:line="400" w:lineRule="exact"/>
              <w:jc w:val="center"/>
              <w:rPr>
                <w:rFonts w:ascii="仿宋_GB2312" w:eastAsia="仿宋_GB2312" w:cs="宋体"/>
                <w:kern w:val="0"/>
                <w:sz w:val="24"/>
                <w:highlight w:val="none"/>
              </w:rPr>
            </w:pPr>
            <w:r>
              <w:rPr>
                <w:rFonts w:hint="eastAsia" w:ascii="仿宋_GB2312" w:hAnsi="宋体" w:eastAsia="仿宋_GB2312" w:cs="宋体"/>
                <w:kern w:val="0"/>
                <w:sz w:val="24"/>
                <w:highlight w:val="none"/>
              </w:rPr>
              <w:t>环境卫生管理</w:t>
            </w:r>
          </w:p>
        </w:tc>
        <w:tc>
          <w:tcPr>
            <w:tcW w:w="2639" w:type="pct"/>
            <w:shd w:val="clear" w:color="auto" w:fill="auto"/>
            <w:vAlign w:val="center"/>
          </w:tcPr>
          <w:p w14:paraId="13C44818">
            <w:pPr>
              <w:widowControl/>
              <w:spacing w:line="400" w:lineRule="exact"/>
              <w:jc w:val="left"/>
              <w:rPr>
                <w:rFonts w:ascii="仿宋_GB2312" w:eastAsia="仿宋_GB2312" w:cs="宋体"/>
                <w:kern w:val="0"/>
                <w:sz w:val="24"/>
                <w:highlight w:val="none"/>
              </w:rPr>
            </w:pPr>
            <w:r>
              <w:rPr>
                <w:rFonts w:hint="eastAsia" w:ascii="仿宋_GB2312" w:hAnsi="宋体" w:eastAsia="仿宋_GB2312" w:cs="宋体"/>
                <w:kern w:val="0"/>
                <w:sz w:val="24"/>
                <w:highlight w:val="none"/>
              </w:rPr>
              <w:t>就餐区窗明几净无浮尘污渍、飞蝇爬虫及异味</w:t>
            </w:r>
          </w:p>
        </w:tc>
        <w:tc>
          <w:tcPr>
            <w:tcW w:w="716" w:type="pct"/>
            <w:vMerge w:val="continue"/>
            <w:vAlign w:val="center"/>
          </w:tcPr>
          <w:p w14:paraId="54264818">
            <w:pPr>
              <w:widowControl/>
              <w:spacing w:line="400" w:lineRule="exact"/>
              <w:jc w:val="left"/>
              <w:rPr>
                <w:rFonts w:ascii="仿宋_GB2312" w:eastAsia="仿宋_GB2312" w:cs="宋体"/>
                <w:kern w:val="0"/>
                <w:sz w:val="24"/>
                <w:highlight w:val="none"/>
              </w:rPr>
            </w:pPr>
          </w:p>
        </w:tc>
        <w:tc>
          <w:tcPr>
            <w:tcW w:w="709" w:type="pct"/>
            <w:vMerge w:val="continue"/>
            <w:vAlign w:val="center"/>
          </w:tcPr>
          <w:p w14:paraId="4762F55F">
            <w:pPr>
              <w:widowControl/>
              <w:spacing w:line="400" w:lineRule="exact"/>
              <w:jc w:val="left"/>
              <w:rPr>
                <w:rFonts w:ascii="仿宋_GB2312" w:eastAsia="仿宋_GB2312" w:cs="宋体"/>
                <w:kern w:val="0"/>
                <w:sz w:val="24"/>
                <w:highlight w:val="none"/>
              </w:rPr>
            </w:pPr>
          </w:p>
        </w:tc>
      </w:tr>
      <w:tr w14:paraId="4FB312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trPr>
        <w:tc>
          <w:tcPr>
            <w:tcW w:w="935" w:type="pct"/>
            <w:vMerge w:val="continue"/>
            <w:vAlign w:val="center"/>
          </w:tcPr>
          <w:p w14:paraId="687091A9">
            <w:pPr>
              <w:widowControl/>
              <w:spacing w:line="400" w:lineRule="exact"/>
              <w:jc w:val="left"/>
              <w:rPr>
                <w:rFonts w:ascii="仿宋_GB2312" w:eastAsia="仿宋_GB2312" w:cs="宋体"/>
                <w:kern w:val="0"/>
                <w:sz w:val="24"/>
                <w:highlight w:val="none"/>
              </w:rPr>
            </w:pPr>
          </w:p>
        </w:tc>
        <w:tc>
          <w:tcPr>
            <w:tcW w:w="2639" w:type="pct"/>
            <w:shd w:val="clear" w:color="auto" w:fill="auto"/>
            <w:noWrap/>
            <w:vAlign w:val="center"/>
          </w:tcPr>
          <w:p w14:paraId="16F08C2F">
            <w:pPr>
              <w:widowControl/>
              <w:spacing w:line="400" w:lineRule="exact"/>
              <w:jc w:val="left"/>
              <w:rPr>
                <w:rFonts w:ascii="仿宋_GB2312" w:eastAsia="仿宋_GB2312" w:cs="宋体"/>
                <w:kern w:val="0"/>
                <w:sz w:val="24"/>
                <w:highlight w:val="none"/>
              </w:rPr>
            </w:pPr>
            <w:r>
              <w:rPr>
                <w:rFonts w:hint="eastAsia" w:ascii="仿宋_GB2312" w:hAnsi="宋体" w:eastAsia="仿宋_GB2312" w:cs="宋体"/>
                <w:kern w:val="0"/>
                <w:sz w:val="24"/>
                <w:highlight w:val="none"/>
              </w:rPr>
              <w:t>餐品区应摆放整齐，有保温遮尘措施</w:t>
            </w:r>
          </w:p>
        </w:tc>
        <w:tc>
          <w:tcPr>
            <w:tcW w:w="716" w:type="pct"/>
            <w:vMerge w:val="continue"/>
            <w:vAlign w:val="center"/>
          </w:tcPr>
          <w:p w14:paraId="2C6D1F15">
            <w:pPr>
              <w:widowControl/>
              <w:spacing w:line="400" w:lineRule="exact"/>
              <w:jc w:val="left"/>
              <w:rPr>
                <w:rFonts w:ascii="仿宋_GB2312" w:eastAsia="仿宋_GB2312" w:cs="宋体"/>
                <w:kern w:val="0"/>
                <w:sz w:val="24"/>
                <w:highlight w:val="none"/>
              </w:rPr>
            </w:pPr>
          </w:p>
        </w:tc>
        <w:tc>
          <w:tcPr>
            <w:tcW w:w="709" w:type="pct"/>
            <w:vMerge w:val="continue"/>
            <w:vAlign w:val="center"/>
          </w:tcPr>
          <w:p w14:paraId="5CBA4F52">
            <w:pPr>
              <w:widowControl/>
              <w:spacing w:line="400" w:lineRule="exact"/>
              <w:jc w:val="left"/>
              <w:rPr>
                <w:rFonts w:ascii="仿宋_GB2312" w:eastAsia="仿宋_GB2312" w:cs="宋体"/>
                <w:kern w:val="0"/>
                <w:sz w:val="24"/>
                <w:highlight w:val="none"/>
              </w:rPr>
            </w:pPr>
          </w:p>
        </w:tc>
      </w:tr>
      <w:tr w14:paraId="299ACE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trPr>
        <w:tc>
          <w:tcPr>
            <w:tcW w:w="935" w:type="pct"/>
            <w:vMerge w:val="continue"/>
            <w:vAlign w:val="center"/>
          </w:tcPr>
          <w:p w14:paraId="7CD3E2FF">
            <w:pPr>
              <w:widowControl/>
              <w:spacing w:line="400" w:lineRule="exact"/>
              <w:jc w:val="left"/>
              <w:rPr>
                <w:rFonts w:ascii="仿宋_GB2312" w:eastAsia="仿宋_GB2312" w:cs="宋体"/>
                <w:kern w:val="0"/>
                <w:sz w:val="24"/>
                <w:highlight w:val="none"/>
              </w:rPr>
            </w:pPr>
          </w:p>
        </w:tc>
        <w:tc>
          <w:tcPr>
            <w:tcW w:w="2639" w:type="pct"/>
            <w:shd w:val="clear" w:color="auto" w:fill="auto"/>
            <w:vAlign w:val="center"/>
          </w:tcPr>
          <w:p w14:paraId="683B295C">
            <w:pPr>
              <w:widowControl/>
              <w:spacing w:line="400" w:lineRule="exact"/>
              <w:jc w:val="left"/>
              <w:rPr>
                <w:rFonts w:ascii="仿宋_GB2312" w:eastAsia="仿宋_GB2312" w:cs="宋体"/>
                <w:kern w:val="0"/>
                <w:sz w:val="24"/>
                <w:highlight w:val="none"/>
              </w:rPr>
            </w:pPr>
            <w:r>
              <w:rPr>
                <w:rFonts w:hint="eastAsia" w:ascii="仿宋_GB2312" w:hAnsi="宋体" w:eastAsia="仿宋_GB2312" w:cs="宋体"/>
                <w:kern w:val="0"/>
                <w:sz w:val="24"/>
                <w:highlight w:val="none"/>
              </w:rPr>
              <w:t>工作人员应统一着装上岗，保持个人卫生清洁</w:t>
            </w:r>
          </w:p>
        </w:tc>
        <w:tc>
          <w:tcPr>
            <w:tcW w:w="716" w:type="pct"/>
            <w:vMerge w:val="continue"/>
            <w:vAlign w:val="center"/>
          </w:tcPr>
          <w:p w14:paraId="3A6AA8DA">
            <w:pPr>
              <w:widowControl/>
              <w:spacing w:line="400" w:lineRule="exact"/>
              <w:jc w:val="left"/>
              <w:rPr>
                <w:rFonts w:ascii="仿宋_GB2312" w:eastAsia="仿宋_GB2312" w:cs="宋体"/>
                <w:kern w:val="0"/>
                <w:sz w:val="24"/>
                <w:highlight w:val="none"/>
              </w:rPr>
            </w:pPr>
          </w:p>
        </w:tc>
        <w:tc>
          <w:tcPr>
            <w:tcW w:w="709" w:type="pct"/>
            <w:vMerge w:val="continue"/>
            <w:vAlign w:val="center"/>
          </w:tcPr>
          <w:p w14:paraId="152D2EC3">
            <w:pPr>
              <w:widowControl/>
              <w:spacing w:line="400" w:lineRule="exact"/>
              <w:jc w:val="left"/>
              <w:rPr>
                <w:rFonts w:ascii="仿宋_GB2312" w:eastAsia="仿宋_GB2312" w:cs="宋体"/>
                <w:kern w:val="0"/>
                <w:sz w:val="24"/>
                <w:highlight w:val="none"/>
              </w:rPr>
            </w:pPr>
          </w:p>
        </w:tc>
      </w:tr>
      <w:tr w14:paraId="24E667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trPr>
        <w:tc>
          <w:tcPr>
            <w:tcW w:w="935" w:type="pct"/>
            <w:vMerge w:val="continue"/>
            <w:vAlign w:val="center"/>
          </w:tcPr>
          <w:p w14:paraId="7FDE3A9A">
            <w:pPr>
              <w:widowControl/>
              <w:spacing w:line="400" w:lineRule="exact"/>
              <w:jc w:val="left"/>
              <w:rPr>
                <w:rFonts w:ascii="仿宋_GB2312" w:eastAsia="仿宋_GB2312" w:cs="宋体"/>
                <w:kern w:val="0"/>
                <w:sz w:val="24"/>
                <w:highlight w:val="none"/>
              </w:rPr>
            </w:pPr>
          </w:p>
        </w:tc>
        <w:tc>
          <w:tcPr>
            <w:tcW w:w="2639" w:type="pct"/>
            <w:shd w:val="clear" w:color="auto" w:fill="auto"/>
            <w:vAlign w:val="center"/>
          </w:tcPr>
          <w:p w14:paraId="75A1AD66">
            <w:pPr>
              <w:widowControl/>
              <w:spacing w:line="400" w:lineRule="exact"/>
              <w:jc w:val="left"/>
              <w:rPr>
                <w:rFonts w:ascii="仿宋_GB2312" w:eastAsia="仿宋_GB2312" w:cs="宋体"/>
                <w:kern w:val="0"/>
                <w:sz w:val="24"/>
                <w:highlight w:val="none"/>
              </w:rPr>
            </w:pPr>
            <w:r>
              <w:rPr>
                <w:rFonts w:hint="eastAsia" w:ascii="仿宋_GB2312" w:hAnsi="宋体" w:eastAsia="仿宋_GB2312" w:cs="宋体"/>
                <w:kern w:val="0"/>
                <w:sz w:val="24"/>
                <w:highlight w:val="none"/>
              </w:rPr>
              <w:t>餐具、饮具、灶具、厨具、冰柜等及时清洗消毒</w:t>
            </w:r>
          </w:p>
        </w:tc>
        <w:tc>
          <w:tcPr>
            <w:tcW w:w="716" w:type="pct"/>
            <w:vMerge w:val="continue"/>
            <w:vAlign w:val="center"/>
          </w:tcPr>
          <w:p w14:paraId="2F13B2A5">
            <w:pPr>
              <w:widowControl/>
              <w:spacing w:line="400" w:lineRule="exact"/>
              <w:jc w:val="left"/>
              <w:rPr>
                <w:rFonts w:ascii="仿宋_GB2312" w:eastAsia="仿宋_GB2312" w:cs="宋体"/>
                <w:kern w:val="0"/>
                <w:sz w:val="24"/>
                <w:highlight w:val="none"/>
              </w:rPr>
            </w:pPr>
          </w:p>
        </w:tc>
        <w:tc>
          <w:tcPr>
            <w:tcW w:w="709" w:type="pct"/>
            <w:vMerge w:val="continue"/>
            <w:vAlign w:val="center"/>
          </w:tcPr>
          <w:p w14:paraId="7B2D0325">
            <w:pPr>
              <w:widowControl/>
              <w:spacing w:line="400" w:lineRule="exact"/>
              <w:jc w:val="left"/>
              <w:rPr>
                <w:rFonts w:ascii="仿宋_GB2312" w:eastAsia="仿宋_GB2312" w:cs="宋体"/>
                <w:kern w:val="0"/>
                <w:sz w:val="24"/>
                <w:highlight w:val="none"/>
              </w:rPr>
            </w:pPr>
          </w:p>
        </w:tc>
      </w:tr>
      <w:tr w14:paraId="2BC357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trPr>
        <w:tc>
          <w:tcPr>
            <w:tcW w:w="935" w:type="pct"/>
            <w:vMerge w:val="continue"/>
            <w:vAlign w:val="center"/>
          </w:tcPr>
          <w:p w14:paraId="64FDD15A">
            <w:pPr>
              <w:widowControl/>
              <w:spacing w:line="400" w:lineRule="exact"/>
              <w:jc w:val="left"/>
              <w:rPr>
                <w:rFonts w:ascii="仿宋_GB2312" w:eastAsia="仿宋_GB2312" w:cs="宋体"/>
                <w:kern w:val="0"/>
                <w:sz w:val="24"/>
                <w:highlight w:val="none"/>
              </w:rPr>
            </w:pPr>
          </w:p>
        </w:tc>
        <w:tc>
          <w:tcPr>
            <w:tcW w:w="2639" w:type="pct"/>
            <w:shd w:val="clear" w:color="auto" w:fill="auto"/>
            <w:vAlign w:val="center"/>
          </w:tcPr>
          <w:p w14:paraId="3F0DA293">
            <w:pPr>
              <w:widowControl/>
              <w:spacing w:line="400" w:lineRule="exact"/>
              <w:jc w:val="left"/>
              <w:rPr>
                <w:rFonts w:ascii="仿宋_GB2312" w:eastAsia="仿宋_GB2312" w:cs="宋体"/>
                <w:kern w:val="0"/>
                <w:sz w:val="24"/>
                <w:highlight w:val="none"/>
              </w:rPr>
            </w:pPr>
            <w:r>
              <w:rPr>
                <w:rFonts w:hint="eastAsia" w:ascii="仿宋_GB2312" w:hAnsi="宋体" w:eastAsia="仿宋_GB2312" w:cs="宋体"/>
                <w:kern w:val="0"/>
                <w:sz w:val="24"/>
                <w:highlight w:val="none"/>
              </w:rPr>
              <w:t>每日及时清运泔水及厨房垃圾，定期进行鼠害蟑螂消杀</w:t>
            </w:r>
          </w:p>
        </w:tc>
        <w:tc>
          <w:tcPr>
            <w:tcW w:w="716" w:type="pct"/>
            <w:vMerge w:val="continue"/>
            <w:vAlign w:val="center"/>
          </w:tcPr>
          <w:p w14:paraId="2890A3A1">
            <w:pPr>
              <w:widowControl/>
              <w:spacing w:line="400" w:lineRule="exact"/>
              <w:jc w:val="left"/>
              <w:rPr>
                <w:rFonts w:ascii="仿宋_GB2312" w:eastAsia="仿宋_GB2312" w:cs="宋体"/>
                <w:kern w:val="0"/>
                <w:sz w:val="24"/>
                <w:highlight w:val="none"/>
              </w:rPr>
            </w:pPr>
          </w:p>
        </w:tc>
        <w:tc>
          <w:tcPr>
            <w:tcW w:w="709" w:type="pct"/>
            <w:vMerge w:val="continue"/>
            <w:vAlign w:val="center"/>
          </w:tcPr>
          <w:p w14:paraId="187B9C22">
            <w:pPr>
              <w:widowControl/>
              <w:spacing w:line="400" w:lineRule="exact"/>
              <w:jc w:val="left"/>
              <w:rPr>
                <w:rFonts w:ascii="仿宋_GB2312" w:eastAsia="仿宋_GB2312" w:cs="宋体"/>
                <w:kern w:val="0"/>
                <w:sz w:val="24"/>
                <w:highlight w:val="none"/>
              </w:rPr>
            </w:pPr>
          </w:p>
        </w:tc>
      </w:tr>
      <w:tr w14:paraId="7FAA40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trPr>
        <w:tc>
          <w:tcPr>
            <w:tcW w:w="935" w:type="pct"/>
            <w:vMerge w:val="restart"/>
            <w:shd w:val="clear" w:color="auto" w:fill="auto"/>
            <w:noWrap/>
            <w:vAlign w:val="center"/>
          </w:tcPr>
          <w:p w14:paraId="51B3EF85">
            <w:pPr>
              <w:widowControl/>
              <w:spacing w:line="400" w:lineRule="exact"/>
              <w:jc w:val="center"/>
              <w:rPr>
                <w:rFonts w:ascii="仿宋_GB2312" w:eastAsia="仿宋_GB2312" w:cs="宋体"/>
                <w:kern w:val="0"/>
                <w:sz w:val="24"/>
                <w:highlight w:val="none"/>
              </w:rPr>
            </w:pPr>
            <w:r>
              <w:rPr>
                <w:rFonts w:hint="eastAsia" w:ascii="仿宋_GB2312" w:hAnsi="宋体" w:eastAsia="仿宋_GB2312" w:cs="宋体"/>
                <w:kern w:val="0"/>
                <w:sz w:val="24"/>
                <w:highlight w:val="none"/>
              </w:rPr>
              <w:t>设备安全管理</w:t>
            </w:r>
          </w:p>
        </w:tc>
        <w:tc>
          <w:tcPr>
            <w:tcW w:w="2639" w:type="pct"/>
            <w:shd w:val="clear" w:color="auto" w:fill="auto"/>
            <w:vAlign w:val="center"/>
          </w:tcPr>
          <w:p w14:paraId="13A5416E">
            <w:pPr>
              <w:widowControl/>
              <w:spacing w:line="400" w:lineRule="exact"/>
              <w:jc w:val="left"/>
              <w:rPr>
                <w:rFonts w:ascii="仿宋_GB2312" w:eastAsia="仿宋_GB2312" w:cs="宋体"/>
                <w:kern w:val="0"/>
                <w:sz w:val="24"/>
                <w:highlight w:val="none"/>
              </w:rPr>
            </w:pPr>
            <w:r>
              <w:rPr>
                <w:rFonts w:hint="eastAsia" w:ascii="仿宋_GB2312" w:hAnsi="宋体" w:eastAsia="仿宋_GB2312" w:cs="宋体"/>
                <w:kern w:val="0"/>
                <w:sz w:val="24"/>
                <w:highlight w:val="none"/>
              </w:rPr>
              <w:t>厨房设备设施定期检查维护，确保设备运行可靠</w:t>
            </w:r>
          </w:p>
        </w:tc>
        <w:tc>
          <w:tcPr>
            <w:tcW w:w="716" w:type="pct"/>
            <w:vMerge w:val="continue"/>
            <w:vAlign w:val="center"/>
          </w:tcPr>
          <w:p w14:paraId="66E01E7B">
            <w:pPr>
              <w:widowControl/>
              <w:spacing w:line="400" w:lineRule="exact"/>
              <w:jc w:val="left"/>
              <w:rPr>
                <w:rFonts w:ascii="仿宋_GB2312" w:eastAsia="仿宋_GB2312" w:cs="宋体"/>
                <w:kern w:val="0"/>
                <w:sz w:val="24"/>
                <w:highlight w:val="none"/>
              </w:rPr>
            </w:pPr>
          </w:p>
        </w:tc>
        <w:tc>
          <w:tcPr>
            <w:tcW w:w="709" w:type="pct"/>
            <w:vMerge w:val="continue"/>
            <w:vAlign w:val="center"/>
          </w:tcPr>
          <w:p w14:paraId="7D4616B5">
            <w:pPr>
              <w:widowControl/>
              <w:spacing w:line="400" w:lineRule="exact"/>
              <w:jc w:val="left"/>
              <w:rPr>
                <w:rFonts w:ascii="仿宋_GB2312" w:eastAsia="仿宋_GB2312" w:cs="宋体"/>
                <w:kern w:val="0"/>
                <w:sz w:val="24"/>
                <w:highlight w:val="none"/>
              </w:rPr>
            </w:pPr>
          </w:p>
        </w:tc>
      </w:tr>
      <w:tr w14:paraId="516847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trPr>
        <w:tc>
          <w:tcPr>
            <w:tcW w:w="935" w:type="pct"/>
            <w:vMerge w:val="continue"/>
            <w:vAlign w:val="center"/>
          </w:tcPr>
          <w:p w14:paraId="1422032D">
            <w:pPr>
              <w:widowControl/>
              <w:spacing w:line="400" w:lineRule="exact"/>
              <w:jc w:val="left"/>
              <w:rPr>
                <w:rFonts w:ascii="仿宋_GB2312" w:eastAsia="仿宋_GB2312" w:cs="宋体"/>
                <w:kern w:val="0"/>
                <w:sz w:val="24"/>
                <w:highlight w:val="none"/>
              </w:rPr>
            </w:pPr>
          </w:p>
        </w:tc>
        <w:tc>
          <w:tcPr>
            <w:tcW w:w="2639" w:type="pct"/>
            <w:shd w:val="clear" w:color="auto" w:fill="auto"/>
            <w:vAlign w:val="center"/>
          </w:tcPr>
          <w:p w14:paraId="6FA5247A">
            <w:pPr>
              <w:widowControl/>
              <w:spacing w:line="400" w:lineRule="exact"/>
              <w:jc w:val="left"/>
              <w:rPr>
                <w:rFonts w:ascii="仿宋_GB2312" w:eastAsia="仿宋_GB2312" w:cs="宋体"/>
                <w:kern w:val="0"/>
                <w:sz w:val="24"/>
                <w:highlight w:val="none"/>
              </w:rPr>
            </w:pPr>
            <w:r>
              <w:rPr>
                <w:rFonts w:hint="eastAsia" w:ascii="仿宋_GB2312" w:hAnsi="宋体" w:eastAsia="仿宋_GB2312" w:cs="宋体"/>
                <w:kern w:val="0"/>
                <w:sz w:val="24"/>
                <w:highlight w:val="none"/>
              </w:rPr>
              <w:t>安全用火、用电、用气。安全管理责任到人，安全工作有据可查</w:t>
            </w:r>
          </w:p>
        </w:tc>
        <w:tc>
          <w:tcPr>
            <w:tcW w:w="716" w:type="pct"/>
            <w:vMerge w:val="continue"/>
            <w:vAlign w:val="center"/>
          </w:tcPr>
          <w:p w14:paraId="02ABE1E1">
            <w:pPr>
              <w:widowControl/>
              <w:spacing w:line="400" w:lineRule="exact"/>
              <w:jc w:val="left"/>
              <w:rPr>
                <w:rFonts w:ascii="仿宋_GB2312" w:eastAsia="仿宋_GB2312" w:cs="宋体"/>
                <w:kern w:val="0"/>
                <w:sz w:val="24"/>
                <w:highlight w:val="none"/>
              </w:rPr>
            </w:pPr>
          </w:p>
        </w:tc>
        <w:tc>
          <w:tcPr>
            <w:tcW w:w="709" w:type="pct"/>
            <w:vMerge w:val="continue"/>
            <w:vAlign w:val="center"/>
          </w:tcPr>
          <w:p w14:paraId="36969BA2">
            <w:pPr>
              <w:widowControl/>
              <w:spacing w:line="400" w:lineRule="exact"/>
              <w:jc w:val="left"/>
              <w:rPr>
                <w:rFonts w:ascii="仿宋_GB2312" w:eastAsia="仿宋_GB2312" w:cs="宋体"/>
                <w:kern w:val="0"/>
                <w:sz w:val="24"/>
                <w:highlight w:val="none"/>
              </w:rPr>
            </w:pPr>
          </w:p>
        </w:tc>
      </w:tr>
      <w:tr w14:paraId="642694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trPr>
        <w:tc>
          <w:tcPr>
            <w:tcW w:w="935" w:type="pct"/>
            <w:vMerge w:val="restart"/>
            <w:shd w:val="clear" w:color="auto" w:fill="auto"/>
            <w:noWrap/>
            <w:vAlign w:val="center"/>
          </w:tcPr>
          <w:p w14:paraId="460A3CAB">
            <w:pPr>
              <w:widowControl/>
              <w:spacing w:line="400" w:lineRule="exact"/>
              <w:jc w:val="center"/>
              <w:rPr>
                <w:rFonts w:ascii="仿宋_GB2312" w:eastAsia="仿宋_GB2312" w:cs="宋体"/>
                <w:kern w:val="0"/>
                <w:sz w:val="24"/>
                <w:highlight w:val="none"/>
              </w:rPr>
            </w:pPr>
            <w:r>
              <w:rPr>
                <w:rFonts w:hint="eastAsia" w:ascii="仿宋_GB2312" w:hAnsi="宋体" w:eastAsia="仿宋_GB2312" w:cs="宋体"/>
                <w:kern w:val="0"/>
                <w:sz w:val="24"/>
                <w:highlight w:val="none"/>
              </w:rPr>
              <w:t>服务质量</w:t>
            </w:r>
          </w:p>
        </w:tc>
        <w:tc>
          <w:tcPr>
            <w:tcW w:w="2639" w:type="pct"/>
            <w:shd w:val="clear" w:color="auto" w:fill="auto"/>
            <w:noWrap/>
            <w:vAlign w:val="center"/>
          </w:tcPr>
          <w:p w14:paraId="3BBBB66C">
            <w:pPr>
              <w:widowControl/>
              <w:spacing w:line="400" w:lineRule="exact"/>
              <w:jc w:val="left"/>
              <w:rPr>
                <w:rFonts w:ascii="仿宋_GB2312" w:eastAsia="仿宋_GB2312" w:cs="宋体"/>
                <w:kern w:val="0"/>
                <w:sz w:val="24"/>
                <w:highlight w:val="none"/>
              </w:rPr>
            </w:pPr>
            <w:r>
              <w:rPr>
                <w:rFonts w:hint="eastAsia" w:ascii="仿宋_GB2312" w:hAnsi="宋体" w:eastAsia="仿宋_GB2312" w:cs="宋体"/>
                <w:kern w:val="0"/>
                <w:sz w:val="24"/>
                <w:highlight w:val="none"/>
              </w:rPr>
              <w:t>职工餐品种搭配、主副搭配、营养搭配合理</w:t>
            </w:r>
          </w:p>
        </w:tc>
        <w:tc>
          <w:tcPr>
            <w:tcW w:w="716" w:type="pct"/>
            <w:vMerge w:val="continue"/>
            <w:vAlign w:val="center"/>
          </w:tcPr>
          <w:p w14:paraId="11365D57">
            <w:pPr>
              <w:widowControl/>
              <w:spacing w:line="400" w:lineRule="exact"/>
              <w:jc w:val="left"/>
              <w:rPr>
                <w:rFonts w:ascii="仿宋_GB2312" w:eastAsia="仿宋_GB2312" w:cs="宋体"/>
                <w:kern w:val="0"/>
                <w:sz w:val="24"/>
                <w:highlight w:val="none"/>
              </w:rPr>
            </w:pPr>
          </w:p>
        </w:tc>
        <w:tc>
          <w:tcPr>
            <w:tcW w:w="709" w:type="pct"/>
            <w:vMerge w:val="continue"/>
            <w:vAlign w:val="center"/>
          </w:tcPr>
          <w:p w14:paraId="22F06723">
            <w:pPr>
              <w:widowControl/>
              <w:spacing w:line="400" w:lineRule="exact"/>
              <w:jc w:val="left"/>
              <w:rPr>
                <w:rFonts w:ascii="仿宋_GB2312" w:eastAsia="仿宋_GB2312" w:cs="宋体"/>
                <w:kern w:val="0"/>
                <w:sz w:val="24"/>
                <w:highlight w:val="none"/>
              </w:rPr>
            </w:pPr>
          </w:p>
        </w:tc>
      </w:tr>
      <w:tr w14:paraId="712833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trPr>
        <w:tc>
          <w:tcPr>
            <w:tcW w:w="935" w:type="pct"/>
            <w:vMerge w:val="continue"/>
            <w:vAlign w:val="center"/>
          </w:tcPr>
          <w:p w14:paraId="1A3F0FFF">
            <w:pPr>
              <w:widowControl/>
              <w:spacing w:line="400" w:lineRule="exact"/>
              <w:jc w:val="left"/>
              <w:rPr>
                <w:rFonts w:ascii="仿宋_GB2312" w:eastAsia="仿宋_GB2312" w:cs="宋体"/>
                <w:kern w:val="0"/>
                <w:sz w:val="24"/>
                <w:highlight w:val="none"/>
              </w:rPr>
            </w:pPr>
          </w:p>
        </w:tc>
        <w:tc>
          <w:tcPr>
            <w:tcW w:w="2639" w:type="pct"/>
            <w:shd w:val="clear" w:color="auto" w:fill="auto"/>
            <w:noWrap/>
            <w:vAlign w:val="center"/>
          </w:tcPr>
          <w:p w14:paraId="4B2D7D4D">
            <w:pPr>
              <w:widowControl/>
              <w:spacing w:line="400" w:lineRule="exact"/>
              <w:jc w:val="left"/>
              <w:rPr>
                <w:rFonts w:ascii="仿宋_GB2312" w:eastAsia="仿宋_GB2312" w:cs="宋体"/>
                <w:kern w:val="0"/>
                <w:sz w:val="24"/>
                <w:highlight w:val="none"/>
              </w:rPr>
            </w:pPr>
            <w:r>
              <w:rPr>
                <w:rFonts w:hint="eastAsia" w:ascii="仿宋_GB2312" w:hAnsi="宋体" w:eastAsia="仿宋_GB2312" w:cs="宋体"/>
                <w:kern w:val="0"/>
                <w:sz w:val="24"/>
                <w:highlight w:val="none"/>
              </w:rPr>
              <w:t>饭菜口感良好，无不熟夹生情况</w:t>
            </w:r>
          </w:p>
        </w:tc>
        <w:tc>
          <w:tcPr>
            <w:tcW w:w="716" w:type="pct"/>
            <w:vMerge w:val="continue"/>
            <w:vAlign w:val="center"/>
          </w:tcPr>
          <w:p w14:paraId="74E138FB">
            <w:pPr>
              <w:widowControl/>
              <w:spacing w:line="400" w:lineRule="exact"/>
              <w:jc w:val="left"/>
              <w:rPr>
                <w:rFonts w:ascii="仿宋_GB2312" w:eastAsia="仿宋_GB2312" w:cs="宋体"/>
                <w:kern w:val="0"/>
                <w:sz w:val="24"/>
                <w:highlight w:val="none"/>
              </w:rPr>
            </w:pPr>
          </w:p>
        </w:tc>
        <w:tc>
          <w:tcPr>
            <w:tcW w:w="709" w:type="pct"/>
            <w:vMerge w:val="continue"/>
            <w:vAlign w:val="center"/>
          </w:tcPr>
          <w:p w14:paraId="4A5C83B6">
            <w:pPr>
              <w:widowControl/>
              <w:spacing w:line="400" w:lineRule="exact"/>
              <w:jc w:val="left"/>
              <w:rPr>
                <w:rFonts w:ascii="仿宋_GB2312" w:eastAsia="仿宋_GB2312" w:cs="宋体"/>
                <w:kern w:val="0"/>
                <w:sz w:val="24"/>
                <w:highlight w:val="none"/>
              </w:rPr>
            </w:pPr>
          </w:p>
        </w:tc>
      </w:tr>
      <w:tr w14:paraId="3A8E7F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trPr>
        <w:tc>
          <w:tcPr>
            <w:tcW w:w="935" w:type="pct"/>
            <w:vMerge w:val="continue"/>
            <w:vAlign w:val="center"/>
          </w:tcPr>
          <w:p w14:paraId="01C19B37">
            <w:pPr>
              <w:widowControl/>
              <w:spacing w:line="400" w:lineRule="exact"/>
              <w:jc w:val="left"/>
              <w:rPr>
                <w:rFonts w:ascii="仿宋_GB2312" w:eastAsia="仿宋_GB2312" w:cs="宋体"/>
                <w:kern w:val="0"/>
                <w:sz w:val="24"/>
                <w:highlight w:val="none"/>
              </w:rPr>
            </w:pPr>
          </w:p>
        </w:tc>
        <w:tc>
          <w:tcPr>
            <w:tcW w:w="2639" w:type="pct"/>
            <w:shd w:val="clear" w:color="auto" w:fill="auto"/>
            <w:vAlign w:val="center"/>
          </w:tcPr>
          <w:p w14:paraId="1E12C6BA">
            <w:pPr>
              <w:widowControl/>
              <w:spacing w:line="400" w:lineRule="exact"/>
              <w:jc w:val="left"/>
            </w:pPr>
            <w:r>
              <w:rPr>
                <w:rFonts w:hint="eastAsia" w:ascii="仿宋_GB2312" w:hAnsi="宋体" w:eastAsia="仿宋_GB2312" w:cs="宋体"/>
                <w:kern w:val="0"/>
                <w:sz w:val="24"/>
                <w:highlight w:val="none"/>
              </w:rPr>
              <w:t>不使用隔夜饭</w:t>
            </w:r>
          </w:p>
        </w:tc>
        <w:tc>
          <w:tcPr>
            <w:tcW w:w="716" w:type="pct"/>
            <w:vMerge w:val="continue"/>
            <w:vAlign w:val="center"/>
          </w:tcPr>
          <w:p w14:paraId="5FBDF3EC">
            <w:pPr>
              <w:widowControl/>
              <w:spacing w:line="400" w:lineRule="exact"/>
              <w:jc w:val="left"/>
              <w:rPr>
                <w:rFonts w:ascii="仿宋_GB2312" w:eastAsia="仿宋_GB2312" w:cs="宋体"/>
                <w:kern w:val="0"/>
                <w:sz w:val="24"/>
                <w:highlight w:val="none"/>
              </w:rPr>
            </w:pPr>
          </w:p>
        </w:tc>
        <w:tc>
          <w:tcPr>
            <w:tcW w:w="709" w:type="pct"/>
            <w:vMerge w:val="continue"/>
            <w:vAlign w:val="center"/>
          </w:tcPr>
          <w:p w14:paraId="3E7996AE">
            <w:pPr>
              <w:widowControl/>
              <w:spacing w:line="400" w:lineRule="exact"/>
              <w:jc w:val="left"/>
              <w:rPr>
                <w:rFonts w:ascii="仿宋_GB2312" w:eastAsia="仿宋_GB2312" w:cs="宋体"/>
                <w:kern w:val="0"/>
                <w:sz w:val="24"/>
                <w:highlight w:val="none"/>
              </w:rPr>
            </w:pPr>
          </w:p>
        </w:tc>
      </w:tr>
      <w:tr w14:paraId="0CD834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trPr>
        <w:tc>
          <w:tcPr>
            <w:tcW w:w="5000" w:type="pct"/>
            <w:gridSpan w:val="4"/>
            <w:shd w:val="clear" w:color="auto" w:fill="auto"/>
            <w:noWrap/>
            <w:vAlign w:val="center"/>
          </w:tcPr>
          <w:p w14:paraId="6DC98AC5">
            <w:pPr>
              <w:widowControl/>
              <w:spacing w:line="400" w:lineRule="exact"/>
              <w:jc w:val="left"/>
              <w:rPr>
                <w:rFonts w:ascii="仿宋_GB2312" w:eastAsia="仿宋_GB2312" w:cs="宋体"/>
                <w:b/>
                <w:bCs/>
                <w:kern w:val="0"/>
                <w:sz w:val="24"/>
                <w:highlight w:val="none"/>
              </w:rPr>
            </w:pPr>
            <w:r>
              <w:rPr>
                <w:rFonts w:hint="eastAsia" w:ascii="仿宋_GB2312" w:hAnsi="宋体" w:eastAsia="仿宋_GB2312" w:cs="宋体"/>
                <w:b/>
                <w:bCs/>
                <w:kern w:val="0"/>
                <w:sz w:val="24"/>
                <w:highlight w:val="none"/>
              </w:rPr>
              <w:t>五、接待服务（</w:t>
            </w:r>
            <w:r>
              <w:rPr>
                <w:rFonts w:hint="eastAsia" w:ascii="仿宋_GB2312" w:eastAsia="仿宋_GB2312" w:cs="宋体"/>
                <w:b/>
                <w:bCs/>
                <w:kern w:val="0"/>
                <w:sz w:val="24"/>
                <w:highlight w:val="none"/>
              </w:rPr>
              <w:t>10</w:t>
            </w:r>
            <w:r>
              <w:rPr>
                <w:rFonts w:hint="eastAsia" w:ascii="仿宋_GB2312" w:hAnsi="宋体" w:eastAsia="仿宋_GB2312" w:cs="宋体"/>
                <w:b/>
                <w:bCs/>
                <w:kern w:val="0"/>
                <w:sz w:val="24"/>
                <w:highlight w:val="none"/>
              </w:rPr>
              <w:t>分）</w:t>
            </w:r>
          </w:p>
        </w:tc>
      </w:tr>
      <w:tr w14:paraId="3E47AB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trPr>
        <w:tc>
          <w:tcPr>
            <w:tcW w:w="935" w:type="pct"/>
            <w:vMerge w:val="restart"/>
            <w:shd w:val="clear" w:color="auto" w:fill="auto"/>
            <w:vAlign w:val="center"/>
          </w:tcPr>
          <w:p w14:paraId="77E5457E">
            <w:pPr>
              <w:widowControl/>
              <w:spacing w:line="400" w:lineRule="exact"/>
              <w:jc w:val="center"/>
              <w:rPr>
                <w:rFonts w:ascii="仿宋_GB2312" w:eastAsia="仿宋_GB2312" w:cs="宋体"/>
                <w:kern w:val="0"/>
                <w:sz w:val="24"/>
                <w:highlight w:val="none"/>
              </w:rPr>
            </w:pPr>
            <w:r>
              <w:rPr>
                <w:rFonts w:hint="eastAsia" w:ascii="仿宋_GB2312" w:hAnsi="宋体" w:eastAsia="仿宋_GB2312" w:cs="宋体"/>
                <w:kern w:val="0"/>
                <w:sz w:val="24"/>
                <w:highlight w:val="none"/>
              </w:rPr>
              <w:t>会客室，会议室</w:t>
            </w:r>
          </w:p>
        </w:tc>
        <w:tc>
          <w:tcPr>
            <w:tcW w:w="2639" w:type="pct"/>
            <w:shd w:val="clear" w:color="auto" w:fill="auto"/>
            <w:vAlign w:val="center"/>
          </w:tcPr>
          <w:p w14:paraId="63F9394A">
            <w:pPr>
              <w:widowControl/>
              <w:spacing w:line="400" w:lineRule="exact"/>
              <w:jc w:val="left"/>
              <w:rPr>
                <w:rFonts w:ascii="仿宋_GB2312" w:eastAsia="仿宋_GB2312" w:cs="宋体"/>
                <w:kern w:val="0"/>
                <w:sz w:val="24"/>
                <w:highlight w:val="none"/>
              </w:rPr>
            </w:pPr>
            <w:r>
              <w:rPr>
                <w:rFonts w:hint="eastAsia" w:ascii="仿宋_GB2312" w:hAnsi="宋体" w:eastAsia="仿宋_GB2312" w:cs="宋体"/>
                <w:kern w:val="0"/>
                <w:sz w:val="24"/>
                <w:highlight w:val="none"/>
              </w:rPr>
              <w:t>各类设备设施整洁，卫生状况良好，设施完好</w:t>
            </w:r>
          </w:p>
        </w:tc>
        <w:tc>
          <w:tcPr>
            <w:tcW w:w="716" w:type="pct"/>
            <w:vMerge w:val="restart"/>
            <w:shd w:val="clear" w:color="auto" w:fill="auto"/>
            <w:vAlign w:val="center"/>
          </w:tcPr>
          <w:p w14:paraId="7F440B40">
            <w:pPr>
              <w:widowControl/>
              <w:spacing w:line="400" w:lineRule="exact"/>
              <w:jc w:val="left"/>
              <w:rPr>
                <w:rFonts w:ascii="仿宋_GB2312" w:eastAsia="仿宋_GB2312" w:cs="宋体"/>
                <w:kern w:val="0"/>
                <w:sz w:val="24"/>
                <w:highlight w:val="none"/>
              </w:rPr>
            </w:pPr>
            <w:r>
              <w:rPr>
                <w:rFonts w:hint="eastAsia" w:ascii="仿宋_GB2312" w:eastAsia="仿宋_GB2312" w:cs="宋体"/>
                <w:kern w:val="0"/>
                <w:sz w:val="24"/>
                <w:highlight w:val="none"/>
              </w:rPr>
              <w:t>10</w:t>
            </w:r>
            <w:r>
              <w:rPr>
                <w:rFonts w:hint="eastAsia" w:ascii="仿宋_GB2312" w:hAnsi="宋体" w:eastAsia="仿宋_GB2312" w:cs="宋体"/>
                <w:kern w:val="0"/>
                <w:sz w:val="24"/>
                <w:highlight w:val="none"/>
              </w:rPr>
              <w:t>分，不符合标准扣</w:t>
            </w:r>
            <w:r>
              <w:rPr>
                <w:rFonts w:hint="eastAsia" w:ascii="仿宋_GB2312" w:eastAsia="仿宋_GB2312" w:cs="宋体"/>
                <w:kern w:val="0"/>
                <w:sz w:val="24"/>
                <w:highlight w:val="none"/>
              </w:rPr>
              <w:t>2</w:t>
            </w:r>
            <w:r>
              <w:rPr>
                <w:rFonts w:hint="eastAsia" w:ascii="仿宋_GB2312" w:hAnsi="宋体" w:eastAsia="仿宋_GB2312" w:cs="宋体"/>
                <w:kern w:val="0"/>
                <w:sz w:val="24"/>
                <w:highlight w:val="none"/>
              </w:rPr>
              <w:t>分</w:t>
            </w:r>
            <w:r>
              <w:rPr>
                <w:rFonts w:hint="eastAsia" w:ascii="仿宋_GB2312" w:eastAsia="仿宋_GB2312" w:cs="宋体"/>
                <w:kern w:val="0"/>
                <w:sz w:val="24"/>
                <w:highlight w:val="none"/>
              </w:rPr>
              <w:t>/</w:t>
            </w:r>
            <w:r>
              <w:rPr>
                <w:rFonts w:hint="eastAsia" w:ascii="仿宋_GB2312" w:hAnsi="宋体" w:eastAsia="仿宋_GB2312" w:cs="宋体"/>
                <w:kern w:val="0"/>
                <w:sz w:val="24"/>
                <w:highlight w:val="none"/>
              </w:rPr>
              <w:t>次</w:t>
            </w:r>
          </w:p>
        </w:tc>
        <w:tc>
          <w:tcPr>
            <w:tcW w:w="709" w:type="pct"/>
            <w:vMerge w:val="restart"/>
            <w:shd w:val="clear" w:color="auto" w:fill="auto"/>
            <w:noWrap/>
            <w:vAlign w:val="center"/>
          </w:tcPr>
          <w:p w14:paraId="1D890311">
            <w:pPr>
              <w:widowControl/>
              <w:spacing w:line="400" w:lineRule="exact"/>
              <w:jc w:val="center"/>
              <w:rPr>
                <w:rFonts w:ascii="仿宋_GB2312" w:eastAsia="仿宋_GB2312" w:cs="宋体"/>
                <w:kern w:val="0"/>
                <w:sz w:val="24"/>
                <w:highlight w:val="none"/>
              </w:rPr>
            </w:pPr>
            <w:r>
              <w:rPr>
                <w:rFonts w:hint="eastAsia" w:ascii="仿宋_GB2312" w:hAnsi="宋体" w:eastAsia="仿宋_GB2312" w:cs="宋体"/>
                <w:kern w:val="0"/>
                <w:sz w:val="24"/>
                <w:highlight w:val="none"/>
              </w:rPr>
              <w:t>　</w:t>
            </w:r>
          </w:p>
        </w:tc>
      </w:tr>
      <w:tr w14:paraId="1239EA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trPr>
        <w:tc>
          <w:tcPr>
            <w:tcW w:w="935" w:type="pct"/>
            <w:vMerge w:val="continue"/>
            <w:vAlign w:val="center"/>
          </w:tcPr>
          <w:p w14:paraId="072866D9">
            <w:pPr>
              <w:widowControl/>
              <w:spacing w:line="400" w:lineRule="exact"/>
              <w:jc w:val="left"/>
              <w:rPr>
                <w:rFonts w:ascii="仿宋_GB2312" w:eastAsia="仿宋_GB2312" w:cs="宋体"/>
                <w:kern w:val="0"/>
                <w:sz w:val="24"/>
                <w:highlight w:val="none"/>
              </w:rPr>
            </w:pPr>
          </w:p>
        </w:tc>
        <w:tc>
          <w:tcPr>
            <w:tcW w:w="2639" w:type="pct"/>
            <w:shd w:val="clear" w:color="auto" w:fill="auto"/>
            <w:noWrap/>
            <w:vAlign w:val="center"/>
          </w:tcPr>
          <w:p w14:paraId="54998120">
            <w:pPr>
              <w:widowControl/>
              <w:spacing w:line="400" w:lineRule="exact"/>
              <w:jc w:val="left"/>
              <w:rPr>
                <w:rFonts w:ascii="仿宋_GB2312" w:eastAsia="仿宋_GB2312" w:cs="宋体"/>
                <w:kern w:val="0"/>
                <w:sz w:val="24"/>
                <w:highlight w:val="none"/>
              </w:rPr>
            </w:pPr>
            <w:r>
              <w:rPr>
                <w:rFonts w:hint="eastAsia" w:ascii="仿宋_GB2312" w:hAnsi="宋体" w:eastAsia="仿宋_GB2312" w:cs="宋体"/>
                <w:kern w:val="0"/>
                <w:sz w:val="24"/>
                <w:highlight w:val="none"/>
              </w:rPr>
              <w:t>人员着装统一、举止文明，服务及时周到</w:t>
            </w:r>
          </w:p>
        </w:tc>
        <w:tc>
          <w:tcPr>
            <w:tcW w:w="716" w:type="pct"/>
            <w:vMerge w:val="continue"/>
            <w:vAlign w:val="center"/>
          </w:tcPr>
          <w:p w14:paraId="4F2A13E6">
            <w:pPr>
              <w:widowControl/>
              <w:spacing w:line="400" w:lineRule="exact"/>
              <w:jc w:val="left"/>
              <w:rPr>
                <w:rFonts w:ascii="仿宋_GB2312" w:eastAsia="仿宋_GB2312" w:cs="宋体"/>
                <w:kern w:val="0"/>
                <w:sz w:val="24"/>
                <w:highlight w:val="none"/>
              </w:rPr>
            </w:pPr>
          </w:p>
        </w:tc>
        <w:tc>
          <w:tcPr>
            <w:tcW w:w="709" w:type="pct"/>
            <w:vMerge w:val="continue"/>
            <w:vAlign w:val="center"/>
          </w:tcPr>
          <w:p w14:paraId="1A468D6F">
            <w:pPr>
              <w:widowControl/>
              <w:spacing w:line="400" w:lineRule="exact"/>
              <w:jc w:val="left"/>
              <w:rPr>
                <w:rFonts w:ascii="仿宋_GB2312" w:eastAsia="仿宋_GB2312" w:cs="宋体"/>
                <w:kern w:val="0"/>
                <w:sz w:val="24"/>
                <w:highlight w:val="none"/>
              </w:rPr>
            </w:pPr>
          </w:p>
        </w:tc>
      </w:tr>
      <w:tr w14:paraId="169EAE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trPr>
        <w:tc>
          <w:tcPr>
            <w:tcW w:w="935" w:type="pct"/>
            <w:vMerge w:val="continue"/>
            <w:vAlign w:val="center"/>
          </w:tcPr>
          <w:p w14:paraId="3C58ABF1">
            <w:pPr>
              <w:widowControl/>
              <w:spacing w:line="400" w:lineRule="exact"/>
              <w:jc w:val="left"/>
              <w:rPr>
                <w:rFonts w:ascii="仿宋_GB2312" w:eastAsia="仿宋_GB2312" w:cs="宋体"/>
                <w:kern w:val="0"/>
                <w:sz w:val="24"/>
                <w:highlight w:val="none"/>
              </w:rPr>
            </w:pPr>
          </w:p>
        </w:tc>
        <w:tc>
          <w:tcPr>
            <w:tcW w:w="2639" w:type="pct"/>
            <w:shd w:val="clear" w:color="auto" w:fill="auto"/>
            <w:noWrap/>
            <w:vAlign w:val="center"/>
          </w:tcPr>
          <w:p w14:paraId="4A09F71C">
            <w:pPr>
              <w:widowControl/>
              <w:spacing w:line="400" w:lineRule="exact"/>
              <w:jc w:val="left"/>
              <w:rPr>
                <w:rFonts w:ascii="仿宋_GB2312" w:eastAsia="仿宋_GB2312" w:cs="宋体"/>
                <w:kern w:val="0"/>
                <w:sz w:val="24"/>
                <w:highlight w:val="none"/>
              </w:rPr>
            </w:pPr>
            <w:r>
              <w:rPr>
                <w:rFonts w:hint="eastAsia" w:ascii="仿宋_GB2312" w:hAnsi="宋体" w:eastAsia="仿宋_GB2312" w:cs="宋体"/>
                <w:kern w:val="0"/>
                <w:sz w:val="24"/>
                <w:highlight w:val="none"/>
              </w:rPr>
              <w:t>做好保密工作，不外泄任何会议信息</w:t>
            </w:r>
          </w:p>
        </w:tc>
        <w:tc>
          <w:tcPr>
            <w:tcW w:w="716" w:type="pct"/>
            <w:vMerge w:val="continue"/>
            <w:vAlign w:val="center"/>
          </w:tcPr>
          <w:p w14:paraId="48544337">
            <w:pPr>
              <w:widowControl/>
              <w:spacing w:line="400" w:lineRule="exact"/>
              <w:jc w:val="left"/>
              <w:rPr>
                <w:rFonts w:ascii="仿宋_GB2312" w:eastAsia="仿宋_GB2312" w:cs="宋体"/>
                <w:kern w:val="0"/>
                <w:sz w:val="24"/>
                <w:highlight w:val="none"/>
              </w:rPr>
            </w:pPr>
          </w:p>
        </w:tc>
        <w:tc>
          <w:tcPr>
            <w:tcW w:w="709" w:type="pct"/>
            <w:vMerge w:val="continue"/>
            <w:vAlign w:val="center"/>
          </w:tcPr>
          <w:p w14:paraId="4DB37E51">
            <w:pPr>
              <w:widowControl/>
              <w:spacing w:line="400" w:lineRule="exact"/>
              <w:jc w:val="left"/>
              <w:rPr>
                <w:rFonts w:ascii="仿宋_GB2312" w:eastAsia="仿宋_GB2312" w:cs="宋体"/>
                <w:kern w:val="0"/>
                <w:sz w:val="24"/>
                <w:highlight w:val="none"/>
              </w:rPr>
            </w:pPr>
          </w:p>
        </w:tc>
      </w:tr>
      <w:tr w14:paraId="360AA9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trPr>
        <w:tc>
          <w:tcPr>
            <w:tcW w:w="5000" w:type="pct"/>
            <w:gridSpan w:val="4"/>
            <w:shd w:val="clear" w:color="auto" w:fill="auto"/>
            <w:noWrap/>
            <w:vAlign w:val="center"/>
          </w:tcPr>
          <w:p w14:paraId="2065A7C2">
            <w:pPr>
              <w:widowControl/>
              <w:spacing w:line="400" w:lineRule="exact"/>
              <w:jc w:val="left"/>
              <w:rPr>
                <w:rFonts w:ascii="仿宋_GB2312" w:eastAsia="仿宋_GB2312" w:cs="宋体"/>
                <w:b/>
                <w:bCs/>
                <w:kern w:val="0"/>
                <w:sz w:val="24"/>
                <w:highlight w:val="none"/>
              </w:rPr>
            </w:pPr>
            <w:r>
              <w:rPr>
                <w:rFonts w:hint="eastAsia" w:ascii="仿宋_GB2312" w:hAnsi="宋体" w:eastAsia="仿宋_GB2312" w:cs="宋体"/>
                <w:b/>
                <w:bCs/>
                <w:kern w:val="0"/>
                <w:sz w:val="24"/>
                <w:highlight w:val="none"/>
              </w:rPr>
              <w:t>六、其他设备设施管理（</w:t>
            </w:r>
            <w:r>
              <w:rPr>
                <w:rFonts w:hint="eastAsia" w:ascii="仿宋_GB2312" w:eastAsia="仿宋_GB2312" w:cs="宋体"/>
                <w:b/>
                <w:bCs/>
                <w:kern w:val="0"/>
                <w:sz w:val="24"/>
                <w:highlight w:val="none"/>
                <w:lang w:val="en-US" w:eastAsia="zh-CN"/>
              </w:rPr>
              <w:t>20</w:t>
            </w:r>
            <w:r>
              <w:rPr>
                <w:rFonts w:hint="eastAsia" w:ascii="仿宋_GB2312" w:hAnsi="宋体" w:eastAsia="仿宋_GB2312" w:cs="宋体"/>
                <w:b/>
                <w:bCs/>
                <w:kern w:val="0"/>
                <w:sz w:val="24"/>
                <w:highlight w:val="none"/>
              </w:rPr>
              <w:t>分）</w:t>
            </w:r>
          </w:p>
        </w:tc>
      </w:tr>
      <w:tr w14:paraId="3F6902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trPr>
        <w:tc>
          <w:tcPr>
            <w:tcW w:w="935" w:type="pct"/>
            <w:vMerge w:val="restart"/>
            <w:shd w:val="clear" w:color="auto" w:fill="auto"/>
            <w:vAlign w:val="center"/>
          </w:tcPr>
          <w:p w14:paraId="2237AA0B">
            <w:pPr>
              <w:widowControl/>
              <w:spacing w:line="400" w:lineRule="exact"/>
              <w:jc w:val="center"/>
              <w:rPr>
                <w:rFonts w:ascii="仿宋_GB2312" w:eastAsia="仿宋_GB2312" w:cs="宋体"/>
                <w:kern w:val="0"/>
                <w:sz w:val="24"/>
                <w:highlight w:val="none"/>
              </w:rPr>
            </w:pPr>
            <w:r>
              <w:rPr>
                <w:rFonts w:hint="eastAsia" w:ascii="仿宋_GB2312" w:hAnsi="宋体" w:eastAsia="仿宋_GB2312" w:cs="宋体"/>
                <w:kern w:val="0"/>
                <w:sz w:val="24"/>
                <w:highlight w:val="none"/>
              </w:rPr>
              <w:t>配电及照明设备</w:t>
            </w:r>
          </w:p>
        </w:tc>
        <w:tc>
          <w:tcPr>
            <w:tcW w:w="2639" w:type="pct"/>
            <w:shd w:val="clear" w:color="auto" w:fill="auto"/>
            <w:vAlign w:val="center"/>
          </w:tcPr>
          <w:p w14:paraId="6D31BAF2">
            <w:pPr>
              <w:widowControl/>
              <w:spacing w:line="400" w:lineRule="exact"/>
              <w:jc w:val="left"/>
              <w:rPr>
                <w:rFonts w:ascii="仿宋_GB2312" w:eastAsia="仿宋_GB2312" w:cs="宋体"/>
                <w:kern w:val="0"/>
                <w:sz w:val="24"/>
                <w:highlight w:val="none"/>
              </w:rPr>
            </w:pPr>
            <w:r>
              <w:rPr>
                <w:rFonts w:hint="eastAsia" w:ascii="仿宋_GB2312" w:hAnsi="宋体" w:eastAsia="仿宋_GB2312" w:cs="宋体"/>
                <w:kern w:val="0"/>
                <w:sz w:val="24"/>
                <w:highlight w:val="none"/>
              </w:rPr>
              <w:t>认真进行日常巡视，设备运行记录齐全，保持设备整洁</w:t>
            </w:r>
          </w:p>
        </w:tc>
        <w:tc>
          <w:tcPr>
            <w:tcW w:w="716" w:type="pct"/>
            <w:vMerge w:val="restart"/>
            <w:shd w:val="clear" w:color="auto" w:fill="auto"/>
            <w:vAlign w:val="center"/>
          </w:tcPr>
          <w:p w14:paraId="695BB7A7">
            <w:pPr>
              <w:widowControl/>
              <w:spacing w:line="400" w:lineRule="exact"/>
              <w:jc w:val="left"/>
              <w:rPr>
                <w:rFonts w:ascii="仿宋_GB2312" w:eastAsia="仿宋_GB2312" w:cs="宋体"/>
                <w:kern w:val="0"/>
                <w:sz w:val="24"/>
                <w:highlight w:val="none"/>
              </w:rPr>
            </w:pPr>
            <w:r>
              <w:rPr>
                <w:rFonts w:hint="eastAsia" w:ascii="仿宋_GB2312" w:eastAsia="仿宋_GB2312" w:cs="宋体"/>
                <w:kern w:val="0"/>
                <w:sz w:val="24"/>
                <w:highlight w:val="none"/>
              </w:rPr>
              <w:t>10</w:t>
            </w:r>
            <w:r>
              <w:rPr>
                <w:rFonts w:hint="eastAsia" w:ascii="仿宋_GB2312" w:hAnsi="宋体" w:eastAsia="仿宋_GB2312" w:cs="宋体"/>
                <w:kern w:val="0"/>
                <w:sz w:val="24"/>
                <w:highlight w:val="none"/>
              </w:rPr>
              <w:t>分，不符合标准扣</w:t>
            </w:r>
            <w:r>
              <w:rPr>
                <w:rFonts w:hint="eastAsia" w:ascii="仿宋_GB2312" w:eastAsia="仿宋_GB2312" w:cs="宋体"/>
                <w:kern w:val="0"/>
                <w:sz w:val="24"/>
                <w:highlight w:val="none"/>
              </w:rPr>
              <w:t>2</w:t>
            </w:r>
            <w:r>
              <w:rPr>
                <w:rFonts w:hint="eastAsia" w:ascii="仿宋_GB2312" w:hAnsi="宋体" w:eastAsia="仿宋_GB2312" w:cs="宋体"/>
                <w:kern w:val="0"/>
                <w:sz w:val="24"/>
                <w:highlight w:val="none"/>
              </w:rPr>
              <w:t>分</w:t>
            </w:r>
            <w:r>
              <w:rPr>
                <w:rFonts w:hint="eastAsia" w:ascii="仿宋_GB2312" w:eastAsia="仿宋_GB2312" w:cs="宋体"/>
                <w:kern w:val="0"/>
                <w:sz w:val="24"/>
                <w:highlight w:val="none"/>
              </w:rPr>
              <w:t>/</w:t>
            </w:r>
            <w:r>
              <w:rPr>
                <w:rFonts w:hint="eastAsia" w:ascii="仿宋_GB2312" w:hAnsi="宋体" w:eastAsia="仿宋_GB2312" w:cs="宋体"/>
                <w:kern w:val="0"/>
                <w:sz w:val="24"/>
                <w:highlight w:val="none"/>
              </w:rPr>
              <w:t>次</w:t>
            </w:r>
          </w:p>
        </w:tc>
        <w:tc>
          <w:tcPr>
            <w:tcW w:w="709" w:type="pct"/>
            <w:vMerge w:val="restart"/>
            <w:shd w:val="clear" w:color="auto" w:fill="auto"/>
            <w:vAlign w:val="center"/>
          </w:tcPr>
          <w:p w14:paraId="15757217">
            <w:pPr>
              <w:widowControl/>
              <w:spacing w:line="400" w:lineRule="exact"/>
              <w:jc w:val="left"/>
              <w:rPr>
                <w:rFonts w:ascii="仿宋_GB2312" w:eastAsia="仿宋_GB2312" w:cs="宋体"/>
                <w:kern w:val="0"/>
                <w:sz w:val="24"/>
                <w:highlight w:val="none"/>
              </w:rPr>
            </w:pPr>
            <w:r>
              <w:rPr>
                <w:rFonts w:hint="eastAsia" w:ascii="仿宋_GB2312" w:hAnsi="宋体" w:eastAsia="仿宋_GB2312" w:cs="宋体"/>
                <w:kern w:val="0"/>
                <w:sz w:val="24"/>
                <w:highlight w:val="none"/>
              </w:rPr>
              <w:t>由于维护不及时、维修质量不合格的原因造成办公生活区停电、停水、停暖（冷）或设备损坏的，扣</w:t>
            </w:r>
            <w:r>
              <w:rPr>
                <w:rFonts w:hint="eastAsia" w:ascii="仿宋_GB2312" w:eastAsia="仿宋_GB2312" w:cs="宋体"/>
                <w:kern w:val="0"/>
                <w:sz w:val="24"/>
                <w:highlight w:val="none"/>
              </w:rPr>
              <w:t>10</w:t>
            </w:r>
            <w:r>
              <w:rPr>
                <w:rFonts w:hint="eastAsia" w:ascii="仿宋_GB2312" w:hAnsi="宋体" w:eastAsia="仿宋_GB2312" w:cs="宋体"/>
                <w:kern w:val="0"/>
                <w:sz w:val="24"/>
                <w:highlight w:val="none"/>
              </w:rPr>
              <w:t>分</w:t>
            </w:r>
            <w:r>
              <w:rPr>
                <w:rFonts w:hint="eastAsia" w:ascii="仿宋_GB2312" w:eastAsia="仿宋_GB2312" w:cs="宋体"/>
                <w:kern w:val="0"/>
                <w:sz w:val="24"/>
                <w:highlight w:val="none"/>
              </w:rPr>
              <w:t>/</w:t>
            </w:r>
            <w:r>
              <w:rPr>
                <w:rFonts w:hint="eastAsia" w:ascii="仿宋_GB2312" w:hAnsi="宋体" w:eastAsia="仿宋_GB2312" w:cs="宋体"/>
                <w:kern w:val="0"/>
                <w:sz w:val="24"/>
                <w:highlight w:val="none"/>
              </w:rPr>
              <w:t>次</w:t>
            </w:r>
          </w:p>
        </w:tc>
      </w:tr>
      <w:tr w14:paraId="2A0157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trPr>
        <w:tc>
          <w:tcPr>
            <w:tcW w:w="935" w:type="pct"/>
            <w:vMerge w:val="continue"/>
            <w:vAlign w:val="center"/>
          </w:tcPr>
          <w:p w14:paraId="7C99B973">
            <w:pPr>
              <w:widowControl/>
              <w:spacing w:line="400" w:lineRule="exact"/>
              <w:jc w:val="left"/>
              <w:rPr>
                <w:rFonts w:ascii="仿宋_GB2312" w:eastAsia="仿宋_GB2312" w:cs="宋体"/>
                <w:kern w:val="0"/>
                <w:sz w:val="24"/>
                <w:highlight w:val="none"/>
              </w:rPr>
            </w:pPr>
          </w:p>
        </w:tc>
        <w:tc>
          <w:tcPr>
            <w:tcW w:w="2639" w:type="pct"/>
            <w:shd w:val="clear" w:color="auto" w:fill="auto"/>
            <w:vAlign w:val="center"/>
          </w:tcPr>
          <w:p w14:paraId="776C43C1">
            <w:pPr>
              <w:widowControl/>
              <w:spacing w:line="400" w:lineRule="exact"/>
              <w:jc w:val="left"/>
              <w:rPr>
                <w:rFonts w:ascii="仿宋_GB2312" w:eastAsia="仿宋_GB2312" w:cs="宋体"/>
                <w:kern w:val="0"/>
                <w:sz w:val="24"/>
                <w:highlight w:val="none"/>
              </w:rPr>
            </w:pPr>
            <w:r>
              <w:rPr>
                <w:rFonts w:hint="eastAsia" w:ascii="仿宋_GB2312" w:hAnsi="宋体" w:eastAsia="仿宋_GB2312" w:cs="宋体"/>
                <w:kern w:val="0"/>
                <w:sz w:val="24"/>
                <w:highlight w:val="none"/>
              </w:rPr>
              <w:t>及时完成设备消缺工作，制定并实施设备维修养护计划，确保办公生活区域供电可靠</w:t>
            </w:r>
          </w:p>
        </w:tc>
        <w:tc>
          <w:tcPr>
            <w:tcW w:w="716" w:type="pct"/>
            <w:vMerge w:val="continue"/>
            <w:vAlign w:val="center"/>
          </w:tcPr>
          <w:p w14:paraId="61F69A20">
            <w:pPr>
              <w:widowControl/>
              <w:spacing w:line="400" w:lineRule="exact"/>
              <w:jc w:val="left"/>
              <w:rPr>
                <w:rFonts w:ascii="仿宋_GB2312" w:eastAsia="仿宋_GB2312" w:cs="宋体"/>
                <w:kern w:val="0"/>
                <w:sz w:val="24"/>
                <w:highlight w:val="none"/>
              </w:rPr>
            </w:pPr>
          </w:p>
        </w:tc>
        <w:tc>
          <w:tcPr>
            <w:tcW w:w="709" w:type="pct"/>
            <w:vMerge w:val="continue"/>
            <w:vAlign w:val="center"/>
          </w:tcPr>
          <w:p w14:paraId="3E75962B">
            <w:pPr>
              <w:widowControl/>
              <w:spacing w:line="400" w:lineRule="exact"/>
              <w:jc w:val="left"/>
              <w:rPr>
                <w:rFonts w:ascii="仿宋_GB2312" w:eastAsia="仿宋_GB2312" w:cs="宋体"/>
                <w:kern w:val="0"/>
                <w:sz w:val="24"/>
                <w:highlight w:val="none"/>
              </w:rPr>
            </w:pPr>
          </w:p>
        </w:tc>
      </w:tr>
      <w:tr w14:paraId="3B1014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trPr>
        <w:tc>
          <w:tcPr>
            <w:tcW w:w="935" w:type="pct"/>
            <w:vMerge w:val="restart"/>
            <w:shd w:val="clear" w:color="auto" w:fill="auto"/>
            <w:vAlign w:val="center"/>
          </w:tcPr>
          <w:p w14:paraId="113AB43B">
            <w:pPr>
              <w:widowControl/>
              <w:spacing w:line="400" w:lineRule="exact"/>
              <w:jc w:val="center"/>
              <w:rPr>
                <w:rFonts w:ascii="仿宋_GB2312" w:eastAsia="仿宋_GB2312" w:cs="宋体"/>
                <w:kern w:val="0"/>
                <w:sz w:val="24"/>
                <w:highlight w:val="none"/>
              </w:rPr>
            </w:pPr>
            <w:r>
              <w:rPr>
                <w:rFonts w:hint="eastAsia" w:ascii="仿宋_GB2312" w:hAnsi="宋体" w:eastAsia="仿宋_GB2312" w:cs="宋体"/>
                <w:kern w:val="0"/>
                <w:sz w:val="24"/>
                <w:highlight w:val="none"/>
              </w:rPr>
              <w:t>空调系统管理</w:t>
            </w:r>
          </w:p>
        </w:tc>
        <w:tc>
          <w:tcPr>
            <w:tcW w:w="2639" w:type="pct"/>
            <w:shd w:val="clear" w:color="auto" w:fill="auto"/>
            <w:vAlign w:val="center"/>
          </w:tcPr>
          <w:p w14:paraId="4C410848">
            <w:pPr>
              <w:widowControl/>
              <w:spacing w:line="400" w:lineRule="exact"/>
              <w:jc w:val="left"/>
              <w:rPr>
                <w:rFonts w:ascii="仿宋_GB2312" w:eastAsia="仿宋_GB2312" w:cs="宋体"/>
                <w:kern w:val="0"/>
                <w:sz w:val="24"/>
                <w:highlight w:val="none"/>
              </w:rPr>
            </w:pPr>
            <w:r>
              <w:rPr>
                <w:rFonts w:hint="eastAsia" w:ascii="仿宋_GB2312" w:hAnsi="宋体" w:eastAsia="仿宋_GB2312" w:cs="宋体"/>
                <w:kern w:val="0"/>
                <w:sz w:val="24"/>
                <w:highlight w:val="none"/>
              </w:rPr>
              <w:t>运行操作规范，认真进行日常巡检工作；能够及时根据季节天气变化完成设备运行方式切换</w:t>
            </w:r>
          </w:p>
        </w:tc>
        <w:tc>
          <w:tcPr>
            <w:tcW w:w="716" w:type="pct"/>
            <w:vMerge w:val="continue"/>
            <w:vAlign w:val="center"/>
          </w:tcPr>
          <w:p w14:paraId="334CD698">
            <w:pPr>
              <w:widowControl/>
              <w:spacing w:line="400" w:lineRule="exact"/>
              <w:jc w:val="left"/>
              <w:rPr>
                <w:rFonts w:ascii="仿宋_GB2312" w:eastAsia="仿宋_GB2312" w:cs="宋体"/>
                <w:kern w:val="0"/>
                <w:sz w:val="24"/>
                <w:highlight w:val="none"/>
              </w:rPr>
            </w:pPr>
          </w:p>
        </w:tc>
        <w:tc>
          <w:tcPr>
            <w:tcW w:w="709" w:type="pct"/>
            <w:vMerge w:val="continue"/>
            <w:vAlign w:val="center"/>
          </w:tcPr>
          <w:p w14:paraId="66E557E9">
            <w:pPr>
              <w:widowControl/>
              <w:spacing w:line="400" w:lineRule="exact"/>
              <w:jc w:val="left"/>
              <w:rPr>
                <w:rFonts w:ascii="仿宋_GB2312" w:eastAsia="仿宋_GB2312" w:cs="宋体"/>
                <w:kern w:val="0"/>
                <w:sz w:val="24"/>
                <w:highlight w:val="none"/>
              </w:rPr>
            </w:pPr>
          </w:p>
        </w:tc>
      </w:tr>
      <w:tr w14:paraId="6D0F3D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trPr>
        <w:tc>
          <w:tcPr>
            <w:tcW w:w="935" w:type="pct"/>
            <w:vMerge w:val="continue"/>
            <w:vAlign w:val="center"/>
          </w:tcPr>
          <w:p w14:paraId="1F64EE32">
            <w:pPr>
              <w:widowControl/>
              <w:spacing w:line="400" w:lineRule="exact"/>
              <w:jc w:val="left"/>
              <w:rPr>
                <w:rFonts w:ascii="仿宋_GB2312" w:eastAsia="仿宋_GB2312" w:cs="宋体"/>
                <w:kern w:val="0"/>
                <w:sz w:val="24"/>
                <w:highlight w:val="none"/>
              </w:rPr>
            </w:pPr>
          </w:p>
        </w:tc>
        <w:tc>
          <w:tcPr>
            <w:tcW w:w="2639" w:type="pct"/>
            <w:shd w:val="clear" w:color="auto" w:fill="auto"/>
            <w:vAlign w:val="center"/>
          </w:tcPr>
          <w:p w14:paraId="7FDE84FD">
            <w:pPr>
              <w:widowControl/>
              <w:spacing w:line="400" w:lineRule="exact"/>
              <w:jc w:val="left"/>
              <w:rPr>
                <w:rFonts w:ascii="仿宋_GB2312" w:eastAsia="仿宋_GB2312" w:cs="宋体"/>
                <w:kern w:val="0"/>
                <w:sz w:val="24"/>
                <w:highlight w:val="none"/>
              </w:rPr>
            </w:pPr>
            <w:r>
              <w:rPr>
                <w:rFonts w:hint="eastAsia" w:ascii="仿宋_GB2312" w:hAnsi="宋体" w:eastAsia="仿宋_GB2312" w:cs="宋体"/>
                <w:kern w:val="0"/>
                <w:sz w:val="24"/>
                <w:highlight w:val="none"/>
              </w:rPr>
              <w:t>制定并实施设备维修养护计划，维修养护工作到位，无跑冒滴漏现象，并做好设备维修保养记录</w:t>
            </w:r>
          </w:p>
        </w:tc>
        <w:tc>
          <w:tcPr>
            <w:tcW w:w="716" w:type="pct"/>
            <w:vMerge w:val="continue"/>
            <w:vAlign w:val="center"/>
          </w:tcPr>
          <w:p w14:paraId="23F77253">
            <w:pPr>
              <w:widowControl/>
              <w:spacing w:line="400" w:lineRule="exact"/>
              <w:jc w:val="left"/>
              <w:rPr>
                <w:rFonts w:ascii="仿宋_GB2312" w:eastAsia="仿宋_GB2312" w:cs="宋体"/>
                <w:kern w:val="0"/>
                <w:sz w:val="24"/>
                <w:highlight w:val="none"/>
              </w:rPr>
            </w:pPr>
          </w:p>
        </w:tc>
        <w:tc>
          <w:tcPr>
            <w:tcW w:w="709" w:type="pct"/>
            <w:vMerge w:val="continue"/>
            <w:vAlign w:val="center"/>
          </w:tcPr>
          <w:p w14:paraId="035DFF03">
            <w:pPr>
              <w:widowControl/>
              <w:spacing w:line="400" w:lineRule="exact"/>
              <w:jc w:val="left"/>
              <w:rPr>
                <w:rFonts w:ascii="仿宋_GB2312" w:eastAsia="仿宋_GB2312" w:cs="宋体"/>
                <w:kern w:val="0"/>
                <w:sz w:val="24"/>
                <w:highlight w:val="none"/>
              </w:rPr>
            </w:pPr>
          </w:p>
        </w:tc>
      </w:tr>
      <w:tr w14:paraId="7DCD7C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trPr>
        <w:tc>
          <w:tcPr>
            <w:tcW w:w="935" w:type="pct"/>
            <w:vMerge w:val="continue"/>
            <w:vAlign w:val="center"/>
          </w:tcPr>
          <w:p w14:paraId="61541BA6">
            <w:pPr>
              <w:widowControl/>
              <w:spacing w:line="400" w:lineRule="exact"/>
              <w:jc w:val="left"/>
              <w:rPr>
                <w:rFonts w:ascii="仿宋_GB2312" w:eastAsia="仿宋_GB2312" w:cs="宋体"/>
                <w:kern w:val="0"/>
                <w:sz w:val="24"/>
                <w:highlight w:val="none"/>
              </w:rPr>
            </w:pPr>
          </w:p>
        </w:tc>
        <w:tc>
          <w:tcPr>
            <w:tcW w:w="2639" w:type="pct"/>
            <w:shd w:val="clear" w:color="auto" w:fill="auto"/>
            <w:noWrap/>
            <w:vAlign w:val="center"/>
          </w:tcPr>
          <w:p w14:paraId="73D62DDB">
            <w:pPr>
              <w:widowControl/>
              <w:spacing w:line="400" w:lineRule="exact"/>
              <w:jc w:val="left"/>
              <w:rPr>
                <w:rFonts w:ascii="仿宋_GB2312" w:eastAsia="仿宋_GB2312" w:cs="宋体"/>
                <w:kern w:val="0"/>
                <w:sz w:val="24"/>
                <w:highlight w:val="none"/>
              </w:rPr>
            </w:pPr>
            <w:r>
              <w:rPr>
                <w:rFonts w:hint="eastAsia" w:ascii="仿宋_GB2312" w:hAnsi="宋体" w:eastAsia="仿宋_GB2312" w:cs="宋体"/>
                <w:kern w:val="0"/>
                <w:sz w:val="24"/>
                <w:highlight w:val="none"/>
              </w:rPr>
              <w:t>能够及时完成设备消缺工作，系统运行可靠</w:t>
            </w:r>
          </w:p>
        </w:tc>
        <w:tc>
          <w:tcPr>
            <w:tcW w:w="716" w:type="pct"/>
            <w:vMerge w:val="continue"/>
            <w:vAlign w:val="center"/>
          </w:tcPr>
          <w:p w14:paraId="7921453A">
            <w:pPr>
              <w:widowControl/>
              <w:spacing w:line="400" w:lineRule="exact"/>
              <w:jc w:val="left"/>
              <w:rPr>
                <w:rFonts w:ascii="仿宋_GB2312" w:eastAsia="仿宋_GB2312" w:cs="宋体"/>
                <w:kern w:val="0"/>
                <w:sz w:val="24"/>
                <w:highlight w:val="none"/>
              </w:rPr>
            </w:pPr>
          </w:p>
        </w:tc>
        <w:tc>
          <w:tcPr>
            <w:tcW w:w="709" w:type="pct"/>
            <w:vMerge w:val="continue"/>
            <w:vAlign w:val="center"/>
          </w:tcPr>
          <w:p w14:paraId="52A97491">
            <w:pPr>
              <w:widowControl/>
              <w:spacing w:line="400" w:lineRule="exact"/>
              <w:jc w:val="left"/>
              <w:rPr>
                <w:rFonts w:ascii="仿宋_GB2312" w:eastAsia="仿宋_GB2312" w:cs="宋体"/>
                <w:kern w:val="0"/>
                <w:sz w:val="24"/>
                <w:highlight w:val="none"/>
              </w:rPr>
            </w:pPr>
          </w:p>
        </w:tc>
      </w:tr>
      <w:tr w14:paraId="59847D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0" w:hRule="atLeast"/>
        </w:trPr>
        <w:tc>
          <w:tcPr>
            <w:tcW w:w="935" w:type="pct"/>
            <w:vMerge w:val="restart"/>
            <w:shd w:val="clear" w:color="auto" w:fill="auto"/>
            <w:vAlign w:val="center"/>
          </w:tcPr>
          <w:p w14:paraId="14269FB2">
            <w:pPr>
              <w:widowControl/>
              <w:spacing w:line="400" w:lineRule="exact"/>
              <w:jc w:val="center"/>
              <w:rPr>
                <w:rFonts w:ascii="仿宋_GB2312" w:eastAsia="仿宋_GB2312" w:cs="宋体"/>
                <w:kern w:val="0"/>
                <w:sz w:val="24"/>
                <w:highlight w:val="none"/>
              </w:rPr>
            </w:pPr>
            <w:r>
              <w:rPr>
                <w:rFonts w:hint="eastAsia" w:ascii="仿宋_GB2312" w:hAnsi="宋体" w:eastAsia="仿宋_GB2312" w:cs="宋体"/>
                <w:kern w:val="0"/>
                <w:sz w:val="24"/>
                <w:highlight w:val="none"/>
              </w:rPr>
              <w:t>给排水系统管理</w:t>
            </w:r>
          </w:p>
        </w:tc>
        <w:tc>
          <w:tcPr>
            <w:tcW w:w="2639" w:type="pct"/>
            <w:shd w:val="clear" w:color="auto" w:fill="auto"/>
            <w:vAlign w:val="center"/>
          </w:tcPr>
          <w:p w14:paraId="3D3647BA">
            <w:pPr>
              <w:widowControl/>
              <w:spacing w:line="400" w:lineRule="exact"/>
              <w:jc w:val="left"/>
              <w:rPr>
                <w:rFonts w:ascii="仿宋_GB2312" w:eastAsia="仿宋_GB2312" w:cs="宋体"/>
                <w:kern w:val="0"/>
                <w:sz w:val="24"/>
                <w:highlight w:val="none"/>
              </w:rPr>
            </w:pPr>
            <w:r>
              <w:rPr>
                <w:rFonts w:hint="eastAsia" w:ascii="仿宋_GB2312" w:hAnsi="宋体" w:eastAsia="仿宋_GB2312" w:cs="宋体"/>
                <w:kern w:val="0"/>
                <w:sz w:val="24"/>
                <w:highlight w:val="none"/>
              </w:rPr>
              <w:t>认真进行设备巡视，发现问题及故障应及时排除，维修，如需临时停水、限水时，应组织做好相应准备，以确保不影响正常的生产、生活和办公</w:t>
            </w:r>
          </w:p>
        </w:tc>
        <w:tc>
          <w:tcPr>
            <w:tcW w:w="716" w:type="pct"/>
            <w:vMerge w:val="restart"/>
            <w:shd w:val="clear" w:color="auto" w:fill="auto"/>
            <w:vAlign w:val="center"/>
          </w:tcPr>
          <w:p w14:paraId="6AB18659">
            <w:pPr>
              <w:widowControl/>
              <w:spacing w:line="400" w:lineRule="exact"/>
              <w:jc w:val="left"/>
              <w:rPr>
                <w:rFonts w:ascii="仿宋_GB2312" w:eastAsia="仿宋_GB2312" w:cs="宋体"/>
                <w:kern w:val="0"/>
                <w:sz w:val="24"/>
                <w:highlight w:val="none"/>
              </w:rPr>
            </w:pPr>
            <w:r>
              <w:rPr>
                <w:rFonts w:hint="eastAsia" w:ascii="仿宋_GB2312" w:eastAsia="仿宋_GB2312" w:cs="宋体"/>
                <w:kern w:val="0"/>
                <w:sz w:val="24"/>
                <w:highlight w:val="none"/>
                <w:lang w:val="en-US" w:eastAsia="zh-CN"/>
              </w:rPr>
              <w:t>10</w:t>
            </w:r>
            <w:r>
              <w:rPr>
                <w:rFonts w:hint="eastAsia" w:ascii="仿宋_GB2312" w:hAnsi="宋体" w:eastAsia="仿宋_GB2312" w:cs="宋体"/>
                <w:kern w:val="0"/>
                <w:sz w:val="24"/>
                <w:highlight w:val="none"/>
              </w:rPr>
              <w:t>分，不符合标准扣</w:t>
            </w:r>
            <w:r>
              <w:rPr>
                <w:rFonts w:hint="eastAsia" w:ascii="仿宋_GB2312" w:eastAsia="仿宋_GB2312" w:cs="宋体"/>
                <w:kern w:val="0"/>
                <w:sz w:val="24"/>
                <w:highlight w:val="none"/>
                <w:lang w:val="en-US" w:eastAsia="zh-CN"/>
              </w:rPr>
              <w:t>2</w:t>
            </w:r>
            <w:r>
              <w:rPr>
                <w:rFonts w:hint="eastAsia" w:ascii="仿宋_GB2312" w:hAnsi="宋体" w:eastAsia="仿宋_GB2312" w:cs="宋体"/>
                <w:kern w:val="0"/>
                <w:sz w:val="24"/>
                <w:highlight w:val="none"/>
              </w:rPr>
              <w:t>分</w:t>
            </w:r>
            <w:r>
              <w:rPr>
                <w:rFonts w:hint="eastAsia" w:ascii="仿宋_GB2312" w:eastAsia="仿宋_GB2312" w:cs="宋体"/>
                <w:kern w:val="0"/>
                <w:sz w:val="24"/>
                <w:highlight w:val="none"/>
              </w:rPr>
              <w:t>/</w:t>
            </w:r>
            <w:r>
              <w:rPr>
                <w:rFonts w:hint="eastAsia" w:ascii="仿宋_GB2312" w:hAnsi="宋体" w:eastAsia="仿宋_GB2312" w:cs="宋体"/>
                <w:kern w:val="0"/>
                <w:sz w:val="24"/>
                <w:highlight w:val="none"/>
              </w:rPr>
              <w:t>次</w:t>
            </w:r>
          </w:p>
        </w:tc>
        <w:tc>
          <w:tcPr>
            <w:tcW w:w="709" w:type="pct"/>
            <w:vMerge w:val="continue"/>
            <w:vAlign w:val="center"/>
          </w:tcPr>
          <w:p w14:paraId="72722FD6">
            <w:pPr>
              <w:widowControl/>
              <w:spacing w:line="400" w:lineRule="exact"/>
              <w:jc w:val="left"/>
              <w:rPr>
                <w:rFonts w:ascii="仿宋_GB2312" w:eastAsia="仿宋_GB2312" w:cs="宋体"/>
                <w:kern w:val="0"/>
                <w:sz w:val="24"/>
                <w:highlight w:val="none"/>
              </w:rPr>
            </w:pPr>
          </w:p>
        </w:tc>
      </w:tr>
      <w:tr w14:paraId="6DC56E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trPr>
        <w:tc>
          <w:tcPr>
            <w:tcW w:w="935" w:type="pct"/>
            <w:vMerge w:val="continue"/>
            <w:vAlign w:val="center"/>
          </w:tcPr>
          <w:p w14:paraId="46DB32D3">
            <w:pPr>
              <w:widowControl/>
              <w:spacing w:line="400" w:lineRule="exact"/>
              <w:jc w:val="left"/>
              <w:rPr>
                <w:rFonts w:ascii="仿宋_GB2312" w:eastAsia="仿宋_GB2312" w:cs="宋体"/>
                <w:kern w:val="0"/>
                <w:sz w:val="24"/>
                <w:highlight w:val="none"/>
              </w:rPr>
            </w:pPr>
          </w:p>
        </w:tc>
        <w:tc>
          <w:tcPr>
            <w:tcW w:w="2639" w:type="pct"/>
            <w:shd w:val="clear" w:color="auto" w:fill="auto"/>
            <w:vAlign w:val="center"/>
          </w:tcPr>
          <w:p w14:paraId="2BF934F8">
            <w:pPr>
              <w:widowControl/>
              <w:spacing w:line="400" w:lineRule="exact"/>
              <w:jc w:val="left"/>
              <w:rPr>
                <w:rFonts w:ascii="仿宋_GB2312" w:eastAsia="仿宋_GB2312" w:cs="宋体"/>
                <w:kern w:val="0"/>
                <w:sz w:val="24"/>
                <w:highlight w:val="none"/>
              </w:rPr>
            </w:pPr>
            <w:r>
              <w:rPr>
                <w:rFonts w:hint="eastAsia" w:ascii="仿宋_GB2312" w:hAnsi="宋体" w:eastAsia="仿宋_GB2312" w:cs="宋体"/>
                <w:kern w:val="0"/>
                <w:sz w:val="24"/>
                <w:highlight w:val="none"/>
              </w:rPr>
              <w:t>制定并实施设备维修养护计划，确保维修养护质量，并做好设备维修保养记录</w:t>
            </w:r>
          </w:p>
        </w:tc>
        <w:tc>
          <w:tcPr>
            <w:tcW w:w="716" w:type="pct"/>
            <w:vMerge w:val="continue"/>
            <w:vAlign w:val="center"/>
          </w:tcPr>
          <w:p w14:paraId="3333AFB7">
            <w:pPr>
              <w:spacing w:line="400" w:lineRule="exact"/>
              <w:jc w:val="left"/>
              <w:rPr>
                <w:rFonts w:ascii="仿宋_GB2312" w:eastAsia="仿宋_GB2312" w:cs="宋体"/>
                <w:kern w:val="0"/>
                <w:sz w:val="24"/>
                <w:highlight w:val="none"/>
              </w:rPr>
            </w:pPr>
          </w:p>
        </w:tc>
        <w:tc>
          <w:tcPr>
            <w:tcW w:w="709" w:type="pct"/>
            <w:vMerge w:val="continue"/>
            <w:vAlign w:val="center"/>
          </w:tcPr>
          <w:p w14:paraId="13245C2E">
            <w:pPr>
              <w:widowControl/>
              <w:spacing w:line="400" w:lineRule="exact"/>
              <w:jc w:val="left"/>
              <w:rPr>
                <w:rFonts w:ascii="仿宋_GB2312" w:eastAsia="仿宋_GB2312" w:cs="宋体"/>
                <w:kern w:val="0"/>
                <w:sz w:val="24"/>
                <w:highlight w:val="none"/>
              </w:rPr>
            </w:pPr>
          </w:p>
        </w:tc>
      </w:tr>
      <w:tr w14:paraId="2D86DB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trPr>
        <w:tc>
          <w:tcPr>
            <w:tcW w:w="935" w:type="pct"/>
            <w:vMerge w:val="continue"/>
            <w:vAlign w:val="center"/>
          </w:tcPr>
          <w:p w14:paraId="24C38198">
            <w:pPr>
              <w:widowControl/>
              <w:spacing w:line="400" w:lineRule="exact"/>
              <w:jc w:val="left"/>
              <w:rPr>
                <w:rFonts w:ascii="仿宋_GB2312" w:eastAsia="仿宋_GB2312" w:cs="宋体"/>
                <w:kern w:val="0"/>
                <w:sz w:val="24"/>
                <w:highlight w:val="none"/>
              </w:rPr>
            </w:pPr>
          </w:p>
        </w:tc>
        <w:tc>
          <w:tcPr>
            <w:tcW w:w="2639" w:type="pct"/>
            <w:shd w:val="clear" w:color="auto" w:fill="auto"/>
            <w:vAlign w:val="center"/>
          </w:tcPr>
          <w:p w14:paraId="1E4032F4">
            <w:pPr>
              <w:widowControl/>
              <w:spacing w:line="400" w:lineRule="exact"/>
              <w:jc w:val="left"/>
              <w:rPr>
                <w:rFonts w:ascii="仿宋_GB2312" w:eastAsia="仿宋_GB2312" w:cs="宋体"/>
                <w:kern w:val="0"/>
                <w:sz w:val="24"/>
                <w:highlight w:val="none"/>
              </w:rPr>
            </w:pPr>
            <w:r>
              <w:rPr>
                <w:rFonts w:hint="eastAsia" w:ascii="仿宋_GB2312" w:hAnsi="宋体" w:eastAsia="仿宋_GB2312" w:cs="宋体"/>
                <w:kern w:val="0"/>
                <w:sz w:val="24"/>
                <w:highlight w:val="none"/>
              </w:rPr>
              <w:t>保持水房等的环境卫生，防止水质污染，定期清洗、消毒水箱</w:t>
            </w:r>
          </w:p>
        </w:tc>
        <w:tc>
          <w:tcPr>
            <w:tcW w:w="716" w:type="pct"/>
            <w:vMerge w:val="continue"/>
            <w:vAlign w:val="center"/>
          </w:tcPr>
          <w:p w14:paraId="76F0E5D5">
            <w:pPr>
              <w:spacing w:line="400" w:lineRule="exact"/>
              <w:jc w:val="left"/>
              <w:rPr>
                <w:rFonts w:ascii="仿宋_GB2312" w:eastAsia="仿宋_GB2312" w:cs="宋体"/>
                <w:kern w:val="0"/>
                <w:sz w:val="24"/>
                <w:highlight w:val="none"/>
              </w:rPr>
            </w:pPr>
          </w:p>
        </w:tc>
        <w:tc>
          <w:tcPr>
            <w:tcW w:w="709" w:type="pct"/>
            <w:vMerge w:val="continue"/>
            <w:vAlign w:val="center"/>
          </w:tcPr>
          <w:p w14:paraId="13B0F010">
            <w:pPr>
              <w:widowControl/>
              <w:spacing w:line="400" w:lineRule="exact"/>
              <w:jc w:val="left"/>
              <w:rPr>
                <w:rFonts w:ascii="仿宋_GB2312" w:eastAsia="仿宋_GB2312" w:cs="宋体"/>
                <w:kern w:val="0"/>
                <w:sz w:val="24"/>
                <w:highlight w:val="none"/>
              </w:rPr>
            </w:pPr>
          </w:p>
        </w:tc>
      </w:tr>
      <w:tr w14:paraId="43E4AE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trPr>
        <w:tc>
          <w:tcPr>
            <w:tcW w:w="935" w:type="pct"/>
            <w:vMerge w:val="continue"/>
            <w:vAlign w:val="center"/>
          </w:tcPr>
          <w:p w14:paraId="61775D23">
            <w:pPr>
              <w:widowControl/>
              <w:spacing w:line="400" w:lineRule="exact"/>
              <w:jc w:val="left"/>
              <w:rPr>
                <w:rFonts w:ascii="仿宋_GB2312" w:eastAsia="仿宋_GB2312" w:cs="宋体"/>
                <w:kern w:val="0"/>
                <w:sz w:val="24"/>
                <w:highlight w:val="none"/>
              </w:rPr>
            </w:pPr>
          </w:p>
        </w:tc>
        <w:tc>
          <w:tcPr>
            <w:tcW w:w="2639" w:type="pct"/>
            <w:shd w:val="clear" w:color="auto" w:fill="auto"/>
            <w:vAlign w:val="center"/>
          </w:tcPr>
          <w:p w14:paraId="24BF27FA">
            <w:pPr>
              <w:widowControl/>
              <w:spacing w:line="400" w:lineRule="exact"/>
              <w:jc w:val="left"/>
              <w:rPr>
                <w:rFonts w:ascii="仿宋_GB2312" w:eastAsia="仿宋_GB2312" w:cs="宋体"/>
                <w:kern w:val="0"/>
                <w:sz w:val="24"/>
                <w:highlight w:val="none"/>
              </w:rPr>
            </w:pPr>
            <w:r>
              <w:rPr>
                <w:rFonts w:hint="eastAsia" w:ascii="仿宋_GB2312" w:hAnsi="宋体" w:eastAsia="仿宋_GB2312" w:cs="宋体"/>
                <w:kern w:val="0"/>
                <w:sz w:val="24"/>
                <w:highlight w:val="none"/>
              </w:rPr>
              <w:t>及时清淘化粪池、隔油池，保证化粪池、隔油池使用功能正常</w:t>
            </w:r>
          </w:p>
        </w:tc>
        <w:tc>
          <w:tcPr>
            <w:tcW w:w="716" w:type="pct"/>
            <w:vMerge w:val="continue"/>
            <w:vAlign w:val="center"/>
          </w:tcPr>
          <w:p w14:paraId="33AF0CFB">
            <w:pPr>
              <w:spacing w:line="400" w:lineRule="exact"/>
              <w:jc w:val="left"/>
              <w:rPr>
                <w:rFonts w:ascii="仿宋_GB2312" w:eastAsia="仿宋_GB2312" w:cs="宋体"/>
                <w:kern w:val="0"/>
                <w:sz w:val="24"/>
                <w:highlight w:val="none"/>
              </w:rPr>
            </w:pPr>
          </w:p>
        </w:tc>
        <w:tc>
          <w:tcPr>
            <w:tcW w:w="709" w:type="pct"/>
            <w:vMerge w:val="continue"/>
            <w:vAlign w:val="center"/>
          </w:tcPr>
          <w:p w14:paraId="7522CCD5">
            <w:pPr>
              <w:widowControl/>
              <w:spacing w:line="400" w:lineRule="exact"/>
              <w:jc w:val="left"/>
              <w:rPr>
                <w:rFonts w:ascii="仿宋_GB2312" w:eastAsia="仿宋_GB2312" w:cs="宋体"/>
                <w:kern w:val="0"/>
                <w:sz w:val="24"/>
                <w:highlight w:val="none"/>
              </w:rPr>
            </w:pPr>
          </w:p>
        </w:tc>
      </w:tr>
      <w:tr w14:paraId="00FF44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trPr>
        <w:tc>
          <w:tcPr>
            <w:tcW w:w="935" w:type="pct"/>
            <w:vMerge w:val="continue"/>
            <w:vAlign w:val="center"/>
          </w:tcPr>
          <w:p w14:paraId="287DDBBB">
            <w:pPr>
              <w:widowControl/>
              <w:spacing w:line="400" w:lineRule="exact"/>
              <w:jc w:val="left"/>
              <w:rPr>
                <w:rFonts w:ascii="仿宋_GB2312" w:eastAsia="仿宋_GB2312" w:cs="宋体"/>
                <w:kern w:val="0"/>
                <w:sz w:val="24"/>
                <w:highlight w:val="none"/>
              </w:rPr>
            </w:pPr>
          </w:p>
        </w:tc>
        <w:tc>
          <w:tcPr>
            <w:tcW w:w="2639" w:type="pct"/>
            <w:shd w:val="clear" w:color="auto" w:fill="auto"/>
            <w:vAlign w:val="center"/>
          </w:tcPr>
          <w:p w14:paraId="6A408EC7">
            <w:pPr>
              <w:widowControl/>
              <w:spacing w:line="400" w:lineRule="exact"/>
              <w:jc w:val="left"/>
              <w:rPr>
                <w:rFonts w:ascii="仿宋_GB2312" w:eastAsia="仿宋_GB2312" w:cs="宋体"/>
                <w:kern w:val="0"/>
                <w:sz w:val="24"/>
                <w:highlight w:val="none"/>
              </w:rPr>
            </w:pPr>
            <w:r>
              <w:rPr>
                <w:rFonts w:hint="eastAsia" w:ascii="仿宋_GB2312" w:hAnsi="宋体" w:eastAsia="仿宋_GB2312" w:cs="宋体"/>
                <w:kern w:val="0"/>
                <w:sz w:val="24"/>
                <w:highlight w:val="none"/>
              </w:rPr>
              <w:t>每季度对污水系统及雨水排水系统的检查井、坑、管道、沟进行检查、疏通、清理，保证排污、排水系统畅通</w:t>
            </w:r>
          </w:p>
        </w:tc>
        <w:tc>
          <w:tcPr>
            <w:tcW w:w="716" w:type="pct"/>
            <w:vMerge w:val="continue"/>
            <w:vAlign w:val="center"/>
          </w:tcPr>
          <w:p w14:paraId="791E86E0">
            <w:pPr>
              <w:spacing w:line="400" w:lineRule="exact"/>
              <w:jc w:val="left"/>
              <w:rPr>
                <w:rFonts w:ascii="仿宋_GB2312" w:eastAsia="仿宋_GB2312" w:cs="宋体"/>
                <w:kern w:val="0"/>
                <w:sz w:val="24"/>
                <w:highlight w:val="none"/>
              </w:rPr>
            </w:pPr>
          </w:p>
        </w:tc>
        <w:tc>
          <w:tcPr>
            <w:tcW w:w="709" w:type="pct"/>
            <w:vMerge w:val="continue"/>
            <w:vAlign w:val="center"/>
          </w:tcPr>
          <w:p w14:paraId="10C016DB">
            <w:pPr>
              <w:widowControl/>
              <w:spacing w:line="400" w:lineRule="exact"/>
              <w:jc w:val="left"/>
              <w:rPr>
                <w:rFonts w:ascii="仿宋_GB2312" w:eastAsia="仿宋_GB2312" w:cs="宋体"/>
                <w:kern w:val="0"/>
                <w:sz w:val="24"/>
                <w:highlight w:val="none"/>
              </w:rPr>
            </w:pPr>
          </w:p>
        </w:tc>
      </w:tr>
      <w:tr w14:paraId="7D8DAC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trPr>
        <w:tc>
          <w:tcPr>
            <w:tcW w:w="935" w:type="pct"/>
            <w:shd w:val="clear" w:color="auto" w:fill="auto"/>
            <w:noWrap/>
            <w:vAlign w:val="center"/>
          </w:tcPr>
          <w:p w14:paraId="3EAE0D76">
            <w:pPr>
              <w:widowControl/>
              <w:spacing w:line="400" w:lineRule="exact"/>
              <w:jc w:val="center"/>
              <w:rPr>
                <w:rFonts w:ascii="仿宋_GB2312" w:eastAsia="仿宋_GB2312" w:cs="宋体"/>
                <w:kern w:val="0"/>
                <w:sz w:val="24"/>
                <w:highlight w:val="none"/>
              </w:rPr>
            </w:pPr>
            <w:r>
              <w:rPr>
                <w:rFonts w:hint="eastAsia" w:ascii="仿宋_GB2312" w:hAnsi="宋体" w:eastAsia="仿宋_GB2312" w:cs="宋体"/>
                <w:kern w:val="0"/>
                <w:sz w:val="24"/>
                <w:highlight w:val="none"/>
              </w:rPr>
              <w:t>房屋设施</w:t>
            </w:r>
          </w:p>
        </w:tc>
        <w:tc>
          <w:tcPr>
            <w:tcW w:w="2639" w:type="pct"/>
            <w:shd w:val="clear" w:color="auto" w:fill="auto"/>
            <w:vAlign w:val="center"/>
          </w:tcPr>
          <w:p w14:paraId="0947D1A5">
            <w:pPr>
              <w:widowControl/>
              <w:spacing w:line="400" w:lineRule="exact"/>
              <w:jc w:val="left"/>
              <w:rPr>
                <w:rFonts w:ascii="仿宋_GB2312" w:eastAsia="仿宋_GB2312" w:cs="宋体"/>
                <w:kern w:val="0"/>
                <w:sz w:val="24"/>
                <w:highlight w:val="none"/>
              </w:rPr>
            </w:pPr>
            <w:r>
              <w:rPr>
                <w:rFonts w:hint="eastAsia" w:ascii="仿宋_GB2312" w:hAnsi="宋体" w:eastAsia="仿宋_GB2312" w:cs="宋体"/>
                <w:kern w:val="0"/>
                <w:sz w:val="24"/>
                <w:highlight w:val="none"/>
              </w:rPr>
              <w:t>及时修理门窗、锁具、窗帘、洁具、电器、家具等设备，保证正常使用</w:t>
            </w:r>
          </w:p>
        </w:tc>
        <w:tc>
          <w:tcPr>
            <w:tcW w:w="716" w:type="pct"/>
            <w:vMerge w:val="continue"/>
            <w:shd w:val="clear" w:color="auto" w:fill="auto"/>
            <w:vAlign w:val="center"/>
          </w:tcPr>
          <w:p w14:paraId="3E79EDFC">
            <w:pPr>
              <w:widowControl/>
              <w:spacing w:line="400" w:lineRule="exact"/>
              <w:jc w:val="left"/>
              <w:rPr>
                <w:rFonts w:ascii="仿宋_GB2312" w:eastAsia="仿宋_GB2312" w:cs="宋体"/>
                <w:kern w:val="0"/>
                <w:sz w:val="24"/>
                <w:highlight w:val="none"/>
              </w:rPr>
            </w:pPr>
          </w:p>
        </w:tc>
        <w:tc>
          <w:tcPr>
            <w:tcW w:w="709" w:type="pct"/>
            <w:vMerge w:val="continue"/>
            <w:vAlign w:val="center"/>
          </w:tcPr>
          <w:p w14:paraId="4001E16E">
            <w:pPr>
              <w:widowControl/>
              <w:spacing w:line="400" w:lineRule="exact"/>
              <w:jc w:val="left"/>
              <w:rPr>
                <w:rFonts w:ascii="仿宋_GB2312" w:eastAsia="仿宋_GB2312" w:cs="宋体"/>
                <w:kern w:val="0"/>
                <w:sz w:val="24"/>
                <w:highlight w:val="none"/>
              </w:rPr>
            </w:pPr>
          </w:p>
        </w:tc>
      </w:tr>
    </w:tbl>
    <w:p w14:paraId="58422646">
      <w:pPr>
        <w:spacing w:line="400" w:lineRule="exact"/>
        <w:rPr>
          <w:rFonts w:ascii="仿宋_GB2312" w:hAnsi="宋体" w:eastAsia="仿宋_GB2312"/>
          <w:sz w:val="24"/>
          <w:highlight w:val="none"/>
        </w:rPr>
      </w:pPr>
      <w:r>
        <w:rPr>
          <w:rFonts w:hint="eastAsia" w:ascii="仿宋_GB2312" w:hAnsi="宋体" w:eastAsia="仿宋_GB2312"/>
          <w:sz w:val="24"/>
          <w:highlight w:val="none"/>
        </w:rPr>
        <w:t>注：（1）此考核表中内容为基础内容，甲方有权根据实际需求对表格内容进行增减或替换；</w:t>
      </w:r>
    </w:p>
    <w:p w14:paraId="5A25B9DB">
      <w:pPr>
        <w:spacing w:line="400" w:lineRule="exact"/>
        <w:ind w:firstLine="240" w:firstLineChars="100"/>
        <w:rPr>
          <w:rFonts w:ascii="仿宋_GB2312" w:hAnsi="宋体" w:eastAsia="仿宋_GB2312"/>
          <w:sz w:val="24"/>
          <w:highlight w:val="none"/>
        </w:rPr>
      </w:pPr>
      <w:r>
        <w:rPr>
          <w:rFonts w:hint="eastAsia" w:ascii="仿宋_GB2312" w:hAnsi="宋体" w:eastAsia="仿宋_GB2312"/>
          <w:sz w:val="24"/>
          <w:highlight w:val="none"/>
        </w:rPr>
        <w:t>（2）此考核表为采购方每月考核标准，与每月付款金额相对应。</w:t>
      </w:r>
    </w:p>
    <w:p w14:paraId="7CC65A1C">
      <w:pPr>
        <w:spacing w:line="400" w:lineRule="exact"/>
        <w:ind w:firstLine="240" w:firstLineChars="100"/>
        <w:rPr>
          <w:rFonts w:ascii="仿宋_GB2312" w:hAnsi="宋体" w:eastAsia="仿宋_GB2312"/>
          <w:sz w:val="24"/>
          <w:highlight w:val="none"/>
        </w:rPr>
      </w:pPr>
      <w:r>
        <w:rPr>
          <w:rFonts w:hint="eastAsia" w:ascii="仿宋_GB2312" w:hAnsi="宋体" w:eastAsia="仿宋_GB2312"/>
          <w:sz w:val="24"/>
          <w:highlight w:val="none"/>
        </w:rPr>
        <w:t>（3） 付款标准为：90-100分全额支付；85-89分扣除1%；80-84分扣除2%；75-79分扣除3%；70-74分扣除4%；65-69分扣除5%；64分以下重新考虑物业合作对象。如遇上级监管部门检查，出现物业管理考核评分标准中所列项目中不合格的情况，在原有扣除标准的前提下2倍扣除。</w:t>
      </w:r>
    </w:p>
    <w:p w14:paraId="27E5C003"/>
    <w:p w14:paraId="297EC9A7">
      <w:pPr>
        <w:pStyle w:val="11"/>
        <w:rPr>
          <w:rFonts w:ascii="Times New Roman" w:hAnsi="Times New Roman"/>
        </w:rPr>
      </w:pPr>
    </w:p>
    <w:p w14:paraId="1895B341">
      <w:pPr>
        <w:pStyle w:val="11"/>
        <w:rPr>
          <w:rFonts w:ascii="Times New Roman" w:hAnsi="Times New Roman"/>
        </w:rPr>
      </w:pPr>
    </w:p>
    <w:p w14:paraId="4EA59E6D">
      <w:pPr>
        <w:pStyle w:val="11"/>
        <w:rPr>
          <w:rFonts w:ascii="Times New Roman" w:hAnsi="Times New Roman"/>
        </w:rPr>
      </w:pPr>
    </w:p>
    <w:p w14:paraId="08171993">
      <w:pPr>
        <w:pStyle w:val="11"/>
        <w:rPr>
          <w:rFonts w:ascii="Times New Roman" w:hAnsi="Times New Roman"/>
        </w:rPr>
      </w:pPr>
    </w:p>
    <w:p w14:paraId="07D93707">
      <w:pPr>
        <w:pStyle w:val="11"/>
        <w:rPr>
          <w:rFonts w:ascii="Times New Roman" w:hAnsi="Times New Roman"/>
        </w:rPr>
      </w:pPr>
    </w:p>
    <w:p w14:paraId="2338343C">
      <w:pPr>
        <w:pStyle w:val="11"/>
        <w:rPr>
          <w:rFonts w:ascii="Times New Roman" w:hAnsi="Times New Roman"/>
        </w:rPr>
      </w:pPr>
    </w:p>
    <w:p w14:paraId="233B775D">
      <w:pPr>
        <w:pStyle w:val="11"/>
        <w:rPr>
          <w:rFonts w:ascii="Times New Roman" w:hAnsi="Times New Roman"/>
        </w:rPr>
      </w:pPr>
    </w:p>
    <w:p w14:paraId="4562910A">
      <w:pPr>
        <w:pStyle w:val="11"/>
        <w:rPr>
          <w:rFonts w:ascii="Times New Roman" w:hAnsi="Times New Roman"/>
        </w:rPr>
      </w:pPr>
    </w:p>
    <w:p w14:paraId="1F749E9B">
      <w:pPr>
        <w:pStyle w:val="11"/>
        <w:rPr>
          <w:rFonts w:ascii="Times New Roman" w:hAnsi="Times New Roman"/>
        </w:rPr>
      </w:pPr>
    </w:p>
    <w:p w14:paraId="52A31334">
      <w:pPr>
        <w:pStyle w:val="11"/>
        <w:rPr>
          <w:rFonts w:ascii="Times New Roman" w:hAnsi="Times New Roman"/>
        </w:rPr>
      </w:pPr>
    </w:p>
    <w:p w14:paraId="33BA8621">
      <w:pPr>
        <w:pStyle w:val="11"/>
        <w:rPr>
          <w:rFonts w:ascii="Times New Roman" w:hAnsi="Times New Roman"/>
        </w:rPr>
      </w:pPr>
    </w:p>
    <w:p w14:paraId="4696302D">
      <w:pPr>
        <w:pStyle w:val="11"/>
        <w:rPr>
          <w:rFonts w:ascii="Times New Roman" w:hAnsi="Times New Roman"/>
        </w:rPr>
      </w:pPr>
    </w:p>
    <w:p w14:paraId="2BF8C974">
      <w:pPr>
        <w:pStyle w:val="11"/>
        <w:jc w:val="both"/>
        <w:rPr>
          <w:rFonts w:ascii="Times New Roman" w:hAnsi="Times New Roman"/>
        </w:rPr>
      </w:pPr>
    </w:p>
    <w:p w14:paraId="7E1C435C">
      <w:pPr>
        <w:pStyle w:val="11"/>
        <w:jc w:val="center"/>
        <w:rPr>
          <w:rFonts w:ascii="Times New Roman" w:hAnsi="Times New Roman"/>
        </w:rPr>
      </w:pPr>
      <w:r>
        <w:rPr>
          <w:rFonts w:ascii="Times New Roman" w:hAnsi="Times New Roman"/>
        </w:rPr>
        <w:t>第三部分  供应商须知</w:t>
      </w:r>
      <w:bookmarkEnd w:id="1"/>
    </w:p>
    <w:p w14:paraId="7DF66864">
      <w:pPr>
        <w:pStyle w:val="35"/>
        <w:spacing w:line="360" w:lineRule="auto"/>
        <w:jc w:val="center"/>
        <w:rPr>
          <w:rFonts w:ascii="Times New Roman" w:hAnsi="Times New Roman" w:eastAsia="宋体" w:cs="Times New Roman"/>
          <w:color w:val="auto"/>
        </w:rPr>
      </w:pPr>
      <w:bookmarkStart w:id="7" w:name="_Toc411426751"/>
    </w:p>
    <w:p w14:paraId="4417B6DA">
      <w:pPr>
        <w:pStyle w:val="35"/>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A  说明</w:t>
      </w:r>
    </w:p>
    <w:p w14:paraId="266E7753">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概述</w:t>
      </w:r>
    </w:p>
    <w:p w14:paraId="6F16432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根据《中华人民共和国政府采购法》、《中华人民共和国政府采购法实施条例》等有关法律、法规和规章的规定，本采购项目已具备竞争性磋商条件。</w:t>
      </w:r>
    </w:p>
    <w:p w14:paraId="7082BDBB">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本竞争性磋商文件仅适用于磋商邀请函中所叙述项目货物和服务的采购。</w:t>
      </w:r>
    </w:p>
    <w:p w14:paraId="163685D3">
      <w:pPr>
        <w:pStyle w:val="35"/>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参与磋商活动的所有各方，对在参与磋商过程中获悉的国家、商业和技术秘密以及其它依法应当保密的内容，均负有保密义务，违者应对由此造成的后果承担全部法律责任。</w:t>
      </w:r>
    </w:p>
    <w:p w14:paraId="667DACDD">
      <w:pPr>
        <w:pStyle w:val="35"/>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定义</w:t>
      </w:r>
    </w:p>
    <w:p w14:paraId="75F19126">
      <w:pPr>
        <w:pStyle w:val="35"/>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“采购人”系指本次磋商活动的采购单位。“采购代理机构”系指组织本次磋商活动的机构，即“天津市</w:t>
      </w:r>
      <w:r>
        <w:rPr>
          <w:rFonts w:hint="eastAsia" w:ascii="Times New Roman" w:hAnsi="Times New Roman" w:eastAsia="宋体" w:cs="Times New Roman"/>
          <w:color w:val="auto"/>
          <w:lang w:eastAsia="zh-CN"/>
        </w:rPr>
        <w:t>西青区</w:t>
      </w:r>
      <w:r>
        <w:rPr>
          <w:rFonts w:hint="eastAsia" w:ascii="Times New Roman" w:hAnsi="Times New Roman" w:eastAsia="宋体" w:cs="Times New Roman"/>
          <w:color w:val="auto"/>
        </w:rPr>
        <w:t>政府采购中心”。</w:t>
      </w:r>
    </w:p>
    <w:p w14:paraId="6C5B78AD">
      <w:pPr>
        <w:pStyle w:val="35"/>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“投标人”系指向采购代理机构提交响应文件的供应商。</w:t>
      </w:r>
    </w:p>
    <w:p w14:paraId="7EE0F0F2">
      <w:pPr>
        <w:pStyle w:val="35"/>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3. “服务”系指按本竞争性磋商文件规定供应商须承担的相关服务和竞争性磋商文件中规定供应商应承担的相关义务。</w:t>
      </w:r>
    </w:p>
    <w:p w14:paraId="23D199AC">
      <w:pPr>
        <w:pStyle w:val="35"/>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 解释权</w:t>
      </w:r>
    </w:p>
    <w:p w14:paraId="70020FA3">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本次磋商的最终解释权归为采购人、采购代理机构。</w:t>
      </w:r>
    </w:p>
    <w:p w14:paraId="42779556">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本文件未作须知明示，而又有相关法律、法规规定的，采购人、采购代理机构将对此解释为依据有关法律、法规的规定。</w:t>
      </w:r>
    </w:p>
    <w:p w14:paraId="55903E34">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合格的投标人</w:t>
      </w:r>
    </w:p>
    <w:p w14:paraId="3A78411F">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符合《中华人民共和国政府采购法》第二十二条供应商参加政府采购活动应当具备的条件及其他有关法律、法规关于供应商的有关规定，有能力提供磋商采购货物及服务的供应商。</w:t>
      </w:r>
    </w:p>
    <w:p w14:paraId="6A39996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4.2 符合《磋商邀请函》中关于供应商资格要求（实质性要求）的规定。</w:t>
      </w:r>
    </w:p>
    <w:p w14:paraId="7C9837C9">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4.3 关于联合体参与磋商</w:t>
      </w:r>
    </w:p>
    <w:p w14:paraId="238ED30C">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《磋商邀请函》接受联合体参与磋商的：</w:t>
      </w:r>
    </w:p>
    <w:p w14:paraId="38B59D17">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（1）两个以上的自然人、法人或者其他组织可以组成一个联合体，以一个供应商的身份共同参加政府采购。</w:t>
      </w:r>
    </w:p>
    <w:p w14:paraId="7EB05E70">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磋商邀请函》规定的供应商资格条件（实质性要求）。</w:t>
      </w:r>
    </w:p>
    <w:p w14:paraId="7C056310">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（3）联合体各方之间应当签订共同投标协议并在响应文件内提交，明确约定联合体主体及联合体各方承担的工作和相应的责任。联合体各方签订共同投标协议后，</w:t>
      </w:r>
      <w:r>
        <w:rPr>
          <w:rFonts w:ascii="Times New Roman" w:hAnsi="Times New Roman" w:eastAsia="宋体" w:cs="Times New Roman"/>
        </w:rPr>
        <w:t>不得再以自己名义单独在</w:t>
      </w:r>
      <w:r>
        <w:rPr>
          <w:rFonts w:hint="eastAsia" w:ascii="Times New Roman" w:hAnsi="Times New Roman" w:eastAsia="宋体" w:cs="Times New Roman"/>
        </w:rPr>
        <w:t>同一合同项下</w:t>
      </w:r>
      <w:r>
        <w:rPr>
          <w:rFonts w:ascii="Times New Roman" w:hAnsi="Times New Roman" w:eastAsia="宋体" w:cs="Times New Roman"/>
        </w:rPr>
        <w:t>投标，也不得组成新的联合体参加同一</w:t>
      </w:r>
      <w:r>
        <w:rPr>
          <w:rFonts w:hint="eastAsia" w:ascii="Times New Roman" w:hAnsi="Times New Roman" w:eastAsia="宋体" w:cs="Times New Roman"/>
        </w:rPr>
        <w:t>合同</w:t>
      </w:r>
      <w:r>
        <w:rPr>
          <w:rFonts w:ascii="Times New Roman" w:hAnsi="Times New Roman" w:eastAsia="宋体" w:cs="Times New Roman"/>
        </w:rPr>
        <w:t>项下的投标。</w:t>
      </w:r>
    </w:p>
    <w:p w14:paraId="26D1FDB3">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w:t>
      </w:r>
      <w:r>
        <w:rPr>
          <w:rFonts w:hint="eastAsia" w:ascii="宋体" w:hAnsi="宋体" w:eastAsia="宋体" w:cs="Times New Roman"/>
        </w:rPr>
        <w:t>下载竞争性磋商文件时，应以联合体协议中确定的主体方名义下载。</w:t>
      </w:r>
    </w:p>
    <w:p w14:paraId="37CF6A99">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（5）联合体参与磋商的，应以主体方名义提交投标保证金（如有），对联合体各方均具有约束力。</w:t>
      </w:r>
    </w:p>
    <w:p w14:paraId="6D4B0228">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074926AF">
      <w:pPr>
        <w:pStyle w:val="35"/>
        <w:spacing w:line="360" w:lineRule="auto"/>
        <w:ind w:firstLine="480" w:firstLineChars="200"/>
        <w:rPr>
          <w:rFonts w:ascii="Times New Roman" w:hAnsi="Times New Roman" w:eastAsia="宋体" w:cs="Times New Roman"/>
          <w:color w:val="auto"/>
        </w:rPr>
      </w:pPr>
      <w:r>
        <w:rPr>
          <w:rFonts w:ascii="Times New Roman" w:hAnsi="Times New Roman" w:cs="Times New Roman"/>
        </w:rPr>
        <w:t>（7）联合体中任意一方为中小企业的，该方应提供《中小企业声明函》。</w:t>
      </w:r>
    </w:p>
    <w:p w14:paraId="322F9608">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（8）联合体各方应当共同与采购人签订采购合同，就采购合同约定的事项对采购人承担连带责任。</w:t>
      </w:r>
    </w:p>
    <w:p w14:paraId="59F9E97F">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4.4 关于关联企业</w:t>
      </w:r>
    </w:p>
    <w:p w14:paraId="4B37AA91">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除联合体外，法定代表人或单位负责人为同一个人或者存在直接控股、管理关系的不同供应商，</w:t>
      </w:r>
      <w:r>
        <w:rPr>
          <w:rFonts w:ascii="Times New Roman" w:hAnsi="Times New Roman" w:eastAsia="宋体" w:cs="Times New Roman"/>
        </w:rPr>
        <w:t>不得同时参加同一</w:t>
      </w:r>
      <w:r>
        <w:rPr>
          <w:rFonts w:hint="eastAsia" w:ascii="Times New Roman" w:hAnsi="Times New Roman" w:eastAsia="宋体" w:cs="Times New Roman"/>
        </w:rPr>
        <w:t>合同</w:t>
      </w:r>
      <w:r>
        <w:rPr>
          <w:rFonts w:ascii="Times New Roman" w:hAnsi="Times New Roman" w:eastAsia="宋体" w:cs="Times New Roman"/>
        </w:rPr>
        <w:t>项下的投标</w:t>
      </w:r>
      <w:r>
        <w:rPr>
          <w:rFonts w:hint="eastAsia" w:ascii="Times New Roman" w:hAnsi="Times New Roman" w:eastAsia="宋体" w:cs="Times New Roman"/>
          <w:color w:val="auto"/>
        </w:rPr>
        <w:t>。如同时参加，则评审时将同时被拒绝。</w:t>
      </w:r>
    </w:p>
    <w:p w14:paraId="287CE376">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w:t>
      </w:r>
      <w:r>
        <w:rPr>
          <w:rFonts w:hint="eastAsia" w:ascii="Times New Roman" w:hAnsi="Times New Roman" w:eastAsia="宋体" w:cs="Times New Roman"/>
          <w:color w:val="auto"/>
          <w:lang w:val="en-US" w:eastAsia="zh-CN"/>
        </w:rPr>
        <w:t>5</w:t>
      </w:r>
      <w:r>
        <w:rPr>
          <w:rFonts w:hint="eastAsia" w:ascii="Times New Roman" w:hAnsi="Times New Roman" w:eastAsia="宋体" w:cs="Times New Roman"/>
          <w:color w:val="auto"/>
        </w:rPr>
        <w:t xml:space="preserve"> 关于提供前期服务的供应商</w:t>
      </w:r>
    </w:p>
    <w:p w14:paraId="22C6485A">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7954B62D">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w:t>
      </w:r>
      <w:r>
        <w:rPr>
          <w:rFonts w:hint="eastAsia" w:ascii="Times New Roman" w:hAnsi="Times New Roman" w:eastAsia="宋体" w:cs="Times New Roman"/>
          <w:color w:val="auto"/>
          <w:lang w:val="en-US" w:eastAsia="zh-CN"/>
        </w:rPr>
        <w:t>6</w:t>
      </w:r>
      <w:r>
        <w:rPr>
          <w:rFonts w:hint="eastAsia" w:ascii="Times New Roman" w:hAnsi="Times New Roman" w:eastAsia="宋体" w:cs="Times New Roman"/>
          <w:color w:val="auto"/>
        </w:rPr>
        <w:t>关于中小微企业参与磋商</w:t>
      </w:r>
    </w:p>
    <w:p w14:paraId="3FD27D10">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中小微企业是指符合《政府采购促进中小企业发展管理办法》（财库[2020]46号）规定的供应商。中小微企业参与磋商应提供《中小企业声明函》。</w:t>
      </w:r>
    </w:p>
    <w:p w14:paraId="21F51F4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42D5C642">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7C80B9D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3F2F821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04644D79">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除《磋商项目需求》有特殊规定外，投标人提供的货物应当是全新的、未使用过的，货物和相关服务应当符合竞争性磋商文件的要求，并且其质量完全符合国家标准、行业标准或地方标准。</w:t>
      </w:r>
    </w:p>
    <w:p w14:paraId="4DF8B01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436A774D">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11674CA4">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 投标费用</w:t>
      </w:r>
    </w:p>
    <w:p w14:paraId="1A14A42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无论投标过程中的做法和结果如何，投标人自行承担所有与参加磋商有关的费用。</w:t>
      </w:r>
    </w:p>
    <w:p w14:paraId="6A610DF4">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 信息发布</w:t>
      </w:r>
    </w:p>
    <w:p w14:paraId="65380F9E">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本项目需要公开的有关信息，包括采购信息公告、更正公告、成交结果公告、终止公告等与磋商活动有关的通知，采购人、采购代理机构均将通过“</w:t>
      </w:r>
      <w:r>
        <w:rPr>
          <w:rFonts w:ascii="Times New Roman" w:hAnsi="Times New Roman" w:eastAsia="宋体" w:cs="Times New Roman"/>
          <w:color w:val="auto"/>
        </w:rPr>
        <w:t>天津市政府采购网（http://tjgp.cz.tj.gov.cn）</w:t>
      </w:r>
      <w:r>
        <w:rPr>
          <w:rFonts w:hint="eastAsia" w:ascii="Times New Roman" w:hAnsi="Times New Roman" w:eastAsia="宋体" w:cs="Times New Roman"/>
          <w:color w:val="auto"/>
        </w:rPr>
        <w:t>”和“</w:t>
      </w:r>
      <w:r>
        <w:rPr>
          <w:rFonts w:ascii="Times New Roman" w:hAnsi="Times New Roman" w:eastAsia="宋体" w:cs="Times New Roman"/>
          <w:color w:val="auto"/>
        </w:rPr>
        <w:t>天津市政府采购</w:t>
      </w:r>
      <w:r>
        <w:rPr>
          <w:rFonts w:hint="eastAsia" w:ascii="Times New Roman" w:hAnsi="Times New Roman" w:eastAsia="宋体" w:cs="Times New Roman"/>
          <w:color w:val="auto"/>
        </w:rPr>
        <w:t>中心</w:t>
      </w:r>
      <w:r>
        <w:rPr>
          <w:rFonts w:ascii="Times New Roman" w:hAnsi="Times New Roman" w:eastAsia="宋体" w:cs="Times New Roman"/>
          <w:color w:val="auto"/>
        </w:rPr>
        <w:t>网（http://tjgpc.zwfwb.tj.gov.cn）</w:t>
      </w:r>
      <w:r>
        <w:rPr>
          <w:rFonts w:hint="eastAsia" w:ascii="Times New Roman" w:hAnsi="Times New Roman" w:eastAsia="宋体" w:cs="Times New Roman"/>
          <w:color w:val="auto"/>
        </w:rPr>
        <w:t>”公开发布。投标人在参与本采购项目磋商活动期间，请及时关注上述媒体和天津市政府采购中心招投标系统“查看项目文件”的相关信息。因没有及时关注而未能如期获取相关信息，投标人自行</w:t>
      </w:r>
      <w:r>
        <w:rPr>
          <w:rFonts w:ascii="Times New Roman" w:hAnsi="Times New Roman" w:eastAsia="宋体" w:cs="Times New Roman"/>
          <w:color w:val="auto"/>
        </w:rPr>
        <w:t>承担由此可能产生的风险。</w:t>
      </w:r>
    </w:p>
    <w:p w14:paraId="701811C4">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26852ACA">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w:t>
      </w:r>
      <w:r>
        <w:rPr>
          <w:rFonts w:hint="eastAsia" w:ascii="Times New Roman" w:hAnsi="Times New Roman" w:eastAsia="宋体" w:cs="Times New Roman"/>
          <w:color w:val="auto"/>
          <w:lang w:eastAsia="zh-CN"/>
        </w:rPr>
        <w:t>西青区</w:t>
      </w:r>
      <w:r>
        <w:rPr>
          <w:rFonts w:hint="eastAsia" w:ascii="Times New Roman" w:hAnsi="Times New Roman" w:eastAsia="宋体" w:cs="Times New Roman"/>
          <w:color w:val="auto"/>
        </w:rPr>
        <w:t>政府采购中心提出。</w:t>
      </w:r>
    </w:p>
    <w:p w14:paraId="632E5A41">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1F44AF46">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163FCEEB">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554F4A19">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0428C519">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7FB56AF6">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52634216">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38F0F18F">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0ADC5FF5">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w:t>
      </w:r>
      <w:r>
        <w:rPr>
          <w:rFonts w:hint="eastAsia" w:ascii="Times New Roman" w:hAnsi="Times New Roman" w:eastAsia="宋体" w:cs="Times New Roman"/>
          <w:color w:val="auto"/>
          <w:lang w:eastAsia="zh-CN"/>
        </w:rPr>
        <w:t>西青区</w:t>
      </w:r>
      <w:r>
        <w:rPr>
          <w:rFonts w:hint="eastAsia" w:ascii="Times New Roman" w:hAnsi="Times New Roman" w:eastAsia="宋体" w:cs="Times New Roman"/>
          <w:color w:val="auto"/>
        </w:rPr>
        <w:t>政府采购中心有权将质疑函转发质疑事项各关联方，请其作出解释说明。对捏造事实、滥用维权扰乱采购秩序的恶意质疑者，将上报天津市财政局政府采购处依法处理。</w:t>
      </w:r>
    </w:p>
    <w:p w14:paraId="7C11779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700E4503">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 其他</w:t>
      </w:r>
    </w:p>
    <w:p w14:paraId="03AA45C2">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本《供应商须知》的条款如与《磋商邀请函》、《磋商项目需求》就同一内容的表述不一致的，以《磋商邀请函》、《磋商项目需求》中规定的内容为准。</w:t>
      </w:r>
    </w:p>
    <w:p w14:paraId="64DB7C1A">
      <w:pPr>
        <w:pStyle w:val="35"/>
        <w:spacing w:line="360" w:lineRule="auto"/>
        <w:ind w:firstLine="480" w:firstLineChars="200"/>
        <w:jc w:val="both"/>
        <w:rPr>
          <w:rFonts w:ascii="Times New Roman" w:hAnsi="Times New Roman" w:eastAsia="宋体" w:cs="Times New Roman"/>
          <w:color w:val="auto"/>
        </w:rPr>
      </w:pPr>
    </w:p>
    <w:p w14:paraId="3E5C3425">
      <w:pPr>
        <w:pStyle w:val="35"/>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B  竞争性磋商文件</w:t>
      </w:r>
    </w:p>
    <w:p w14:paraId="13396DD8">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 竞争性磋商文件的构成</w:t>
      </w:r>
    </w:p>
    <w:p w14:paraId="5B60A878">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10.1 竞争性磋商文件由下述部分组成：</w:t>
      </w:r>
    </w:p>
    <w:p w14:paraId="366892ED">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（1）磋商邀请函；</w:t>
      </w:r>
    </w:p>
    <w:p w14:paraId="0C8D2E43">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（2）磋商项目要求；</w:t>
      </w:r>
    </w:p>
    <w:p w14:paraId="2735B8E1">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（3）供应商须知；</w:t>
      </w:r>
    </w:p>
    <w:p w14:paraId="4C6C4F38">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（4）合同草案；</w:t>
      </w:r>
    </w:p>
    <w:p w14:paraId="281929AA">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（5）响应文件格式；</w:t>
      </w:r>
    </w:p>
    <w:p w14:paraId="300CAA06">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（6）竞争性磋商文件的更正公告内容（如有）。</w:t>
      </w:r>
    </w:p>
    <w:p w14:paraId="1D72029F">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10.2 除非有特殊要求，竞争性磋商文件不单独提供磋商项目使用地的自然环境、气候条件、公用设施等情况，投标人被视为熟悉上述与履行合同有关的一切情况。</w:t>
      </w:r>
    </w:p>
    <w:p w14:paraId="4499F572">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《磋商项目需求》加注“★”号条款为实质性技术条款，不得出现负偏离，发生负偏离即做无效标处理。</w:t>
      </w:r>
    </w:p>
    <w:p w14:paraId="346860C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10.4 竞争性磋商文件中涉及的参照品牌、型号仅起说明作用，并没有任何限制性，投标人在投标中可以选用其他替代品牌或型号，但这些替代要实质上优于或相当于磋商要求。</w:t>
      </w:r>
    </w:p>
    <w:p w14:paraId="3B532938">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除竞争性磋商文件另有规定外，竞争性磋商文件中要求的每一项产品只允许一种产品投标，每一项产品的采购数量不允许变更。</w:t>
      </w:r>
    </w:p>
    <w:p w14:paraId="538AE39D">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竞争性磋商文件的澄清和修改</w:t>
      </w:r>
    </w:p>
    <w:p w14:paraId="3DD67AA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11.1 提交首次响应文件截止之日前，采购人、采购代理机构需要对磋商文件进行补充或修改的，采购人、采购代理机构将会通过“天津市政府采购网”、“天津市政府采购中心网”以更正公告形式发布。</w:t>
      </w:r>
    </w:p>
    <w:p w14:paraId="3FF591A8">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11.2 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5日前，以书面形式通知所有获取磋商文件的供应商；不足5日的，采购人、采购代理机构应当顺延提交首次响应文件截止时间。</w:t>
      </w:r>
    </w:p>
    <w:p w14:paraId="39E4D16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11.3 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14:paraId="39855883">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11.4 更正公告的内容为竞争性磋商文件的组成部分。当竞争性磋商文件与更正公告就同一内容的表述不一致时，以最后发出的更正公告内容为准。</w:t>
      </w:r>
    </w:p>
    <w:p w14:paraId="35AE9DED">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11.5 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25EC1852">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答疑会和踏勘现场</w:t>
      </w:r>
    </w:p>
    <w:p w14:paraId="0B44EAD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12.1 采购人、采购代理机构召开答疑会的，所有投标人应按《磋商邀请函》规定的时间、地点参加答疑会。投标人如不参加，其风险由投标人自行承担，采购人、采购代理机构不承担任何责任。</w:t>
      </w:r>
    </w:p>
    <w:p w14:paraId="7964DAF4">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12.2 采购人、采购代理机构组织踏勘现场的，所有投标人按《磋商邀请函》规定的时间、地点参加踏勘现场活动。投标人如不参加，其风险由投标人自行承担，采购人、采购代理机构不承担任何责任。</w:t>
      </w:r>
    </w:p>
    <w:p w14:paraId="466AF8F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竞争性磋商文件的修改，不作为投标人编制响应文件的依据。</w:t>
      </w:r>
    </w:p>
    <w:p w14:paraId="1C4109BE">
      <w:pPr>
        <w:pStyle w:val="35"/>
        <w:spacing w:line="360" w:lineRule="auto"/>
        <w:ind w:firstLine="480" w:firstLineChars="200"/>
        <w:jc w:val="both"/>
        <w:rPr>
          <w:rFonts w:ascii="Times New Roman" w:hAnsi="Times New Roman" w:eastAsia="宋体" w:cs="Times New Roman"/>
          <w:color w:val="auto"/>
        </w:rPr>
      </w:pPr>
    </w:p>
    <w:p w14:paraId="7B138597">
      <w:pPr>
        <w:pStyle w:val="35"/>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C  响应文件的编制</w:t>
      </w:r>
    </w:p>
    <w:p w14:paraId="2FB14B5D">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要求</w:t>
      </w:r>
    </w:p>
    <w:p w14:paraId="590B976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13.1 投标人应仔细阅读竞争性磋商文件的所有内容，按竞争性磋商文件要求编制响应文件，以使其投标对竞争性磋商文件做出实质性响应。否则，其响应文件可能被拒绝，投标人须自行承担由此引起的风险和责任。</w:t>
      </w:r>
    </w:p>
    <w:p w14:paraId="2A1548BA">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13.2 投标人应根据磋商项目需求和响应文件格式编制响应文件，保证其真实有效，并承担相应的法律责任。</w:t>
      </w:r>
    </w:p>
    <w:p w14:paraId="05CB5290">
      <w:pPr>
        <w:pStyle w:val="3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13.3 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00EA0AF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 投标语言及计量单位</w:t>
      </w:r>
    </w:p>
    <w:p w14:paraId="1AEE5E3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14:paraId="717AE83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14.2 除竞争性磋商文件中另有规定外，响应文件所使用的计量单位均应使用中华人民共和国法定计量单位。</w:t>
      </w:r>
    </w:p>
    <w:p w14:paraId="37862507">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 响应文件格式</w:t>
      </w:r>
    </w:p>
    <w:p w14:paraId="30BA9E17">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15.1 投标人应按竞争性磋商文件第五部分提供的响应文件格式完整填写。因不按要求编制而引起系统无法检索、读取相关信息时，其后果由投标人自行承担。</w:t>
      </w:r>
    </w:p>
    <w:p w14:paraId="627E0226">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15.2 投标人可对本竞争性磋商文件“磋商项目要求”所列的所有货物进行投标，也可只对其中一包或几包的货物投标；若无特殊说明，每一包的内容不得分项投标，原则上按照整包确定成交供应商。</w:t>
      </w:r>
    </w:p>
    <w:p w14:paraId="75042132">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如投标多个包的，要求按包分别独立制作响应文件。</w:t>
      </w:r>
    </w:p>
    <w:p w14:paraId="73C84C54">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15.4 响应文件（包括封面和目录）的每一页，从封面开始按阿拉伯数字1、2、3</w:t>
      </w:r>
      <w:r>
        <w:rPr>
          <w:rFonts w:hint="eastAsia" w:ascii="宋体" w:hAnsi="宋体" w:eastAsia="宋体" w:cs="Times New Roman"/>
          <w:color w:val="auto"/>
        </w:rPr>
        <w:t>…</w:t>
      </w:r>
      <w:r>
        <w:rPr>
          <w:rFonts w:hint="eastAsia" w:ascii="Times New Roman" w:hAnsi="Times New Roman" w:eastAsia="宋体" w:cs="Times New Roman"/>
          <w:color w:val="auto"/>
        </w:rPr>
        <w:t>顺序编制页码。</w:t>
      </w:r>
    </w:p>
    <w:p w14:paraId="352C84D3">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 响应文件的组成</w:t>
      </w:r>
    </w:p>
    <w:p w14:paraId="7B153566">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16.1 按照《磋商邀请函》规定的时间分别上传加盖电子签章的两阶段电子响应文件。</w:t>
      </w:r>
    </w:p>
    <w:p w14:paraId="420735D9">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 报价</w:t>
      </w:r>
    </w:p>
    <w:p w14:paraId="4BECD307">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17.1 报价书、报价分项一览表等各表中的报价，若无特殊说明应采用人民币填报。</w:t>
      </w:r>
    </w:p>
    <w:p w14:paraId="7781FA27">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17.2 报价是</w:t>
      </w:r>
      <w:r>
        <w:rPr>
          <w:rFonts w:hint="eastAsia"/>
          <w:color w:val="auto"/>
        </w:rPr>
        <w:t>为完成竞争性磋商文件规定的一切工作所需的全部费用的最终优惠价格。</w:t>
      </w:r>
    </w:p>
    <w:p w14:paraId="6B1C47C8">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17.3 除《磋商项目需求》中说明并允许外，投标的每一个货物、服务的单项报价以及采购项目的投标总价均只允许有一个报价，任何有选择的报价，采购人、采购代理机构均将予以拒绝。</w:t>
      </w:r>
    </w:p>
    <w:p w14:paraId="3490FCC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 投标人资格证明文件</w:t>
      </w:r>
    </w:p>
    <w:p w14:paraId="44CF9E9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投标人必须提交证明其有资格进行投标和有能力履行合同的文件，作为响应文件的一部分。</w:t>
      </w:r>
    </w:p>
    <w:p w14:paraId="22EAC6F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（1）《磋商邀请函》中规定的供应商资格要求（实质性要求）证明文件；</w:t>
      </w:r>
    </w:p>
    <w:p w14:paraId="5AEAB5E4">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（2）若国家及行业对投标项目有特殊资格要求的，还须提供特殊资格证明文件；</w:t>
      </w:r>
    </w:p>
    <w:p w14:paraId="20618A86">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（3）涉及本须知中“4. 合格的投标人”相关要求的，按其要求执行。</w:t>
      </w:r>
    </w:p>
    <w:p w14:paraId="3768F242">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 技术响应文件</w:t>
      </w:r>
    </w:p>
    <w:p w14:paraId="4485DD2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19.1 投标人须提交证明其拟供货物符合竞争性磋商文件规定的技术响应文件，作为响应文件的一部分。</w:t>
      </w:r>
    </w:p>
    <w:p w14:paraId="52E04039">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19.2 上述文件可以是文字资料、图纸或数据，并须提供：</w:t>
      </w:r>
    </w:p>
    <w:p w14:paraId="5E703A16">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（1）货物主要技术性能的详细描述；</w:t>
      </w:r>
    </w:p>
    <w:p w14:paraId="092A8D9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（2）保证货物从采购人开始使用至竞争性磋商文件规定的保修期内正常和连续运转期间所需要的所有备件和专用工具的详细清单，包括其现行价格和供货来源资料；</w:t>
      </w:r>
    </w:p>
    <w:p w14:paraId="1A3808AA">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逐条对竞争性磋商文件要求的技术规格进行评议，并按竞争性磋商文件所附格式完整地填写《技术要求点对点应答表》，说明自己所投标的货物和相关服务内容与采购人、采购代理机构相应要求的偏离情况。</w:t>
      </w:r>
    </w:p>
    <w:p w14:paraId="7EF95D72">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19.3 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14:paraId="5FAAA59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 投标保证金</w:t>
      </w:r>
    </w:p>
    <w:p w14:paraId="48803C8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20.1 按照《磋商项目需求》要求执行。</w:t>
      </w:r>
    </w:p>
    <w:p w14:paraId="2B56E15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 符合《政府采购法实施条例》和《政府采购竞争性磋商采购方式管理暂行办法》相关规定。</w:t>
      </w:r>
    </w:p>
    <w:p w14:paraId="6FA302A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磋商有效期</w:t>
      </w:r>
    </w:p>
    <w:p w14:paraId="4CCC4537">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21.1 磋商有效期为响应文件开启之日起60天。响应书中规定的有效期短于竞争性磋商文件规定的，其投标将被拒绝。</w:t>
      </w:r>
    </w:p>
    <w:p w14:paraId="38C90F9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14:paraId="682CD13F">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响应文件的签署及规定</w:t>
      </w:r>
    </w:p>
    <w:p w14:paraId="593D3CFD">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22.1 响应文件应按《磋商项目需求》和《响应文件格式》如实编写，未尽事宜可自行补充。响应文件内容不完整、格式不符合导致响应文件被误读、漏读或者查找不到相关内容的，投标人自行承担由此产生的风险。</w:t>
      </w:r>
    </w:p>
    <w:p w14:paraId="2D06F3F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22.2 投标人按照《磋商邀请函》的要求提交网上应答并分别</w:t>
      </w:r>
      <w:r>
        <w:rPr>
          <w:rFonts w:hint="eastAsia" w:ascii="Times New Roman" w:hAnsi="Times New Roman" w:cs="Times New Roman" w:eastAsiaTheme="minorEastAsia"/>
          <w:color w:val="auto"/>
          <w:szCs w:val="32"/>
        </w:rPr>
        <w:t>上传加盖电子签章的第一、第二阶段电子响应文件</w:t>
      </w:r>
      <w:r>
        <w:rPr>
          <w:rFonts w:hint="eastAsia" w:ascii="Times New Roman" w:hAnsi="Times New Roman" w:eastAsia="宋体" w:cs="Times New Roman"/>
          <w:color w:val="auto"/>
        </w:rPr>
        <w:t>（以通过天津公共资源电子签章客户端正确读取签章信息为准）。加盖电子签章的电子响应文件应与网上应答填报内容一致。</w:t>
      </w:r>
    </w:p>
    <w:p w14:paraId="777446E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22.3 响应文件因模糊不清或表达不清所引起的后果由投标人自负。</w:t>
      </w:r>
    </w:p>
    <w:p w14:paraId="49413539">
      <w:pPr>
        <w:pStyle w:val="35"/>
        <w:spacing w:line="360" w:lineRule="auto"/>
        <w:jc w:val="center"/>
        <w:rPr>
          <w:rFonts w:ascii="Times New Roman" w:hAnsi="Times New Roman" w:eastAsia="宋体" w:cs="Times New Roman"/>
          <w:color w:val="auto"/>
        </w:rPr>
      </w:pPr>
    </w:p>
    <w:p w14:paraId="780E6F6E">
      <w:pPr>
        <w:pStyle w:val="35"/>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D  响应文件的网上应答和提交</w:t>
      </w:r>
    </w:p>
    <w:p w14:paraId="35D78A62">
      <w:pPr>
        <w:pStyle w:val="35"/>
        <w:spacing w:line="360" w:lineRule="auto"/>
        <w:ind w:firstLine="480" w:firstLineChars="200"/>
        <w:jc w:val="both"/>
        <w:rPr>
          <w:rFonts w:ascii="Times New Roman" w:hAnsi="Times New Roman" w:eastAsia="宋体" w:cs="Times New Roman"/>
          <w:color w:val="auto"/>
          <w:highlight w:val="yellow"/>
        </w:rPr>
      </w:pPr>
      <w:r>
        <w:rPr>
          <w:rFonts w:hint="eastAsia" w:ascii="Times New Roman" w:hAnsi="Times New Roman" w:eastAsia="宋体" w:cs="Times New Roman"/>
          <w:color w:val="auto"/>
        </w:rPr>
        <w:t>23. 投标人须于《磋商邀请函》规定的投标截止时间前提交网上应答并上传加盖电子签章的电子响应文件（以通过天津公共资源电子签章客户端正确读取签章信息为准）。具体方式：</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使用天津数字认证有限公司发出的CA数字证书（原天津市电子认证中心发出尚在有效期内的CA数字证书仍可使用）登录后按要求进行网上应答并分别上传加盖电子签章的第一、第二阶段电子响应文件（以通过天津公共资源电子签章客户端正确读取签章信息为准）</w:t>
      </w:r>
      <w:r>
        <w:rPr>
          <w:rFonts w:hint="eastAsia" w:ascii="Times New Roman" w:hAnsi="Times New Roman" w:eastAsia="宋体" w:cs="Times New Roman"/>
          <w:color w:val="auto"/>
          <w:highlight w:val="none"/>
        </w:rPr>
        <w:t>。如有需要，投标人可于工作时间且在竞争性磋商文件规定的截止时间前到天津市河东区红星路79号天津市政府采购中心窗口完成应答上传提交。</w:t>
      </w:r>
    </w:p>
    <w:p w14:paraId="1F0C2DB0">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 制作和上传电子响应文件要求</w:t>
      </w:r>
    </w:p>
    <w:p w14:paraId="1ECF9F3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24.1 投标人须下载天津市政府采购中心网-下载中心-《天津公共资源电子签章客户端安装包及使用说明》。</w:t>
      </w:r>
    </w:p>
    <w:p w14:paraId="459B1C26">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24.2 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14:paraId="5A3BD5B9">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0B9684D5">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14:paraId="348B3802">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响应无效。</w:t>
      </w:r>
    </w:p>
    <w:p w14:paraId="5C11E006">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24.3 投标人应保证电子响应文件清晰，便于识别，如因上传、扫描、格式等原因导致评审时受到影响，由投标人自行承担相应责任。</w:t>
      </w:r>
    </w:p>
    <w:p w14:paraId="72A49C54">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24.4 未按规定提交网上应答和上传加盖电子签章的电子响应文件的投标将被拒绝。</w:t>
      </w:r>
    </w:p>
    <w:p w14:paraId="00D7ADDD">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25. 投标人须承诺接受电子投标的方式，并自行承担由此带来的废标、无效投标的风险。</w:t>
      </w:r>
    </w:p>
    <w:p w14:paraId="72B982A5">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26. 未按竞争性磋商文件的规定提交网上应答和上传加盖投标人电子签章的电子响应文件（以通过天津公共资源电子签章客户端正确读取签章信息为准）的投标将被拒绝。</w:t>
      </w:r>
    </w:p>
    <w:p w14:paraId="40A4B51A">
      <w:pPr>
        <w:pStyle w:val="35"/>
        <w:spacing w:line="360" w:lineRule="auto"/>
        <w:ind w:firstLine="480" w:firstLineChars="200"/>
        <w:jc w:val="both"/>
        <w:rPr>
          <w:rFonts w:ascii="Times New Roman" w:hAnsi="Times New Roman" w:eastAsia="宋体" w:cs="Times New Roman"/>
          <w:color w:val="auto"/>
        </w:rPr>
      </w:pPr>
    </w:p>
    <w:p w14:paraId="74C6E41B">
      <w:pPr>
        <w:pStyle w:val="35"/>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E  磋商程序</w:t>
      </w:r>
    </w:p>
    <w:p w14:paraId="588DDE25">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27. </w:t>
      </w:r>
      <w:r>
        <w:rPr>
          <w:rFonts w:hint="eastAsia" w:ascii="Times New Roman" w:hAnsi="Times New Roman" w:eastAsia="宋体" w:cs="Times New Roman"/>
          <w:color w:val="auto"/>
        </w:rPr>
        <w:t>磋商步骤</w:t>
      </w:r>
    </w:p>
    <w:p w14:paraId="7B3DCE81">
      <w:pPr>
        <w:pStyle w:val="3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27.1 </w:t>
      </w:r>
      <w:r>
        <w:rPr>
          <w:rFonts w:hint="eastAsia" w:ascii="Times New Roman" w:hAnsi="Times New Roman" w:eastAsia="宋体" w:cs="Times New Roman"/>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14:paraId="3B1AD920">
      <w:pPr>
        <w:pStyle w:val="35"/>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磋商小组要求供应商澄清、说明或者更正响应文件应当以书面形式做出。</w:t>
      </w:r>
    </w:p>
    <w:p w14:paraId="69053E2E">
      <w:pPr>
        <w:pStyle w:val="35"/>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注：供应商法定代表人或其磋商代表人须携带身份证或其他有效身份证明原件参加磋商。</w:t>
      </w:r>
    </w:p>
    <w:p w14:paraId="5306D638">
      <w:pPr>
        <w:pStyle w:val="3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27.2 </w:t>
      </w:r>
      <w:r>
        <w:rPr>
          <w:rFonts w:hint="eastAsia" w:ascii="Times New Roman" w:hAnsi="Times New Roman" w:eastAsia="宋体" w:cs="Times New Roman"/>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14:paraId="77799266">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对磋商文件做出的实质性变动是磋商文件的有效组成部分，磋商小组应当及时以书面形式同时通知所有参加磋商的供应商。</w:t>
      </w:r>
    </w:p>
    <w:p w14:paraId="75A2E59E">
      <w:pPr>
        <w:pStyle w:val="35"/>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供应商应当按照磋商文件的变动情况和磋商小组的要求重新提交电子响应文件，加盖电子签章</w:t>
      </w:r>
      <w:r>
        <w:rPr>
          <w:rFonts w:hint="eastAsia" w:ascii="Times New Roman" w:hAnsi="Times New Roman" w:eastAsia="宋体" w:cs="Times New Roman"/>
          <w:color w:val="auto"/>
        </w:rPr>
        <w:t>后于磋商小组规定的时间内通过天津市政府采购中心招投标系统“询标解答”上传至天津市政府采购中心招投标系统。</w:t>
      </w:r>
    </w:p>
    <w:p w14:paraId="55185DCF">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未实质性响应磋商文件的响应文件按无效响应处理，磋商小组应当告知提交响应文件的供应商。</w:t>
      </w:r>
    </w:p>
    <w:p w14:paraId="192F861A">
      <w:pPr>
        <w:pStyle w:val="3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27.3 </w:t>
      </w:r>
      <w:r>
        <w:rPr>
          <w:rFonts w:hint="eastAsia" w:ascii="Times New Roman" w:hAnsi="Times New Roman" w:eastAsia="宋体" w:cs="Times New Roman"/>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14:paraId="4F8B034B">
      <w:pPr>
        <w:pStyle w:val="3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27.4 </w:t>
      </w:r>
      <w:r>
        <w:rPr>
          <w:rFonts w:hint="eastAsia" w:ascii="Times New Roman" w:hAnsi="Times New Roman" w:eastAsia="宋体" w:cs="Times New Roman"/>
          <w:color w:val="auto"/>
        </w:rPr>
        <w:t>第四步：经磋商确定最终采购需求和提交最后报价的供应商后，由磋商小组采用综合评分法对提交最后报价的供应商的响应文件和最后报价进行综合评分。</w:t>
      </w:r>
    </w:p>
    <w:p w14:paraId="63979587">
      <w:pPr>
        <w:pStyle w:val="3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27.5 </w:t>
      </w:r>
      <w:r>
        <w:rPr>
          <w:rFonts w:hint="eastAsia" w:ascii="Times New Roman" w:hAnsi="Times New Roman" w:eastAsia="宋体" w:cs="Times New Roman"/>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14:paraId="345DD725">
      <w:pPr>
        <w:pStyle w:val="3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27.6 </w:t>
      </w:r>
      <w:r>
        <w:rPr>
          <w:rFonts w:hint="eastAsia" w:ascii="Times New Roman" w:hAnsi="Times New Roman" w:eastAsia="宋体" w:cs="Times New Roman"/>
          <w:color w:val="auto"/>
        </w:rPr>
        <w:t>出现下列情形之一的，采购人或者采购代理机构应当终止竞争性磋商采购活动，发布项目终止公告并说明原因，重新开展采购活动：</w:t>
      </w:r>
    </w:p>
    <w:p w14:paraId="218FFAD1">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）因情况变化，不再符合规定的竞争性磋商采购方式适用情形的；</w:t>
      </w:r>
    </w:p>
    <w:p w14:paraId="38D3E9F8">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2</w:t>
      </w:r>
      <w:r>
        <w:rPr>
          <w:rFonts w:hint="eastAsia" w:ascii="Times New Roman" w:hAnsi="Times New Roman" w:eastAsia="宋体" w:cs="Times New Roman"/>
          <w:color w:val="auto"/>
        </w:rPr>
        <w:t>）出现影响采购公正的违法、违规行为的；</w:t>
      </w:r>
    </w:p>
    <w:p w14:paraId="361B0850">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3</w:t>
      </w:r>
      <w:r>
        <w:rPr>
          <w:rFonts w:hint="eastAsia" w:ascii="Times New Roman" w:hAnsi="Times New Roman" w:eastAsia="宋体" w:cs="Times New Roman"/>
          <w:color w:val="auto"/>
        </w:rPr>
        <w:t>）除《政府采购竞争性磋商采购方式管理暂行办法》第二十一条第三款规定的情形外，在采购过程中符合要求的供应商或者报价未超过采购预算的供应商不足</w:t>
      </w:r>
      <w:r>
        <w:rPr>
          <w:rFonts w:ascii="Times New Roman" w:hAnsi="Times New Roman" w:eastAsia="宋体" w:cs="Times New Roman"/>
          <w:color w:val="auto"/>
        </w:rPr>
        <w:t>3</w:t>
      </w:r>
      <w:r>
        <w:rPr>
          <w:rFonts w:hint="eastAsia" w:ascii="Times New Roman" w:hAnsi="Times New Roman" w:eastAsia="宋体" w:cs="Times New Roman"/>
          <w:color w:val="auto"/>
        </w:rPr>
        <w:t>家的。</w:t>
      </w:r>
    </w:p>
    <w:p w14:paraId="5F69D922">
      <w:pPr>
        <w:pStyle w:val="3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27.7 </w:t>
      </w:r>
      <w:r>
        <w:rPr>
          <w:rFonts w:hint="eastAsia" w:ascii="Times New Roman" w:hAnsi="Times New Roman" w:eastAsia="宋体" w:cs="Times New Roman"/>
          <w:color w:val="auto"/>
        </w:rPr>
        <w:t>根据《财政部关于政府采购竞争性磋商采购方式管理暂行办法有关问题的补充通知》（财库〔</w:t>
      </w:r>
      <w:r>
        <w:rPr>
          <w:rFonts w:ascii="Times New Roman" w:hAnsi="Times New Roman" w:eastAsia="宋体" w:cs="Times New Roman"/>
          <w:color w:val="auto"/>
        </w:rPr>
        <w:t>2015</w:t>
      </w:r>
      <w:r>
        <w:rPr>
          <w:rFonts w:hint="eastAsia" w:ascii="Times New Roman" w:hAnsi="Times New Roman" w:eastAsia="宋体" w:cs="Times New Roman"/>
          <w:color w:val="auto"/>
        </w:rPr>
        <w:t>〕</w:t>
      </w:r>
      <w:r>
        <w:rPr>
          <w:rFonts w:ascii="Times New Roman" w:hAnsi="Times New Roman" w:eastAsia="宋体" w:cs="Times New Roman"/>
          <w:color w:val="auto"/>
        </w:rPr>
        <w:t>124</w:t>
      </w:r>
      <w:r>
        <w:rPr>
          <w:rFonts w:hint="eastAsia" w:ascii="Times New Roman" w:hAnsi="Times New Roman" w:eastAsia="宋体" w:cs="Times New Roman"/>
          <w:color w:val="auto"/>
        </w:rPr>
        <w:t>号）的规定，采用竞争性磋商采购方式采购的政府购买服务项目（含政府和社会资本合作项目），在采购过程中符合要求的供应商（社会资本）只有</w:t>
      </w:r>
      <w:r>
        <w:rPr>
          <w:rFonts w:ascii="Times New Roman" w:hAnsi="Times New Roman" w:eastAsia="宋体" w:cs="Times New Roman"/>
          <w:color w:val="auto"/>
        </w:rPr>
        <w:t>2</w:t>
      </w:r>
      <w:r>
        <w:rPr>
          <w:rFonts w:hint="eastAsia" w:ascii="Times New Roman" w:hAnsi="Times New Roman" w:eastAsia="宋体" w:cs="Times New Roman"/>
          <w:color w:val="auto"/>
        </w:rPr>
        <w:t>家的，竞争性磋商采购活动可以继续进行。采购过程中符合要求的供应商（社会资本）只有</w:t>
      </w:r>
      <w:r>
        <w:rPr>
          <w:rFonts w:ascii="Times New Roman" w:hAnsi="Times New Roman" w:eastAsia="宋体" w:cs="Times New Roman"/>
          <w:color w:val="auto"/>
        </w:rPr>
        <w:t>1</w:t>
      </w:r>
      <w:r>
        <w:rPr>
          <w:rFonts w:hint="eastAsia" w:ascii="Times New Roman" w:hAnsi="Times New Roman" w:eastAsia="宋体" w:cs="Times New Roman"/>
          <w:color w:val="auto"/>
        </w:rPr>
        <w:t>家的，采购人（项目实施机构）或者采购代理机构应当终止竞争性磋商采购活动，发布项目终止公告并说明原因，重新开展采购活动。</w:t>
      </w:r>
    </w:p>
    <w:p w14:paraId="24CDBDAF">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 评审方法及标准</w:t>
      </w:r>
    </w:p>
    <w:p w14:paraId="565E5203">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磋商小组将根据竞争性磋商文件确定的评审原则和评审方法对确定为实质上响应竞争性磋商文件要求的投标进行评估和比较。</w:t>
      </w:r>
    </w:p>
    <w:p w14:paraId="130A3DC4">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28.2 磋商小组应当按照客观、公正、审慎的原则，根据竞争性磋商文件规定的评审程序、评审方法和评审标准进行独立评审。</w:t>
      </w:r>
    </w:p>
    <w:p w14:paraId="499092E2">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28.3 竞争性磋商文件内容违反国家有关强制性规定的，磋商小组应当停止评审并向采购人或者采购代理机构说明情况。</w:t>
      </w:r>
    </w:p>
    <w:p w14:paraId="52D15328">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对竞争性磋商文件中描述有歧义或前后不一致的地方，磋商小组有权进行评判，但对同一条款的评判应适用于每个投标人。</w:t>
      </w:r>
    </w:p>
    <w:p w14:paraId="2C9CFDA9">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28.5 评审方法</w:t>
      </w:r>
    </w:p>
    <w:p w14:paraId="56C0C7EE">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14:paraId="2D9F013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根据《中华人民共和国政府采购法实施条例》和《关于进一步规范政府采购评审工作有关问题的通知》（财库〔2012〕69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14:paraId="7E2F889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33A3674D">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（4）磋商小组审查产品资质或检测报告等相关文件符合性时，应综合考虑行业特点、交易习惯、采购需求最本质原义等情况，而不应以响应文件中产品名称与竞争性磋商文件产品名称是否一致作为审查的标准。</w:t>
      </w:r>
    </w:p>
    <w:p w14:paraId="02B188BE">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（5）成交候选供应商产生办法：按得分由高到低顺序确定成交候选供应商；得分相同的，按投标报价由低到高顺序确定成交候选供应商；得分且投标报价相同的，按技术指标优劣顺序确定成交候选供应商。</w:t>
      </w:r>
    </w:p>
    <w:p w14:paraId="54956809">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（6）采购人按成交候选供应商顺序确定成交供应商，或授权磋商小组按成交候选供应商顺序直接确定成交供应商。</w:t>
      </w:r>
    </w:p>
    <w:p w14:paraId="51FACE89">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28.6 出现以下任何情形取消磋商资格：</w:t>
      </w:r>
    </w:p>
    <w:p w14:paraId="0E3F7E2D">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（1）响应文件未按竞争性磋商文件的要求加盖电子签章的；</w:t>
      </w:r>
    </w:p>
    <w:p w14:paraId="4ED2F520">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（2）磋商有效期短于竞争性磋商文件要求的；</w:t>
      </w:r>
    </w:p>
    <w:p w14:paraId="505480B9">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（3）响应文件中提供虚假材料的；</w:t>
      </w:r>
    </w:p>
    <w:p w14:paraId="789FE0A1">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（4）不能满足竞争性磋商文件中任何一条实质性要求或加注“★”号条款出现负偏离或经磋商小组认定未实质性响应竞争性磋商文件要求的或响应内容不符合相关强制性规定的；</w:t>
      </w:r>
    </w:p>
    <w:p w14:paraId="23335964">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（5）未按时进行网上解密或电子响应文件损坏、无效的；</w:t>
      </w:r>
    </w:p>
    <w:p w14:paraId="1DBA9126">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（6）磋商报价超出采购预算的；</w:t>
      </w:r>
    </w:p>
    <w:p w14:paraId="279937A7">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4BBB7002">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w:t>
      </w:r>
      <w:r>
        <w:rPr>
          <w:rFonts w:hint="eastAsia" w:ascii="Times New Roman" w:hAnsi="Times New Roman" w:eastAsia="宋体" w:cs="Times New Roman"/>
        </w:rPr>
        <w:t>参加同一合同项下投标的，相关投标均无效；</w:t>
      </w:r>
    </w:p>
    <w:p w14:paraId="5491C9CF">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（9）其他法定响应无效的情形。</w:t>
      </w:r>
    </w:p>
    <w:p w14:paraId="67D390A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 其他注意事项</w:t>
      </w:r>
    </w:p>
    <w:p w14:paraId="669D333D">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29.1 在磋商期间，投标人不得向磋商小组成员或采购代理机构询问评审情况、施加任何影响，不得进行旨在影响评审结果的活动。</w:t>
      </w:r>
    </w:p>
    <w:p w14:paraId="027B64B6">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29.2 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14:paraId="66D01BA7">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29.3 本项目不接受赠品、回扣或者与采购无关的其他商品、服务。</w:t>
      </w:r>
    </w:p>
    <w:p w14:paraId="476BC30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29.4 如果几个投标人所投整包产品为同一品牌时，在服务承诺符合竞争性磋商文件的情况下，报价最低的投标人入围评审阶段。</w:t>
      </w:r>
    </w:p>
    <w:p w14:paraId="3BAF0954">
      <w:pPr>
        <w:pStyle w:val="35"/>
        <w:spacing w:line="360" w:lineRule="auto"/>
        <w:ind w:firstLine="480" w:firstLineChars="200"/>
        <w:jc w:val="both"/>
        <w:rPr>
          <w:rFonts w:ascii="Times New Roman" w:hAnsi="Times New Roman" w:eastAsia="宋体" w:cs="Times New Roman"/>
          <w:color w:val="auto"/>
        </w:rPr>
      </w:pPr>
    </w:p>
    <w:p w14:paraId="2094E161">
      <w:pPr>
        <w:pStyle w:val="35"/>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F  授予合同</w:t>
      </w:r>
    </w:p>
    <w:p w14:paraId="7CCCBE9E">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 成交供应商的产生</w:t>
      </w:r>
    </w:p>
    <w:p w14:paraId="0623123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30.1 采购人可以事先授权磋商小组直接确定成交供应商。</w:t>
      </w:r>
    </w:p>
    <w:p w14:paraId="50D6A59E">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30.2 采购人也可以按照《政府采购法》及其实施条例等法律法规的规定和竞争性磋商文件的要求确认成交供应商。</w:t>
      </w:r>
    </w:p>
    <w:p w14:paraId="6F637009">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成交通知</w:t>
      </w:r>
    </w:p>
    <w:p w14:paraId="3BF1B8B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31.1 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”，并从“供应商系统”的“查看项目文件”中获取）。《成交通知书》一经发出即发生法律效力。</w:t>
      </w:r>
    </w:p>
    <w:p w14:paraId="688DAA08">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31.2 投标人可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”，并从“供应商系统”的“</w:t>
      </w:r>
      <w:r>
        <w:rPr>
          <w:rFonts w:hint="eastAsia" w:ascii="Times New Roman" w:hAnsi="Times New Roman" w:eastAsia="宋体" w:cs="Times New Roman"/>
          <w:color w:val="auto"/>
          <w:lang w:eastAsia="zh-CN"/>
        </w:rPr>
        <w:t>资格审查结果</w:t>
      </w:r>
      <w:r>
        <w:rPr>
          <w:rFonts w:hint="eastAsia" w:ascii="Times New Roman" w:hAnsi="Times New Roman" w:eastAsia="宋体" w:cs="Times New Roman"/>
          <w:color w:val="auto"/>
        </w:rPr>
        <w:t>”中获取未通过资格审查的原因或从“供应商系统”的“</w:t>
      </w:r>
      <w:r>
        <w:rPr>
          <w:rFonts w:hint="eastAsia" w:ascii="Times New Roman" w:hAnsi="Times New Roman" w:eastAsia="宋体" w:cs="Times New Roman"/>
          <w:color w:val="auto"/>
          <w:lang w:eastAsia="zh-CN"/>
        </w:rPr>
        <w:t>综合得分及排名</w:t>
      </w:r>
      <w:r>
        <w:rPr>
          <w:rFonts w:hint="eastAsia" w:ascii="Times New Roman" w:hAnsi="Times New Roman" w:eastAsia="宋体" w:cs="Times New Roman"/>
          <w:color w:val="auto"/>
        </w:rPr>
        <w:t>”中获取未成交人本人的评审得分与排序。</w:t>
      </w:r>
    </w:p>
    <w:p w14:paraId="027DCF3E">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签订合同</w:t>
      </w:r>
    </w:p>
    <w:p w14:paraId="28D9D29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32.1采购人与成交供应商应当在成交通知书发出之日起三十日内，按照竞争性磋商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”，并从“供应商系统”的“合同”中获取。</w:t>
      </w:r>
    </w:p>
    <w:p w14:paraId="749CDD5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32.2 竞争性磋商文件、成交供应商的响应文件及其澄清文件等，均为签订合同的依据，且为合同的组成部分。</w:t>
      </w:r>
    </w:p>
    <w:p w14:paraId="5691045F">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 履约保证金</w:t>
      </w:r>
    </w:p>
    <w:p w14:paraId="228EB098">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33.1 若《磋商项目需求》规定须提交履约保证金的，成交供应商须按照规定要求提交履约保证金。</w:t>
      </w:r>
    </w:p>
    <w:p w14:paraId="303024EE">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33.2 成交供应商未能按合同规定履行其义务，采购人有权没收履约保证金。</w:t>
      </w:r>
    </w:p>
    <w:p w14:paraId="21CF874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成交供应商拒绝与采购人签订合同的，采购人可以按照评审报告推荐的成交候选人名单排序，确定下一候选人为成交供应商，也可以重新开展政府采购活动。</w:t>
      </w:r>
    </w:p>
    <w:p w14:paraId="6AECF437">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合同分包</w:t>
      </w:r>
    </w:p>
    <w:p w14:paraId="05CA471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35.1 未经采购人同意，成交供应商不得分包合同。</w:t>
      </w:r>
    </w:p>
    <w:p w14:paraId="2D095BCA">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35.2 政府采购合同分包履行的，成交供应商就采购项目和分包项目向采购人负责，分包供应商就分包项目承担责任。</w:t>
      </w:r>
    </w:p>
    <w:p w14:paraId="3A1065F3">
      <w:pPr>
        <w:pStyle w:val="35"/>
        <w:spacing w:line="360" w:lineRule="auto"/>
        <w:ind w:firstLine="480" w:firstLineChars="200"/>
        <w:jc w:val="both"/>
        <w:rPr>
          <w:rFonts w:ascii="Times New Roman" w:hAnsi="Times New Roman" w:eastAsia="宋体" w:cs="Times New Roman"/>
          <w:color w:val="auto"/>
        </w:rPr>
      </w:pPr>
    </w:p>
    <w:p w14:paraId="14B7D13C">
      <w:pPr>
        <w:pStyle w:val="35"/>
        <w:snapToGrid w:val="0"/>
        <w:spacing w:line="360" w:lineRule="auto"/>
        <w:ind w:firstLine="480" w:firstLineChars="200"/>
        <w:jc w:val="both"/>
        <w:rPr>
          <w:rFonts w:ascii="Times New Roman" w:hAnsi="Times New Roman" w:eastAsia="宋体" w:cs="Times New Roman"/>
          <w:color w:val="auto"/>
        </w:rPr>
      </w:pPr>
    </w:p>
    <w:p w14:paraId="0FEA1676">
      <w:pPr>
        <w:pStyle w:val="35"/>
        <w:snapToGrid w:val="0"/>
        <w:spacing w:line="360" w:lineRule="auto"/>
        <w:ind w:firstLine="480" w:firstLineChars="200"/>
        <w:jc w:val="both"/>
        <w:rPr>
          <w:rFonts w:ascii="Times New Roman" w:hAnsi="Times New Roman" w:eastAsia="宋体" w:cs="Times New Roman"/>
          <w:color w:val="auto"/>
        </w:rPr>
        <w:sectPr>
          <w:headerReference r:id="rId6" w:type="default"/>
          <w:pgSz w:w="11906" w:h="16838"/>
          <w:pgMar w:top="1440" w:right="1800" w:bottom="1440" w:left="1800" w:header="851" w:footer="992" w:gutter="0"/>
          <w:cols w:space="720" w:num="1"/>
          <w:docGrid w:type="lines" w:linePitch="312" w:charSpace="0"/>
        </w:sectPr>
      </w:pPr>
    </w:p>
    <w:p w14:paraId="5A16FE6B">
      <w:pPr>
        <w:pStyle w:val="11"/>
        <w:rPr>
          <w:rFonts w:ascii="Times New Roman" w:hAnsi="Times New Roman"/>
        </w:rPr>
      </w:pPr>
      <w:r>
        <w:rPr>
          <w:rFonts w:ascii="Times New Roman" w:hAnsi="Times New Roman"/>
        </w:rPr>
        <w:t>第四部分  合同草案</w:t>
      </w:r>
      <w:bookmarkEnd w:id="7"/>
    </w:p>
    <w:p w14:paraId="43936374">
      <w:pPr>
        <w:tabs>
          <w:tab w:val="left" w:pos="412"/>
          <w:tab w:val="left" w:pos="618"/>
        </w:tabs>
        <w:spacing w:line="520" w:lineRule="exact"/>
        <w:jc w:val="center"/>
        <w:rPr>
          <w:b/>
          <w:bCs/>
          <w:sz w:val="24"/>
          <w:szCs w:val="24"/>
        </w:rPr>
      </w:pPr>
      <w:r>
        <w:rPr>
          <w:b/>
          <w:bCs/>
          <w:sz w:val="24"/>
          <w:szCs w:val="24"/>
        </w:rPr>
        <w:t>合同一般条款</w:t>
      </w:r>
    </w:p>
    <w:p w14:paraId="5B611AD1">
      <w:pPr>
        <w:tabs>
          <w:tab w:val="left" w:pos="412"/>
          <w:tab w:val="left" w:pos="618"/>
        </w:tabs>
        <w:spacing w:line="520" w:lineRule="exact"/>
        <w:jc w:val="center"/>
        <w:rPr>
          <w:b/>
          <w:bCs/>
          <w:sz w:val="24"/>
          <w:szCs w:val="24"/>
        </w:rPr>
      </w:pPr>
    </w:p>
    <w:p w14:paraId="2EDB541C">
      <w:pPr>
        <w:tabs>
          <w:tab w:val="left" w:pos="0"/>
          <w:tab w:val="left" w:pos="315"/>
        </w:tabs>
        <w:spacing w:line="520" w:lineRule="exact"/>
        <w:ind w:firstLine="480"/>
        <w:rPr>
          <w:sz w:val="24"/>
          <w:szCs w:val="24"/>
        </w:rPr>
      </w:pPr>
      <w:r>
        <w:rPr>
          <w:sz w:val="24"/>
          <w:szCs w:val="24"/>
        </w:rPr>
        <w:t xml:space="preserve">需方：  </w:t>
      </w:r>
    </w:p>
    <w:p w14:paraId="4250886B">
      <w:pPr>
        <w:tabs>
          <w:tab w:val="left" w:pos="0"/>
          <w:tab w:val="left" w:pos="315"/>
        </w:tabs>
        <w:spacing w:line="520" w:lineRule="exact"/>
        <w:ind w:firstLine="480"/>
        <w:rPr>
          <w:sz w:val="24"/>
          <w:szCs w:val="24"/>
        </w:rPr>
      </w:pPr>
      <w:r>
        <w:rPr>
          <w:sz w:val="24"/>
          <w:szCs w:val="24"/>
        </w:rPr>
        <w:t xml:space="preserve">供方： </w:t>
      </w:r>
    </w:p>
    <w:p w14:paraId="218A9276">
      <w:pPr>
        <w:tabs>
          <w:tab w:val="left" w:pos="0"/>
          <w:tab w:val="left" w:pos="315"/>
        </w:tabs>
        <w:spacing w:line="520" w:lineRule="exact"/>
        <w:ind w:firstLine="480"/>
        <w:rPr>
          <w:sz w:val="24"/>
          <w:szCs w:val="24"/>
        </w:rPr>
      </w:pPr>
      <w:r>
        <w:rPr>
          <w:sz w:val="24"/>
          <w:szCs w:val="24"/>
        </w:rPr>
        <w:t>供、需双方根据   项目（项目编号：TGPC-201 - ）的政府采购结果和</w:t>
      </w:r>
      <w:r>
        <w:rPr>
          <w:rFonts w:hint="eastAsia"/>
          <w:sz w:val="24"/>
          <w:szCs w:val="24"/>
        </w:rPr>
        <w:t>招标</w:t>
      </w:r>
      <w:r>
        <w:rPr>
          <w:sz w:val="24"/>
          <w:szCs w:val="24"/>
        </w:rPr>
        <w:t>文件的要求，并经双方协商一致，达成  合同：</w:t>
      </w:r>
    </w:p>
    <w:p w14:paraId="675B9CF9">
      <w:pPr>
        <w:widowControl w:val="0"/>
        <w:numPr>
          <w:ilvl w:val="0"/>
          <w:numId w:val="2"/>
        </w:numPr>
        <w:spacing w:line="480" w:lineRule="exact"/>
        <w:ind w:left="866" w:hanging="420" w:firstLineChars="0"/>
        <w:jc w:val="both"/>
        <w:rPr>
          <w:rFonts w:ascii="Times New Roman" w:hAnsi="Times New Roman" w:eastAsia="宋体" w:cs="Times New Roman"/>
          <w:kern w:val="2"/>
          <w:sz w:val="24"/>
          <w:szCs w:val="24"/>
          <w:lang w:val="en-US" w:eastAsia="zh-CN" w:bidi="ar-SA"/>
        </w:rPr>
      </w:pPr>
      <w:r>
        <w:rPr>
          <w:rFonts w:hint="eastAsia" w:ascii="Times New Roman" w:hAnsi="Times New Roman" w:eastAsia="宋体" w:cs="Times New Roman"/>
          <w:kern w:val="2"/>
          <w:sz w:val="24"/>
          <w:szCs w:val="24"/>
          <w:lang w:val="en-US" w:eastAsia="zh-CN" w:bidi="ar-SA"/>
        </w:rPr>
        <w:t>本合同为中小企业预留合同</w:t>
      </w:r>
    </w:p>
    <w:p w14:paraId="0A163048">
      <w:pPr>
        <w:widowControl w:val="0"/>
        <w:numPr>
          <w:ilvl w:val="0"/>
          <w:numId w:val="2"/>
        </w:numPr>
        <w:spacing w:line="480" w:lineRule="exact"/>
        <w:ind w:left="866" w:hanging="420" w:firstLineChars="0"/>
        <w:jc w:val="both"/>
        <w:rPr>
          <w:rFonts w:ascii="Times New Roman" w:hAnsi="Times New Roman" w:eastAsia="宋体" w:cs="Times New Roman"/>
          <w:kern w:val="2"/>
          <w:sz w:val="24"/>
          <w:szCs w:val="24"/>
          <w:lang w:val="en-US" w:eastAsia="zh-CN" w:bidi="ar-SA"/>
        </w:rPr>
      </w:pPr>
      <w:r>
        <w:rPr>
          <w:rFonts w:hint="eastAsia" w:ascii="Times New Roman" w:hAnsi="Times New Roman" w:eastAsia="宋体" w:cs="Times New Roman"/>
          <w:kern w:val="2"/>
          <w:sz w:val="24"/>
          <w:szCs w:val="24"/>
          <w:lang w:val="en-US" w:eastAsia="zh-CN" w:bidi="ar-SA"/>
        </w:rPr>
        <w:t>本合同非中小企业预留合同</w:t>
      </w:r>
    </w:p>
    <w:p w14:paraId="23D41442">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5E5E6086">
      <w:pPr>
        <w:tabs>
          <w:tab w:val="left" w:pos="1133"/>
        </w:tabs>
        <w:spacing w:line="520" w:lineRule="exact"/>
        <w:ind w:firstLine="480" w:firstLineChars="200"/>
        <w:rPr>
          <w:sz w:val="24"/>
          <w:szCs w:val="24"/>
        </w:rPr>
      </w:pPr>
      <w:r>
        <w:rPr>
          <w:sz w:val="24"/>
          <w:szCs w:val="24"/>
        </w:rPr>
        <w:t>一、采购内容：  （详见附件）</w:t>
      </w:r>
    </w:p>
    <w:p w14:paraId="7C32C9D6">
      <w:pPr>
        <w:tabs>
          <w:tab w:val="left" w:pos="1133"/>
        </w:tabs>
        <w:spacing w:line="520" w:lineRule="exact"/>
        <w:ind w:firstLine="480" w:firstLineChars="200"/>
        <w:rPr>
          <w:sz w:val="24"/>
          <w:szCs w:val="24"/>
        </w:rPr>
      </w:pPr>
      <w:r>
        <w:rPr>
          <w:sz w:val="24"/>
          <w:szCs w:val="24"/>
        </w:rPr>
        <w:t xml:space="preserve">    合同总价款：人民币  元</w:t>
      </w:r>
    </w:p>
    <w:p w14:paraId="034D6F9D">
      <w:pPr>
        <w:tabs>
          <w:tab w:val="left" w:pos="1133"/>
        </w:tabs>
        <w:spacing w:line="520" w:lineRule="exact"/>
        <w:ind w:firstLine="480" w:firstLineChars="200"/>
        <w:rPr>
          <w:sz w:val="24"/>
          <w:szCs w:val="24"/>
        </w:rPr>
      </w:pPr>
      <w:r>
        <w:rPr>
          <w:sz w:val="24"/>
          <w:szCs w:val="24"/>
        </w:rPr>
        <w:t xml:space="preserve">    大写：人民币  元整</w:t>
      </w:r>
    </w:p>
    <w:p w14:paraId="3874F87C">
      <w:pPr>
        <w:tabs>
          <w:tab w:val="left" w:pos="360"/>
        </w:tabs>
        <w:spacing w:line="520" w:lineRule="exact"/>
        <w:ind w:firstLine="480" w:firstLineChars="200"/>
        <w:rPr>
          <w:sz w:val="24"/>
          <w:szCs w:val="24"/>
        </w:rPr>
      </w:pPr>
      <w:r>
        <w:rPr>
          <w:sz w:val="24"/>
          <w:szCs w:val="24"/>
        </w:rPr>
        <w:t>二、质量要求及对质量负责条件和期限：见附件。</w:t>
      </w:r>
    </w:p>
    <w:p w14:paraId="13F7A56F">
      <w:pPr>
        <w:tabs>
          <w:tab w:val="left" w:pos="360"/>
        </w:tabs>
        <w:spacing w:line="520" w:lineRule="exact"/>
        <w:ind w:firstLine="480" w:firstLineChars="200"/>
        <w:rPr>
          <w:sz w:val="24"/>
          <w:szCs w:val="24"/>
        </w:rPr>
      </w:pPr>
      <w:r>
        <w:rPr>
          <w:sz w:val="24"/>
          <w:szCs w:val="24"/>
        </w:rPr>
        <w:t>三、供方所提供的服务必须具有合法手续及相关文件。如涉及知识产权则必须是自己拥有或合法使用的。</w:t>
      </w:r>
    </w:p>
    <w:p w14:paraId="3C26EDB1">
      <w:pPr>
        <w:tabs>
          <w:tab w:val="left" w:pos="360"/>
        </w:tabs>
        <w:spacing w:line="520" w:lineRule="exact"/>
        <w:ind w:firstLine="480" w:firstLineChars="200"/>
        <w:rPr>
          <w:sz w:val="24"/>
          <w:szCs w:val="24"/>
        </w:rPr>
      </w:pPr>
      <w:r>
        <w:rPr>
          <w:sz w:val="24"/>
          <w:szCs w:val="24"/>
        </w:rPr>
        <w:t>四、交货时间、地点、方式：见附件。</w:t>
      </w:r>
    </w:p>
    <w:p w14:paraId="3F91BDB9">
      <w:pPr>
        <w:tabs>
          <w:tab w:val="left" w:pos="360"/>
        </w:tabs>
        <w:spacing w:line="520" w:lineRule="exact"/>
        <w:ind w:firstLine="480" w:firstLineChars="200"/>
        <w:rPr>
          <w:sz w:val="24"/>
          <w:szCs w:val="24"/>
        </w:rPr>
      </w:pPr>
      <w:r>
        <w:rPr>
          <w:sz w:val="24"/>
          <w:szCs w:val="24"/>
        </w:rPr>
        <w:t>五、供方应随货物向需方交付服务的相关的资料。如果所提交文件是外文的，供方有义务为需方提供中文或译成中文文件。</w:t>
      </w:r>
    </w:p>
    <w:p w14:paraId="45CC06D9">
      <w:pPr>
        <w:tabs>
          <w:tab w:val="left" w:pos="360"/>
          <w:tab w:val="left" w:pos="721"/>
        </w:tabs>
        <w:spacing w:line="520" w:lineRule="exact"/>
        <w:rPr>
          <w:sz w:val="24"/>
          <w:szCs w:val="24"/>
        </w:rPr>
      </w:pPr>
      <w:r>
        <w:rPr>
          <w:sz w:val="24"/>
          <w:szCs w:val="24"/>
        </w:rPr>
        <w:t xml:space="preserve">    六、验收工作由需方负责对合同进行验收。</w:t>
      </w:r>
    </w:p>
    <w:p w14:paraId="6EF3573E">
      <w:pPr>
        <w:tabs>
          <w:tab w:val="left" w:pos="360"/>
        </w:tabs>
        <w:spacing w:line="520" w:lineRule="exact"/>
        <w:rPr>
          <w:sz w:val="24"/>
          <w:szCs w:val="24"/>
        </w:rPr>
      </w:pPr>
      <w:r>
        <w:rPr>
          <w:sz w:val="24"/>
          <w:szCs w:val="24"/>
        </w:rPr>
        <w:t xml:space="preserve">    七、货款支付方式：见附件。</w:t>
      </w:r>
    </w:p>
    <w:p w14:paraId="3D3B521F">
      <w:pPr>
        <w:tabs>
          <w:tab w:val="left" w:pos="0"/>
          <w:tab w:val="left" w:pos="721"/>
        </w:tabs>
        <w:spacing w:line="520" w:lineRule="exact"/>
        <w:ind w:firstLine="480" w:firstLineChars="200"/>
        <w:rPr>
          <w:sz w:val="24"/>
          <w:szCs w:val="24"/>
        </w:rPr>
      </w:pPr>
      <w:r>
        <w:rPr>
          <w:sz w:val="24"/>
          <w:szCs w:val="24"/>
        </w:rPr>
        <w:t>供方开户银行（汉字全称）：</w:t>
      </w:r>
      <w:r>
        <w:rPr>
          <w:sz w:val="24"/>
          <w:szCs w:val="24"/>
          <w:u w:val="single"/>
        </w:rPr>
        <w:t xml:space="preserve">                                        </w:t>
      </w:r>
      <w:r>
        <w:rPr>
          <w:sz w:val="24"/>
          <w:szCs w:val="24"/>
        </w:rPr>
        <w:t>，</w:t>
      </w:r>
    </w:p>
    <w:p w14:paraId="2938952D">
      <w:pPr>
        <w:tabs>
          <w:tab w:val="left" w:pos="0"/>
          <w:tab w:val="left" w:pos="721"/>
        </w:tabs>
        <w:spacing w:line="520" w:lineRule="exact"/>
        <w:ind w:firstLine="513" w:firstLineChars="214"/>
        <w:rPr>
          <w:sz w:val="24"/>
          <w:szCs w:val="24"/>
        </w:rPr>
      </w:pPr>
      <w:r>
        <w:rPr>
          <w:sz w:val="24"/>
          <w:szCs w:val="24"/>
        </w:rPr>
        <w:t>行号（数字代码）：</w:t>
      </w:r>
      <w:r>
        <w:rPr>
          <w:sz w:val="24"/>
          <w:szCs w:val="24"/>
          <w:u w:val="single"/>
        </w:rPr>
        <w:t xml:space="preserve">                                                </w:t>
      </w:r>
      <w:r>
        <w:rPr>
          <w:sz w:val="24"/>
          <w:szCs w:val="24"/>
        </w:rPr>
        <w:t>，</w:t>
      </w:r>
    </w:p>
    <w:p w14:paraId="7869AB4E">
      <w:pPr>
        <w:tabs>
          <w:tab w:val="left" w:pos="0"/>
          <w:tab w:val="left" w:pos="721"/>
        </w:tabs>
        <w:spacing w:line="520" w:lineRule="exact"/>
        <w:ind w:firstLine="513" w:firstLineChars="214"/>
        <w:rPr>
          <w:sz w:val="24"/>
          <w:szCs w:val="24"/>
        </w:rPr>
      </w:pPr>
      <w:r>
        <w:rPr>
          <w:sz w:val="24"/>
          <w:szCs w:val="24"/>
        </w:rPr>
        <w:t>帐       号：</w:t>
      </w:r>
      <w:r>
        <w:rPr>
          <w:sz w:val="24"/>
          <w:szCs w:val="24"/>
          <w:u w:val="single"/>
        </w:rPr>
        <w:t xml:space="preserve">                                                   </w:t>
      </w:r>
      <w:r>
        <w:rPr>
          <w:szCs w:val="24"/>
        </w:rPr>
        <w:t>。</w:t>
      </w:r>
    </w:p>
    <w:p w14:paraId="11624ACC">
      <w:pPr>
        <w:tabs>
          <w:tab w:val="left" w:pos="0"/>
          <w:tab w:val="left" w:pos="360"/>
        </w:tabs>
        <w:spacing w:line="520" w:lineRule="exact"/>
        <w:ind w:firstLine="480" w:firstLineChars="200"/>
        <w:rPr>
          <w:sz w:val="24"/>
          <w:szCs w:val="24"/>
        </w:rPr>
      </w:pPr>
      <w:r>
        <w:rPr>
          <w:sz w:val="24"/>
          <w:szCs w:val="24"/>
        </w:rPr>
        <w:t>八、合同约定的交货期（竣工期）或验收期届满，需方由于不具备现场条件导致供方无法验收，合同顺延，延期30日以上，需方应按约定付款，如在实际验收过程中出现质量问题，另行商定；需方无故推迟验收或拒不验收的，则视同“验收合格”并向供方付款，但合同中与验收有关的其他条款以合同实际履行后的验收为准。需方具备现场条件，供方应积极做好安装和验收工作。</w:t>
      </w:r>
    </w:p>
    <w:p w14:paraId="6281DBC2">
      <w:pPr>
        <w:widowControl w:val="0"/>
        <w:spacing w:after="120" w:line="520" w:lineRule="exact"/>
        <w:ind w:left="-105" w:leftChars="-50" w:firstLine="480" w:firstLineChars="200"/>
        <w:jc w:val="both"/>
        <w:rPr>
          <w:rFonts w:ascii="Times New Roman" w:hAnsi="Times New Roman" w:eastAsia="宋体" w:cs="Times New Roman"/>
          <w:kern w:val="2"/>
          <w:sz w:val="24"/>
          <w:szCs w:val="24"/>
          <w:lang w:val="en-US" w:eastAsia="zh-CN" w:bidi="ar-SA"/>
        </w:rPr>
      </w:pPr>
      <w:r>
        <w:rPr>
          <w:rFonts w:ascii="Times New Roman" w:hAnsi="Times New Roman" w:eastAsia="宋体" w:cs="Times New Roman"/>
          <w:kern w:val="2"/>
          <w:sz w:val="24"/>
          <w:szCs w:val="24"/>
          <w:lang w:val="en-US" w:eastAsia="zh-CN" w:bidi="ar-SA"/>
        </w:rPr>
        <w:t>九、有关涉及本合同供方向天津市</w:t>
      </w:r>
      <w:r>
        <w:rPr>
          <w:rFonts w:hint="eastAsia" w:ascii="Times New Roman" w:hAnsi="Times New Roman" w:eastAsia="宋体" w:cs="Times New Roman"/>
          <w:kern w:val="2"/>
          <w:sz w:val="24"/>
          <w:szCs w:val="24"/>
          <w:lang w:val="en-US" w:eastAsia="zh-CN" w:bidi="ar-SA"/>
        </w:rPr>
        <w:t>西青区</w:t>
      </w:r>
      <w:r>
        <w:rPr>
          <w:rFonts w:ascii="Times New Roman" w:hAnsi="Times New Roman" w:eastAsia="宋体" w:cs="Times New Roman"/>
          <w:kern w:val="2"/>
          <w:sz w:val="24"/>
          <w:szCs w:val="24"/>
          <w:lang w:val="en-US" w:eastAsia="zh-CN" w:bidi="ar-SA"/>
        </w:rPr>
        <w:t>政府采购中心所提交的投标文件及有关澄清资料和服务承诺均视为本合同不可分割的部分，对供方具有约束力。</w:t>
      </w:r>
    </w:p>
    <w:p w14:paraId="35149A3F">
      <w:pPr>
        <w:tabs>
          <w:tab w:val="left" w:pos="0"/>
          <w:tab w:val="left" w:pos="315"/>
        </w:tabs>
        <w:spacing w:line="520" w:lineRule="exact"/>
        <w:rPr>
          <w:sz w:val="24"/>
          <w:szCs w:val="24"/>
        </w:rPr>
      </w:pPr>
      <w:r>
        <w:rPr>
          <w:sz w:val="24"/>
          <w:szCs w:val="24"/>
        </w:rPr>
        <w:t>十、本合同一式   份，需方留存   份，供方留存   份，均具同等效力，签字盖章后生效。</w:t>
      </w:r>
    </w:p>
    <w:tbl>
      <w:tblPr>
        <w:tblStyle w:val="16"/>
        <w:tblW w:w="0" w:type="auto"/>
        <w:tblInd w:w="0" w:type="dxa"/>
        <w:tblLayout w:type="autofit"/>
        <w:tblCellMar>
          <w:top w:w="0" w:type="dxa"/>
          <w:left w:w="108" w:type="dxa"/>
          <w:bottom w:w="0" w:type="dxa"/>
          <w:right w:w="108" w:type="dxa"/>
        </w:tblCellMar>
      </w:tblPr>
      <w:tblGrid>
        <w:gridCol w:w="4261"/>
        <w:gridCol w:w="4261"/>
      </w:tblGrid>
      <w:tr w14:paraId="3CB28A00">
        <w:tblPrEx>
          <w:tblCellMar>
            <w:top w:w="0" w:type="dxa"/>
            <w:left w:w="108" w:type="dxa"/>
            <w:bottom w:w="0" w:type="dxa"/>
            <w:right w:w="108" w:type="dxa"/>
          </w:tblCellMar>
        </w:tblPrEx>
        <w:tc>
          <w:tcPr>
            <w:tcW w:w="4261" w:type="dxa"/>
          </w:tcPr>
          <w:p w14:paraId="2A422045">
            <w:pPr>
              <w:tabs>
                <w:tab w:val="left" w:pos="0"/>
                <w:tab w:val="left" w:pos="315"/>
              </w:tabs>
              <w:spacing w:line="520" w:lineRule="exact"/>
              <w:rPr>
                <w:sz w:val="24"/>
                <w:szCs w:val="24"/>
              </w:rPr>
            </w:pPr>
            <w:r>
              <w:rPr>
                <w:sz w:val="24"/>
                <w:szCs w:val="24"/>
              </w:rPr>
              <w:t xml:space="preserve">供方（公章）： </w:t>
            </w:r>
          </w:p>
        </w:tc>
        <w:tc>
          <w:tcPr>
            <w:tcW w:w="4261" w:type="dxa"/>
          </w:tcPr>
          <w:p w14:paraId="493DB784">
            <w:pPr>
              <w:tabs>
                <w:tab w:val="left" w:pos="0"/>
                <w:tab w:val="left" w:pos="315"/>
              </w:tabs>
              <w:spacing w:line="520" w:lineRule="exact"/>
              <w:rPr>
                <w:sz w:val="24"/>
                <w:szCs w:val="24"/>
              </w:rPr>
            </w:pPr>
            <w:r>
              <w:rPr>
                <w:sz w:val="24"/>
                <w:szCs w:val="24"/>
              </w:rPr>
              <w:t xml:space="preserve">需方（公章）： </w:t>
            </w:r>
          </w:p>
        </w:tc>
      </w:tr>
      <w:tr w14:paraId="3E31B632">
        <w:tblPrEx>
          <w:tblCellMar>
            <w:top w:w="0" w:type="dxa"/>
            <w:left w:w="108" w:type="dxa"/>
            <w:bottom w:w="0" w:type="dxa"/>
            <w:right w:w="108" w:type="dxa"/>
          </w:tblCellMar>
        </w:tblPrEx>
        <w:tc>
          <w:tcPr>
            <w:tcW w:w="4261" w:type="dxa"/>
          </w:tcPr>
          <w:p w14:paraId="16F5B82F">
            <w:pPr>
              <w:tabs>
                <w:tab w:val="left" w:pos="0"/>
                <w:tab w:val="left" w:pos="315"/>
              </w:tabs>
              <w:spacing w:line="520" w:lineRule="exact"/>
              <w:rPr>
                <w:sz w:val="24"/>
                <w:szCs w:val="24"/>
              </w:rPr>
            </w:pPr>
            <w:r>
              <w:rPr>
                <w:sz w:val="24"/>
                <w:szCs w:val="24"/>
              </w:rPr>
              <w:t xml:space="preserve">地址：  </w:t>
            </w:r>
          </w:p>
        </w:tc>
        <w:tc>
          <w:tcPr>
            <w:tcW w:w="4261" w:type="dxa"/>
          </w:tcPr>
          <w:p w14:paraId="215A4F08">
            <w:pPr>
              <w:tabs>
                <w:tab w:val="left" w:pos="0"/>
                <w:tab w:val="left" w:pos="315"/>
              </w:tabs>
              <w:spacing w:line="520" w:lineRule="exact"/>
              <w:rPr>
                <w:sz w:val="24"/>
                <w:szCs w:val="24"/>
              </w:rPr>
            </w:pPr>
            <w:r>
              <w:rPr>
                <w:sz w:val="24"/>
                <w:szCs w:val="24"/>
              </w:rPr>
              <w:t xml:space="preserve">地址： </w:t>
            </w:r>
          </w:p>
        </w:tc>
      </w:tr>
      <w:tr w14:paraId="63015C29">
        <w:tblPrEx>
          <w:tblCellMar>
            <w:top w:w="0" w:type="dxa"/>
            <w:left w:w="108" w:type="dxa"/>
            <w:bottom w:w="0" w:type="dxa"/>
            <w:right w:w="108" w:type="dxa"/>
          </w:tblCellMar>
        </w:tblPrEx>
        <w:tc>
          <w:tcPr>
            <w:tcW w:w="4261" w:type="dxa"/>
          </w:tcPr>
          <w:p w14:paraId="0FC066AB">
            <w:pPr>
              <w:tabs>
                <w:tab w:val="left" w:pos="360"/>
              </w:tabs>
              <w:spacing w:line="520" w:lineRule="exact"/>
              <w:rPr>
                <w:sz w:val="24"/>
                <w:szCs w:val="24"/>
              </w:rPr>
            </w:pPr>
            <w:r>
              <w:rPr>
                <w:sz w:val="24"/>
                <w:szCs w:val="24"/>
              </w:rPr>
              <w:t xml:space="preserve">法定代表人： </w:t>
            </w:r>
          </w:p>
        </w:tc>
        <w:tc>
          <w:tcPr>
            <w:tcW w:w="4261" w:type="dxa"/>
          </w:tcPr>
          <w:p w14:paraId="60D71AFB">
            <w:pPr>
              <w:tabs>
                <w:tab w:val="left" w:pos="360"/>
              </w:tabs>
              <w:spacing w:line="520" w:lineRule="exact"/>
              <w:rPr>
                <w:sz w:val="24"/>
                <w:szCs w:val="24"/>
              </w:rPr>
            </w:pPr>
            <w:r>
              <w:rPr>
                <w:sz w:val="24"/>
                <w:szCs w:val="24"/>
              </w:rPr>
              <w:t xml:space="preserve">法定代表人： </w:t>
            </w:r>
          </w:p>
        </w:tc>
      </w:tr>
      <w:tr w14:paraId="4A12D961">
        <w:tblPrEx>
          <w:tblCellMar>
            <w:top w:w="0" w:type="dxa"/>
            <w:left w:w="108" w:type="dxa"/>
            <w:bottom w:w="0" w:type="dxa"/>
            <w:right w:w="108" w:type="dxa"/>
          </w:tblCellMar>
        </w:tblPrEx>
        <w:tc>
          <w:tcPr>
            <w:tcW w:w="4261" w:type="dxa"/>
          </w:tcPr>
          <w:p w14:paraId="7DAD6376">
            <w:pPr>
              <w:tabs>
                <w:tab w:val="left" w:pos="360"/>
              </w:tabs>
              <w:spacing w:line="520" w:lineRule="exact"/>
              <w:rPr>
                <w:sz w:val="24"/>
                <w:szCs w:val="24"/>
              </w:rPr>
            </w:pPr>
            <w:r>
              <w:rPr>
                <w:sz w:val="24"/>
                <w:szCs w:val="24"/>
              </w:rPr>
              <w:t xml:space="preserve">委托代理人： </w:t>
            </w:r>
          </w:p>
        </w:tc>
        <w:tc>
          <w:tcPr>
            <w:tcW w:w="4261" w:type="dxa"/>
          </w:tcPr>
          <w:p w14:paraId="123692CD">
            <w:pPr>
              <w:tabs>
                <w:tab w:val="left" w:pos="360"/>
              </w:tabs>
              <w:spacing w:line="520" w:lineRule="exact"/>
              <w:rPr>
                <w:sz w:val="24"/>
                <w:szCs w:val="24"/>
              </w:rPr>
            </w:pPr>
            <w:r>
              <w:rPr>
                <w:sz w:val="24"/>
                <w:szCs w:val="24"/>
              </w:rPr>
              <w:t xml:space="preserve">委托代理人： </w:t>
            </w:r>
          </w:p>
        </w:tc>
      </w:tr>
      <w:tr w14:paraId="02868FA5">
        <w:tblPrEx>
          <w:tblCellMar>
            <w:top w:w="0" w:type="dxa"/>
            <w:left w:w="108" w:type="dxa"/>
            <w:bottom w:w="0" w:type="dxa"/>
            <w:right w:w="108" w:type="dxa"/>
          </w:tblCellMar>
        </w:tblPrEx>
        <w:tc>
          <w:tcPr>
            <w:tcW w:w="4261" w:type="dxa"/>
          </w:tcPr>
          <w:p w14:paraId="7564AEA8">
            <w:pPr>
              <w:tabs>
                <w:tab w:val="left" w:pos="360"/>
              </w:tabs>
              <w:spacing w:line="520" w:lineRule="exact"/>
              <w:rPr>
                <w:sz w:val="24"/>
                <w:szCs w:val="24"/>
              </w:rPr>
            </w:pPr>
            <w:r>
              <w:rPr>
                <w:sz w:val="24"/>
                <w:szCs w:val="24"/>
              </w:rPr>
              <w:t>电话：</w:t>
            </w:r>
          </w:p>
        </w:tc>
        <w:tc>
          <w:tcPr>
            <w:tcW w:w="4261" w:type="dxa"/>
          </w:tcPr>
          <w:p w14:paraId="3F4BF5E7">
            <w:pPr>
              <w:tabs>
                <w:tab w:val="left" w:pos="360"/>
              </w:tabs>
              <w:spacing w:line="520" w:lineRule="exact"/>
              <w:rPr>
                <w:sz w:val="24"/>
                <w:szCs w:val="24"/>
              </w:rPr>
            </w:pPr>
            <w:r>
              <w:rPr>
                <w:sz w:val="24"/>
                <w:szCs w:val="24"/>
              </w:rPr>
              <w:t>电话：</w:t>
            </w:r>
          </w:p>
        </w:tc>
      </w:tr>
    </w:tbl>
    <w:p w14:paraId="03DFEA04">
      <w:pPr>
        <w:rPr>
          <w:sz w:val="24"/>
          <w:szCs w:val="24"/>
        </w:rPr>
      </w:pPr>
    </w:p>
    <w:p w14:paraId="73ECD645">
      <w:pPr>
        <w:rPr>
          <w:szCs w:val="24"/>
        </w:rPr>
      </w:pPr>
      <w:r>
        <w:rPr>
          <w:sz w:val="24"/>
          <w:szCs w:val="24"/>
        </w:rPr>
        <w:t>时间：20</w:t>
      </w:r>
      <w:r>
        <w:rPr>
          <w:rFonts w:hint="eastAsia"/>
          <w:sz w:val="24"/>
          <w:szCs w:val="24"/>
        </w:rPr>
        <w:t xml:space="preserve">  </w:t>
      </w:r>
      <w:r>
        <w:rPr>
          <w:sz w:val="24"/>
          <w:szCs w:val="24"/>
        </w:rPr>
        <w:t>年  月  日</w:t>
      </w:r>
    </w:p>
    <w:p w14:paraId="3A82B0DF">
      <w:pPr>
        <w:jc w:val="center"/>
        <w:rPr>
          <w:b/>
          <w:sz w:val="30"/>
          <w:szCs w:val="30"/>
        </w:rPr>
      </w:pPr>
      <w:r>
        <w:rPr>
          <w:b/>
          <w:sz w:val="30"/>
          <w:szCs w:val="30"/>
        </w:rPr>
        <w:br w:type="page"/>
      </w:r>
      <w:r>
        <w:rPr>
          <w:b/>
          <w:sz w:val="30"/>
          <w:szCs w:val="30"/>
        </w:rPr>
        <w:t>合同特殊条款</w:t>
      </w:r>
    </w:p>
    <w:p w14:paraId="48289B6E">
      <w:pPr>
        <w:tabs>
          <w:tab w:val="left" w:pos="360"/>
        </w:tabs>
        <w:spacing w:line="520" w:lineRule="exact"/>
        <w:ind w:firstLine="410" w:firstLineChars="171"/>
        <w:rPr>
          <w:sz w:val="24"/>
          <w:szCs w:val="24"/>
        </w:rPr>
      </w:pPr>
    </w:p>
    <w:p w14:paraId="5A86AED9">
      <w:pPr>
        <w:tabs>
          <w:tab w:val="left" w:pos="360"/>
        </w:tabs>
        <w:spacing w:line="520" w:lineRule="exact"/>
        <w:ind w:firstLine="410" w:firstLineChars="171"/>
        <w:rPr>
          <w:sz w:val="24"/>
          <w:szCs w:val="24"/>
        </w:rPr>
      </w:pPr>
      <w:r>
        <w:rPr>
          <w:sz w:val="24"/>
          <w:szCs w:val="24"/>
        </w:rPr>
        <w:t xml:space="preserve"> 合同特殊条款是合同一般条款的补充和修改。如果两者之间有抵触，应以特殊条款为准。</w:t>
      </w:r>
    </w:p>
    <w:p w14:paraId="02143E84">
      <w:pPr>
        <w:tabs>
          <w:tab w:val="left" w:pos="360"/>
        </w:tabs>
        <w:spacing w:line="520" w:lineRule="exact"/>
        <w:ind w:firstLine="410" w:firstLineChars="171"/>
        <w:rPr>
          <w:sz w:val="24"/>
          <w:szCs w:val="24"/>
        </w:rPr>
      </w:pPr>
      <w:r>
        <w:rPr>
          <w:sz w:val="24"/>
          <w:szCs w:val="24"/>
        </w:rPr>
        <w:t xml:space="preserve"> 合同特殊条款由中标单位和货物（或工程、服务）需求方及代理方根据货物项目的具体情况协商拟订。</w:t>
      </w:r>
    </w:p>
    <w:p w14:paraId="13E48707">
      <w:pPr>
        <w:autoSpaceDE w:val="0"/>
        <w:autoSpaceDN w:val="0"/>
        <w:adjustRightInd w:val="0"/>
        <w:spacing w:line="360" w:lineRule="auto"/>
        <w:ind w:firstLine="480" w:firstLineChars="200"/>
        <w:rPr>
          <w:sz w:val="24"/>
        </w:rPr>
      </w:pPr>
    </w:p>
    <w:p w14:paraId="5A8F24ED">
      <w:pPr>
        <w:widowControl/>
        <w:jc w:val="left"/>
        <w:rPr>
          <w:sz w:val="24"/>
        </w:rPr>
      </w:pPr>
      <w:r>
        <w:rPr>
          <w:sz w:val="24"/>
        </w:rPr>
        <w:br w:type="page"/>
      </w:r>
    </w:p>
    <w:p w14:paraId="472D87DD">
      <w:pPr>
        <w:pStyle w:val="3"/>
        <w:jc w:val="center"/>
      </w:pPr>
      <w:bookmarkStart w:id="8" w:name="_Toc411426753"/>
      <w:r>
        <w:t>第五部分  响应文件格式</w:t>
      </w:r>
      <w:bookmarkEnd w:id="8"/>
    </w:p>
    <w:p w14:paraId="7158F5B4">
      <w:pPr>
        <w:autoSpaceDE w:val="0"/>
        <w:autoSpaceDN w:val="0"/>
        <w:adjustRightInd w:val="0"/>
        <w:spacing w:line="520" w:lineRule="exact"/>
        <w:rPr>
          <w:b/>
          <w:kern w:val="0"/>
          <w:sz w:val="24"/>
        </w:rPr>
      </w:pPr>
    </w:p>
    <w:p w14:paraId="46CB2F99">
      <w:pPr>
        <w:autoSpaceDE w:val="0"/>
        <w:autoSpaceDN w:val="0"/>
        <w:adjustRightInd w:val="0"/>
        <w:spacing w:line="520" w:lineRule="exact"/>
        <w:rPr>
          <w:b/>
          <w:kern w:val="0"/>
          <w:sz w:val="24"/>
        </w:rPr>
      </w:pPr>
    </w:p>
    <w:p w14:paraId="76745439">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4F3A446A">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4D5C3D9C">
      <w:pPr>
        <w:autoSpaceDE w:val="0"/>
        <w:autoSpaceDN w:val="0"/>
        <w:adjustRightInd w:val="0"/>
        <w:spacing w:line="520" w:lineRule="exact"/>
        <w:rPr>
          <w:b/>
          <w:kern w:val="0"/>
          <w:sz w:val="24"/>
        </w:rPr>
      </w:pPr>
    </w:p>
    <w:p w14:paraId="761C98DF">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14:paraId="34FDF686">
      <w:pPr>
        <w:autoSpaceDE w:val="0"/>
        <w:autoSpaceDN w:val="0"/>
        <w:adjustRightInd w:val="0"/>
        <w:spacing w:line="520" w:lineRule="exact"/>
        <w:rPr>
          <w:b/>
          <w:kern w:val="0"/>
          <w:sz w:val="24"/>
        </w:rPr>
      </w:pPr>
    </w:p>
    <w:p w14:paraId="33AECB5A">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1FB0A53D">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341BB0F3">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27472938">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3115BB73">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41E79C5F">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2003DA47">
      <w:pPr>
        <w:spacing w:before="93" w:beforeLines="30" w:after="218" w:afterLines="70" w:line="540" w:lineRule="exact"/>
        <w:ind w:left="630" w:leftChars="300"/>
        <w:rPr>
          <w:rFonts w:eastAsia="方正楷体简体"/>
          <w:b/>
          <w:sz w:val="34"/>
          <w:szCs w:val="34"/>
        </w:rPr>
      </w:pPr>
    </w:p>
    <w:p w14:paraId="0A3250F4">
      <w:pPr>
        <w:spacing w:before="93" w:beforeLines="30" w:after="218" w:afterLines="70" w:line="540" w:lineRule="exact"/>
        <w:ind w:left="630" w:leftChars="300"/>
        <w:rPr>
          <w:rFonts w:eastAsia="方正楷体简体"/>
          <w:b/>
          <w:sz w:val="34"/>
          <w:szCs w:val="34"/>
        </w:rPr>
      </w:pPr>
    </w:p>
    <w:p w14:paraId="75C61E50">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110BFE84">
      <w:pPr>
        <w:autoSpaceDN w:val="0"/>
        <w:spacing w:line="360" w:lineRule="auto"/>
        <w:jc w:val="center"/>
        <w:rPr>
          <w:b/>
          <w:bCs/>
          <w:sz w:val="24"/>
        </w:rPr>
      </w:pPr>
      <w:r>
        <w:rPr>
          <w:b/>
          <w:sz w:val="24"/>
        </w:rPr>
        <w:br w:type="page"/>
      </w:r>
      <w:r>
        <w:rPr>
          <w:rFonts w:hint="eastAsia"/>
          <w:b/>
          <w:sz w:val="24"/>
        </w:rPr>
        <w:t>第一阶段</w:t>
      </w:r>
      <w:r>
        <w:rPr>
          <w:rFonts w:hint="eastAsia"/>
          <w:b/>
          <w:bCs/>
          <w:sz w:val="24"/>
        </w:rPr>
        <w:t>响应文件总目录</w:t>
      </w:r>
    </w:p>
    <w:p w14:paraId="7C151E76">
      <w:pPr>
        <w:autoSpaceDN w:val="0"/>
        <w:spacing w:line="360" w:lineRule="auto"/>
        <w:jc w:val="center"/>
        <w:rPr>
          <w:b/>
          <w:bCs/>
          <w:sz w:val="24"/>
        </w:rPr>
      </w:pPr>
    </w:p>
    <w:p w14:paraId="3534420C">
      <w:pPr>
        <w:autoSpaceDN w:val="0"/>
        <w:spacing w:line="360" w:lineRule="auto"/>
        <w:jc w:val="center"/>
        <w:rPr>
          <w:b/>
          <w:bCs/>
          <w:sz w:val="24"/>
        </w:rPr>
      </w:pPr>
      <w:r>
        <w:rPr>
          <w:rFonts w:hint="eastAsia"/>
          <w:b/>
          <w:bCs/>
          <w:sz w:val="24"/>
        </w:rPr>
        <w:t>（投标人自行编制）</w:t>
      </w:r>
    </w:p>
    <w:p w14:paraId="578F3044">
      <w:pPr>
        <w:widowControl/>
        <w:spacing w:line="360" w:lineRule="auto"/>
        <w:jc w:val="center"/>
        <w:rPr>
          <w:b/>
          <w:sz w:val="24"/>
        </w:rPr>
      </w:pPr>
      <w:r>
        <w:rPr>
          <w:b/>
          <w:sz w:val="24"/>
        </w:rPr>
        <w:br w:type="page"/>
      </w:r>
      <w:r>
        <w:rPr>
          <w:rFonts w:hint="eastAsia"/>
          <w:b/>
          <w:sz w:val="24"/>
        </w:rPr>
        <w:t>评分因素及评标标准页码检索</w:t>
      </w:r>
    </w:p>
    <w:p w14:paraId="6FFBEAB8">
      <w:pPr>
        <w:widowControl/>
        <w:spacing w:line="360" w:lineRule="auto"/>
        <w:jc w:val="center"/>
        <w:rPr>
          <w:b/>
          <w:sz w:val="24"/>
        </w:rPr>
      </w:pPr>
    </w:p>
    <w:p w14:paraId="5693758A">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14:paraId="0E251D84">
      <w:pPr>
        <w:spacing w:line="460" w:lineRule="exact"/>
        <w:jc w:val="left"/>
        <w:rPr>
          <w:b/>
          <w:sz w:val="24"/>
        </w:rPr>
      </w:pPr>
      <w:r>
        <w:rPr>
          <w:b/>
          <w:sz w:val="24"/>
        </w:rPr>
        <w:br w:type="page"/>
      </w:r>
      <w:r>
        <w:rPr>
          <w:b/>
          <w:sz w:val="24"/>
        </w:rPr>
        <w:t>附件1</w:t>
      </w:r>
      <w:r>
        <w:rPr>
          <w:rFonts w:hint="eastAsia"/>
          <w:b/>
          <w:sz w:val="24"/>
        </w:rPr>
        <w:t>-1</w:t>
      </w:r>
    </w:p>
    <w:p w14:paraId="75364DE1">
      <w:pPr>
        <w:tabs>
          <w:tab w:val="left" w:pos="360"/>
        </w:tabs>
        <w:spacing w:line="560" w:lineRule="exact"/>
        <w:jc w:val="center"/>
        <w:rPr>
          <w:b/>
          <w:sz w:val="24"/>
        </w:rPr>
      </w:pPr>
      <w:r>
        <w:rPr>
          <w:b/>
          <w:sz w:val="24"/>
        </w:rPr>
        <w:t>响应书</w:t>
      </w:r>
    </w:p>
    <w:p w14:paraId="2C2DB4E4">
      <w:pPr>
        <w:autoSpaceDE w:val="0"/>
        <w:autoSpaceDN w:val="0"/>
        <w:adjustRightInd w:val="0"/>
        <w:spacing w:line="520" w:lineRule="exact"/>
        <w:jc w:val="left"/>
        <w:rPr>
          <w:kern w:val="0"/>
          <w:sz w:val="24"/>
        </w:rPr>
      </w:pPr>
      <w:r>
        <w:rPr>
          <w:kern w:val="0"/>
          <w:sz w:val="24"/>
        </w:rPr>
        <w:t>致：天津市</w:t>
      </w:r>
      <w:r>
        <w:rPr>
          <w:rFonts w:hint="eastAsia"/>
          <w:kern w:val="0"/>
          <w:sz w:val="24"/>
          <w:lang w:eastAsia="zh-CN"/>
        </w:rPr>
        <w:t>西青区</w:t>
      </w:r>
      <w:r>
        <w:rPr>
          <w:kern w:val="0"/>
          <w:sz w:val="24"/>
        </w:rPr>
        <w:t>政府采购中心</w:t>
      </w:r>
    </w:p>
    <w:p w14:paraId="430C1DDD">
      <w:pPr>
        <w:autoSpaceDE w:val="0"/>
        <w:autoSpaceDN w:val="0"/>
        <w:adjustRightInd w:val="0"/>
        <w:spacing w:line="360" w:lineRule="auto"/>
        <w:ind w:firstLine="480"/>
        <w:jc w:val="left"/>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w:t>
      </w:r>
      <w:r>
        <w:rPr>
          <w:rFonts w:hint="eastAsia"/>
          <w:sz w:val="24"/>
        </w:rPr>
        <w:t>磋商</w:t>
      </w:r>
      <w:r>
        <w:rPr>
          <w:sz w:val="24"/>
        </w:rPr>
        <w:t>邀请，签字代表</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网上应答及上传加盖电子签章的响应文件</w:t>
      </w:r>
      <w:r>
        <w:rPr>
          <w:sz w:val="24"/>
        </w:rPr>
        <w:t>。</w:t>
      </w:r>
    </w:p>
    <w:p w14:paraId="6F1BC2AD">
      <w:pPr>
        <w:autoSpaceDE w:val="0"/>
        <w:autoSpaceDN w:val="0"/>
        <w:adjustRightInd w:val="0"/>
        <w:spacing w:line="360" w:lineRule="auto"/>
        <w:ind w:firstLine="480"/>
        <w:jc w:val="left"/>
        <w:rPr>
          <w:kern w:val="0"/>
          <w:sz w:val="24"/>
        </w:rPr>
      </w:pPr>
      <w:r>
        <w:rPr>
          <w:kern w:val="0"/>
          <w:sz w:val="24"/>
        </w:rPr>
        <w:t>据此函，签字代表宣布同意如下：</w:t>
      </w:r>
    </w:p>
    <w:p w14:paraId="6F142D39">
      <w:pPr>
        <w:spacing w:line="360" w:lineRule="auto"/>
        <w:ind w:firstLine="480" w:firstLineChars="200"/>
        <w:rPr>
          <w:sz w:val="24"/>
        </w:rPr>
      </w:pPr>
      <w:r>
        <w:rPr>
          <w:rFonts w:hint="eastAsia"/>
          <w:sz w:val="24"/>
        </w:rPr>
        <w:t>1</w:t>
      </w:r>
      <w:r>
        <w:rPr>
          <w:sz w:val="24"/>
        </w:rPr>
        <w:t>.</w:t>
      </w:r>
      <w:r>
        <w:rPr>
          <w:rFonts w:hint="eastAsia"/>
          <w:sz w:val="24"/>
        </w:rPr>
        <w:t xml:space="preserve"> 我公司</w:t>
      </w:r>
      <w:r>
        <w:rPr>
          <w:sz w:val="24"/>
        </w:rPr>
        <w:t>将按磋商文件的规定履行合同责任和义务。</w:t>
      </w:r>
    </w:p>
    <w:p w14:paraId="6022A7A2">
      <w:pPr>
        <w:spacing w:line="360" w:lineRule="auto"/>
        <w:ind w:firstLine="480" w:firstLineChars="200"/>
        <w:rPr>
          <w:sz w:val="24"/>
        </w:rPr>
      </w:pPr>
      <w:r>
        <w:rPr>
          <w:rFonts w:hint="eastAsia"/>
          <w:sz w:val="24"/>
        </w:rPr>
        <w:t>2</w:t>
      </w:r>
      <w:r>
        <w:rPr>
          <w:sz w:val="24"/>
        </w:rPr>
        <w:t>.</w:t>
      </w:r>
      <w:r>
        <w:rPr>
          <w:rFonts w:hint="eastAsia"/>
          <w:sz w:val="24"/>
        </w:rPr>
        <w:t xml:space="preserve"> 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14:paraId="69806E64">
      <w:pPr>
        <w:spacing w:line="360" w:lineRule="auto"/>
        <w:ind w:firstLine="480" w:firstLineChars="200"/>
        <w:rPr>
          <w:sz w:val="24"/>
        </w:rPr>
      </w:pPr>
      <w:r>
        <w:rPr>
          <w:rFonts w:hint="eastAsia"/>
          <w:sz w:val="24"/>
        </w:rPr>
        <w:t>3</w:t>
      </w:r>
      <w:r>
        <w:rPr>
          <w:sz w:val="24"/>
        </w:rPr>
        <w:t>.</w:t>
      </w:r>
      <w:r>
        <w:rPr>
          <w:rFonts w:hint="eastAsia"/>
          <w:sz w:val="24"/>
        </w:rPr>
        <w:t xml:space="preserve"> 我公司的磋商有效期为响应文件开启之日起60天。</w:t>
      </w:r>
    </w:p>
    <w:p w14:paraId="049FF0AA">
      <w:pPr>
        <w:spacing w:line="360" w:lineRule="auto"/>
        <w:ind w:firstLine="480" w:firstLineChars="200"/>
        <w:rPr>
          <w:sz w:val="24"/>
        </w:rPr>
      </w:pPr>
      <w:r>
        <w:rPr>
          <w:rFonts w:hint="eastAsia"/>
          <w:sz w:val="24"/>
        </w:rPr>
        <w:t>4</w:t>
      </w:r>
      <w:r>
        <w:rPr>
          <w:sz w:val="24"/>
        </w:rPr>
        <w:t>.</w:t>
      </w:r>
      <w:r>
        <w:rPr>
          <w:rFonts w:hint="eastAsia"/>
          <w:sz w:val="24"/>
        </w:rPr>
        <w:t xml:space="preserve"> 我公司同意按照招标采购单位要求</w:t>
      </w:r>
      <w:r>
        <w:rPr>
          <w:sz w:val="24"/>
        </w:rPr>
        <w:t>提供的与投标有关的一切数据或资料</w:t>
      </w:r>
      <w:r>
        <w:rPr>
          <w:rFonts w:hint="eastAsia"/>
          <w:sz w:val="24"/>
        </w:rPr>
        <w:t>，并声明响应文件及所提供的一切资料均真实有效。由于我公司提供资料不实而造成的责任和后果由我公司自行承担。</w:t>
      </w:r>
    </w:p>
    <w:p w14:paraId="60295295">
      <w:pPr>
        <w:spacing w:line="360" w:lineRule="auto"/>
        <w:ind w:firstLine="480" w:firstLineChars="200"/>
        <w:rPr>
          <w:sz w:val="24"/>
        </w:rPr>
      </w:pPr>
      <w:r>
        <w:rPr>
          <w:rFonts w:hint="eastAsia"/>
          <w:sz w:val="24"/>
        </w:rPr>
        <w:t>5. 我公司保证所投产品来自合法的供货渠道，若成交，则有义务向采购人提供其需要的有效书面证明材料。如果提供非法渠道的商品，视为欺诈，并承担相关责任。</w:t>
      </w:r>
    </w:p>
    <w:p w14:paraId="7C6386DD">
      <w:pPr>
        <w:spacing w:line="360" w:lineRule="auto"/>
        <w:ind w:firstLine="480" w:firstLineChars="200"/>
        <w:rPr>
          <w:sz w:val="24"/>
        </w:rPr>
      </w:pPr>
      <w:r>
        <w:rPr>
          <w:rFonts w:hint="eastAsia"/>
          <w:sz w:val="24"/>
        </w:rPr>
        <w:t>6.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108F813C">
      <w:pPr>
        <w:spacing w:line="360" w:lineRule="auto"/>
        <w:ind w:firstLine="480" w:firstLineChars="200"/>
        <w:rPr>
          <w:sz w:val="24"/>
        </w:rPr>
      </w:pPr>
      <w:r>
        <w:rPr>
          <w:rFonts w:hint="eastAsia"/>
          <w:sz w:val="24"/>
        </w:rPr>
        <w:t>7. 我公司承诺完全符合《政府采购法》、《政府采购法实施条例》等法律法规规定，并随时接受招标采购单位的检查验证。</w:t>
      </w:r>
      <w:r>
        <w:rPr>
          <w:sz w:val="24"/>
        </w:rPr>
        <w:t>在整个</w:t>
      </w:r>
      <w:r>
        <w:rPr>
          <w:rFonts w:hint="eastAsia"/>
          <w:sz w:val="24"/>
        </w:rPr>
        <w:t>磋商</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磋商文件</w:t>
      </w:r>
      <w:r>
        <w:rPr>
          <w:rFonts w:hint="eastAsia"/>
          <w:sz w:val="24"/>
        </w:rPr>
        <w:t>的</w:t>
      </w:r>
      <w:r>
        <w:rPr>
          <w:sz w:val="24"/>
        </w:rPr>
        <w:t>规定给予</w:t>
      </w:r>
      <w:r>
        <w:rPr>
          <w:rFonts w:hint="eastAsia"/>
          <w:sz w:val="24"/>
        </w:rPr>
        <w:t>处罚</w:t>
      </w:r>
      <w:r>
        <w:rPr>
          <w:sz w:val="24"/>
        </w:rPr>
        <w:t>。</w:t>
      </w:r>
    </w:p>
    <w:p w14:paraId="37B0683E">
      <w:pPr>
        <w:spacing w:line="360" w:lineRule="auto"/>
        <w:ind w:firstLine="480" w:firstLineChars="200"/>
        <w:rPr>
          <w:sz w:val="24"/>
        </w:rPr>
      </w:pPr>
      <w:r>
        <w:rPr>
          <w:rFonts w:hint="eastAsia"/>
          <w:sz w:val="24"/>
        </w:rPr>
        <w:t>8.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p>
    <w:p w14:paraId="116BC474">
      <w:pPr>
        <w:spacing w:line="360" w:lineRule="auto"/>
        <w:ind w:firstLine="480" w:firstLineChars="200"/>
        <w:rPr>
          <w:sz w:val="24"/>
        </w:rPr>
      </w:pPr>
      <w:r>
        <w:rPr>
          <w:rFonts w:hint="eastAsia"/>
          <w:sz w:val="24"/>
        </w:rPr>
        <w:t>9</w:t>
      </w:r>
      <w:r>
        <w:rPr>
          <w:sz w:val="24"/>
        </w:rPr>
        <w:t>.</w:t>
      </w:r>
      <w:r>
        <w:rPr>
          <w:rFonts w:hint="eastAsia"/>
          <w:sz w:val="24"/>
        </w:rPr>
        <w:t xml:space="preserve"> </w:t>
      </w:r>
      <w:r>
        <w:rPr>
          <w:sz w:val="24"/>
        </w:rPr>
        <w:t>我公司若</w:t>
      </w:r>
      <w:r>
        <w:rPr>
          <w:rFonts w:hint="eastAsia"/>
          <w:sz w:val="24"/>
        </w:rPr>
        <w:t>成交</w:t>
      </w:r>
      <w:r>
        <w:rPr>
          <w:sz w:val="24"/>
        </w:rPr>
        <w:t>，本承诺将成为合同不可分割的一部分，与合同具有同等的法律效力。</w:t>
      </w:r>
    </w:p>
    <w:p w14:paraId="69455BAF">
      <w:pPr>
        <w:spacing w:line="360" w:lineRule="auto"/>
        <w:ind w:firstLine="480" w:firstLineChars="200"/>
        <w:rPr>
          <w:sz w:val="24"/>
        </w:rPr>
      </w:pPr>
      <w:r>
        <w:rPr>
          <w:rFonts w:hint="eastAsia"/>
          <w:sz w:val="24"/>
        </w:rPr>
        <w:t>10. 如违反上述承诺，我公司投标无效且接受相关部门依法作出的处罚，并承担通过“天津市政府采购网”等相关媒体予以公布的任何风险和责任。</w:t>
      </w:r>
    </w:p>
    <w:p w14:paraId="6F1C06E3">
      <w:pPr>
        <w:spacing w:line="360" w:lineRule="auto"/>
        <w:ind w:firstLine="480" w:firstLineChars="200"/>
        <w:rPr>
          <w:sz w:val="24"/>
        </w:rPr>
      </w:pPr>
      <w:r>
        <w:rPr>
          <w:rFonts w:hint="eastAsia"/>
          <w:sz w:val="24"/>
        </w:rPr>
        <w:t>11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14:paraId="33A2FCD2">
      <w:pPr>
        <w:spacing w:line="360" w:lineRule="auto"/>
        <w:ind w:firstLine="480" w:firstLineChars="200"/>
        <w:rPr>
          <w:sz w:val="24"/>
        </w:rPr>
      </w:pPr>
      <w:r>
        <w:rPr>
          <w:rFonts w:hint="eastAsia"/>
          <w:sz w:val="24"/>
        </w:rPr>
        <w:t>纳税人识别号：</w:t>
      </w:r>
    </w:p>
    <w:p w14:paraId="44E34DA4">
      <w:pPr>
        <w:spacing w:line="360" w:lineRule="auto"/>
        <w:ind w:firstLine="480" w:firstLineChars="200"/>
        <w:rPr>
          <w:sz w:val="24"/>
        </w:rPr>
      </w:pPr>
      <w:r>
        <w:rPr>
          <w:rFonts w:hint="eastAsia"/>
          <w:sz w:val="24"/>
        </w:rPr>
        <w:t>地址、电话：</w:t>
      </w:r>
    </w:p>
    <w:p w14:paraId="4ED662A8">
      <w:pPr>
        <w:spacing w:line="360" w:lineRule="auto"/>
        <w:ind w:firstLine="480" w:firstLineChars="200"/>
        <w:rPr>
          <w:sz w:val="24"/>
        </w:rPr>
      </w:pPr>
      <w:r>
        <w:rPr>
          <w:rFonts w:hint="eastAsia"/>
          <w:sz w:val="24"/>
        </w:rPr>
        <w:t>开户行及账号：</w:t>
      </w:r>
    </w:p>
    <w:p w14:paraId="3224526B">
      <w:pPr>
        <w:spacing w:line="360" w:lineRule="auto"/>
        <w:ind w:firstLine="480" w:firstLineChars="200"/>
        <w:rPr>
          <w:sz w:val="24"/>
        </w:rPr>
      </w:pPr>
      <w:r>
        <w:rPr>
          <w:rFonts w:hint="eastAsia"/>
          <w:sz w:val="24"/>
        </w:rPr>
        <w:t>开具发票类型：□增值税专用发票         □增值税普通发票</w:t>
      </w:r>
    </w:p>
    <w:p w14:paraId="59E51BA7">
      <w:pPr>
        <w:spacing w:line="360" w:lineRule="auto"/>
        <w:ind w:firstLine="480" w:firstLineChars="200"/>
        <w:rPr>
          <w:sz w:val="24"/>
        </w:rPr>
      </w:pPr>
      <w:r>
        <w:rPr>
          <w:rFonts w:hint="eastAsia"/>
          <w:sz w:val="24"/>
        </w:rPr>
        <w:t>12. 我公司选择招标代理服务费</w:t>
      </w:r>
      <w:r>
        <w:rPr>
          <w:sz w:val="24"/>
        </w:rPr>
        <w:t>发票领取方式（请自行选择以下任一方式并在相应</w:t>
      </w:r>
      <w:r>
        <w:rPr>
          <w:rFonts w:hint="eastAsia"/>
          <w:sz w:val="24"/>
        </w:rPr>
        <w:t>□里划“√”</w:t>
      </w:r>
      <w:r>
        <w:rPr>
          <w:sz w:val="24"/>
        </w:rPr>
        <w:t>）：</w:t>
      </w:r>
    </w:p>
    <w:p w14:paraId="1C66282D">
      <w:pPr>
        <w:spacing w:line="360" w:lineRule="auto"/>
        <w:ind w:firstLine="482" w:firstLineChars="200"/>
        <w:rPr>
          <w:b/>
          <w:sz w:val="24"/>
        </w:rPr>
      </w:pPr>
      <w:r>
        <w:rPr>
          <w:rFonts w:hint="eastAsia"/>
          <w:b/>
          <w:sz w:val="24"/>
        </w:rPr>
        <w:t>□</w:t>
      </w:r>
      <w:r>
        <w:rPr>
          <w:b/>
          <w:sz w:val="24"/>
        </w:rPr>
        <w:t>上门自取</w:t>
      </w:r>
    </w:p>
    <w:p w14:paraId="4BD19998">
      <w:pPr>
        <w:spacing w:line="360" w:lineRule="auto"/>
        <w:ind w:firstLine="480" w:firstLineChars="200"/>
        <w:rPr>
          <w:sz w:val="24"/>
        </w:rPr>
      </w:pPr>
    </w:p>
    <w:p w14:paraId="699F84B7">
      <w:pPr>
        <w:spacing w:line="360" w:lineRule="auto"/>
        <w:ind w:firstLine="482" w:firstLineChars="200"/>
        <w:rPr>
          <w:b/>
          <w:sz w:val="24"/>
        </w:rPr>
      </w:pPr>
      <w:r>
        <w:rPr>
          <w:rFonts w:hint="eastAsia"/>
          <w:b/>
          <w:sz w:val="24"/>
        </w:rPr>
        <w:t>□</w:t>
      </w:r>
      <w:r>
        <w:rPr>
          <w:b/>
          <w:sz w:val="24"/>
        </w:rPr>
        <w:t>到付邮寄</w:t>
      </w:r>
    </w:p>
    <w:p w14:paraId="45C61F81">
      <w:pPr>
        <w:spacing w:line="360" w:lineRule="auto"/>
        <w:ind w:firstLine="480" w:firstLineChars="200"/>
        <w:rPr>
          <w:sz w:val="24"/>
        </w:rPr>
      </w:pPr>
      <w:r>
        <w:rPr>
          <w:sz w:val="24"/>
        </w:rPr>
        <w:t>邮寄地址</w:t>
      </w:r>
      <w:r>
        <w:rPr>
          <w:rFonts w:hint="eastAsia"/>
          <w:sz w:val="24"/>
        </w:rPr>
        <w:t>、邮编</w:t>
      </w:r>
      <w:r>
        <w:rPr>
          <w:sz w:val="24"/>
        </w:rPr>
        <w:t>：</w:t>
      </w:r>
    </w:p>
    <w:p w14:paraId="5C273206">
      <w:pPr>
        <w:spacing w:line="360" w:lineRule="auto"/>
        <w:ind w:firstLine="480" w:firstLineChars="200"/>
        <w:rPr>
          <w:sz w:val="24"/>
        </w:rPr>
      </w:pPr>
      <w:r>
        <w:rPr>
          <w:sz w:val="24"/>
        </w:rPr>
        <w:t>邮寄联系人、手机号码：</w:t>
      </w:r>
    </w:p>
    <w:p w14:paraId="75FA2699">
      <w:pPr>
        <w:spacing w:line="360" w:lineRule="auto"/>
        <w:ind w:firstLine="4080" w:firstLineChars="1700"/>
        <w:rPr>
          <w:sz w:val="24"/>
        </w:rPr>
      </w:pPr>
    </w:p>
    <w:p w14:paraId="2AA793F4">
      <w:pPr>
        <w:spacing w:line="360" w:lineRule="auto"/>
        <w:ind w:firstLine="4080" w:firstLineChars="1700"/>
        <w:rPr>
          <w:sz w:val="24"/>
        </w:rPr>
      </w:pPr>
    </w:p>
    <w:p w14:paraId="478469C7">
      <w:pPr>
        <w:spacing w:line="360" w:lineRule="auto"/>
        <w:ind w:firstLine="4080" w:firstLineChars="1700"/>
        <w:rPr>
          <w:sz w:val="24"/>
        </w:rPr>
      </w:pPr>
      <w:r>
        <w:rPr>
          <w:sz w:val="24"/>
        </w:rPr>
        <w:t>投标人名称：</w:t>
      </w:r>
    </w:p>
    <w:p w14:paraId="3180B2F7">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B655F07">
      <w:pPr>
        <w:spacing w:line="460" w:lineRule="exact"/>
        <w:rPr>
          <w:b/>
          <w:sz w:val="24"/>
        </w:rPr>
      </w:pPr>
      <w:r>
        <w:rPr>
          <w:b/>
          <w:sz w:val="24"/>
        </w:rPr>
        <w:br w:type="page"/>
      </w:r>
      <w:r>
        <w:rPr>
          <w:rFonts w:hint="eastAsia"/>
          <w:b/>
          <w:sz w:val="24"/>
        </w:rPr>
        <w:t>附件1-2</w:t>
      </w:r>
    </w:p>
    <w:p w14:paraId="763E5DC9">
      <w:pPr>
        <w:adjustRightInd w:val="0"/>
        <w:snapToGrid w:val="0"/>
        <w:spacing w:line="400" w:lineRule="exact"/>
        <w:jc w:val="center"/>
        <w:rPr>
          <w:b/>
          <w:sz w:val="24"/>
          <w:szCs w:val="24"/>
        </w:rPr>
      </w:pPr>
      <w:r>
        <w:rPr>
          <w:b/>
          <w:sz w:val="24"/>
          <w:szCs w:val="24"/>
        </w:rPr>
        <w:t>真诚参与政府采购活动承诺书</w:t>
      </w:r>
    </w:p>
    <w:p w14:paraId="717D504E">
      <w:pPr>
        <w:spacing w:line="360" w:lineRule="auto"/>
        <w:rPr>
          <w:sz w:val="24"/>
        </w:rPr>
      </w:pPr>
      <w:r>
        <w:rPr>
          <w:sz w:val="24"/>
        </w:rPr>
        <w:t>致：天津市</w:t>
      </w:r>
      <w:r>
        <w:rPr>
          <w:rFonts w:hint="eastAsia"/>
          <w:sz w:val="24"/>
          <w:lang w:eastAsia="zh-CN"/>
        </w:rPr>
        <w:t>西青区</w:t>
      </w:r>
      <w:r>
        <w:rPr>
          <w:sz w:val="24"/>
        </w:rPr>
        <w:t>政府采购中心</w:t>
      </w:r>
    </w:p>
    <w:p w14:paraId="43C77897">
      <w:pPr>
        <w:spacing w:line="360" w:lineRule="auto"/>
        <w:ind w:firstLine="480"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241C9BEA">
      <w:pPr>
        <w:spacing w:line="360" w:lineRule="auto"/>
        <w:ind w:firstLine="480" w:firstLineChars="200"/>
        <w:rPr>
          <w:sz w:val="24"/>
        </w:rPr>
      </w:pPr>
      <w:r>
        <w:rPr>
          <w:sz w:val="24"/>
        </w:rPr>
        <w:t>1. 我单位遵守政府采购相关法律法规。</w:t>
      </w:r>
    </w:p>
    <w:p w14:paraId="3F3FD688">
      <w:pPr>
        <w:spacing w:line="360" w:lineRule="auto"/>
        <w:ind w:firstLine="480"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1B35AFF2">
      <w:pPr>
        <w:spacing w:line="360" w:lineRule="auto"/>
        <w:ind w:firstLine="480"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7343D1EA">
      <w:pPr>
        <w:spacing w:line="360" w:lineRule="auto"/>
        <w:ind w:firstLine="480"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7CDED030">
      <w:pPr>
        <w:spacing w:line="360" w:lineRule="auto"/>
        <w:ind w:firstLine="480" w:firstLineChars="200"/>
        <w:rPr>
          <w:sz w:val="24"/>
          <w:szCs w:val="24"/>
        </w:rPr>
      </w:pPr>
      <w:r>
        <w:rPr>
          <w:rFonts w:hint="eastAsia"/>
          <w:sz w:val="24"/>
          <w:szCs w:val="24"/>
        </w:rPr>
        <w:t>5. 我单位知晓涉嫌伪造、变造国家机关的公文、证件、印章的，涉嫌串通投标的组织或个人，将被依法追究刑事责任。</w:t>
      </w:r>
    </w:p>
    <w:p w14:paraId="7165FD4F">
      <w:pPr>
        <w:spacing w:line="360" w:lineRule="auto"/>
        <w:ind w:firstLine="480" w:firstLineChars="200"/>
        <w:rPr>
          <w:sz w:val="24"/>
          <w:szCs w:val="24"/>
        </w:rPr>
      </w:pPr>
      <w:r>
        <w:rPr>
          <w:rFonts w:hint="eastAsia"/>
          <w:sz w:val="24"/>
          <w:szCs w:val="24"/>
        </w:rPr>
        <w:t>投标人：</w:t>
      </w:r>
    </w:p>
    <w:p w14:paraId="59F8D05C">
      <w:pPr>
        <w:spacing w:line="360" w:lineRule="auto"/>
        <w:ind w:firstLine="480" w:firstLineChars="200"/>
        <w:rPr>
          <w:b/>
          <w:sz w:val="24"/>
        </w:rPr>
      </w:pPr>
      <w:r>
        <w:rPr>
          <w:rFonts w:hint="eastAsia"/>
          <w:sz w:val="24"/>
          <w:szCs w:val="24"/>
        </w:rPr>
        <w:t>日期：</w:t>
      </w:r>
      <w:r>
        <w:rPr>
          <w:b/>
          <w:sz w:val="24"/>
        </w:rPr>
        <w:br w:type="page"/>
      </w:r>
    </w:p>
    <w:p w14:paraId="2C85087D">
      <w:pPr>
        <w:spacing w:line="460" w:lineRule="exact"/>
        <w:jc w:val="left"/>
        <w:rPr>
          <w:b/>
          <w:sz w:val="24"/>
        </w:rPr>
      </w:pPr>
      <w:r>
        <w:rPr>
          <w:b/>
          <w:sz w:val="24"/>
        </w:rPr>
        <w:t>附件2</w:t>
      </w:r>
    </w:p>
    <w:p w14:paraId="41223021">
      <w:pPr>
        <w:tabs>
          <w:tab w:val="left" w:pos="360"/>
        </w:tabs>
        <w:spacing w:line="560" w:lineRule="exact"/>
        <w:jc w:val="center"/>
        <w:rPr>
          <w:b/>
          <w:sz w:val="24"/>
        </w:rPr>
      </w:pPr>
      <w:r>
        <w:rPr>
          <w:rFonts w:hint="eastAsia"/>
          <w:b/>
          <w:sz w:val="24"/>
        </w:rPr>
        <w:t>供应商资格要求证明文件</w:t>
      </w:r>
    </w:p>
    <w:p w14:paraId="00943A6C">
      <w:pPr>
        <w:spacing w:line="460" w:lineRule="exact"/>
        <w:ind w:left="192"/>
        <w:rPr>
          <w:b/>
          <w:bCs/>
          <w:sz w:val="24"/>
        </w:rPr>
      </w:pPr>
    </w:p>
    <w:p w14:paraId="285F86D0">
      <w:pPr>
        <w:spacing w:line="460" w:lineRule="exact"/>
        <w:ind w:left="192"/>
        <w:rPr>
          <w:b/>
          <w:bCs/>
          <w:sz w:val="24"/>
        </w:rPr>
      </w:pPr>
    </w:p>
    <w:p w14:paraId="3BABBEC9">
      <w:pPr>
        <w:spacing w:line="460" w:lineRule="exact"/>
        <w:ind w:left="192"/>
        <w:rPr>
          <w:b/>
          <w:bCs/>
          <w:sz w:val="24"/>
        </w:rPr>
      </w:pPr>
    </w:p>
    <w:p w14:paraId="0398B377">
      <w:pPr>
        <w:spacing w:line="460" w:lineRule="exact"/>
        <w:ind w:left="192"/>
        <w:rPr>
          <w:b/>
          <w:bCs/>
          <w:sz w:val="24"/>
        </w:rPr>
      </w:pPr>
    </w:p>
    <w:p w14:paraId="4A8A6DAC">
      <w:pPr>
        <w:spacing w:line="460" w:lineRule="exact"/>
        <w:ind w:left="192"/>
        <w:rPr>
          <w:b/>
          <w:bCs/>
          <w:sz w:val="24"/>
        </w:rPr>
      </w:pPr>
    </w:p>
    <w:p w14:paraId="591D6FB8">
      <w:pPr>
        <w:spacing w:line="460" w:lineRule="exact"/>
        <w:ind w:left="192"/>
        <w:rPr>
          <w:b/>
          <w:bCs/>
          <w:sz w:val="24"/>
        </w:rPr>
      </w:pPr>
    </w:p>
    <w:p w14:paraId="273A0EE5">
      <w:pPr>
        <w:spacing w:line="460" w:lineRule="exact"/>
        <w:ind w:left="192"/>
        <w:rPr>
          <w:b/>
          <w:bCs/>
          <w:sz w:val="24"/>
        </w:rPr>
      </w:pPr>
    </w:p>
    <w:p w14:paraId="7001291D">
      <w:pPr>
        <w:spacing w:line="460" w:lineRule="exact"/>
        <w:ind w:left="192"/>
        <w:rPr>
          <w:b/>
          <w:bCs/>
          <w:sz w:val="24"/>
        </w:rPr>
      </w:pPr>
    </w:p>
    <w:p w14:paraId="14E01623">
      <w:pPr>
        <w:spacing w:line="460" w:lineRule="exact"/>
        <w:ind w:left="192"/>
        <w:rPr>
          <w:b/>
          <w:bCs/>
          <w:sz w:val="24"/>
        </w:rPr>
      </w:pPr>
    </w:p>
    <w:p w14:paraId="7AFE21BB">
      <w:pPr>
        <w:spacing w:line="460" w:lineRule="exact"/>
        <w:ind w:left="192"/>
        <w:rPr>
          <w:b/>
          <w:bCs/>
          <w:sz w:val="24"/>
        </w:rPr>
      </w:pPr>
    </w:p>
    <w:p w14:paraId="7D39C5C0">
      <w:pPr>
        <w:spacing w:line="460" w:lineRule="exact"/>
        <w:ind w:left="192"/>
        <w:rPr>
          <w:b/>
          <w:bCs/>
          <w:sz w:val="24"/>
        </w:rPr>
      </w:pPr>
    </w:p>
    <w:p w14:paraId="34980ABD">
      <w:pPr>
        <w:spacing w:line="460" w:lineRule="exact"/>
        <w:ind w:left="192"/>
        <w:rPr>
          <w:b/>
          <w:bCs/>
          <w:sz w:val="24"/>
        </w:rPr>
      </w:pPr>
    </w:p>
    <w:p w14:paraId="7AD6C893">
      <w:pPr>
        <w:spacing w:line="460" w:lineRule="exact"/>
        <w:ind w:left="192"/>
        <w:rPr>
          <w:b/>
          <w:bCs/>
          <w:sz w:val="24"/>
        </w:rPr>
      </w:pPr>
    </w:p>
    <w:p w14:paraId="490ABCE6">
      <w:pPr>
        <w:spacing w:line="460" w:lineRule="exact"/>
        <w:ind w:left="192"/>
        <w:rPr>
          <w:b/>
          <w:bCs/>
          <w:sz w:val="24"/>
        </w:rPr>
      </w:pPr>
      <w:r>
        <w:rPr>
          <w:sz w:val="24"/>
        </w:rPr>
        <w:t>注：相关证明材料应附在此页后面。</w:t>
      </w:r>
    </w:p>
    <w:p w14:paraId="4C6CE671">
      <w:pPr>
        <w:spacing w:line="460" w:lineRule="exact"/>
        <w:ind w:left="192"/>
        <w:rPr>
          <w:b/>
          <w:bCs/>
          <w:sz w:val="24"/>
        </w:rPr>
      </w:pPr>
    </w:p>
    <w:p w14:paraId="780953AC">
      <w:pPr>
        <w:spacing w:line="460" w:lineRule="exact"/>
        <w:ind w:left="192"/>
        <w:rPr>
          <w:b/>
          <w:bCs/>
          <w:sz w:val="24"/>
        </w:rPr>
      </w:pPr>
    </w:p>
    <w:p w14:paraId="4F7DBB84">
      <w:pPr>
        <w:spacing w:line="460" w:lineRule="exact"/>
        <w:jc w:val="left"/>
        <w:rPr>
          <w:b/>
          <w:sz w:val="24"/>
        </w:rPr>
      </w:pPr>
      <w:r>
        <w:rPr>
          <w:b/>
          <w:sz w:val="24"/>
        </w:rPr>
        <w:br w:type="page"/>
      </w:r>
      <w:r>
        <w:rPr>
          <w:b/>
          <w:sz w:val="24"/>
        </w:rPr>
        <w:t>附件3</w:t>
      </w:r>
    </w:p>
    <w:p w14:paraId="34D3A82F">
      <w:pPr>
        <w:autoSpaceDN w:val="0"/>
        <w:spacing w:line="360" w:lineRule="auto"/>
        <w:jc w:val="center"/>
        <w:rPr>
          <w:b/>
          <w:bCs/>
          <w:sz w:val="24"/>
        </w:rPr>
      </w:pPr>
      <w:r>
        <w:rPr>
          <w:rFonts w:hint="eastAsia"/>
          <w:b/>
          <w:bCs/>
          <w:sz w:val="24"/>
        </w:rPr>
        <w:t>磋商</w:t>
      </w:r>
      <w:r>
        <w:rPr>
          <w:b/>
          <w:bCs/>
          <w:sz w:val="24"/>
        </w:rPr>
        <w:t>代表人授权书</w:t>
      </w:r>
    </w:p>
    <w:p w14:paraId="30CFE733">
      <w:pPr>
        <w:spacing w:line="360" w:lineRule="auto"/>
        <w:rPr>
          <w:sz w:val="24"/>
          <w:szCs w:val="21"/>
        </w:rPr>
      </w:pPr>
    </w:p>
    <w:p w14:paraId="7B73DD11">
      <w:pPr>
        <w:spacing w:line="360" w:lineRule="auto"/>
        <w:rPr>
          <w:sz w:val="24"/>
          <w:szCs w:val="21"/>
        </w:rPr>
      </w:pPr>
      <w:r>
        <w:rPr>
          <w:sz w:val="24"/>
          <w:szCs w:val="21"/>
        </w:rPr>
        <w:t>致：天津市</w:t>
      </w:r>
      <w:r>
        <w:rPr>
          <w:rFonts w:hint="eastAsia"/>
          <w:sz w:val="24"/>
          <w:szCs w:val="21"/>
          <w:lang w:eastAsia="zh-CN"/>
        </w:rPr>
        <w:t>西青区</w:t>
      </w:r>
      <w:r>
        <w:rPr>
          <w:sz w:val="24"/>
          <w:szCs w:val="21"/>
        </w:rPr>
        <w:t>政府采购中心</w:t>
      </w:r>
    </w:p>
    <w:p w14:paraId="207E3DF6">
      <w:pPr>
        <w:spacing w:line="360" w:lineRule="auto"/>
        <w:ind w:firstLine="480" w:firstLineChars="20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14:paraId="2A8E0862">
      <w:pPr>
        <w:spacing w:line="360" w:lineRule="auto"/>
        <w:ind w:firstLine="480" w:firstLineChars="200"/>
        <w:rPr>
          <w:sz w:val="24"/>
          <w:szCs w:val="21"/>
        </w:rPr>
      </w:pPr>
      <w:r>
        <w:rPr>
          <w:sz w:val="24"/>
          <w:szCs w:val="21"/>
        </w:rPr>
        <w:t>我方对</w:t>
      </w:r>
      <w:r>
        <w:rPr>
          <w:rFonts w:hint="eastAsia"/>
          <w:sz w:val="24"/>
          <w:szCs w:val="21"/>
        </w:rPr>
        <w:t>磋商代表人</w:t>
      </w:r>
      <w:r>
        <w:rPr>
          <w:sz w:val="24"/>
          <w:szCs w:val="21"/>
        </w:rPr>
        <w:t>的签名事项负全部责任。</w:t>
      </w:r>
    </w:p>
    <w:p w14:paraId="4E3257EC">
      <w:pPr>
        <w:spacing w:line="360" w:lineRule="auto"/>
        <w:ind w:firstLine="480" w:firstLineChars="200"/>
        <w:rPr>
          <w:sz w:val="24"/>
          <w:szCs w:val="21"/>
        </w:rPr>
      </w:pPr>
      <w:r>
        <w:rPr>
          <w:sz w:val="24"/>
          <w:szCs w:val="21"/>
        </w:rPr>
        <w:t>本授权书至</w:t>
      </w:r>
      <w:r>
        <w:rPr>
          <w:rFonts w:hint="eastAsia"/>
          <w:sz w:val="24"/>
          <w:szCs w:val="21"/>
        </w:rPr>
        <w:t>磋商</w:t>
      </w:r>
      <w:r>
        <w:rPr>
          <w:sz w:val="24"/>
          <w:szCs w:val="21"/>
        </w:rPr>
        <w:t>有效期结束前始终有效。</w:t>
      </w:r>
    </w:p>
    <w:p w14:paraId="35EB26A7">
      <w:pPr>
        <w:spacing w:line="360" w:lineRule="auto"/>
        <w:ind w:firstLine="480" w:firstLineChars="200"/>
        <w:rPr>
          <w:sz w:val="24"/>
          <w:szCs w:val="21"/>
        </w:rPr>
      </w:pPr>
      <w:r>
        <w:rPr>
          <w:rFonts w:hint="eastAsia"/>
          <w:sz w:val="24"/>
          <w:szCs w:val="21"/>
        </w:rPr>
        <w:t>磋商</w:t>
      </w:r>
      <w:r>
        <w:rPr>
          <w:sz w:val="24"/>
          <w:szCs w:val="21"/>
        </w:rPr>
        <w:t>代表人无转委托权，特此委托。</w:t>
      </w:r>
    </w:p>
    <w:p w14:paraId="187F08FB">
      <w:pPr>
        <w:spacing w:line="360" w:lineRule="auto"/>
        <w:ind w:firstLine="480" w:firstLineChars="200"/>
        <w:rPr>
          <w:sz w:val="24"/>
        </w:rPr>
      </w:pPr>
    </w:p>
    <w:p w14:paraId="5AF18FBE">
      <w:pPr>
        <w:spacing w:line="360" w:lineRule="auto"/>
        <w:ind w:firstLine="480" w:firstLineChars="200"/>
        <w:rPr>
          <w:sz w:val="24"/>
        </w:rPr>
      </w:pPr>
    </w:p>
    <w:p w14:paraId="5E4D6782">
      <w:pPr>
        <w:spacing w:line="360" w:lineRule="auto"/>
        <w:ind w:firstLine="480" w:firstLineChars="200"/>
        <w:rPr>
          <w:sz w:val="24"/>
        </w:rPr>
      </w:pPr>
    </w:p>
    <w:p w14:paraId="6DC33443">
      <w:pPr>
        <w:spacing w:line="360" w:lineRule="auto"/>
        <w:ind w:firstLine="5040" w:firstLineChars="2100"/>
        <w:rPr>
          <w:sz w:val="24"/>
        </w:rPr>
      </w:pPr>
      <w:r>
        <w:rPr>
          <w:sz w:val="24"/>
        </w:rPr>
        <w:t xml:space="preserve">     年   月   日  </w:t>
      </w:r>
    </w:p>
    <w:tbl>
      <w:tblPr>
        <w:tblStyle w:val="1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14:paraId="26EEDE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2E8B4335">
            <w:pPr>
              <w:spacing w:line="360" w:lineRule="auto"/>
              <w:jc w:val="left"/>
              <w:rPr>
                <w:sz w:val="24"/>
              </w:rPr>
            </w:pPr>
            <w:r>
              <w:rPr>
                <w:rFonts w:hint="eastAsia"/>
                <w:sz w:val="24"/>
              </w:rPr>
              <w:t>磋商代表人身份证正面</w:t>
            </w:r>
          </w:p>
          <w:p w14:paraId="7A89D221">
            <w:pPr>
              <w:spacing w:line="360" w:lineRule="auto"/>
              <w:jc w:val="left"/>
              <w:rPr>
                <w:sz w:val="24"/>
              </w:rPr>
            </w:pPr>
          </w:p>
          <w:p w14:paraId="7654889E">
            <w:pPr>
              <w:spacing w:line="360" w:lineRule="auto"/>
              <w:jc w:val="left"/>
              <w:rPr>
                <w:sz w:val="24"/>
              </w:rPr>
            </w:pPr>
          </w:p>
          <w:p w14:paraId="7E8AE1AE">
            <w:pPr>
              <w:spacing w:line="360" w:lineRule="auto"/>
              <w:jc w:val="left"/>
              <w:rPr>
                <w:sz w:val="24"/>
              </w:rPr>
            </w:pPr>
          </w:p>
          <w:p w14:paraId="71124B82">
            <w:pPr>
              <w:spacing w:line="360" w:lineRule="auto"/>
              <w:jc w:val="left"/>
              <w:rPr>
                <w:sz w:val="24"/>
              </w:rPr>
            </w:pPr>
          </w:p>
          <w:p w14:paraId="3A900874">
            <w:pPr>
              <w:spacing w:line="360" w:lineRule="auto"/>
              <w:jc w:val="left"/>
              <w:rPr>
                <w:sz w:val="24"/>
              </w:rPr>
            </w:pPr>
          </w:p>
        </w:tc>
        <w:tc>
          <w:tcPr>
            <w:tcW w:w="4264" w:type="dxa"/>
          </w:tcPr>
          <w:p w14:paraId="77FCC33B">
            <w:pPr>
              <w:spacing w:line="360" w:lineRule="auto"/>
              <w:jc w:val="left"/>
              <w:rPr>
                <w:sz w:val="24"/>
              </w:rPr>
            </w:pPr>
            <w:r>
              <w:rPr>
                <w:rFonts w:hint="eastAsia"/>
                <w:sz w:val="24"/>
              </w:rPr>
              <w:t>磋商代表人身份证背面</w:t>
            </w:r>
          </w:p>
        </w:tc>
      </w:tr>
    </w:tbl>
    <w:p w14:paraId="593F4B0A">
      <w:pPr>
        <w:spacing w:line="460" w:lineRule="exact"/>
        <w:jc w:val="left"/>
        <w:rPr>
          <w:b/>
          <w:sz w:val="24"/>
        </w:rPr>
      </w:pPr>
      <w:r>
        <w:rPr>
          <w:b/>
          <w:sz w:val="24"/>
        </w:rPr>
        <w:br w:type="page"/>
      </w:r>
      <w:r>
        <w:rPr>
          <w:b/>
          <w:sz w:val="24"/>
        </w:rPr>
        <w:t>附件4-1</w:t>
      </w:r>
    </w:p>
    <w:p w14:paraId="67B072BB">
      <w:pPr>
        <w:spacing w:line="460" w:lineRule="exact"/>
        <w:ind w:left="181"/>
        <w:jc w:val="center"/>
        <w:rPr>
          <w:b/>
          <w:sz w:val="24"/>
        </w:rPr>
      </w:pPr>
    </w:p>
    <w:p w14:paraId="44180A62">
      <w:pPr>
        <w:autoSpaceDN w:val="0"/>
        <w:spacing w:line="360" w:lineRule="auto"/>
        <w:jc w:val="center"/>
        <w:rPr>
          <w:b/>
          <w:bCs/>
          <w:sz w:val="24"/>
        </w:rPr>
      </w:pPr>
      <w:r>
        <w:rPr>
          <w:b/>
          <w:bCs/>
          <w:sz w:val="24"/>
        </w:rPr>
        <w:t>商务要求点对点应答表</w:t>
      </w:r>
    </w:p>
    <w:p w14:paraId="28CA59B9">
      <w:pPr>
        <w:spacing w:line="460" w:lineRule="exact"/>
        <w:rPr>
          <w:sz w:val="24"/>
        </w:rPr>
      </w:pPr>
    </w:p>
    <w:p w14:paraId="7E7C71C8">
      <w:pPr>
        <w:spacing w:line="460" w:lineRule="exact"/>
        <w:rPr>
          <w:sz w:val="24"/>
        </w:rPr>
      </w:pPr>
      <w:r>
        <w:rPr>
          <w:sz w:val="24"/>
        </w:rPr>
        <w:t>项目名称：</w:t>
      </w:r>
      <w:r>
        <w:rPr>
          <w:sz w:val="24"/>
          <w:u w:val="single"/>
        </w:rPr>
        <w:t xml:space="preserve">                    </w:t>
      </w:r>
    </w:p>
    <w:p w14:paraId="6A15C69E">
      <w:pPr>
        <w:spacing w:line="460" w:lineRule="exact"/>
        <w:rPr>
          <w:sz w:val="24"/>
        </w:rPr>
      </w:pPr>
      <w:r>
        <w:rPr>
          <w:sz w:val="24"/>
        </w:rPr>
        <w:t>项目编号：</w:t>
      </w:r>
      <w:r>
        <w:rPr>
          <w:sz w:val="24"/>
          <w:u w:val="single"/>
        </w:rPr>
        <w:t xml:space="preserve">                    </w:t>
      </w:r>
    </w:p>
    <w:p w14:paraId="413D314A">
      <w:pPr>
        <w:spacing w:line="460" w:lineRule="exact"/>
        <w:rPr>
          <w:sz w:val="24"/>
          <w:u w:val="single"/>
        </w:rPr>
      </w:pPr>
      <w:r>
        <w:rPr>
          <w:sz w:val="24"/>
        </w:rPr>
        <w:t>包号：</w:t>
      </w:r>
      <w:r>
        <w:rPr>
          <w:sz w:val="24"/>
          <w:u w:val="single"/>
        </w:rPr>
        <w:t xml:space="preserve">                        </w:t>
      </w:r>
    </w:p>
    <w:p w14:paraId="6410C5D0">
      <w:pPr>
        <w:spacing w:line="460" w:lineRule="exact"/>
        <w:rPr>
          <w:sz w:val="24"/>
          <w:u w:val="single"/>
        </w:rPr>
      </w:pPr>
    </w:p>
    <w:tbl>
      <w:tblPr>
        <w:tblStyle w:val="16"/>
        <w:tblW w:w="5133" w:type="pct"/>
        <w:tblInd w:w="0" w:type="dxa"/>
        <w:tblLayout w:type="autofit"/>
        <w:tblCellMar>
          <w:top w:w="0" w:type="dxa"/>
          <w:left w:w="108" w:type="dxa"/>
          <w:bottom w:w="0" w:type="dxa"/>
          <w:right w:w="108" w:type="dxa"/>
        </w:tblCellMar>
      </w:tblPr>
      <w:tblGrid>
        <w:gridCol w:w="1704"/>
        <w:gridCol w:w="2229"/>
        <w:gridCol w:w="2549"/>
        <w:gridCol w:w="1134"/>
        <w:gridCol w:w="1133"/>
      </w:tblGrid>
      <w:tr w14:paraId="2F16C084">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4F6F147F">
            <w:pPr>
              <w:widowControl/>
              <w:jc w:val="center"/>
              <w:rPr>
                <w:color w:val="000000"/>
                <w:kern w:val="0"/>
                <w:szCs w:val="21"/>
              </w:rPr>
            </w:pPr>
            <w:r>
              <w:rPr>
                <w:color w:val="000000"/>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6088C049">
            <w:pPr>
              <w:widowControl/>
              <w:jc w:val="center"/>
              <w:rPr>
                <w:color w:val="000000"/>
                <w:kern w:val="0"/>
                <w:szCs w:val="21"/>
              </w:rPr>
            </w:pPr>
            <w:r>
              <w:rPr>
                <w:color w:val="000000"/>
                <w:kern w:val="0"/>
                <w:szCs w:val="21"/>
              </w:rPr>
              <w:t>磋商要求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35A964ED">
            <w:pPr>
              <w:widowControl/>
              <w:jc w:val="center"/>
              <w:rPr>
                <w:color w:val="000000"/>
                <w:kern w:val="0"/>
                <w:szCs w:val="21"/>
              </w:rPr>
            </w:pPr>
            <w:r>
              <w:rPr>
                <w:color w:val="000000"/>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3B4BFE60">
            <w:pPr>
              <w:widowControl/>
              <w:jc w:val="center"/>
              <w:rPr>
                <w:color w:val="000000"/>
                <w:kern w:val="0"/>
                <w:szCs w:val="21"/>
              </w:rPr>
            </w:pPr>
            <w:r>
              <w:rPr>
                <w:color w:val="000000"/>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03CF475F">
            <w:pPr>
              <w:widowControl/>
              <w:jc w:val="center"/>
              <w:rPr>
                <w:color w:val="000000"/>
                <w:kern w:val="0"/>
                <w:szCs w:val="21"/>
              </w:rPr>
            </w:pPr>
            <w:r>
              <w:rPr>
                <w:color w:val="000000"/>
                <w:kern w:val="0"/>
                <w:szCs w:val="21"/>
              </w:rPr>
              <w:t>备注</w:t>
            </w:r>
          </w:p>
        </w:tc>
      </w:tr>
      <w:tr w14:paraId="4AC236EC">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99D32CF">
            <w:pPr>
              <w:widowControl/>
              <w:jc w:val="left"/>
              <w:rPr>
                <w:color w:val="000000"/>
                <w:kern w:val="0"/>
                <w:szCs w:val="21"/>
              </w:rPr>
            </w:pPr>
            <w:r>
              <w:rPr>
                <w:color w:val="000000"/>
                <w:kern w:val="0"/>
                <w:szCs w:val="21"/>
              </w:rPr>
              <w:t>（一）报价要求</w:t>
            </w:r>
          </w:p>
        </w:tc>
      </w:tr>
      <w:tr w14:paraId="2E6E32C2">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289D3345">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0B12374">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0E9BE6A">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FB3F1D7">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3BC963C">
            <w:pPr>
              <w:widowControl/>
              <w:jc w:val="left"/>
              <w:rPr>
                <w:color w:val="000000"/>
                <w:kern w:val="0"/>
                <w:szCs w:val="21"/>
              </w:rPr>
            </w:pPr>
            <w:r>
              <w:rPr>
                <w:color w:val="000000"/>
                <w:kern w:val="0"/>
                <w:szCs w:val="21"/>
              </w:rPr>
              <w:t>　</w:t>
            </w:r>
          </w:p>
        </w:tc>
      </w:tr>
      <w:tr w14:paraId="4BD671D0">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30253F1">
            <w:pPr>
              <w:widowControl/>
              <w:jc w:val="left"/>
              <w:rPr>
                <w:color w:val="000000"/>
                <w:kern w:val="0"/>
                <w:szCs w:val="21"/>
              </w:rPr>
            </w:pPr>
            <w:r>
              <w:rPr>
                <w:color w:val="000000"/>
                <w:kern w:val="0"/>
                <w:szCs w:val="21"/>
              </w:rPr>
              <w:t>（二）时间、地点要求</w:t>
            </w:r>
          </w:p>
        </w:tc>
      </w:tr>
      <w:tr w14:paraId="3A0F426E">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29D9038D">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063EF76">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747A38DC">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11BC627A">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3DC5C1F">
            <w:pPr>
              <w:widowControl/>
              <w:jc w:val="left"/>
              <w:rPr>
                <w:color w:val="000000"/>
                <w:kern w:val="0"/>
                <w:szCs w:val="21"/>
              </w:rPr>
            </w:pPr>
            <w:r>
              <w:rPr>
                <w:color w:val="000000"/>
                <w:kern w:val="0"/>
                <w:szCs w:val="21"/>
              </w:rPr>
              <w:t>　</w:t>
            </w:r>
          </w:p>
        </w:tc>
      </w:tr>
      <w:tr w14:paraId="69B70892">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CC40585">
            <w:pPr>
              <w:widowControl/>
              <w:jc w:val="left"/>
              <w:rPr>
                <w:color w:val="000000"/>
                <w:kern w:val="0"/>
                <w:szCs w:val="21"/>
              </w:rPr>
            </w:pPr>
            <w:r>
              <w:rPr>
                <w:color w:val="000000"/>
                <w:kern w:val="0"/>
                <w:szCs w:val="21"/>
              </w:rPr>
              <w:t>（三）付款方式</w:t>
            </w:r>
          </w:p>
        </w:tc>
      </w:tr>
      <w:tr w14:paraId="660AAB23">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12B15D54">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569684C">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F7B3BD8">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33C4AEE">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7AA393CC">
            <w:pPr>
              <w:widowControl/>
              <w:jc w:val="left"/>
              <w:rPr>
                <w:color w:val="000000"/>
                <w:kern w:val="0"/>
                <w:szCs w:val="21"/>
              </w:rPr>
            </w:pPr>
            <w:r>
              <w:rPr>
                <w:color w:val="000000"/>
                <w:kern w:val="0"/>
                <w:szCs w:val="21"/>
              </w:rPr>
              <w:t>　</w:t>
            </w:r>
          </w:p>
        </w:tc>
      </w:tr>
      <w:tr w14:paraId="3B3D618A">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FA6BE66">
            <w:pPr>
              <w:widowControl/>
              <w:jc w:val="left"/>
              <w:rPr>
                <w:color w:val="000000"/>
                <w:kern w:val="0"/>
                <w:szCs w:val="21"/>
              </w:rPr>
            </w:pPr>
            <w:r>
              <w:rPr>
                <w:color w:val="000000"/>
                <w:kern w:val="0"/>
                <w:szCs w:val="21"/>
              </w:rPr>
              <w:t>（四）投标保证金和履约保证金</w:t>
            </w:r>
          </w:p>
        </w:tc>
      </w:tr>
      <w:tr w14:paraId="031AD615">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778E85D4">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273C2236">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123A94A">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AA59DD6">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7A73431">
            <w:pPr>
              <w:widowControl/>
              <w:jc w:val="left"/>
              <w:rPr>
                <w:color w:val="000000"/>
                <w:kern w:val="0"/>
                <w:szCs w:val="21"/>
              </w:rPr>
            </w:pPr>
            <w:r>
              <w:rPr>
                <w:color w:val="000000"/>
                <w:kern w:val="0"/>
                <w:szCs w:val="21"/>
              </w:rPr>
              <w:t>　</w:t>
            </w:r>
          </w:p>
        </w:tc>
      </w:tr>
    </w:tbl>
    <w:p w14:paraId="06723F8B">
      <w:pPr>
        <w:spacing w:line="620" w:lineRule="exact"/>
        <w:rPr>
          <w:sz w:val="24"/>
        </w:rPr>
      </w:pPr>
      <w:r>
        <w:rPr>
          <w:sz w:val="24"/>
        </w:rPr>
        <w:t>注：</w:t>
      </w:r>
    </w:p>
    <w:p w14:paraId="1404C2E2">
      <w:pPr>
        <w:spacing w:line="360" w:lineRule="auto"/>
        <w:rPr>
          <w:sz w:val="24"/>
        </w:rPr>
      </w:pPr>
      <w:r>
        <w:rPr>
          <w:sz w:val="24"/>
        </w:rPr>
        <w:t>1. 不如实填写偏离情况的响应文件将视为虚假材料。</w:t>
      </w:r>
    </w:p>
    <w:p w14:paraId="30BB2A84">
      <w:pPr>
        <w:spacing w:line="360" w:lineRule="auto"/>
        <w:rPr>
          <w:sz w:val="24"/>
        </w:rPr>
      </w:pPr>
      <w:r>
        <w:rPr>
          <w:sz w:val="24"/>
        </w:rPr>
        <w:t>2. 磋商要求指磋商文件中规定的具体要求，投标应答指响应文件的具体内容。</w:t>
      </w:r>
    </w:p>
    <w:p w14:paraId="3DD9E617">
      <w:pPr>
        <w:spacing w:line="360" w:lineRule="auto"/>
        <w:rPr>
          <w:sz w:val="24"/>
        </w:rPr>
      </w:pPr>
      <w:r>
        <w:rPr>
          <w:rFonts w:hint="eastAsia"/>
          <w:sz w:val="24"/>
        </w:rPr>
        <w:t>3</w:t>
      </w:r>
      <w:r>
        <w:rPr>
          <w:sz w:val="24"/>
        </w:rPr>
        <w:t>. 偏离说明指磋商要求与投标应答之间的不同之处。</w:t>
      </w:r>
    </w:p>
    <w:p w14:paraId="7F5E537A">
      <w:pPr>
        <w:spacing w:line="360" w:lineRule="auto"/>
        <w:rPr>
          <w:sz w:val="24"/>
        </w:rPr>
      </w:pPr>
    </w:p>
    <w:p w14:paraId="187FE134">
      <w:pPr>
        <w:spacing w:line="360" w:lineRule="auto"/>
        <w:rPr>
          <w:sz w:val="24"/>
        </w:rPr>
      </w:pPr>
    </w:p>
    <w:p w14:paraId="6E01AC4E">
      <w:pPr>
        <w:spacing w:line="360" w:lineRule="auto"/>
        <w:rPr>
          <w:sz w:val="24"/>
        </w:rPr>
      </w:pPr>
    </w:p>
    <w:p w14:paraId="09AA619B">
      <w:pPr>
        <w:spacing w:line="360" w:lineRule="auto"/>
        <w:ind w:firstLine="4080" w:firstLineChars="1700"/>
        <w:rPr>
          <w:sz w:val="24"/>
        </w:rPr>
      </w:pPr>
      <w:r>
        <w:rPr>
          <w:sz w:val="24"/>
        </w:rPr>
        <w:t>投标人名称：</w:t>
      </w:r>
    </w:p>
    <w:p w14:paraId="518F219C">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02E7408">
      <w:pPr>
        <w:spacing w:line="360" w:lineRule="auto"/>
        <w:rPr>
          <w:sz w:val="24"/>
        </w:rPr>
      </w:pPr>
    </w:p>
    <w:p w14:paraId="3CBB0F9C">
      <w:pPr>
        <w:tabs>
          <w:tab w:val="left" w:pos="360"/>
        </w:tabs>
        <w:spacing w:after="312" w:afterLines="100" w:line="360" w:lineRule="auto"/>
        <w:rPr>
          <w:b/>
          <w:sz w:val="24"/>
        </w:rPr>
      </w:pPr>
      <w:r>
        <w:rPr>
          <w:sz w:val="24"/>
        </w:rPr>
        <w:br w:type="page"/>
      </w:r>
      <w:r>
        <w:rPr>
          <w:b/>
          <w:sz w:val="24"/>
        </w:rPr>
        <w:t>附件4-2</w:t>
      </w:r>
    </w:p>
    <w:p w14:paraId="7DB28992">
      <w:pPr>
        <w:autoSpaceDN w:val="0"/>
        <w:spacing w:line="360" w:lineRule="auto"/>
        <w:jc w:val="center"/>
        <w:rPr>
          <w:b/>
          <w:bCs/>
          <w:sz w:val="24"/>
        </w:rPr>
      </w:pPr>
      <w:r>
        <w:rPr>
          <w:b/>
          <w:bCs/>
          <w:sz w:val="24"/>
        </w:rPr>
        <w:t>技术要求点对点应答表</w:t>
      </w:r>
    </w:p>
    <w:p w14:paraId="4ADC7051">
      <w:pPr>
        <w:spacing w:line="460" w:lineRule="exact"/>
        <w:rPr>
          <w:sz w:val="24"/>
        </w:rPr>
      </w:pPr>
      <w:r>
        <w:rPr>
          <w:sz w:val="24"/>
        </w:rPr>
        <w:t>项目名称：</w:t>
      </w:r>
      <w:r>
        <w:rPr>
          <w:sz w:val="24"/>
          <w:u w:val="single"/>
        </w:rPr>
        <w:t xml:space="preserve">                    </w:t>
      </w:r>
    </w:p>
    <w:p w14:paraId="326D0B86">
      <w:pPr>
        <w:spacing w:line="460" w:lineRule="exact"/>
        <w:rPr>
          <w:sz w:val="24"/>
        </w:rPr>
      </w:pPr>
      <w:r>
        <w:rPr>
          <w:sz w:val="24"/>
        </w:rPr>
        <w:t>项目编号：</w:t>
      </w:r>
      <w:r>
        <w:rPr>
          <w:sz w:val="24"/>
          <w:u w:val="single"/>
        </w:rPr>
        <w:t xml:space="preserve">                    </w:t>
      </w:r>
    </w:p>
    <w:p w14:paraId="5619BA05">
      <w:pPr>
        <w:spacing w:line="460" w:lineRule="exact"/>
        <w:rPr>
          <w:sz w:val="24"/>
          <w:u w:val="single"/>
        </w:rPr>
      </w:pPr>
      <w:r>
        <w:rPr>
          <w:sz w:val="24"/>
        </w:rPr>
        <w:t>包号：</w:t>
      </w:r>
      <w:r>
        <w:rPr>
          <w:sz w:val="24"/>
          <w:u w:val="single"/>
        </w:rPr>
        <w:t xml:space="preserve">                        </w:t>
      </w:r>
    </w:p>
    <w:p w14:paraId="61646B87">
      <w:pPr>
        <w:spacing w:line="460" w:lineRule="exact"/>
        <w:rPr>
          <w:sz w:val="24"/>
          <w:u w:val="single"/>
        </w:rPr>
      </w:pPr>
    </w:p>
    <w:tbl>
      <w:tblPr>
        <w:tblStyle w:val="16"/>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394"/>
        <w:gridCol w:w="2438"/>
        <w:gridCol w:w="1289"/>
        <w:gridCol w:w="843"/>
      </w:tblGrid>
      <w:tr w14:paraId="341DEA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47ACAECD">
            <w:pPr>
              <w:widowControl/>
              <w:snapToGrid w:val="0"/>
              <w:jc w:val="center"/>
              <w:rPr>
                <w:kern w:val="0"/>
                <w:sz w:val="24"/>
                <w:szCs w:val="21"/>
              </w:rPr>
            </w:pPr>
            <w:r>
              <w:rPr>
                <w:kern w:val="0"/>
                <w:sz w:val="24"/>
                <w:szCs w:val="21"/>
              </w:rPr>
              <w:t>序号</w:t>
            </w:r>
          </w:p>
        </w:tc>
        <w:tc>
          <w:tcPr>
            <w:tcW w:w="4394" w:type="dxa"/>
            <w:shd w:val="clear" w:color="auto" w:fill="auto"/>
            <w:vAlign w:val="center"/>
          </w:tcPr>
          <w:p w14:paraId="1AF7A158">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7D8D3689">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379DBE13">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0B8019C4">
            <w:pPr>
              <w:widowControl/>
              <w:snapToGrid w:val="0"/>
              <w:jc w:val="center"/>
              <w:rPr>
                <w:kern w:val="0"/>
                <w:sz w:val="24"/>
                <w:szCs w:val="21"/>
              </w:rPr>
            </w:pPr>
            <w:r>
              <w:rPr>
                <w:kern w:val="0"/>
                <w:sz w:val="24"/>
                <w:szCs w:val="21"/>
              </w:rPr>
              <w:t>备注</w:t>
            </w:r>
          </w:p>
        </w:tc>
      </w:tr>
      <w:tr w14:paraId="017DF9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A9894C1">
            <w:pPr>
              <w:widowControl/>
              <w:snapToGrid w:val="0"/>
              <w:jc w:val="center"/>
              <w:rPr>
                <w:kern w:val="0"/>
                <w:sz w:val="24"/>
                <w:szCs w:val="21"/>
              </w:rPr>
            </w:pPr>
            <w:r>
              <w:rPr>
                <w:kern w:val="0"/>
                <w:sz w:val="24"/>
                <w:szCs w:val="21"/>
              </w:rPr>
              <w:t>1</w:t>
            </w:r>
          </w:p>
        </w:tc>
        <w:tc>
          <w:tcPr>
            <w:tcW w:w="4394" w:type="dxa"/>
            <w:shd w:val="clear" w:color="auto" w:fill="auto"/>
            <w:vAlign w:val="center"/>
          </w:tcPr>
          <w:p w14:paraId="23BFB147">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290CFE14">
            <w:pPr>
              <w:widowControl/>
              <w:snapToGrid w:val="0"/>
              <w:jc w:val="center"/>
              <w:rPr>
                <w:kern w:val="0"/>
                <w:sz w:val="24"/>
                <w:szCs w:val="21"/>
              </w:rPr>
            </w:pPr>
          </w:p>
        </w:tc>
        <w:tc>
          <w:tcPr>
            <w:tcW w:w="1289" w:type="dxa"/>
            <w:shd w:val="clear" w:color="auto" w:fill="auto"/>
            <w:vAlign w:val="center"/>
          </w:tcPr>
          <w:p w14:paraId="7FDFBADE">
            <w:pPr>
              <w:widowControl/>
              <w:snapToGrid w:val="0"/>
              <w:jc w:val="center"/>
              <w:rPr>
                <w:kern w:val="0"/>
                <w:sz w:val="24"/>
                <w:szCs w:val="21"/>
              </w:rPr>
            </w:pPr>
          </w:p>
        </w:tc>
        <w:tc>
          <w:tcPr>
            <w:tcW w:w="843" w:type="dxa"/>
            <w:shd w:val="clear" w:color="auto" w:fill="auto"/>
            <w:vAlign w:val="center"/>
          </w:tcPr>
          <w:p w14:paraId="21DC96D1">
            <w:pPr>
              <w:widowControl/>
              <w:snapToGrid w:val="0"/>
              <w:jc w:val="center"/>
              <w:rPr>
                <w:kern w:val="0"/>
                <w:sz w:val="24"/>
                <w:szCs w:val="21"/>
              </w:rPr>
            </w:pPr>
          </w:p>
        </w:tc>
      </w:tr>
      <w:tr w14:paraId="4509C0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365D960">
            <w:pPr>
              <w:widowControl/>
              <w:snapToGrid w:val="0"/>
              <w:jc w:val="center"/>
              <w:rPr>
                <w:kern w:val="0"/>
                <w:sz w:val="24"/>
                <w:szCs w:val="21"/>
              </w:rPr>
            </w:pPr>
            <w:r>
              <w:rPr>
                <w:kern w:val="0"/>
                <w:sz w:val="24"/>
                <w:szCs w:val="21"/>
              </w:rPr>
              <w:t>2</w:t>
            </w:r>
          </w:p>
        </w:tc>
        <w:tc>
          <w:tcPr>
            <w:tcW w:w="4394" w:type="dxa"/>
            <w:shd w:val="clear" w:color="auto" w:fill="auto"/>
            <w:vAlign w:val="center"/>
          </w:tcPr>
          <w:p w14:paraId="24D44F82">
            <w:pPr>
              <w:widowControl/>
              <w:snapToGrid w:val="0"/>
              <w:jc w:val="left"/>
              <w:rPr>
                <w:kern w:val="0"/>
                <w:sz w:val="24"/>
                <w:szCs w:val="21"/>
              </w:rPr>
            </w:pPr>
            <w:r>
              <w:rPr>
                <w:color w:val="000000"/>
                <w:sz w:val="24"/>
              </w:rPr>
              <w:t>（二）</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24641027">
            <w:pPr>
              <w:widowControl/>
              <w:snapToGrid w:val="0"/>
              <w:jc w:val="center"/>
              <w:rPr>
                <w:kern w:val="0"/>
                <w:sz w:val="24"/>
                <w:szCs w:val="21"/>
              </w:rPr>
            </w:pPr>
          </w:p>
        </w:tc>
        <w:tc>
          <w:tcPr>
            <w:tcW w:w="1289" w:type="dxa"/>
            <w:shd w:val="clear" w:color="auto" w:fill="auto"/>
            <w:vAlign w:val="center"/>
          </w:tcPr>
          <w:p w14:paraId="242F1C41">
            <w:pPr>
              <w:widowControl/>
              <w:snapToGrid w:val="0"/>
              <w:jc w:val="center"/>
              <w:rPr>
                <w:kern w:val="0"/>
                <w:sz w:val="24"/>
                <w:szCs w:val="21"/>
              </w:rPr>
            </w:pPr>
          </w:p>
        </w:tc>
        <w:tc>
          <w:tcPr>
            <w:tcW w:w="843" w:type="dxa"/>
            <w:shd w:val="clear" w:color="auto" w:fill="auto"/>
            <w:vAlign w:val="center"/>
          </w:tcPr>
          <w:p w14:paraId="582920C6">
            <w:pPr>
              <w:widowControl/>
              <w:snapToGrid w:val="0"/>
              <w:jc w:val="center"/>
              <w:rPr>
                <w:kern w:val="0"/>
                <w:sz w:val="24"/>
                <w:szCs w:val="21"/>
              </w:rPr>
            </w:pPr>
          </w:p>
        </w:tc>
      </w:tr>
      <w:tr w14:paraId="4A7757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3302C48">
            <w:pPr>
              <w:widowControl/>
              <w:snapToGrid w:val="0"/>
              <w:jc w:val="center"/>
              <w:rPr>
                <w:kern w:val="0"/>
                <w:sz w:val="24"/>
                <w:szCs w:val="21"/>
              </w:rPr>
            </w:pPr>
            <w:r>
              <w:rPr>
                <w:kern w:val="0"/>
                <w:sz w:val="24"/>
                <w:szCs w:val="21"/>
              </w:rPr>
              <w:t>3</w:t>
            </w:r>
          </w:p>
        </w:tc>
        <w:tc>
          <w:tcPr>
            <w:tcW w:w="4394" w:type="dxa"/>
            <w:shd w:val="clear" w:color="auto" w:fill="auto"/>
            <w:vAlign w:val="center"/>
          </w:tcPr>
          <w:p w14:paraId="65D0FA03">
            <w:pPr>
              <w:widowControl/>
              <w:snapToGrid w:val="0"/>
              <w:jc w:val="left"/>
              <w:rPr>
                <w:kern w:val="0"/>
                <w:sz w:val="24"/>
                <w:szCs w:val="21"/>
              </w:rPr>
            </w:pP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14:paraId="19FD6FC3">
            <w:pPr>
              <w:widowControl/>
              <w:snapToGrid w:val="0"/>
              <w:jc w:val="center"/>
              <w:rPr>
                <w:kern w:val="0"/>
                <w:sz w:val="24"/>
                <w:szCs w:val="21"/>
              </w:rPr>
            </w:pPr>
          </w:p>
        </w:tc>
        <w:tc>
          <w:tcPr>
            <w:tcW w:w="1289" w:type="dxa"/>
            <w:shd w:val="clear" w:color="auto" w:fill="auto"/>
            <w:vAlign w:val="center"/>
          </w:tcPr>
          <w:p w14:paraId="1B9C1449">
            <w:pPr>
              <w:widowControl/>
              <w:snapToGrid w:val="0"/>
              <w:jc w:val="center"/>
              <w:rPr>
                <w:kern w:val="0"/>
                <w:sz w:val="24"/>
                <w:szCs w:val="21"/>
              </w:rPr>
            </w:pPr>
          </w:p>
        </w:tc>
        <w:tc>
          <w:tcPr>
            <w:tcW w:w="843" w:type="dxa"/>
            <w:shd w:val="clear" w:color="auto" w:fill="auto"/>
            <w:vAlign w:val="center"/>
          </w:tcPr>
          <w:p w14:paraId="049C6727">
            <w:pPr>
              <w:widowControl/>
              <w:snapToGrid w:val="0"/>
              <w:jc w:val="center"/>
              <w:rPr>
                <w:kern w:val="0"/>
                <w:sz w:val="24"/>
                <w:szCs w:val="21"/>
              </w:rPr>
            </w:pPr>
          </w:p>
        </w:tc>
      </w:tr>
      <w:tr w14:paraId="21FE02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07" w:type="dxa"/>
            <w:gridSpan w:val="5"/>
            <w:shd w:val="clear" w:color="auto" w:fill="auto"/>
            <w:vAlign w:val="center"/>
          </w:tcPr>
          <w:p w14:paraId="4CFC1335">
            <w:pPr>
              <w:widowControl/>
              <w:snapToGrid w:val="0"/>
              <w:ind w:firstLine="240" w:firstLineChars="100"/>
              <w:rPr>
                <w:kern w:val="0"/>
                <w:sz w:val="24"/>
                <w:szCs w:val="21"/>
              </w:rPr>
            </w:pPr>
            <w:r>
              <w:rPr>
                <w:rFonts w:hint="eastAsia"/>
                <w:kern w:val="0"/>
                <w:sz w:val="24"/>
                <w:szCs w:val="21"/>
              </w:rPr>
              <w:t>4</w:t>
            </w:r>
            <w:r>
              <w:rPr>
                <w:kern w:val="0"/>
                <w:sz w:val="24"/>
                <w:szCs w:val="21"/>
              </w:rPr>
              <w:t>. 项目需求书要求</w:t>
            </w:r>
          </w:p>
        </w:tc>
      </w:tr>
      <w:tr w14:paraId="50228F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08BAC15">
            <w:pPr>
              <w:widowControl/>
              <w:snapToGrid w:val="0"/>
              <w:jc w:val="center"/>
              <w:rPr>
                <w:kern w:val="0"/>
                <w:sz w:val="24"/>
                <w:szCs w:val="21"/>
              </w:rPr>
            </w:pPr>
            <w:r>
              <w:rPr>
                <w:kern w:val="0"/>
                <w:sz w:val="24"/>
                <w:szCs w:val="21"/>
              </w:rPr>
              <w:t>序号</w:t>
            </w:r>
          </w:p>
        </w:tc>
        <w:tc>
          <w:tcPr>
            <w:tcW w:w="4394" w:type="dxa"/>
            <w:shd w:val="clear" w:color="auto" w:fill="auto"/>
            <w:vAlign w:val="center"/>
          </w:tcPr>
          <w:p w14:paraId="3BDF1A86">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31F5525B">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3057DE58">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5C3B8E40">
            <w:pPr>
              <w:widowControl/>
              <w:snapToGrid w:val="0"/>
              <w:jc w:val="center"/>
              <w:rPr>
                <w:kern w:val="0"/>
                <w:sz w:val="24"/>
                <w:szCs w:val="21"/>
              </w:rPr>
            </w:pPr>
            <w:r>
              <w:rPr>
                <w:kern w:val="0"/>
                <w:sz w:val="24"/>
                <w:szCs w:val="21"/>
              </w:rPr>
              <w:t>备注</w:t>
            </w:r>
          </w:p>
        </w:tc>
      </w:tr>
      <w:tr w14:paraId="07261F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31AD229">
            <w:pPr>
              <w:widowControl/>
              <w:snapToGrid w:val="0"/>
              <w:jc w:val="center"/>
              <w:rPr>
                <w:kern w:val="0"/>
                <w:sz w:val="24"/>
                <w:szCs w:val="21"/>
              </w:rPr>
            </w:pPr>
          </w:p>
        </w:tc>
        <w:tc>
          <w:tcPr>
            <w:tcW w:w="4394" w:type="dxa"/>
            <w:shd w:val="clear" w:color="auto" w:fill="auto"/>
            <w:vAlign w:val="center"/>
          </w:tcPr>
          <w:p w14:paraId="547EF08A">
            <w:pPr>
              <w:widowControl/>
              <w:snapToGrid w:val="0"/>
              <w:jc w:val="center"/>
              <w:rPr>
                <w:kern w:val="0"/>
                <w:sz w:val="24"/>
                <w:szCs w:val="21"/>
              </w:rPr>
            </w:pPr>
          </w:p>
        </w:tc>
        <w:tc>
          <w:tcPr>
            <w:tcW w:w="2438" w:type="dxa"/>
            <w:shd w:val="clear" w:color="auto" w:fill="auto"/>
            <w:vAlign w:val="center"/>
          </w:tcPr>
          <w:p w14:paraId="07D23830">
            <w:pPr>
              <w:widowControl/>
              <w:snapToGrid w:val="0"/>
              <w:jc w:val="center"/>
              <w:rPr>
                <w:kern w:val="0"/>
                <w:sz w:val="24"/>
                <w:szCs w:val="21"/>
              </w:rPr>
            </w:pPr>
          </w:p>
        </w:tc>
        <w:tc>
          <w:tcPr>
            <w:tcW w:w="1289" w:type="dxa"/>
            <w:shd w:val="clear" w:color="auto" w:fill="auto"/>
            <w:vAlign w:val="center"/>
          </w:tcPr>
          <w:p w14:paraId="44530518">
            <w:pPr>
              <w:widowControl/>
              <w:snapToGrid w:val="0"/>
              <w:jc w:val="center"/>
              <w:rPr>
                <w:kern w:val="0"/>
                <w:sz w:val="24"/>
                <w:szCs w:val="21"/>
              </w:rPr>
            </w:pPr>
          </w:p>
        </w:tc>
        <w:tc>
          <w:tcPr>
            <w:tcW w:w="843" w:type="dxa"/>
            <w:shd w:val="clear" w:color="auto" w:fill="auto"/>
            <w:vAlign w:val="center"/>
          </w:tcPr>
          <w:p w14:paraId="59DAD50F">
            <w:pPr>
              <w:widowControl/>
              <w:snapToGrid w:val="0"/>
              <w:jc w:val="center"/>
              <w:rPr>
                <w:kern w:val="0"/>
                <w:sz w:val="24"/>
                <w:szCs w:val="21"/>
              </w:rPr>
            </w:pPr>
          </w:p>
        </w:tc>
      </w:tr>
      <w:tr w14:paraId="21165F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3D259E5">
            <w:pPr>
              <w:widowControl/>
              <w:snapToGrid w:val="0"/>
              <w:jc w:val="center"/>
              <w:rPr>
                <w:kern w:val="0"/>
                <w:sz w:val="24"/>
                <w:szCs w:val="21"/>
              </w:rPr>
            </w:pPr>
          </w:p>
        </w:tc>
        <w:tc>
          <w:tcPr>
            <w:tcW w:w="4394" w:type="dxa"/>
            <w:shd w:val="clear" w:color="auto" w:fill="auto"/>
            <w:vAlign w:val="center"/>
          </w:tcPr>
          <w:p w14:paraId="0DACAFCC">
            <w:pPr>
              <w:widowControl/>
              <w:snapToGrid w:val="0"/>
              <w:jc w:val="center"/>
              <w:rPr>
                <w:kern w:val="0"/>
                <w:sz w:val="24"/>
                <w:szCs w:val="21"/>
              </w:rPr>
            </w:pPr>
          </w:p>
        </w:tc>
        <w:tc>
          <w:tcPr>
            <w:tcW w:w="2438" w:type="dxa"/>
            <w:shd w:val="clear" w:color="auto" w:fill="auto"/>
            <w:vAlign w:val="center"/>
          </w:tcPr>
          <w:p w14:paraId="161439C5">
            <w:pPr>
              <w:widowControl/>
              <w:snapToGrid w:val="0"/>
              <w:jc w:val="center"/>
              <w:rPr>
                <w:kern w:val="0"/>
                <w:sz w:val="24"/>
                <w:szCs w:val="21"/>
              </w:rPr>
            </w:pPr>
          </w:p>
        </w:tc>
        <w:tc>
          <w:tcPr>
            <w:tcW w:w="1289" w:type="dxa"/>
            <w:shd w:val="clear" w:color="auto" w:fill="auto"/>
            <w:vAlign w:val="center"/>
          </w:tcPr>
          <w:p w14:paraId="747720C2">
            <w:pPr>
              <w:widowControl/>
              <w:snapToGrid w:val="0"/>
              <w:jc w:val="center"/>
              <w:rPr>
                <w:kern w:val="0"/>
                <w:sz w:val="24"/>
                <w:szCs w:val="21"/>
              </w:rPr>
            </w:pPr>
          </w:p>
        </w:tc>
        <w:tc>
          <w:tcPr>
            <w:tcW w:w="843" w:type="dxa"/>
            <w:shd w:val="clear" w:color="auto" w:fill="auto"/>
            <w:vAlign w:val="center"/>
          </w:tcPr>
          <w:p w14:paraId="3375BAC5">
            <w:pPr>
              <w:widowControl/>
              <w:snapToGrid w:val="0"/>
              <w:jc w:val="center"/>
              <w:rPr>
                <w:kern w:val="0"/>
                <w:sz w:val="24"/>
                <w:szCs w:val="21"/>
              </w:rPr>
            </w:pPr>
          </w:p>
        </w:tc>
      </w:tr>
    </w:tbl>
    <w:p w14:paraId="6C4754BE">
      <w:pPr>
        <w:spacing w:line="620" w:lineRule="exact"/>
        <w:rPr>
          <w:sz w:val="24"/>
        </w:rPr>
      </w:pPr>
      <w:r>
        <w:rPr>
          <w:sz w:val="24"/>
        </w:rPr>
        <w:t>注：</w:t>
      </w:r>
    </w:p>
    <w:p w14:paraId="102AF717">
      <w:pPr>
        <w:spacing w:line="360" w:lineRule="auto"/>
        <w:rPr>
          <w:sz w:val="24"/>
        </w:rPr>
      </w:pPr>
      <w:r>
        <w:rPr>
          <w:sz w:val="24"/>
        </w:rPr>
        <w:t>1. 不如实填写偏离情况的响应文件将视为虚假材料。</w:t>
      </w:r>
    </w:p>
    <w:p w14:paraId="40244175">
      <w:pPr>
        <w:spacing w:line="360" w:lineRule="auto"/>
        <w:rPr>
          <w:sz w:val="24"/>
        </w:rPr>
      </w:pPr>
      <w:r>
        <w:rPr>
          <w:sz w:val="24"/>
        </w:rPr>
        <w:t>2. 磋商要求指磋商文件中规定的具体要求，投标应答指响应文件的具体内容。</w:t>
      </w:r>
    </w:p>
    <w:p w14:paraId="5F966321">
      <w:pPr>
        <w:spacing w:line="360" w:lineRule="auto"/>
        <w:rPr>
          <w:sz w:val="24"/>
        </w:rPr>
      </w:pPr>
      <w:r>
        <w:rPr>
          <w:sz w:val="24"/>
        </w:rPr>
        <w:t>3. 偏离说明指磋商要求与投标应答之间的不同之处。</w:t>
      </w:r>
    </w:p>
    <w:p w14:paraId="12B38DD0">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磋商文件要求。投标人自行承担由此造成的一切后果。</w:t>
      </w:r>
    </w:p>
    <w:p w14:paraId="720B7763">
      <w:pPr>
        <w:spacing w:line="360" w:lineRule="auto"/>
        <w:ind w:firstLine="4080" w:firstLineChars="1700"/>
        <w:rPr>
          <w:sz w:val="24"/>
        </w:rPr>
      </w:pPr>
      <w:r>
        <w:rPr>
          <w:sz w:val="24"/>
        </w:rPr>
        <w:t>投标人名称：</w:t>
      </w:r>
    </w:p>
    <w:p w14:paraId="7D47DF10">
      <w:pPr>
        <w:spacing w:line="360" w:lineRule="auto"/>
        <w:ind w:firstLine="4080" w:firstLineChars="1700"/>
        <w:rPr>
          <w:b/>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b/>
          <w:sz w:val="24"/>
        </w:rPr>
        <w:br w:type="page"/>
      </w:r>
    </w:p>
    <w:p w14:paraId="1461D957">
      <w:pPr>
        <w:spacing w:line="460" w:lineRule="exact"/>
        <w:rPr>
          <w:b/>
          <w:sz w:val="24"/>
        </w:rPr>
      </w:pPr>
      <w:r>
        <w:rPr>
          <w:rFonts w:hint="eastAsia"/>
          <w:b/>
          <w:sz w:val="24"/>
        </w:rPr>
        <w:t>附件4-3</w:t>
      </w:r>
    </w:p>
    <w:p w14:paraId="013A13AD">
      <w:pPr>
        <w:spacing w:line="460" w:lineRule="exact"/>
        <w:ind w:left="192"/>
        <w:rPr>
          <w:b/>
          <w:sz w:val="24"/>
        </w:rPr>
      </w:pPr>
    </w:p>
    <w:p w14:paraId="20925767">
      <w:pPr>
        <w:widowControl/>
        <w:jc w:val="center"/>
        <w:rPr>
          <w:b/>
          <w:sz w:val="24"/>
        </w:rPr>
      </w:pPr>
      <w:r>
        <w:rPr>
          <w:rFonts w:hint="eastAsia"/>
          <w:b/>
          <w:sz w:val="24"/>
        </w:rPr>
        <w:t>项目人员及岗位安排</w:t>
      </w:r>
    </w:p>
    <w:p w14:paraId="3E343C2C">
      <w:pPr>
        <w:widowControl/>
        <w:jc w:val="left"/>
        <w:rPr>
          <w:sz w:val="24"/>
        </w:rPr>
      </w:pPr>
    </w:p>
    <w:p w14:paraId="7BCE359A">
      <w:pPr>
        <w:spacing w:line="460" w:lineRule="exact"/>
        <w:rPr>
          <w:sz w:val="24"/>
        </w:rPr>
      </w:pPr>
      <w:r>
        <w:rPr>
          <w:sz w:val="24"/>
        </w:rPr>
        <w:t>项目名称：</w:t>
      </w:r>
      <w:r>
        <w:rPr>
          <w:sz w:val="24"/>
          <w:u w:val="single"/>
        </w:rPr>
        <w:t xml:space="preserve">                    </w:t>
      </w:r>
    </w:p>
    <w:p w14:paraId="1A3B8A4F">
      <w:pPr>
        <w:spacing w:line="460" w:lineRule="exact"/>
        <w:rPr>
          <w:sz w:val="24"/>
        </w:rPr>
      </w:pPr>
      <w:r>
        <w:rPr>
          <w:sz w:val="24"/>
        </w:rPr>
        <w:t>项目编号：</w:t>
      </w:r>
      <w:r>
        <w:rPr>
          <w:sz w:val="24"/>
          <w:u w:val="single"/>
        </w:rPr>
        <w:t xml:space="preserve">                    </w:t>
      </w:r>
    </w:p>
    <w:p w14:paraId="2A049535">
      <w:pPr>
        <w:spacing w:line="460" w:lineRule="exact"/>
        <w:rPr>
          <w:sz w:val="24"/>
          <w:u w:val="single"/>
        </w:rPr>
      </w:pPr>
      <w:r>
        <w:rPr>
          <w:sz w:val="24"/>
        </w:rPr>
        <w:t>包号：</w:t>
      </w:r>
      <w:r>
        <w:rPr>
          <w:sz w:val="24"/>
          <w:u w:val="single"/>
        </w:rPr>
        <w:t xml:space="preserve">                        </w:t>
      </w:r>
    </w:p>
    <w:p w14:paraId="2778BF6E">
      <w:pPr>
        <w:widowControl/>
        <w:jc w:val="left"/>
        <w:rPr>
          <w:sz w:val="24"/>
        </w:rPr>
      </w:pPr>
    </w:p>
    <w:p w14:paraId="55587708">
      <w:pPr>
        <w:widowControl/>
        <w:jc w:val="left"/>
        <w:rPr>
          <w:sz w:val="24"/>
        </w:rPr>
      </w:pPr>
    </w:p>
    <w:tbl>
      <w:tblPr>
        <w:tblStyle w:val="17"/>
        <w:tblW w:w="527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0"/>
        <w:gridCol w:w="1223"/>
        <w:gridCol w:w="1221"/>
        <w:gridCol w:w="1991"/>
        <w:gridCol w:w="1207"/>
        <w:gridCol w:w="1293"/>
        <w:gridCol w:w="1297"/>
      </w:tblGrid>
      <w:tr w14:paraId="5D812F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7308B59B">
            <w:pPr>
              <w:spacing w:line="360" w:lineRule="auto"/>
              <w:jc w:val="center"/>
              <w:rPr>
                <w:b/>
                <w:szCs w:val="21"/>
              </w:rPr>
            </w:pPr>
            <w:r>
              <w:rPr>
                <w:b/>
                <w:szCs w:val="21"/>
              </w:rPr>
              <w:t>序号</w:t>
            </w:r>
          </w:p>
        </w:tc>
        <w:tc>
          <w:tcPr>
            <w:tcW w:w="680" w:type="pct"/>
            <w:vAlign w:val="center"/>
          </w:tcPr>
          <w:p w14:paraId="06915FB5">
            <w:pPr>
              <w:spacing w:line="360" w:lineRule="auto"/>
              <w:jc w:val="center"/>
              <w:rPr>
                <w:b/>
                <w:szCs w:val="21"/>
              </w:rPr>
            </w:pPr>
            <w:r>
              <w:rPr>
                <w:b/>
                <w:szCs w:val="21"/>
              </w:rPr>
              <w:t>岗位名称</w:t>
            </w:r>
          </w:p>
        </w:tc>
        <w:tc>
          <w:tcPr>
            <w:tcW w:w="679" w:type="pct"/>
            <w:vAlign w:val="center"/>
          </w:tcPr>
          <w:p w14:paraId="6E5DB4A3">
            <w:pPr>
              <w:spacing w:line="360" w:lineRule="auto"/>
              <w:jc w:val="center"/>
              <w:rPr>
                <w:b/>
                <w:szCs w:val="21"/>
              </w:rPr>
            </w:pPr>
            <w:r>
              <w:rPr>
                <w:rFonts w:hint="eastAsia"/>
                <w:b/>
                <w:szCs w:val="21"/>
              </w:rPr>
              <w:t>投入</w:t>
            </w:r>
            <w:r>
              <w:rPr>
                <w:b/>
                <w:szCs w:val="21"/>
              </w:rPr>
              <w:t>人数</w:t>
            </w:r>
          </w:p>
        </w:tc>
        <w:tc>
          <w:tcPr>
            <w:tcW w:w="1107" w:type="pct"/>
            <w:vAlign w:val="center"/>
          </w:tcPr>
          <w:p w14:paraId="5D9FF06B">
            <w:pPr>
              <w:spacing w:line="360" w:lineRule="auto"/>
              <w:jc w:val="center"/>
              <w:rPr>
                <w:b/>
                <w:szCs w:val="21"/>
              </w:rPr>
            </w:pPr>
            <w:r>
              <w:rPr>
                <w:rFonts w:hint="eastAsia"/>
                <w:b/>
                <w:szCs w:val="21"/>
              </w:rPr>
              <w:t>人员情况简介</w:t>
            </w:r>
          </w:p>
        </w:tc>
        <w:tc>
          <w:tcPr>
            <w:tcW w:w="671" w:type="pct"/>
            <w:vAlign w:val="center"/>
          </w:tcPr>
          <w:p w14:paraId="09B0E073">
            <w:pPr>
              <w:spacing w:line="360" w:lineRule="auto"/>
              <w:jc w:val="center"/>
              <w:rPr>
                <w:b/>
                <w:szCs w:val="21"/>
              </w:rPr>
            </w:pPr>
            <w:r>
              <w:rPr>
                <w:rFonts w:hint="eastAsia"/>
                <w:b/>
                <w:szCs w:val="21"/>
              </w:rPr>
              <w:t>是否退休</w:t>
            </w:r>
          </w:p>
        </w:tc>
        <w:tc>
          <w:tcPr>
            <w:tcW w:w="719" w:type="pct"/>
            <w:vAlign w:val="center"/>
          </w:tcPr>
          <w:p w14:paraId="4D416C79">
            <w:pPr>
              <w:spacing w:line="360" w:lineRule="auto"/>
              <w:jc w:val="center"/>
              <w:rPr>
                <w:b/>
                <w:szCs w:val="21"/>
              </w:rPr>
            </w:pPr>
            <w:r>
              <w:rPr>
                <w:b/>
                <w:szCs w:val="21"/>
              </w:rPr>
              <w:t>工作时间</w:t>
            </w:r>
          </w:p>
        </w:tc>
        <w:tc>
          <w:tcPr>
            <w:tcW w:w="721" w:type="pct"/>
          </w:tcPr>
          <w:p w14:paraId="12CBC02C">
            <w:pPr>
              <w:spacing w:line="360" w:lineRule="auto"/>
              <w:jc w:val="center"/>
              <w:rPr>
                <w:b/>
                <w:szCs w:val="21"/>
              </w:rPr>
            </w:pPr>
            <w:r>
              <w:rPr>
                <w:rFonts w:hint="eastAsia"/>
                <w:b/>
                <w:szCs w:val="21"/>
              </w:rPr>
              <w:t>备注</w:t>
            </w:r>
          </w:p>
        </w:tc>
      </w:tr>
      <w:tr w14:paraId="34C55A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333CDE21">
            <w:pPr>
              <w:spacing w:line="360" w:lineRule="auto"/>
              <w:jc w:val="center"/>
              <w:rPr>
                <w:szCs w:val="21"/>
              </w:rPr>
            </w:pPr>
          </w:p>
        </w:tc>
        <w:tc>
          <w:tcPr>
            <w:tcW w:w="680" w:type="pct"/>
            <w:vAlign w:val="center"/>
          </w:tcPr>
          <w:p w14:paraId="17789475">
            <w:pPr>
              <w:spacing w:line="360" w:lineRule="auto"/>
              <w:jc w:val="center"/>
              <w:rPr>
                <w:szCs w:val="21"/>
              </w:rPr>
            </w:pPr>
          </w:p>
        </w:tc>
        <w:tc>
          <w:tcPr>
            <w:tcW w:w="679" w:type="pct"/>
            <w:vAlign w:val="center"/>
          </w:tcPr>
          <w:p w14:paraId="7B2186B0">
            <w:pPr>
              <w:spacing w:line="360" w:lineRule="auto"/>
              <w:jc w:val="center"/>
              <w:rPr>
                <w:szCs w:val="21"/>
              </w:rPr>
            </w:pPr>
          </w:p>
        </w:tc>
        <w:tc>
          <w:tcPr>
            <w:tcW w:w="1107" w:type="pct"/>
            <w:vAlign w:val="center"/>
          </w:tcPr>
          <w:p w14:paraId="1EC4E11D">
            <w:pPr>
              <w:spacing w:line="360" w:lineRule="auto"/>
              <w:jc w:val="center"/>
              <w:rPr>
                <w:szCs w:val="21"/>
              </w:rPr>
            </w:pPr>
          </w:p>
        </w:tc>
        <w:tc>
          <w:tcPr>
            <w:tcW w:w="671" w:type="pct"/>
            <w:vAlign w:val="center"/>
          </w:tcPr>
          <w:p w14:paraId="373B0CAC">
            <w:pPr>
              <w:spacing w:line="360" w:lineRule="auto"/>
              <w:jc w:val="center"/>
              <w:rPr>
                <w:szCs w:val="21"/>
              </w:rPr>
            </w:pPr>
          </w:p>
        </w:tc>
        <w:tc>
          <w:tcPr>
            <w:tcW w:w="719" w:type="pct"/>
            <w:vAlign w:val="center"/>
          </w:tcPr>
          <w:p w14:paraId="6786AED9">
            <w:pPr>
              <w:spacing w:line="360" w:lineRule="auto"/>
              <w:jc w:val="center"/>
              <w:rPr>
                <w:szCs w:val="21"/>
              </w:rPr>
            </w:pPr>
          </w:p>
        </w:tc>
        <w:tc>
          <w:tcPr>
            <w:tcW w:w="721" w:type="pct"/>
          </w:tcPr>
          <w:p w14:paraId="1A7122E2">
            <w:pPr>
              <w:spacing w:line="360" w:lineRule="auto"/>
              <w:jc w:val="center"/>
              <w:rPr>
                <w:szCs w:val="21"/>
              </w:rPr>
            </w:pPr>
          </w:p>
        </w:tc>
      </w:tr>
      <w:tr w14:paraId="7DA261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3D57D6E5">
            <w:pPr>
              <w:spacing w:line="360" w:lineRule="auto"/>
              <w:jc w:val="center"/>
              <w:rPr>
                <w:szCs w:val="21"/>
              </w:rPr>
            </w:pPr>
          </w:p>
        </w:tc>
        <w:tc>
          <w:tcPr>
            <w:tcW w:w="680" w:type="pct"/>
            <w:vAlign w:val="center"/>
          </w:tcPr>
          <w:p w14:paraId="4EA16DA5">
            <w:pPr>
              <w:spacing w:line="360" w:lineRule="auto"/>
              <w:jc w:val="center"/>
              <w:rPr>
                <w:szCs w:val="21"/>
              </w:rPr>
            </w:pPr>
          </w:p>
        </w:tc>
        <w:tc>
          <w:tcPr>
            <w:tcW w:w="679" w:type="pct"/>
            <w:vAlign w:val="center"/>
          </w:tcPr>
          <w:p w14:paraId="51F278F4">
            <w:pPr>
              <w:spacing w:line="360" w:lineRule="auto"/>
              <w:jc w:val="center"/>
              <w:rPr>
                <w:szCs w:val="21"/>
              </w:rPr>
            </w:pPr>
          </w:p>
        </w:tc>
        <w:tc>
          <w:tcPr>
            <w:tcW w:w="1107" w:type="pct"/>
            <w:vAlign w:val="center"/>
          </w:tcPr>
          <w:p w14:paraId="1B89704E">
            <w:pPr>
              <w:spacing w:line="360" w:lineRule="auto"/>
              <w:jc w:val="center"/>
              <w:rPr>
                <w:szCs w:val="21"/>
              </w:rPr>
            </w:pPr>
          </w:p>
        </w:tc>
        <w:tc>
          <w:tcPr>
            <w:tcW w:w="671" w:type="pct"/>
            <w:vAlign w:val="center"/>
          </w:tcPr>
          <w:p w14:paraId="558F7F0C">
            <w:pPr>
              <w:spacing w:line="360" w:lineRule="auto"/>
              <w:jc w:val="center"/>
              <w:rPr>
                <w:szCs w:val="21"/>
              </w:rPr>
            </w:pPr>
          </w:p>
        </w:tc>
        <w:tc>
          <w:tcPr>
            <w:tcW w:w="719" w:type="pct"/>
            <w:vAlign w:val="center"/>
          </w:tcPr>
          <w:p w14:paraId="714B3CD6">
            <w:pPr>
              <w:spacing w:line="360" w:lineRule="auto"/>
              <w:jc w:val="center"/>
              <w:rPr>
                <w:szCs w:val="21"/>
              </w:rPr>
            </w:pPr>
          </w:p>
        </w:tc>
        <w:tc>
          <w:tcPr>
            <w:tcW w:w="721" w:type="pct"/>
          </w:tcPr>
          <w:p w14:paraId="25BFAA9E">
            <w:pPr>
              <w:spacing w:line="360" w:lineRule="auto"/>
              <w:jc w:val="center"/>
              <w:rPr>
                <w:szCs w:val="21"/>
              </w:rPr>
            </w:pPr>
          </w:p>
        </w:tc>
      </w:tr>
      <w:tr w14:paraId="32C833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09D1EF4A">
            <w:pPr>
              <w:spacing w:line="360" w:lineRule="auto"/>
              <w:jc w:val="center"/>
              <w:rPr>
                <w:szCs w:val="21"/>
              </w:rPr>
            </w:pPr>
          </w:p>
        </w:tc>
        <w:tc>
          <w:tcPr>
            <w:tcW w:w="680" w:type="pct"/>
            <w:vAlign w:val="center"/>
          </w:tcPr>
          <w:p w14:paraId="2C19637F">
            <w:pPr>
              <w:spacing w:line="360" w:lineRule="auto"/>
              <w:jc w:val="center"/>
              <w:rPr>
                <w:szCs w:val="21"/>
              </w:rPr>
            </w:pPr>
          </w:p>
        </w:tc>
        <w:tc>
          <w:tcPr>
            <w:tcW w:w="679" w:type="pct"/>
            <w:vAlign w:val="center"/>
          </w:tcPr>
          <w:p w14:paraId="5A8E18E4">
            <w:pPr>
              <w:spacing w:line="360" w:lineRule="auto"/>
              <w:jc w:val="center"/>
              <w:rPr>
                <w:szCs w:val="21"/>
              </w:rPr>
            </w:pPr>
          </w:p>
        </w:tc>
        <w:tc>
          <w:tcPr>
            <w:tcW w:w="1107" w:type="pct"/>
            <w:vAlign w:val="center"/>
          </w:tcPr>
          <w:p w14:paraId="118A906D">
            <w:pPr>
              <w:spacing w:line="360" w:lineRule="auto"/>
              <w:jc w:val="center"/>
              <w:rPr>
                <w:szCs w:val="21"/>
              </w:rPr>
            </w:pPr>
          </w:p>
        </w:tc>
        <w:tc>
          <w:tcPr>
            <w:tcW w:w="671" w:type="pct"/>
            <w:vAlign w:val="center"/>
          </w:tcPr>
          <w:p w14:paraId="27B963DD">
            <w:pPr>
              <w:spacing w:line="360" w:lineRule="auto"/>
              <w:jc w:val="center"/>
              <w:rPr>
                <w:szCs w:val="21"/>
              </w:rPr>
            </w:pPr>
          </w:p>
        </w:tc>
        <w:tc>
          <w:tcPr>
            <w:tcW w:w="719" w:type="pct"/>
            <w:vAlign w:val="center"/>
          </w:tcPr>
          <w:p w14:paraId="26FD7824">
            <w:pPr>
              <w:spacing w:line="360" w:lineRule="auto"/>
              <w:jc w:val="center"/>
              <w:rPr>
                <w:szCs w:val="21"/>
              </w:rPr>
            </w:pPr>
          </w:p>
        </w:tc>
        <w:tc>
          <w:tcPr>
            <w:tcW w:w="721" w:type="pct"/>
          </w:tcPr>
          <w:p w14:paraId="2D37498B">
            <w:pPr>
              <w:spacing w:line="360" w:lineRule="auto"/>
              <w:jc w:val="center"/>
              <w:rPr>
                <w:szCs w:val="21"/>
              </w:rPr>
            </w:pPr>
          </w:p>
        </w:tc>
      </w:tr>
      <w:tr w14:paraId="32DFD9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7CE9FF4F">
            <w:pPr>
              <w:spacing w:line="360" w:lineRule="auto"/>
              <w:jc w:val="center"/>
              <w:rPr>
                <w:szCs w:val="21"/>
              </w:rPr>
            </w:pPr>
          </w:p>
        </w:tc>
        <w:tc>
          <w:tcPr>
            <w:tcW w:w="680" w:type="pct"/>
            <w:vAlign w:val="center"/>
          </w:tcPr>
          <w:p w14:paraId="08279B19">
            <w:pPr>
              <w:spacing w:line="360" w:lineRule="auto"/>
              <w:jc w:val="center"/>
              <w:rPr>
                <w:szCs w:val="21"/>
              </w:rPr>
            </w:pPr>
          </w:p>
        </w:tc>
        <w:tc>
          <w:tcPr>
            <w:tcW w:w="679" w:type="pct"/>
            <w:vAlign w:val="center"/>
          </w:tcPr>
          <w:p w14:paraId="5DAEA7F2">
            <w:pPr>
              <w:spacing w:line="360" w:lineRule="auto"/>
              <w:jc w:val="center"/>
              <w:rPr>
                <w:szCs w:val="21"/>
              </w:rPr>
            </w:pPr>
          </w:p>
        </w:tc>
        <w:tc>
          <w:tcPr>
            <w:tcW w:w="1107" w:type="pct"/>
            <w:vAlign w:val="center"/>
          </w:tcPr>
          <w:p w14:paraId="0CDB5D0A">
            <w:pPr>
              <w:spacing w:line="360" w:lineRule="auto"/>
              <w:jc w:val="center"/>
              <w:rPr>
                <w:szCs w:val="21"/>
              </w:rPr>
            </w:pPr>
          </w:p>
        </w:tc>
        <w:tc>
          <w:tcPr>
            <w:tcW w:w="671" w:type="pct"/>
            <w:vAlign w:val="center"/>
          </w:tcPr>
          <w:p w14:paraId="03462934">
            <w:pPr>
              <w:spacing w:line="360" w:lineRule="auto"/>
              <w:jc w:val="center"/>
              <w:rPr>
                <w:szCs w:val="21"/>
              </w:rPr>
            </w:pPr>
          </w:p>
        </w:tc>
        <w:tc>
          <w:tcPr>
            <w:tcW w:w="719" w:type="pct"/>
            <w:vAlign w:val="center"/>
          </w:tcPr>
          <w:p w14:paraId="4D6B128F">
            <w:pPr>
              <w:spacing w:line="360" w:lineRule="auto"/>
              <w:jc w:val="center"/>
              <w:rPr>
                <w:szCs w:val="21"/>
              </w:rPr>
            </w:pPr>
          </w:p>
        </w:tc>
        <w:tc>
          <w:tcPr>
            <w:tcW w:w="721" w:type="pct"/>
          </w:tcPr>
          <w:p w14:paraId="7BC9072B">
            <w:pPr>
              <w:spacing w:line="360" w:lineRule="auto"/>
              <w:jc w:val="center"/>
              <w:rPr>
                <w:szCs w:val="21"/>
              </w:rPr>
            </w:pPr>
          </w:p>
        </w:tc>
      </w:tr>
      <w:tr w14:paraId="0C03EE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6DEA6132">
            <w:pPr>
              <w:spacing w:line="360" w:lineRule="auto"/>
              <w:jc w:val="center"/>
              <w:rPr>
                <w:szCs w:val="21"/>
              </w:rPr>
            </w:pPr>
          </w:p>
        </w:tc>
        <w:tc>
          <w:tcPr>
            <w:tcW w:w="680" w:type="pct"/>
            <w:vAlign w:val="center"/>
          </w:tcPr>
          <w:p w14:paraId="7135932B">
            <w:pPr>
              <w:spacing w:line="360" w:lineRule="auto"/>
              <w:jc w:val="center"/>
              <w:rPr>
                <w:szCs w:val="21"/>
              </w:rPr>
            </w:pPr>
          </w:p>
        </w:tc>
        <w:tc>
          <w:tcPr>
            <w:tcW w:w="679" w:type="pct"/>
            <w:vAlign w:val="center"/>
          </w:tcPr>
          <w:p w14:paraId="088640E9">
            <w:pPr>
              <w:spacing w:line="360" w:lineRule="auto"/>
              <w:jc w:val="center"/>
              <w:rPr>
                <w:szCs w:val="21"/>
              </w:rPr>
            </w:pPr>
          </w:p>
        </w:tc>
        <w:tc>
          <w:tcPr>
            <w:tcW w:w="1107" w:type="pct"/>
            <w:vAlign w:val="center"/>
          </w:tcPr>
          <w:p w14:paraId="3B877C5B">
            <w:pPr>
              <w:spacing w:line="360" w:lineRule="auto"/>
              <w:jc w:val="center"/>
              <w:rPr>
                <w:szCs w:val="21"/>
              </w:rPr>
            </w:pPr>
          </w:p>
        </w:tc>
        <w:tc>
          <w:tcPr>
            <w:tcW w:w="671" w:type="pct"/>
            <w:vAlign w:val="center"/>
          </w:tcPr>
          <w:p w14:paraId="4E8EBF56">
            <w:pPr>
              <w:spacing w:line="360" w:lineRule="auto"/>
              <w:jc w:val="center"/>
              <w:rPr>
                <w:szCs w:val="21"/>
              </w:rPr>
            </w:pPr>
          </w:p>
        </w:tc>
        <w:tc>
          <w:tcPr>
            <w:tcW w:w="719" w:type="pct"/>
            <w:vAlign w:val="center"/>
          </w:tcPr>
          <w:p w14:paraId="3F60EBC7">
            <w:pPr>
              <w:spacing w:line="360" w:lineRule="auto"/>
              <w:jc w:val="center"/>
              <w:rPr>
                <w:szCs w:val="21"/>
              </w:rPr>
            </w:pPr>
          </w:p>
        </w:tc>
        <w:tc>
          <w:tcPr>
            <w:tcW w:w="721" w:type="pct"/>
          </w:tcPr>
          <w:p w14:paraId="77339250">
            <w:pPr>
              <w:spacing w:line="360" w:lineRule="auto"/>
              <w:jc w:val="center"/>
              <w:rPr>
                <w:szCs w:val="21"/>
              </w:rPr>
            </w:pPr>
          </w:p>
        </w:tc>
      </w:tr>
      <w:tr w14:paraId="3FE70F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6A96116C">
            <w:pPr>
              <w:spacing w:line="360" w:lineRule="auto"/>
              <w:jc w:val="center"/>
              <w:rPr>
                <w:szCs w:val="21"/>
              </w:rPr>
            </w:pPr>
          </w:p>
        </w:tc>
        <w:tc>
          <w:tcPr>
            <w:tcW w:w="680" w:type="pct"/>
            <w:vAlign w:val="center"/>
          </w:tcPr>
          <w:p w14:paraId="6EDF8E08">
            <w:pPr>
              <w:spacing w:line="360" w:lineRule="auto"/>
              <w:jc w:val="center"/>
              <w:rPr>
                <w:szCs w:val="21"/>
              </w:rPr>
            </w:pPr>
          </w:p>
        </w:tc>
        <w:tc>
          <w:tcPr>
            <w:tcW w:w="679" w:type="pct"/>
            <w:vAlign w:val="center"/>
          </w:tcPr>
          <w:p w14:paraId="5FC0A474">
            <w:pPr>
              <w:spacing w:line="360" w:lineRule="auto"/>
              <w:jc w:val="center"/>
              <w:rPr>
                <w:szCs w:val="21"/>
              </w:rPr>
            </w:pPr>
          </w:p>
        </w:tc>
        <w:tc>
          <w:tcPr>
            <w:tcW w:w="1107" w:type="pct"/>
            <w:vAlign w:val="center"/>
          </w:tcPr>
          <w:p w14:paraId="69FD30E6">
            <w:pPr>
              <w:spacing w:line="360" w:lineRule="auto"/>
              <w:jc w:val="center"/>
              <w:rPr>
                <w:szCs w:val="21"/>
              </w:rPr>
            </w:pPr>
          </w:p>
        </w:tc>
        <w:tc>
          <w:tcPr>
            <w:tcW w:w="671" w:type="pct"/>
            <w:vAlign w:val="center"/>
          </w:tcPr>
          <w:p w14:paraId="73FA0AF3">
            <w:pPr>
              <w:spacing w:line="360" w:lineRule="auto"/>
              <w:jc w:val="center"/>
              <w:rPr>
                <w:szCs w:val="21"/>
              </w:rPr>
            </w:pPr>
          </w:p>
        </w:tc>
        <w:tc>
          <w:tcPr>
            <w:tcW w:w="719" w:type="pct"/>
            <w:vAlign w:val="center"/>
          </w:tcPr>
          <w:p w14:paraId="22B298CA">
            <w:pPr>
              <w:spacing w:line="360" w:lineRule="auto"/>
              <w:jc w:val="center"/>
              <w:rPr>
                <w:szCs w:val="21"/>
              </w:rPr>
            </w:pPr>
          </w:p>
        </w:tc>
        <w:tc>
          <w:tcPr>
            <w:tcW w:w="721" w:type="pct"/>
          </w:tcPr>
          <w:p w14:paraId="0A6D7BFE">
            <w:pPr>
              <w:spacing w:line="360" w:lineRule="auto"/>
              <w:jc w:val="center"/>
              <w:rPr>
                <w:szCs w:val="21"/>
              </w:rPr>
            </w:pPr>
          </w:p>
        </w:tc>
      </w:tr>
      <w:tr w14:paraId="37E07F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3" w:type="pct"/>
            <w:gridSpan w:val="2"/>
            <w:vAlign w:val="center"/>
          </w:tcPr>
          <w:p w14:paraId="14E46699">
            <w:pPr>
              <w:spacing w:line="360" w:lineRule="auto"/>
              <w:jc w:val="center"/>
              <w:rPr>
                <w:szCs w:val="21"/>
              </w:rPr>
            </w:pPr>
            <w:r>
              <w:rPr>
                <w:rFonts w:hint="eastAsia"/>
                <w:szCs w:val="21"/>
              </w:rPr>
              <w:t>合计人数</w:t>
            </w:r>
          </w:p>
        </w:tc>
        <w:tc>
          <w:tcPr>
            <w:tcW w:w="3897" w:type="pct"/>
            <w:gridSpan w:val="5"/>
            <w:vAlign w:val="center"/>
          </w:tcPr>
          <w:p w14:paraId="2CA8EF32">
            <w:pPr>
              <w:spacing w:line="360" w:lineRule="auto"/>
              <w:jc w:val="center"/>
              <w:rPr>
                <w:szCs w:val="21"/>
              </w:rPr>
            </w:pPr>
          </w:p>
        </w:tc>
      </w:tr>
    </w:tbl>
    <w:p w14:paraId="6F60682A">
      <w:pPr>
        <w:widowControl/>
        <w:spacing w:line="360" w:lineRule="auto"/>
        <w:ind w:firstLine="480" w:firstLineChars="200"/>
        <w:jc w:val="left"/>
        <w:rPr>
          <w:sz w:val="24"/>
        </w:rPr>
      </w:pPr>
      <w:r>
        <w:rPr>
          <w:rFonts w:hint="eastAsia"/>
          <w:sz w:val="24"/>
        </w:rPr>
        <w:t>我公司承诺上述人员身体健康，一旦我公司获得成交，承诺上述人员投入本项目服务，非经采购人同意，不随意更换人员。</w:t>
      </w:r>
    </w:p>
    <w:p w14:paraId="0C32894F">
      <w:pPr>
        <w:widowControl/>
        <w:spacing w:line="360" w:lineRule="auto"/>
        <w:ind w:firstLine="480"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26DD4052">
      <w:pPr>
        <w:widowControl/>
        <w:jc w:val="left"/>
        <w:rPr>
          <w:sz w:val="24"/>
        </w:rPr>
      </w:pPr>
    </w:p>
    <w:p w14:paraId="05AB737B">
      <w:pPr>
        <w:widowControl/>
        <w:jc w:val="left"/>
        <w:rPr>
          <w:sz w:val="24"/>
        </w:rPr>
      </w:pPr>
    </w:p>
    <w:p w14:paraId="786D0193">
      <w:pPr>
        <w:widowControl/>
        <w:jc w:val="left"/>
        <w:rPr>
          <w:sz w:val="24"/>
        </w:rPr>
      </w:pPr>
    </w:p>
    <w:p w14:paraId="6C246768">
      <w:pPr>
        <w:widowControl/>
        <w:jc w:val="left"/>
        <w:rPr>
          <w:sz w:val="24"/>
        </w:rPr>
      </w:pPr>
    </w:p>
    <w:p w14:paraId="2C86FCE8">
      <w:pPr>
        <w:spacing w:line="360" w:lineRule="auto"/>
        <w:ind w:right="84" w:firstLine="240" w:firstLineChars="100"/>
        <w:rPr>
          <w:sz w:val="24"/>
        </w:rPr>
      </w:pPr>
      <w:r>
        <w:rPr>
          <w:sz w:val="24"/>
        </w:rPr>
        <w:t>投标人名称：</w:t>
      </w:r>
    </w:p>
    <w:p w14:paraId="12D09497">
      <w:pPr>
        <w:spacing w:line="360" w:lineRule="auto"/>
        <w:ind w:right="84" w:firstLine="240" w:firstLineChars="100"/>
        <w:rPr>
          <w:sz w:val="24"/>
        </w:rPr>
      </w:pPr>
    </w:p>
    <w:p w14:paraId="33FCCF97">
      <w:pPr>
        <w:spacing w:line="360" w:lineRule="auto"/>
        <w:ind w:right="84" w:firstLine="240" w:firstLineChars="1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559C033">
      <w:pPr>
        <w:spacing w:line="460" w:lineRule="exact"/>
        <w:ind w:left="192"/>
        <w:rPr>
          <w:b/>
          <w:sz w:val="24"/>
        </w:rPr>
      </w:pPr>
    </w:p>
    <w:p w14:paraId="6F5D8603">
      <w:pPr>
        <w:spacing w:line="460" w:lineRule="exact"/>
        <w:ind w:left="192"/>
        <w:rPr>
          <w:b/>
          <w:sz w:val="24"/>
        </w:rPr>
      </w:pPr>
    </w:p>
    <w:p w14:paraId="482D349B">
      <w:pPr>
        <w:widowControl/>
        <w:jc w:val="left"/>
        <w:rPr>
          <w:b/>
          <w:sz w:val="24"/>
        </w:rPr>
      </w:pPr>
      <w:r>
        <w:rPr>
          <w:b/>
          <w:sz w:val="24"/>
        </w:rPr>
        <w:br w:type="page"/>
      </w:r>
    </w:p>
    <w:p w14:paraId="3B195A54">
      <w:pPr>
        <w:spacing w:line="460" w:lineRule="exact"/>
        <w:rPr>
          <w:b/>
          <w:sz w:val="24"/>
        </w:rPr>
      </w:pPr>
      <w:r>
        <w:rPr>
          <w:b/>
          <w:sz w:val="24"/>
        </w:rPr>
        <w:t>附件5：评分因素中要求的各项方案、证明材料等</w:t>
      </w:r>
    </w:p>
    <w:p w14:paraId="2A128FA8">
      <w:pPr>
        <w:spacing w:line="360" w:lineRule="auto"/>
        <w:ind w:firstLine="480" w:firstLineChars="200"/>
        <w:rPr>
          <w:bCs/>
          <w:color w:val="000000"/>
          <w:sz w:val="24"/>
        </w:rPr>
      </w:pPr>
    </w:p>
    <w:p w14:paraId="2730E034">
      <w:pPr>
        <w:spacing w:line="360" w:lineRule="auto"/>
        <w:ind w:firstLine="480" w:firstLineChars="200"/>
        <w:rPr>
          <w:color w:val="000000"/>
          <w:sz w:val="24"/>
        </w:rPr>
      </w:pPr>
      <w:r>
        <w:rPr>
          <w:bCs/>
          <w:color w:val="000000"/>
          <w:sz w:val="24"/>
        </w:rPr>
        <w:t>请投标人根据磋商文件“评分因素及评审标准”中的</w:t>
      </w:r>
      <w:r>
        <w:rPr>
          <w:color w:val="000000"/>
          <w:sz w:val="24"/>
        </w:rPr>
        <w:t>要求，按顺序提供详细的方案、证明材料等。</w:t>
      </w:r>
    </w:p>
    <w:p w14:paraId="7ABBDD46">
      <w:pPr>
        <w:spacing w:line="360" w:lineRule="auto"/>
        <w:ind w:firstLine="480" w:firstLineChars="200"/>
        <w:rPr>
          <w:color w:val="000000"/>
          <w:sz w:val="24"/>
        </w:rPr>
      </w:pPr>
      <w:r>
        <w:rPr>
          <w:color w:val="000000"/>
          <w:sz w:val="24"/>
        </w:rPr>
        <w:t>投标人将专项服务委托专业公司承担的，应当进行说明。</w:t>
      </w:r>
    </w:p>
    <w:p w14:paraId="57C932EA">
      <w:pPr>
        <w:spacing w:line="460" w:lineRule="exact"/>
        <w:ind w:left="192"/>
        <w:jc w:val="left"/>
        <w:rPr>
          <w:sz w:val="24"/>
        </w:rPr>
      </w:pPr>
    </w:p>
    <w:p w14:paraId="106FA0B9">
      <w:pPr>
        <w:spacing w:line="460" w:lineRule="exact"/>
        <w:ind w:left="192"/>
        <w:jc w:val="left"/>
        <w:rPr>
          <w:sz w:val="24"/>
        </w:rPr>
      </w:pPr>
    </w:p>
    <w:p w14:paraId="1238C23D">
      <w:pPr>
        <w:spacing w:line="460" w:lineRule="exact"/>
        <w:ind w:left="192"/>
        <w:jc w:val="left"/>
        <w:rPr>
          <w:sz w:val="24"/>
        </w:rPr>
      </w:pPr>
    </w:p>
    <w:p w14:paraId="38EE9F56">
      <w:pPr>
        <w:spacing w:line="460" w:lineRule="exact"/>
        <w:ind w:left="192"/>
        <w:jc w:val="left"/>
        <w:rPr>
          <w:sz w:val="24"/>
        </w:rPr>
      </w:pPr>
    </w:p>
    <w:p w14:paraId="14E51094">
      <w:pPr>
        <w:spacing w:line="460" w:lineRule="exact"/>
        <w:ind w:left="192"/>
        <w:jc w:val="left"/>
        <w:rPr>
          <w:sz w:val="24"/>
        </w:rPr>
      </w:pPr>
    </w:p>
    <w:p w14:paraId="1851A3B5">
      <w:pPr>
        <w:spacing w:line="460" w:lineRule="exact"/>
        <w:ind w:left="192"/>
        <w:jc w:val="left"/>
        <w:rPr>
          <w:sz w:val="24"/>
        </w:rPr>
      </w:pPr>
    </w:p>
    <w:p w14:paraId="454E7D2E">
      <w:pPr>
        <w:spacing w:line="460" w:lineRule="exact"/>
        <w:ind w:left="192"/>
        <w:jc w:val="left"/>
        <w:rPr>
          <w:sz w:val="24"/>
        </w:rPr>
      </w:pPr>
    </w:p>
    <w:p w14:paraId="61499A76">
      <w:pPr>
        <w:spacing w:line="460" w:lineRule="exact"/>
        <w:ind w:left="192"/>
        <w:jc w:val="left"/>
        <w:rPr>
          <w:sz w:val="24"/>
        </w:rPr>
      </w:pPr>
    </w:p>
    <w:p w14:paraId="25CD48FD">
      <w:pPr>
        <w:spacing w:line="460" w:lineRule="exact"/>
        <w:ind w:left="192"/>
        <w:jc w:val="left"/>
        <w:rPr>
          <w:sz w:val="24"/>
        </w:rPr>
      </w:pPr>
    </w:p>
    <w:p w14:paraId="0D6C73F7">
      <w:pPr>
        <w:spacing w:line="460" w:lineRule="exact"/>
        <w:ind w:left="192"/>
        <w:jc w:val="left"/>
        <w:rPr>
          <w:sz w:val="24"/>
        </w:rPr>
      </w:pPr>
    </w:p>
    <w:p w14:paraId="2D7BD028">
      <w:pPr>
        <w:spacing w:line="460" w:lineRule="exact"/>
        <w:ind w:left="192"/>
        <w:jc w:val="left"/>
        <w:rPr>
          <w:sz w:val="24"/>
        </w:rPr>
      </w:pPr>
    </w:p>
    <w:p w14:paraId="48014365">
      <w:pPr>
        <w:spacing w:line="460" w:lineRule="exact"/>
        <w:ind w:left="192"/>
        <w:jc w:val="left"/>
        <w:rPr>
          <w:sz w:val="24"/>
        </w:rPr>
      </w:pPr>
    </w:p>
    <w:p w14:paraId="6D8B2820">
      <w:pPr>
        <w:spacing w:line="460" w:lineRule="exact"/>
        <w:ind w:left="192"/>
        <w:jc w:val="left"/>
        <w:rPr>
          <w:sz w:val="24"/>
        </w:rPr>
      </w:pPr>
    </w:p>
    <w:p w14:paraId="1F955238">
      <w:pPr>
        <w:spacing w:line="460" w:lineRule="exact"/>
        <w:ind w:left="192"/>
        <w:jc w:val="left"/>
        <w:rPr>
          <w:sz w:val="24"/>
        </w:rPr>
      </w:pPr>
    </w:p>
    <w:p w14:paraId="5C80B176">
      <w:pPr>
        <w:spacing w:line="460" w:lineRule="exact"/>
        <w:ind w:left="192"/>
        <w:jc w:val="left"/>
        <w:rPr>
          <w:sz w:val="24"/>
        </w:rPr>
      </w:pPr>
    </w:p>
    <w:p w14:paraId="788454CC">
      <w:pPr>
        <w:spacing w:line="460" w:lineRule="exact"/>
        <w:ind w:left="192"/>
        <w:jc w:val="left"/>
        <w:rPr>
          <w:sz w:val="24"/>
        </w:rPr>
      </w:pPr>
    </w:p>
    <w:p w14:paraId="6D51E278">
      <w:pPr>
        <w:spacing w:line="460" w:lineRule="exact"/>
        <w:ind w:left="192"/>
        <w:jc w:val="left"/>
        <w:rPr>
          <w:sz w:val="24"/>
        </w:rPr>
      </w:pPr>
    </w:p>
    <w:p w14:paraId="573F2ED4">
      <w:pPr>
        <w:spacing w:line="360" w:lineRule="auto"/>
        <w:ind w:firstLine="4080" w:firstLineChars="1700"/>
        <w:rPr>
          <w:sz w:val="24"/>
        </w:rPr>
      </w:pPr>
      <w:r>
        <w:rPr>
          <w:sz w:val="24"/>
        </w:rPr>
        <w:t>投标人名称：</w:t>
      </w:r>
    </w:p>
    <w:p w14:paraId="31261BE3">
      <w:pPr>
        <w:spacing w:line="360" w:lineRule="auto"/>
        <w:ind w:firstLine="4080" w:firstLineChars="1700"/>
        <w:rPr>
          <w:sz w:val="24"/>
        </w:rPr>
      </w:pPr>
    </w:p>
    <w:p w14:paraId="3CDA2B87">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36EA3F8">
      <w:pPr>
        <w:spacing w:line="460" w:lineRule="exact"/>
        <w:ind w:left="192"/>
        <w:jc w:val="left"/>
        <w:rPr>
          <w:sz w:val="24"/>
        </w:rPr>
      </w:pPr>
    </w:p>
    <w:p w14:paraId="1C2D0E33">
      <w:pPr>
        <w:spacing w:line="480" w:lineRule="auto"/>
      </w:pPr>
      <w:r>
        <w:rPr>
          <w:b/>
          <w:sz w:val="24"/>
        </w:rPr>
        <w:br w:type="page"/>
      </w:r>
      <w:r>
        <w:rPr>
          <w:b/>
          <w:sz w:val="24"/>
        </w:rPr>
        <w:t>附件6</w:t>
      </w:r>
    </w:p>
    <w:p w14:paraId="4F5AA225">
      <w:pPr>
        <w:spacing w:line="560" w:lineRule="exact"/>
        <w:jc w:val="center"/>
        <w:rPr>
          <w:b/>
          <w:sz w:val="24"/>
        </w:rPr>
      </w:pPr>
      <w:r>
        <w:rPr>
          <w:b/>
          <w:sz w:val="24"/>
        </w:rPr>
        <w:t>投标人</w:t>
      </w:r>
      <w:r>
        <w:rPr>
          <w:rFonts w:hint="eastAsia"/>
          <w:b/>
          <w:sz w:val="24"/>
        </w:rPr>
        <w:t>业绩</w:t>
      </w:r>
    </w:p>
    <w:p w14:paraId="267631B6">
      <w:pPr>
        <w:spacing w:line="460" w:lineRule="exact"/>
        <w:ind w:left="192"/>
        <w:rPr>
          <w:sz w:val="24"/>
        </w:rPr>
      </w:pPr>
      <w:r>
        <w:rPr>
          <w:sz w:val="24"/>
        </w:rPr>
        <w:t>项目名称：</w:t>
      </w:r>
      <w:r>
        <w:rPr>
          <w:sz w:val="24"/>
          <w:u w:val="single"/>
        </w:rPr>
        <w:t xml:space="preserve">                    </w:t>
      </w:r>
      <w:r>
        <w:rPr>
          <w:sz w:val="24"/>
        </w:rPr>
        <w:t xml:space="preserve">                  </w:t>
      </w:r>
    </w:p>
    <w:p w14:paraId="2620F9AA">
      <w:pPr>
        <w:spacing w:line="460" w:lineRule="exact"/>
        <w:ind w:left="192"/>
        <w:rPr>
          <w:sz w:val="24"/>
        </w:rPr>
      </w:pPr>
      <w:r>
        <w:rPr>
          <w:sz w:val="24"/>
        </w:rPr>
        <w:t>项目编号：</w:t>
      </w:r>
      <w:r>
        <w:rPr>
          <w:sz w:val="24"/>
          <w:u w:val="single"/>
        </w:rPr>
        <w:t xml:space="preserve">                    </w:t>
      </w:r>
      <w:r>
        <w:rPr>
          <w:sz w:val="24"/>
        </w:rPr>
        <w:t xml:space="preserve">                 </w:t>
      </w:r>
    </w:p>
    <w:p w14:paraId="42FBF129">
      <w:pPr>
        <w:spacing w:line="460" w:lineRule="exact"/>
        <w:ind w:left="192"/>
        <w:rPr>
          <w:sz w:val="24"/>
        </w:rPr>
      </w:pPr>
      <w:r>
        <w:rPr>
          <w:sz w:val="24"/>
        </w:rPr>
        <w:t xml:space="preserve"> </w:t>
      </w:r>
    </w:p>
    <w:tbl>
      <w:tblPr>
        <w:tblStyle w:val="16"/>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75"/>
        <w:gridCol w:w="1314"/>
        <w:gridCol w:w="1028"/>
        <w:gridCol w:w="1314"/>
        <w:gridCol w:w="1597"/>
        <w:gridCol w:w="1168"/>
        <w:gridCol w:w="1026"/>
      </w:tblGrid>
      <w:tr w14:paraId="677EDC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5707C70B">
            <w:pPr>
              <w:jc w:val="center"/>
              <w:rPr>
                <w:sz w:val="24"/>
              </w:rPr>
            </w:pPr>
            <w:r>
              <w:rPr>
                <w:sz w:val="24"/>
              </w:rPr>
              <w:t>序号</w:t>
            </w:r>
          </w:p>
        </w:tc>
        <w:tc>
          <w:tcPr>
            <w:tcW w:w="771" w:type="pct"/>
            <w:tcBorders>
              <w:top w:val="single" w:color="auto" w:sz="4" w:space="0"/>
              <w:left w:val="single" w:color="auto" w:sz="4" w:space="0"/>
              <w:bottom w:val="single" w:color="auto" w:sz="4" w:space="0"/>
              <w:right w:val="single" w:color="auto" w:sz="4" w:space="0"/>
            </w:tcBorders>
            <w:vAlign w:val="center"/>
          </w:tcPr>
          <w:p w14:paraId="50AF6940">
            <w:pPr>
              <w:jc w:val="center"/>
              <w:rPr>
                <w:sz w:val="24"/>
              </w:rPr>
            </w:pPr>
            <w:r>
              <w:rPr>
                <w:sz w:val="24"/>
              </w:rPr>
              <w:t>用户单位名称</w:t>
            </w:r>
          </w:p>
        </w:tc>
        <w:tc>
          <w:tcPr>
            <w:tcW w:w="603" w:type="pct"/>
            <w:tcBorders>
              <w:top w:val="single" w:color="auto" w:sz="4" w:space="0"/>
              <w:left w:val="single" w:color="auto" w:sz="4" w:space="0"/>
              <w:bottom w:val="single" w:color="auto" w:sz="4" w:space="0"/>
              <w:right w:val="single" w:color="auto" w:sz="4" w:space="0"/>
            </w:tcBorders>
            <w:vAlign w:val="center"/>
          </w:tcPr>
          <w:p w14:paraId="3A3EE1F5">
            <w:pPr>
              <w:jc w:val="center"/>
              <w:rPr>
                <w:sz w:val="24"/>
              </w:rPr>
            </w:pPr>
            <w:r>
              <w:rPr>
                <w:sz w:val="24"/>
              </w:rPr>
              <w:t>项目内容</w:t>
            </w:r>
          </w:p>
        </w:tc>
        <w:tc>
          <w:tcPr>
            <w:tcW w:w="771" w:type="pct"/>
            <w:tcBorders>
              <w:top w:val="single" w:color="auto" w:sz="4" w:space="0"/>
              <w:left w:val="single" w:color="auto" w:sz="4" w:space="0"/>
              <w:bottom w:val="single" w:color="auto" w:sz="4" w:space="0"/>
              <w:right w:val="single" w:color="auto" w:sz="4" w:space="0"/>
            </w:tcBorders>
            <w:vAlign w:val="center"/>
          </w:tcPr>
          <w:p w14:paraId="03DA4F58">
            <w:pPr>
              <w:jc w:val="center"/>
              <w:rPr>
                <w:sz w:val="24"/>
              </w:rPr>
            </w:pPr>
            <w:r>
              <w:rPr>
                <w:sz w:val="24"/>
              </w:rPr>
              <w:t>实施地点</w:t>
            </w:r>
          </w:p>
        </w:tc>
        <w:tc>
          <w:tcPr>
            <w:tcW w:w="937" w:type="pct"/>
            <w:tcBorders>
              <w:top w:val="single" w:color="auto" w:sz="4" w:space="0"/>
              <w:left w:val="single" w:color="auto" w:sz="4" w:space="0"/>
              <w:bottom w:val="single" w:color="auto" w:sz="4" w:space="0"/>
              <w:right w:val="single" w:color="auto" w:sz="4" w:space="0"/>
            </w:tcBorders>
            <w:vAlign w:val="center"/>
          </w:tcPr>
          <w:p w14:paraId="13457E9E">
            <w:pPr>
              <w:jc w:val="center"/>
              <w:rPr>
                <w:sz w:val="24"/>
              </w:rPr>
            </w:pPr>
            <w:r>
              <w:rPr>
                <w:sz w:val="24"/>
              </w:rPr>
              <w:t>联系人及联系方式</w:t>
            </w:r>
          </w:p>
        </w:tc>
        <w:tc>
          <w:tcPr>
            <w:tcW w:w="685" w:type="pct"/>
            <w:tcBorders>
              <w:top w:val="single" w:color="auto" w:sz="4" w:space="0"/>
              <w:left w:val="single" w:color="auto" w:sz="4" w:space="0"/>
              <w:bottom w:val="single" w:color="auto" w:sz="4" w:space="0"/>
              <w:right w:val="single" w:color="auto" w:sz="4" w:space="0"/>
            </w:tcBorders>
            <w:vAlign w:val="center"/>
          </w:tcPr>
          <w:p w14:paraId="3969C312">
            <w:pPr>
              <w:jc w:val="center"/>
              <w:rPr>
                <w:sz w:val="24"/>
              </w:rPr>
            </w:pPr>
            <w:r>
              <w:rPr>
                <w:sz w:val="24"/>
              </w:rPr>
              <w:t>项目起止时间</w:t>
            </w:r>
          </w:p>
        </w:tc>
        <w:tc>
          <w:tcPr>
            <w:tcW w:w="602" w:type="pct"/>
            <w:tcBorders>
              <w:top w:val="single" w:color="auto" w:sz="4" w:space="0"/>
              <w:left w:val="single" w:color="auto" w:sz="4" w:space="0"/>
              <w:bottom w:val="single" w:color="auto" w:sz="4" w:space="0"/>
              <w:right w:val="single" w:color="auto" w:sz="4" w:space="0"/>
            </w:tcBorders>
            <w:vAlign w:val="center"/>
          </w:tcPr>
          <w:p w14:paraId="7E4C105A">
            <w:pPr>
              <w:jc w:val="center"/>
              <w:rPr>
                <w:sz w:val="24"/>
              </w:rPr>
            </w:pPr>
            <w:r>
              <w:rPr>
                <w:sz w:val="24"/>
              </w:rPr>
              <w:t>合同金额</w:t>
            </w:r>
          </w:p>
        </w:tc>
      </w:tr>
      <w:tr w14:paraId="14CD47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4FDE0CD1">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9481F8B">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08B50BEF">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160347D">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4D8ACE16">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61BC9FF1">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443B5529">
            <w:pPr>
              <w:jc w:val="center"/>
              <w:rPr>
                <w:b/>
                <w:sz w:val="24"/>
              </w:rPr>
            </w:pPr>
          </w:p>
        </w:tc>
      </w:tr>
      <w:tr w14:paraId="03D9BC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1DA7D3C1">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96A3A23">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74B10880">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1C0EA57">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477BA2DB">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650A6049">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403C793F">
            <w:pPr>
              <w:jc w:val="center"/>
              <w:rPr>
                <w:b/>
                <w:sz w:val="24"/>
              </w:rPr>
            </w:pPr>
          </w:p>
        </w:tc>
      </w:tr>
      <w:tr w14:paraId="1C9C7F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06265838">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C955991">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689D8EBB">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D0B8BD5">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1ED177E8">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43546318">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3BDE6B90">
            <w:pPr>
              <w:jc w:val="center"/>
              <w:rPr>
                <w:b/>
                <w:sz w:val="24"/>
              </w:rPr>
            </w:pPr>
          </w:p>
        </w:tc>
      </w:tr>
      <w:tr w14:paraId="01D72C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2AE9E262">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9375DC6">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3E9EE331">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B76472D">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57361E12">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4275E95E">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61BE0A7F">
            <w:pPr>
              <w:jc w:val="center"/>
              <w:rPr>
                <w:b/>
                <w:sz w:val="24"/>
              </w:rPr>
            </w:pPr>
          </w:p>
        </w:tc>
      </w:tr>
      <w:tr w14:paraId="608C33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195CB924">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16CA086">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397543DC">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111E695">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50A2F771">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4108C825">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7D8C7C04">
            <w:pPr>
              <w:jc w:val="center"/>
              <w:rPr>
                <w:b/>
                <w:sz w:val="24"/>
              </w:rPr>
            </w:pPr>
          </w:p>
        </w:tc>
      </w:tr>
      <w:tr w14:paraId="61E940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312C9122">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0C6BB4F">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5D252B0A">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0708C25">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669074F2">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53BCE82E">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6FC24838">
            <w:pPr>
              <w:jc w:val="center"/>
              <w:rPr>
                <w:b/>
                <w:sz w:val="24"/>
              </w:rPr>
            </w:pPr>
          </w:p>
        </w:tc>
      </w:tr>
      <w:tr w14:paraId="6C17B2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7EE243EA">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82A208A">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254F997F">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217F4A4">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06E71D9D">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0CB47645">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08887D34">
            <w:pPr>
              <w:jc w:val="center"/>
              <w:rPr>
                <w:b/>
                <w:sz w:val="24"/>
              </w:rPr>
            </w:pPr>
          </w:p>
        </w:tc>
      </w:tr>
      <w:tr w14:paraId="593983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6B0D5FD7">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288BC36">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0845AE9B">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7D96B24">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15CC1BBF">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7082B31E">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716DCE61">
            <w:pPr>
              <w:jc w:val="center"/>
              <w:rPr>
                <w:b/>
                <w:sz w:val="24"/>
              </w:rPr>
            </w:pPr>
          </w:p>
        </w:tc>
      </w:tr>
      <w:tr w14:paraId="75BFF7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25AE80DF">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B2DC44F">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22238F5A">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25F416B">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253C4574">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381AB245">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02DC1F25">
            <w:pPr>
              <w:jc w:val="center"/>
              <w:rPr>
                <w:b/>
                <w:sz w:val="24"/>
              </w:rPr>
            </w:pPr>
          </w:p>
        </w:tc>
      </w:tr>
      <w:tr w14:paraId="1B200F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6F1D105D">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20212E7">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53928D67">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D55E3CE">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052D6F43">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5AA8250A">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5142613C">
            <w:pPr>
              <w:jc w:val="center"/>
              <w:rPr>
                <w:b/>
                <w:sz w:val="24"/>
              </w:rPr>
            </w:pPr>
          </w:p>
        </w:tc>
      </w:tr>
      <w:tr w14:paraId="638767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1EA9F421">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430076E">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50308B41">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06ACC58">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30B28461">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3BEBCCA3">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3DAFA1F2">
            <w:pPr>
              <w:jc w:val="center"/>
              <w:rPr>
                <w:b/>
                <w:sz w:val="24"/>
              </w:rPr>
            </w:pPr>
          </w:p>
        </w:tc>
      </w:tr>
    </w:tbl>
    <w:p w14:paraId="55B56348">
      <w:pPr>
        <w:spacing w:line="460" w:lineRule="exact"/>
        <w:ind w:left="192"/>
        <w:rPr>
          <w:sz w:val="24"/>
        </w:rPr>
      </w:pPr>
    </w:p>
    <w:p w14:paraId="28758BF9">
      <w:pPr>
        <w:spacing w:line="460" w:lineRule="exact"/>
        <w:ind w:left="192"/>
        <w:rPr>
          <w:sz w:val="24"/>
        </w:rPr>
      </w:pPr>
      <w:r>
        <w:rPr>
          <w:sz w:val="24"/>
        </w:rPr>
        <w:t>备注：若第二部分要求提供投标人</w:t>
      </w:r>
      <w:r>
        <w:rPr>
          <w:rFonts w:hint="eastAsia"/>
          <w:sz w:val="24"/>
        </w:rPr>
        <w:t>业绩</w:t>
      </w:r>
      <w:r>
        <w:rPr>
          <w:sz w:val="24"/>
        </w:rPr>
        <w:t>的，投标人所列业绩应按其要求将证明材料按顺序附后。</w:t>
      </w:r>
    </w:p>
    <w:p w14:paraId="226577F9">
      <w:pPr>
        <w:spacing w:line="560" w:lineRule="exact"/>
        <w:rPr>
          <w:b/>
          <w:sz w:val="24"/>
        </w:rPr>
      </w:pPr>
    </w:p>
    <w:p w14:paraId="76D9CC10">
      <w:pPr>
        <w:spacing w:line="560" w:lineRule="exact"/>
        <w:rPr>
          <w:b/>
          <w:sz w:val="24"/>
        </w:rPr>
      </w:pPr>
    </w:p>
    <w:p w14:paraId="04D186EE">
      <w:pPr>
        <w:spacing w:line="360" w:lineRule="auto"/>
        <w:ind w:firstLine="4080" w:firstLineChars="1700"/>
        <w:rPr>
          <w:sz w:val="24"/>
        </w:rPr>
      </w:pPr>
      <w:r>
        <w:rPr>
          <w:sz w:val="24"/>
        </w:rPr>
        <w:t>投标人名称：</w:t>
      </w:r>
    </w:p>
    <w:p w14:paraId="19D2DBCF">
      <w:pPr>
        <w:spacing w:line="360" w:lineRule="auto"/>
        <w:ind w:firstLine="4080" w:firstLineChars="1700"/>
        <w:rPr>
          <w:sz w:val="24"/>
        </w:rPr>
      </w:pPr>
    </w:p>
    <w:p w14:paraId="2503A6DD">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97C9665">
      <w:pPr>
        <w:widowControl/>
        <w:jc w:val="left"/>
        <w:rPr>
          <w:b/>
          <w:sz w:val="24"/>
        </w:rPr>
      </w:pPr>
      <w:r>
        <w:rPr>
          <w:b/>
          <w:sz w:val="24"/>
        </w:rPr>
        <w:br w:type="page"/>
      </w:r>
    </w:p>
    <w:p w14:paraId="43FB996F">
      <w:pPr>
        <w:spacing w:line="480" w:lineRule="auto"/>
        <w:rPr>
          <w:b/>
          <w:color w:val="000000"/>
          <w:sz w:val="24"/>
        </w:rPr>
      </w:pPr>
      <w:r>
        <w:rPr>
          <w:b/>
          <w:color w:val="000000"/>
          <w:sz w:val="24"/>
        </w:rPr>
        <w:t>附件7-1</w:t>
      </w:r>
    </w:p>
    <w:p w14:paraId="009943CB">
      <w:pPr>
        <w:spacing w:line="480" w:lineRule="auto"/>
        <w:jc w:val="center"/>
        <w:rPr>
          <w:b/>
          <w:sz w:val="30"/>
        </w:rPr>
      </w:pPr>
      <w:r>
        <w:rPr>
          <w:b/>
          <w:color w:val="000000"/>
          <w:sz w:val="24"/>
        </w:rPr>
        <w:t>项目负责人资格审查表</w:t>
      </w:r>
    </w:p>
    <w:tbl>
      <w:tblPr>
        <w:tblStyle w:val="16"/>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2000E7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2A3CF167">
            <w:pPr>
              <w:spacing w:line="360" w:lineRule="auto"/>
              <w:ind w:right="84"/>
              <w:jc w:val="center"/>
              <w:rPr>
                <w:position w:val="-36"/>
                <w:sz w:val="24"/>
              </w:rPr>
            </w:pPr>
            <w:r>
              <w:rPr>
                <w:position w:val="-36"/>
                <w:sz w:val="24"/>
              </w:rPr>
              <w:t>姓  名</w:t>
            </w:r>
          </w:p>
        </w:tc>
        <w:tc>
          <w:tcPr>
            <w:tcW w:w="1396" w:type="dxa"/>
            <w:gridSpan w:val="2"/>
          </w:tcPr>
          <w:p w14:paraId="0F5530D0">
            <w:pPr>
              <w:spacing w:line="360" w:lineRule="auto"/>
              <w:ind w:right="84"/>
              <w:jc w:val="center"/>
              <w:rPr>
                <w:position w:val="-36"/>
                <w:sz w:val="24"/>
              </w:rPr>
            </w:pPr>
          </w:p>
        </w:tc>
        <w:tc>
          <w:tcPr>
            <w:tcW w:w="1449" w:type="dxa"/>
            <w:gridSpan w:val="2"/>
          </w:tcPr>
          <w:p w14:paraId="5F63DCF4">
            <w:pPr>
              <w:spacing w:line="360" w:lineRule="auto"/>
              <w:ind w:right="84"/>
              <w:jc w:val="center"/>
              <w:rPr>
                <w:position w:val="-36"/>
                <w:sz w:val="24"/>
              </w:rPr>
            </w:pPr>
            <w:r>
              <w:rPr>
                <w:position w:val="-36"/>
                <w:sz w:val="24"/>
              </w:rPr>
              <w:t>性  别</w:t>
            </w:r>
          </w:p>
        </w:tc>
        <w:tc>
          <w:tcPr>
            <w:tcW w:w="1894" w:type="dxa"/>
            <w:gridSpan w:val="3"/>
          </w:tcPr>
          <w:p w14:paraId="0C1CF7C2">
            <w:pPr>
              <w:spacing w:line="360" w:lineRule="auto"/>
              <w:ind w:right="84"/>
              <w:jc w:val="center"/>
              <w:rPr>
                <w:position w:val="-36"/>
                <w:sz w:val="24"/>
              </w:rPr>
            </w:pPr>
          </w:p>
        </w:tc>
        <w:tc>
          <w:tcPr>
            <w:tcW w:w="1426" w:type="dxa"/>
            <w:gridSpan w:val="2"/>
          </w:tcPr>
          <w:p w14:paraId="05ECE37B">
            <w:pPr>
              <w:spacing w:line="360" w:lineRule="auto"/>
              <w:ind w:right="84"/>
              <w:jc w:val="center"/>
              <w:rPr>
                <w:position w:val="-36"/>
                <w:sz w:val="24"/>
              </w:rPr>
            </w:pPr>
            <w:r>
              <w:rPr>
                <w:position w:val="-36"/>
                <w:sz w:val="24"/>
              </w:rPr>
              <w:t>年  龄</w:t>
            </w:r>
          </w:p>
        </w:tc>
        <w:tc>
          <w:tcPr>
            <w:tcW w:w="1290" w:type="dxa"/>
          </w:tcPr>
          <w:p w14:paraId="471F91D0">
            <w:pPr>
              <w:spacing w:line="360" w:lineRule="auto"/>
              <w:ind w:right="84"/>
              <w:jc w:val="center"/>
              <w:rPr>
                <w:position w:val="-36"/>
                <w:sz w:val="24"/>
              </w:rPr>
            </w:pPr>
          </w:p>
        </w:tc>
      </w:tr>
      <w:tr w14:paraId="4C6437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65E5CE25">
            <w:pPr>
              <w:spacing w:line="360" w:lineRule="auto"/>
              <w:ind w:right="84"/>
              <w:jc w:val="center"/>
              <w:rPr>
                <w:position w:val="-36"/>
                <w:sz w:val="24"/>
              </w:rPr>
            </w:pPr>
            <w:r>
              <w:rPr>
                <w:position w:val="-36"/>
                <w:sz w:val="24"/>
              </w:rPr>
              <w:t>职  称</w:t>
            </w:r>
          </w:p>
        </w:tc>
        <w:tc>
          <w:tcPr>
            <w:tcW w:w="1396" w:type="dxa"/>
            <w:gridSpan w:val="2"/>
          </w:tcPr>
          <w:p w14:paraId="1BD23846">
            <w:pPr>
              <w:spacing w:line="360" w:lineRule="auto"/>
              <w:ind w:right="84"/>
              <w:jc w:val="center"/>
              <w:rPr>
                <w:position w:val="-36"/>
                <w:sz w:val="24"/>
              </w:rPr>
            </w:pPr>
          </w:p>
        </w:tc>
        <w:tc>
          <w:tcPr>
            <w:tcW w:w="1449" w:type="dxa"/>
            <w:gridSpan w:val="2"/>
          </w:tcPr>
          <w:p w14:paraId="25E25386">
            <w:pPr>
              <w:spacing w:line="360" w:lineRule="auto"/>
              <w:ind w:right="84"/>
              <w:jc w:val="center"/>
              <w:rPr>
                <w:position w:val="-36"/>
                <w:sz w:val="24"/>
              </w:rPr>
            </w:pPr>
            <w:r>
              <w:rPr>
                <w:position w:val="-36"/>
                <w:sz w:val="24"/>
              </w:rPr>
              <w:t>毕业学校</w:t>
            </w:r>
          </w:p>
        </w:tc>
        <w:tc>
          <w:tcPr>
            <w:tcW w:w="1894" w:type="dxa"/>
            <w:gridSpan w:val="3"/>
          </w:tcPr>
          <w:p w14:paraId="46392FF9">
            <w:pPr>
              <w:spacing w:line="360" w:lineRule="auto"/>
              <w:ind w:right="84"/>
              <w:jc w:val="center"/>
              <w:rPr>
                <w:position w:val="-36"/>
                <w:sz w:val="24"/>
              </w:rPr>
            </w:pPr>
          </w:p>
        </w:tc>
        <w:tc>
          <w:tcPr>
            <w:tcW w:w="1426" w:type="dxa"/>
            <w:gridSpan w:val="2"/>
          </w:tcPr>
          <w:p w14:paraId="1E397E26">
            <w:pPr>
              <w:spacing w:line="360" w:lineRule="auto"/>
              <w:ind w:right="84"/>
              <w:jc w:val="center"/>
              <w:rPr>
                <w:position w:val="-36"/>
                <w:sz w:val="24"/>
              </w:rPr>
            </w:pPr>
            <w:r>
              <w:rPr>
                <w:position w:val="-36"/>
                <w:sz w:val="24"/>
              </w:rPr>
              <w:t>毕业时间</w:t>
            </w:r>
          </w:p>
        </w:tc>
        <w:tc>
          <w:tcPr>
            <w:tcW w:w="1290" w:type="dxa"/>
          </w:tcPr>
          <w:p w14:paraId="0C3C9E58">
            <w:pPr>
              <w:spacing w:line="360" w:lineRule="auto"/>
              <w:ind w:right="84"/>
              <w:jc w:val="center"/>
              <w:rPr>
                <w:position w:val="-36"/>
                <w:sz w:val="24"/>
              </w:rPr>
            </w:pPr>
          </w:p>
        </w:tc>
      </w:tr>
      <w:tr w14:paraId="7D6FCD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3FF708B9">
            <w:pPr>
              <w:spacing w:line="360" w:lineRule="auto"/>
              <w:ind w:right="84"/>
              <w:jc w:val="center"/>
              <w:rPr>
                <w:position w:val="-36"/>
                <w:sz w:val="24"/>
              </w:rPr>
            </w:pPr>
            <w:r>
              <w:rPr>
                <w:position w:val="-36"/>
                <w:sz w:val="24"/>
              </w:rPr>
              <w:t>所学专业</w:t>
            </w:r>
          </w:p>
        </w:tc>
        <w:tc>
          <w:tcPr>
            <w:tcW w:w="1396" w:type="dxa"/>
            <w:gridSpan w:val="2"/>
          </w:tcPr>
          <w:p w14:paraId="0A662F54">
            <w:pPr>
              <w:spacing w:line="360" w:lineRule="auto"/>
              <w:ind w:right="84"/>
              <w:jc w:val="center"/>
              <w:rPr>
                <w:position w:val="-36"/>
                <w:sz w:val="24"/>
              </w:rPr>
            </w:pPr>
          </w:p>
        </w:tc>
        <w:tc>
          <w:tcPr>
            <w:tcW w:w="1449" w:type="dxa"/>
            <w:gridSpan w:val="2"/>
          </w:tcPr>
          <w:p w14:paraId="0A64D3E3">
            <w:pPr>
              <w:spacing w:line="360" w:lineRule="auto"/>
              <w:ind w:right="84"/>
              <w:jc w:val="center"/>
              <w:rPr>
                <w:position w:val="-36"/>
                <w:sz w:val="24"/>
              </w:rPr>
            </w:pPr>
            <w:r>
              <w:rPr>
                <w:position w:val="-36"/>
                <w:sz w:val="24"/>
              </w:rPr>
              <w:t>最高学历</w:t>
            </w:r>
          </w:p>
        </w:tc>
        <w:tc>
          <w:tcPr>
            <w:tcW w:w="1894" w:type="dxa"/>
            <w:gridSpan w:val="3"/>
          </w:tcPr>
          <w:p w14:paraId="209E3753">
            <w:pPr>
              <w:spacing w:line="360" w:lineRule="auto"/>
              <w:ind w:right="84"/>
              <w:jc w:val="center"/>
              <w:rPr>
                <w:position w:val="-36"/>
                <w:sz w:val="24"/>
              </w:rPr>
            </w:pPr>
          </w:p>
        </w:tc>
        <w:tc>
          <w:tcPr>
            <w:tcW w:w="1426" w:type="dxa"/>
            <w:gridSpan w:val="2"/>
          </w:tcPr>
          <w:p w14:paraId="3465C639">
            <w:pPr>
              <w:spacing w:line="360" w:lineRule="auto"/>
              <w:ind w:right="84"/>
              <w:jc w:val="center"/>
              <w:rPr>
                <w:position w:val="-36"/>
                <w:sz w:val="24"/>
              </w:rPr>
            </w:pPr>
            <w:r>
              <w:rPr>
                <w:spacing w:val="-12"/>
                <w:position w:val="-36"/>
                <w:sz w:val="24"/>
              </w:rPr>
              <w:t xml:space="preserve">联系电话 </w:t>
            </w:r>
          </w:p>
        </w:tc>
        <w:tc>
          <w:tcPr>
            <w:tcW w:w="1290" w:type="dxa"/>
          </w:tcPr>
          <w:p w14:paraId="14E635CB">
            <w:pPr>
              <w:spacing w:line="360" w:lineRule="auto"/>
              <w:ind w:right="84"/>
              <w:jc w:val="center"/>
              <w:rPr>
                <w:position w:val="-36"/>
                <w:sz w:val="24"/>
              </w:rPr>
            </w:pPr>
          </w:p>
        </w:tc>
      </w:tr>
      <w:tr w14:paraId="76D09C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20188333">
            <w:pPr>
              <w:spacing w:line="360" w:lineRule="auto"/>
              <w:ind w:right="84"/>
              <w:jc w:val="center"/>
              <w:rPr>
                <w:spacing w:val="-28"/>
                <w:position w:val="-36"/>
                <w:sz w:val="24"/>
              </w:rPr>
            </w:pPr>
            <w:r>
              <w:rPr>
                <w:position w:val="-36"/>
                <w:sz w:val="24"/>
              </w:rPr>
              <w:t>所获证书及编号</w:t>
            </w:r>
          </w:p>
        </w:tc>
        <w:tc>
          <w:tcPr>
            <w:tcW w:w="1951" w:type="dxa"/>
            <w:gridSpan w:val="3"/>
          </w:tcPr>
          <w:p w14:paraId="652D1C19">
            <w:pPr>
              <w:spacing w:line="360" w:lineRule="auto"/>
              <w:ind w:right="84"/>
              <w:jc w:val="center"/>
              <w:rPr>
                <w:position w:val="-36"/>
                <w:sz w:val="24"/>
              </w:rPr>
            </w:pPr>
          </w:p>
        </w:tc>
        <w:tc>
          <w:tcPr>
            <w:tcW w:w="3138" w:type="dxa"/>
            <w:gridSpan w:val="4"/>
          </w:tcPr>
          <w:p w14:paraId="4C2841A1">
            <w:pPr>
              <w:spacing w:line="560" w:lineRule="exact"/>
              <w:jc w:val="center"/>
              <w:rPr>
                <w:sz w:val="24"/>
              </w:rPr>
            </w:pPr>
            <w:r>
              <w:rPr>
                <w:sz w:val="24"/>
              </w:rPr>
              <w:t>从事</w:t>
            </w:r>
            <w:r>
              <w:rPr>
                <w:rFonts w:hint="eastAsia"/>
                <w:sz w:val="24"/>
                <w:lang w:eastAsia="zh-CN"/>
              </w:rPr>
              <w:t>行业</w:t>
            </w:r>
            <w:r>
              <w:rPr>
                <w:sz w:val="24"/>
              </w:rPr>
              <w:t>管理</w:t>
            </w:r>
          </w:p>
          <w:p w14:paraId="76ED753C">
            <w:pPr>
              <w:spacing w:line="360" w:lineRule="auto"/>
              <w:ind w:right="84"/>
              <w:jc w:val="center"/>
              <w:rPr>
                <w:position w:val="-36"/>
                <w:sz w:val="24"/>
              </w:rPr>
            </w:pPr>
            <w:r>
              <w:rPr>
                <w:sz w:val="24"/>
              </w:rPr>
              <w:t>工作年限</w:t>
            </w:r>
          </w:p>
        </w:tc>
        <w:tc>
          <w:tcPr>
            <w:tcW w:w="1472" w:type="dxa"/>
            <w:gridSpan w:val="2"/>
          </w:tcPr>
          <w:p w14:paraId="2B0E62D9">
            <w:pPr>
              <w:spacing w:line="360" w:lineRule="auto"/>
              <w:ind w:right="84"/>
              <w:jc w:val="center"/>
              <w:rPr>
                <w:position w:val="-36"/>
                <w:sz w:val="24"/>
              </w:rPr>
            </w:pPr>
          </w:p>
        </w:tc>
      </w:tr>
      <w:tr w14:paraId="709F5F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5D93D060">
            <w:pPr>
              <w:spacing w:line="360" w:lineRule="auto"/>
              <w:ind w:right="84"/>
              <w:jc w:val="center"/>
              <w:rPr>
                <w:position w:val="-36"/>
                <w:sz w:val="24"/>
              </w:rPr>
            </w:pPr>
            <w:r>
              <w:rPr>
                <w:position w:val="-36"/>
                <w:sz w:val="24"/>
              </w:rPr>
              <w:t>近三年来的主要工作业绩及担任的主要工作经历</w:t>
            </w:r>
          </w:p>
        </w:tc>
      </w:tr>
      <w:tr w14:paraId="61E2F8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245219FD">
            <w:pPr>
              <w:spacing w:line="360" w:lineRule="auto"/>
              <w:ind w:right="84"/>
              <w:rPr>
                <w:position w:val="-36"/>
                <w:sz w:val="24"/>
              </w:rPr>
            </w:pPr>
            <w:r>
              <w:rPr>
                <w:position w:val="-36"/>
                <w:sz w:val="24"/>
              </w:rPr>
              <w:t>时 间</w:t>
            </w:r>
          </w:p>
        </w:tc>
        <w:tc>
          <w:tcPr>
            <w:tcW w:w="1394" w:type="dxa"/>
            <w:gridSpan w:val="2"/>
          </w:tcPr>
          <w:p w14:paraId="78984AAB">
            <w:pPr>
              <w:spacing w:line="360" w:lineRule="auto"/>
              <w:ind w:right="84"/>
              <w:jc w:val="center"/>
              <w:rPr>
                <w:position w:val="-36"/>
                <w:sz w:val="24"/>
              </w:rPr>
            </w:pPr>
            <w:r>
              <w:rPr>
                <w:position w:val="-36"/>
                <w:sz w:val="24"/>
              </w:rPr>
              <w:t>地  点</w:t>
            </w:r>
          </w:p>
        </w:tc>
        <w:tc>
          <w:tcPr>
            <w:tcW w:w="1445" w:type="dxa"/>
            <w:gridSpan w:val="2"/>
          </w:tcPr>
          <w:p w14:paraId="5784E3B6">
            <w:pPr>
              <w:spacing w:line="360" w:lineRule="auto"/>
              <w:ind w:right="84"/>
              <w:jc w:val="center"/>
              <w:rPr>
                <w:position w:val="-36"/>
                <w:sz w:val="24"/>
              </w:rPr>
            </w:pPr>
            <w:r>
              <w:rPr>
                <w:position w:val="-36"/>
                <w:sz w:val="24"/>
              </w:rPr>
              <w:t>单  位</w:t>
            </w:r>
          </w:p>
        </w:tc>
        <w:tc>
          <w:tcPr>
            <w:tcW w:w="944" w:type="dxa"/>
            <w:gridSpan w:val="2"/>
          </w:tcPr>
          <w:p w14:paraId="5FA810DE">
            <w:pPr>
              <w:spacing w:line="360" w:lineRule="auto"/>
              <w:ind w:right="84"/>
              <w:jc w:val="center"/>
              <w:rPr>
                <w:position w:val="-36"/>
                <w:sz w:val="24"/>
              </w:rPr>
            </w:pPr>
            <w:r>
              <w:rPr>
                <w:position w:val="-36"/>
                <w:sz w:val="24"/>
              </w:rPr>
              <w:t>职 务</w:t>
            </w:r>
          </w:p>
        </w:tc>
        <w:tc>
          <w:tcPr>
            <w:tcW w:w="4172" w:type="dxa"/>
            <w:gridSpan w:val="5"/>
          </w:tcPr>
          <w:p w14:paraId="0C44EE82">
            <w:pPr>
              <w:spacing w:line="360" w:lineRule="auto"/>
              <w:ind w:right="84"/>
              <w:jc w:val="center"/>
              <w:rPr>
                <w:position w:val="-36"/>
                <w:sz w:val="24"/>
              </w:rPr>
            </w:pPr>
            <w:r>
              <w:rPr>
                <w:position w:val="-36"/>
                <w:sz w:val="24"/>
              </w:rPr>
              <w:t>主 要 工 作</w:t>
            </w:r>
          </w:p>
        </w:tc>
      </w:tr>
      <w:tr w14:paraId="24623C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19C6014B">
            <w:pPr>
              <w:spacing w:line="360" w:lineRule="auto"/>
              <w:ind w:right="84"/>
              <w:rPr>
                <w:position w:val="-36"/>
                <w:sz w:val="24"/>
              </w:rPr>
            </w:pPr>
          </w:p>
          <w:p w14:paraId="465AFAA2">
            <w:pPr>
              <w:spacing w:line="360" w:lineRule="auto"/>
              <w:ind w:right="84"/>
              <w:rPr>
                <w:position w:val="-36"/>
                <w:sz w:val="24"/>
              </w:rPr>
            </w:pPr>
          </w:p>
          <w:p w14:paraId="185221CA">
            <w:pPr>
              <w:spacing w:line="360" w:lineRule="auto"/>
              <w:ind w:right="84"/>
              <w:rPr>
                <w:position w:val="-36"/>
                <w:sz w:val="24"/>
              </w:rPr>
            </w:pPr>
          </w:p>
          <w:p w14:paraId="4E213C63">
            <w:pPr>
              <w:spacing w:line="360" w:lineRule="auto"/>
              <w:ind w:right="84"/>
              <w:rPr>
                <w:position w:val="-36"/>
                <w:sz w:val="24"/>
              </w:rPr>
            </w:pPr>
          </w:p>
          <w:p w14:paraId="393E18FF">
            <w:pPr>
              <w:spacing w:line="360" w:lineRule="auto"/>
              <w:ind w:right="84"/>
              <w:rPr>
                <w:position w:val="-36"/>
                <w:sz w:val="24"/>
              </w:rPr>
            </w:pPr>
          </w:p>
        </w:tc>
        <w:tc>
          <w:tcPr>
            <w:tcW w:w="1394" w:type="dxa"/>
            <w:gridSpan w:val="2"/>
          </w:tcPr>
          <w:p w14:paraId="05EA655E">
            <w:pPr>
              <w:spacing w:line="360" w:lineRule="auto"/>
              <w:ind w:right="84"/>
              <w:rPr>
                <w:position w:val="-36"/>
                <w:sz w:val="24"/>
              </w:rPr>
            </w:pPr>
          </w:p>
        </w:tc>
        <w:tc>
          <w:tcPr>
            <w:tcW w:w="1445" w:type="dxa"/>
            <w:gridSpan w:val="2"/>
          </w:tcPr>
          <w:p w14:paraId="00AC5BC2">
            <w:pPr>
              <w:spacing w:line="360" w:lineRule="auto"/>
              <w:ind w:right="84"/>
              <w:rPr>
                <w:position w:val="-36"/>
                <w:sz w:val="24"/>
              </w:rPr>
            </w:pPr>
          </w:p>
        </w:tc>
        <w:tc>
          <w:tcPr>
            <w:tcW w:w="944" w:type="dxa"/>
            <w:gridSpan w:val="2"/>
          </w:tcPr>
          <w:p w14:paraId="56C41C6B">
            <w:pPr>
              <w:spacing w:line="360" w:lineRule="auto"/>
              <w:ind w:right="84"/>
              <w:rPr>
                <w:position w:val="-36"/>
                <w:sz w:val="24"/>
              </w:rPr>
            </w:pPr>
          </w:p>
        </w:tc>
        <w:tc>
          <w:tcPr>
            <w:tcW w:w="4172" w:type="dxa"/>
            <w:gridSpan w:val="5"/>
          </w:tcPr>
          <w:p w14:paraId="02D7DF2A">
            <w:pPr>
              <w:spacing w:line="360" w:lineRule="auto"/>
              <w:ind w:right="84"/>
              <w:rPr>
                <w:position w:val="-36"/>
                <w:sz w:val="24"/>
              </w:rPr>
            </w:pPr>
          </w:p>
        </w:tc>
      </w:tr>
      <w:tr w14:paraId="4F37D9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50D6D75A">
            <w:pPr>
              <w:spacing w:line="360" w:lineRule="auto"/>
              <w:ind w:right="84"/>
              <w:jc w:val="center"/>
              <w:rPr>
                <w:position w:val="-36"/>
                <w:sz w:val="24"/>
              </w:rPr>
            </w:pPr>
            <w:r>
              <w:rPr>
                <w:position w:val="-36"/>
                <w:sz w:val="24"/>
              </w:rPr>
              <w:t>曾担任负责人的项目</w:t>
            </w:r>
          </w:p>
        </w:tc>
      </w:tr>
      <w:tr w14:paraId="68DC33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56AE7ED1">
            <w:pPr>
              <w:spacing w:line="360" w:lineRule="auto"/>
              <w:ind w:right="84"/>
              <w:rPr>
                <w:position w:val="-36"/>
                <w:sz w:val="24"/>
              </w:rPr>
            </w:pPr>
            <w:r>
              <w:rPr>
                <w:position w:val="-36"/>
                <w:sz w:val="24"/>
              </w:rPr>
              <w:t>时 间</w:t>
            </w:r>
          </w:p>
        </w:tc>
        <w:tc>
          <w:tcPr>
            <w:tcW w:w="1394" w:type="dxa"/>
            <w:gridSpan w:val="2"/>
          </w:tcPr>
          <w:p w14:paraId="3E91EC65">
            <w:pPr>
              <w:spacing w:line="360" w:lineRule="auto"/>
              <w:ind w:right="84"/>
              <w:jc w:val="center"/>
              <w:rPr>
                <w:position w:val="-36"/>
                <w:sz w:val="24"/>
              </w:rPr>
            </w:pPr>
            <w:r>
              <w:rPr>
                <w:position w:val="-36"/>
                <w:sz w:val="24"/>
              </w:rPr>
              <w:t>委托单位</w:t>
            </w:r>
          </w:p>
        </w:tc>
        <w:tc>
          <w:tcPr>
            <w:tcW w:w="2389" w:type="dxa"/>
            <w:gridSpan w:val="4"/>
          </w:tcPr>
          <w:p w14:paraId="7B0B7301">
            <w:pPr>
              <w:spacing w:line="360" w:lineRule="auto"/>
              <w:ind w:right="84"/>
              <w:jc w:val="center"/>
              <w:rPr>
                <w:position w:val="-36"/>
                <w:sz w:val="24"/>
              </w:rPr>
            </w:pPr>
            <w:r>
              <w:rPr>
                <w:position w:val="-36"/>
                <w:sz w:val="24"/>
              </w:rPr>
              <w:t>项目名称</w:t>
            </w:r>
          </w:p>
        </w:tc>
        <w:tc>
          <w:tcPr>
            <w:tcW w:w="1351" w:type="dxa"/>
          </w:tcPr>
          <w:p w14:paraId="6476F802">
            <w:pPr>
              <w:spacing w:line="360" w:lineRule="auto"/>
              <w:ind w:right="84"/>
              <w:jc w:val="center"/>
              <w:rPr>
                <w:position w:val="-36"/>
                <w:sz w:val="24"/>
              </w:rPr>
            </w:pPr>
            <w:r>
              <w:rPr>
                <w:position w:val="-36"/>
                <w:sz w:val="24"/>
              </w:rPr>
              <w:t>项目规模</w:t>
            </w:r>
          </w:p>
        </w:tc>
        <w:tc>
          <w:tcPr>
            <w:tcW w:w="1349" w:type="dxa"/>
            <w:gridSpan w:val="2"/>
          </w:tcPr>
          <w:p w14:paraId="0B714706">
            <w:pPr>
              <w:spacing w:line="360" w:lineRule="auto"/>
              <w:ind w:right="84"/>
              <w:jc w:val="center"/>
              <w:rPr>
                <w:position w:val="-36"/>
                <w:sz w:val="24"/>
              </w:rPr>
            </w:pPr>
            <w:r>
              <w:rPr>
                <w:position w:val="-36"/>
                <w:sz w:val="24"/>
              </w:rPr>
              <w:t>项目类型</w:t>
            </w:r>
          </w:p>
        </w:tc>
        <w:tc>
          <w:tcPr>
            <w:tcW w:w="1472" w:type="dxa"/>
            <w:gridSpan w:val="2"/>
          </w:tcPr>
          <w:p w14:paraId="21E79C63">
            <w:pPr>
              <w:spacing w:line="360" w:lineRule="auto"/>
              <w:ind w:right="84"/>
              <w:jc w:val="center"/>
              <w:rPr>
                <w:position w:val="-36"/>
                <w:sz w:val="24"/>
              </w:rPr>
            </w:pPr>
            <w:r>
              <w:rPr>
                <w:position w:val="-36"/>
                <w:sz w:val="24"/>
              </w:rPr>
              <w:t>备注</w:t>
            </w:r>
          </w:p>
        </w:tc>
      </w:tr>
      <w:tr w14:paraId="302679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3FCC306B">
            <w:pPr>
              <w:spacing w:line="360" w:lineRule="auto"/>
              <w:ind w:right="84"/>
              <w:rPr>
                <w:position w:val="-36"/>
                <w:sz w:val="24"/>
              </w:rPr>
            </w:pPr>
          </w:p>
          <w:p w14:paraId="52EA9518">
            <w:pPr>
              <w:spacing w:line="360" w:lineRule="auto"/>
              <w:ind w:right="84"/>
              <w:rPr>
                <w:position w:val="-36"/>
                <w:sz w:val="24"/>
              </w:rPr>
            </w:pPr>
          </w:p>
          <w:p w14:paraId="05346C1C">
            <w:pPr>
              <w:spacing w:line="360" w:lineRule="auto"/>
              <w:ind w:right="84"/>
              <w:rPr>
                <w:position w:val="-36"/>
                <w:sz w:val="24"/>
              </w:rPr>
            </w:pPr>
          </w:p>
        </w:tc>
        <w:tc>
          <w:tcPr>
            <w:tcW w:w="1394" w:type="dxa"/>
            <w:gridSpan w:val="2"/>
            <w:tcBorders>
              <w:bottom w:val="single" w:color="auto" w:sz="4" w:space="0"/>
            </w:tcBorders>
          </w:tcPr>
          <w:p w14:paraId="25BEA5C6">
            <w:pPr>
              <w:spacing w:line="360" w:lineRule="auto"/>
              <w:ind w:right="84"/>
              <w:rPr>
                <w:position w:val="-36"/>
                <w:sz w:val="24"/>
              </w:rPr>
            </w:pPr>
          </w:p>
        </w:tc>
        <w:tc>
          <w:tcPr>
            <w:tcW w:w="2389" w:type="dxa"/>
            <w:gridSpan w:val="4"/>
            <w:tcBorders>
              <w:bottom w:val="single" w:color="auto" w:sz="4" w:space="0"/>
            </w:tcBorders>
          </w:tcPr>
          <w:p w14:paraId="54459CFB">
            <w:pPr>
              <w:spacing w:line="360" w:lineRule="auto"/>
              <w:ind w:right="84"/>
              <w:rPr>
                <w:position w:val="-36"/>
                <w:sz w:val="24"/>
              </w:rPr>
            </w:pPr>
          </w:p>
        </w:tc>
        <w:tc>
          <w:tcPr>
            <w:tcW w:w="1351" w:type="dxa"/>
            <w:tcBorders>
              <w:bottom w:val="single" w:color="auto" w:sz="4" w:space="0"/>
            </w:tcBorders>
          </w:tcPr>
          <w:p w14:paraId="32606CCF">
            <w:pPr>
              <w:spacing w:line="360" w:lineRule="auto"/>
              <w:ind w:right="84"/>
              <w:rPr>
                <w:position w:val="-36"/>
                <w:sz w:val="24"/>
              </w:rPr>
            </w:pPr>
          </w:p>
        </w:tc>
        <w:tc>
          <w:tcPr>
            <w:tcW w:w="1349" w:type="dxa"/>
            <w:gridSpan w:val="2"/>
            <w:tcBorders>
              <w:bottom w:val="single" w:color="auto" w:sz="4" w:space="0"/>
            </w:tcBorders>
          </w:tcPr>
          <w:p w14:paraId="6781D644">
            <w:pPr>
              <w:spacing w:line="360" w:lineRule="auto"/>
              <w:ind w:right="84"/>
              <w:rPr>
                <w:position w:val="-36"/>
                <w:sz w:val="24"/>
              </w:rPr>
            </w:pPr>
          </w:p>
        </w:tc>
        <w:tc>
          <w:tcPr>
            <w:tcW w:w="1472" w:type="dxa"/>
            <w:gridSpan w:val="2"/>
            <w:tcBorders>
              <w:bottom w:val="single" w:color="auto" w:sz="4" w:space="0"/>
            </w:tcBorders>
          </w:tcPr>
          <w:p w14:paraId="0B68E94D">
            <w:pPr>
              <w:spacing w:line="360" w:lineRule="auto"/>
              <w:ind w:right="84"/>
              <w:rPr>
                <w:position w:val="-36"/>
                <w:sz w:val="24"/>
              </w:rPr>
            </w:pPr>
          </w:p>
        </w:tc>
      </w:tr>
    </w:tbl>
    <w:p w14:paraId="6EF0CB4A">
      <w:pPr>
        <w:spacing w:line="460" w:lineRule="exact"/>
        <w:ind w:left="192"/>
        <w:rPr>
          <w:sz w:val="24"/>
        </w:rPr>
      </w:pPr>
    </w:p>
    <w:p w14:paraId="30DFAAC7">
      <w:pPr>
        <w:spacing w:line="360" w:lineRule="auto"/>
        <w:ind w:firstLine="4080" w:firstLineChars="1700"/>
        <w:rPr>
          <w:sz w:val="24"/>
        </w:rPr>
      </w:pPr>
      <w:r>
        <w:rPr>
          <w:sz w:val="24"/>
        </w:rPr>
        <w:t>投标人名称：</w:t>
      </w:r>
    </w:p>
    <w:p w14:paraId="32EAD3B9">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2894C25">
      <w:pPr>
        <w:tabs>
          <w:tab w:val="left" w:pos="240"/>
          <w:tab w:val="left" w:pos="7665"/>
        </w:tabs>
        <w:rPr>
          <w:b/>
          <w:sz w:val="24"/>
          <w:szCs w:val="24"/>
        </w:rPr>
      </w:pPr>
    </w:p>
    <w:p w14:paraId="4CACAF54">
      <w:pPr>
        <w:widowControl/>
        <w:jc w:val="left"/>
        <w:rPr>
          <w:b/>
          <w:sz w:val="24"/>
          <w:szCs w:val="24"/>
        </w:rPr>
      </w:pPr>
      <w:r>
        <w:rPr>
          <w:b/>
          <w:sz w:val="24"/>
          <w:szCs w:val="24"/>
        </w:rPr>
        <w:br w:type="page"/>
      </w:r>
    </w:p>
    <w:p w14:paraId="4C93D06C">
      <w:pPr>
        <w:tabs>
          <w:tab w:val="left" w:pos="240"/>
          <w:tab w:val="left" w:pos="7665"/>
        </w:tabs>
        <w:rPr>
          <w:b/>
          <w:sz w:val="24"/>
          <w:szCs w:val="24"/>
        </w:rPr>
      </w:pPr>
      <w:r>
        <w:rPr>
          <w:b/>
          <w:sz w:val="24"/>
          <w:szCs w:val="24"/>
        </w:rPr>
        <w:t>附件7-2</w:t>
      </w:r>
    </w:p>
    <w:p w14:paraId="59D5C352">
      <w:pPr>
        <w:spacing w:line="360" w:lineRule="auto"/>
        <w:ind w:right="84"/>
        <w:jc w:val="center"/>
        <w:rPr>
          <w:b/>
          <w:sz w:val="24"/>
          <w:szCs w:val="24"/>
        </w:rPr>
      </w:pPr>
      <w:r>
        <w:rPr>
          <w:b/>
          <w:position w:val="-40"/>
          <w:sz w:val="24"/>
          <w:szCs w:val="24"/>
        </w:rPr>
        <w:t>拟在本项目使用的主要设备一览表</w:t>
      </w:r>
    </w:p>
    <w:tbl>
      <w:tblPr>
        <w:tblStyle w:val="16"/>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637BC3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26CCE406">
            <w:pPr>
              <w:spacing w:line="360" w:lineRule="auto"/>
              <w:ind w:right="84"/>
              <w:jc w:val="center"/>
              <w:rPr>
                <w:position w:val="-32"/>
                <w:sz w:val="24"/>
              </w:rPr>
            </w:pPr>
            <w:r>
              <w:rPr>
                <w:position w:val="-32"/>
                <w:sz w:val="24"/>
              </w:rPr>
              <w:t>序 号</w:t>
            </w:r>
          </w:p>
        </w:tc>
        <w:tc>
          <w:tcPr>
            <w:tcW w:w="2520" w:type="dxa"/>
            <w:vAlign w:val="center"/>
          </w:tcPr>
          <w:p w14:paraId="42AA1CA3">
            <w:pPr>
              <w:spacing w:line="360" w:lineRule="auto"/>
              <w:ind w:right="84"/>
              <w:jc w:val="center"/>
              <w:rPr>
                <w:position w:val="-32"/>
                <w:sz w:val="24"/>
              </w:rPr>
            </w:pPr>
            <w:r>
              <w:rPr>
                <w:position w:val="-32"/>
                <w:sz w:val="24"/>
              </w:rPr>
              <w:t>主要设备名称</w:t>
            </w:r>
          </w:p>
        </w:tc>
        <w:tc>
          <w:tcPr>
            <w:tcW w:w="1441" w:type="dxa"/>
            <w:vAlign w:val="center"/>
          </w:tcPr>
          <w:p w14:paraId="317070FB">
            <w:pPr>
              <w:spacing w:line="360" w:lineRule="auto"/>
              <w:ind w:right="84"/>
              <w:jc w:val="center"/>
              <w:rPr>
                <w:position w:val="-32"/>
                <w:sz w:val="24"/>
              </w:rPr>
            </w:pPr>
            <w:r>
              <w:rPr>
                <w:position w:val="-32"/>
                <w:sz w:val="24"/>
              </w:rPr>
              <w:t>规格型号</w:t>
            </w:r>
          </w:p>
        </w:tc>
        <w:tc>
          <w:tcPr>
            <w:tcW w:w="1439" w:type="dxa"/>
            <w:vAlign w:val="center"/>
          </w:tcPr>
          <w:p w14:paraId="39CAFC0C">
            <w:pPr>
              <w:spacing w:line="360" w:lineRule="auto"/>
              <w:ind w:right="84"/>
              <w:jc w:val="center"/>
              <w:rPr>
                <w:position w:val="-32"/>
                <w:sz w:val="24"/>
              </w:rPr>
            </w:pPr>
            <w:r>
              <w:rPr>
                <w:position w:val="-32"/>
                <w:sz w:val="24"/>
              </w:rPr>
              <w:t>购入时间</w:t>
            </w:r>
          </w:p>
        </w:tc>
        <w:tc>
          <w:tcPr>
            <w:tcW w:w="900" w:type="dxa"/>
            <w:vAlign w:val="center"/>
          </w:tcPr>
          <w:p w14:paraId="1FCEA01E">
            <w:pPr>
              <w:spacing w:line="360" w:lineRule="auto"/>
              <w:ind w:right="84"/>
              <w:jc w:val="center"/>
              <w:rPr>
                <w:position w:val="-32"/>
                <w:sz w:val="24"/>
              </w:rPr>
            </w:pPr>
            <w:r>
              <w:rPr>
                <w:position w:val="-32"/>
                <w:sz w:val="24"/>
              </w:rPr>
              <w:t>数 量</w:t>
            </w:r>
          </w:p>
        </w:tc>
        <w:tc>
          <w:tcPr>
            <w:tcW w:w="1404" w:type="dxa"/>
            <w:vAlign w:val="center"/>
          </w:tcPr>
          <w:p w14:paraId="5A161184">
            <w:pPr>
              <w:spacing w:line="360" w:lineRule="auto"/>
              <w:ind w:right="84"/>
              <w:jc w:val="center"/>
              <w:rPr>
                <w:position w:val="-32"/>
                <w:sz w:val="24"/>
              </w:rPr>
            </w:pPr>
            <w:r>
              <w:rPr>
                <w:position w:val="-32"/>
                <w:sz w:val="24"/>
              </w:rPr>
              <w:t>备  注</w:t>
            </w:r>
          </w:p>
        </w:tc>
      </w:tr>
      <w:tr w14:paraId="328FFC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1A673B6">
            <w:pPr>
              <w:spacing w:line="360" w:lineRule="auto"/>
              <w:ind w:right="84"/>
              <w:rPr>
                <w:position w:val="-40"/>
                <w:u w:val="single"/>
              </w:rPr>
            </w:pPr>
          </w:p>
        </w:tc>
        <w:tc>
          <w:tcPr>
            <w:tcW w:w="2520" w:type="dxa"/>
          </w:tcPr>
          <w:p w14:paraId="79A3D3F5">
            <w:pPr>
              <w:spacing w:line="360" w:lineRule="auto"/>
              <w:ind w:right="84"/>
              <w:rPr>
                <w:position w:val="-40"/>
                <w:u w:val="single"/>
              </w:rPr>
            </w:pPr>
          </w:p>
        </w:tc>
        <w:tc>
          <w:tcPr>
            <w:tcW w:w="1441" w:type="dxa"/>
          </w:tcPr>
          <w:p w14:paraId="7013B715">
            <w:pPr>
              <w:spacing w:line="360" w:lineRule="auto"/>
              <w:ind w:right="84"/>
              <w:rPr>
                <w:position w:val="-40"/>
                <w:u w:val="single"/>
              </w:rPr>
            </w:pPr>
          </w:p>
        </w:tc>
        <w:tc>
          <w:tcPr>
            <w:tcW w:w="1439" w:type="dxa"/>
          </w:tcPr>
          <w:p w14:paraId="3A65E936">
            <w:pPr>
              <w:spacing w:line="360" w:lineRule="auto"/>
              <w:ind w:right="84"/>
              <w:rPr>
                <w:position w:val="-40"/>
                <w:u w:val="single"/>
              </w:rPr>
            </w:pPr>
          </w:p>
        </w:tc>
        <w:tc>
          <w:tcPr>
            <w:tcW w:w="900" w:type="dxa"/>
          </w:tcPr>
          <w:p w14:paraId="051EDDD3">
            <w:pPr>
              <w:spacing w:line="360" w:lineRule="auto"/>
              <w:ind w:right="84"/>
              <w:rPr>
                <w:position w:val="-40"/>
                <w:u w:val="single"/>
              </w:rPr>
            </w:pPr>
          </w:p>
        </w:tc>
        <w:tc>
          <w:tcPr>
            <w:tcW w:w="1404" w:type="dxa"/>
          </w:tcPr>
          <w:p w14:paraId="0CA717FB">
            <w:pPr>
              <w:spacing w:line="360" w:lineRule="auto"/>
              <w:ind w:right="84"/>
              <w:rPr>
                <w:position w:val="-40"/>
                <w:u w:val="single"/>
              </w:rPr>
            </w:pPr>
          </w:p>
        </w:tc>
      </w:tr>
      <w:tr w14:paraId="7D402A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14ACD3B">
            <w:pPr>
              <w:spacing w:line="360" w:lineRule="auto"/>
              <w:ind w:right="84"/>
              <w:rPr>
                <w:position w:val="-40"/>
                <w:u w:val="single"/>
              </w:rPr>
            </w:pPr>
          </w:p>
        </w:tc>
        <w:tc>
          <w:tcPr>
            <w:tcW w:w="2520" w:type="dxa"/>
          </w:tcPr>
          <w:p w14:paraId="625D9726">
            <w:pPr>
              <w:spacing w:line="360" w:lineRule="auto"/>
              <w:ind w:right="84"/>
              <w:rPr>
                <w:position w:val="-40"/>
                <w:u w:val="single"/>
              </w:rPr>
            </w:pPr>
          </w:p>
        </w:tc>
        <w:tc>
          <w:tcPr>
            <w:tcW w:w="1441" w:type="dxa"/>
          </w:tcPr>
          <w:p w14:paraId="3FDCFAE6">
            <w:pPr>
              <w:spacing w:line="360" w:lineRule="auto"/>
              <w:ind w:right="84"/>
              <w:rPr>
                <w:position w:val="-40"/>
                <w:u w:val="single"/>
              </w:rPr>
            </w:pPr>
          </w:p>
        </w:tc>
        <w:tc>
          <w:tcPr>
            <w:tcW w:w="1439" w:type="dxa"/>
          </w:tcPr>
          <w:p w14:paraId="6C9E7E0E">
            <w:pPr>
              <w:spacing w:line="360" w:lineRule="auto"/>
              <w:ind w:right="84"/>
              <w:rPr>
                <w:position w:val="-40"/>
                <w:u w:val="single"/>
              </w:rPr>
            </w:pPr>
          </w:p>
        </w:tc>
        <w:tc>
          <w:tcPr>
            <w:tcW w:w="900" w:type="dxa"/>
          </w:tcPr>
          <w:p w14:paraId="63825D23">
            <w:pPr>
              <w:spacing w:line="360" w:lineRule="auto"/>
              <w:ind w:right="84"/>
              <w:rPr>
                <w:position w:val="-40"/>
                <w:u w:val="single"/>
              </w:rPr>
            </w:pPr>
          </w:p>
        </w:tc>
        <w:tc>
          <w:tcPr>
            <w:tcW w:w="1404" w:type="dxa"/>
          </w:tcPr>
          <w:p w14:paraId="4015AA8D">
            <w:pPr>
              <w:spacing w:line="360" w:lineRule="auto"/>
              <w:ind w:right="84"/>
              <w:rPr>
                <w:position w:val="-40"/>
                <w:u w:val="single"/>
              </w:rPr>
            </w:pPr>
          </w:p>
        </w:tc>
      </w:tr>
      <w:tr w14:paraId="78C76E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C4706A0">
            <w:pPr>
              <w:spacing w:line="360" w:lineRule="auto"/>
              <w:ind w:right="84"/>
              <w:rPr>
                <w:position w:val="-40"/>
                <w:u w:val="single"/>
              </w:rPr>
            </w:pPr>
          </w:p>
        </w:tc>
        <w:tc>
          <w:tcPr>
            <w:tcW w:w="2520" w:type="dxa"/>
          </w:tcPr>
          <w:p w14:paraId="2B83A378">
            <w:pPr>
              <w:spacing w:line="360" w:lineRule="auto"/>
              <w:ind w:right="84"/>
              <w:rPr>
                <w:position w:val="-40"/>
                <w:u w:val="single"/>
              </w:rPr>
            </w:pPr>
          </w:p>
        </w:tc>
        <w:tc>
          <w:tcPr>
            <w:tcW w:w="1441" w:type="dxa"/>
          </w:tcPr>
          <w:p w14:paraId="6199D3A8">
            <w:pPr>
              <w:spacing w:line="360" w:lineRule="auto"/>
              <w:ind w:right="84"/>
              <w:rPr>
                <w:position w:val="-40"/>
                <w:u w:val="single"/>
              </w:rPr>
            </w:pPr>
          </w:p>
        </w:tc>
        <w:tc>
          <w:tcPr>
            <w:tcW w:w="1439" w:type="dxa"/>
          </w:tcPr>
          <w:p w14:paraId="4F3730C6">
            <w:pPr>
              <w:spacing w:line="360" w:lineRule="auto"/>
              <w:ind w:right="84"/>
              <w:rPr>
                <w:position w:val="-40"/>
                <w:u w:val="single"/>
              </w:rPr>
            </w:pPr>
          </w:p>
        </w:tc>
        <w:tc>
          <w:tcPr>
            <w:tcW w:w="900" w:type="dxa"/>
          </w:tcPr>
          <w:p w14:paraId="4ACD7E24">
            <w:pPr>
              <w:spacing w:line="360" w:lineRule="auto"/>
              <w:ind w:right="84"/>
              <w:rPr>
                <w:position w:val="-40"/>
                <w:u w:val="single"/>
              </w:rPr>
            </w:pPr>
          </w:p>
        </w:tc>
        <w:tc>
          <w:tcPr>
            <w:tcW w:w="1404" w:type="dxa"/>
          </w:tcPr>
          <w:p w14:paraId="6F233AD7">
            <w:pPr>
              <w:spacing w:line="360" w:lineRule="auto"/>
              <w:ind w:right="84"/>
              <w:rPr>
                <w:position w:val="-40"/>
                <w:u w:val="single"/>
              </w:rPr>
            </w:pPr>
          </w:p>
        </w:tc>
      </w:tr>
      <w:tr w14:paraId="4B0EFC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E952C79">
            <w:pPr>
              <w:spacing w:line="360" w:lineRule="auto"/>
              <w:ind w:right="84"/>
              <w:rPr>
                <w:position w:val="-40"/>
                <w:u w:val="single"/>
              </w:rPr>
            </w:pPr>
          </w:p>
        </w:tc>
        <w:tc>
          <w:tcPr>
            <w:tcW w:w="2520" w:type="dxa"/>
          </w:tcPr>
          <w:p w14:paraId="661299EC">
            <w:pPr>
              <w:spacing w:line="360" w:lineRule="auto"/>
              <w:ind w:right="84"/>
              <w:rPr>
                <w:position w:val="-40"/>
                <w:u w:val="single"/>
              </w:rPr>
            </w:pPr>
          </w:p>
        </w:tc>
        <w:tc>
          <w:tcPr>
            <w:tcW w:w="1441" w:type="dxa"/>
          </w:tcPr>
          <w:p w14:paraId="48260D56">
            <w:pPr>
              <w:spacing w:line="360" w:lineRule="auto"/>
              <w:ind w:right="84"/>
              <w:rPr>
                <w:position w:val="-40"/>
                <w:u w:val="single"/>
              </w:rPr>
            </w:pPr>
          </w:p>
        </w:tc>
        <w:tc>
          <w:tcPr>
            <w:tcW w:w="1439" w:type="dxa"/>
          </w:tcPr>
          <w:p w14:paraId="01AEE7C6">
            <w:pPr>
              <w:spacing w:line="360" w:lineRule="auto"/>
              <w:ind w:right="84"/>
              <w:rPr>
                <w:position w:val="-40"/>
                <w:u w:val="single"/>
              </w:rPr>
            </w:pPr>
          </w:p>
        </w:tc>
        <w:tc>
          <w:tcPr>
            <w:tcW w:w="900" w:type="dxa"/>
          </w:tcPr>
          <w:p w14:paraId="3A37C47F">
            <w:pPr>
              <w:spacing w:line="360" w:lineRule="auto"/>
              <w:ind w:right="84"/>
              <w:rPr>
                <w:position w:val="-40"/>
                <w:u w:val="single"/>
              </w:rPr>
            </w:pPr>
          </w:p>
        </w:tc>
        <w:tc>
          <w:tcPr>
            <w:tcW w:w="1404" w:type="dxa"/>
          </w:tcPr>
          <w:p w14:paraId="1922F510">
            <w:pPr>
              <w:spacing w:line="360" w:lineRule="auto"/>
              <w:ind w:right="84"/>
              <w:rPr>
                <w:position w:val="-40"/>
                <w:u w:val="single"/>
              </w:rPr>
            </w:pPr>
          </w:p>
        </w:tc>
      </w:tr>
      <w:tr w14:paraId="1BBE80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10C0CA6">
            <w:pPr>
              <w:spacing w:line="360" w:lineRule="auto"/>
              <w:ind w:right="84"/>
              <w:rPr>
                <w:position w:val="-40"/>
                <w:u w:val="single"/>
              </w:rPr>
            </w:pPr>
          </w:p>
        </w:tc>
        <w:tc>
          <w:tcPr>
            <w:tcW w:w="2520" w:type="dxa"/>
          </w:tcPr>
          <w:p w14:paraId="1A906B61">
            <w:pPr>
              <w:spacing w:line="360" w:lineRule="auto"/>
              <w:ind w:right="84"/>
              <w:rPr>
                <w:position w:val="-40"/>
                <w:u w:val="single"/>
              </w:rPr>
            </w:pPr>
          </w:p>
        </w:tc>
        <w:tc>
          <w:tcPr>
            <w:tcW w:w="1441" w:type="dxa"/>
          </w:tcPr>
          <w:p w14:paraId="248CA968">
            <w:pPr>
              <w:spacing w:line="360" w:lineRule="auto"/>
              <w:ind w:right="84"/>
              <w:rPr>
                <w:position w:val="-40"/>
                <w:u w:val="single"/>
              </w:rPr>
            </w:pPr>
          </w:p>
        </w:tc>
        <w:tc>
          <w:tcPr>
            <w:tcW w:w="1439" w:type="dxa"/>
          </w:tcPr>
          <w:p w14:paraId="5BB736C8">
            <w:pPr>
              <w:spacing w:line="360" w:lineRule="auto"/>
              <w:ind w:right="84"/>
              <w:rPr>
                <w:position w:val="-40"/>
                <w:u w:val="single"/>
              </w:rPr>
            </w:pPr>
          </w:p>
        </w:tc>
        <w:tc>
          <w:tcPr>
            <w:tcW w:w="900" w:type="dxa"/>
          </w:tcPr>
          <w:p w14:paraId="09F0C811">
            <w:pPr>
              <w:spacing w:line="360" w:lineRule="auto"/>
              <w:ind w:right="84"/>
              <w:rPr>
                <w:position w:val="-40"/>
                <w:u w:val="single"/>
              </w:rPr>
            </w:pPr>
          </w:p>
        </w:tc>
        <w:tc>
          <w:tcPr>
            <w:tcW w:w="1404" w:type="dxa"/>
          </w:tcPr>
          <w:p w14:paraId="6B4965B9">
            <w:pPr>
              <w:spacing w:line="360" w:lineRule="auto"/>
              <w:ind w:right="84"/>
              <w:rPr>
                <w:position w:val="-40"/>
                <w:u w:val="single"/>
              </w:rPr>
            </w:pPr>
          </w:p>
        </w:tc>
      </w:tr>
      <w:tr w14:paraId="1A370D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4D91AA5">
            <w:pPr>
              <w:spacing w:line="360" w:lineRule="auto"/>
              <w:ind w:right="84"/>
              <w:rPr>
                <w:position w:val="-40"/>
                <w:u w:val="single"/>
              </w:rPr>
            </w:pPr>
          </w:p>
        </w:tc>
        <w:tc>
          <w:tcPr>
            <w:tcW w:w="2520" w:type="dxa"/>
          </w:tcPr>
          <w:p w14:paraId="1B2BB528">
            <w:pPr>
              <w:spacing w:line="360" w:lineRule="auto"/>
              <w:ind w:right="84"/>
              <w:rPr>
                <w:position w:val="-40"/>
                <w:u w:val="single"/>
              </w:rPr>
            </w:pPr>
          </w:p>
        </w:tc>
        <w:tc>
          <w:tcPr>
            <w:tcW w:w="1441" w:type="dxa"/>
          </w:tcPr>
          <w:p w14:paraId="5755AAB4">
            <w:pPr>
              <w:spacing w:line="360" w:lineRule="auto"/>
              <w:ind w:right="84"/>
              <w:rPr>
                <w:position w:val="-40"/>
                <w:u w:val="single"/>
              </w:rPr>
            </w:pPr>
          </w:p>
        </w:tc>
        <w:tc>
          <w:tcPr>
            <w:tcW w:w="1439" w:type="dxa"/>
          </w:tcPr>
          <w:p w14:paraId="55C3B630">
            <w:pPr>
              <w:spacing w:line="360" w:lineRule="auto"/>
              <w:ind w:right="84"/>
              <w:rPr>
                <w:position w:val="-40"/>
                <w:u w:val="single"/>
              </w:rPr>
            </w:pPr>
          </w:p>
        </w:tc>
        <w:tc>
          <w:tcPr>
            <w:tcW w:w="900" w:type="dxa"/>
          </w:tcPr>
          <w:p w14:paraId="30CCC728">
            <w:pPr>
              <w:spacing w:line="360" w:lineRule="auto"/>
              <w:ind w:right="84"/>
              <w:rPr>
                <w:position w:val="-40"/>
                <w:u w:val="single"/>
              </w:rPr>
            </w:pPr>
          </w:p>
        </w:tc>
        <w:tc>
          <w:tcPr>
            <w:tcW w:w="1404" w:type="dxa"/>
          </w:tcPr>
          <w:p w14:paraId="452F8E30">
            <w:pPr>
              <w:spacing w:line="360" w:lineRule="auto"/>
              <w:ind w:right="84"/>
              <w:rPr>
                <w:position w:val="-40"/>
                <w:u w:val="single"/>
              </w:rPr>
            </w:pPr>
          </w:p>
        </w:tc>
      </w:tr>
      <w:tr w14:paraId="5BDF2D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2F357EB">
            <w:pPr>
              <w:spacing w:line="360" w:lineRule="auto"/>
              <w:ind w:right="84"/>
              <w:rPr>
                <w:position w:val="-40"/>
                <w:u w:val="single"/>
              </w:rPr>
            </w:pPr>
          </w:p>
        </w:tc>
        <w:tc>
          <w:tcPr>
            <w:tcW w:w="2520" w:type="dxa"/>
          </w:tcPr>
          <w:p w14:paraId="17883CE3">
            <w:pPr>
              <w:spacing w:line="360" w:lineRule="auto"/>
              <w:ind w:right="84"/>
              <w:rPr>
                <w:position w:val="-40"/>
                <w:u w:val="single"/>
              </w:rPr>
            </w:pPr>
          </w:p>
        </w:tc>
        <w:tc>
          <w:tcPr>
            <w:tcW w:w="1441" w:type="dxa"/>
          </w:tcPr>
          <w:p w14:paraId="4309CDBE">
            <w:pPr>
              <w:spacing w:line="360" w:lineRule="auto"/>
              <w:ind w:right="84"/>
              <w:rPr>
                <w:position w:val="-40"/>
                <w:u w:val="single"/>
              </w:rPr>
            </w:pPr>
          </w:p>
        </w:tc>
        <w:tc>
          <w:tcPr>
            <w:tcW w:w="1439" w:type="dxa"/>
          </w:tcPr>
          <w:p w14:paraId="16712871">
            <w:pPr>
              <w:spacing w:line="360" w:lineRule="auto"/>
              <w:ind w:right="84"/>
              <w:rPr>
                <w:position w:val="-40"/>
                <w:u w:val="single"/>
              </w:rPr>
            </w:pPr>
          </w:p>
        </w:tc>
        <w:tc>
          <w:tcPr>
            <w:tcW w:w="900" w:type="dxa"/>
          </w:tcPr>
          <w:p w14:paraId="069BDFE6">
            <w:pPr>
              <w:spacing w:line="360" w:lineRule="auto"/>
              <w:ind w:right="84"/>
              <w:rPr>
                <w:position w:val="-40"/>
                <w:u w:val="single"/>
              </w:rPr>
            </w:pPr>
          </w:p>
        </w:tc>
        <w:tc>
          <w:tcPr>
            <w:tcW w:w="1404" w:type="dxa"/>
          </w:tcPr>
          <w:p w14:paraId="643FD851">
            <w:pPr>
              <w:spacing w:line="360" w:lineRule="auto"/>
              <w:ind w:right="84"/>
              <w:rPr>
                <w:position w:val="-40"/>
                <w:u w:val="single"/>
              </w:rPr>
            </w:pPr>
          </w:p>
        </w:tc>
      </w:tr>
      <w:tr w14:paraId="41BC78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B5B073D">
            <w:pPr>
              <w:spacing w:line="360" w:lineRule="auto"/>
              <w:ind w:right="84"/>
              <w:rPr>
                <w:position w:val="-40"/>
                <w:u w:val="single"/>
              </w:rPr>
            </w:pPr>
          </w:p>
        </w:tc>
        <w:tc>
          <w:tcPr>
            <w:tcW w:w="2520" w:type="dxa"/>
          </w:tcPr>
          <w:p w14:paraId="0C255780">
            <w:pPr>
              <w:spacing w:line="360" w:lineRule="auto"/>
              <w:ind w:right="84"/>
              <w:rPr>
                <w:position w:val="-40"/>
                <w:u w:val="single"/>
              </w:rPr>
            </w:pPr>
          </w:p>
        </w:tc>
        <w:tc>
          <w:tcPr>
            <w:tcW w:w="1441" w:type="dxa"/>
          </w:tcPr>
          <w:p w14:paraId="38BA318F">
            <w:pPr>
              <w:spacing w:line="360" w:lineRule="auto"/>
              <w:ind w:right="84"/>
              <w:rPr>
                <w:position w:val="-40"/>
                <w:u w:val="single"/>
              </w:rPr>
            </w:pPr>
          </w:p>
        </w:tc>
        <w:tc>
          <w:tcPr>
            <w:tcW w:w="1439" w:type="dxa"/>
          </w:tcPr>
          <w:p w14:paraId="13615155">
            <w:pPr>
              <w:spacing w:line="360" w:lineRule="auto"/>
              <w:ind w:right="84"/>
              <w:rPr>
                <w:position w:val="-40"/>
                <w:u w:val="single"/>
              </w:rPr>
            </w:pPr>
          </w:p>
        </w:tc>
        <w:tc>
          <w:tcPr>
            <w:tcW w:w="900" w:type="dxa"/>
          </w:tcPr>
          <w:p w14:paraId="0A656F68">
            <w:pPr>
              <w:spacing w:line="360" w:lineRule="auto"/>
              <w:ind w:right="84"/>
              <w:rPr>
                <w:position w:val="-40"/>
                <w:u w:val="single"/>
              </w:rPr>
            </w:pPr>
          </w:p>
        </w:tc>
        <w:tc>
          <w:tcPr>
            <w:tcW w:w="1404" w:type="dxa"/>
          </w:tcPr>
          <w:p w14:paraId="37CE90D4">
            <w:pPr>
              <w:spacing w:line="360" w:lineRule="auto"/>
              <w:ind w:right="84"/>
              <w:rPr>
                <w:position w:val="-40"/>
                <w:u w:val="single"/>
              </w:rPr>
            </w:pPr>
          </w:p>
        </w:tc>
      </w:tr>
      <w:tr w14:paraId="783AE0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6F79072">
            <w:pPr>
              <w:spacing w:line="360" w:lineRule="auto"/>
              <w:ind w:right="84"/>
              <w:rPr>
                <w:position w:val="-40"/>
                <w:u w:val="single"/>
              </w:rPr>
            </w:pPr>
          </w:p>
        </w:tc>
        <w:tc>
          <w:tcPr>
            <w:tcW w:w="2520" w:type="dxa"/>
          </w:tcPr>
          <w:p w14:paraId="48AEB163">
            <w:pPr>
              <w:spacing w:line="360" w:lineRule="auto"/>
              <w:ind w:right="84"/>
              <w:rPr>
                <w:position w:val="-40"/>
                <w:u w:val="single"/>
              </w:rPr>
            </w:pPr>
          </w:p>
        </w:tc>
        <w:tc>
          <w:tcPr>
            <w:tcW w:w="1441" w:type="dxa"/>
          </w:tcPr>
          <w:p w14:paraId="62B021EE">
            <w:pPr>
              <w:spacing w:line="360" w:lineRule="auto"/>
              <w:ind w:right="84"/>
              <w:rPr>
                <w:position w:val="-40"/>
                <w:u w:val="single"/>
              </w:rPr>
            </w:pPr>
          </w:p>
        </w:tc>
        <w:tc>
          <w:tcPr>
            <w:tcW w:w="1439" w:type="dxa"/>
          </w:tcPr>
          <w:p w14:paraId="62421B4A">
            <w:pPr>
              <w:spacing w:line="360" w:lineRule="auto"/>
              <w:ind w:right="84"/>
              <w:rPr>
                <w:position w:val="-40"/>
                <w:u w:val="single"/>
              </w:rPr>
            </w:pPr>
          </w:p>
        </w:tc>
        <w:tc>
          <w:tcPr>
            <w:tcW w:w="900" w:type="dxa"/>
          </w:tcPr>
          <w:p w14:paraId="4DA21E98">
            <w:pPr>
              <w:spacing w:line="360" w:lineRule="auto"/>
              <w:ind w:right="84"/>
              <w:rPr>
                <w:position w:val="-40"/>
                <w:u w:val="single"/>
              </w:rPr>
            </w:pPr>
          </w:p>
        </w:tc>
        <w:tc>
          <w:tcPr>
            <w:tcW w:w="1404" w:type="dxa"/>
          </w:tcPr>
          <w:p w14:paraId="307B71D9">
            <w:pPr>
              <w:spacing w:line="360" w:lineRule="auto"/>
              <w:ind w:right="84"/>
              <w:rPr>
                <w:position w:val="-40"/>
                <w:u w:val="single"/>
              </w:rPr>
            </w:pPr>
          </w:p>
        </w:tc>
      </w:tr>
      <w:tr w14:paraId="5D1AB0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931DBBD">
            <w:pPr>
              <w:spacing w:line="360" w:lineRule="auto"/>
              <w:ind w:right="84"/>
              <w:rPr>
                <w:position w:val="-40"/>
                <w:u w:val="single"/>
              </w:rPr>
            </w:pPr>
          </w:p>
        </w:tc>
        <w:tc>
          <w:tcPr>
            <w:tcW w:w="2520" w:type="dxa"/>
          </w:tcPr>
          <w:p w14:paraId="1E635F17">
            <w:pPr>
              <w:spacing w:line="360" w:lineRule="auto"/>
              <w:ind w:right="84"/>
              <w:rPr>
                <w:position w:val="-40"/>
                <w:u w:val="single"/>
              </w:rPr>
            </w:pPr>
          </w:p>
        </w:tc>
        <w:tc>
          <w:tcPr>
            <w:tcW w:w="1441" w:type="dxa"/>
          </w:tcPr>
          <w:p w14:paraId="1F6B01F2">
            <w:pPr>
              <w:spacing w:line="360" w:lineRule="auto"/>
              <w:ind w:right="84"/>
              <w:rPr>
                <w:position w:val="-40"/>
                <w:u w:val="single"/>
              </w:rPr>
            </w:pPr>
          </w:p>
        </w:tc>
        <w:tc>
          <w:tcPr>
            <w:tcW w:w="1439" w:type="dxa"/>
          </w:tcPr>
          <w:p w14:paraId="486A2D61">
            <w:pPr>
              <w:spacing w:line="360" w:lineRule="auto"/>
              <w:ind w:right="84"/>
              <w:rPr>
                <w:position w:val="-40"/>
                <w:u w:val="single"/>
              </w:rPr>
            </w:pPr>
          </w:p>
        </w:tc>
        <w:tc>
          <w:tcPr>
            <w:tcW w:w="900" w:type="dxa"/>
          </w:tcPr>
          <w:p w14:paraId="42D4D63F">
            <w:pPr>
              <w:spacing w:line="360" w:lineRule="auto"/>
              <w:ind w:right="84"/>
              <w:rPr>
                <w:position w:val="-40"/>
                <w:u w:val="single"/>
              </w:rPr>
            </w:pPr>
          </w:p>
        </w:tc>
        <w:tc>
          <w:tcPr>
            <w:tcW w:w="1404" w:type="dxa"/>
          </w:tcPr>
          <w:p w14:paraId="054909A4">
            <w:pPr>
              <w:spacing w:line="360" w:lineRule="auto"/>
              <w:ind w:right="84"/>
              <w:rPr>
                <w:position w:val="-40"/>
                <w:u w:val="single"/>
              </w:rPr>
            </w:pPr>
          </w:p>
        </w:tc>
      </w:tr>
      <w:tr w14:paraId="53A932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A88342C">
            <w:pPr>
              <w:spacing w:line="360" w:lineRule="auto"/>
              <w:ind w:right="84"/>
              <w:rPr>
                <w:position w:val="-40"/>
                <w:u w:val="single"/>
              </w:rPr>
            </w:pPr>
          </w:p>
        </w:tc>
        <w:tc>
          <w:tcPr>
            <w:tcW w:w="2520" w:type="dxa"/>
          </w:tcPr>
          <w:p w14:paraId="7A4A3061">
            <w:pPr>
              <w:spacing w:line="360" w:lineRule="auto"/>
              <w:ind w:right="84"/>
              <w:rPr>
                <w:position w:val="-40"/>
                <w:u w:val="single"/>
              </w:rPr>
            </w:pPr>
          </w:p>
        </w:tc>
        <w:tc>
          <w:tcPr>
            <w:tcW w:w="1441" w:type="dxa"/>
          </w:tcPr>
          <w:p w14:paraId="4674F506">
            <w:pPr>
              <w:spacing w:line="360" w:lineRule="auto"/>
              <w:ind w:right="84"/>
              <w:rPr>
                <w:position w:val="-40"/>
                <w:u w:val="single"/>
              </w:rPr>
            </w:pPr>
          </w:p>
        </w:tc>
        <w:tc>
          <w:tcPr>
            <w:tcW w:w="1439" w:type="dxa"/>
          </w:tcPr>
          <w:p w14:paraId="3D96B321">
            <w:pPr>
              <w:spacing w:line="360" w:lineRule="auto"/>
              <w:ind w:right="84"/>
              <w:rPr>
                <w:position w:val="-40"/>
                <w:u w:val="single"/>
              </w:rPr>
            </w:pPr>
          </w:p>
        </w:tc>
        <w:tc>
          <w:tcPr>
            <w:tcW w:w="900" w:type="dxa"/>
          </w:tcPr>
          <w:p w14:paraId="37B61F8D">
            <w:pPr>
              <w:spacing w:line="360" w:lineRule="auto"/>
              <w:ind w:right="84"/>
              <w:rPr>
                <w:position w:val="-40"/>
                <w:u w:val="single"/>
              </w:rPr>
            </w:pPr>
          </w:p>
        </w:tc>
        <w:tc>
          <w:tcPr>
            <w:tcW w:w="1404" w:type="dxa"/>
          </w:tcPr>
          <w:p w14:paraId="045EDD75">
            <w:pPr>
              <w:spacing w:line="360" w:lineRule="auto"/>
              <w:ind w:right="84"/>
              <w:rPr>
                <w:position w:val="-40"/>
                <w:u w:val="single"/>
              </w:rPr>
            </w:pPr>
          </w:p>
        </w:tc>
      </w:tr>
      <w:tr w14:paraId="08C7C3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09AC110">
            <w:pPr>
              <w:spacing w:line="360" w:lineRule="auto"/>
              <w:ind w:right="84"/>
              <w:rPr>
                <w:position w:val="-40"/>
                <w:u w:val="single"/>
              </w:rPr>
            </w:pPr>
          </w:p>
        </w:tc>
        <w:tc>
          <w:tcPr>
            <w:tcW w:w="2520" w:type="dxa"/>
          </w:tcPr>
          <w:p w14:paraId="0E86042E">
            <w:pPr>
              <w:spacing w:line="360" w:lineRule="auto"/>
              <w:ind w:right="84"/>
              <w:rPr>
                <w:position w:val="-40"/>
                <w:u w:val="single"/>
              </w:rPr>
            </w:pPr>
          </w:p>
        </w:tc>
        <w:tc>
          <w:tcPr>
            <w:tcW w:w="1441" w:type="dxa"/>
          </w:tcPr>
          <w:p w14:paraId="2198613A">
            <w:pPr>
              <w:spacing w:line="360" w:lineRule="auto"/>
              <w:ind w:right="84"/>
              <w:rPr>
                <w:position w:val="-40"/>
                <w:u w:val="single"/>
              </w:rPr>
            </w:pPr>
          </w:p>
        </w:tc>
        <w:tc>
          <w:tcPr>
            <w:tcW w:w="1439" w:type="dxa"/>
          </w:tcPr>
          <w:p w14:paraId="7A24880A">
            <w:pPr>
              <w:spacing w:line="360" w:lineRule="auto"/>
              <w:ind w:right="84"/>
              <w:rPr>
                <w:position w:val="-40"/>
                <w:u w:val="single"/>
              </w:rPr>
            </w:pPr>
          </w:p>
        </w:tc>
        <w:tc>
          <w:tcPr>
            <w:tcW w:w="900" w:type="dxa"/>
          </w:tcPr>
          <w:p w14:paraId="52CAD693">
            <w:pPr>
              <w:spacing w:line="360" w:lineRule="auto"/>
              <w:ind w:right="84"/>
              <w:rPr>
                <w:position w:val="-40"/>
                <w:u w:val="single"/>
              </w:rPr>
            </w:pPr>
          </w:p>
        </w:tc>
        <w:tc>
          <w:tcPr>
            <w:tcW w:w="1404" w:type="dxa"/>
          </w:tcPr>
          <w:p w14:paraId="7E397685">
            <w:pPr>
              <w:spacing w:line="360" w:lineRule="auto"/>
              <w:ind w:right="84"/>
              <w:rPr>
                <w:position w:val="-40"/>
                <w:u w:val="single"/>
              </w:rPr>
            </w:pPr>
          </w:p>
        </w:tc>
      </w:tr>
      <w:tr w14:paraId="234228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5F0ADF0">
            <w:pPr>
              <w:spacing w:line="360" w:lineRule="auto"/>
              <w:ind w:right="84"/>
              <w:rPr>
                <w:position w:val="-40"/>
                <w:u w:val="single"/>
              </w:rPr>
            </w:pPr>
          </w:p>
        </w:tc>
        <w:tc>
          <w:tcPr>
            <w:tcW w:w="2520" w:type="dxa"/>
          </w:tcPr>
          <w:p w14:paraId="76C3D174">
            <w:pPr>
              <w:spacing w:line="360" w:lineRule="auto"/>
              <w:ind w:right="84"/>
              <w:rPr>
                <w:position w:val="-40"/>
                <w:u w:val="single"/>
              </w:rPr>
            </w:pPr>
          </w:p>
        </w:tc>
        <w:tc>
          <w:tcPr>
            <w:tcW w:w="1441" w:type="dxa"/>
          </w:tcPr>
          <w:p w14:paraId="5E5F6BC3">
            <w:pPr>
              <w:spacing w:line="360" w:lineRule="auto"/>
              <w:ind w:right="84"/>
              <w:rPr>
                <w:position w:val="-40"/>
                <w:u w:val="single"/>
              </w:rPr>
            </w:pPr>
          </w:p>
        </w:tc>
        <w:tc>
          <w:tcPr>
            <w:tcW w:w="1439" w:type="dxa"/>
          </w:tcPr>
          <w:p w14:paraId="3C0E9DE9">
            <w:pPr>
              <w:spacing w:line="360" w:lineRule="auto"/>
              <w:ind w:right="84"/>
              <w:rPr>
                <w:position w:val="-40"/>
                <w:u w:val="single"/>
              </w:rPr>
            </w:pPr>
          </w:p>
        </w:tc>
        <w:tc>
          <w:tcPr>
            <w:tcW w:w="900" w:type="dxa"/>
          </w:tcPr>
          <w:p w14:paraId="614B530C">
            <w:pPr>
              <w:spacing w:line="360" w:lineRule="auto"/>
              <w:ind w:right="84"/>
              <w:rPr>
                <w:position w:val="-40"/>
                <w:u w:val="single"/>
              </w:rPr>
            </w:pPr>
          </w:p>
        </w:tc>
        <w:tc>
          <w:tcPr>
            <w:tcW w:w="1404" w:type="dxa"/>
          </w:tcPr>
          <w:p w14:paraId="11A5899A">
            <w:pPr>
              <w:spacing w:line="360" w:lineRule="auto"/>
              <w:ind w:right="84"/>
              <w:rPr>
                <w:position w:val="-40"/>
                <w:u w:val="single"/>
              </w:rPr>
            </w:pPr>
          </w:p>
        </w:tc>
      </w:tr>
      <w:tr w14:paraId="27A1B1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88AF8B4">
            <w:pPr>
              <w:spacing w:line="360" w:lineRule="auto"/>
              <w:ind w:right="84"/>
              <w:rPr>
                <w:position w:val="-40"/>
                <w:u w:val="single"/>
              </w:rPr>
            </w:pPr>
          </w:p>
        </w:tc>
        <w:tc>
          <w:tcPr>
            <w:tcW w:w="2520" w:type="dxa"/>
          </w:tcPr>
          <w:p w14:paraId="0E53A56D">
            <w:pPr>
              <w:spacing w:line="360" w:lineRule="auto"/>
              <w:ind w:right="84"/>
              <w:rPr>
                <w:position w:val="-40"/>
                <w:u w:val="single"/>
              </w:rPr>
            </w:pPr>
          </w:p>
        </w:tc>
        <w:tc>
          <w:tcPr>
            <w:tcW w:w="1441" w:type="dxa"/>
          </w:tcPr>
          <w:p w14:paraId="0D140936">
            <w:pPr>
              <w:spacing w:line="360" w:lineRule="auto"/>
              <w:ind w:right="84"/>
              <w:rPr>
                <w:position w:val="-40"/>
                <w:u w:val="single"/>
              </w:rPr>
            </w:pPr>
          </w:p>
        </w:tc>
        <w:tc>
          <w:tcPr>
            <w:tcW w:w="1439" w:type="dxa"/>
          </w:tcPr>
          <w:p w14:paraId="05FB696A">
            <w:pPr>
              <w:spacing w:line="360" w:lineRule="auto"/>
              <w:ind w:right="84"/>
              <w:rPr>
                <w:position w:val="-40"/>
                <w:u w:val="single"/>
              </w:rPr>
            </w:pPr>
          </w:p>
        </w:tc>
        <w:tc>
          <w:tcPr>
            <w:tcW w:w="900" w:type="dxa"/>
          </w:tcPr>
          <w:p w14:paraId="209FCF43">
            <w:pPr>
              <w:spacing w:line="360" w:lineRule="auto"/>
              <w:ind w:right="84"/>
              <w:rPr>
                <w:position w:val="-40"/>
                <w:u w:val="single"/>
              </w:rPr>
            </w:pPr>
          </w:p>
        </w:tc>
        <w:tc>
          <w:tcPr>
            <w:tcW w:w="1404" w:type="dxa"/>
          </w:tcPr>
          <w:p w14:paraId="229858C1">
            <w:pPr>
              <w:spacing w:line="360" w:lineRule="auto"/>
              <w:ind w:right="84"/>
              <w:rPr>
                <w:position w:val="-40"/>
                <w:u w:val="single"/>
              </w:rPr>
            </w:pPr>
          </w:p>
        </w:tc>
      </w:tr>
    </w:tbl>
    <w:p w14:paraId="188706FE">
      <w:pPr>
        <w:spacing w:line="360" w:lineRule="auto"/>
        <w:ind w:firstLine="4080" w:firstLineChars="1700"/>
        <w:rPr>
          <w:sz w:val="24"/>
        </w:rPr>
      </w:pPr>
    </w:p>
    <w:p w14:paraId="79D20645">
      <w:pPr>
        <w:spacing w:line="360" w:lineRule="auto"/>
        <w:ind w:firstLine="4080" w:firstLineChars="1700"/>
        <w:rPr>
          <w:sz w:val="24"/>
        </w:rPr>
      </w:pPr>
      <w:r>
        <w:rPr>
          <w:sz w:val="24"/>
        </w:rPr>
        <w:t>投标人名称：</w:t>
      </w:r>
    </w:p>
    <w:p w14:paraId="6DA73238">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3163355">
      <w:pPr>
        <w:spacing w:line="360" w:lineRule="auto"/>
        <w:ind w:left="192" w:right="84"/>
        <w:rPr>
          <w:sz w:val="24"/>
        </w:rPr>
      </w:pPr>
    </w:p>
    <w:p w14:paraId="6BAF2D5D">
      <w:pPr>
        <w:tabs>
          <w:tab w:val="left" w:pos="240"/>
          <w:tab w:val="left" w:pos="7665"/>
        </w:tabs>
        <w:rPr>
          <w:b/>
          <w:sz w:val="24"/>
          <w:szCs w:val="24"/>
        </w:rPr>
      </w:pPr>
    </w:p>
    <w:p w14:paraId="4C59C0C2">
      <w:pPr>
        <w:widowControl/>
        <w:jc w:val="left"/>
        <w:rPr>
          <w:b/>
          <w:sz w:val="24"/>
          <w:szCs w:val="24"/>
        </w:rPr>
      </w:pPr>
      <w:r>
        <w:rPr>
          <w:b/>
          <w:sz w:val="24"/>
          <w:szCs w:val="24"/>
        </w:rPr>
        <w:br w:type="page"/>
      </w:r>
    </w:p>
    <w:p w14:paraId="321BC1BC">
      <w:pPr>
        <w:tabs>
          <w:tab w:val="left" w:pos="240"/>
          <w:tab w:val="left" w:pos="7665"/>
        </w:tabs>
        <w:rPr>
          <w:b/>
          <w:sz w:val="24"/>
          <w:szCs w:val="24"/>
        </w:rPr>
      </w:pPr>
      <w:r>
        <w:rPr>
          <w:b/>
          <w:sz w:val="24"/>
          <w:szCs w:val="24"/>
        </w:rPr>
        <w:t>附件7-3</w:t>
      </w:r>
    </w:p>
    <w:p w14:paraId="2F46263A">
      <w:pPr>
        <w:tabs>
          <w:tab w:val="left" w:pos="240"/>
        </w:tabs>
        <w:jc w:val="center"/>
        <w:rPr>
          <w:b/>
          <w:sz w:val="24"/>
          <w:szCs w:val="24"/>
        </w:rPr>
      </w:pPr>
      <w:r>
        <w:rPr>
          <w:b/>
          <w:sz w:val="24"/>
          <w:szCs w:val="24"/>
        </w:rPr>
        <w:t>采购人须向供应商提供的条件</w:t>
      </w:r>
    </w:p>
    <w:p w14:paraId="30548CD2">
      <w:pPr>
        <w:tabs>
          <w:tab w:val="left" w:pos="240"/>
        </w:tabs>
      </w:pP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626A95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08DAC3CE">
            <w:pPr>
              <w:tabs>
                <w:tab w:val="left" w:pos="240"/>
              </w:tabs>
              <w:jc w:val="center"/>
              <w:rPr>
                <w:position w:val="-50"/>
                <w:sz w:val="24"/>
              </w:rPr>
            </w:pPr>
            <w:r>
              <w:rPr>
                <w:position w:val="-50"/>
                <w:sz w:val="24"/>
              </w:rPr>
              <w:t>序 号</w:t>
            </w:r>
          </w:p>
        </w:tc>
        <w:tc>
          <w:tcPr>
            <w:tcW w:w="1890" w:type="dxa"/>
            <w:tcBorders>
              <w:bottom w:val="single" w:color="auto" w:sz="4" w:space="0"/>
            </w:tcBorders>
          </w:tcPr>
          <w:p w14:paraId="6B0F4D72">
            <w:pPr>
              <w:tabs>
                <w:tab w:val="left" w:pos="240"/>
              </w:tabs>
              <w:jc w:val="center"/>
              <w:rPr>
                <w:position w:val="-32"/>
                <w:sz w:val="24"/>
              </w:rPr>
            </w:pPr>
            <w:r>
              <w:rPr>
                <w:position w:val="-32"/>
                <w:sz w:val="24"/>
              </w:rPr>
              <w:t>设施或设备</w:t>
            </w:r>
          </w:p>
          <w:p w14:paraId="107D110D">
            <w:pPr>
              <w:tabs>
                <w:tab w:val="left" w:pos="240"/>
              </w:tabs>
              <w:jc w:val="center"/>
              <w:rPr>
                <w:sz w:val="24"/>
              </w:rPr>
            </w:pPr>
            <w:r>
              <w:rPr>
                <w:position w:val="-32"/>
                <w:sz w:val="24"/>
              </w:rPr>
              <w:t>名  称</w:t>
            </w:r>
          </w:p>
        </w:tc>
        <w:tc>
          <w:tcPr>
            <w:tcW w:w="975" w:type="dxa"/>
            <w:tcBorders>
              <w:bottom w:val="single" w:color="auto" w:sz="4" w:space="0"/>
            </w:tcBorders>
          </w:tcPr>
          <w:p w14:paraId="59C9FD4D">
            <w:pPr>
              <w:tabs>
                <w:tab w:val="left" w:pos="240"/>
              </w:tabs>
              <w:jc w:val="center"/>
              <w:rPr>
                <w:position w:val="-50"/>
                <w:sz w:val="24"/>
              </w:rPr>
            </w:pPr>
            <w:r>
              <w:rPr>
                <w:position w:val="-50"/>
                <w:sz w:val="24"/>
              </w:rPr>
              <w:t>单 位</w:t>
            </w:r>
          </w:p>
        </w:tc>
        <w:tc>
          <w:tcPr>
            <w:tcW w:w="996" w:type="dxa"/>
            <w:tcBorders>
              <w:bottom w:val="single" w:color="auto" w:sz="4" w:space="0"/>
            </w:tcBorders>
          </w:tcPr>
          <w:p w14:paraId="1944229E">
            <w:pPr>
              <w:tabs>
                <w:tab w:val="left" w:pos="240"/>
              </w:tabs>
              <w:jc w:val="center"/>
              <w:rPr>
                <w:position w:val="-50"/>
                <w:sz w:val="24"/>
              </w:rPr>
            </w:pPr>
            <w:r>
              <w:rPr>
                <w:position w:val="-50"/>
                <w:sz w:val="24"/>
              </w:rPr>
              <w:t>数 量</w:t>
            </w:r>
          </w:p>
        </w:tc>
        <w:tc>
          <w:tcPr>
            <w:tcW w:w="1494" w:type="dxa"/>
            <w:tcBorders>
              <w:bottom w:val="single" w:color="auto" w:sz="4" w:space="0"/>
            </w:tcBorders>
          </w:tcPr>
          <w:p w14:paraId="25F0882E">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4079340D">
            <w:pPr>
              <w:tabs>
                <w:tab w:val="left" w:pos="240"/>
              </w:tabs>
              <w:jc w:val="center"/>
              <w:rPr>
                <w:position w:val="-50"/>
                <w:sz w:val="24"/>
              </w:rPr>
            </w:pPr>
            <w:r>
              <w:rPr>
                <w:position w:val="-50"/>
                <w:sz w:val="24"/>
              </w:rPr>
              <w:t xml:space="preserve">如有偿提供的说明 </w:t>
            </w:r>
          </w:p>
        </w:tc>
      </w:tr>
      <w:tr w14:paraId="50494A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618A5577">
            <w:pPr>
              <w:tabs>
                <w:tab w:val="left" w:pos="240"/>
              </w:tabs>
            </w:pPr>
          </w:p>
          <w:p w14:paraId="34CE5812">
            <w:pPr>
              <w:tabs>
                <w:tab w:val="left" w:pos="240"/>
              </w:tabs>
            </w:pPr>
          </w:p>
          <w:p w14:paraId="3CC98170">
            <w:pPr>
              <w:tabs>
                <w:tab w:val="left" w:pos="240"/>
              </w:tabs>
            </w:pPr>
          </w:p>
          <w:p w14:paraId="1291C2E7">
            <w:pPr>
              <w:tabs>
                <w:tab w:val="left" w:pos="240"/>
              </w:tabs>
            </w:pPr>
          </w:p>
          <w:p w14:paraId="0F2CC8DD">
            <w:pPr>
              <w:tabs>
                <w:tab w:val="left" w:pos="240"/>
              </w:tabs>
            </w:pPr>
          </w:p>
          <w:p w14:paraId="6E72397A">
            <w:pPr>
              <w:tabs>
                <w:tab w:val="left" w:pos="240"/>
              </w:tabs>
            </w:pPr>
          </w:p>
          <w:p w14:paraId="17F03BFE">
            <w:pPr>
              <w:tabs>
                <w:tab w:val="left" w:pos="240"/>
              </w:tabs>
            </w:pPr>
          </w:p>
          <w:p w14:paraId="7D2EB18A">
            <w:pPr>
              <w:tabs>
                <w:tab w:val="left" w:pos="240"/>
              </w:tabs>
            </w:pPr>
          </w:p>
          <w:p w14:paraId="47FF0AC8">
            <w:pPr>
              <w:tabs>
                <w:tab w:val="left" w:pos="240"/>
              </w:tabs>
            </w:pPr>
          </w:p>
          <w:p w14:paraId="45B3CDC3">
            <w:pPr>
              <w:tabs>
                <w:tab w:val="left" w:pos="240"/>
              </w:tabs>
            </w:pPr>
          </w:p>
          <w:p w14:paraId="38643399">
            <w:pPr>
              <w:tabs>
                <w:tab w:val="left" w:pos="240"/>
              </w:tabs>
            </w:pPr>
          </w:p>
          <w:p w14:paraId="16B01AE6">
            <w:pPr>
              <w:tabs>
                <w:tab w:val="left" w:pos="240"/>
              </w:tabs>
            </w:pPr>
          </w:p>
          <w:p w14:paraId="375A293D">
            <w:pPr>
              <w:tabs>
                <w:tab w:val="left" w:pos="240"/>
              </w:tabs>
            </w:pPr>
          </w:p>
          <w:p w14:paraId="57765E02">
            <w:pPr>
              <w:tabs>
                <w:tab w:val="left" w:pos="240"/>
              </w:tabs>
            </w:pPr>
          </w:p>
          <w:p w14:paraId="390FB4F6">
            <w:pPr>
              <w:tabs>
                <w:tab w:val="left" w:pos="240"/>
              </w:tabs>
            </w:pPr>
          </w:p>
          <w:p w14:paraId="2DD35369">
            <w:pPr>
              <w:tabs>
                <w:tab w:val="left" w:pos="240"/>
              </w:tabs>
            </w:pPr>
          </w:p>
          <w:p w14:paraId="004F1F39">
            <w:pPr>
              <w:tabs>
                <w:tab w:val="left" w:pos="240"/>
              </w:tabs>
            </w:pPr>
          </w:p>
          <w:p w14:paraId="6E827F9B">
            <w:pPr>
              <w:tabs>
                <w:tab w:val="left" w:pos="240"/>
              </w:tabs>
            </w:pPr>
          </w:p>
          <w:p w14:paraId="1A93168B">
            <w:pPr>
              <w:tabs>
                <w:tab w:val="left" w:pos="240"/>
              </w:tabs>
            </w:pPr>
          </w:p>
          <w:p w14:paraId="5A96B6C6">
            <w:pPr>
              <w:tabs>
                <w:tab w:val="left" w:pos="240"/>
              </w:tabs>
            </w:pPr>
          </w:p>
        </w:tc>
        <w:tc>
          <w:tcPr>
            <w:tcW w:w="1890" w:type="dxa"/>
          </w:tcPr>
          <w:p w14:paraId="1DC85B94">
            <w:pPr>
              <w:tabs>
                <w:tab w:val="left" w:pos="240"/>
              </w:tabs>
            </w:pPr>
          </w:p>
        </w:tc>
        <w:tc>
          <w:tcPr>
            <w:tcW w:w="975" w:type="dxa"/>
          </w:tcPr>
          <w:p w14:paraId="1EC17694">
            <w:pPr>
              <w:tabs>
                <w:tab w:val="left" w:pos="240"/>
              </w:tabs>
            </w:pPr>
          </w:p>
        </w:tc>
        <w:tc>
          <w:tcPr>
            <w:tcW w:w="996" w:type="dxa"/>
          </w:tcPr>
          <w:p w14:paraId="25FEADC7">
            <w:pPr>
              <w:tabs>
                <w:tab w:val="left" w:pos="240"/>
              </w:tabs>
            </w:pPr>
          </w:p>
        </w:tc>
        <w:tc>
          <w:tcPr>
            <w:tcW w:w="1494" w:type="dxa"/>
          </w:tcPr>
          <w:p w14:paraId="024E931B">
            <w:pPr>
              <w:tabs>
                <w:tab w:val="left" w:pos="240"/>
              </w:tabs>
            </w:pPr>
          </w:p>
        </w:tc>
        <w:tc>
          <w:tcPr>
            <w:tcW w:w="2409" w:type="dxa"/>
          </w:tcPr>
          <w:p w14:paraId="0AF8D765">
            <w:pPr>
              <w:tabs>
                <w:tab w:val="left" w:pos="240"/>
              </w:tabs>
            </w:pPr>
          </w:p>
        </w:tc>
      </w:tr>
      <w:tr w14:paraId="0C4491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3A7C1267">
            <w:pPr>
              <w:pStyle w:val="13"/>
            </w:pPr>
            <w:r>
              <w:t>备注：凡需采购人提供的设备、房屋、通讯及其他办公设施，应注明免费提供或不免费提供，如有偿提供，采购人承担多少，供应商承担多少，本表应详细列清。</w:t>
            </w:r>
          </w:p>
          <w:p w14:paraId="60B2B3B2">
            <w:pPr>
              <w:tabs>
                <w:tab w:val="left" w:pos="240"/>
              </w:tabs>
            </w:pPr>
          </w:p>
        </w:tc>
      </w:tr>
    </w:tbl>
    <w:p w14:paraId="715357C3">
      <w:pPr>
        <w:tabs>
          <w:tab w:val="left" w:pos="240"/>
          <w:tab w:val="left" w:pos="7665"/>
        </w:tabs>
      </w:pPr>
    </w:p>
    <w:p w14:paraId="7BDC7F1B">
      <w:pPr>
        <w:spacing w:line="360" w:lineRule="auto"/>
        <w:ind w:firstLine="4080" w:firstLineChars="1700"/>
        <w:rPr>
          <w:sz w:val="24"/>
        </w:rPr>
      </w:pPr>
      <w:r>
        <w:rPr>
          <w:sz w:val="24"/>
        </w:rPr>
        <w:t>投标人名称：</w:t>
      </w:r>
    </w:p>
    <w:p w14:paraId="0D0FC799">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8AC8E4F">
      <w:pPr>
        <w:spacing w:line="360" w:lineRule="auto"/>
        <w:ind w:left="192" w:right="84"/>
        <w:rPr>
          <w:position w:val="-40"/>
        </w:rPr>
      </w:pPr>
      <w:r>
        <w:rPr>
          <w:sz w:val="24"/>
        </w:rPr>
        <w:t xml:space="preserve">  </w:t>
      </w:r>
    </w:p>
    <w:p w14:paraId="71F8E537">
      <w:pPr>
        <w:spacing w:line="480" w:lineRule="auto"/>
        <w:rPr>
          <w:b/>
          <w:sz w:val="24"/>
        </w:rPr>
      </w:pPr>
    </w:p>
    <w:p w14:paraId="7D917BF5">
      <w:pPr>
        <w:spacing w:line="480" w:lineRule="auto"/>
        <w:rPr>
          <w:b/>
          <w:sz w:val="24"/>
        </w:rPr>
      </w:pPr>
    </w:p>
    <w:p w14:paraId="763F1A83">
      <w:pPr>
        <w:widowControl/>
        <w:jc w:val="left"/>
        <w:rPr>
          <w:b/>
          <w:sz w:val="24"/>
        </w:rPr>
      </w:pPr>
      <w:r>
        <w:rPr>
          <w:b/>
          <w:sz w:val="24"/>
        </w:rPr>
        <w:br w:type="page"/>
      </w:r>
    </w:p>
    <w:p w14:paraId="02A60257">
      <w:pPr>
        <w:spacing w:line="620" w:lineRule="exact"/>
        <w:rPr>
          <w:b/>
          <w:sz w:val="24"/>
        </w:rPr>
      </w:pPr>
      <w:r>
        <w:rPr>
          <w:b/>
          <w:sz w:val="24"/>
        </w:rPr>
        <w:t>附件8</w:t>
      </w:r>
      <w:r>
        <w:rPr>
          <w:rFonts w:hint="eastAsia"/>
          <w:b/>
          <w:sz w:val="24"/>
        </w:rPr>
        <w:t>-1</w:t>
      </w:r>
    </w:p>
    <w:p w14:paraId="72AEE0FB">
      <w:pPr>
        <w:autoSpaceDN w:val="0"/>
        <w:spacing w:line="360" w:lineRule="auto"/>
        <w:jc w:val="center"/>
        <w:rPr>
          <w:b/>
          <w:bCs/>
          <w:sz w:val="24"/>
          <w:szCs w:val="24"/>
        </w:rPr>
      </w:pPr>
    </w:p>
    <w:p w14:paraId="2B2B0FEE">
      <w:pPr>
        <w:autoSpaceDE w:val="0"/>
        <w:autoSpaceDN w:val="0"/>
        <w:spacing w:line="480" w:lineRule="auto"/>
        <w:jc w:val="center"/>
        <w:rPr>
          <w:sz w:val="24"/>
          <w:szCs w:val="24"/>
        </w:rPr>
      </w:pPr>
      <w:r>
        <w:rPr>
          <w:b/>
          <w:sz w:val="24"/>
          <w:szCs w:val="24"/>
        </w:rPr>
        <w:t>中小企业声明函（服务）</w:t>
      </w:r>
    </w:p>
    <w:p w14:paraId="48D02069">
      <w:pPr>
        <w:widowControl/>
        <w:spacing w:line="500" w:lineRule="exact"/>
        <w:ind w:firstLine="480"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75DD8A3D">
      <w:pPr>
        <w:autoSpaceDE w:val="0"/>
        <w:autoSpaceDN w:val="0"/>
        <w:spacing w:line="500" w:lineRule="exact"/>
        <w:ind w:firstLine="480" w:firstLineChars="200"/>
        <w:jc w:val="left"/>
        <w:rPr>
          <w:sz w:val="24"/>
          <w:szCs w:val="24"/>
        </w:rPr>
      </w:pPr>
      <w:r>
        <w:rPr>
          <w:sz w:val="24"/>
          <w:szCs w:val="24"/>
        </w:rPr>
        <w:t>1.</w:t>
      </w:r>
      <w:r>
        <w:rPr>
          <w:sz w:val="24"/>
          <w:szCs w:val="24"/>
          <w:u w:val="single"/>
        </w:rPr>
        <w:t xml:space="preserve">  </w:t>
      </w:r>
      <w:r>
        <w:rPr>
          <w:rFonts w:hint="eastAsia"/>
          <w:sz w:val="24"/>
          <w:szCs w:val="24"/>
          <w:u w:val="single"/>
          <w:lang w:val="en-US" w:eastAsia="zh-CN"/>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lang w:val="en-US" w:eastAsia="zh-CN"/>
        </w:rPr>
        <w:t xml:space="preserve">      </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741D9C97">
      <w:pPr>
        <w:autoSpaceDE w:val="0"/>
        <w:autoSpaceDN w:val="0"/>
        <w:spacing w:line="500" w:lineRule="exact"/>
        <w:ind w:firstLine="480"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52DE0411">
      <w:pPr>
        <w:autoSpaceDE w:val="0"/>
        <w:autoSpaceDN w:val="0"/>
        <w:spacing w:line="500" w:lineRule="exact"/>
        <w:ind w:left="641"/>
        <w:jc w:val="left"/>
        <w:rPr>
          <w:sz w:val="24"/>
          <w:szCs w:val="24"/>
        </w:rPr>
      </w:pPr>
      <w:r>
        <w:rPr>
          <w:sz w:val="24"/>
          <w:szCs w:val="24"/>
        </w:rPr>
        <w:t>……</w:t>
      </w:r>
    </w:p>
    <w:p w14:paraId="776A89CF">
      <w:pPr>
        <w:autoSpaceDE w:val="0"/>
        <w:autoSpaceDN w:val="0"/>
        <w:spacing w:line="500" w:lineRule="exact"/>
        <w:ind w:firstLine="480"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02EE2C9E">
      <w:pPr>
        <w:autoSpaceDE w:val="0"/>
        <w:autoSpaceDN w:val="0"/>
        <w:spacing w:line="500" w:lineRule="exact"/>
        <w:ind w:firstLine="480" w:firstLineChars="200"/>
        <w:jc w:val="left"/>
        <w:rPr>
          <w:sz w:val="24"/>
          <w:szCs w:val="24"/>
        </w:rPr>
      </w:pPr>
      <w:r>
        <w:rPr>
          <w:sz w:val="24"/>
          <w:szCs w:val="24"/>
        </w:rPr>
        <w:t>本企业对上述声明内容的真实性负责。如有虚假，将依法承担相应责任。</w:t>
      </w:r>
    </w:p>
    <w:p w14:paraId="26938481">
      <w:pPr>
        <w:autoSpaceDE w:val="0"/>
        <w:autoSpaceDN w:val="0"/>
        <w:spacing w:line="500" w:lineRule="exact"/>
        <w:ind w:left="3840"/>
        <w:jc w:val="left"/>
        <w:rPr>
          <w:sz w:val="24"/>
          <w:szCs w:val="24"/>
        </w:rPr>
      </w:pPr>
      <w:r>
        <w:rPr>
          <w:sz w:val="24"/>
          <w:szCs w:val="24"/>
        </w:rPr>
        <w:t>投标人名称：</w:t>
      </w:r>
    </w:p>
    <w:p w14:paraId="415B9A71">
      <w:pPr>
        <w:autoSpaceDE w:val="0"/>
        <w:autoSpaceDN w:val="0"/>
        <w:spacing w:line="500" w:lineRule="exact"/>
        <w:ind w:left="3840"/>
        <w:jc w:val="left"/>
        <w:rPr>
          <w:sz w:val="32"/>
        </w:rPr>
      </w:pPr>
      <w:r>
        <w:rPr>
          <w:sz w:val="24"/>
          <w:szCs w:val="24"/>
        </w:rPr>
        <w:t>日期：</w:t>
      </w:r>
    </w:p>
    <w:p w14:paraId="43825EA2">
      <w:pPr>
        <w:spacing w:line="360" w:lineRule="auto"/>
        <w:ind w:right="84" w:firstLine="241" w:firstLineChars="100"/>
        <w:rPr>
          <w:b/>
          <w:sz w:val="24"/>
          <w:szCs w:val="24"/>
        </w:rPr>
      </w:pPr>
      <w:r>
        <w:rPr>
          <w:b/>
          <w:sz w:val="24"/>
          <w:szCs w:val="24"/>
        </w:rPr>
        <w:t>注：1.标的名称须按照采购文件中明确的标的名称进行填写；所属行业须按照采购文件中明确的所属行业进行填写，否则不享受中小企业扶持政策。</w:t>
      </w:r>
    </w:p>
    <w:p w14:paraId="1DD1A290">
      <w:pPr>
        <w:spacing w:line="360" w:lineRule="auto"/>
        <w:ind w:right="84" w:firstLine="241"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1BB6C442">
      <w:pPr>
        <w:spacing w:line="360" w:lineRule="auto"/>
        <w:ind w:right="84" w:firstLine="241" w:firstLineChars="100"/>
        <w:rPr>
          <w:b/>
          <w:sz w:val="24"/>
          <w:szCs w:val="24"/>
        </w:rPr>
      </w:pPr>
      <w:r>
        <w:rPr>
          <w:b/>
          <w:sz w:val="24"/>
          <w:szCs w:val="24"/>
        </w:rPr>
        <w:t>3.中标（成交）供应商享受中小企业扶持政策的，将随中标（成交）结果同时公告其《中小企业声明函》，接受社会监督。</w:t>
      </w:r>
    </w:p>
    <w:p w14:paraId="6BB1E1C4">
      <w:pPr>
        <w:widowControl/>
        <w:jc w:val="left"/>
        <w:rPr>
          <w:sz w:val="24"/>
        </w:rPr>
      </w:pPr>
    </w:p>
    <w:p w14:paraId="070E9224">
      <w:pPr>
        <w:autoSpaceDN w:val="0"/>
        <w:spacing w:line="360" w:lineRule="auto"/>
        <w:rPr>
          <w:b/>
          <w:bCs/>
          <w:sz w:val="24"/>
        </w:rPr>
      </w:pPr>
      <w:r>
        <w:rPr>
          <w:rFonts w:hint="eastAsia"/>
          <w:b/>
          <w:bCs/>
          <w:sz w:val="24"/>
        </w:rPr>
        <w:t>附件8-2</w:t>
      </w:r>
    </w:p>
    <w:p w14:paraId="48D3A5F1">
      <w:pPr>
        <w:autoSpaceDN w:val="0"/>
        <w:spacing w:line="360" w:lineRule="auto"/>
        <w:jc w:val="left"/>
        <w:rPr>
          <w:b/>
          <w:bCs/>
          <w:sz w:val="24"/>
        </w:rPr>
      </w:pPr>
      <w:r>
        <w:rPr>
          <w:rFonts w:hint="eastAsia"/>
          <w:b/>
          <w:kern w:val="0"/>
          <w:sz w:val="24"/>
          <w:szCs w:val="21"/>
        </w:rPr>
        <w:t>若不是残疾人福利性单位，响应文件中可不提供此声明函</w:t>
      </w:r>
    </w:p>
    <w:p w14:paraId="73738AF8">
      <w:pPr>
        <w:autoSpaceDN w:val="0"/>
        <w:spacing w:line="360" w:lineRule="auto"/>
        <w:jc w:val="center"/>
        <w:rPr>
          <w:b/>
          <w:bCs/>
          <w:sz w:val="24"/>
        </w:rPr>
      </w:pPr>
    </w:p>
    <w:p w14:paraId="080B8BCA">
      <w:pPr>
        <w:snapToGrid w:val="0"/>
        <w:spacing w:line="360" w:lineRule="auto"/>
        <w:jc w:val="center"/>
        <w:rPr>
          <w:b/>
          <w:bCs/>
          <w:sz w:val="24"/>
        </w:rPr>
      </w:pPr>
      <w:r>
        <w:rPr>
          <w:rFonts w:hint="eastAsia"/>
          <w:b/>
          <w:bCs/>
          <w:sz w:val="24"/>
        </w:rPr>
        <w:t>残疾人福利性单位声明函</w:t>
      </w:r>
    </w:p>
    <w:p w14:paraId="04009CB9">
      <w:pPr>
        <w:snapToGrid w:val="0"/>
        <w:spacing w:line="360" w:lineRule="auto"/>
        <w:ind w:firstLine="482" w:firstLineChars="200"/>
        <w:jc w:val="left"/>
        <w:rPr>
          <w:b/>
          <w:bCs/>
          <w:sz w:val="24"/>
        </w:rPr>
      </w:pPr>
    </w:p>
    <w:p w14:paraId="3A0680EC">
      <w:pPr>
        <w:snapToGrid w:val="0"/>
        <w:spacing w:line="360" w:lineRule="auto"/>
        <w:ind w:firstLine="480"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5F725943">
      <w:pPr>
        <w:snapToGrid w:val="0"/>
        <w:spacing w:line="360" w:lineRule="auto"/>
        <w:ind w:firstLine="480" w:firstLineChars="200"/>
        <w:jc w:val="left"/>
        <w:rPr>
          <w:bCs/>
          <w:sz w:val="24"/>
        </w:rPr>
      </w:pPr>
      <w:r>
        <w:rPr>
          <w:rFonts w:hint="eastAsia"/>
          <w:bCs/>
          <w:sz w:val="24"/>
        </w:rPr>
        <w:t>本单位对上述声明的真实性负责。如有虚假，将依法承担相应责任。</w:t>
      </w:r>
    </w:p>
    <w:p w14:paraId="4D9858A5">
      <w:pPr>
        <w:snapToGrid w:val="0"/>
        <w:spacing w:line="360" w:lineRule="auto"/>
        <w:ind w:firstLine="480" w:firstLineChars="200"/>
        <w:jc w:val="left"/>
        <w:rPr>
          <w:bCs/>
          <w:sz w:val="24"/>
        </w:rPr>
      </w:pPr>
    </w:p>
    <w:p w14:paraId="2EB7F20F">
      <w:pPr>
        <w:snapToGrid w:val="0"/>
        <w:spacing w:line="360" w:lineRule="auto"/>
        <w:ind w:firstLine="480" w:firstLineChars="200"/>
        <w:jc w:val="left"/>
        <w:rPr>
          <w:bCs/>
          <w:sz w:val="24"/>
        </w:rPr>
      </w:pPr>
    </w:p>
    <w:p w14:paraId="5CEF8FA3">
      <w:pPr>
        <w:snapToGrid w:val="0"/>
        <w:spacing w:line="360" w:lineRule="auto"/>
        <w:ind w:firstLine="480" w:firstLineChars="200"/>
        <w:jc w:val="left"/>
        <w:rPr>
          <w:bCs/>
          <w:sz w:val="24"/>
        </w:rPr>
      </w:pPr>
      <w:r>
        <w:rPr>
          <w:rFonts w:hint="eastAsia"/>
          <w:bCs/>
          <w:sz w:val="24"/>
        </w:rPr>
        <w:t xml:space="preserve">               </w:t>
      </w:r>
      <w:r>
        <w:rPr>
          <w:sz w:val="24"/>
          <w:szCs w:val="24"/>
        </w:rPr>
        <w:t>投标人名称：</w:t>
      </w:r>
    </w:p>
    <w:p w14:paraId="51985FD4">
      <w:pPr>
        <w:snapToGrid w:val="0"/>
        <w:spacing w:line="360" w:lineRule="auto"/>
        <w:ind w:firstLine="480" w:firstLineChars="200"/>
        <w:jc w:val="left"/>
        <w:rPr>
          <w:bCs/>
          <w:sz w:val="24"/>
        </w:rPr>
      </w:pPr>
    </w:p>
    <w:p w14:paraId="7F365D06">
      <w:pPr>
        <w:snapToGrid w:val="0"/>
        <w:spacing w:line="360" w:lineRule="auto"/>
        <w:ind w:firstLine="480" w:firstLineChars="200"/>
        <w:jc w:val="left"/>
        <w:rPr>
          <w:sz w:val="24"/>
          <w:szCs w:val="21"/>
        </w:rPr>
      </w:pPr>
      <w:r>
        <w:rPr>
          <w:rFonts w:hint="eastAsia"/>
          <w:bCs/>
          <w:sz w:val="24"/>
        </w:rPr>
        <w:t xml:space="preserve">               日  期：</w:t>
      </w:r>
    </w:p>
    <w:p w14:paraId="05F3394C">
      <w:pPr>
        <w:snapToGrid w:val="0"/>
        <w:spacing w:line="360" w:lineRule="auto"/>
        <w:ind w:firstLine="480" w:firstLineChars="200"/>
        <w:jc w:val="left"/>
        <w:rPr>
          <w:sz w:val="24"/>
          <w:szCs w:val="21"/>
        </w:rPr>
      </w:pPr>
    </w:p>
    <w:p w14:paraId="06340B22">
      <w:pPr>
        <w:snapToGrid w:val="0"/>
        <w:spacing w:line="360" w:lineRule="auto"/>
        <w:ind w:firstLine="480" w:firstLineChars="200"/>
        <w:rPr>
          <w:sz w:val="24"/>
          <w:szCs w:val="21"/>
        </w:rPr>
      </w:pPr>
      <w:r>
        <w:rPr>
          <w:sz w:val="24"/>
          <w:szCs w:val="21"/>
        </w:rPr>
        <w:t>注：</w:t>
      </w:r>
    </w:p>
    <w:p w14:paraId="574C99F0">
      <w:pPr>
        <w:snapToGrid w:val="0"/>
        <w:spacing w:line="360" w:lineRule="auto"/>
        <w:ind w:firstLine="482" w:firstLineChars="200"/>
        <w:rPr>
          <w:b/>
          <w:sz w:val="24"/>
          <w:szCs w:val="21"/>
        </w:rPr>
      </w:pPr>
      <w:r>
        <w:rPr>
          <w:b/>
          <w:sz w:val="24"/>
          <w:szCs w:val="21"/>
        </w:rPr>
        <w:t>中标（成交）供应商为残疾人福利性单位的，将随中标（成交）结果同时公告其《残疾人福利性单位声明函》，接受社会监督。</w:t>
      </w:r>
    </w:p>
    <w:p w14:paraId="6CA319EC">
      <w:pPr>
        <w:snapToGrid w:val="0"/>
        <w:spacing w:line="360" w:lineRule="auto"/>
        <w:ind w:firstLine="482" w:firstLineChars="200"/>
        <w:rPr>
          <w:b/>
          <w:sz w:val="24"/>
          <w:szCs w:val="21"/>
        </w:rPr>
      </w:pPr>
      <w:r>
        <w:rPr>
          <w:b/>
          <w:kern w:val="0"/>
          <w:sz w:val="24"/>
          <w:szCs w:val="21"/>
        </w:rPr>
        <w:t>若不是残疾人福利性单位，响应文件中可不提供此声明函。</w:t>
      </w:r>
    </w:p>
    <w:p w14:paraId="38697F9D">
      <w:pPr>
        <w:spacing w:line="360" w:lineRule="auto"/>
        <w:ind w:firstLine="4080" w:firstLineChars="1700"/>
        <w:rPr>
          <w:sz w:val="24"/>
        </w:rPr>
      </w:pPr>
    </w:p>
    <w:p w14:paraId="1FA53EE4">
      <w:pPr>
        <w:jc w:val="left"/>
        <w:rPr>
          <w:sz w:val="24"/>
        </w:rPr>
      </w:pPr>
      <w:r>
        <w:rPr>
          <w:sz w:val="24"/>
        </w:rPr>
        <w:br w:type="page"/>
      </w:r>
    </w:p>
    <w:p w14:paraId="3D4D02CD">
      <w:pPr>
        <w:jc w:val="left"/>
        <w:rPr>
          <w:b/>
          <w:bCs/>
          <w:sz w:val="24"/>
        </w:rPr>
      </w:pPr>
      <w:r>
        <w:rPr>
          <w:b/>
          <w:sz w:val="24"/>
          <w:szCs w:val="24"/>
        </w:rPr>
        <w:t>附件9</w:t>
      </w:r>
    </w:p>
    <w:p w14:paraId="100765BC">
      <w:pPr>
        <w:jc w:val="left"/>
        <w:rPr>
          <w:b/>
          <w:bCs/>
          <w:sz w:val="24"/>
        </w:rPr>
      </w:pPr>
    </w:p>
    <w:p w14:paraId="1EE40412">
      <w:pPr>
        <w:tabs>
          <w:tab w:val="left" w:pos="360"/>
        </w:tabs>
        <w:spacing w:line="360" w:lineRule="auto"/>
        <w:jc w:val="center"/>
        <w:rPr>
          <w:b/>
          <w:bCs/>
          <w:sz w:val="24"/>
        </w:rPr>
      </w:pPr>
      <w:r>
        <w:rPr>
          <w:rFonts w:hint="eastAsia"/>
          <w:b/>
          <w:bCs/>
          <w:sz w:val="24"/>
        </w:rPr>
        <w:t>书面</w:t>
      </w:r>
      <w:r>
        <w:rPr>
          <w:b/>
          <w:bCs/>
          <w:sz w:val="24"/>
        </w:rPr>
        <w:t>声明</w:t>
      </w:r>
    </w:p>
    <w:p w14:paraId="498C1341">
      <w:pPr>
        <w:pStyle w:val="43"/>
        <w:tabs>
          <w:tab w:val="left" w:pos="360"/>
        </w:tabs>
        <w:spacing w:line="360" w:lineRule="auto"/>
        <w:ind w:firstLine="480"/>
        <w:rPr>
          <w:sz w:val="24"/>
          <w:lang w:eastAsia="zh-CN"/>
        </w:rPr>
      </w:pPr>
    </w:p>
    <w:p w14:paraId="28B93B00">
      <w:pPr>
        <w:pStyle w:val="43"/>
        <w:tabs>
          <w:tab w:val="left" w:pos="360"/>
        </w:tabs>
        <w:spacing w:line="360" w:lineRule="auto"/>
        <w:ind w:firstLine="480"/>
        <w:rPr>
          <w:sz w:val="24"/>
          <w:lang w:eastAsia="zh-CN"/>
        </w:rPr>
      </w:pPr>
      <w:r>
        <w:rPr>
          <w:rFonts w:hint="eastAsia"/>
          <w:sz w:val="24"/>
        </w:rPr>
        <w:t>参加政府采购活动前</w:t>
      </w:r>
      <w:r>
        <w:rPr>
          <w:sz w:val="24"/>
        </w:rPr>
        <w:t>3</w:t>
      </w:r>
      <w:r>
        <w:rPr>
          <w:rFonts w:hint="eastAsia"/>
          <w:sz w:val="24"/>
        </w:rPr>
        <w:t>年</w:t>
      </w:r>
      <w:r>
        <w:rPr>
          <w:rFonts w:hint="eastAsia"/>
          <w:sz w:val="24"/>
          <w:lang w:val="en-US" w:eastAsia="zh-CN"/>
        </w:rPr>
        <w:t>我单位</w:t>
      </w:r>
      <w:r>
        <w:rPr>
          <w:rFonts w:hint="eastAsia"/>
          <w:sz w:val="24"/>
        </w:rPr>
        <w:t>在经营活动中没有重大违法记录。</w:t>
      </w:r>
    </w:p>
    <w:p w14:paraId="033FDF1F">
      <w:pPr>
        <w:pStyle w:val="43"/>
        <w:tabs>
          <w:tab w:val="left" w:pos="360"/>
        </w:tabs>
        <w:spacing w:line="360" w:lineRule="auto"/>
        <w:ind w:firstLine="480"/>
        <w:rPr>
          <w:sz w:val="24"/>
          <w:lang w:eastAsia="zh-CN"/>
        </w:rPr>
      </w:pPr>
      <w:r>
        <w:rPr>
          <w:rFonts w:hint="eastAsia"/>
          <w:sz w:val="24"/>
          <w:lang w:eastAsia="zh-CN"/>
        </w:rPr>
        <w:t>我单位具备良好的商业信誉和健全的财务会计制度，依法缴纳税收和社会保障资金。</w:t>
      </w:r>
    </w:p>
    <w:p w14:paraId="0E6E2466">
      <w:pPr>
        <w:pStyle w:val="43"/>
        <w:tabs>
          <w:tab w:val="left" w:pos="360"/>
        </w:tabs>
        <w:spacing w:line="360" w:lineRule="auto"/>
        <w:ind w:firstLine="480"/>
        <w:rPr>
          <w:sz w:val="24"/>
          <w:lang w:eastAsia="zh-CN"/>
        </w:rPr>
      </w:pPr>
    </w:p>
    <w:p w14:paraId="3F173334">
      <w:pPr>
        <w:autoSpaceDE w:val="0"/>
        <w:autoSpaceDN w:val="0"/>
        <w:spacing w:line="500" w:lineRule="exact"/>
        <w:ind w:left="3840"/>
        <w:jc w:val="left"/>
        <w:rPr>
          <w:sz w:val="24"/>
          <w:szCs w:val="24"/>
        </w:rPr>
      </w:pPr>
      <w:r>
        <w:rPr>
          <w:sz w:val="24"/>
          <w:szCs w:val="24"/>
        </w:rPr>
        <w:t>投标人名称：</w:t>
      </w:r>
    </w:p>
    <w:p w14:paraId="780CE90C">
      <w:pPr>
        <w:autoSpaceDE w:val="0"/>
        <w:autoSpaceDN w:val="0"/>
        <w:spacing w:line="500" w:lineRule="exact"/>
        <w:ind w:left="3840"/>
        <w:jc w:val="left"/>
        <w:rPr>
          <w:sz w:val="24"/>
          <w:szCs w:val="24"/>
        </w:rPr>
      </w:pPr>
    </w:p>
    <w:p w14:paraId="1A23FEF0">
      <w:pPr>
        <w:autoSpaceDE w:val="0"/>
        <w:autoSpaceDN w:val="0"/>
        <w:spacing w:line="500" w:lineRule="exact"/>
        <w:ind w:left="3840"/>
        <w:jc w:val="left"/>
        <w:rPr>
          <w:sz w:val="24"/>
          <w:szCs w:val="24"/>
        </w:rPr>
      </w:pPr>
      <w:r>
        <w:rPr>
          <w:sz w:val="24"/>
          <w:szCs w:val="24"/>
        </w:rPr>
        <w:t>日期：</w:t>
      </w:r>
    </w:p>
    <w:p w14:paraId="6F8986F0">
      <w:pPr>
        <w:autoSpaceDE w:val="0"/>
        <w:autoSpaceDN w:val="0"/>
        <w:spacing w:line="500" w:lineRule="exact"/>
        <w:ind w:left="3840"/>
        <w:jc w:val="left"/>
        <w:rPr>
          <w:sz w:val="24"/>
          <w:szCs w:val="24"/>
        </w:rPr>
      </w:pPr>
    </w:p>
    <w:p w14:paraId="31FE1F28">
      <w:pPr>
        <w:pStyle w:val="43"/>
        <w:tabs>
          <w:tab w:val="left" w:pos="360"/>
        </w:tabs>
        <w:spacing w:line="360" w:lineRule="auto"/>
        <w:ind w:firstLine="0" w:firstLineChars="0"/>
        <w:rPr>
          <w:sz w:val="24"/>
          <w:u w:val="single"/>
          <w:lang w:eastAsia="zh-CN"/>
        </w:rPr>
      </w:pPr>
      <w:r>
        <w:rPr>
          <w:rFonts w:hint="eastAsia"/>
          <w:sz w:val="24"/>
          <w:u w:val="single"/>
          <w:lang w:eastAsia="zh-CN"/>
        </w:rPr>
        <w:t xml:space="preserve">                                                                     </w:t>
      </w:r>
    </w:p>
    <w:p w14:paraId="3283D1A4">
      <w:pPr>
        <w:pStyle w:val="43"/>
        <w:tabs>
          <w:tab w:val="left" w:pos="360"/>
        </w:tabs>
        <w:spacing w:line="360" w:lineRule="auto"/>
        <w:ind w:firstLine="480"/>
        <w:rPr>
          <w:sz w:val="24"/>
          <w:lang w:eastAsia="zh-CN"/>
        </w:rPr>
      </w:pPr>
    </w:p>
    <w:p w14:paraId="74BBB443">
      <w:pPr>
        <w:pStyle w:val="43"/>
        <w:spacing w:line="360" w:lineRule="auto"/>
        <w:ind w:firstLine="0" w:firstLineChars="0"/>
        <w:jc w:val="center"/>
        <w:rPr>
          <w:b/>
          <w:sz w:val="24"/>
          <w:lang w:eastAsia="zh-CN"/>
        </w:rPr>
      </w:pPr>
    </w:p>
    <w:p w14:paraId="0925E9A6">
      <w:pPr>
        <w:pStyle w:val="43"/>
        <w:spacing w:line="360" w:lineRule="auto"/>
        <w:ind w:firstLine="0" w:firstLineChars="0"/>
        <w:jc w:val="center"/>
        <w:rPr>
          <w:b/>
          <w:sz w:val="24"/>
          <w:lang w:eastAsia="zh-CN"/>
        </w:rPr>
      </w:pPr>
    </w:p>
    <w:p w14:paraId="5BD39334">
      <w:pPr>
        <w:pStyle w:val="43"/>
        <w:spacing w:line="360" w:lineRule="auto"/>
        <w:ind w:firstLine="0" w:firstLineChars="0"/>
        <w:jc w:val="center"/>
        <w:rPr>
          <w:b/>
          <w:sz w:val="24"/>
          <w:lang w:eastAsia="zh-CN"/>
        </w:rPr>
      </w:pPr>
      <w:r>
        <w:rPr>
          <w:rFonts w:hint="eastAsia"/>
          <w:b/>
          <w:sz w:val="24"/>
          <w:lang w:eastAsia="zh-CN"/>
        </w:rPr>
        <w:t>证明材料</w:t>
      </w:r>
    </w:p>
    <w:p w14:paraId="1AA43AD6">
      <w:pPr>
        <w:pStyle w:val="43"/>
        <w:tabs>
          <w:tab w:val="left" w:pos="360"/>
        </w:tabs>
        <w:spacing w:line="360" w:lineRule="auto"/>
        <w:ind w:firstLine="480"/>
        <w:rPr>
          <w:sz w:val="24"/>
          <w:lang w:eastAsia="zh-CN"/>
        </w:rPr>
      </w:pPr>
    </w:p>
    <w:p w14:paraId="1796B92B">
      <w:pPr>
        <w:pStyle w:val="43"/>
        <w:tabs>
          <w:tab w:val="left" w:pos="360"/>
        </w:tabs>
        <w:spacing w:line="360" w:lineRule="auto"/>
        <w:ind w:firstLine="480"/>
        <w:rPr>
          <w:sz w:val="24"/>
          <w:lang w:eastAsia="zh-CN"/>
        </w:rPr>
      </w:pPr>
      <w:r>
        <w:rPr>
          <w:sz w:val="24"/>
          <w:lang w:eastAsia="zh-CN"/>
        </w:rPr>
        <w:t>我单位具备</w:t>
      </w:r>
      <w:r>
        <w:rPr>
          <w:rFonts w:hint="eastAsia"/>
          <w:sz w:val="24"/>
          <w:lang w:eastAsia="zh-CN"/>
        </w:rPr>
        <w:t>履行本项目合同所必需的设备和专业技术能力。</w:t>
      </w:r>
    </w:p>
    <w:p w14:paraId="5B9230F3">
      <w:pPr>
        <w:pStyle w:val="43"/>
        <w:tabs>
          <w:tab w:val="left" w:pos="360"/>
        </w:tabs>
        <w:spacing w:line="360" w:lineRule="auto"/>
        <w:ind w:firstLine="480"/>
        <w:rPr>
          <w:sz w:val="24"/>
          <w:lang w:eastAsia="zh-CN"/>
        </w:rPr>
      </w:pPr>
    </w:p>
    <w:p w14:paraId="2E381CD0">
      <w:pPr>
        <w:pStyle w:val="43"/>
        <w:tabs>
          <w:tab w:val="left" w:pos="360"/>
        </w:tabs>
        <w:spacing w:line="360" w:lineRule="auto"/>
        <w:ind w:firstLine="480"/>
        <w:rPr>
          <w:sz w:val="24"/>
          <w:lang w:eastAsia="zh-CN"/>
        </w:rPr>
      </w:pPr>
    </w:p>
    <w:p w14:paraId="629D7E4E">
      <w:pPr>
        <w:autoSpaceDE w:val="0"/>
        <w:autoSpaceDN w:val="0"/>
        <w:spacing w:line="500" w:lineRule="exact"/>
        <w:ind w:left="3840"/>
        <w:jc w:val="left"/>
        <w:rPr>
          <w:sz w:val="24"/>
          <w:szCs w:val="24"/>
        </w:rPr>
      </w:pPr>
    </w:p>
    <w:p w14:paraId="641CF46E">
      <w:pPr>
        <w:autoSpaceDE w:val="0"/>
        <w:autoSpaceDN w:val="0"/>
        <w:spacing w:line="500" w:lineRule="exact"/>
        <w:ind w:left="3840"/>
        <w:jc w:val="left"/>
        <w:rPr>
          <w:sz w:val="24"/>
          <w:szCs w:val="24"/>
        </w:rPr>
      </w:pPr>
    </w:p>
    <w:p w14:paraId="10CCC3CD">
      <w:pPr>
        <w:autoSpaceDE w:val="0"/>
        <w:autoSpaceDN w:val="0"/>
        <w:spacing w:line="500" w:lineRule="exact"/>
        <w:ind w:left="3840"/>
        <w:jc w:val="left"/>
        <w:rPr>
          <w:sz w:val="24"/>
          <w:szCs w:val="24"/>
        </w:rPr>
      </w:pPr>
      <w:r>
        <w:rPr>
          <w:sz w:val="24"/>
          <w:szCs w:val="24"/>
        </w:rPr>
        <w:t>投标人名称：</w:t>
      </w:r>
    </w:p>
    <w:p w14:paraId="641CB6FA">
      <w:pPr>
        <w:autoSpaceDE w:val="0"/>
        <w:autoSpaceDN w:val="0"/>
        <w:spacing w:line="500" w:lineRule="exact"/>
        <w:ind w:left="3840"/>
        <w:jc w:val="left"/>
        <w:rPr>
          <w:sz w:val="24"/>
          <w:szCs w:val="24"/>
        </w:rPr>
      </w:pPr>
    </w:p>
    <w:p w14:paraId="1FF7C100">
      <w:pPr>
        <w:autoSpaceDE w:val="0"/>
        <w:autoSpaceDN w:val="0"/>
        <w:spacing w:line="500" w:lineRule="exact"/>
        <w:ind w:left="3840"/>
        <w:jc w:val="left"/>
        <w:rPr>
          <w:sz w:val="24"/>
          <w:szCs w:val="24"/>
        </w:rPr>
      </w:pPr>
      <w:r>
        <w:rPr>
          <w:sz w:val="24"/>
          <w:szCs w:val="24"/>
        </w:rPr>
        <w:t>日期：</w:t>
      </w:r>
    </w:p>
    <w:p w14:paraId="1A148077">
      <w:pPr>
        <w:jc w:val="left"/>
        <w:rPr>
          <w:b/>
          <w:bCs/>
          <w:sz w:val="24"/>
        </w:rPr>
      </w:pPr>
    </w:p>
    <w:p w14:paraId="41F88721">
      <w:pPr>
        <w:jc w:val="left"/>
        <w:rPr>
          <w:b/>
          <w:bCs/>
          <w:sz w:val="24"/>
        </w:rPr>
      </w:pPr>
    </w:p>
    <w:p w14:paraId="3EDCF25B">
      <w:pPr>
        <w:jc w:val="left"/>
        <w:rPr>
          <w:b/>
          <w:sz w:val="24"/>
        </w:rPr>
      </w:pPr>
    </w:p>
    <w:p w14:paraId="04B5B259">
      <w:pPr>
        <w:spacing w:line="460" w:lineRule="exact"/>
        <w:ind w:left="192"/>
        <w:jc w:val="left"/>
        <w:rPr>
          <w:b/>
          <w:sz w:val="24"/>
        </w:rPr>
      </w:pPr>
    </w:p>
    <w:p w14:paraId="61D8FFC0">
      <w:pPr>
        <w:widowControl/>
        <w:jc w:val="left"/>
        <w:rPr>
          <w:b/>
          <w:sz w:val="24"/>
        </w:rPr>
      </w:pPr>
      <w:r>
        <w:rPr>
          <w:b/>
          <w:sz w:val="24"/>
        </w:rPr>
        <w:br w:type="page"/>
      </w:r>
    </w:p>
    <w:p w14:paraId="53CB7EA0">
      <w:pPr>
        <w:spacing w:line="460" w:lineRule="exact"/>
        <w:jc w:val="left"/>
        <w:rPr>
          <w:b/>
          <w:sz w:val="24"/>
        </w:rPr>
      </w:pPr>
      <w:r>
        <w:rPr>
          <w:rFonts w:hint="eastAsia"/>
          <w:b/>
          <w:sz w:val="24"/>
        </w:rPr>
        <w:t>附件10：</w:t>
      </w:r>
      <w:r>
        <w:rPr>
          <w:b/>
          <w:sz w:val="24"/>
        </w:rPr>
        <w:t>投标人认为需要提交的其他资料</w:t>
      </w:r>
    </w:p>
    <w:p w14:paraId="24F5ED66">
      <w:pPr>
        <w:spacing w:line="460" w:lineRule="exact"/>
        <w:ind w:left="192"/>
        <w:rPr>
          <w:b/>
          <w:sz w:val="24"/>
        </w:rPr>
      </w:pPr>
    </w:p>
    <w:p w14:paraId="4B840704">
      <w:pPr>
        <w:autoSpaceDE w:val="0"/>
        <w:autoSpaceDN w:val="0"/>
        <w:adjustRightInd w:val="0"/>
        <w:jc w:val="center"/>
        <w:rPr>
          <w:sz w:val="24"/>
        </w:rPr>
      </w:pPr>
      <w:r>
        <w:rPr>
          <w:sz w:val="24"/>
        </w:rPr>
        <w:br w:type="page"/>
      </w:r>
    </w:p>
    <w:p w14:paraId="5A0F5ED1">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33367250">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35C17B62">
      <w:pPr>
        <w:autoSpaceDE w:val="0"/>
        <w:autoSpaceDN w:val="0"/>
        <w:adjustRightInd w:val="0"/>
        <w:spacing w:line="520" w:lineRule="exact"/>
        <w:rPr>
          <w:b/>
          <w:kern w:val="0"/>
          <w:sz w:val="24"/>
        </w:rPr>
      </w:pPr>
    </w:p>
    <w:p w14:paraId="29D929F7">
      <w:pPr>
        <w:autoSpaceDE w:val="0"/>
        <w:autoSpaceDN w:val="0"/>
        <w:adjustRightInd w:val="0"/>
        <w:spacing w:line="520" w:lineRule="exact"/>
        <w:jc w:val="center"/>
        <w:rPr>
          <w:b/>
          <w:kern w:val="0"/>
          <w:sz w:val="24"/>
        </w:rPr>
      </w:pPr>
      <w:r>
        <w:rPr>
          <w:b/>
          <w:kern w:val="0"/>
          <w:sz w:val="24"/>
        </w:rPr>
        <w:t>第二阶段</w:t>
      </w:r>
      <w:r>
        <w:rPr>
          <w:rFonts w:hint="eastAsia"/>
          <w:b/>
          <w:kern w:val="0"/>
          <w:sz w:val="24"/>
        </w:rPr>
        <w:t>响应</w:t>
      </w:r>
      <w:r>
        <w:rPr>
          <w:b/>
          <w:kern w:val="0"/>
          <w:sz w:val="24"/>
        </w:rPr>
        <w:t>文件</w:t>
      </w:r>
    </w:p>
    <w:p w14:paraId="02B67674">
      <w:pPr>
        <w:autoSpaceDE w:val="0"/>
        <w:autoSpaceDN w:val="0"/>
        <w:adjustRightInd w:val="0"/>
        <w:spacing w:line="520" w:lineRule="exact"/>
        <w:rPr>
          <w:b/>
          <w:kern w:val="0"/>
          <w:sz w:val="24"/>
        </w:rPr>
      </w:pPr>
    </w:p>
    <w:p w14:paraId="04EA18BF">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7043EE77">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677730DF">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48B98A57">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0E0E82CF">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3EDE6504">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7298C4B6">
      <w:pPr>
        <w:spacing w:before="93" w:beforeLines="30" w:after="218" w:afterLines="70" w:line="540" w:lineRule="exact"/>
        <w:ind w:left="630" w:leftChars="300"/>
        <w:rPr>
          <w:rFonts w:eastAsia="方正楷体简体"/>
          <w:b/>
          <w:sz w:val="34"/>
          <w:szCs w:val="34"/>
        </w:rPr>
      </w:pPr>
    </w:p>
    <w:p w14:paraId="76421334">
      <w:pPr>
        <w:spacing w:before="93" w:beforeLines="30" w:after="218" w:afterLines="70" w:line="540" w:lineRule="exact"/>
        <w:ind w:left="630" w:leftChars="300"/>
        <w:rPr>
          <w:rFonts w:eastAsia="方正楷体简体"/>
          <w:b/>
          <w:sz w:val="34"/>
          <w:szCs w:val="34"/>
        </w:rPr>
      </w:pPr>
    </w:p>
    <w:p w14:paraId="6085CADE">
      <w:pPr>
        <w:spacing w:before="93" w:beforeLines="30" w:after="218" w:afterLines="70" w:line="540" w:lineRule="exact"/>
        <w:ind w:left="630" w:leftChars="300"/>
        <w:rPr>
          <w:rFonts w:eastAsia="方正楷体简体"/>
          <w:b/>
          <w:sz w:val="34"/>
          <w:szCs w:val="34"/>
        </w:rPr>
      </w:pPr>
    </w:p>
    <w:p w14:paraId="55D7E4B4">
      <w:pPr>
        <w:spacing w:before="93" w:beforeLines="30" w:after="218" w:afterLines="70" w:line="540" w:lineRule="exact"/>
        <w:ind w:left="630" w:leftChars="300"/>
        <w:rPr>
          <w:rFonts w:eastAsia="方正楷体简体"/>
          <w:b/>
          <w:sz w:val="34"/>
          <w:szCs w:val="34"/>
        </w:rPr>
      </w:pPr>
    </w:p>
    <w:p w14:paraId="5200B235">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5E7A8532">
      <w:pPr>
        <w:tabs>
          <w:tab w:val="left" w:pos="360"/>
        </w:tabs>
        <w:spacing w:line="560" w:lineRule="exact"/>
        <w:jc w:val="center"/>
        <w:rPr>
          <w:b/>
          <w:sz w:val="24"/>
        </w:rPr>
      </w:pPr>
      <w:r>
        <w:rPr>
          <w:sz w:val="24"/>
        </w:rPr>
        <w:br w:type="page"/>
      </w:r>
      <w:r>
        <w:rPr>
          <w:b/>
          <w:sz w:val="24"/>
        </w:rPr>
        <w:t>报价书</w:t>
      </w:r>
    </w:p>
    <w:p w14:paraId="2FB45997">
      <w:pPr>
        <w:tabs>
          <w:tab w:val="left" w:pos="360"/>
        </w:tabs>
        <w:spacing w:line="560" w:lineRule="exact"/>
        <w:jc w:val="center"/>
        <w:rPr>
          <w:b/>
          <w:sz w:val="24"/>
        </w:rPr>
      </w:pPr>
    </w:p>
    <w:p w14:paraId="506600AE">
      <w:pPr>
        <w:spacing w:line="460" w:lineRule="exact"/>
        <w:rPr>
          <w:sz w:val="24"/>
        </w:rPr>
      </w:pPr>
      <w:r>
        <w:rPr>
          <w:sz w:val="24"/>
        </w:rPr>
        <w:t>致：天津市</w:t>
      </w:r>
      <w:r>
        <w:rPr>
          <w:rFonts w:hint="eastAsia"/>
          <w:sz w:val="24"/>
          <w:lang w:eastAsia="zh-CN"/>
        </w:rPr>
        <w:t>西青区</w:t>
      </w:r>
      <w:r>
        <w:rPr>
          <w:sz w:val="24"/>
        </w:rPr>
        <w:t>政府采购中心</w:t>
      </w:r>
    </w:p>
    <w:p w14:paraId="4634AED7">
      <w:pPr>
        <w:tabs>
          <w:tab w:val="left" w:pos="540"/>
          <w:tab w:val="left" w:pos="720"/>
        </w:tabs>
        <w:spacing w:line="460" w:lineRule="exact"/>
        <w:ind w:firstLine="480" w:firstLineChars="20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w:t>
      </w:r>
      <w:r>
        <w:rPr>
          <w:rFonts w:hint="eastAsia"/>
          <w:sz w:val="24"/>
        </w:rPr>
        <w:t>网上应答及上传加盖电子签章的响应文件</w:t>
      </w:r>
      <w:r>
        <w:rPr>
          <w:sz w:val="24"/>
        </w:rPr>
        <w:t>。</w:t>
      </w:r>
    </w:p>
    <w:p w14:paraId="77D259C4">
      <w:pPr>
        <w:spacing w:line="460" w:lineRule="exact"/>
        <w:rPr>
          <w:sz w:val="24"/>
        </w:rPr>
      </w:pPr>
      <w:r>
        <w:rPr>
          <w:sz w:val="24"/>
        </w:rPr>
        <w:t>据此函，签字代表宣布同意如下：</w:t>
      </w:r>
    </w:p>
    <w:p w14:paraId="5041F74A">
      <w:pPr>
        <w:spacing w:line="460" w:lineRule="exact"/>
        <w:ind w:left="480"/>
        <w:jc w:val="left"/>
        <w:rPr>
          <w:sz w:val="24"/>
        </w:rPr>
      </w:pPr>
      <w:r>
        <w:rPr>
          <w:sz w:val="24"/>
        </w:rPr>
        <w:t>1. 所附</w:t>
      </w:r>
      <w:r>
        <w:rPr>
          <w:rFonts w:hint="eastAsia"/>
          <w:sz w:val="24"/>
        </w:rPr>
        <w:t>磋商</w:t>
      </w:r>
      <w:r>
        <w:rPr>
          <w:sz w:val="24"/>
        </w:rPr>
        <w:t>报价表中规定的应提供</w:t>
      </w:r>
      <w:r>
        <w:rPr>
          <w:rFonts w:hint="eastAsia"/>
          <w:sz w:val="24"/>
        </w:rPr>
        <w:t>的</w:t>
      </w:r>
      <w:r>
        <w:rPr>
          <w:sz w:val="24"/>
        </w:rPr>
        <w:t>服务总价为</w:t>
      </w:r>
    </w:p>
    <w:p w14:paraId="6CA397EF">
      <w:pPr>
        <w:spacing w:line="460" w:lineRule="exact"/>
        <w:ind w:left="480"/>
        <w:jc w:val="left"/>
        <w:rPr>
          <w:sz w:val="24"/>
        </w:rPr>
      </w:pPr>
      <w:r>
        <w:rPr>
          <w:sz w:val="24"/>
        </w:rPr>
        <w:t>第</w:t>
      </w:r>
      <w:r>
        <w:rPr>
          <w:rFonts w:hint="eastAsia"/>
          <w:sz w:val="24"/>
        </w:rPr>
        <w:t xml:space="preserve">  </w:t>
      </w:r>
      <w:r>
        <w:rPr>
          <w:sz w:val="24"/>
        </w:rPr>
        <w:t>包：</w:t>
      </w:r>
    </w:p>
    <w:p w14:paraId="005CCCCC">
      <w:pPr>
        <w:spacing w:line="460" w:lineRule="exact"/>
        <w:ind w:left="480"/>
        <w:jc w:val="left"/>
        <w:rPr>
          <w:sz w:val="24"/>
        </w:rPr>
      </w:pPr>
      <w:r>
        <w:rPr>
          <w:sz w:val="24"/>
        </w:rPr>
        <w:t xml:space="preserve">  报价</w:t>
      </w:r>
      <w:r>
        <w:rPr>
          <w:sz w:val="24"/>
          <w:u w:val="single"/>
        </w:rPr>
        <w:t xml:space="preserve">         </w:t>
      </w:r>
      <w:r>
        <w:rPr>
          <w:sz w:val="24"/>
        </w:rPr>
        <w:t>元（注明币种）</w:t>
      </w:r>
    </w:p>
    <w:p w14:paraId="54E35E1F">
      <w:pPr>
        <w:spacing w:line="460" w:lineRule="exact"/>
        <w:ind w:left="472" w:firstLine="237"/>
        <w:jc w:val="left"/>
        <w:rPr>
          <w:sz w:val="24"/>
        </w:rPr>
      </w:pPr>
      <w:r>
        <w:rPr>
          <w:sz w:val="24"/>
        </w:rPr>
        <w:t>大写</w:t>
      </w:r>
      <w:r>
        <w:rPr>
          <w:sz w:val="24"/>
          <w:u w:val="single"/>
        </w:rPr>
        <w:t xml:space="preserve">                    </w:t>
      </w:r>
      <w:r>
        <w:rPr>
          <w:sz w:val="24"/>
        </w:rPr>
        <w:t>（文字表述）。</w:t>
      </w:r>
    </w:p>
    <w:p w14:paraId="582CA708">
      <w:pPr>
        <w:spacing w:line="460" w:lineRule="exact"/>
        <w:ind w:firstLine="471"/>
        <w:rPr>
          <w:sz w:val="24"/>
        </w:rPr>
      </w:pPr>
      <w:r>
        <w:rPr>
          <w:sz w:val="24"/>
        </w:rPr>
        <w:t>2. 投标人已经对全部价格进行了认真核对，保证本报价真实、准确无误，并承担本价格所对应本项目的一切责任和义务。</w:t>
      </w:r>
    </w:p>
    <w:p w14:paraId="5D469B43">
      <w:pPr>
        <w:spacing w:line="460" w:lineRule="exact"/>
        <w:ind w:firstLine="471"/>
        <w:rPr>
          <w:sz w:val="24"/>
        </w:rPr>
      </w:pPr>
      <w:r>
        <w:rPr>
          <w:sz w:val="24"/>
        </w:rPr>
        <w:t xml:space="preserve">3. </w:t>
      </w:r>
      <w:r>
        <w:rPr>
          <w:rFonts w:hint="eastAsia"/>
          <w:sz w:val="24"/>
        </w:rPr>
        <w:t>第一、二</w:t>
      </w:r>
      <w:r>
        <w:rPr>
          <w:sz w:val="24"/>
        </w:rPr>
        <w:t>阶段响应文件一一对应、不可分割，共同构成我方对本项目的所有承诺。</w:t>
      </w:r>
    </w:p>
    <w:p w14:paraId="26268488">
      <w:pPr>
        <w:spacing w:line="460" w:lineRule="exact"/>
        <w:ind w:firstLine="471"/>
        <w:rPr>
          <w:sz w:val="24"/>
        </w:rPr>
      </w:pPr>
    </w:p>
    <w:p w14:paraId="61A15CDE">
      <w:pPr>
        <w:spacing w:line="360" w:lineRule="auto"/>
        <w:ind w:firstLine="4080" w:firstLineChars="1700"/>
        <w:rPr>
          <w:sz w:val="24"/>
        </w:rPr>
      </w:pPr>
      <w:r>
        <w:rPr>
          <w:sz w:val="24"/>
        </w:rPr>
        <w:t>投标人名称：</w:t>
      </w:r>
    </w:p>
    <w:p w14:paraId="73C54B59">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100A8B7">
      <w:pPr>
        <w:spacing w:line="460" w:lineRule="exact"/>
        <w:ind w:firstLine="471"/>
        <w:rPr>
          <w:sz w:val="24"/>
        </w:rPr>
      </w:pPr>
    </w:p>
    <w:p w14:paraId="78ACECCF">
      <w:pPr>
        <w:spacing w:line="460" w:lineRule="exact"/>
        <w:jc w:val="left"/>
        <w:rPr>
          <w:b/>
          <w:sz w:val="24"/>
        </w:rPr>
      </w:pPr>
      <w:r>
        <w:rPr>
          <w:b/>
          <w:sz w:val="24"/>
        </w:rPr>
        <w:br w:type="page"/>
      </w:r>
      <w:r>
        <w:rPr>
          <w:b/>
          <w:sz w:val="24"/>
        </w:rPr>
        <w:t>附件1</w:t>
      </w:r>
    </w:p>
    <w:p w14:paraId="529C2021">
      <w:pPr>
        <w:tabs>
          <w:tab w:val="left" w:pos="3780"/>
          <w:tab w:val="left" w:pos="3960"/>
        </w:tabs>
        <w:spacing w:line="460" w:lineRule="exact"/>
        <w:jc w:val="center"/>
        <w:rPr>
          <w:b/>
          <w:sz w:val="24"/>
        </w:rPr>
      </w:pPr>
      <w:r>
        <w:rPr>
          <w:b/>
          <w:sz w:val="24"/>
        </w:rPr>
        <w:t>报价分项一览表</w:t>
      </w:r>
    </w:p>
    <w:p w14:paraId="63ADFCFA">
      <w:pPr>
        <w:spacing w:line="460" w:lineRule="exact"/>
        <w:ind w:left="192"/>
        <w:rPr>
          <w:sz w:val="24"/>
        </w:rPr>
      </w:pPr>
      <w:r>
        <w:rPr>
          <w:sz w:val="24"/>
        </w:rPr>
        <w:t>项目名称：</w:t>
      </w:r>
      <w:r>
        <w:rPr>
          <w:sz w:val="24"/>
          <w:u w:val="single"/>
        </w:rPr>
        <w:t xml:space="preserve">                    </w:t>
      </w:r>
    </w:p>
    <w:p w14:paraId="3422AA2B">
      <w:pPr>
        <w:spacing w:line="460" w:lineRule="exact"/>
        <w:ind w:left="192"/>
        <w:rPr>
          <w:sz w:val="24"/>
        </w:rPr>
      </w:pPr>
      <w:r>
        <w:rPr>
          <w:sz w:val="24"/>
        </w:rPr>
        <w:t>项目编号：</w:t>
      </w:r>
      <w:r>
        <w:rPr>
          <w:sz w:val="24"/>
          <w:u w:val="single"/>
        </w:rPr>
        <w:t xml:space="preserve">                    </w:t>
      </w:r>
    </w:p>
    <w:p w14:paraId="3D69D56A">
      <w:pPr>
        <w:spacing w:line="460" w:lineRule="exact"/>
        <w:ind w:left="192"/>
        <w:rPr>
          <w:sz w:val="24"/>
        </w:rPr>
      </w:pPr>
      <w:r>
        <w:rPr>
          <w:sz w:val="24"/>
        </w:rPr>
        <w:t>包    号：</w:t>
      </w:r>
      <w:r>
        <w:rPr>
          <w:sz w:val="24"/>
          <w:u w:val="single"/>
        </w:rPr>
        <w:t xml:space="preserve">                    </w:t>
      </w:r>
    </w:p>
    <w:p w14:paraId="265624A2">
      <w:pPr>
        <w:spacing w:line="460" w:lineRule="exact"/>
        <w:ind w:firstLine="6960" w:firstLineChars="2900"/>
        <w:rPr>
          <w:sz w:val="24"/>
        </w:rPr>
      </w:pPr>
      <w:r>
        <w:rPr>
          <w:sz w:val="24"/>
        </w:rPr>
        <w:t>单位：元</w:t>
      </w:r>
    </w:p>
    <w:tbl>
      <w:tblPr>
        <w:tblStyle w:val="16"/>
        <w:tblW w:w="469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6"/>
        <w:gridCol w:w="3394"/>
        <w:gridCol w:w="3549"/>
      </w:tblGrid>
      <w:tr w14:paraId="20F02C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3272C5E4">
            <w:pPr>
              <w:jc w:val="center"/>
              <w:rPr>
                <w:szCs w:val="21"/>
              </w:rPr>
            </w:pPr>
            <w:r>
              <w:rPr>
                <w:szCs w:val="21"/>
              </w:rPr>
              <w:t>序号</w:t>
            </w:r>
          </w:p>
        </w:tc>
        <w:tc>
          <w:tcPr>
            <w:tcW w:w="2121" w:type="pct"/>
            <w:vAlign w:val="center"/>
          </w:tcPr>
          <w:p w14:paraId="4B24BC64">
            <w:pPr>
              <w:jc w:val="center"/>
              <w:rPr>
                <w:szCs w:val="21"/>
              </w:rPr>
            </w:pPr>
            <w:r>
              <w:rPr>
                <w:szCs w:val="21"/>
              </w:rPr>
              <w:t>价格分项组成</w:t>
            </w:r>
          </w:p>
        </w:tc>
        <w:tc>
          <w:tcPr>
            <w:tcW w:w="2218" w:type="pct"/>
            <w:vAlign w:val="center"/>
          </w:tcPr>
          <w:p w14:paraId="70538C92">
            <w:pPr>
              <w:jc w:val="center"/>
              <w:rPr>
                <w:szCs w:val="21"/>
              </w:rPr>
            </w:pPr>
            <w:r>
              <w:rPr>
                <w:szCs w:val="21"/>
              </w:rPr>
              <w:t>报价</w:t>
            </w:r>
          </w:p>
        </w:tc>
      </w:tr>
      <w:tr w14:paraId="37047E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restart"/>
            <w:vAlign w:val="center"/>
          </w:tcPr>
          <w:p w14:paraId="2B3BD093">
            <w:pPr>
              <w:jc w:val="center"/>
              <w:rPr>
                <w:szCs w:val="21"/>
              </w:rPr>
            </w:pPr>
            <w:r>
              <w:rPr>
                <w:szCs w:val="21"/>
              </w:rPr>
              <w:t>1</w:t>
            </w:r>
          </w:p>
        </w:tc>
        <w:tc>
          <w:tcPr>
            <w:tcW w:w="2121" w:type="pct"/>
            <w:vMerge w:val="restart"/>
            <w:vAlign w:val="center"/>
          </w:tcPr>
          <w:p w14:paraId="43B5E9EA">
            <w:pPr>
              <w:jc w:val="center"/>
              <w:rPr>
                <w:szCs w:val="21"/>
              </w:rPr>
            </w:pPr>
            <w:r>
              <w:rPr>
                <w:szCs w:val="21"/>
              </w:rPr>
              <w:t>人员费用</w:t>
            </w:r>
          </w:p>
        </w:tc>
        <w:tc>
          <w:tcPr>
            <w:tcW w:w="2218" w:type="pct"/>
            <w:vAlign w:val="center"/>
          </w:tcPr>
          <w:p w14:paraId="0D5BD4DA">
            <w:pPr>
              <w:jc w:val="left"/>
              <w:rPr>
                <w:szCs w:val="21"/>
              </w:rPr>
            </w:pPr>
            <w:r>
              <w:rPr>
                <w:szCs w:val="21"/>
              </w:rPr>
              <w:t>人员工资：</w:t>
            </w:r>
          </w:p>
        </w:tc>
      </w:tr>
      <w:tr w14:paraId="317FC7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7618E025">
            <w:pPr>
              <w:jc w:val="center"/>
              <w:rPr>
                <w:szCs w:val="21"/>
              </w:rPr>
            </w:pPr>
          </w:p>
        </w:tc>
        <w:tc>
          <w:tcPr>
            <w:tcW w:w="2121" w:type="pct"/>
            <w:vMerge w:val="continue"/>
            <w:vAlign w:val="center"/>
          </w:tcPr>
          <w:p w14:paraId="6C965415">
            <w:pPr>
              <w:jc w:val="center"/>
              <w:rPr>
                <w:szCs w:val="21"/>
              </w:rPr>
            </w:pPr>
          </w:p>
        </w:tc>
        <w:tc>
          <w:tcPr>
            <w:tcW w:w="2218" w:type="pct"/>
            <w:vAlign w:val="center"/>
          </w:tcPr>
          <w:p w14:paraId="0FA8FA8F">
            <w:pPr>
              <w:jc w:val="left"/>
              <w:rPr>
                <w:szCs w:val="21"/>
              </w:rPr>
            </w:pPr>
            <w:r>
              <w:rPr>
                <w:rFonts w:hint="eastAsia"/>
                <w:szCs w:val="21"/>
              </w:rPr>
              <w:t>社会保险：</w:t>
            </w:r>
          </w:p>
        </w:tc>
      </w:tr>
      <w:tr w14:paraId="3429E0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290927C5">
            <w:pPr>
              <w:jc w:val="center"/>
              <w:rPr>
                <w:szCs w:val="21"/>
              </w:rPr>
            </w:pPr>
          </w:p>
        </w:tc>
        <w:tc>
          <w:tcPr>
            <w:tcW w:w="2121" w:type="pct"/>
            <w:vMerge w:val="continue"/>
            <w:vAlign w:val="center"/>
          </w:tcPr>
          <w:p w14:paraId="25E4C90C">
            <w:pPr>
              <w:jc w:val="center"/>
              <w:rPr>
                <w:szCs w:val="21"/>
              </w:rPr>
            </w:pPr>
          </w:p>
        </w:tc>
        <w:tc>
          <w:tcPr>
            <w:tcW w:w="2218" w:type="pct"/>
            <w:vAlign w:val="center"/>
          </w:tcPr>
          <w:p w14:paraId="13A8D98F">
            <w:pPr>
              <w:jc w:val="left"/>
              <w:rPr>
                <w:szCs w:val="21"/>
              </w:rPr>
            </w:pPr>
            <w:r>
              <w:rPr>
                <w:rFonts w:hint="eastAsia"/>
                <w:szCs w:val="21"/>
              </w:rPr>
              <w:t>住房公积金：</w:t>
            </w:r>
          </w:p>
        </w:tc>
      </w:tr>
      <w:tr w14:paraId="3F566B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4290FE76">
            <w:pPr>
              <w:jc w:val="center"/>
              <w:rPr>
                <w:szCs w:val="21"/>
              </w:rPr>
            </w:pPr>
          </w:p>
        </w:tc>
        <w:tc>
          <w:tcPr>
            <w:tcW w:w="2121" w:type="pct"/>
            <w:vMerge w:val="continue"/>
            <w:vAlign w:val="center"/>
          </w:tcPr>
          <w:p w14:paraId="74989F01">
            <w:pPr>
              <w:jc w:val="center"/>
              <w:rPr>
                <w:szCs w:val="21"/>
              </w:rPr>
            </w:pPr>
          </w:p>
        </w:tc>
        <w:tc>
          <w:tcPr>
            <w:tcW w:w="2218" w:type="pct"/>
            <w:vAlign w:val="center"/>
          </w:tcPr>
          <w:p w14:paraId="44D3688B">
            <w:pPr>
              <w:jc w:val="left"/>
              <w:rPr>
                <w:szCs w:val="21"/>
              </w:rPr>
            </w:pPr>
            <w:r>
              <w:rPr>
                <w:szCs w:val="21"/>
              </w:rPr>
              <w:t>福利</w:t>
            </w:r>
            <w:r>
              <w:rPr>
                <w:rFonts w:hint="eastAsia"/>
                <w:szCs w:val="21"/>
              </w:rPr>
              <w:t>费</w:t>
            </w:r>
            <w:r>
              <w:rPr>
                <w:szCs w:val="21"/>
              </w:rPr>
              <w:t>：</w:t>
            </w:r>
          </w:p>
        </w:tc>
      </w:tr>
      <w:tr w14:paraId="0544C4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3A15E0BB">
            <w:pPr>
              <w:jc w:val="center"/>
              <w:rPr>
                <w:szCs w:val="21"/>
              </w:rPr>
            </w:pPr>
          </w:p>
        </w:tc>
        <w:tc>
          <w:tcPr>
            <w:tcW w:w="2121" w:type="pct"/>
            <w:vMerge w:val="continue"/>
            <w:vAlign w:val="center"/>
          </w:tcPr>
          <w:p w14:paraId="2C27581B">
            <w:pPr>
              <w:jc w:val="center"/>
              <w:rPr>
                <w:szCs w:val="21"/>
              </w:rPr>
            </w:pPr>
          </w:p>
        </w:tc>
        <w:tc>
          <w:tcPr>
            <w:tcW w:w="2218" w:type="pct"/>
            <w:vAlign w:val="center"/>
          </w:tcPr>
          <w:p w14:paraId="32D4C099">
            <w:pPr>
              <w:jc w:val="left"/>
              <w:rPr>
                <w:szCs w:val="21"/>
              </w:rPr>
            </w:pPr>
            <w:r>
              <w:rPr>
                <w:rFonts w:hint="eastAsia"/>
                <w:szCs w:val="21"/>
              </w:rPr>
              <w:t>加班费</w:t>
            </w:r>
            <w:r>
              <w:rPr>
                <w:szCs w:val="21"/>
              </w:rPr>
              <w:t>：</w:t>
            </w:r>
          </w:p>
        </w:tc>
      </w:tr>
      <w:tr w14:paraId="5B7C4B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15C90A9D">
            <w:pPr>
              <w:jc w:val="center"/>
              <w:rPr>
                <w:szCs w:val="21"/>
              </w:rPr>
            </w:pPr>
          </w:p>
        </w:tc>
        <w:tc>
          <w:tcPr>
            <w:tcW w:w="2121" w:type="pct"/>
            <w:vMerge w:val="continue"/>
            <w:vAlign w:val="center"/>
          </w:tcPr>
          <w:p w14:paraId="4A5EA5D0">
            <w:pPr>
              <w:jc w:val="center"/>
              <w:rPr>
                <w:szCs w:val="21"/>
              </w:rPr>
            </w:pPr>
          </w:p>
        </w:tc>
        <w:tc>
          <w:tcPr>
            <w:tcW w:w="2218" w:type="pct"/>
            <w:vAlign w:val="center"/>
          </w:tcPr>
          <w:p w14:paraId="0816BB2D">
            <w:pPr>
              <w:jc w:val="left"/>
              <w:rPr>
                <w:szCs w:val="21"/>
              </w:rPr>
            </w:pPr>
            <w:r>
              <w:rPr>
                <w:rFonts w:hint="eastAsia"/>
                <w:szCs w:val="21"/>
              </w:rPr>
              <w:t>其他：</w:t>
            </w:r>
          </w:p>
        </w:tc>
      </w:tr>
      <w:tr w14:paraId="522E4B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660" w:type="pct"/>
            <w:vAlign w:val="center"/>
          </w:tcPr>
          <w:p w14:paraId="2BC8EB1A">
            <w:pPr>
              <w:jc w:val="center"/>
              <w:rPr>
                <w:szCs w:val="21"/>
              </w:rPr>
            </w:pPr>
            <w:r>
              <w:rPr>
                <w:szCs w:val="21"/>
              </w:rPr>
              <w:t>2</w:t>
            </w:r>
          </w:p>
        </w:tc>
        <w:tc>
          <w:tcPr>
            <w:tcW w:w="2121" w:type="pct"/>
            <w:vAlign w:val="center"/>
          </w:tcPr>
          <w:p w14:paraId="623AF627">
            <w:pPr>
              <w:jc w:val="center"/>
              <w:rPr>
                <w:szCs w:val="21"/>
              </w:rPr>
            </w:pPr>
            <w:r>
              <w:rPr>
                <w:szCs w:val="21"/>
              </w:rPr>
              <w:t>日常运行维护工具费用</w:t>
            </w:r>
          </w:p>
        </w:tc>
        <w:tc>
          <w:tcPr>
            <w:tcW w:w="2218" w:type="pct"/>
            <w:vAlign w:val="center"/>
          </w:tcPr>
          <w:p w14:paraId="44ADC955">
            <w:pPr>
              <w:jc w:val="left"/>
              <w:rPr>
                <w:szCs w:val="21"/>
              </w:rPr>
            </w:pPr>
          </w:p>
        </w:tc>
      </w:tr>
      <w:tr w14:paraId="24FD14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14:paraId="17FC3EB2">
            <w:pPr>
              <w:jc w:val="center"/>
              <w:rPr>
                <w:szCs w:val="21"/>
              </w:rPr>
            </w:pPr>
            <w:r>
              <w:rPr>
                <w:szCs w:val="21"/>
              </w:rPr>
              <w:t>3</w:t>
            </w:r>
          </w:p>
        </w:tc>
        <w:tc>
          <w:tcPr>
            <w:tcW w:w="2121" w:type="pct"/>
            <w:vAlign w:val="center"/>
          </w:tcPr>
          <w:p w14:paraId="27BEF8CD">
            <w:pPr>
              <w:jc w:val="center"/>
              <w:rPr>
                <w:szCs w:val="21"/>
              </w:rPr>
            </w:pPr>
            <w:r>
              <w:rPr>
                <w:rFonts w:hint="eastAsia"/>
                <w:szCs w:val="21"/>
              </w:rPr>
              <w:t>保洁</w:t>
            </w:r>
            <w:r>
              <w:rPr>
                <w:szCs w:val="21"/>
              </w:rPr>
              <w:t>工具耗材</w:t>
            </w:r>
            <w:r>
              <w:rPr>
                <w:rFonts w:hint="eastAsia"/>
                <w:szCs w:val="21"/>
                <w:lang w:eastAsia="zh-CN"/>
              </w:rPr>
              <w:t>、</w:t>
            </w:r>
            <w:r>
              <w:rPr>
                <w:rFonts w:hint="eastAsia"/>
                <w:szCs w:val="21"/>
                <w:lang w:val="en-US" w:eastAsia="zh-CN"/>
              </w:rPr>
              <w:t>卫生间洗手液</w:t>
            </w:r>
            <w:r>
              <w:rPr>
                <w:szCs w:val="21"/>
              </w:rPr>
              <w:t>费用</w:t>
            </w:r>
          </w:p>
        </w:tc>
        <w:tc>
          <w:tcPr>
            <w:tcW w:w="2218" w:type="pct"/>
            <w:vAlign w:val="center"/>
          </w:tcPr>
          <w:p w14:paraId="6D7368A8">
            <w:pPr>
              <w:jc w:val="left"/>
              <w:rPr>
                <w:szCs w:val="21"/>
              </w:rPr>
            </w:pPr>
          </w:p>
        </w:tc>
      </w:tr>
      <w:tr w14:paraId="1D843B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14:paraId="3B00D722">
            <w:pPr>
              <w:jc w:val="center"/>
              <w:rPr>
                <w:szCs w:val="21"/>
              </w:rPr>
            </w:pPr>
            <w:r>
              <w:rPr>
                <w:szCs w:val="21"/>
              </w:rPr>
              <w:t>4</w:t>
            </w:r>
          </w:p>
        </w:tc>
        <w:tc>
          <w:tcPr>
            <w:tcW w:w="2121" w:type="pct"/>
            <w:vAlign w:val="center"/>
          </w:tcPr>
          <w:p w14:paraId="18ED477B">
            <w:pPr>
              <w:jc w:val="center"/>
              <w:rPr>
                <w:szCs w:val="21"/>
              </w:rPr>
            </w:pPr>
            <w:r>
              <w:rPr>
                <w:szCs w:val="21"/>
              </w:rPr>
              <w:t>秩序维护</w:t>
            </w:r>
            <w:r>
              <w:rPr>
                <w:rFonts w:hint="eastAsia"/>
                <w:szCs w:val="21"/>
              </w:rPr>
              <w:t>工具耗材</w:t>
            </w:r>
            <w:r>
              <w:rPr>
                <w:szCs w:val="21"/>
              </w:rPr>
              <w:t>费用</w:t>
            </w:r>
          </w:p>
        </w:tc>
        <w:tc>
          <w:tcPr>
            <w:tcW w:w="2218" w:type="pct"/>
            <w:vAlign w:val="center"/>
          </w:tcPr>
          <w:p w14:paraId="0B1370EA">
            <w:pPr>
              <w:jc w:val="left"/>
              <w:rPr>
                <w:szCs w:val="21"/>
              </w:rPr>
            </w:pPr>
          </w:p>
        </w:tc>
      </w:tr>
      <w:tr w14:paraId="79BF95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4E89D44F">
            <w:pPr>
              <w:jc w:val="center"/>
              <w:rPr>
                <w:rFonts w:hint="eastAsia" w:eastAsia="宋体"/>
                <w:szCs w:val="21"/>
                <w:lang w:eastAsia="zh-CN"/>
              </w:rPr>
            </w:pPr>
            <w:r>
              <w:rPr>
                <w:rFonts w:hint="eastAsia"/>
                <w:szCs w:val="21"/>
                <w:lang w:val="en-US" w:eastAsia="zh-CN"/>
              </w:rPr>
              <w:t>5</w:t>
            </w:r>
          </w:p>
        </w:tc>
        <w:tc>
          <w:tcPr>
            <w:tcW w:w="2121" w:type="pct"/>
            <w:vAlign w:val="center"/>
          </w:tcPr>
          <w:p w14:paraId="1A4AD2DC">
            <w:pPr>
              <w:jc w:val="center"/>
              <w:rPr>
                <w:szCs w:val="21"/>
              </w:rPr>
            </w:pPr>
            <w:r>
              <w:rPr>
                <w:rFonts w:hint="eastAsia"/>
                <w:szCs w:val="21"/>
              </w:rPr>
              <w:t>服装费用</w:t>
            </w:r>
          </w:p>
        </w:tc>
        <w:tc>
          <w:tcPr>
            <w:tcW w:w="2218" w:type="pct"/>
            <w:vAlign w:val="center"/>
          </w:tcPr>
          <w:p w14:paraId="213374CB">
            <w:pPr>
              <w:jc w:val="left"/>
              <w:rPr>
                <w:szCs w:val="21"/>
              </w:rPr>
            </w:pPr>
          </w:p>
        </w:tc>
      </w:tr>
      <w:tr w14:paraId="27952C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705D823B">
            <w:pPr>
              <w:jc w:val="center"/>
              <w:rPr>
                <w:rFonts w:ascii="Times New Roman" w:hAnsi="Times New Roman" w:eastAsia="宋体" w:cs="Times New Roman"/>
                <w:kern w:val="2"/>
                <w:sz w:val="21"/>
                <w:szCs w:val="21"/>
                <w:lang w:val="en-US" w:eastAsia="zh-CN" w:bidi="ar-SA"/>
              </w:rPr>
            </w:pPr>
            <w:r>
              <w:rPr>
                <w:rFonts w:hint="eastAsia"/>
                <w:szCs w:val="21"/>
              </w:rPr>
              <w:t>6</w:t>
            </w:r>
          </w:p>
        </w:tc>
        <w:tc>
          <w:tcPr>
            <w:tcW w:w="2121" w:type="pct"/>
            <w:vAlign w:val="center"/>
          </w:tcPr>
          <w:p w14:paraId="28E2891A">
            <w:pPr>
              <w:jc w:val="center"/>
              <w:rPr>
                <w:szCs w:val="21"/>
              </w:rPr>
            </w:pPr>
            <w:r>
              <w:rPr>
                <w:szCs w:val="21"/>
              </w:rPr>
              <w:t>办公费用</w:t>
            </w:r>
          </w:p>
        </w:tc>
        <w:tc>
          <w:tcPr>
            <w:tcW w:w="2218" w:type="pct"/>
            <w:vAlign w:val="center"/>
          </w:tcPr>
          <w:p w14:paraId="1A17DE8A">
            <w:pPr>
              <w:jc w:val="left"/>
              <w:rPr>
                <w:szCs w:val="21"/>
              </w:rPr>
            </w:pPr>
          </w:p>
        </w:tc>
      </w:tr>
      <w:tr w14:paraId="376703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6033C0E5">
            <w:pPr>
              <w:jc w:val="center"/>
              <w:rPr>
                <w:rFonts w:ascii="Times New Roman" w:hAnsi="Times New Roman" w:eastAsia="宋体" w:cs="Times New Roman"/>
                <w:kern w:val="2"/>
                <w:sz w:val="21"/>
                <w:szCs w:val="21"/>
                <w:lang w:val="en-US" w:eastAsia="zh-CN" w:bidi="ar-SA"/>
              </w:rPr>
            </w:pPr>
            <w:r>
              <w:rPr>
                <w:rFonts w:hint="eastAsia"/>
                <w:szCs w:val="21"/>
              </w:rPr>
              <w:t>7</w:t>
            </w:r>
          </w:p>
        </w:tc>
        <w:tc>
          <w:tcPr>
            <w:tcW w:w="2121" w:type="pct"/>
            <w:vAlign w:val="center"/>
          </w:tcPr>
          <w:p w14:paraId="3B887601">
            <w:pPr>
              <w:jc w:val="center"/>
              <w:rPr>
                <w:szCs w:val="21"/>
              </w:rPr>
            </w:pPr>
            <w:r>
              <w:rPr>
                <w:szCs w:val="21"/>
              </w:rPr>
              <w:t>固定资产折旧</w:t>
            </w:r>
          </w:p>
        </w:tc>
        <w:tc>
          <w:tcPr>
            <w:tcW w:w="2218" w:type="pct"/>
            <w:vAlign w:val="center"/>
          </w:tcPr>
          <w:p w14:paraId="45672D51">
            <w:pPr>
              <w:jc w:val="left"/>
              <w:rPr>
                <w:szCs w:val="21"/>
              </w:rPr>
            </w:pPr>
          </w:p>
        </w:tc>
      </w:tr>
      <w:tr w14:paraId="45814B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67EBB734">
            <w:pPr>
              <w:jc w:val="center"/>
              <w:rPr>
                <w:rFonts w:ascii="Times New Roman" w:hAnsi="Times New Roman" w:eastAsia="宋体" w:cs="Times New Roman"/>
                <w:kern w:val="2"/>
                <w:sz w:val="21"/>
                <w:szCs w:val="21"/>
                <w:lang w:val="en-US" w:eastAsia="zh-CN" w:bidi="ar-SA"/>
              </w:rPr>
            </w:pPr>
            <w:r>
              <w:rPr>
                <w:rFonts w:hint="eastAsia"/>
                <w:szCs w:val="21"/>
              </w:rPr>
              <w:t>8</w:t>
            </w:r>
          </w:p>
        </w:tc>
        <w:tc>
          <w:tcPr>
            <w:tcW w:w="2121" w:type="pct"/>
            <w:vAlign w:val="center"/>
          </w:tcPr>
          <w:p w14:paraId="3FFD17E0">
            <w:pPr>
              <w:jc w:val="center"/>
              <w:rPr>
                <w:szCs w:val="21"/>
              </w:rPr>
            </w:pPr>
            <w:r>
              <w:rPr>
                <w:szCs w:val="21"/>
              </w:rPr>
              <w:t>利润</w:t>
            </w:r>
          </w:p>
        </w:tc>
        <w:tc>
          <w:tcPr>
            <w:tcW w:w="2218" w:type="pct"/>
            <w:vAlign w:val="center"/>
          </w:tcPr>
          <w:p w14:paraId="2195B5E8">
            <w:pPr>
              <w:jc w:val="left"/>
              <w:rPr>
                <w:szCs w:val="21"/>
              </w:rPr>
            </w:pPr>
          </w:p>
        </w:tc>
      </w:tr>
      <w:tr w14:paraId="543102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277DC426">
            <w:pPr>
              <w:jc w:val="center"/>
              <w:rPr>
                <w:rFonts w:ascii="Times New Roman" w:hAnsi="Times New Roman" w:eastAsia="宋体" w:cs="Times New Roman"/>
                <w:kern w:val="2"/>
                <w:sz w:val="21"/>
                <w:szCs w:val="21"/>
                <w:lang w:val="en-US" w:eastAsia="zh-CN" w:bidi="ar-SA"/>
              </w:rPr>
            </w:pPr>
            <w:r>
              <w:rPr>
                <w:rFonts w:hint="eastAsia"/>
                <w:szCs w:val="21"/>
              </w:rPr>
              <w:t>9</w:t>
            </w:r>
          </w:p>
        </w:tc>
        <w:tc>
          <w:tcPr>
            <w:tcW w:w="2121" w:type="pct"/>
            <w:vAlign w:val="center"/>
          </w:tcPr>
          <w:p w14:paraId="6F94C46E">
            <w:pPr>
              <w:jc w:val="center"/>
              <w:rPr>
                <w:szCs w:val="21"/>
              </w:rPr>
            </w:pPr>
            <w:r>
              <w:rPr>
                <w:szCs w:val="21"/>
              </w:rPr>
              <w:t>税金</w:t>
            </w:r>
          </w:p>
        </w:tc>
        <w:tc>
          <w:tcPr>
            <w:tcW w:w="2218" w:type="pct"/>
            <w:vAlign w:val="center"/>
          </w:tcPr>
          <w:p w14:paraId="2A2BB5E4">
            <w:pPr>
              <w:jc w:val="left"/>
              <w:rPr>
                <w:szCs w:val="21"/>
              </w:rPr>
            </w:pPr>
          </w:p>
        </w:tc>
      </w:tr>
      <w:tr w14:paraId="2517CA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7DA98269">
            <w:pPr>
              <w:jc w:val="center"/>
              <w:rPr>
                <w:rFonts w:ascii="Times New Roman" w:hAnsi="Times New Roman" w:eastAsia="宋体" w:cs="Times New Roman"/>
                <w:kern w:val="2"/>
                <w:sz w:val="21"/>
                <w:szCs w:val="21"/>
                <w:lang w:val="en-US" w:eastAsia="zh-CN" w:bidi="ar-SA"/>
              </w:rPr>
            </w:pPr>
            <w:r>
              <w:rPr>
                <w:rFonts w:hint="eastAsia"/>
                <w:szCs w:val="21"/>
              </w:rPr>
              <w:t>10</w:t>
            </w:r>
          </w:p>
        </w:tc>
        <w:tc>
          <w:tcPr>
            <w:tcW w:w="2121" w:type="pct"/>
            <w:vAlign w:val="center"/>
          </w:tcPr>
          <w:p w14:paraId="681DB516">
            <w:pPr>
              <w:jc w:val="center"/>
              <w:rPr>
                <w:szCs w:val="21"/>
              </w:rPr>
            </w:pPr>
            <w:r>
              <w:rPr>
                <w:szCs w:val="21"/>
              </w:rPr>
              <w:t>其他需要列明的费用</w:t>
            </w:r>
          </w:p>
        </w:tc>
        <w:tc>
          <w:tcPr>
            <w:tcW w:w="2218" w:type="pct"/>
            <w:vAlign w:val="center"/>
          </w:tcPr>
          <w:p w14:paraId="324B66F8">
            <w:pPr>
              <w:jc w:val="left"/>
              <w:rPr>
                <w:szCs w:val="21"/>
              </w:rPr>
            </w:pPr>
          </w:p>
        </w:tc>
      </w:tr>
      <w:tr w14:paraId="3F87FC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1" w:type="pct"/>
            <w:gridSpan w:val="2"/>
            <w:vAlign w:val="center"/>
          </w:tcPr>
          <w:p w14:paraId="71043154">
            <w:pPr>
              <w:jc w:val="center"/>
              <w:rPr>
                <w:szCs w:val="21"/>
              </w:rPr>
            </w:pPr>
            <w:r>
              <w:rPr>
                <w:szCs w:val="21"/>
              </w:rPr>
              <w:t>合计</w:t>
            </w:r>
          </w:p>
        </w:tc>
        <w:tc>
          <w:tcPr>
            <w:tcW w:w="2218" w:type="pct"/>
            <w:vAlign w:val="center"/>
          </w:tcPr>
          <w:p w14:paraId="5CD86224">
            <w:pPr>
              <w:jc w:val="left"/>
              <w:rPr>
                <w:szCs w:val="21"/>
              </w:rPr>
            </w:pPr>
          </w:p>
        </w:tc>
      </w:tr>
    </w:tbl>
    <w:p w14:paraId="1BF95AED">
      <w:pPr>
        <w:spacing w:line="360" w:lineRule="auto"/>
        <w:rPr>
          <w:kern w:val="0"/>
          <w:sz w:val="24"/>
          <w:szCs w:val="24"/>
        </w:rPr>
      </w:pPr>
      <w:r>
        <w:rPr>
          <w:kern w:val="0"/>
          <w:sz w:val="24"/>
          <w:szCs w:val="24"/>
        </w:rPr>
        <w:t>注：1. 上述合计价格应为服务期的最终优惠价格。</w:t>
      </w:r>
    </w:p>
    <w:p w14:paraId="2D65C9D7">
      <w:pPr>
        <w:spacing w:line="360" w:lineRule="auto"/>
        <w:ind w:firstLine="480" w:firstLineChars="200"/>
        <w:rPr>
          <w:kern w:val="0"/>
          <w:sz w:val="24"/>
          <w:szCs w:val="24"/>
        </w:rPr>
      </w:pPr>
      <w:r>
        <w:rPr>
          <w:rFonts w:hint="eastAsia"/>
          <w:kern w:val="0"/>
          <w:sz w:val="24"/>
          <w:szCs w:val="24"/>
        </w:rPr>
        <w:t>2</w:t>
      </w:r>
      <w:r>
        <w:rPr>
          <w:kern w:val="0"/>
          <w:sz w:val="24"/>
          <w:szCs w:val="24"/>
        </w:rPr>
        <w:t xml:space="preserve">.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0ECA619A">
      <w:pPr>
        <w:spacing w:line="360" w:lineRule="auto"/>
        <w:ind w:firstLine="480" w:firstLineChars="200"/>
        <w:rPr>
          <w:kern w:val="0"/>
          <w:sz w:val="24"/>
          <w:szCs w:val="24"/>
        </w:rPr>
      </w:pPr>
      <w:r>
        <w:rPr>
          <w:rFonts w:hint="eastAsia"/>
          <w:kern w:val="0"/>
          <w:sz w:val="24"/>
          <w:szCs w:val="24"/>
        </w:rPr>
        <w:t>3</w:t>
      </w:r>
      <w:r>
        <w:rPr>
          <w:kern w:val="0"/>
          <w:sz w:val="24"/>
          <w:szCs w:val="24"/>
        </w:rPr>
        <w:t>. 上述表格中列明的条目，在本项目中如不涉及，请填写“不涉及”。</w:t>
      </w:r>
    </w:p>
    <w:p w14:paraId="5DC4AEEE">
      <w:pPr>
        <w:spacing w:line="360" w:lineRule="auto"/>
        <w:ind w:firstLine="480" w:firstLineChars="200"/>
        <w:rPr>
          <w:kern w:val="0"/>
          <w:sz w:val="24"/>
          <w:szCs w:val="24"/>
        </w:rPr>
      </w:pPr>
      <w:r>
        <w:rPr>
          <w:rFonts w:hint="eastAsia"/>
          <w:sz w:val="24"/>
          <w:szCs w:val="24"/>
        </w:rPr>
        <w:t>4</w:t>
      </w:r>
      <w:r>
        <w:rPr>
          <w:sz w:val="24"/>
          <w:szCs w:val="24"/>
        </w:rPr>
        <w:t xml:space="preserve">. </w:t>
      </w:r>
      <w:r>
        <w:rPr>
          <w:kern w:val="0"/>
          <w:sz w:val="24"/>
          <w:szCs w:val="24"/>
        </w:rPr>
        <w:t>上述报价不得出现0报价</w:t>
      </w:r>
      <w:r>
        <w:rPr>
          <w:rFonts w:hint="eastAsia"/>
          <w:kern w:val="0"/>
          <w:sz w:val="24"/>
          <w:szCs w:val="24"/>
        </w:rPr>
        <w:t>。</w:t>
      </w:r>
    </w:p>
    <w:p w14:paraId="336CE95A">
      <w:pPr>
        <w:spacing w:line="360" w:lineRule="auto"/>
        <w:ind w:firstLine="480" w:firstLineChars="200"/>
        <w:rPr>
          <w:kern w:val="0"/>
          <w:sz w:val="24"/>
          <w:szCs w:val="24"/>
        </w:rPr>
      </w:pPr>
      <w:r>
        <w:rPr>
          <w:rFonts w:hint="eastAsia"/>
          <w:kern w:val="0"/>
          <w:sz w:val="24"/>
          <w:szCs w:val="24"/>
        </w:rPr>
        <w:t>5. 投标报价在不超采购预算的前提下，其合理性由磋商小组在评分中予以考虑。</w:t>
      </w:r>
    </w:p>
    <w:p w14:paraId="67C0D5F0">
      <w:pPr>
        <w:spacing w:line="360" w:lineRule="auto"/>
        <w:ind w:firstLine="4080" w:firstLineChars="1700"/>
        <w:rPr>
          <w:sz w:val="24"/>
        </w:rPr>
      </w:pPr>
      <w:r>
        <w:rPr>
          <w:sz w:val="24"/>
        </w:rPr>
        <w:t>投标人名称：</w:t>
      </w:r>
    </w:p>
    <w:p w14:paraId="7E6BE761">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9A73B8C">
      <w:pPr>
        <w:widowControl/>
        <w:jc w:val="left"/>
        <w:rPr>
          <w:b/>
          <w:sz w:val="24"/>
        </w:rPr>
      </w:pPr>
      <w:r>
        <w:rPr>
          <w:b/>
          <w:sz w:val="24"/>
        </w:rPr>
        <w:br w:type="page"/>
      </w:r>
    </w:p>
    <w:p w14:paraId="665B8699">
      <w:pPr>
        <w:spacing w:line="460" w:lineRule="exact"/>
        <w:rPr>
          <w:b/>
          <w:sz w:val="24"/>
        </w:rPr>
      </w:pPr>
      <w:r>
        <w:rPr>
          <w:b/>
          <w:sz w:val="24"/>
        </w:rPr>
        <w:t>附件2</w:t>
      </w:r>
    </w:p>
    <w:p w14:paraId="73FDCBB1">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54DC4617">
      <w:pPr>
        <w:spacing w:line="460" w:lineRule="exact"/>
        <w:ind w:firstLine="6960" w:firstLineChars="2900"/>
        <w:rPr>
          <w:sz w:val="24"/>
        </w:rPr>
      </w:pPr>
      <w:r>
        <w:rPr>
          <w:sz w:val="24"/>
        </w:rPr>
        <w:t>单位：元</w:t>
      </w:r>
    </w:p>
    <w:tbl>
      <w:tblPr>
        <w:tblStyle w:val="16"/>
        <w:tblW w:w="1079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2103"/>
      </w:tblGrid>
      <w:tr w14:paraId="42F671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A079AA9">
            <w:pPr>
              <w:jc w:val="center"/>
              <w:rPr>
                <w:sz w:val="24"/>
                <w:szCs w:val="24"/>
              </w:rPr>
            </w:pPr>
            <w:r>
              <w:rPr>
                <w:rFonts w:hint="eastAsia"/>
                <w:sz w:val="24"/>
                <w:szCs w:val="24"/>
              </w:rPr>
              <w:t>序号</w:t>
            </w:r>
          </w:p>
        </w:tc>
        <w:tc>
          <w:tcPr>
            <w:tcW w:w="1356" w:type="dxa"/>
            <w:vAlign w:val="center"/>
          </w:tcPr>
          <w:p w14:paraId="5824AF3B">
            <w:pPr>
              <w:jc w:val="center"/>
              <w:rPr>
                <w:sz w:val="24"/>
                <w:szCs w:val="24"/>
              </w:rPr>
            </w:pPr>
            <w:r>
              <w:rPr>
                <w:sz w:val="24"/>
                <w:szCs w:val="24"/>
              </w:rPr>
              <w:t>具体岗位</w:t>
            </w:r>
          </w:p>
        </w:tc>
        <w:tc>
          <w:tcPr>
            <w:tcW w:w="1512" w:type="dxa"/>
            <w:vAlign w:val="center"/>
          </w:tcPr>
          <w:p w14:paraId="7C5E7C8B">
            <w:pPr>
              <w:jc w:val="center"/>
              <w:rPr>
                <w:sz w:val="24"/>
                <w:szCs w:val="24"/>
              </w:rPr>
            </w:pPr>
            <w:r>
              <w:rPr>
                <w:sz w:val="24"/>
                <w:szCs w:val="24"/>
              </w:rPr>
              <w:t>人数（人）</w:t>
            </w:r>
          </w:p>
        </w:tc>
        <w:tc>
          <w:tcPr>
            <w:tcW w:w="1416" w:type="dxa"/>
            <w:vAlign w:val="center"/>
          </w:tcPr>
          <w:p w14:paraId="02889FB9">
            <w:pPr>
              <w:jc w:val="center"/>
              <w:rPr>
                <w:sz w:val="24"/>
                <w:szCs w:val="24"/>
              </w:rPr>
            </w:pPr>
            <w:r>
              <w:rPr>
                <w:sz w:val="24"/>
                <w:szCs w:val="24"/>
              </w:rPr>
              <w:t>月工资/人</w:t>
            </w:r>
          </w:p>
        </w:tc>
        <w:tc>
          <w:tcPr>
            <w:tcW w:w="1296" w:type="dxa"/>
            <w:vAlign w:val="center"/>
          </w:tcPr>
          <w:p w14:paraId="48CAF020">
            <w:pPr>
              <w:jc w:val="center"/>
              <w:rPr>
                <w:sz w:val="24"/>
                <w:szCs w:val="24"/>
              </w:rPr>
            </w:pPr>
            <w:r>
              <w:rPr>
                <w:sz w:val="24"/>
                <w:szCs w:val="24"/>
              </w:rPr>
              <w:t>月保险/人</w:t>
            </w:r>
          </w:p>
        </w:tc>
        <w:tc>
          <w:tcPr>
            <w:tcW w:w="1116" w:type="dxa"/>
            <w:vAlign w:val="center"/>
          </w:tcPr>
          <w:p w14:paraId="2003F996">
            <w:pPr>
              <w:jc w:val="center"/>
              <w:rPr>
                <w:sz w:val="24"/>
                <w:szCs w:val="24"/>
              </w:rPr>
            </w:pPr>
            <w:r>
              <w:rPr>
                <w:rFonts w:hint="eastAsia"/>
                <w:sz w:val="24"/>
                <w:szCs w:val="24"/>
              </w:rPr>
              <w:t>月公积金/人</w:t>
            </w:r>
          </w:p>
        </w:tc>
        <w:tc>
          <w:tcPr>
            <w:tcW w:w="1116" w:type="dxa"/>
            <w:vAlign w:val="center"/>
          </w:tcPr>
          <w:p w14:paraId="113EEA37">
            <w:pPr>
              <w:jc w:val="center"/>
              <w:rPr>
                <w:sz w:val="24"/>
                <w:szCs w:val="24"/>
              </w:rPr>
            </w:pPr>
            <w:r>
              <w:rPr>
                <w:sz w:val="24"/>
                <w:szCs w:val="24"/>
              </w:rPr>
              <w:t>月小计</w:t>
            </w:r>
          </w:p>
        </w:tc>
        <w:tc>
          <w:tcPr>
            <w:tcW w:w="2103" w:type="dxa"/>
            <w:vAlign w:val="center"/>
          </w:tcPr>
          <w:p w14:paraId="300436F1">
            <w:pPr>
              <w:jc w:val="center"/>
              <w:rPr>
                <w:sz w:val="24"/>
                <w:szCs w:val="24"/>
              </w:rPr>
            </w:pPr>
            <w:r>
              <w:rPr>
                <w:rFonts w:hint="eastAsia"/>
                <w:sz w:val="24"/>
                <w:szCs w:val="24"/>
              </w:rPr>
              <w:t>磋商</w:t>
            </w:r>
            <w:r>
              <w:rPr>
                <w:sz w:val="24"/>
                <w:szCs w:val="24"/>
              </w:rPr>
              <w:t>文件规定的服务期</w:t>
            </w:r>
            <w:r>
              <w:rPr>
                <w:rFonts w:hint="eastAsia"/>
                <w:sz w:val="24"/>
                <w:szCs w:val="24"/>
              </w:rPr>
              <w:t>小计</w:t>
            </w:r>
          </w:p>
        </w:tc>
      </w:tr>
      <w:tr w14:paraId="38E775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72C9409">
            <w:pPr>
              <w:jc w:val="center"/>
              <w:rPr>
                <w:sz w:val="24"/>
                <w:szCs w:val="24"/>
              </w:rPr>
            </w:pPr>
          </w:p>
        </w:tc>
        <w:tc>
          <w:tcPr>
            <w:tcW w:w="1356" w:type="dxa"/>
            <w:vAlign w:val="center"/>
          </w:tcPr>
          <w:p w14:paraId="0C3F782A">
            <w:pPr>
              <w:jc w:val="center"/>
              <w:rPr>
                <w:sz w:val="24"/>
                <w:szCs w:val="24"/>
              </w:rPr>
            </w:pPr>
          </w:p>
        </w:tc>
        <w:tc>
          <w:tcPr>
            <w:tcW w:w="1512" w:type="dxa"/>
            <w:vAlign w:val="center"/>
          </w:tcPr>
          <w:p w14:paraId="33F61AD3">
            <w:pPr>
              <w:jc w:val="center"/>
              <w:rPr>
                <w:sz w:val="24"/>
                <w:szCs w:val="24"/>
              </w:rPr>
            </w:pPr>
          </w:p>
        </w:tc>
        <w:tc>
          <w:tcPr>
            <w:tcW w:w="1416" w:type="dxa"/>
            <w:vAlign w:val="center"/>
          </w:tcPr>
          <w:p w14:paraId="6099F289">
            <w:pPr>
              <w:jc w:val="center"/>
              <w:rPr>
                <w:sz w:val="24"/>
                <w:szCs w:val="24"/>
              </w:rPr>
            </w:pPr>
          </w:p>
        </w:tc>
        <w:tc>
          <w:tcPr>
            <w:tcW w:w="1296" w:type="dxa"/>
            <w:vAlign w:val="center"/>
          </w:tcPr>
          <w:p w14:paraId="4ECBD4A7">
            <w:pPr>
              <w:jc w:val="center"/>
              <w:rPr>
                <w:sz w:val="24"/>
                <w:szCs w:val="24"/>
              </w:rPr>
            </w:pPr>
          </w:p>
        </w:tc>
        <w:tc>
          <w:tcPr>
            <w:tcW w:w="1116" w:type="dxa"/>
            <w:vAlign w:val="center"/>
          </w:tcPr>
          <w:p w14:paraId="564442FF">
            <w:pPr>
              <w:jc w:val="center"/>
              <w:rPr>
                <w:sz w:val="24"/>
                <w:szCs w:val="24"/>
              </w:rPr>
            </w:pPr>
          </w:p>
        </w:tc>
        <w:tc>
          <w:tcPr>
            <w:tcW w:w="1116" w:type="dxa"/>
            <w:vAlign w:val="center"/>
          </w:tcPr>
          <w:p w14:paraId="4743D9C5">
            <w:pPr>
              <w:jc w:val="center"/>
              <w:rPr>
                <w:sz w:val="24"/>
                <w:szCs w:val="24"/>
              </w:rPr>
            </w:pPr>
          </w:p>
        </w:tc>
        <w:tc>
          <w:tcPr>
            <w:tcW w:w="2103" w:type="dxa"/>
            <w:vAlign w:val="center"/>
          </w:tcPr>
          <w:p w14:paraId="010977A6">
            <w:pPr>
              <w:jc w:val="center"/>
              <w:rPr>
                <w:sz w:val="24"/>
                <w:szCs w:val="24"/>
              </w:rPr>
            </w:pPr>
          </w:p>
        </w:tc>
      </w:tr>
      <w:tr w14:paraId="0C8D93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B14D328">
            <w:pPr>
              <w:jc w:val="center"/>
              <w:rPr>
                <w:sz w:val="24"/>
                <w:szCs w:val="24"/>
              </w:rPr>
            </w:pPr>
          </w:p>
        </w:tc>
        <w:tc>
          <w:tcPr>
            <w:tcW w:w="1356" w:type="dxa"/>
            <w:vAlign w:val="center"/>
          </w:tcPr>
          <w:p w14:paraId="0D6CC731">
            <w:pPr>
              <w:jc w:val="center"/>
              <w:rPr>
                <w:sz w:val="24"/>
                <w:szCs w:val="24"/>
              </w:rPr>
            </w:pPr>
          </w:p>
        </w:tc>
        <w:tc>
          <w:tcPr>
            <w:tcW w:w="1512" w:type="dxa"/>
            <w:vAlign w:val="center"/>
          </w:tcPr>
          <w:p w14:paraId="0F161D83">
            <w:pPr>
              <w:jc w:val="center"/>
              <w:rPr>
                <w:sz w:val="24"/>
                <w:szCs w:val="24"/>
              </w:rPr>
            </w:pPr>
          </w:p>
        </w:tc>
        <w:tc>
          <w:tcPr>
            <w:tcW w:w="1416" w:type="dxa"/>
            <w:vAlign w:val="center"/>
          </w:tcPr>
          <w:p w14:paraId="3677667A">
            <w:pPr>
              <w:jc w:val="center"/>
              <w:rPr>
                <w:sz w:val="24"/>
                <w:szCs w:val="24"/>
              </w:rPr>
            </w:pPr>
          </w:p>
        </w:tc>
        <w:tc>
          <w:tcPr>
            <w:tcW w:w="1296" w:type="dxa"/>
            <w:vAlign w:val="center"/>
          </w:tcPr>
          <w:p w14:paraId="3B7C0782">
            <w:pPr>
              <w:jc w:val="center"/>
              <w:rPr>
                <w:sz w:val="24"/>
                <w:szCs w:val="24"/>
              </w:rPr>
            </w:pPr>
          </w:p>
        </w:tc>
        <w:tc>
          <w:tcPr>
            <w:tcW w:w="1116" w:type="dxa"/>
            <w:vAlign w:val="center"/>
          </w:tcPr>
          <w:p w14:paraId="0176C39B">
            <w:pPr>
              <w:jc w:val="center"/>
              <w:rPr>
                <w:sz w:val="24"/>
                <w:szCs w:val="24"/>
              </w:rPr>
            </w:pPr>
          </w:p>
        </w:tc>
        <w:tc>
          <w:tcPr>
            <w:tcW w:w="1116" w:type="dxa"/>
            <w:vAlign w:val="center"/>
          </w:tcPr>
          <w:p w14:paraId="509FFE2F">
            <w:pPr>
              <w:jc w:val="center"/>
              <w:rPr>
                <w:sz w:val="24"/>
                <w:szCs w:val="24"/>
              </w:rPr>
            </w:pPr>
          </w:p>
        </w:tc>
        <w:tc>
          <w:tcPr>
            <w:tcW w:w="2103" w:type="dxa"/>
            <w:vAlign w:val="center"/>
          </w:tcPr>
          <w:p w14:paraId="7669BFC8">
            <w:pPr>
              <w:jc w:val="center"/>
              <w:rPr>
                <w:sz w:val="24"/>
                <w:szCs w:val="24"/>
              </w:rPr>
            </w:pPr>
          </w:p>
        </w:tc>
      </w:tr>
      <w:tr w14:paraId="5F3D1B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6902A551">
            <w:pPr>
              <w:jc w:val="center"/>
              <w:rPr>
                <w:sz w:val="24"/>
                <w:szCs w:val="24"/>
              </w:rPr>
            </w:pPr>
          </w:p>
        </w:tc>
        <w:tc>
          <w:tcPr>
            <w:tcW w:w="1356" w:type="dxa"/>
            <w:vAlign w:val="center"/>
          </w:tcPr>
          <w:p w14:paraId="0D890560">
            <w:pPr>
              <w:jc w:val="center"/>
              <w:rPr>
                <w:sz w:val="24"/>
                <w:szCs w:val="24"/>
              </w:rPr>
            </w:pPr>
          </w:p>
        </w:tc>
        <w:tc>
          <w:tcPr>
            <w:tcW w:w="1512" w:type="dxa"/>
            <w:vAlign w:val="center"/>
          </w:tcPr>
          <w:p w14:paraId="66FA6390">
            <w:pPr>
              <w:jc w:val="center"/>
              <w:rPr>
                <w:sz w:val="24"/>
                <w:szCs w:val="24"/>
              </w:rPr>
            </w:pPr>
          </w:p>
        </w:tc>
        <w:tc>
          <w:tcPr>
            <w:tcW w:w="1416" w:type="dxa"/>
            <w:vAlign w:val="center"/>
          </w:tcPr>
          <w:p w14:paraId="255837EC">
            <w:pPr>
              <w:jc w:val="center"/>
              <w:rPr>
                <w:sz w:val="24"/>
                <w:szCs w:val="24"/>
              </w:rPr>
            </w:pPr>
          </w:p>
        </w:tc>
        <w:tc>
          <w:tcPr>
            <w:tcW w:w="1296" w:type="dxa"/>
            <w:vAlign w:val="center"/>
          </w:tcPr>
          <w:p w14:paraId="70952A6C">
            <w:pPr>
              <w:jc w:val="center"/>
              <w:rPr>
                <w:sz w:val="24"/>
                <w:szCs w:val="24"/>
              </w:rPr>
            </w:pPr>
          </w:p>
        </w:tc>
        <w:tc>
          <w:tcPr>
            <w:tcW w:w="1116" w:type="dxa"/>
            <w:vAlign w:val="center"/>
          </w:tcPr>
          <w:p w14:paraId="6ADEFF00">
            <w:pPr>
              <w:jc w:val="center"/>
              <w:rPr>
                <w:sz w:val="24"/>
                <w:szCs w:val="24"/>
              </w:rPr>
            </w:pPr>
          </w:p>
        </w:tc>
        <w:tc>
          <w:tcPr>
            <w:tcW w:w="1116" w:type="dxa"/>
            <w:vAlign w:val="center"/>
          </w:tcPr>
          <w:p w14:paraId="11AA9FAA">
            <w:pPr>
              <w:jc w:val="center"/>
              <w:rPr>
                <w:sz w:val="24"/>
                <w:szCs w:val="24"/>
              </w:rPr>
            </w:pPr>
          </w:p>
        </w:tc>
        <w:tc>
          <w:tcPr>
            <w:tcW w:w="2103" w:type="dxa"/>
            <w:vAlign w:val="center"/>
          </w:tcPr>
          <w:p w14:paraId="2FEB2258">
            <w:pPr>
              <w:jc w:val="center"/>
              <w:rPr>
                <w:sz w:val="24"/>
                <w:szCs w:val="24"/>
              </w:rPr>
            </w:pPr>
          </w:p>
        </w:tc>
      </w:tr>
      <w:tr w14:paraId="47EFCE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67CCFA21">
            <w:pPr>
              <w:jc w:val="center"/>
              <w:rPr>
                <w:sz w:val="24"/>
                <w:szCs w:val="24"/>
              </w:rPr>
            </w:pPr>
          </w:p>
        </w:tc>
        <w:tc>
          <w:tcPr>
            <w:tcW w:w="1356" w:type="dxa"/>
            <w:vAlign w:val="center"/>
          </w:tcPr>
          <w:p w14:paraId="616DE73F">
            <w:pPr>
              <w:jc w:val="center"/>
              <w:rPr>
                <w:sz w:val="24"/>
                <w:szCs w:val="24"/>
              </w:rPr>
            </w:pPr>
          </w:p>
        </w:tc>
        <w:tc>
          <w:tcPr>
            <w:tcW w:w="1512" w:type="dxa"/>
            <w:vAlign w:val="center"/>
          </w:tcPr>
          <w:p w14:paraId="02ABA296">
            <w:pPr>
              <w:jc w:val="center"/>
              <w:rPr>
                <w:sz w:val="24"/>
                <w:szCs w:val="24"/>
              </w:rPr>
            </w:pPr>
          </w:p>
        </w:tc>
        <w:tc>
          <w:tcPr>
            <w:tcW w:w="1416" w:type="dxa"/>
            <w:vAlign w:val="center"/>
          </w:tcPr>
          <w:p w14:paraId="007AA478">
            <w:pPr>
              <w:jc w:val="center"/>
              <w:rPr>
                <w:sz w:val="24"/>
                <w:szCs w:val="24"/>
              </w:rPr>
            </w:pPr>
          </w:p>
        </w:tc>
        <w:tc>
          <w:tcPr>
            <w:tcW w:w="1296" w:type="dxa"/>
            <w:vAlign w:val="center"/>
          </w:tcPr>
          <w:p w14:paraId="1F99D6DC">
            <w:pPr>
              <w:jc w:val="center"/>
              <w:rPr>
                <w:sz w:val="24"/>
                <w:szCs w:val="24"/>
              </w:rPr>
            </w:pPr>
          </w:p>
        </w:tc>
        <w:tc>
          <w:tcPr>
            <w:tcW w:w="1116" w:type="dxa"/>
            <w:vAlign w:val="center"/>
          </w:tcPr>
          <w:p w14:paraId="4A06CB62">
            <w:pPr>
              <w:jc w:val="center"/>
              <w:rPr>
                <w:sz w:val="24"/>
                <w:szCs w:val="24"/>
              </w:rPr>
            </w:pPr>
          </w:p>
        </w:tc>
        <w:tc>
          <w:tcPr>
            <w:tcW w:w="1116" w:type="dxa"/>
            <w:vAlign w:val="center"/>
          </w:tcPr>
          <w:p w14:paraId="57E4F969">
            <w:pPr>
              <w:jc w:val="center"/>
              <w:rPr>
                <w:sz w:val="24"/>
                <w:szCs w:val="24"/>
              </w:rPr>
            </w:pPr>
          </w:p>
        </w:tc>
        <w:tc>
          <w:tcPr>
            <w:tcW w:w="2103" w:type="dxa"/>
            <w:vAlign w:val="center"/>
          </w:tcPr>
          <w:p w14:paraId="1CD6D090">
            <w:pPr>
              <w:jc w:val="center"/>
              <w:rPr>
                <w:sz w:val="24"/>
                <w:szCs w:val="24"/>
              </w:rPr>
            </w:pPr>
          </w:p>
        </w:tc>
      </w:tr>
      <w:tr w14:paraId="07820F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07172475">
            <w:pPr>
              <w:jc w:val="center"/>
              <w:rPr>
                <w:sz w:val="24"/>
                <w:szCs w:val="24"/>
              </w:rPr>
            </w:pPr>
            <w:r>
              <w:rPr>
                <w:rFonts w:hint="eastAsia"/>
                <w:sz w:val="24"/>
                <w:szCs w:val="24"/>
              </w:rPr>
              <w:t>人员费用合计</w:t>
            </w:r>
          </w:p>
        </w:tc>
        <w:tc>
          <w:tcPr>
            <w:tcW w:w="1116" w:type="dxa"/>
            <w:vAlign w:val="center"/>
          </w:tcPr>
          <w:p w14:paraId="29801CC6">
            <w:pPr>
              <w:jc w:val="center"/>
              <w:rPr>
                <w:sz w:val="24"/>
                <w:szCs w:val="24"/>
              </w:rPr>
            </w:pPr>
          </w:p>
        </w:tc>
        <w:tc>
          <w:tcPr>
            <w:tcW w:w="2103" w:type="dxa"/>
            <w:vAlign w:val="center"/>
          </w:tcPr>
          <w:p w14:paraId="50956B26">
            <w:pPr>
              <w:jc w:val="center"/>
              <w:rPr>
                <w:sz w:val="24"/>
                <w:szCs w:val="24"/>
              </w:rPr>
            </w:pPr>
          </w:p>
        </w:tc>
      </w:tr>
    </w:tbl>
    <w:p w14:paraId="7CA83F24">
      <w:pPr>
        <w:autoSpaceDE w:val="0"/>
        <w:autoSpaceDN w:val="0"/>
        <w:adjustRightInd w:val="0"/>
        <w:spacing w:line="360" w:lineRule="auto"/>
        <w:rPr>
          <w:b/>
          <w:color w:val="000000"/>
          <w:sz w:val="24"/>
        </w:rPr>
      </w:pPr>
      <w:r>
        <w:rPr>
          <w:b/>
          <w:color w:val="000000"/>
          <w:sz w:val="24"/>
        </w:rPr>
        <w:t xml:space="preserve">备注： </w:t>
      </w:r>
    </w:p>
    <w:p w14:paraId="5204FB02">
      <w:pPr>
        <w:autoSpaceDE w:val="0"/>
        <w:autoSpaceDN w:val="0"/>
        <w:adjustRightInd w:val="0"/>
        <w:spacing w:line="360" w:lineRule="auto"/>
        <w:ind w:firstLine="482"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4B23B81D">
      <w:pPr>
        <w:autoSpaceDE w:val="0"/>
        <w:autoSpaceDN w:val="0"/>
        <w:adjustRightInd w:val="0"/>
        <w:spacing w:line="360" w:lineRule="auto"/>
        <w:ind w:firstLine="482" w:firstLineChars="200"/>
        <w:rPr>
          <w:b/>
          <w:color w:val="000000"/>
          <w:sz w:val="24"/>
        </w:rPr>
      </w:pPr>
      <w:r>
        <w:rPr>
          <w:b/>
          <w:color w:val="000000"/>
          <w:sz w:val="24"/>
        </w:rPr>
        <w:t>2、投标人应按国家及天津市社会保险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w:t>
      </w:r>
      <w:r>
        <w:rPr>
          <w:rFonts w:hint="eastAsia"/>
          <w:b/>
          <w:color w:val="000000"/>
          <w:sz w:val="24"/>
        </w:rPr>
        <w:t>响应</w:t>
      </w:r>
      <w:r>
        <w:rPr>
          <w:b/>
          <w:color w:val="000000"/>
          <w:sz w:val="24"/>
        </w:rPr>
        <w:t>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7DD7FA1C">
      <w:pPr>
        <w:autoSpaceDE w:val="0"/>
        <w:autoSpaceDN w:val="0"/>
        <w:adjustRightInd w:val="0"/>
        <w:spacing w:line="360" w:lineRule="auto"/>
        <w:ind w:firstLine="482"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w:t>
      </w:r>
      <w:r>
        <w:rPr>
          <w:rFonts w:hint="eastAsia"/>
          <w:b/>
          <w:color w:val="000000"/>
          <w:sz w:val="24"/>
        </w:rPr>
        <w:t>磋商文件规定的服务期小计</w:t>
      </w:r>
      <w:r>
        <w:rPr>
          <w:b/>
          <w:color w:val="000000"/>
          <w:sz w:val="24"/>
        </w:rPr>
        <w:t>=月小计*磋商文件规定的服务</w:t>
      </w:r>
      <w:r>
        <w:rPr>
          <w:rFonts w:hint="eastAsia"/>
          <w:b/>
          <w:color w:val="000000"/>
          <w:sz w:val="24"/>
        </w:rPr>
        <w:t>月数</w:t>
      </w:r>
    </w:p>
    <w:p w14:paraId="1494D668">
      <w:pPr>
        <w:autoSpaceDE w:val="0"/>
        <w:autoSpaceDN w:val="0"/>
        <w:adjustRightInd w:val="0"/>
        <w:spacing w:line="360" w:lineRule="auto"/>
        <w:rPr>
          <w:b/>
          <w:color w:val="000000"/>
          <w:sz w:val="24"/>
        </w:rPr>
      </w:pPr>
    </w:p>
    <w:p w14:paraId="6237755A">
      <w:pPr>
        <w:autoSpaceDE w:val="0"/>
        <w:autoSpaceDN w:val="0"/>
        <w:adjustRightInd w:val="0"/>
        <w:spacing w:line="360" w:lineRule="auto"/>
        <w:rPr>
          <w:b/>
          <w:color w:val="000000"/>
          <w:sz w:val="24"/>
        </w:rPr>
      </w:pPr>
    </w:p>
    <w:p w14:paraId="4CC7B3F1">
      <w:pPr>
        <w:spacing w:line="360" w:lineRule="auto"/>
        <w:ind w:firstLine="4080" w:firstLineChars="1700"/>
        <w:rPr>
          <w:sz w:val="24"/>
        </w:rPr>
      </w:pPr>
      <w:r>
        <w:rPr>
          <w:sz w:val="24"/>
        </w:rPr>
        <w:t>投标人名称：</w:t>
      </w:r>
    </w:p>
    <w:p w14:paraId="213F99DA">
      <w:pPr>
        <w:spacing w:line="360" w:lineRule="auto"/>
        <w:ind w:firstLine="4080" w:firstLineChars="1700"/>
        <w:rPr>
          <w:sz w:val="24"/>
        </w:rPr>
      </w:pPr>
    </w:p>
    <w:p w14:paraId="4F0237C4">
      <w:pPr>
        <w:wordWrap w:val="0"/>
        <w:autoSpaceDE w:val="0"/>
        <w:autoSpaceDN w:val="0"/>
        <w:adjustRightInd w:val="0"/>
        <w:spacing w:line="360" w:lineRule="auto"/>
        <w:jc w:val="right"/>
        <w:rPr>
          <w:b/>
          <w:color w:val="000000"/>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rFonts w:hint="eastAsia"/>
          <w:sz w:val="24"/>
        </w:rPr>
        <w:t xml:space="preserve">           </w:t>
      </w:r>
    </w:p>
    <w:p w14:paraId="598A5F49">
      <w:pPr>
        <w:spacing w:line="360" w:lineRule="auto"/>
        <w:ind w:firstLine="4080" w:firstLineChars="1700"/>
        <w:rPr>
          <w:sz w:val="24"/>
        </w:rPr>
      </w:pPr>
    </w:p>
    <w:p w14:paraId="4AF9904F">
      <w:pPr>
        <w:spacing w:line="460" w:lineRule="exact"/>
        <w:jc w:val="left"/>
        <w:rPr>
          <w:sz w:val="24"/>
        </w:rPr>
      </w:pPr>
    </w:p>
    <w:sectPr>
      <w:headerReference r:id="rId7"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3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微软雅黑">
    <w:panose1 w:val="020B0503020204020204"/>
    <w:charset w:val="86"/>
    <w:family w:val="swiss"/>
    <w:pitch w:val="default"/>
    <w:sig w:usb0="80000287" w:usb1="2ACF3C50" w:usb2="00000016" w:usb3="00000000" w:csb0="0004001F" w:csb1="00000000"/>
  </w:font>
  <w:font w:name="ˎ̥">
    <w:altName w:val="Times New Roman"/>
    <w:panose1 w:val="00000000000000000000"/>
    <w:charset w:val="00"/>
    <w:family w:val="roman"/>
    <w:pitch w:val="default"/>
    <w:sig w:usb0="00000000" w:usb1="00000000" w:usb2="00000000" w:usb3="00000000" w:csb0="00000000" w:csb1="00000000"/>
  </w:font>
  <w:font w:name="Consolas">
    <w:panose1 w:val="020B0609020204030204"/>
    <w:charset w:val="00"/>
    <w:family w:val="auto"/>
    <w:pitch w:val="default"/>
    <w:sig w:usb0="E00006FF" w:usb1="0000FCFF" w:usb2="00000001" w:usb3="00000000" w:csb0="6000019F" w:csb1="DFD70000"/>
  </w:font>
  <w:font w:name=".......">
    <w:altName w:val="宋体"/>
    <w:panose1 w:val="00000000000000000000"/>
    <w:charset w:val="86"/>
    <w:family w:val="roman"/>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华文行楷">
    <w:panose1 w:val="02010800040101010101"/>
    <w:charset w:val="86"/>
    <w:family w:val="auto"/>
    <w:pitch w:val="default"/>
    <w:sig w:usb0="00000001" w:usb1="080F0000" w:usb2="00000000" w:usb3="00000000" w:csb0="00040000" w:csb1="00000000"/>
  </w:font>
  <w:font w:name="方正行楷简体">
    <w:altName w:val="微软雅黑"/>
    <w:panose1 w:val="00000000000000000000"/>
    <w:charset w:val="86"/>
    <w:family w:val="auto"/>
    <w:pitch w:val="default"/>
    <w:sig w:usb0="00000000" w:usb1="00000000" w:usb2="0000001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方正楷体简体">
    <w:altName w:val="方正舒体"/>
    <w:panose1 w:val="00000000000000000000"/>
    <w:charset w:val="86"/>
    <w:family w:val="auto"/>
    <w:pitch w:val="default"/>
    <w:sig w:usb0="00000000" w:usb1="00000000" w:usb2="00000010" w:usb3="00000000" w:csb0="00040000" w:csb1="00000000"/>
  </w:font>
  <w:font w:name="方正舒体">
    <w:panose1 w:val="02010601030101010101"/>
    <w:charset w:val="86"/>
    <w:family w:val="auto"/>
    <w:pitch w:val="default"/>
    <w:sig w:usb0="00000003"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88444D">
    <w:pPr>
      <w:pStyle w:val="8"/>
      <w:jc w:val="center"/>
      <w:rPr>
        <w:lang w:eastAsia="zh-CN"/>
      </w:rPr>
    </w:pPr>
    <w:r>
      <w:fldChar w:fldCharType="begin"/>
    </w:r>
    <w:r>
      <w:instrText xml:space="preserve"> PAGE   \* MERGEFORMAT </w:instrText>
    </w:r>
    <w:r>
      <w:fldChar w:fldCharType="separate"/>
    </w:r>
    <w:r>
      <w:t>11</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D620A5">
    <w:pPr>
      <w:pStyle w:val="9"/>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B0A680">
    <w:pPr>
      <w:pStyle w:val="9"/>
      <w:jc w:val="both"/>
    </w:pPr>
    <w:r>
      <w:rPr>
        <w:rFonts w:hint="eastAsia"/>
      </w:rPr>
      <w:t>竞争性磋商文件                                                       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71EBA9">
    <w:pPr>
      <w:pStyle w:val="9"/>
      <w:jc w:val="both"/>
    </w:pPr>
    <w:r>
      <w:rPr>
        <w:rFonts w:hint="eastAsia"/>
      </w:rPr>
      <w:t>竞争性磋商文件                                                      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56423B">
    <w:pPr>
      <w:pStyle w:val="9"/>
      <w:jc w:val="both"/>
    </w:pPr>
    <w:r>
      <w:rPr>
        <w:rFonts w:hint="eastAsia"/>
      </w:rPr>
      <w:t>竞争性磋商文件                                                     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7E9FDF88"/>
    <w:multiLevelType w:val="singleLevel"/>
    <w:tmpl w:val="7E9FDF88"/>
    <w:lvl w:ilvl="0" w:tentative="0">
      <w:start w:val="5"/>
      <w:numFmt w:val="decimal"/>
      <w:suff w:val="nothing"/>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1"/>
  <w:displayVerticalDrawingGridEvery w:val="1"/>
  <w:noPunctuationKerning w:val="1"/>
  <w:characterSpacingControl w:val="compressPunctuation"/>
  <w:doNotValidateAgainstSchema/>
  <w:doNotDemarcateInvalidXml/>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B77"/>
    <w:rsid w:val="00002543"/>
    <w:rsid w:val="00002857"/>
    <w:rsid w:val="0000465D"/>
    <w:rsid w:val="0000587D"/>
    <w:rsid w:val="00005C47"/>
    <w:rsid w:val="0000628A"/>
    <w:rsid w:val="00011F63"/>
    <w:rsid w:val="000167A4"/>
    <w:rsid w:val="00016DF5"/>
    <w:rsid w:val="00017331"/>
    <w:rsid w:val="00020A18"/>
    <w:rsid w:val="00020E89"/>
    <w:rsid w:val="000216E9"/>
    <w:rsid w:val="00021805"/>
    <w:rsid w:val="00023A21"/>
    <w:rsid w:val="00024F22"/>
    <w:rsid w:val="0002536C"/>
    <w:rsid w:val="00027439"/>
    <w:rsid w:val="00027F08"/>
    <w:rsid w:val="00032A32"/>
    <w:rsid w:val="00033E76"/>
    <w:rsid w:val="00035C07"/>
    <w:rsid w:val="0004181C"/>
    <w:rsid w:val="000429C5"/>
    <w:rsid w:val="00042ED8"/>
    <w:rsid w:val="00044CE8"/>
    <w:rsid w:val="00045600"/>
    <w:rsid w:val="00046A99"/>
    <w:rsid w:val="0005195C"/>
    <w:rsid w:val="00054F1E"/>
    <w:rsid w:val="0005619E"/>
    <w:rsid w:val="000573A8"/>
    <w:rsid w:val="0006080C"/>
    <w:rsid w:val="00060A1D"/>
    <w:rsid w:val="00061913"/>
    <w:rsid w:val="00061DCE"/>
    <w:rsid w:val="00063D65"/>
    <w:rsid w:val="0006452D"/>
    <w:rsid w:val="00064F40"/>
    <w:rsid w:val="00065887"/>
    <w:rsid w:val="00065FED"/>
    <w:rsid w:val="000704BA"/>
    <w:rsid w:val="000764E0"/>
    <w:rsid w:val="00076A6F"/>
    <w:rsid w:val="00083857"/>
    <w:rsid w:val="00083E6C"/>
    <w:rsid w:val="00083F53"/>
    <w:rsid w:val="00085886"/>
    <w:rsid w:val="00086AEE"/>
    <w:rsid w:val="00087925"/>
    <w:rsid w:val="00090B02"/>
    <w:rsid w:val="000A2239"/>
    <w:rsid w:val="000A6D7E"/>
    <w:rsid w:val="000A7BC6"/>
    <w:rsid w:val="000B00BB"/>
    <w:rsid w:val="000B0ADE"/>
    <w:rsid w:val="000B16E5"/>
    <w:rsid w:val="000B2863"/>
    <w:rsid w:val="000B315B"/>
    <w:rsid w:val="000B36DE"/>
    <w:rsid w:val="000B4838"/>
    <w:rsid w:val="000B5E84"/>
    <w:rsid w:val="000C0454"/>
    <w:rsid w:val="000C09BE"/>
    <w:rsid w:val="000C0F85"/>
    <w:rsid w:val="000C39F5"/>
    <w:rsid w:val="000C6015"/>
    <w:rsid w:val="000D30EB"/>
    <w:rsid w:val="000D35CD"/>
    <w:rsid w:val="000D6EEF"/>
    <w:rsid w:val="000E09C0"/>
    <w:rsid w:val="000E1839"/>
    <w:rsid w:val="000E2EE1"/>
    <w:rsid w:val="000E36F9"/>
    <w:rsid w:val="000F0C42"/>
    <w:rsid w:val="000F28F6"/>
    <w:rsid w:val="000F382F"/>
    <w:rsid w:val="00101429"/>
    <w:rsid w:val="00102CD6"/>
    <w:rsid w:val="001042B0"/>
    <w:rsid w:val="0010499E"/>
    <w:rsid w:val="0010503B"/>
    <w:rsid w:val="001118A3"/>
    <w:rsid w:val="00111E00"/>
    <w:rsid w:val="001130D2"/>
    <w:rsid w:val="001142D9"/>
    <w:rsid w:val="001151BD"/>
    <w:rsid w:val="00116E4D"/>
    <w:rsid w:val="00117413"/>
    <w:rsid w:val="00121B2F"/>
    <w:rsid w:val="00122119"/>
    <w:rsid w:val="00122CFC"/>
    <w:rsid w:val="00123655"/>
    <w:rsid w:val="00125802"/>
    <w:rsid w:val="00125EC4"/>
    <w:rsid w:val="00132C19"/>
    <w:rsid w:val="00133BC4"/>
    <w:rsid w:val="00134DF1"/>
    <w:rsid w:val="0013574E"/>
    <w:rsid w:val="00137FEB"/>
    <w:rsid w:val="00142E4E"/>
    <w:rsid w:val="001457D8"/>
    <w:rsid w:val="001479E3"/>
    <w:rsid w:val="001527AA"/>
    <w:rsid w:val="00153D1B"/>
    <w:rsid w:val="00154FC6"/>
    <w:rsid w:val="001559C7"/>
    <w:rsid w:val="001561F6"/>
    <w:rsid w:val="00156B04"/>
    <w:rsid w:val="00156D40"/>
    <w:rsid w:val="00157026"/>
    <w:rsid w:val="00157CD2"/>
    <w:rsid w:val="00160174"/>
    <w:rsid w:val="00161BCD"/>
    <w:rsid w:val="001620E8"/>
    <w:rsid w:val="001642A3"/>
    <w:rsid w:val="00167F61"/>
    <w:rsid w:val="00172A27"/>
    <w:rsid w:val="00174AC5"/>
    <w:rsid w:val="00176796"/>
    <w:rsid w:val="0018089D"/>
    <w:rsid w:val="0018466F"/>
    <w:rsid w:val="00184CFB"/>
    <w:rsid w:val="00193FBE"/>
    <w:rsid w:val="00194A86"/>
    <w:rsid w:val="00195CCB"/>
    <w:rsid w:val="001A03BE"/>
    <w:rsid w:val="001A1F62"/>
    <w:rsid w:val="001A26C9"/>
    <w:rsid w:val="001A2FD1"/>
    <w:rsid w:val="001A39F1"/>
    <w:rsid w:val="001A3FE5"/>
    <w:rsid w:val="001A506B"/>
    <w:rsid w:val="001A64D8"/>
    <w:rsid w:val="001B1385"/>
    <w:rsid w:val="001B2485"/>
    <w:rsid w:val="001B3245"/>
    <w:rsid w:val="001B5E15"/>
    <w:rsid w:val="001B6A39"/>
    <w:rsid w:val="001C17D3"/>
    <w:rsid w:val="001C4B68"/>
    <w:rsid w:val="001C7C4F"/>
    <w:rsid w:val="001D53D3"/>
    <w:rsid w:val="001D5812"/>
    <w:rsid w:val="001D63C0"/>
    <w:rsid w:val="001D729C"/>
    <w:rsid w:val="001D75C2"/>
    <w:rsid w:val="001E0D8A"/>
    <w:rsid w:val="001E2E52"/>
    <w:rsid w:val="001E3C4B"/>
    <w:rsid w:val="001E5E69"/>
    <w:rsid w:val="001E7F28"/>
    <w:rsid w:val="001F00F7"/>
    <w:rsid w:val="001F054E"/>
    <w:rsid w:val="001F6106"/>
    <w:rsid w:val="001F640F"/>
    <w:rsid w:val="001F6C9D"/>
    <w:rsid w:val="0020130B"/>
    <w:rsid w:val="002035F3"/>
    <w:rsid w:val="002046E2"/>
    <w:rsid w:val="002055EA"/>
    <w:rsid w:val="00205E16"/>
    <w:rsid w:val="0020659F"/>
    <w:rsid w:val="00210139"/>
    <w:rsid w:val="00212D65"/>
    <w:rsid w:val="00213214"/>
    <w:rsid w:val="00215586"/>
    <w:rsid w:val="00215685"/>
    <w:rsid w:val="002164A5"/>
    <w:rsid w:val="00217E9A"/>
    <w:rsid w:val="00223A6E"/>
    <w:rsid w:val="002246AA"/>
    <w:rsid w:val="0022509F"/>
    <w:rsid w:val="00227978"/>
    <w:rsid w:val="0023052B"/>
    <w:rsid w:val="0023119F"/>
    <w:rsid w:val="00231587"/>
    <w:rsid w:val="00231A40"/>
    <w:rsid w:val="00233F3A"/>
    <w:rsid w:val="00234182"/>
    <w:rsid w:val="00235109"/>
    <w:rsid w:val="00235BC9"/>
    <w:rsid w:val="00236454"/>
    <w:rsid w:val="00236663"/>
    <w:rsid w:val="00242506"/>
    <w:rsid w:val="00243539"/>
    <w:rsid w:val="00244F9A"/>
    <w:rsid w:val="00252672"/>
    <w:rsid w:val="00252A42"/>
    <w:rsid w:val="00253BBA"/>
    <w:rsid w:val="002551EE"/>
    <w:rsid w:val="00255AD9"/>
    <w:rsid w:val="00256085"/>
    <w:rsid w:val="00261F8D"/>
    <w:rsid w:val="00264532"/>
    <w:rsid w:val="00265791"/>
    <w:rsid w:val="002657C3"/>
    <w:rsid w:val="00266EA3"/>
    <w:rsid w:val="002672A0"/>
    <w:rsid w:val="0026762F"/>
    <w:rsid w:val="00270391"/>
    <w:rsid w:val="002762EF"/>
    <w:rsid w:val="0027798F"/>
    <w:rsid w:val="00277F37"/>
    <w:rsid w:val="002810C6"/>
    <w:rsid w:val="00290153"/>
    <w:rsid w:val="00290B0D"/>
    <w:rsid w:val="00293EE2"/>
    <w:rsid w:val="00294794"/>
    <w:rsid w:val="00296513"/>
    <w:rsid w:val="002A08F4"/>
    <w:rsid w:val="002A0C1A"/>
    <w:rsid w:val="002A1682"/>
    <w:rsid w:val="002A1B1B"/>
    <w:rsid w:val="002A279D"/>
    <w:rsid w:val="002A5E49"/>
    <w:rsid w:val="002A6857"/>
    <w:rsid w:val="002A6BE6"/>
    <w:rsid w:val="002A779F"/>
    <w:rsid w:val="002B1AB7"/>
    <w:rsid w:val="002B2BA0"/>
    <w:rsid w:val="002B37FF"/>
    <w:rsid w:val="002B3AEF"/>
    <w:rsid w:val="002B3EC5"/>
    <w:rsid w:val="002C35DA"/>
    <w:rsid w:val="002C3CED"/>
    <w:rsid w:val="002C3EC4"/>
    <w:rsid w:val="002C424E"/>
    <w:rsid w:val="002C7AC2"/>
    <w:rsid w:val="002D0D7C"/>
    <w:rsid w:val="002D15F8"/>
    <w:rsid w:val="002D1C12"/>
    <w:rsid w:val="002D2966"/>
    <w:rsid w:val="002D318A"/>
    <w:rsid w:val="002D3C68"/>
    <w:rsid w:val="002D6A6F"/>
    <w:rsid w:val="002D6B01"/>
    <w:rsid w:val="002D73C8"/>
    <w:rsid w:val="002D7866"/>
    <w:rsid w:val="002E03BB"/>
    <w:rsid w:val="002E0F24"/>
    <w:rsid w:val="002E2B34"/>
    <w:rsid w:val="002E5395"/>
    <w:rsid w:val="002E56D9"/>
    <w:rsid w:val="002E58CD"/>
    <w:rsid w:val="002E6FE5"/>
    <w:rsid w:val="002F1F7E"/>
    <w:rsid w:val="002F364A"/>
    <w:rsid w:val="002F7DF9"/>
    <w:rsid w:val="00300228"/>
    <w:rsid w:val="003009BE"/>
    <w:rsid w:val="00300C2E"/>
    <w:rsid w:val="00303131"/>
    <w:rsid w:val="003035F2"/>
    <w:rsid w:val="00306CFB"/>
    <w:rsid w:val="003076AF"/>
    <w:rsid w:val="00311E5F"/>
    <w:rsid w:val="0031239D"/>
    <w:rsid w:val="003126F6"/>
    <w:rsid w:val="0031429E"/>
    <w:rsid w:val="00316A20"/>
    <w:rsid w:val="003209E1"/>
    <w:rsid w:val="00320B4B"/>
    <w:rsid w:val="00321450"/>
    <w:rsid w:val="0032463A"/>
    <w:rsid w:val="00326E70"/>
    <w:rsid w:val="003276BB"/>
    <w:rsid w:val="00333004"/>
    <w:rsid w:val="00335796"/>
    <w:rsid w:val="00335949"/>
    <w:rsid w:val="0033787E"/>
    <w:rsid w:val="00337B0A"/>
    <w:rsid w:val="003400C3"/>
    <w:rsid w:val="0034036E"/>
    <w:rsid w:val="00340C50"/>
    <w:rsid w:val="00341878"/>
    <w:rsid w:val="00342ECD"/>
    <w:rsid w:val="003438C9"/>
    <w:rsid w:val="00343F8E"/>
    <w:rsid w:val="00344BA1"/>
    <w:rsid w:val="00345170"/>
    <w:rsid w:val="00345604"/>
    <w:rsid w:val="0035542F"/>
    <w:rsid w:val="003573EE"/>
    <w:rsid w:val="003606FC"/>
    <w:rsid w:val="003618EA"/>
    <w:rsid w:val="00362E36"/>
    <w:rsid w:val="00362E72"/>
    <w:rsid w:val="003640FA"/>
    <w:rsid w:val="00364DA0"/>
    <w:rsid w:val="0036547F"/>
    <w:rsid w:val="00367A4A"/>
    <w:rsid w:val="003701FB"/>
    <w:rsid w:val="00370808"/>
    <w:rsid w:val="0037126B"/>
    <w:rsid w:val="00372453"/>
    <w:rsid w:val="0037547B"/>
    <w:rsid w:val="00377062"/>
    <w:rsid w:val="00381054"/>
    <w:rsid w:val="003824F1"/>
    <w:rsid w:val="00387313"/>
    <w:rsid w:val="0039071D"/>
    <w:rsid w:val="003931AF"/>
    <w:rsid w:val="00393DBB"/>
    <w:rsid w:val="00394525"/>
    <w:rsid w:val="003946E5"/>
    <w:rsid w:val="003A0B1B"/>
    <w:rsid w:val="003A0B62"/>
    <w:rsid w:val="003A0D64"/>
    <w:rsid w:val="003A1E55"/>
    <w:rsid w:val="003A22CE"/>
    <w:rsid w:val="003A36B1"/>
    <w:rsid w:val="003A4CA6"/>
    <w:rsid w:val="003A4FF9"/>
    <w:rsid w:val="003A6071"/>
    <w:rsid w:val="003A775A"/>
    <w:rsid w:val="003B4C3A"/>
    <w:rsid w:val="003B6654"/>
    <w:rsid w:val="003B6A14"/>
    <w:rsid w:val="003B6FA3"/>
    <w:rsid w:val="003B759D"/>
    <w:rsid w:val="003C3462"/>
    <w:rsid w:val="003C354F"/>
    <w:rsid w:val="003C4CB4"/>
    <w:rsid w:val="003C6222"/>
    <w:rsid w:val="003C6308"/>
    <w:rsid w:val="003D0166"/>
    <w:rsid w:val="003D0A03"/>
    <w:rsid w:val="003D2F45"/>
    <w:rsid w:val="003D3D04"/>
    <w:rsid w:val="003D6D88"/>
    <w:rsid w:val="003D7E7E"/>
    <w:rsid w:val="003E0680"/>
    <w:rsid w:val="003E1762"/>
    <w:rsid w:val="003E2928"/>
    <w:rsid w:val="003E4360"/>
    <w:rsid w:val="003E5900"/>
    <w:rsid w:val="003F1A42"/>
    <w:rsid w:val="003F1DE7"/>
    <w:rsid w:val="003F2DB6"/>
    <w:rsid w:val="0040093C"/>
    <w:rsid w:val="00401AAC"/>
    <w:rsid w:val="00403DEC"/>
    <w:rsid w:val="00405BA0"/>
    <w:rsid w:val="004107A8"/>
    <w:rsid w:val="00411385"/>
    <w:rsid w:val="00411F6C"/>
    <w:rsid w:val="00414849"/>
    <w:rsid w:val="00415C41"/>
    <w:rsid w:val="00417F24"/>
    <w:rsid w:val="004205DF"/>
    <w:rsid w:val="0042146F"/>
    <w:rsid w:val="0042248F"/>
    <w:rsid w:val="00423108"/>
    <w:rsid w:val="00423141"/>
    <w:rsid w:val="00423ED6"/>
    <w:rsid w:val="00426D42"/>
    <w:rsid w:val="00436CA0"/>
    <w:rsid w:val="004414E6"/>
    <w:rsid w:val="00441D86"/>
    <w:rsid w:val="00442E1A"/>
    <w:rsid w:val="004436C3"/>
    <w:rsid w:val="00443D79"/>
    <w:rsid w:val="004453B4"/>
    <w:rsid w:val="00453362"/>
    <w:rsid w:val="00455BFF"/>
    <w:rsid w:val="00455C4C"/>
    <w:rsid w:val="00455FD9"/>
    <w:rsid w:val="004561B3"/>
    <w:rsid w:val="00460279"/>
    <w:rsid w:val="00460AB8"/>
    <w:rsid w:val="00462152"/>
    <w:rsid w:val="00462566"/>
    <w:rsid w:val="004642AD"/>
    <w:rsid w:val="00466DCA"/>
    <w:rsid w:val="00466EA5"/>
    <w:rsid w:val="00467E98"/>
    <w:rsid w:val="00470088"/>
    <w:rsid w:val="004755F2"/>
    <w:rsid w:val="00484810"/>
    <w:rsid w:val="00484AD8"/>
    <w:rsid w:val="00484C59"/>
    <w:rsid w:val="0048547F"/>
    <w:rsid w:val="00487087"/>
    <w:rsid w:val="0048752E"/>
    <w:rsid w:val="00490984"/>
    <w:rsid w:val="0049121D"/>
    <w:rsid w:val="004913FF"/>
    <w:rsid w:val="00494339"/>
    <w:rsid w:val="00494FC5"/>
    <w:rsid w:val="0049665E"/>
    <w:rsid w:val="00496DAA"/>
    <w:rsid w:val="004A1A22"/>
    <w:rsid w:val="004A3401"/>
    <w:rsid w:val="004A3B1E"/>
    <w:rsid w:val="004A408B"/>
    <w:rsid w:val="004B17FD"/>
    <w:rsid w:val="004B1E88"/>
    <w:rsid w:val="004B2085"/>
    <w:rsid w:val="004B4E93"/>
    <w:rsid w:val="004B5C68"/>
    <w:rsid w:val="004B5C9B"/>
    <w:rsid w:val="004B675F"/>
    <w:rsid w:val="004B787B"/>
    <w:rsid w:val="004C0C1A"/>
    <w:rsid w:val="004C6B92"/>
    <w:rsid w:val="004C6D18"/>
    <w:rsid w:val="004C6D90"/>
    <w:rsid w:val="004D1434"/>
    <w:rsid w:val="004D1D00"/>
    <w:rsid w:val="004D2271"/>
    <w:rsid w:val="004D3183"/>
    <w:rsid w:val="004D3241"/>
    <w:rsid w:val="004D38CE"/>
    <w:rsid w:val="004D45B7"/>
    <w:rsid w:val="004D5B80"/>
    <w:rsid w:val="004D7EA7"/>
    <w:rsid w:val="004E4951"/>
    <w:rsid w:val="004E5C87"/>
    <w:rsid w:val="004E69C4"/>
    <w:rsid w:val="004E6ED8"/>
    <w:rsid w:val="004E6FF7"/>
    <w:rsid w:val="004E7CF7"/>
    <w:rsid w:val="004F0640"/>
    <w:rsid w:val="004F0DE1"/>
    <w:rsid w:val="004F4224"/>
    <w:rsid w:val="004F4FD5"/>
    <w:rsid w:val="004F797C"/>
    <w:rsid w:val="0050312D"/>
    <w:rsid w:val="00503DFE"/>
    <w:rsid w:val="005114F4"/>
    <w:rsid w:val="005122B1"/>
    <w:rsid w:val="00516116"/>
    <w:rsid w:val="00523739"/>
    <w:rsid w:val="00523D8F"/>
    <w:rsid w:val="00524164"/>
    <w:rsid w:val="005263BE"/>
    <w:rsid w:val="0053092B"/>
    <w:rsid w:val="00532705"/>
    <w:rsid w:val="00532ED4"/>
    <w:rsid w:val="00534832"/>
    <w:rsid w:val="005374D6"/>
    <w:rsid w:val="005408ED"/>
    <w:rsid w:val="00540C6A"/>
    <w:rsid w:val="0054122F"/>
    <w:rsid w:val="00542D19"/>
    <w:rsid w:val="00544213"/>
    <w:rsid w:val="00544AC1"/>
    <w:rsid w:val="00545E39"/>
    <w:rsid w:val="00547BFF"/>
    <w:rsid w:val="0055122D"/>
    <w:rsid w:val="00552D90"/>
    <w:rsid w:val="00557388"/>
    <w:rsid w:val="005600E9"/>
    <w:rsid w:val="00560F99"/>
    <w:rsid w:val="00561B56"/>
    <w:rsid w:val="00561EAA"/>
    <w:rsid w:val="005621FF"/>
    <w:rsid w:val="005624C4"/>
    <w:rsid w:val="00562DA8"/>
    <w:rsid w:val="005641CF"/>
    <w:rsid w:val="0056430E"/>
    <w:rsid w:val="00565818"/>
    <w:rsid w:val="005665F9"/>
    <w:rsid w:val="0057185A"/>
    <w:rsid w:val="00572609"/>
    <w:rsid w:val="00572908"/>
    <w:rsid w:val="00572E70"/>
    <w:rsid w:val="00573B9E"/>
    <w:rsid w:val="00574224"/>
    <w:rsid w:val="005773EB"/>
    <w:rsid w:val="0058469C"/>
    <w:rsid w:val="00587F29"/>
    <w:rsid w:val="0059020F"/>
    <w:rsid w:val="00591706"/>
    <w:rsid w:val="00593571"/>
    <w:rsid w:val="00595158"/>
    <w:rsid w:val="00595A08"/>
    <w:rsid w:val="00595A5D"/>
    <w:rsid w:val="005977F2"/>
    <w:rsid w:val="005A0206"/>
    <w:rsid w:val="005A0675"/>
    <w:rsid w:val="005A26D3"/>
    <w:rsid w:val="005A5580"/>
    <w:rsid w:val="005B0B70"/>
    <w:rsid w:val="005B1BED"/>
    <w:rsid w:val="005B37DF"/>
    <w:rsid w:val="005B3E0F"/>
    <w:rsid w:val="005B5732"/>
    <w:rsid w:val="005B5C31"/>
    <w:rsid w:val="005B602F"/>
    <w:rsid w:val="005B767A"/>
    <w:rsid w:val="005C11A2"/>
    <w:rsid w:val="005C3207"/>
    <w:rsid w:val="005C3D81"/>
    <w:rsid w:val="005C6A88"/>
    <w:rsid w:val="005C726B"/>
    <w:rsid w:val="005D5E7E"/>
    <w:rsid w:val="005D7D84"/>
    <w:rsid w:val="005E040B"/>
    <w:rsid w:val="005E1FF6"/>
    <w:rsid w:val="005E2C9A"/>
    <w:rsid w:val="005E4F4E"/>
    <w:rsid w:val="005E6280"/>
    <w:rsid w:val="005E7B41"/>
    <w:rsid w:val="005F0418"/>
    <w:rsid w:val="005F048B"/>
    <w:rsid w:val="005F1A71"/>
    <w:rsid w:val="005F427F"/>
    <w:rsid w:val="005F45E5"/>
    <w:rsid w:val="005F4DEC"/>
    <w:rsid w:val="005F7212"/>
    <w:rsid w:val="005F7BD9"/>
    <w:rsid w:val="00601118"/>
    <w:rsid w:val="0060185D"/>
    <w:rsid w:val="00601F2F"/>
    <w:rsid w:val="00602386"/>
    <w:rsid w:val="00603918"/>
    <w:rsid w:val="00604D55"/>
    <w:rsid w:val="00605EAD"/>
    <w:rsid w:val="00613EBE"/>
    <w:rsid w:val="00615488"/>
    <w:rsid w:val="0061678D"/>
    <w:rsid w:val="00620005"/>
    <w:rsid w:val="0062200D"/>
    <w:rsid w:val="006240E8"/>
    <w:rsid w:val="0062612F"/>
    <w:rsid w:val="00626E4F"/>
    <w:rsid w:val="00626ED6"/>
    <w:rsid w:val="0062763C"/>
    <w:rsid w:val="00631131"/>
    <w:rsid w:val="0063158C"/>
    <w:rsid w:val="006349C8"/>
    <w:rsid w:val="0063675F"/>
    <w:rsid w:val="00636DF3"/>
    <w:rsid w:val="006373C4"/>
    <w:rsid w:val="0064007D"/>
    <w:rsid w:val="00640411"/>
    <w:rsid w:val="00641D63"/>
    <w:rsid w:val="00642855"/>
    <w:rsid w:val="00642BD0"/>
    <w:rsid w:val="00645B80"/>
    <w:rsid w:val="006476D1"/>
    <w:rsid w:val="0066218F"/>
    <w:rsid w:val="006621C9"/>
    <w:rsid w:val="00662F5A"/>
    <w:rsid w:val="006707D5"/>
    <w:rsid w:val="006800F5"/>
    <w:rsid w:val="00681702"/>
    <w:rsid w:val="00682371"/>
    <w:rsid w:val="006826BD"/>
    <w:rsid w:val="006837AD"/>
    <w:rsid w:val="006853AD"/>
    <w:rsid w:val="00686260"/>
    <w:rsid w:val="00686F7D"/>
    <w:rsid w:val="00687143"/>
    <w:rsid w:val="00687251"/>
    <w:rsid w:val="00690F87"/>
    <w:rsid w:val="0069366F"/>
    <w:rsid w:val="00693A0F"/>
    <w:rsid w:val="00693FB1"/>
    <w:rsid w:val="00695E07"/>
    <w:rsid w:val="006A15DE"/>
    <w:rsid w:val="006A3A03"/>
    <w:rsid w:val="006A440B"/>
    <w:rsid w:val="006A5941"/>
    <w:rsid w:val="006A727A"/>
    <w:rsid w:val="006B4716"/>
    <w:rsid w:val="006B4877"/>
    <w:rsid w:val="006B4D99"/>
    <w:rsid w:val="006B5EA6"/>
    <w:rsid w:val="006C05EF"/>
    <w:rsid w:val="006C0A68"/>
    <w:rsid w:val="006C0BCE"/>
    <w:rsid w:val="006C3B0C"/>
    <w:rsid w:val="006C5011"/>
    <w:rsid w:val="006C6E37"/>
    <w:rsid w:val="006C7A2F"/>
    <w:rsid w:val="006D3686"/>
    <w:rsid w:val="006D5B49"/>
    <w:rsid w:val="006D6CD0"/>
    <w:rsid w:val="006D71D2"/>
    <w:rsid w:val="006E19FF"/>
    <w:rsid w:val="006E2EBD"/>
    <w:rsid w:val="006E3E83"/>
    <w:rsid w:val="006E62F5"/>
    <w:rsid w:val="006F0C5F"/>
    <w:rsid w:val="006F2F18"/>
    <w:rsid w:val="006F5DA4"/>
    <w:rsid w:val="00700F46"/>
    <w:rsid w:val="00702764"/>
    <w:rsid w:val="0070321F"/>
    <w:rsid w:val="0070364F"/>
    <w:rsid w:val="00703F2F"/>
    <w:rsid w:val="0070506C"/>
    <w:rsid w:val="00706E8C"/>
    <w:rsid w:val="00707CC8"/>
    <w:rsid w:val="00710755"/>
    <w:rsid w:val="00711AD1"/>
    <w:rsid w:val="007120C8"/>
    <w:rsid w:val="00712370"/>
    <w:rsid w:val="00716479"/>
    <w:rsid w:val="007201E1"/>
    <w:rsid w:val="007203AA"/>
    <w:rsid w:val="00720FC2"/>
    <w:rsid w:val="00721024"/>
    <w:rsid w:val="007249A1"/>
    <w:rsid w:val="00727323"/>
    <w:rsid w:val="0073093D"/>
    <w:rsid w:val="007314A4"/>
    <w:rsid w:val="00733673"/>
    <w:rsid w:val="00733B98"/>
    <w:rsid w:val="00735614"/>
    <w:rsid w:val="0073752E"/>
    <w:rsid w:val="00737FEC"/>
    <w:rsid w:val="00742E55"/>
    <w:rsid w:val="00745084"/>
    <w:rsid w:val="00745154"/>
    <w:rsid w:val="0074587F"/>
    <w:rsid w:val="00747F38"/>
    <w:rsid w:val="00750EF2"/>
    <w:rsid w:val="0075143F"/>
    <w:rsid w:val="0075268B"/>
    <w:rsid w:val="00753BCA"/>
    <w:rsid w:val="00757FFC"/>
    <w:rsid w:val="0076184D"/>
    <w:rsid w:val="00762666"/>
    <w:rsid w:val="00762DD0"/>
    <w:rsid w:val="007641C5"/>
    <w:rsid w:val="007647DB"/>
    <w:rsid w:val="00764FE9"/>
    <w:rsid w:val="00771E34"/>
    <w:rsid w:val="00772CAB"/>
    <w:rsid w:val="00775348"/>
    <w:rsid w:val="00775F71"/>
    <w:rsid w:val="007810CA"/>
    <w:rsid w:val="00781B20"/>
    <w:rsid w:val="00782C83"/>
    <w:rsid w:val="0078314C"/>
    <w:rsid w:val="00785E23"/>
    <w:rsid w:val="0078732E"/>
    <w:rsid w:val="00787E00"/>
    <w:rsid w:val="00792106"/>
    <w:rsid w:val="0079426F"/>
    <w:rsid w:val="0079570B"/>
    <w:rsid w:val="007967D5"/>
    <w:rsid w:val="00796BCD"/>
    <w:rsid w:val="007A136D"/>
    <w:rsid w:val="007A1445"/>
    <w:rsid w:val="007A4799"/>
    <w:rsid w:val="007B2C07"/>
    <w:rsid w:val="007B2CFB"/>
    <w:rsid w:val="007B503E"/>
    <w:rsid w:val="007B559F"/>
    <w:rsid w:val="007B5FF3"/>
    <w:rsid w:val="007B6CED"/>
    <w:rsid w:val="007C1810"/>
    <w:rsid w:val="007C2A63"/>
    <w:rsid w:val="007C2E3C"/>
    <w:rsid w:val="007C3CFF"/>
    <w:rsid w:val="007C5EE2"/>
    <w:rsid w:val="007C6375"/>
    <w:rsid w:val="007C6859"/>
    <w:rsid w:val="007C7796"/>
    <w:rsid w:val="007D34CD"/>
    <w:rsid w:val="007D45C1"/>
    <w:rsid w:val="007D7F62"/>
    <w:rsid w:val="007E06D9"/>
    <w:rsid w:val="007E0B18"/>
    <w:rsid w:val="007E0DE4"/>
    <w:rsid w:val="007E2C86"/>
    <w:rsid w:val="007E366E"/>
    <w:rsid w:val="007E5534"/>
    <w:rsid w:val="007E5B2A"/>
    <w:rsid w:val="007E6B85"/>
    <w:rsid w:val="007E6D91"/>
    <w:rsid w:val="007E6EFA"/>
    <w:rsid w:val="007F0945"/>
    <w:rsid w:val="007F5ADF"/>
    <w:rsid w:val="007F5D8A"/>
    <w:rsid w:val="008003A4"/>
    <w:rsid w:val="00803463"/>
    <w:rsid w:val="00803604"/>
    <w:rsid w:val="0080367E"/>
    <w:rsid w:val="00803CBF"/>
    <w:rsid w:val="00806674"/>
    <w:rsid w:val="00806DD2"/>
    <w:rsid w:val="00807F3B"/>
    <w:rsid w:val="00812E6D"/>
    <w:rsid w:val="008135F1"/>
    <w:rsid w:val="008204B5"/>
    <w:rsid w:val="00822EF9"/>
    <w:rsid w:val="008242F4"/>
    <w:rsid w:val="00824C9D"/>
    <w:rsid w:val="00830395"/>
    <w:rsid w:val="008314B0"/>
    <w:rsid w:val="00833682"/>
    <w:rsid w:val="00834B01"/>
    <w:rsid w:val="008376ED"/>
    <w:rsid w:val="00846CEA"/>
    <w:rsid w:val="00850744"/>
    <w:rsid w:val="00854FEF"/>
    <w:rsid w:val="0085531E"/>
    <w:rsid w:val="00857A1D"/>
    <w:rsid w:val="00857F99"/>
    <w:rsid w:val="00863F2B"/>
    <w:rsid w:val="00867323"/>
    <w:rsid w:val="00870159"/>
    <w:rsid w:val="008714A9"/>
    <w:rsid w:val="00872D62"/>
    <w:rsid w:val="008735F2"/>
    <w:rsid w:val="00874E27"/>
    <w:rsid w:val="00877F55"/>
    <w:rsid w:val="00881805"/>
    <w:rsid w:val="00884822"/>
    <w:rsid w:val="00885DB9"/>
    <w:rsid w:val="00886487"/>
    <w:rsid w:val="008916D5"/>
    <w:rsid w:val="00892451"/>
    <w:rsid w:val="008972CA"/>
    <w:rsid w:val="00897671"/>
    <w:rsid w:val="008A041D"/>
    <w:rsid w:val="008A132D"/>
    <w:rsid w:val="008A1B7D"/>
    <w:rsid w:val="008A2023"/>
    <w:rsid w:val="008A2CB9"/>
    <w:rsid w:val="008A3110"/>
    <w:rsid w:val="008A34A6"/>
    <w:rsid w:val="008A5E84"/>
    <w:rsid w:val="008A6A3B"/>
    <w:rsid w:val="008B1062"/>
    <w:rsid w:val="008B1CB3"/>
    <w:rsid w:val="008B2C47"/>
    <w:rsid w:val="008B2CB3"/>
    <w:rsid w:val="008B74C7"/>
    <w:rsid w:val="008C14BA"/>
    <w:rsid w:val="008C23C6"/>
    <w:rsid w:val="008C4E92"/>
    <w:rsid w:val="008D1E24"/>
    <w:rsid w:val="008D27CE"/>
    <w:rsid w:val="008D2DBD"/>
    <w:rsid w:val="008D374D"/>
    <w:rsid w:val="008D47FF"/>
    <w:rsid w:val="008E06B7"/>
    <w:rsid w:val="008E0F78"/>
    <w:rsid w:val="008E215F"/>
    <w:rsid w:val="008E4FC7"/>
    <w:rsid w:val="008F0D6F"/>
    <w:rsid w:val="008F40BA"/>
    <w:rsid w:val="008F6AEF"/>
    <w:rsid w:val="008F6B88"/>
    <w:rsid w:val="008F7A5E"/>
    <w:rsid w:val="0090065D"/>
    <w:rsid w:val="00901163"/>
    <w:rsid w:val="00902262"/>
    <w:rsid w:val="00902964"/>
    <w:rsid w:val="009055F5"/>
    <w:rsid w:val="009111AE"/>
    <w:rsid w:val="009115C0"/>
    <w:rsid w:val="00912721"/>
    <w:rsid w:val="009141E9"/>
    <w:rsid w:val="00914ACB"/>
    <w:rsid w:val="00915594"/>
    <w:rsid w:val="00915FEF"/>
    <w:rsid w:val="00917025"/>
    <w:rsid w:val="009200F5"/>
    <w:rsid w:val="009210FB"/>
    <w:rsid w:val="00921659"/>
    <w:rsid w:val="00921A61"/>
    <w:rsid w:val="00922F95"/>
    <w:rsid w:val="00925B27"/>
    <w:rsid w:val="009268E3"/>
    <w:rsid w:val="00927571"/>
    <w:rsid w:val="00927DB5"/>
    <w:rsid w:val="009301D9"/>
    <w:rsid w:val="00931884"/>
    <w:rsid w:val="009331CB"/>
    <w:rsid w:val="00934660"/>
    <w:rsid w:val="00936757"/>
    <w:rsid w:val="00937225"/>
    <w:rsid w:val="00940A1A"/>
    <w:rsid w:val="00940A82"/>
    <w:rsid w:val="009414EA"/>
    <w:rsid w:val="0094300C"/>
    <w:rsid w:val="00945688"/>
    <w:rsid w:val="00945755"/>
    <w:rsid w:val="0094768A"/>
    <w:rsid w:val="00947844"/>
    <w:rsid w:val="009501C8"/>
    <w:rsid w:val="00955ED3"/>
    <w:rsid w:val="00957C77"/>
    <w:rsid w:val="00961547"/>
    <w:rsid w:val="00961679"/>
    <w:rsid w:val="0096316F"/>
    <w:rsid w:val="0096400C"/>
    <w:rsid w:val="00967026"/>
    <w:rsid w:val="00967967"/>
    <w:rsid w:val="009713FA"/>
    <w:rsid w:val="00971E22"/>
    <w:rsid w:val="00975CCE"/>
    <w:rsid w:val="00977EBD"/>
    <w:rsid w:val="00977ED4"/>
    <w:rsid w:val="009811BB"/>
    <w:rsid w:val="00984D63"/>
    <w:rsid w:val="00985DDE"/>
    <w:rsid w:val="00990DFB"/>
    <w:rsid w:val="00991362"/>
    <w:rsid w:val="0099181F"/>
    <w:rsid w:val="0099500C"/>
    <w:rsid w:val="009A0162"/>
    <w:rsid w:val="009A0835"/>
    <w:rsid w:val="009A1ECC"/>
    <w:rsid w:val="009A27C1"/>
    <w:rsid w:val="009A2ED3"/>
    <w:rsid w:val="009B06F2"/>
    <w:rsid w:val="009B1ED9"/>
    <w:rsid w:val="009B22F4"/>
    <w:rsid w:val="009B324F"/>
    <w:rsid w:val="009B3CAF"/>
    <w:rsid w:val="009B5E18"/>
    <w:rsid w:val="009B62A4"/>
    <w:rsid w:val="009B7C64"/>
    <w:rsid w:val="009C0A79"/>
    <w:rsid w:val="009C0B0D"/>
    <w:rsid w:val="009C374E"/>
    <w:rsid w:val="009C3B6E"/>
    <w:rsid w:val="009C4CA1"/>
    <w:rsid w:val="009C67E7"/>
    <w:rsid w:val="009D025C"/>
    <w:rsid w:val="009D0FD3"/>
    <w:rsid w:val="009D32E2"/>
    <w:rsid w:val="009D34BF"/>
    <w:rsid w:val="009D3FF8"/>
    <w:rsid w:val="009D4B26"/>
    <w:rsid w:val="009D6F98"/>
    <w:rsid w:val="009D6FEB"/>
    <w:rsid w:val="009D7D10"/>
    <w:rsid w:val="009D7F8F"/>
    <w:rsid w:val="009E433C"/>
    <w:rsid w:val="009E4E67"/>
    <w:rsid w:val="009E4FFA"/>
    <w:rsid w:val="009E50D2"/>
    <w:rsid w:val="009F0176"/>
    <w:rsid w:val="009F46E4"/>
    <w:rsid w:val="009F5723"/>
    <w:rsid w:val="009F5FF5"/>
    <w:rsid w:val="009F7AA2"/>
    <w:rsid w:val="00A00EA3"/>
    <w:rsid w:val="00A01656"/>
    <w:rsid w:val="00A031CE"/>
    <w:rsid w:val="00A041FF"/>
    <w:rsid w:val="00A045F3"/>
    <w:rsid w:val="00A16412"/>
    <w:rsid w:val="00A1789A"/>
    <w:rsid w:val="00A20293"/>
    <w:rsid w:val="00A230AE"/>
    <w:rsid w:val="00A23FAC"/>
    <w:rsid w:val="00A245BC"/>
    <w:rsid w:val="00A2483D"/>
    <w:rsid w:val="00A24B5D"/>
    <w:rsid w:val="00A26E72"/>
    <w:rsid w:val="00A30518"/>
    <w:rsid w:val="00A32B7D"/>
    <w:rsid w:val="00A337C7"/>
    <w:rsid w:val="00A34C58"/>
    <w:rsid w:val="00A365FB"/>
    <w:rsid w:val="00A37410"/>
    <w:rsid w:val="00A43545"/>
    <w:rsid w:val="00A44073"/>
    <w:rsid w:val="00A451E6"/>
    <w:rsid w:val="00A47797"/>
    <w:rsid w:val="00A512B5"/>
    <w:rsid w:val="00A52E21"/>
    <w:rsid w:val="00A53DDA"/>
    <w:rsid w:val="00A55784"/>
    <w:rsid w:val="00A56BD6"/>
    <w:rsid w:val="00A56E1E"/>
    <w:rsid w:val="00A620E0"/>
    <w:rsid w:val="00A62C23"/>
    <w:rsid w:val="00A62E03"/>
    <w:rsid w:val="00A645E5"/>
    <w:rsid w:val="00A65180"/>
    <w:rsid w:val="00A6554D"/>
    <w:rsid w:val="00A678A9"/>
    <w:rsid w:val="00A702D0"/>
    <w:rsid w:val="00A7094B"/>
    <w:rsid w:val="00A70D68"/>
    <w:rsid w:val="00A70E1F"/>
    <w:rsid w:val="00A71418"/>
    <w:rsid w:val="00A74039"/>
    <w:rsid w:val="00A7527D"/>
    <w:rsid w:val="00A7533B"/>
    <w:rsid w:val="00A75A21"/>
    <w:rsid w:val="00A76B93"/>
    <w:rsid w:val="00A76D49"/>
    <w:rsid w:val="00A80230"/>
    <w:rsid w:val="00A80A6B"/>
    <w:rsid w:val="00A81CDC"/>
    <w:rsid w:val="00A82F80"/>
    <w:rsid w:val="00A86633"/>
    <w:rsid w:val="00A86AB3"/>
    <w:rsid w:val="00A87C0C"/>
    <w:rsid w:val="00A91F03"/>
    <w:rsid w:val="00A93719"/>
    <w:rsid w:val="00A93BE1"/>
    <w:rsid w:val="00AA0139"/>
    <w:rsid w:val="00AA17A3"/>
    <w:rsid w:val="00AA1F07"/>
    <w:rsid w:val="00AA3E09"/>
    <w:rsid w:val="00AB2538"/>
    <w:rsid w:val="00AB3051"/>
    <w:rsid w:val="00AB34A0"/>
    <w:rsid w:val="00AB5211"/>
    <w:rsid w:val="00AC026A"/>
    <w:rsid w:val="00AC1739"/>
    <w:rsid w:val="00AC1FBB"/>
    <w:rsid w:val="00AC57B4"/>
    <w:rsid w:val="00AC5A04"/>
    <w:rsid w:val="00AC7294"/>
    <w:rsid w:val="00AD077C"/>
    <w:rsid w:val="00AD3C7B"/>
    <w:rsid w:val="00AD50A5"/>
    <w:rsid w:val="00AD6676"/>
    <w:rsid w:val="00AE4967"/>
    <w:rsid w:val="00AE59B1"/>
    <w:rsid w:val="00AE5E16"/>
    <w:rsid w:val="00AE6066"/>
    <w:rsid w:val="00AE70D4"/>
    <w:rsid w:val="00AF088D"/>
    <w:rsid w:val="00AF1C29"/>
    <w:rsid w:val="00AF23F1"/>
    <w:rsid w:val="00AF24AA"/>
    <w:rsid w:val="00AF6B0F"/>
    <w:rsid w:val="00B00BD6"/>
    <w:rsid w:val="00B01940"/>
    <w:rsid w:val="00B03263"/>
    <w:rsid w:val="00B03E68"/>
    <w:rsid w:val="00B04140"/>
    <w:rsid w:val="00B0451D"/>
    <w:rsid w:val="00B06B34"/>
    <w:rsid w:val="00B07A6D"/>
    <w:rsid w:val="00B10A98"/>
    <w:rsid w:val="00B1182B"/>
    <w:rsid w:val="00B11DC2"/>
    <w:rsid w:val="00B15E98"/>
    <w:rsid w:val="00B243E7"/>
    <w:rsid w:val="00B24BA8"/>
    <w:rsid w:val="00B25FC2"/>
    <w:rsid w:val="00B30DCA"/>
    <w:rsid w:val="00B31FA4"/>
    <w:rsid w:val="00B32593"/>
    <w:rsid w:val="00B33D1A"/>
    <w:rsid w:val="00B35406"/>
    <w:rsid w:val="00B40D00"/>
    <w:rsid w:val="00B41183"/>
    <w:rsid w:val="00B41877"/>
    <w:rsid w:val="00B41880"/>
    <w:rsid w:val="00B419D7"/>
    <w:rsid w:val="00B41E94"/>
    <w:rsid w:val="00B45822"/>
    <w:rsid w:val="00B544DB"/>
    <w:rsid w:val="00B55494"/>
    <w:rsid w:val="00B55964"/>
    <w:rsid w:val="00B5643F"/>
    <w:rsid w:val="00B56BA2"/>
    <w:rsid w:val="00B56D30"/>
    <w:rsid w:val="00B600EF"/>
    <w:rsid w:val="00B6064C"/>
    <w:rsid w:val="00B619D7"/>
    <w:rsid w:val="00B62281"/>
    <w:rsid w:val="00B62DE5"/>
    <w:rsid w:val="00B6611D"/>
    <w:rsid w:val="00B674D7"/>
    <w:rsid w:val="00B67DB7"/>
    <w:rsid w:val="00B712E1"/>
    <w:rsid w:val="00B715F9"/>
    <w:rsid w:val="00B72211"/>
    <w:rsid w:val="00B733B1"/>
    <w:rsid w:val="00B73599"/>
    <w:rsid w:val="00B73618"/>
    <w:rsid w:val="00B73C5B"/>
    <w:rsid w:val="00B74AEA"/>
    <w:rsid w:val="00B74DB4"/>
    <w:rsid w:val="00B773AD"/>
    <w:rsid w:val="00B80BC6"/>
    <w:rsid w:val="00B81AC3"/>
    <w:rsid w:val="00B81B71"/>
    <w:rsid w:val="00B8228C"/>
    <w:rsid w:val="00B869B2"/>
    <w:rsid w:val="00B9386C"/>
    <w:rsid w:val="00B9726E"/>
    <w:rsid w:val="00BA0CF6"/>
    <w:rsid w:val="00BA0ECA"/>
    <w:rsid w:val="00BA0F63"/>
    <w:rsid w:val="00BA13B1"/>
    <w:rsid w:val="00BA4397"/>
    <w:rsid w:val="00BA6000"/>
    <w:rsid w:val="00BA675C"/>
    <w:rsid w:val="00BA6966"/>
    <w:rsid w:val="00BA6BC0"/>
    <w:rsid w:val="00BB35D2"/>
    <w:rsid w:val="00BB37DB"/>
    <w:rsid w:val="00BB7467"/>
    <w:rsid w:val="00BC1235"/>
    <w:rsid w:val="00BC13F3"/>
    <w:rsid w:val="00BC19D4"/>
    <w:rsid w:val="00BC2697"/>
    <w:rsid w:val="00BC6BB8"/>
    <w:rsid w:val="00BC7062"/>
    <w:rsid w:val="00BC7F5C"/>
    <w:rsid w:val="00BD4CA4"/>
    <w:rsid w:val="00BD5F6D"/>
    <w:rsid w:val="00BE03E4"/>
    <w:rsid w:val="00BE2B31"/>
    <w:rsid w:val="00BE3C72"/>
    <w:rsid w:val="00BE4E9B"/>
    <w:rsid w:val="00BE6359"/>
    <w:rsid w:val="00BE762D"/>
    <w:rsid w:val="00BF130C"/>
    <w:rsid w:val="00BF1ED1"/>
    <w:rsid w:val="00BF2DC0"/>
    <w:rsid w:val="00BF634D"/>
    <w:rsid w:val="00BF687D"/>
    <w:rsid w:val="00BF7A9F"/>
    <w:rsid w:val="00C00261"/>
    <w:rsid w:val="00C036A9"/>
    <w:rsid w:val="00C05832"/>
    <w:rsid w:val="00C06CB5"/>
    <w:rsid w:val="00C07490"/>
    <w:rsid w:val="00C12F9C"/>
    <w:rsid w:val="00C17F8A"/>
    <w:rsid w:val="00C20EBD"/>
    <w:rsid w:val="00C22999"/>
    <w:rsid w:val="00C24501"/>
    <w:rsid w:val="00C25E73"/>
    <w:rsid w:val="00C261C5"/>
    <w:rsid w:val="00C32976"/>
    <w:rsid w:val="00C33164"/>
    <w:rsid w:val="00C33DB1"/>
    <w:rsid w:val="00C3560D"/>
    <w:rsid w:val="00C37308"/>
    <w:rsid w:val="00C412FD"/>
    <w:rsid w:val="00C436FE"/>
    <w:rsid w:val="00C526FE"/>
    <w:rsid w:val="00C545DD"/>
    <w:rsid w:val="00C5655B"/>
    <w:rsid w:val="00C57DEA"/>
    <w:rsid w:val="00C620BD"/>
    <w:rsid w:val="00C65114"/>
    <w:rsid w:val="00C70306"/>
    <w:rsid w:val="00C7196E"/>
    <w:rsid w:val="00C71FA8"/>
    <w:rsid w:val="00C736EE"/>
    <w:rsid w:val="00C73B10"/>
    <w:rsid w:val="00C77314"/>
    <w:rsid w:val="00C81158"/>
    <w:rsid w:val="00C82AC8"/>
    <w:rsid w:val="00C83902"/>
    <w:rsid w:val="00C846DC"/>
    <w:rsid w:val="00C90589"/>
    <w:rsid w:val="00C91379"/>
    <w:rsid w:val="00C9283B"/>
    <w:rsid w:val="00C93E1B"/>
    <w:rsid w:val="00C93F3D"/>
    <w:rsid w:val="00C95EEA"/>
    <w:rsid w:val="00CA0902"/>
    <w:rsid w:val="00CA2DD0"/>
    <w:rsid w:val="00CA4E68"/>
    <w:rsid w:val="00CA5465"/>
    <w:rsid w:val="00CA72EA"/>
    <w:rsid w:val="00CA738F"/>
    <w:rsid w:val="00CB0E25"/>
    <w:rsid w:val="00CB0F70"/>
    <w:rsid w:val="00CB1169"/>
    <w:rsid w:val="00CB2835"/>
    <w:rsid w:val="00CB4D2B"/>
    <w:rsid w:val="00CB5B86"/>
    <w:rsid w:val="00CC05FD"/>
    <w:rsid w:val="00CC0696"/>
    <w:rsid w:val="00CC3062"/>
    <w:rsid w:val="00CC420F"/>
    <w:rsid w:val="00CC4597"/>
    <w:rsid w:val="00CC6C7A"/>
    <w:rsid w:val="00CD144B"/>
    <w:rsid w:val="00CD1A92"/>
    <w:rsid w:val="00CD4E0D"/>
    <w:rsid w:val="00CD50DA"/>
    <w:rsid w:val="00CE173D"/>
    <w:rsid w:val="00CE2661"/>
    <w:rsid w:val="00CE2D10"/>
    <w:rsid w:val="00CE4541"/>
    <w:rsid w:val="00CE664D"/>
    <w:rsid w:val="00CE7786"/>
    <w:rsid w:val="00CF2375"/>
    <w:rsid w:val="00CF2A31"/>
    <w:rsid w:val="00CF2EAF"/>
    <w:rsid w:val="00CF3479"/>
    <w:rsid w:val="00CF409A"/>
    <w:rsid w:val="00CF4DD1"/>
    <w:rsid w:val="00CF6148"/>
    <w:rsid w:val="00CF69F9"/>
    <w:rsid w:val="00D00951"/>
    <w:rsid w:val="00D01949"/>
    <w:rsid w:val="00D1064D"/>
    <w:rsid w:val="00D11EB7"/>
    <w:rsid w:val="00D14CF5"/>
    <w:rsid w:val="00D166AC"/>
    <w:rsid w:val="00D1707A"/>
    <w:rsid w:val="00D17111"/>
    <w:rsid w:val="00D17690"/>
    <w:rsid w:val="00D17FA6"/>
    <w:rsid w:val="00D20521"/>
    <w:rsid w:val="00D21214"/>
    <w:rsid w:val="00D233A7"/>
    <w:rsid w:val="00D2528A"/>
    <w:rsid w:val="00D3318E"/>
    <w:rsid w:val="00D33D52"/>
    <w:rsid w:val="00D34522"/>
    <w:rsid w:val="00D34EF1"/>
    <w:rsid w:val="00D370DD"/>
    <w:rsid w:val="00D37450"/>
    <w:rsid w:val="00D374CA"/>
    <w:rsid w:val="00D37F5A"/>
    <w:rsid w:val="00D40300"/>
    <w:rsid w:val="00D40B32"/>
    <w:rsid w:val="00D40CD0"/>
    <w:rsid w:val="00D50D2D"/>
    <w:rsid w:val="00D5268C"/>
    <w:rsid w:val="00D5316B"/>
    <w:rsid w:val="00D560DB"/>
    <w:rsid w:val="00D563AD"/>
    <w:rsid w:val="00D5658B"/>
    <w:rsid w:val="00D628AE"/>
    <w:rsid w:val="00D631B3"/>
    <w:rsid w:val="00D63C00"/>
    <w:rsid w:val="00D645DB"/>
    <w:rsid w:val="00D64A44"/>
    <w:rsid w:val="00D6607A"/>
    <w:rsid w:val="00D67789"/>
    <w:rsid w:val="00D67CE0"/>
    <w:rsid w:val="00D67FC6"/>
    <w:rsid w:val="00D7478A"/>
    <w:rsid w:val="00D77450"/>
    <w:rsid w:val="00D80560"/>
    <w:rsid w:val="00D84F95"/>
    <w:rsid w:val="00D858C9"/>
    <w:rsid w:val="00D85FB7"/>
    <w:rsid w:val="00D85FC6"/>
    <w:rsid w:val="00D86D6D"/>
    <w:rsid w:val="00D875FE"/>
    <w:rsid w:val="00D92F6B"/>
    <w:rsid w:val="00D942B4"/>
    <w:rsid w:val="00D9465D"/>
    <w:rsid w:val="00D9534C"/>
    <w:rsid w:val="00D97341"/>
    <w:rsid w:val="00DA0B5A"/>
    <w:rsid w:val="00DA5192"/>
    <w:rsid w:val="00DA6365"/>
    <w:rsid w:val="00DA64A4"/>
    <w:rsid w:val="00DA6A35"/>
    <w:rsid w:val="00DB10F2"/>
    <w:rsid w:val="00DB1B74"/>
    <w:rsid w:val="00DB2DDA"/>
    <w:rsid w:val="00DB5613"/>
    <w:rsid w:val="00DC2EFC"/>
    <w:rsid w:val="00DC32D3"/>
    <w:rsid w:val="00DC558D"/>
    <w:rsid w:val="00DC68D0"/>
    <w:rsid w:val="00DC6F19"/>
    <w:rsid w:val="00DD2074"/>
    <w:rsid w:val="00DD4373"/>
    <w:rsid w:val="00DD48B2"/>
    <w:rsid w:val="00DD5F81"/>
    <w:rsid w:val="00DE2AB9"/>
    <w:rsid w:val="00DE3839"/>
    <w:rsid w:val="00DE5A2B"/>
    <w:rsid w:val="00DE5A34"/>
    <w:rsid w:val="00DE6496"/>
    <w:rsid w:val="00DF1762"/>
    <w:rsid w:val="00DF22BD"/>
    <w:rsid w:val="00DF3063"/>
    <w:rsid w:val="00DF3298"/>
    <w:rsid w:val="00DF5022"/>
    <w:rsid w:val="00DF74B0"/>
    <w:rsid w:val="00E02866"/>
    <w:rsid w:val="00E03964"/>
    <w:rsid w:val="00E05357"/>
    <w:rsid w:val="00E06045"/>
    <w:rsid w:val="00E074A3"/>
    <w:rsid w:val="00E07B33"/>
    <w:rsid w:val="00E07F20"/>
    <w:rsid w:val="00E123F8"/>
    <w:rsid w:val="00E1251F"/>
    <w:rsid w:val="00E13AB8"/>
    <w:rsid w:val="00E17127"/>
    <w:rsid w:val="00E17975"/>
    <w:rsid w:val="00E20CD7"/>
    <w:rsid w:val="00E2137A"/>
    <w:rsid w:val="00E22087"/>
    <w:rsid w:val="00E24EE5"/>
    <w:rsid w:val="00E2582C"/>
    <w:rsid w:val="00E25F4F"/>
    <w:rsid w:val="00E27F95"/>
    <w:rsid w:val="00E33125"/>
    <w:rsid w:val="00E3336B"/>
    <w:rsid w:val="00E33A40"/>
    <w:rsid w:val="00E340D0"/>
    <w:rsid w:val="00E37F93"/>
    <w:rsid w:val="00E4116A"/>
    <w:rsid w:val="00E44B5E"/>
    <w:rsid w:val="00E47D54"/>
    <w:rsid w:val="00E52128"/>
    <w:rsid w:val="00E5285A"/>
    <w:rsid w:val="00E52F8F"/>
    <w:rsid w:val="00E530DB"/>
    <w:rsid w:val="00E53AD5"/>
    <w:rsid w:val="00E56FE6"/>
    <w:rsid w:val="00E6047E"/>
    <w:rsid w:val="00E60B3D"/>
    <w:rsid w:val="00E64DB8"/>
    <w:rsid w:val="00E7056F"/>
    <w:rsid w:val="00E73BFF"/>
    <w:rsid w:val="00E753C1"/>
    <w:rsid w:val="00E75CEC"/>
    <w:rsid w:val="00E80FE0"/>
    <w:rsid w:val="00E84975"/>
    <w:rsid w:val="00E84D97"/>
    <w:rsid w:val="00E84F3C"/>
    <w:rsid w:val="00E852C3"/>
    <w:rsid w:val="00E8596F"/>
    <w:rsid w:val="00E86416"/>
    <w:rsid w:val="00E86AA0"/>
    <w:rsid w:val="00E87037"/>
    <w:rsid w:val="00E90319"/>
    <w:rsid w:val="00E92969"/>
    <w:rsid w:val="00E9335E"/>
    <w:rsid w:val="00E93CE7"/>
    <w:rsid w:val="00E975F7"/>
    <w:rsid w:val="00E97DE2"/>
    <w:rsid w:val="00EA27E2"/>
    <w:rsid w:val="00EA3F6A"/>
    <w:rsid w:val="00EA43B0"/>
    <w:rsid w:val="00EB01FC"/>
    <w:rsid w:val="00EB3A88"/>
    <w:rsid w:val="00EB7973"/>
    <w:rsid w:val="00EC0B60"/>
    <w:rsid w:val="00EC0E60"/>
    <w:rsid w:val="00EC4A8C"/>
    <w:rsid w:val="00EC729F"/>
    <w:rsid w:val="00ED0258"/>
    <w:rsid w:val="00ED4267"/>
    <w:rsid w:val="00ED65C6"/>
    <w:rsid w:val="00EE28E9"/>
    <w:rsid w:val="00EE3219"/>
    <w:rsid w:val="00EE7D45"/>
    <w:rsid w:val="00EF06D5"/>
    <w:rsid w:val="00EF1A7E"/>
    <w:rsid w:val="00EF2E78"/>
    <w:rsid w:val="00EF3871"/>
    <w:rsid w:val="00EF5E33"/>
    <w:rsid w:val="00EF78D5"/>
    <w:rsid w:val="00F014E1"/>
    <w:rsid w:val="00F02EA2"/>
    <w:rsid w:val="00F032D8"/>
    <w:rsid w:val="00F04ACB"/>
    <w:rsid w:val="00F05473"/>
    <w:rsid w:val="00F11C6F"/>
    <w:rsid w:val="00F11E7F"/>
    <w:rsid w:val="00F14D42"/>
    <w:rsid w:val="00F15BFD"/>
    <w:rsid w:val="00F1600B"/>
    <w:rsid w:val="00F16668"/>
    <w:rsid w:val="00F16E05"/>
    <w:rsid w:val="00F20095"/>
    <w:rsid w:val="00F23A76"/>
    <w:rsid w:val="00F331B4"/>
    <w:rsid w:val="00F3586D"/>
    <w:rsid w:val="00F36A36"/>
    <w:rsid w:val="00F37385"/>
    <w:rsid w:val="00F40005"/>
    <w:rsid w:val="00F41D72"/>
    <w:rsid w:val="00F444C8"/>
    <w:rsid w:val="00F51848"/>
    <w:rsid w:val="00F52F78"/>
    <w:rsid w:val="00F5384E"/>
    <w:rsid w:val="00F538DE"/>
    <w:rsid w:val="00F559A8"/>
    <w:rsid w:val="00F55A47"/>
    <w:rsid w:val="00F5680E"/>
    <w:rsid w:val="00F65436"/>
    <w:rsid w:val="00F71F3E"/>
    <w:rsid w:val="00F74212"/>
    <w:rsid w:val="00F74B67"/>
    <w:rsid w:val="00F8120F"/>
    <w:rsid w:val="00F8546C"/>
    <w:rsid w:val="00F8647B"/>
    <w:rsid w:val="00F87FDA"/>
    <w:rsid w:val="00F90D8C"/>
    <w:rsid w:val="00F943A7"/>
    <w:rsid w:val="00F9459C"/>
    <w:rsid w:val="00F95A61"/>
    <w:rsid w:val="00F975AF"/>
    <w:rsid w:val="00FA4347"/>
    <w:rsid w:val="00FB050D"/>
    <w:rsid w:val="00FB4EDC"/>
    <w:rsid w:val="00FB53CD"/>
    <w:rsid w:val="00FC2283"/>
    <w:rsid w:val="00FC32F7"/>
    <w:rsid w:val="00FC3956"/>
    <w:rsid w:val="00FC65D8"/>
    <w:rsid w:val="00FD1124"/>
    <w:rsid w:val="00FD249A"/>
    <w:rsid w:val="00FD28EC"/>
    <w:rsid w:val="00FD5A07"/>
    <w:rsid w:val="00FD720D"/>
    <w:rsid w:val="00FE0CC8"/>
    <w:rsid w:val="00FE171B"/>
    <w:rsid w:val="00FE1788"/>
    <w:rsid w:val="00FE263C"/>
    <w:rsid w:val="00FE2EFA"/>
    <w:rsid w:val="00FE5433"/>
    <w:rsid w:val="00FE5CD2"/>
    <w:rsid w:val="00FE69E6"/>
    <w:rsid w:val="00FF0078"/>
    <w:rsid w:val="00FF044C"/>
    <w:rsid w:val="00FF1710"/>
    <w:rsid w:val="00FF1A31"/>
    <w:rsid w:val="00FF2E4D"/>
    <w:rsid w:val="00FF373D"/>
    <w:rsid w:val="00FF4316"/>
    <w:rsid w:val="00FF4F0F"/>
    <w:rsid w:val="00FF62DE"/>
    <w:rsid w:val="00FF75E3"/>
    <w:rsid w:val="00FF7F4F"/>
    <w:rsid w:val="025A0660"/>
    <w:rsid w:val="06400DA0"/>
    <w:rsid w:val="07E13EC2"/>
    <w:rsid w:val="07FE5294"/>
    <w:rsid w:val="0E7476E7"/>
    <w:rsid w:val="0E8042DE"/>
    <w:rsid w:val="1030329B"/>
    <w:rsid w:val="13D82E87"/>
    <w:rsid w:val="164069C7"/>
    <w:rsid w:val="16C60AD4"/>
    <w:rsid w:val="18CF093C"/>
    <w:rsid w:val="18E86391"/>
    <w:rsid w:val="1A4B194F"/>
    <w:rsid w:val="1A657C9B"/>
    <w:rsid w:val="1B040E15"/>
    <w:rsid w:val="1CE3359A"/>
    <w:rsid w:val="1F006B10"/>
    <w:rsid w:val="233E3803"/>
    <w:rsid w:val="281B5C24"/>
    <w:rsid w:val="29A97AD5"/>
    <w:rsid w:val="34EE4299"/>
    <w:rsid w:val="350757C1"/>
    <w:rsid w:val="3E955F68"/>
    <w:rsid w:val="406B5793"/>
    <w:rsid w:val="4286083C"/>
    <w:rsid w:val="430D73BE"/>
    <w:rsid w:val="44134CD1"/>
    <w:rsid w:val="4BC86043"/>
    <w:rsid w:val="4F3A122B"/>
    <w:rsid w:val="4F5E7F6A"/>
    <w:rsid w:val="53583BBF"/>
    <w:rsid w:val="55516638"/>
    <w:rsid w:val="55B33581"/>
    <w:rsid w:val="59747B68"/>
    <w:rsid w:val="59DF6954"/>
    <w:rsid w:val="5AEC1FC0"/>
    <w:rsid w:val="5DDC779B"/>
    <w:rsid w:val="60B723C8"/>
    <w:rsid w:val="62FC162C"/>
    <w:rsid w:val="64B0159A"/>
    <w:rsid w:val="64C51E99"/>
    <w:rsid w:val="79E11D2C"/>
    <w:rsid w:val="7CD95CDD"/>
    <w:rsid w:val="7D142E45"/>
    <w:rsid w:val="7D9224A4"/>
    <w:rsid w:val="7DEE008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qFormat="1" w:uiPriority="99" w:name="HTML Cite"/>
    <w:lsdException w:qFormat="1" w:uiPriority="99" w:name="HTML Code"/>
    <w:lsdException w:uiPriority="99" w:name="HTML Definition"/>
    <w:lsdException w:qFormat="1" w:uiPriority="99" w:name="HTML Keyboard"/>
    <w:lsdException w:uiPriority="99" w:name="HTML Preformatted"/>
    <w:lsdException w:qFormat="1"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3">
    <w:name w:val="heading 3"/>
    <w:basedOn w:val="1"/>
    <w:next w:val="1"/>
    <w:link w:val="30"/>
    <w:qFormat/>
    <w:uiPriority w:val="0"/>
    <w:pPr>
      <w:keepNext/>
      <w:keepLines/>
      <w:spacing w:before="260" w:after="260" w:line="415" w:lineRule="auto"/>
      <w:outlineLvl w:val="2"/>
    </w:pPr>
    <w:rPr>
      <w:b/>
      <w:bCs/>
      <w:kern w:val="0"/>
      <w:sz w:val="32"/>
      <w:szCs w:val="32"/>
      <w:lang w:val="zh-CN" w:eastAsia="zh-CN"/>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1"/>
    <w:link w:val="82"/>
    <w:qFormat/>
    <w:uiPriority w:val="0"/>
    <w:pPr>
      <w:spacing w:after="120"/>
    </w:pPr>
  </w:style>
  <w:style w:type="paragraph" w:styleId="4">
    <w:name w:val="Normal Indent"/>
    <w:basedOn w:val="1"/>
    <w:qFormat/>
    <w:uiPriority w:val="0"/>
    <w:pPr>
      <w:ind w:firstLine="420"/>
    </w:pPr>
  </w:style>
  <w:style w:type="paragraph" w:styleId="5">
    <w:name w:val="annotation text"/>
    <w:basedOn w:val="1"/>
    <w:link w:val="78"/>
    <w:semiHidden/>
    <w:unhideWhenUsed/>
    <w:qFormat/>
    <w:uiPriority w:val="99"/>
    <w:pPr>
      <w:jc w:val="left"/>
    </w:pPr>
  </w:style>
  <w:style w:type="paragraph" w:styleId="6">
    <w:name w:val="Body Text Indent 2"/>
    <w:basedOn w:val="1"/>
    <w:link w:val="38"/>
    <w:qFormat/>
    <w:uiPriority w:val="0"/>
    <w:pPr>
      <w:tabs>
        <w:tab w:val="left" w:pos="360"/>
      </w:tabs>
      <w:spacing w:line="560" w:lineRule="atLeast"/>
      <w:ind w:left="-105" w:firstLine="465"/>
    </w:pPr>
    <w:rPr>
      <w:rFonts w:ascii="宋体"/>
      <w:sz w:val="28"/>
      <w:lang w:val="zh-CN" w:eastAsia="zh-CN"/>
    </w:rPr>
  </w:style>
  <w:style w:type="paragraph" w:styleId="7">
    <w:name w:val="Balloon Text"/>
    <w:basedOn w:val="1"/>
    <w:link w:val="33"/>
    <w:qFormat/>
    <w:uiPriority w:val="99"/>
    <w:rPr>
      <w:sz w:val="18"/>
      <w:szCs w:val="18"/>
      <w:lang w:val="zh-CN" w:eastAsia="zh-CN"/>
    </w:rPr>
  </w:style>
  <w:style w:type="paragraph" w:styleId="8">
    <w:name w:val="footer"/>
    <w:basedOn w:val="1"/>
    <w:link w:val="32"/>
    <w:qFormat/>
    <w:uiPriority w:val="99"/>
    <w:pPr>
      <w:tabs>
        <w:tab w:val="center" w:pos="4153"/>
        <w:tab w:val="right" w:pos="8306"/>
      </w:tabs>
      <w:snapToGrid w:val="0"/>
      <w:jc w:val="left"/>
    </w:pPr>
    <w:rPr>
      <w:kern w:val="0"/>
      <w:sz w:val="18"/>
      <w:szCs w:val="18"/>
      <w:lang w:val="zh-CN" w:eastAsia="zh-CN"/>
    </w:rPr>
  </w:style>
  <w:style w:type="paragraph" w:styleId="9">
    <w:name w:val="header"/>
    <w:basedOn w:val="1"/>
    <w:link w:val="31"/>
    <w:qFormat/>
    <w:uiPriority w:val="99"/>
    <w:pPr>
      <w:pBdr>
        <w:bottom w:val="single" w:color="auto" w:sz="6" w:space="1"/>
      </w:pBdr>
      <w:tabs>
        <w:tab w:val="center" w:pos="4153"/>
        <w:tab w:val="right" w:pos="8306"/>
      </w:tabs>
      <w:snapToGrid w:val="0"/>
      <w:jc w:val="center"/>
    </w:pPr>
    <w:rPr>
      <w:kern w:val="0"/>
      <w:sz w:val="18"/>
      <w:szCs w:val="18"/>
      <w:lang w:val="zh-CN" w:eastAsia="zh-CN"/>
    </w:rPr>
  </w:style>
  <w:style w:type="paragraph" w:styleId="10">
    <w:name w:val="toc 1"/>
    <w:basedOn w:val="1"/>
    <w:next w:val="1"/>
    <w:qFormat/>
    <w:uiPriority w:val="0"/>
    <w:pPr>
      <w:tabs>
        <w:tab w:val="right" w:leader="middleDot" w:pos="8302"/>
      </w:tabs>
      <w:spacing w:line="360" w:lineRule="auto"/>
    </w:pPr>
  </w:style>
  <w:style w:type="paragraph" w:styleId="11">
    <w:name w:val="Subtitle"/>
    <w:basedOn w:val="1"/>
    <w:next w:val="1"/>
    <w:link w:val="37"/>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2">
    <w:name w:val="Body Text Indent 3"/>
    <w:basedOn w:val="1"/>
    <w:link w:val="39"/>
    <w:qFormat/>
    <w:uiPriority w:val="0"/>
    <w:pPr>
      <w:tabs>
        <w:tab w:val="left" w:pos="360"/>
      </w:tabs>
      <w:spacing w:line="560" w:lineRule="exact"/>
      <w:ind w:firstLine="360"/>
    </w:pPr>
    <w:rPr>
      <w:rFonts w:ascii="宋体"/>
      <w:sz w:val="24"/>
      <w:lang w:val="zh-CN" w:eastAsia="zh-CN"/>
    </w:rPr>
  </w:style>
  <w:style w:type="paragraph" w:styleId="13">
    <w:name w:val="Body Text 2"/>
    <w:basedOn w:val="1"/>
    <w:link w:val="77"/>
    <w:semiHidden/>
    <w:unhideWhenUsed/>
    <w:qFormat/>
    <w:uiPriority w:val="99"/>
    <w:pPr>
      <w:spacing w:after="120" w:line="480" w:lineRule="auto"/>
    </w:pPr>
  </w:style>
  <w:style w:type="paragraph" w:styleId="14">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paragraph" w:styleId="15">
    <w:name w:val="annotation subject"/>
    <w:basedOn w:val="5"/>
    <w:next w:val="5"/>
    <w:link w:val="79"/>
    <w:semiHidden/>
    <w:unhideWhenUsed/>
    <w:qFormat/>
    <w:uiPriority w:val="99"/>
    <w:rPr>
      <w:b/>
      <w:bCs/>
    </w:rPr>
  </w:style>
  <w:style w:type="table" w:styleId="17">
    <w:name w:val="Table Grid"/>
    <w:basedOn w:val="16"/>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9">
    <w:name w:val="Strong"/>
    <w:qFormat/>
    <w:uiPriority w:val="22"/>
    <w:rPr>
      <w:b/>
      <w:bCs/>
    </w:rPr>
  </w:style>
  <w:style w:type="character" w:styleId="20">
    <w:name w:val="page number"/>
    <w:basedOn w:val="18"/>
    <w:qFormat/>
    <w:uiPriority w:val="0"/>
  </w:style>
  <w:style w:type="character" w:styleId="21">
    <w:name w:val="FollowedHyperlink"/>
    <w:basedOn w:val="18"/>
    <w:semiHidden/>
    <w:unhideWhenUsed/>
    <w:qFormat/>
    <w:uiPriority w:val="99"/>
    <w:rPr>
      <w:rFonts w:hint="eastAsia" w:ascii="微软雅黑" w:hAnsi="微软雅黑" w:eastAsia="微软雅黑" w:cs="微软雅黑"/>
      <w:color w:val="428BCA"/>
      <w:u w:val="none"/>
    </w:rPr>
  </w:style>
  <w:style w:type="character" w:styleId="22">
    <w:name w:val="Emphasis"/>
    <w:qFormat/>
    <w:uiPriority w:val="20"/>
    <w:rPr>
      <w:i/>
      <w:iCs/>
    </w:rPr>
  </w:style>
  <w:style w:type="character" w:styleId="23">
    <w:name w:val="HTML Definition"/>
    <w:basedOn w:val="18"/>
    <w:semiHidden/>
    <w:unhideWhenUsed/>
    <w:uiPriority w:val="99"/>
    <w:rPr>
      <w:i/>
      <w:iCs/>
    </w:rPr>
  </w:style>
  <w:style w:type="character" w:styleId="24">
    <w:name w:val="Hyperlink"/>
    <w:qFormat/>
    <w:uiPriority w:val="0"/>
    <w:rPr>
      <w:rFonts w:hint="default" w:ascii="ˎ̥" w:hAnsi="ˎ̥"/>
      <w:color w:val="3E3E3E"/>
      <w:sz w:val="24"/>
      <w:szCs w:val="24"/>
      <w:u w:val="none"/>
    </w:rPr>
  </w:style>
  <w:style w:type="character" w:styleId="25">
    <w:name w:val="HTML Code"/>
    <w:basedOn w:val="18"/>
    <w:semiHidden/>
    <w:unhideWhenUsed/>
    <w:qFormat/>
    <w:uiPriority w:val="99"/>
    <w:rPr>
      <w:rFonts w:hint="default" w:ascii="Consolas" w:hAnsi="Consolas" w:eastAsia="Consolas" w:cs="Consolas"/>
      <w:color w:val="C7254E"/>
      <w:sz w:val="21"/>
      <w:szCs w:val="21"/>
      <w:shd w:val="clear" w:fill="F9F2F4"/>
    </w:rPr>
  </w:style>
  <w:style w:type="character" w:styleId="26">
    <w:name w:val="annotation reference"/>
    <w:basedOn w:val="18"/>
    <w:semiHidden/>
    <w:unhideWhenUsed/>
    <w:qFormat/>
    <w:uiPriority w:val="99"/>
    <w:rPr>
      <w:sz w:val="21"/>
      <w:szCs w:val="21"/>
    </w:rPr>
  </w:style>
  <w:style w:type="character" w:styleId="27">
    <w:name w:val="HTML Cite"/>
    <w:basedOn w:val="18"/>
    <w:semiHidden/>
    <w:unhideWhenUsed/>
    <w:qFormat/>
    <w:uiPriority w:val="99"/>
  </w:style>
  <w:style w:type="character" w:styleId="28">
    <w:name w:val="HTML Keyboard"/>
    <w:basedOn w:val="18"/>
    <w:semiHidden/>
    <w:unhideWhenUsed/>
    <w:qFormat/>
    <w:uiPriority w:val="99"/>
    <w:rPr>
      <w:rFonts w:ascii="Consolas" w:hAnsi="Consolas" w:eastAsia="Consolas" w:cs="Consolas"/>
      <w:sz w:val="21"/>
      <w:szCs w:val="21"/>
    </w:rPr>
  </w:style>
  <w:style w:type="character" w:styleId="29">
    <w:name w:val="HTML Sample"/>
    <w:basedOn w:val="18"/>
    <w:semiHidden/>
    <w:unhideWhenUsed/>
    <w:qFormat/>
    <w:uiPriority w:val="99"/>
    <w:rPr>
      <w:rFonts w:hint="default" w:ascii="Consolas" w:hAnsi="Consolas" w:eastAsia="Consolas" w:cs="Consolas"/>
      <w:sz w:val="21"/>
      <w:szCs w:val="21"/>
    </w:rPr>
  </w:style>
  <w:style w:type="character" w:customStyle="1" w:styleId="30">
    <w:name w:val="标题 3 Char"/>
    <w:link w:val="3"/>
    <w:qFormat/>
    <w:uiPriority w:val="0"/>
    <w:rPr>
      <w:rFonts w:ascii="Times New Roman" w:hAnsi="Times New Roman" w:eastAsia="宋体" w:cs="Times New Roman"/>
      <w:b/>
      <w:bCs/>
      <w:sz w:val="32"/>
      <w:szCs w:val="32"/>
    </w:rPr>
  </w:style>
  <w:style w:type="character" w:customStyle="1" w:styleId="31">
    <w:name w:val="页眉 Char"/>
    <w:link w:val="9"/>
    <w:qFormat/>
    <w:uiPriority w:val="99"/>
    <w:rPr>
      <w:rFonts w:ascii="Times New Roman" w:hAnsi="Times New Roman" w:eastAsia="宋体" w:cs="Times New Roman"/>
      <w:sz w:val="18"/>
      <w:szCs w:val="18"/>
    </w:rPr>
  </w:style>
  <w:style w:type="character" w:customStyle="1" w:styleId="32">
    <w:name w:val="页脚 Char"/>
    <w:link w:val="8"/>
    <w:qFormat/>
    <w:uiPriority w:val="99"/>
    <w:rPr>
      <w:rFonts w:ascii="Times New Roman" w:hAnsi="Times New Roman" w:eastAsia="宋体" w:cs="Times New Roman"/>
      <w:sz w:val="18"/>
      <w:szCs w:val="18"/>
    </w:rPr>
  </w:style>
  <w:style w:type="character" w:customStyle="1" w:styleId="33">
    <w:name w:val="批注框文本 Char"/>
    <w:link w:val="7"/>
    <w:qFormat/>
    <w:uiPriority w:val="99"/>
    <w:rPr>
      <w:rFonts w:ascii="Times New Roman" w:hAnsi="Times New Roman"/>
      <w:kern w:val="2"/>
      <w:sz w:val="18"/>
      <w:szCs w:val="18"/>
    </w:rPr>
  </w:style>
  <w:style w:type="paragraph" w:customStyle="1" w:styleId="34">
    <w:name w:val="Char"/>
    <w:basedOn w:val="1"/>
    <w:qFormat/>
    <w:uiPriority w:val="0"/>
  </w:style>
  <w:style w:type="paragraph" w:customStyle="1" w:styleId="35">
    <w:name w:val="Default"/>
    <w:link w:val="80"/>
    <w:qFormat/>
    <w:uiPriority w:val="0"/>
    <w:pPr>
      <w:widowControl w:val="0"/>
      <w:autoSpaceDE w:val="0"/>
      <w:autoSpaceDN w:val="0"/>
      <w:adjustRightInd w:val="0"/>
    </w:pPr>
    <w:rPr>
      <w:rFonts w:ascii="......." w:hAnsi="......." w:eastAsia="......." w:cs="......."/>
      <w:color w:val="000000"/>
      <w:sz w:val="24"/>
      <w:szCs w:val="24"/>
      <w:lang w:val="en-US" w:eastAsia="zh-CN" w:bidi="ar-SA"/>
    </w:rPr>
  </w:style>
  <w:style w:type="paragraph" w:customStyle="1" w:styleId="36">
    <w:name w:val="列出段落1"/>
    <w:basedOn w:val="1"/>
    <w:qFormat/>
    <w:uiPriority w:val="0"/>
    <w:pPr>
      <w:ind w:firstLine="420" w:firstLineChars="200"/>
    </w:pPr>
    <w:rPr>
      <w:rFonts w:ascii="Calibri" w:hAnsi="Calibri" w:cs="黑体"/>
      <w:szCs w:val="22"/>
    </w:rPr>
  </w:style>
  <w:style w:type="character" w:customStyle="1" w:styleId="37">
    <w:name w:val="副标题 Char"/>
    <w:link w:val="11"/>
    <w:qFormat/>
    <w:uiPriority w:val="11"/>
    <w:rPr>
      <w:rFonts w:ascii="Cambria" w:hAnsi="Cambria" w:cs="Times New Roman"/>
      <w:b/>
      <w:bCs/>
      <w:kern w:val="28"/>
      <w:sz w:val="32"/>
      <w:szCs w:val="32"/>
    </w:rPr>
  </w:style>
  <w:style w:type="character" w:customStyle="1" w:styleId="38">
    <w:name w:val="正文文本缩进 2 Char"/>
    <w:link w:val="6"/>
    <w:qFormat/>
    <w:uiPriority w:val="0"/>
    <w:rPr>
      <w:rFonts w:ascii="宋体" w:hAnsi="Times New Roman"/>
      <w:kern w:val="2"/>
      <w:sz w:val="28"/>
    </w:rPr>
  </w:style>
  <w:style w:type="character" w:customStyle="1" w:styleId="39">
    <w:name w:val="正文文本缩进 3 Char"/>
    <w:link w:val="12"/>
    <w:qFormat/>
    <w:uiPriority w:val="0"/>
    <w:rPr>
      <w:rFonts w:ascii="宋体" w:hAnsi="Times New Roman"/>
      <w:kern w:val="2"/>
      <w:sz w:val="24"/>
    </w:rPr>
  </w:style>
  <w:style w:type="paragraph" w:customStyle="1" w:styleId="40">
    <w:name w:val="Char1"/>
    <w:basedOn w:val="1"/>
    <w:autoRedefine/>
    <w:qFormat/>
    <w:uiPriority w:val="0"/>
    <w:pPr>
      <w:tabs>
        <w:tab w:val="left" w:pos="360"/>
      </w:tabs>
    </w:pPr>
    <w:rPr>
      <w:sz w:val="24"/>
      <w:szCs w:val="24"/>
    </w:rPr>
  </w:style>
  <w:style w:type="character" w:customStyle="1" w:styleId="41">
    <w:name w:val="control-label6"/>
    <w:qFormat/>
    <w:uiPriority w:val="0"/>
    <w:rPr>
      <w:rFonts w:hint="eastAsia" w:ascii="微软雅黑" w:hAnsi="微软雅黑" w:eastAsia="微软雅黑"/>
    </w:rPr>
  </w:style>
  <w:style w:type="character" w:customStyle="1" w:styleId="42">
    <w:name w:val="apple-converted-space"/>
    <w:qFormat/>
    <w:uiPriority w:val="0"/>
  </w:style>
  <w:style w:type="paragraph" w:styleId="43">
    <w:name w:val="List Paragraph"/>
    <w:basedOn w:val="1"/>
    <w:link w:val="44"/>
    <w:qFormat/>
    <w:uiPriority w:val="34"/>
    <w:pPr>
      <w:ind w:firstLine="420" w:firstLineChars="200"/>
    </w:pPr>
    <w:rPr>
      <w:szCs w:val="24"/>
      <w:lang w:val="zh-CN" w:eastAsia="zh-CN"/>
    </w:rPr>
  </w:style>
  <w:style w:type="character" w:customStyle="1" w:styleId="44">
    <w:name w:val="列出段落 Char"/>
    <w:link w:val="43"/>
    <w:qFormat/>
    <w:uiPriority w:val="34"/>
    <w:rPr>
      <w:rFonts w:ascii="Times New Roman" w:hAnsi="Times New Roman"/>
      <w:kern w:val="2"/>
      <w:sz w:val="21"/>
      <w:szCs w:val="24"/>
    </w:rPr>
  </w:style>
  <w:style w:type="paragraph" w:customStyle="1" w:styleId="45">
    <w:name w:val="font5"/>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46">
    <w:name w:val="font6"/>
    <w:basedOn w:val="1"/>
    <w:qFormat/>
    <w:uiPriority w:val="0"/>
    <w:pPr>
      <w:widowControl/>
      <w:spacing w:before="100" w:beforeAutospacing="1" w:after="100" w:afterAutospacing="1"/>
      <w:jc w:val="left"/>
    </w:pPr>
    <w:rPr>
      <w:rFonts w:ascii="宋体" w:hAnsi="宋体" w:cs="宋体"/>
      <w:color w:val="000000"/>
      <w:kern w:val="0"/>
      <w:sz w:val="22"/>
      <w:szCs w:val="22"/>
    </w:rPr>
  </w:style>
  <w:style w:type="paragraph" w:customStyle="1" w:styleId="47">
    <w:name w:val="font7"/>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8">
    <w:name w:val="font8"/>
    <w:basedOn w:val="1"/>
    <w:qFormat/>
    <w:uiPriority w:val="0"/>
    <w:pPr>
      <w:widowControl/>
      <w:spacing w:before="100" w:beforeAutospacing="1" w:after="100" w:afterAutospacing="1"/>
      <w:jc w:val="left"/>
    </w:pPr>
    <w:rPr>
      <w:color w:val="000000"/>
      <w:kern w:val="0"/>
      <w:sz w:val="14"/>
      <w:szCs w:val="14"/>
    </w:rPr>
  </w:style>
  <w:style w:type="paragraph" w:customStyle="1" w:styleId="49">
    <w:name w:val="font9"/>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50">
    <w:name w:val="font10"/>
    <w:basedOn w:val="1"/>
    <w:qFormat/>
    <w:uiPriority w:val="0"/>
    <w:pPr>
      <w:widowControl/>
      <w:spacing w:before="100" w:beforeAutospacing="1" w:after="100" w:afterAutospacing="1"/>
      <w:jc w:val="left"/>
    </w:pPr>
    <w:rPr>
      <w:color w:val="000000"/>
      <w:kern w:val="0"/>
      <w:sz w:val="14"/>
      <w:szCs w:val="14"/>
    </w:rPr>
  </w:style>
  <w:style w:type="paragraph" w:customStyle="1" w:styleId="51">
    <w:name w:val="font11"/>
    <w:basedOn w:val="1"/>
    <w:qFormat/>
    <w:uiPriority w:val="0"/>
    <w:pPr>
      <w:widowControl/>
      <w:spacing w:before="100" w:beforeAutospacing="1" w:after="100" w:afterAutospacing="1"/>
      <w:jc w:val="left"/>
    </w:pPr>
    <w:rPr>
      <w:color w:val="000000"/>
      <w:kern w:val="0"/>
      <w:sz w:val="22"/>
      <w:szCs w:val="22"/>
    </w:rPr>
  </w:style>
  <w:style w:type="paragraph" w:customStyle="1" w:styleId="52">
    <w:name w:val="xl65"/>
    <w:basedOn w:val="1"/>
    <w:qFormat/>
    <w:uiPriority w:val="0"/>
    <w:pPr>
      <w:widowControl/>
      <w:spacing w:before="100" w:beforeAutospacing="1" w:after="100" w:afterAutospacing="1"/>
      <w:jc w:val="center"/>
    </w:pPr>
    <w:rPr>
      <w:rFonts w:ascii="宋体" w:hAnsi="宋体" w:cs="宋体"/>
      <w:kern w:val="0"/>
      <w:sz w:val="24"/>
      <w:szCs w:val="24"/>
    </w:rPr>
  </w:style>
  <w:style w:type="paragraph" w:customStyle="1" w:styleId="53">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4">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55">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6">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7">
    <w:name w:val="xl7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58">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4"/>
      <w:szCs w:val="24"/>
    </w:rPr>
  </w:style>
  <w:style w:type="paragraph" w:customStyle="1" w:styleId="59">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0">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 w:val="24"/>
      <w:szCs w:val="24"/>
    </w:rPr>
  </w:style>
  <w:style w:type="paragraph" w:customStyle="1" w:styleId="61">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2">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3">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Wingdings" w:hAnsi="Wingdings" w:cs="宋体"/>
      <w:kern w:val="0"/>
      <w:sz w:val="24"/>
      <w:szCs w:val="24"/>
    </w:rPr>
  </w:style>
  <w:style w:type="paragraph" w:customStyle="1" w:styleId="64">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b/>
      <w:bCs/>
      <w:kern w:val="0"/>
      <w:szCs w:val="21"/>
    </w:rPr>
  </w:style>
  <w:style w:type="paragraph" w:customStyle="1" w:styleId="65">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Cs w:val="21"/>
    </w:rPr>
  </w:style>
  <w:style w:type="paragraph" w:customStyle="1" w:styleId="66">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Cs w:val="21"/>
    </w:rPr>
  </w:style>
  <w:style w:type="paragraph" w:customStyle="1" w:styleId="67">
    <w:name w:val="xl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8">
    <w:name w:val="xl8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9">
    <w:name w:val="xl8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4"/>
      <w:szCs w:val="24"/>
    </w:rPr>
  </w:style>
  <w:style w:type="paragraph" w:customStyle="1" w:styleId="70">
    <w:name w:val="xl8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24"/>
      <w:szCs w:val="24"/>
    </w:rPr>
  </w:style>
  <w:style w:type="paragraph" w:customStyle="1" w:styleId="71">
    <w:name w:val="xl84"/>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72">
    <w:name w:val="xl85"/>
    <w:basedOn w:val="1"/>
    <w:qFormat/>
    <w:uiPriority w:val="0"/>
    <w:pPr>
      <w:widowControl/>
      <w:pBdr>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73">
    <w:name w:val="xl8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74">
    <w:name w:val="a2"/>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75">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6">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77">
    <w:name w:val="正文文本 2 Char"/>
    <w:basedOn w:val="18"/>
    <w:link w:val="13"/>
    <w:semiHidden/>
    <w:qFormat/>
    <w:uiPriority w:val="99"/>
    <w:rPr>
      <w:rFonts w:ascii="Times New Roman" w:hAnsi="Times New Roman"/>
      <w:kern w:val="2"/>
      <w:sz w:val="21"/>
    </w:rPr>
  </w:style>
  <w:style w:type="character" w:customStyle="1" w:styleId="78">
    <w:name w:val="批注文字 Char"/>
    <w:basedOn w:val="18"/>
    <w:link w:val="5"/>
    <w:semiHidden/>
    <w:qFormat/>
    <w:uiPriority w:val="99"/>
    <w:rPr>
      <w:rFonts w:ascii="Times New Roman" w:hAnsi="Times New Roman"/>
      <w:kern w:val="2"/>
      <w:sz w:val="21"/>
    </w:rPr>
  </w:style>
  <w:style w:type="character" w:customStyle="1" w:styleId="79">
    <w:name w:val="批注主题 Char"/>
    <w:basedOn w:val="78"/>
    <w:link w:val="15"/>
    <w:semiHidden/>
    <w:qFormat/>
    <w:uiPriority w:val="99"/>
    <w:rPr>
      <w:rFonts w:ascii="Times New Roman" w:hAnsi="Times New Roman"/>
      <w:b/>
      <w:bCs/>
      <w:kern w:val="2"/>
      <w:sz w:val="21"/>
    </w:rPr>
  </w:style>
  <w:style w:type="character" w:customStyle="1" w:styleId="80">
    <w:name w:val="Default Char"/>
    <w:link w:val="35"/>
    <w:qFormat/>
    <w:locked/>
    <w:uiPriority w:val="0"/>
    <w:rPr>
      <w:rFonts w:ascii="......." w:hAnsi="......." w:eastAsia="......." w:cs="......."/>
      <w:color w:val="000000"/>
      <w:sz w:val="24"/>
      <w:szCs w:val="24"/>
    </w:rPr>
  </w:style>
  <w:style w:type="character" w:customStyle="1" w:styleId="81">
    <w:name w:val="NormalCharacter"/>
    <w:qFormat/>
    <w:uiPriority w:val="0"/>
  </w:style>
  <w:style w:type="character" w:customStyle="1" w:styleId="82">
    <w:name w:val="正文文本 Char"/>
    <w:basedOn w:val="18"/>
    <w:link w:val="2"/>
    <w:qFormat/>
    <w:uiPriority w:val="0"/>
    <w:rPr>
      <w:rFonts w:ascii="Times New Roman" w:hAnsi="Times New Roman"/>
      <w:kern w:val="2"/>
      <w:sz w:val="21"/>
    </w:rPr>
  </w:style>
  <w:style w:type="character" w:customStyle="1" w:styleId="83">
    <w:name w:val="hover3"/>
    <w:basedOn w:val="18"/>
    <w:uiPriority w:val="0"/>
    <w:rPr>
      <w:shd w:val="clear" w:fill="EEEEEE"/>
    </w:rPr>
  </w:style>
  <w:style w:type="character" w:customStyle="1" w:styleId="84">
    <w:name w:val="l-btn-left"/>
    <w:basedOn w:val="18"/>
    <w:uiPriority w:val="0"/>
  </w:style>
  <w:style w:type="character" w:customStyle="1" w:styleId="85">
    <w:name w:val="l-btn-left1"/>
    <w:basedOn w:val="18"/>
    <w:uiPriority w:val="0"/>
  </w:style>
  <w:style w:type="character" w:customStyle="1" w:styleId="86">
    <w:name w:val="l-btn-left2"/>
    <w:basedOn w:val="18"/>
    <w:uiPriority w:val="0"/>
  </w:style>
  <w:style w:type="character" w:customStyle="1" w:styleId="87">
    <w:name w:val="filename"/>
    <w:basedOn w:val="18"/>
    <w:uiPriority w:val="0"/>
    <w:rPr>
      <w:color w:val="777777"/>
      <w:sz w:val="16"/>
      <w:szCs w:val="16"/>
    </w:rPr>
  </w:style>
  <w:style w:type="character" w:customStyle="1" w:styleId="88">
    <w:name w:val="old"/>
    <w:basedOn w:val="18"/>
    <w:uiPriority w:val="0"/>
    <w:rPr>
      <w:color w:val="999999"/>
    </w:rPr>
  </w:style>
  <w:style w:type="character" w:customStyle="1" w:styleId="89">
    <w:name w:val="hour_am"/>
    <w:basedOn w:val="18"/>
    <w:uiPriority w:val="0"/>
  </w:style>
  <w:style w:type="character" w:customStyle="1" w:styleId="90">
    <w:name w:val="hour_pm"/>
    <w:basedOn w:val="18"/>
    <w:uiPriority w:val="0"/>
  </w:style>
  <w:style w:type="character" w:customStyle="1" w:styleId="91">
    <w:name w:val="action"/>
    <w:basedOn w:val="18"/>
    <w:uiPriority w:val="0"/>
    <w:rPr>
      <w:b/>
      <w:bCs/>
      <w:sz w:val="16"/>
      <w:szCs w:val="16"/>
      <w:shd w:val="clear" w:fill="FFFFFF"/>
    </w:rPr>
  </w:style>
  <w:style w:type="character" w:customStyle="1" w:styleId="92">
    <w:name w:val="l-btn-text"/>
    <w:basedOn w:val="18"/>
    <w:uiPriority w:val="0"/>
  </w:style>
  <w:style w:type="character" w:customStyle="1" w:styleId="93">
    <w:name w:val="l-btn-text1"/>
    <w:basedOn w:val="18"/>
    <w:uiPriority w:val="0"/>
    <w:rPr>
      <w:sz w:val="18"/>
      <w:szCs w:val="18"/>
    </w:rPr>
  </w:style>
  <w:style w:type="character" w:customStyle="1" w:styleId="94">
    <w:name w:val="l-btn-empty"/>
    <w:basedOn w:val="18"/>
    <w:uiPriority w:val="0"/>
  </w:style>
  <w:style w:type="character" w:customStyle="1" w:styleId="95">
    <w:name w:val="checked"/>
    <w:basedOn w:val="18"/>
    <w:uiPriority w:val="0"/>
  </w:style>
  <w:style w:type="character" w:customStyle="1" w:styleId="96">
    <w:name w:val="checked1"/>
    <w:basedOn w:val="18"/>
    <w:uiPriority w:val="0"/>
  </w:style>
  <w:style w:type="character" w:customStyle="1" w:styleId="97">
    <w:name w:val="l-btn-icon-left"/>
    <w:basedOn w:val="18"/>
    <w:uiPriority w:val="0"/>
  </w:style>
  <w:style w:type="character" w:customStyle="1" w:styleId="98">
    <w:name w:val="l-btn-icon-right"/>
    <w:basedOn w:val="18"/>
    <w:uiPriority w:val="0"/>
  </w:style>
  <w:style w:type="paragraph" w:customStyle="1" w:styleId="99">
    <w:name w:val="_Style 98"/>
    <w:basedOn w:val="1"/>
    <w:next w:val="1"/>
    <w:uiPriority w:val="0"/>
    <w:pPr>
      <w:pBdr>
        <w:bottom w:val="single" w:color="auto" w:sz="6" w:space="1"/>
      </w:pBdr>
      <w:jc w:val="center"/>
    </w:pPr>
    <w:rPr>
      <w:rFonts w:ascii="Arial" w:eastAsia="宋体"/>
      <w:vanish/>
      <w:sz w:val="16"/>
    </w:rPr>
  </w:style>
  <w:style w:type="paragraph" w:customStyle="1" w:styleId="100">
    <w:name w:val="_Style 99"/>
    <w:basedOn w:val="1"/>
    <w:next w:val="1"/>
    <w:uiPriority w:val="0"/>
    <w:pPr>
      <w:pBdr>
        <w:top w:val="single" w:color="auto" w:sz="6" w:space="1"/>
      </w:pBdr>
      <w:jc w:val="center"/>
    </w:pPr>
    <w:rPr>
      <w:rFonts w:ascii="Arial" w:eastAsia="宋体"/>
      <w:vanish/>
      <w:sz w:val="16"/>
    </w:rPr>
  </w:style>
  <w:style w:type="character" w:customStyle="1" w:styleId="101">
    <w:name w:val="control-label9"/>
    <w:basedOn w:val="18"/>
    <w:uiPriority w:val="0"/>
    <w:rPr>
      <w:color w:val="3C763D"/>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theme" Target="theme/theme1.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6CA84B-5EA7-4627-91C5-910E98FB81E4}">
  <ds:schemaRefs/>
</ds:datastoreItem>
</file>

<file path=docProps/app.xml><?xml version="1.0" encoding="utf-8"?>
<Properties xmlns="http://schemas.openxmlformats.org/officeDocument/2006/extended-properties" xmlns:vt="http://schemas.openxmlformats.org/officeDocument/2006/docPropsVTypes">
  <Template>Normal.dotm</Template>
  <Pages>71</Pages>
  <Words>13372</Words>
  <Characters>14125</Characters>
  <Lines>246</Lines>
  <Paragraphs>69</Paragraphs>
  <TotalTime>2</TotalTime>
  <ScaleCrop>false</ScaleCrop>
  <LinksUpToDate>false</LinksUpToDate>
  <CharactersWithSpaces>14269</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2024-06-13T06:26:00Z</dcterms:created>
  <dc:creator>未定义</dc:creator>
  <cp:lastModifiedBy>张颖颖</cp:lastModifiedBy>
  <cp:lastPrinted>2015-08-04T03:01:00Z</cp:lastPrinted>
  <dcterms:modified xsi:type="dcterms:W3CDTF">2025-11-21T03:12:18Z</dcterms:modified>
  <dc:title>2015年天津市政府债券</dc:title>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eyJoZGlkIjoiMDc3YTNkNjY4NDM5NGVlOTc3ZmRiYTBkYTExNTkwYzUiLCJ1c2VySWQiOiIxMDcwMzM1ODgzIn0=</vt:lpwstr>
  </property>
  <property fmtid="{D5CDD505-2E9C-101B-9397-08002B2CF9AE}" pid="4" name="ICV">
    <vt:lpwstr>4541BFD854CD4549852A784102A73625_13</vt:lpwstr>
  </property>
</Properties>
</file>