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61A9F8">
      <w:pPr>
        <w:rPr>
          <w:rFonts w:eastAsia="仿宋_GB2312"/>
          <w:color w:val="auto"/>
          <w:sz w:val="84"/>
        </w:rPr>
      </w:pPr>
    </w:p>
    <w:p w14:paraId="678DF5BF">
      <w:pPr>
        <w:ind w:right="105"/>
        <w:jc w:val="center"/>
        <w:rPr>
          <w:rFonts w:hint="eastAsia" w:ascii="宋体" w:hAnsi="宋体" w:eastAsia="宋体" w:cs="Times New Roman"/>
          <w:b/>
          <w:color w:val="auto"/>
          <w:spacing w:val="40"/>
          <w:w w:val="66"/>
          <w:sz w:val="60"/>
          <w:szCs w:val="60"/>
        </w:rPr>
      </w:pPr>
      <w:r>
        <w:rPr>
          <w:rFonts w:hint="eastAsia" w:ascii="宋体" w:hAnsi="宋体" w:cs="Times New Roman"/>
          <w:b/>
          <w:color w:val="auto"/>
          <w:spacing w:val="40"/>
          <w:w w:val="66"/>
          <w:sz w:val="60"/>
          <w:szCs w:val="60"/>
          <w:lang w:eastAsia="zh-CN"/>
        </w:rPr>
        <w:t>天津市西青区城市管理委员会2026-2027环卫作业车加油服务项目</w:t>
      </w:r>
      <w:r>
        <w:rPr>
          <w:rFonts w:hint="eastAsia" w:ascii="宋体" w:hAnsi="宋体" w:eastAsia="宋体" w:cs="Times New Roman"/>
          <w:b/>
          <w:color w:val="auto"/>
          <w:spacing w:val="40"/>
          <w:w w:val="66"/>
          <w:sz w:val="60"/>
          <w:szCs w:val="60"/>
        </w:rPr>
        <w:t>招标文件</w:t>
      </w:r>
    </w:p>
    <w:p w14:paraId="35709FBC">
      <w:pPr>
        <w:ind w:right="105"/>
        <w:jc w:val="right"/>
        <w:rPr>
          <w:rFonts w:eastAsia="黑体"/>
          <w:b/>
          <w:color w:val="auto"/>
          <w:spacing w:val="40"/>
          <w:w w:val="66"/>
          <w:sz w:val="60"/>
          <w:szCs w:val="60"/>
        </w:rPr>
      </w:pPr>
    </w:p>
    <w:p w14:paraId="33832FC4">
      <w:pPr>
        <w:ind w:right="1025"/>
        <w:jc w:val="center"/>
        <w:rPr>
          <w:rFonts w:eastAsia="黑体"/>
          <w:b/>
          <w:color w:val="auto"/>
          <w:spacing w:val="40"/>
          <w:w w:val="66"/>
          <w:sz w:val="60"/>
          <w:szCs w:val="60"/>
        </w:rPr>
      </w:pPr>
    </w:p>
    <w:p w14:paraId="02CC041D">
      <w:pPr>
        <w:jc w:val="center"/>
        <w:rPr>
          <w:rFonts w:eastAsia="黑体"/>
          <w:b/>
          <w:color w:val="auto"/>
          <w:spacing w:val="40"/>
          <w:w w:val="66"/>
          <w:sz w:val="15"/>
          <w:szCs w:val="15"/>
        </w:rPr>
      </w:pPr>
      <w:r>
        <w:rPr>
          <w:rFonts w:eastAsia="黑体"/>
          <w:b/>
          <w:color w:val="auto"/>
          <w:spacing w:val="40"/>
          <w:w w:val="66"/>
          <w:sz w:val="56"/>
          <w:szCs w:val="56"/>
        </w:rPr>
        <w:t xml:space="preserve">            </w:t>
      </w:r>
    </w:p>
    <w:p w14:paraId="5BBE5144">
      <w:pPr>
        <w:jc w:val="center"/>
        <w:rPr>
          <w:rFonts w:eastAsia="黑体"/>
          <w:color w:val="auto"/>
          <w:spacing w:val="40"/>
          <w:w w:val="66"/>
          <w:sz w:val="32"/>
          <w:szCs w:val="32"/>
        </w:rPr>
      </w:pPr>
      <w:r>
        <w:rPr>
          <w:rFonts w:eastAsia="黑体"/>
          <w:color w:val="auto"/>
          <w:spacing w:val="40"/>
          <w:w w:val="66"/>
          <w:sz w:val="32"/>
          <w:szCs w:val="32"/>
        </w:rPr>
        <w:t>（项目编号：</w:t>
      </w:r>
      <w:r>
        <w:rPr>
          <w:rFonts w:hint="eastAsia" w:eastAsia="黑体"/>
          <w:color w:val="auto"/>
          <w:spacing w:val="40"/>
          <w:w w:val="66"/>
          <w:sz w:val="32"/>
          <w:szCs w:val="32"/>
          <w:lang w:eastAsia="zh-CN"/>
        </w:rPr>
        <w:t>TJXQ-2025-D-0034</w:t>
      </w:r>
      <w:r>
        <w:rPr>
          <w:rFonts w:eastAsia="黑体"/>
          <w:color w:val="auto"/>
          <w:spacing w:val="40"/>
          <w:w w:val="66"/>
          <w:sz w:val="32"/>
          <w:szCs w:val="32"/>
        </w:rPr>
        <w:t>）</w:t>
      </w:r>
    </w:p>
    <w:p w14:paraId="3276D877">
      <w:pPr>
        <w:rPr>
          <w:color w:val="auto"/>
          <w:sz w:val="40"/>
        </w:rPr>
      </w:pPr>
    </w:p>
    <w:p w14:paraId="61BD20CA">
      <w:pPr>
        <w:rPr>
          <w:color w:val="auto"/>
          <w:sz w:val="36"/>
        </w:rPr>
      </w:pPr>
    </w:p>
    <w:p w14:paraId="28B86471">
      <w:pPr>
        <w:rPr>
          <w:color w:val="auto"/>
          <w:sz w:val="36"/>
        </w:rPr>
      </w:pPr>
    </w:p>
    <w:p w14:paraId="0FFF5302">
      <w:pPr>
        <w:rPr>
          <w:color w:val="auto"/>
          <w:sz w:val="36"/>
        </w:rPr>
      </w:pPr>
    </w:p>
    <w:p w14:paraId="4A8FD161">
      <w:pPr>
        <w:rPr>
          <w:color w:val="auto"/>
          <w:sz w:val="36"/>
        </w:rPr>
      </w:pPr>
    </w:p>
    <w:p w14:paraId="1CD165FD">
      <w:pPr>
        <w:rPr>
          <w:color w:val="auto"/>
          <w:sz w:val="36"/>
        </w:rPr>
      </w:pPr>
    </w:p>
    <w:p w14:paraId="0812F725">
      <w:pPr>
        <w:rPr>
          <w:color w:val="auto"/>
          <w:sz w:val="36"/>
        </w:rPr>
      </w:pPr>
    </w:p>
    <w:p w14:paraId="69C887E5">
      <w:pPr>
        <w:rPr>
          <w:color w:val="auto"/>
          <w:sz w:val="36"/>
        </w:rPr>
      </w:pPr>
    </w:p>
    <w:p w14:paraId="4B21DA2C">
      <w:pPr>
        <w:rPr>
          <w:rFonts w:eastAsia="黑体"/>
          <w:color w:val="auto"/>
          <w:spacing w:val="20"/>
          <w:w w:val="66"/>
          <w:sz w:val="44"/>
          <w:szCs w:val="44"/>
        </w:rPr>
      </w:pPr>
    </w:p>
    <w:p w14:paraId="1D9D1D84">
      <w:pPr>
        <w:ind w:firstLine="2826" w:firstLineChars="900"/>
        <w:rPr>
          <w:rFonts w:hint="eastAsia" w:eastAsia="黑体"/>
          <w:color w:val="auto"/>
          <w:spacing w:val="20"/>
          <w:w w:val="66"/>
          <w:sz w:val="44"/>
          <w:szCs w:val="44"/>
          <w:lang w:eastAsia="zh-CN"/>
        </w:rPr>
      </w:pPr>
      <w:r>
        <w:rPr>
          <w:rFonts w:eastAsia="黑体"/>
          <w:color w:val="auto"/>
          <w:spacing w:val="20"/>
          <w:w w:val="66"/>
          <w:sz w:val="44"/>
          <w:szCs w:val="44"/>
        </w:rPr>
        <w:t>天津市</w:t>
      </w:r>
      <w:r>
        <w:rPr>
          <w:rFonts w:hint="eastAsia" w:eastAsia="黑体"/>
          <w:color w:val="auto"/>
          <w:spacing w:val="20"/>
          <w:w w:val="66"/>
          <w:sz w:val="44"/>
          <w:szCs w:val="44"/>
          <w:lang w:eastAsia="zh-CN"/>
        </w:rPr>
        <w:t>西青区财政服务中心</w:t>
      </w:r>
    </w:p>
    <w:p w14:paraId="145B8F01">
      <w:pPr>
        <w:tabs>
          <w:tab w:val="left" w:pos="3281"/>
          <w:tab w:val="center" w:pos="4711"/>
        </w:tabs>
        <w:jc w:val="center"/>
        <w:rPr>
          <w:rFonts w:hint="default" w:eastAsia="仿宋_GB2312"/>
          <w:b/>
          <w:bCs/>
          <w:color w:val="auto"/>
          <w:kern w:val="0"/>
          <w:sz w:val="44"/>
          <w:szCs w:val="44"/>
          <w:lang w:val="en-US"/>
        </w:rPr>
      </w:pPr>
      <w:r>
        <w:rPr>
          <w:rFonts w:hint="eastAsia" w:eastAsia="仿宋_GB2312"/>
          <w:b/>
          <w:bCs/>
          <w:color w:val="auto"/>
          <w:kern w:val="0"/>
          <w:sz w:val="44"/>
          <w:szCs w:val="44"/>
          <w:lang w:val="en-US" w:eastAsia="zh-CN"/>
        </w:rPr>
        <w:t xml:space="preserve">   </w:t>
      </w:r>
      <w:r>
        <w:rPr>
          <w:rFonts w:eastAsia="仿宋_GB2312"/>
          <w:b/>
          <w:bCs/>
          <w:color w:val="auto"/>
          <w:kern w:val="0"/>
          <w:sz w:val="44"/>
          <w:szCs w:val="44"/>
        </w:rPr>
        <w:t>202</w:t>
      </w:r>
      <w:r>
        <w:rPr>
          <w:rFonts w:hint="eastAsia" w:eastAsia="仿宋_GB2312"/>
          <w:b/>
          <w:bCs/>
          <w:color w:val="auto"/>
          <w:kern w:val="0"/>
          <w:sz w:val="44"/>
          <w:szCs w:val="44"/>
        </w:rPr>
        <w:t>5</w:t>
      </w:r>
      <w:r>
        <w:rPr>
          <w:rFonts w:eastAsia="仿宋_GB2312"/>
          <w:b/>
          <w:bCs/>
          <w:color w:val="auto"/>
          <w:kern w:val="0"/>
          <w:sz w:val="44"/>
          <w:szCs w:val="44"/>
        </w:rPr>
        <w:t>.</w:t>
      </w:r>
      <w:r>
        <w:rPr>
          <w:rFonts w:hint="eastAsia" w:eastAsia="仿宋_GB2312"/>
          <w:b/>
          <w:bCs/>
          <w:color w:val="auto"/>
          <w:kern w:val="0"/>
          <w:sz w:val="44"/>
          <w:szCs w:val="44"/>
          <w:lang w:val="en-US" w:eastAsia="zh-CN"/>
        </w:rPr>
        <w:t>11</w:t>
      </w:r>
    </w:p>
    <w:p w14:paraId="510958A9">
      <w:pPr>
        <w:widowControl/>
        <w:jc w:val="left"/>
        <w:rPr>
          <w:rFonts w:eastAsia="仿宋_GB2312"/>
          <w:b/>
          <w:bCs/>
          <w:kern w:val="0"/>
          <w:sz w:val="44"/>
          <w:szCs w:val="44"/>
        </w:rPr>
      </w:pPr>
    </w:p>
    <w:p w14:paraId="4F6D8663">
      <w:pPr>
        <w:ind w:firstLine="408" w:firstLineChars="100"/>
        <w:jc w:val="center"/>
        <w:rPr>
          <w:b/>
          <w:spacing w:val="20"/>
          <w:w w:val="80"/>
          <w:sz w:val="48"/>
          <w:szCs w:val="48"/>
        </w:rPr>
        <w:sectPr>
          <w:headerReference r:id="rId3" w:type="default"/>
          <w:pgSz w:w="11906" w:h="16838"/>
          <w:pgMar w:top="1440" w:right="1797" w:bottom="1440" w:left="1797" w:header="851" w:footer="992" w:gutter="0"/>
          <w:pgNumType w:start="1"/>
          <w:cols w:space="425" w:num="1"/>
          <w:docGrid w:type="linesAndChars" w:linePitch="285" w:charSpace="-3449"/>
        </w:sectPr>
      </w:pPr>
    </w:p>
    <w:p w14:paraId="74D0A1EF">
      <w:pPr>
        <w:ind w:firstLine="408" w:firstLineChars="100"/>
        <w:jc w:val="center"/>
        <w:rPr>
          <w:b/>
          <w:spacing w:val="20"/>
          <w:w w:val="80"/>
          <w:sz w:val="48"/>
          <w:szCs w:val="48"/>
        </w:rPr>
      </w:pPr>
      <w:r>
        <w:rPr>
          <w:b/>
          <w:spacing w:val="20"/>
          <w:w w:val="80"/>
          <w:sz w:val="48"/>
          <w:szCs w:val="48"/>
        </w:rPr>
        <w:t>目  录</w:t>
      </w:r>
    </w:p>
    <w:p w14:paraId="49E1B0A6">
      <w:pPr>
        <w:spacing w:line="560" w:lineRule="exact"/>
        <w:ind w:right="-141" w:rightChars="-73"/>
        <w:rPr>
          <w:b/>
          <w:sz w:val="24"/>
        </w:rPr>
      </w:pPr>
      <w:r>
        <w:rPr>
          <w:b/>
          <w:sz w:val="24"/>
        </w:rPr>
        <w:t>第一部分  投标邀请函</w:t>
      </w:r>
    </w:p>
    <w:p w14:paraId="033D10A7">
      <w:pPr>
        <w:spacing w:line="560" w:lineRule="exact"/>
        <w:ind w:right="-141" w:rightChars="-73"/>
        <w:rPr>
          <w:b/>
          <w:sz w:val="24"/>
        </w:rPr>
      </w:pPr>
    </w:p>
    <w:p w14:paraId="5E29725F">
      <w:pPr>
        <w:spacing w:line="560" w:lineRule="exact"/>
        <w:ind w:right="-141" w:rightChars="-73"/>
        <w:rPr>
          <w:b/>
          <w:sz w:val="24"/>
        </w:rPr>
      </w:pPr>
      <w:r>
        <w:rPr>
          <w:b/>
          <w:sz w:val="24"/>
        </w:rPr>
        <w:t>第二部分  招标项目要求</w:t>
      </w:r>
    </w:p>
    <w:p w14:paraId="1D120661">
      <w:pPr>
        <w:spacing w:line="560" w:lineRule="exact"/>
        <w:ind w:right="-141" w:rightChars="-73"/>
        <w:rPr>
          <w:b/>
          <w:sz w:val="24"/>
        </w:rPr>
      </w:pPr>
    </w:p>
    <w:p w14:paraId="04666902">
      <w:pPr>
        <w:spacing w:line="560" w:lineRule="exact"/>
        <w:ind w:right="-141" w:rightChars="-73"/>
        <w:rPr>
          <w:b/>
          <w:sz w:val="24"/>
        </w:rPr>
      </w:pPr>
      <w:r>
        <w:rPr>
          <w:b/>
          <w:sz w:val="24"/>
        </w:rPr>
        <w:t>第三部分  投标须知</w:t>
      </w:r>
    </w:p>
    <w:p w14:paraId="439FF06A">
      <w:pPr>
        <w:spacing w:line="560" w:lineRule="exact"/>
        <w:ind w:right="-141" w:rightChars="-73"/>
        <w:rPr>
          <w:sz w:val="24"/>
        </w:rPr>
      </w:pPr>
    </w:p>
    <w:p w14:paraId="22BD3DFA">
      <w:pPr>
        <w:spacing w:line="560" w:lineRule="exact"/>
        <w:rPr>
          <w:b/>
          <w:sz w:val="24"/>
        </w:rPr>
      </w:pPr>
      <w:r>
        <w:rPr>
          <w:b/>
          <w:sz w:val="24"/>
        </w:rPr>
        <w:t>第四部分  合同条款</w:t>
      </w:r>
    </w:p>
    <w:p w14:paraId="05209151">
      <w:pPr>
        <w:spacing w:line="560" w:lineRule="exact"/>
        <w:rPr>
          <w:sz w:val="24"/>
        </w:rPr>
      </w:pPr>
    </w:p>
    <w:p w14:paraId="7EE7EE86">
      <w:pPr>
        <w:spacing w:line="560" w:lineRule="exact"/>
        <w:rPr>
          <w:sz w:val="24"/>
        </w:rPr>
      </w:pPr>
      <w:r>
        <w:rPr>
          <w:b/>
          <w:sz w:val="24"/>
        </w:rPr>
        <w:t>第五部分  投标文件格式</w:t>
      </w:r>
    </w:p>
    <w:p w14:paraId="027EADD8">
      <w:pPr>
        <w:rPr>
          <w:sz w:val="24"/>
        </w:rPr>
      </w:pPr>
    </w:p>
    <w:p w14:paraId="2ECB2150">
      <w:pPr>
        <w:rPr>
          <w:sz w:val="24"/>
        </w:rPr>
      </w:pPr>
    </w:p>
    <w:p w14:paraId="7FB2A0B0">
      <w:pPr>
        <w:rPr>
          <w:sz w:val="24"/>
        </w:rPr>
      </w:pPr>
    </w:p>
    <w:p w14:paraId="21F23C90">
      <w:pPr>
        <w:rPr>
          <w:sz w:val="24"/>
        </w:rPr>
      </w:pPr>
    </w:p>
    <w:p w14:paraId="5F0C706B">
      <w:pPr>
        <w:rPr>
          <w:sz w:val="24"/>
        </w:rPr>
      </w:pPr>
    </w:p>
    <w:p w14:paraId="24E64B14">
      <w:pPr>
        <w:rPr>
          <w:sz w:val="24"/>
        </w:rPr>
      </w:pPr>
    </w:p>
    <w:p w14:paraId="1C20CD5B">
      <w:pPr>
        <w:rPr>
          <w:b/>
        </w:rPr>
      </w:pPr>
    </w:p>
    <w:p w14:paraId="62056593">
      <w:pPr>
        <w:pStyle w:val="35"/>
        <w:rPr>
          <w:rFonts w:ascii="Times New Roman" w:hAnsi="Times New Roman"/>
        </w:rPr>
        <w:sectPr>
          <w:pgSz w:w="11906" w:h="16838"/>
          <w:pgMar w:top="1440" w:right="1797" w:bottom="1440" w:left="1797" w:header="851" w:footer="992" w:gutter="0"/>
          <w:pgNumType w:start="1"/>
          <w:cols w:space="425" w:num="1"/>
          <w:docGrid w:type="linesAndChars" w:linePitch="285" w:charSpace="-3449"/>
        </w:sectPr>
      </w:pPr>
      <w:bookmarkStart w:id="0" w:name="_Toc412903614"/>
    </w:p>
    <w:p w14:paraId="2A7A5829">
      <w:pPr>
        <w:pStyle w:val="35"/>
        <w:rPr>
          <w:rFonts w:ascii="Times New Roman" w:hAnsi="Times New Roman"/>
        </w:rPr>
      </w:pPr>
      <w:r>
        <w:rPr>
          <w:rFonts w:ascii="Times New Roman" w:hAnsi="Times New Roman"/>
        </w:rPr>
        <w:t>第一部分  投标邀请函</w:t>
      </w:r>
      <w:bookmarkEnd w:id="0"/>
    </w:p>
    <w:p w14:paraId="08B02ACF">
      <w:pPr>
        <w:pStyle w:val="61"/>
        <w:spacing w:line="360" w:lineRule="auto"/>
        <w:ind w:firstLine="480" w:firstLineChars="200"/>
        <w:jc w:val="both"/>
        <w:rPr>
          <w:rFonts w:ascii="Times New Roman" w:hAnsi="Times New Roman" w:cs="Times New Roman" w:eastAsiaTheme="minorEastAsia"/>
          <w:color w:val="auto"/>
          <w:szCs w:val="32"/>
        </w:rPr>
      </w:pPr>
      <w:r>
        <w:rPr>
          <w:rFonts w:ascii="Times New Roman" w:hAnsi="Times New Roman" w:cs="Times New Roman" w:eastAsiaTheme="minorEastAsia"/>
          <w:color w:val="auto"/>
          <w:szCs w:val="32"/>
        </w:rPr>
        <w:t>受</w:t>
      </w:r>
      <w:r>
        <w:rPr>
          <w:rFonts w:hint="eastAsia" w:ascii="Times New Roman" w:hAnsi="Times New Roman" w:cs="Times New Roman" w:eastAsiaTheme="minorEastAsia"/>
          <w:color w:val="auto"/>
          <w:szCs w:val="32"/>
          <w:lang w:eastAsia="zh-CN"/>
        </w:rPr>
        <w:t>天津市西青区城市管理委员会</w:t>
      </w:r>
      <w:r>
        <w:rPr>
          <w:rFonts w:ascii="Times New Roman" w:hAnsi="Times New Roman" w:cs="Times New Roman" w:eastAsiaTheme="minorEastAsia"/>
          <w:color w:val="auto"/>
          <w:szCs w:val="32"/>
        </w:rPr>
        <w:t>委托，天津市</w:t>
      </w:r>
      <w:r>
        <w:rPr>
          <w:rFonts w:hint="eastAsia" w:ascii="Times New Roman" w:hAnsi="Times New Roman" w:cs="Times New Roman" w:eastAsiaTheme="minorEastAsia"/>
          <w:color w:val="auto"/>
          <w:szCs w:val="32"/>
        </w:rPr>
        <w:t>西青区</w:t>
      </w:r>
      <w:r>
        <w:rPr>
          <w:rFonts w:ascii="Times New Roman" w:hAnsi="Times New Roman" w:cs="Times New Roman" w:eastAsiaTheme="minorEastAsia"/>
          <w:color w:val="auto"/>
          <w:szCs w:val="32"/>
        </w:rPr>
        <w:t>政府采购中心将以公开招标方式，对</w:t>
      </w:r>
      <w:r>
        <w:rPr>
          <w:rFonts w:hint="eastAsia" w:ascii="Times New Roman" w:hAnsi="Times New Roman" w:cs="Times New Roman" w:eastAsiaTheme="minorEastAsia"/>
          <w:color w:val="auto"/>
          <w:szCs w:val="32"/>
          <w:lang w:eastAsia="zh-CN"/>
        </w:rPr>
        <w:t>天津市西青区城市管理委员会2026-2027环卫作业车加油服务项目</w:t>
      </w:r>
      <w:r>
        <w:rPr>
          <w:rFonts w:ascii="Times New Roman" w:hAnsi="Times New Roman" w:cs="Times New Roman" w:eastAsiaTheme="minorEastAsia"/>
          <w:color w:val="auto"/>
          <w:szCs w:val="32"/>
        </w:rPr>
        <w:t>实施政府采购。现欢迎合格的供应商参加投标。</w:t>
      </w:r>
    </w:p>
    <w:p w14:paraId="63FEC123">
      <w:pPr>
        <w:pStyle w:val="61"/>
        <w:spacing w:line="360" w:lineRule="auto"/>
        <w:ind w:firstLine="480" w:firstLineChars="200"/>
        <w:jc w:val="both"/>
        <w:rPr>
          <w:rFonts w:ascii="Times New Roman" w:hAnsi="Times New Roman" w:eastAsia="宋体" w:cs="Times New Roman"/>
          <w:color w:val="auto"/>
          <w:szCs w:val="32"/>
        </w:rPr>
      </w:pPr>
      <w:r>
        <w:rPr>
          <w:rFonts w:hint="eastAsia" w:ascii="Times New Roman" w:hAnsi="Times New Roman" w:eastAsia="宋体" w:cs="Times New Roman"/>
          <w:color w:val="auto"/>
          <w:szCs w:val="32"/>
        </w:rPr>
        <w:t>本项目为远程招投标，一律不接受纸质投标文件，只接受加盖投标人电子签章的电子投标文件（以通过天津公共资源电子签章客户端正确读取签章信息为准）。供应商参加投标前须办理CA数字证书（USBKEY）和电子签章。投标人须按招标文件的规定在天津市政府采购中心招投标系统中提交网上应答并上传加盖投标人电子签章的电子投标文件（以通过天津公共资源电子签章客户端正确读取签章信息为准）。</w:t>
      </w:r>
    </w:p>
    <w:p w14:paraId="16D80A38">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一、项目名称和编号</w:t>
      </w:r>
    </w:p>
    <w:p w14:paraId="6F019E5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（一）项目名称：</w:t>
      </w:r>
      <w:r>
        <w:rPr>
          <w:rFonts w:hint="eastAsia" w:ascii="Times New Roman" w:hAnsi="Times New Roman" w:eastAsia="宋体" w:cs="Times New Roman"/>
          <w:color w:val="auto"/>
          <w:lang w:eastAsia="zh-CN"/>
        </w:rPr>
        <w:t>天津市西青区城市管理委员会2026-2027环卫作业车加油服务项目</w:t>
      </w:r>
      <w:r>
        <w:rPr>
          <w:rFonts w:ascii="Times New Roman" w:hAnsi="Times New Roman" w:eastAsia="宋体" w:cs="Times New Roman"/>
          <w:color w:val="auto"/>
        </w:rPr>
        <w:t xml:space="preserve">  </w:t>
      </w:r>
    </w:p>
    <w:p w14:paraId="2EE4879F">
      <w:pPr>
        <w:pStyle w:val="61"/>
        <w:spacing w:line="360" w:lineRule="auto"/>
        <w:ind w:firstLine="480" w:firstLineChars="200"/>
        <w:jc w:val="both"/>
        <w:rPr>
          <w:rFonts w:hint="eastAsia" w:ascii="Times New Roman" w:hAnsi="Times New Roman" w:eastAsia="宋体" w:cs="Times New Roman"/>
          <w:color w:val="auto"/>
          <w:lang w:eastAsia="zh-CN"/>
        </w:rPr>
      </w:pPr>
      <w:r>
        <w:rPr>
          <w:rFonts w:ascii="Times New Roman" w:hAnsi="Times New Roman" w:eastAsia="宋体" w:cs="Times New Roman"/>
          <w:color w:val="auto"/>
        </w:rPr>
        <w:t>（二）项目编号：</w:t>
      </w:r>
      <w:r>
        <w:rPr>
          <w:rFonts w:hint="eastAsia" w:ascii="Times New Roman" w:hAnsi="Times New Roman" w:eastAsia="宋体" w:cs="Times New Roman"/>
          <w:color w:val="auto"/>
          <w:lang w:eastAsia="zh-CN"/>
        </w:rPr>
        <w:t>TJXQ-2025-D-0034</w:t>
      </w:r>
    </w:p>
    <w:p w14:paraId="4D69BFE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二、项目内容</w:t>
      </w:r>
    </w:p>
    <w:p w14:paraId="50867837">
      <w:pPr>
        <w:pStyle w:val="61"/>
        <w:spacing w:line="360" w:lineRule="auto"/>
        <w:ind w:firstLine="480" w:firstLineChars="200"/>
        <w:jc w:val="both"/>
        <w:rPr>
          <w:rFonts w:hint="eastAsia" w:ascii="Times New Roman" w:hAnsi="Times New Roman" w:eastAsia="......." w:cs="Times New Roman"/>
          <w:color w:val="auto"/>
          <w:lang w:val="en-US" w:eastAsia="zh-CN"/>
        </w:rPr>
      </w:pPr>
      <w:r>
        <w:rPr>
          <w:rFonts w:hint="eastAsia" w:ascii="宋体" w:hAnsi="宋体"/>
        </w:rPr>
        <w:t>采购</w:t>
      </w:r>
      <w:r>
        <w:rPr>
          <w:rFonts w:hint="eastAsia" w:ascii="宋体" w:hAnsi="宋体"/>
          <w:color w:val="auto"/>
        </w:rPr>
        <w:t>明细项目：</w:t>
      </w:r>
      <w:r>
        <w:rPr>
          <w:rFonts w:hint="eastAsia" w:ascii="宋体" w:hAnsi="宋体"/>
          <w:color w:val="auto"/>
          <w:lang w:eastAsia="zh-CN"/>
        </w:rPr>
        <w:t>车辆加油服务</w:t>
      </w:r>
      <w:r>
        <w:rPr>
          <w:rFonts w:hint="eastAsia" w:ascii="宋体" w:hAnsi="宋体"/>
          <w:color w:val="auto"/>
          <w:lang w:val="en-US" w:eastAsia="zh-CN"/>
        </w:rPr>
        <w:t>1项</w:t>
      </w:r>
      <w:r>
        <w:rPr>
          <w:rFonts w:hint="eastAsia" w:ascii="宋体" w:hAnsi="宋体"/>
          <w:color w:val="auto"/>
          <w:shd w:val="clear" w:color="auto" w:fill="FFFFFF"/>
        </w:rPr>
        <w:t>，</w:t>
      </w:r>
      <w:r>
        <w:rPr>
          <w:rFonts w:hint="eastAsia" w:ascii="宋体" w:hAnsi="宋体"/>
          <w:color w:val="auto"/>
        </w:rPr>
        <w:t>技术要求详见附件</w:t>
      </w:r>
      <w:r>
        <w:rPr>
          <w:rFonts w:hint="eastAsia" w:ascii="宋体" w:hAnsi="宋体"/>
          <w:color w:val="auto"/>
          <w:lang w:val="en-US" w:eastAsia="zh-CN"/>
        </w:rPr>
        <w:tab/>
      </w:r>
      <w:r>
        <w:rPr>
          <w:rFonts w:hint="eastAsia" w:ascii="宋体" w:hAnsi="宋体"/>
          <w:color w:val="auto"/>
          <w:lang w:val="en-US" w:eastAsia="zh-CN"/>
        </w:rPr>
        <w:t>。</w:t>
      </w:r>
    </w:p>
    <w:p w14:paraId="4DC1DC03">
      <w:pPr>
        <w:pStyle w:val="61"/>
        <w:spacing w:line="360" w:lineRule="auto"/>
        <w:ind w:firstLine="480" w:firstLineChars="200"/>
        <w:jc w:val="both"/>
        <w:rPr>
          <w:rFonts w:ascii="Times New Roman" w:hAnsi="Times New Roman" w:cs="Times New Roman"/>
          <w:color w:val="auto"/>
        </w:rPr>
      </w:pPr>
      <w:r>
        <w:rPr>
          <w:rFonts w:ascii="Times New Roman" w:hAnsi="Times New Roman" w:cs="Times New Roman"/>
          <w:color w:val="auto"/>
        </w:rPr>
        <w:t>三、项目预算</w:t>
      </w:r>
    </w:p>
    <w:p w14:paraId="26733069">
      <w:pPr>
        <w:widowControl w:val="0"/>
        <w:autoSpaceDE w:val="0"/>
        <w:autoSpaceDN w:val="0"/>
        <w:adjustRightInd w:val="0"/>
        <w:spacing w:line="360" w:lineRule="auto"/>
        <w:ind w:firstLine="480" w:firstLineChars="200"/>
        <w:jc w:val="both"/>
        <w:rPr>
          <w:rFonts w:hint="eastAsia" w:ascii="Times New Roman" w:hAnsi="Times New Roman" w:eastAsia="宋体" w:cs="Times New Roman"/>
          <w:color w:val="auto"/>
          <w:kern w:val="2"/>
          <w:sz w:val="24"/>
          <w:szCs w:val="24"/>
          <w:lang w:val="en-US" w:eastAsia="zh-CN" w:bidi="ar-SA"/>
        </w:rPr>
      </w:pPr>
      <w:r>
        <w:rPr>
          <w:rFonts w:hint="eastAsia" w:ascii="宋体" w:hAnsi="宋体" w:eastAsia="......." w:cs="......."/>
          <w:color w:val="auto"/>
          <w:sz w:val="24"/>
          <w:szCs w:val="24"/>
          <w:lang w:val="en-US" w:eastAsia="zh-CN" w:bidi="ar-SA"/>
        </w:rPr>
        <w:t>628万元</w:t>
      </w:r>
      <w:r>
        <w:rPr>
          <w:rFonts w:hint="eastAsia" w:ascii="Times New Roman" w:hAnsi="Times New Roman" w:eastAsia="宋体" w:cs="Times New Roman"/>
          <w:color w:val="auto"/>
          <w:kern w:val="2"/>
          <w:sz w:val="24"/>
          <w:szCs w:val="24"/>
          <w:lang w:val="en-US" w:eastAsia="zh-CN" w:bidi="ar-SA"/>
        </w:rPr>
        <w:t>。</w:t>
      </w:r>
    </w:p>
    <w:p w14:paraId="452893A0">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注：每包投标报价不得超出该包的预算（最高限价），否则投标无效。</w:t>
      </w:r>
    </w:p>
    <w:p w14:paraId="7E324ED9">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w:t>
      </w:r>
      <w:r>
        <w:rPr>
          <w:rFonts w:ascii="Times New Roman" w:hAnsi="Times New Roman" w:cs="Times New Roman"/>
          <w:color w:val="auto"/>
        </w:rPr>
        <w:t>供应商资格要求（实质性要求）</w:t>
      </w:r>
    </w:p>
    <w:p w14:paraId="2FF6162D">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rPr>
        <w:t>1、营业执照副本加盖公章的复印件。</w:t>
      </w:r>
    </w:p>
    <w:p w14:paraId="6FD41D37">
      <w:pPr>
        <w:tabs>
          <w:tab w:val="left" w:pos="21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2</w:t>
      </w:r>
      <w:r>
        <w:rPr>
          <w:rFonts w:hint="eastAsia" w:ascii="宋体" w:hAnsi="宋体"/>
          <w:sz w:val="24"/>
          <w:szCs w:val="24"/>
        </w:rPr>
        <w:t>、本次招标不接受联合体投标。</w:t>
      </w:r>
    </w:p>
    <w:p w14:paraId="3F5A0AD3">
      <w:pPr>
        <w:tabs>
          <w:tab w:val="left" w:pos="210"/>
          <w:tab w:val="left" w:pos="648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3</w:t>
      </w:r>
      <w:r>
        <w:rPr>
          <w:rFonts w:hint="eastAsia" w:ascii="宋体" w:hAnsi="宋体"/>
          <w:sz w:val="24"/>
          <w:szCs w:val="24"/>
        </w:rPr>
        <w:t>、</w:t>
      </w:r>
      <w:r>
        <w:rPr>
          <w:rFonts w:ascii="宋体" w:hAnsi="宋体"/>
          <w:sz w:val="24"/>
          <w:szCs w:val="24"/>
        </w:rPr>
        <w:t>提交</w:t>
      </w:r>
      <w:r>
        <w:rPr>
          <w:rFonts w:hint="eastAsia" w:ascii="宋体" w:hAnsi="宋体"/>
          <w:sz w:val="24"/>
          <w:szCs w:val="24"/>
        </w:rPr>
        <w:t>投标</w:t>
      </w:r>
      <w:r>
        <w:rPr>
          <w:rFonts w:ascii="宋体" w:hAnsi="宋体"/>
          <w:sz w:val="24"/>
          <w:szCs w:val="24"/>
        </w:rPr>
        <w:t>文件截止日前3年在经营活动中没有重大违法记录的书面声明（截至提交响应文件截止日成立不足3年的供应商可提供自成立以来无重大违法记录的书面声明）</w:t>
      </w:r>
      <w:r>
        <w:rPr>
          <w:rFonts w:hint="eastAsia" w:ascii="宋体" w:hAnsi="宋体"/>
          <w:sz w:val="24"/>
          <w:szCs w:val="24"/>
        </w:rPr>
        <w:t>。</w:t>
      </w:r>
    </w:p>
    <w:p w14:paraId="2988E79E">
      <w:pPr>
        <w:tabs>
          <w:tab w:val="left" w:pos="210"/>
          <w:tab w:val="left" w:pos="648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4</w:t>
      </w:r>
      <w:r>
        <w:rPr>
          <w:rFonts w:ascii="宋体" w:hAnsi="宋体"/>
          <w:sz w:val="24"/>
          <w:szCs w:val="24"/>
        </w:rPr>
        <w:t>.</w:t>
      </w:r>
      <w:r>
        <w:rPr>
          <w:rFonts w:hint="eastAsia" w:ascii="宋体" w:hAnsi="宋体"/>
          <w:sz w:val="24"/>
          <w:szCs w:val="24"/>
        </w:rPr>
        <w:t>财务状况报告等相关材料： A.经第三方会计师事务所审计的202</w:t>
      </w:r>
      <w:r>
        <w:rPr>
          <w:rFonts w:hint="eastAsia" w:ascii="宋体" w:hAnsi="宋体"/>
          <w:sz w:val="24"/>
          <w:szCs w:val="24"/>
          <w:lang w:val="en-US" w:eastAsia="zh-CN"/>
        </w:rPr>
        <w:t>3</w:t>
      </w:r>
      <w:r>
        <w:rPr>
          <w:rFonts w:hint="eastAsia" w:ascii="宋体" w:hAnsi="宋体"/>
          <w:sz w:val="24"/>
          <w:szCs w:val="24"/>
        </w:rPr>
        <w:t>年度或202</w:t>
      </w:r>
      <w:r>
        <w:rPr>
          <w:rFonts w:hint="eastAsia" w:ascii="宋体" w:hAnsi="宋体"/>
          <w:sz w:val="24"/>
          <w:szCs w:val="24"/>
          <w:lang w:val="en-US" w:eastAsia="zh-CN"/>
        </w:rPr>
        <w:t>4</w:t>
      </w:r>
      <w:r>
        <w:rPr>
          <w:rFonts w:hint="eastAsia" w:ascii="宋体" w:hAnsi="宋体"/>
          <w:sz w:val="24"/>
          <w:szCs w:val="24"/>
        </w:rPr>
        <w:t>年度财务报告复印件。</w:t>
      </w:r>
      <w:r>
        <w:rPr>
          <w:rFonts w:hint="eastAsia" w:ascii="宋体" w:hAnsi="宋体"/>
          <w:sz w:val="24"/>
          <w:szCs w:val="24"/>
          <w:lang w:eastAsia="zh-CN"/>
        </w:rPr>
        <w:t xml:space="preserve"> B.</w:t>
      </w:r>
      <w:r>
        <w:rPr>
          <w:rFonts w:hint="eastAsia" w:ascii="宋体" w:hAnsi="宋体"/>
          <w:sz w:val="24"/>
          <w:szCs w:val="24"/>
          <w:lang w:val="en-US" w:eastAsia="zh-CN"/>
        </w:rPr>
        <w:t>2023年度至今</w:t>
      </w:r>
      <w:r>
        <w:rPr>
          <w:rFonts w:hint="eastAsia" w:ascii="宋体" w:hAnsi="宋体"/>
          <w:sz w:val="24"/>
          <w:szCs w:val="24"/>
        </w:rPr>
        <w:t>银行出具的</w:t>
      </w:r>
      <w:r>
        <w:rPr>
          <w:rFonts w:hint="eastAsia" w:ascii="宋体" w:hAnsi="宋体"/>
          <w:sz w:val="24"/>
          <w:szCs w:val="24"/>
          <w:lang w:val="en-US" w:eastAsia="zh-CN"/>
        </w:rPr>
        <w:t>至少一年的</w:t>
      </w:r>
      <w:r>
        <w:rPr>
          <w:rFonts w:hint="eastAsia" w:ascii="宋体" w:hAnsi="宋体"/>
          <w:sz w:val="24"/>
          <w:szCs w:val="24"/>
        </w:rPr>
        <w:t>资信证明复印件。 注：A、B</w:t>
      </w:r>
      <w:r>
        <w:rPr>
          <w:rFonts w:hint="eastAsia" w:ascii="宋体" w:hAnsi="宋体"/>
          <w:sz w:val="24"/>
          <w:szCs w:val="24"/>
          <w:lang w:eastAsia="zh-CN"/>
        </w:rPr>
        <w:t>两</w:t>
      </w:r>
      <w:r>
        <w:rPr>
          <w:rFonts w:hint="eastAsia" w:ascii="宋体" w:hAnsi="宋体"/>
          <w:sz w:val="24"/>
          <w:szCs w:val="24"/>
        </w:rPr>
        <w:t>项提供任意一项均可。</w:t>
      </w:r>
    </w:p>
    <w:p w14:paraId="2F6BF865">
      <w:pPr>
        <w:tabs>
          <w:tab w:val="left" w:pos="210"/>
          <w:tab w:val="left" w:pos="648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5</w:t>
      </w:r>
      <w:r>
        <w:rPr>
          <w:rFonts w:hint="eastAsia" w:ascii="宋体" w:hAnsi="宋体"/>
          <w:sz w:val="24"/>
          <w:szCs w:val="24"/>
        </w:rPr>
        <w:t>．202</w:t>
      </w:r>
      <w:r>
        <w:rPr>
          <w:rFonts w:hint="eastAsia" w:ascii="宋体" w:hAnsi="宋体"/>
          <w:sz w:val="24"/>
          <w:szCs w:val="24"/>
          <w:lang w:val="en-US" w:eastAsia="zh-CN"/>
        </w:rPr>
        <w:t>4</w:t>
      </w:r>
      <w:r>
        <w:rPr>
          <w:rFonts w:hint="eastAsia" w:ascii="宋体" w:hAnsi="宋体"/>
          <w:sz w:val="24"/>
          <w:szCs w:val="24"/>
        </w:rPr>
        <w:t>年度至今至少1个月的依法缴纳税收和社会保险费的相关证明材料复印件。</w:t>
      </w:r>
    </w:p>
    <w:p w14:paraId="32519E0E">
      <w:pPr>
        <w:tabs>
          <w:tab w:val="left" w:pos="210"/>
          <w:tab w:val="left" w:pos="6480"/>
        </w:tabs>
        <w:autoSpaceDE w:val="0"/>
        <w:autoSpaceDN w:val="0"/>
        <w:adjustRightInd w:val="0"/>
        <w:spacing w:line="560" w:lineRule="exact"/>
        <w:ind w:firstLine="480"/>
        <w:rPr>
          <w:rFonts w:hint="eastAsia" w:ascii="宋体" w:hAnsi="宋体"/>
          <w:sz w:val="24"/>
          <w:szCs w:val="24"/>
        </w:rPr>
      </w:pPr>
      <w:r>
        <w:rPr>
          <w:rFonts w:hint="eastAsia" w:ascii="宋体" w:hAnsi="宋体"/>
          <w:sz w:val="24"/>
          <w:szCs w:val="24"/>
          <w:lang w:val="en-US" w:eastAsia="zh-CN"/>
        </w:rPr>
        <w:t>6</w:t>
      </w:r>
      <w:r>
        <w:rPr>
          <w:rFonts w:hint="eastAsia" w:ascii="宋体" w:hAnsi="宋体"/>
          <w:sz w:val="24"/>
          <w:szCs w:val="24"/>
        </w:rPr>
        <w:t>、成品油批发经营批准证书或成品油仓储经营批准证书或成品油零售经营批准证书，提供证书加盖公章的复印件。</w:t>
      </w:r>
    </w:p>
    <w:p w14:paraId="12A34431">
      <w:pPr>
        <w:tabs>
          <w:tab w:val="left" w:pos="210"/>
          <w:tab w:val="left" w:pos="6480"/>
        </w:tabs>
        <w:autoSpaceDE w:val="0"/>
        <w:autoSpaceDN w:val="0"/>
        <w:adjustRightInd w:val="0"/>
        <w:spacing w:line="560" w:lineRule="exact"/>
        <w:ind w:firstLine="480"/>
        <w:rPr>
          <w:rFonts w:hint="eastAsia" w:ascii="宋体" w:hAnsi="宋体"/>
          <w:sz w:val="24"/>
          <w:szCs w:val="24"/>
          <w:lang w:val="en-US" w:eastAsia="zh-CN"/>
        </w:rPr>
      </w:pPr>
      <w:r>
        <w:rPr>
          <w:rFonts w:hint="eastAsia" w:ascii="宋体" w:hAnsi="宋体"/>
          <w:sz w:val="24"/>
          <w:szCs w:val="24"/>
          <w:lang w:val="en-US" w:eastAsia="zh-CN"/>
        </w:rPr>
        <w:t>7</w:t>
      </w:r>
      <w:r>
        <w:rPr>
          <w:rFonts w:hint="eastAsia" w:ascii="宋体" w:hAnsi="宋体"/>
          <w:sz w:val="24"/>
          <w:szCs w:val="24"/>
        </w:rPr>
        <w:t>、危险化学品经营许可证，提供证书加盖公章的复印件。</w:t>
      </w:r>
    </w:p>
    <w:p w14:paraId="734AB459">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、项目需要落实的政府采购政策</w:t>
      </w:r>
    </w:p>
    <w:p w14:paraId="234FC2AE">
      <w:pPr>
        <w:tabs>
          <w:tab w:val="left" w:pos="210"/>
          <w:tab w:val="left" w:pos="6480"/>
        </w:tabs>
        <w:autoSpaceDE w:val="0"/>
        <w:autoSpaceDN w:val="0"/>
        <w:adjustRightInd w:val="0"/>
        <w:spacing w:line="560" w:lineRule="exact"/>
        <w:ind w:firstLine="480"/>
        <w:rPr>
          <w:rFonts w:ascii="宋体" w:hAnsi="宋体"/>
          <w:sz w:val="24"/>
          <w:szCs w:val="24"/>
        </w:rPr>
      </w:pPr>
      <w:bookmarkStart w:id="1" w:name="OLE_LINK4"/>
      <w:bookmarkStart w:id="2" w:name="OLE_LINK3"/>
      <w:r>
        <w:rPr>
          <w:rFonts w:hint="eastAsia" w:ascii="宋体" w:hAnsi="宋体"/>
          <w:sz w:val="24"/>
          <w:szCs w:val="24"/>
        </w:rPr>
        <w:t>（一）按照国家节能环保政策执行。</w:t>
      </w:r>
    </w:p>
    <w:p w14:paraId="2A27C4AC">
      <w:pPr>
        <w:tabs>
          <w:tab w:val="left" w:pos="210"/>
          <w:tab w:val="left" w:pos="648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（二）</w:t>
      </w:r>
      <w:r>
        <w:rPr>
          <w:rFonts w:ascii="宋体" w:hAnsi="宋体"/>
          <w:sz w:val="24"/>
          <w:szCs w:val="24"/>
        </w:rPr>
        <w:t>根据财政部发布的《政府采购促进中小企业发展</w:t>
      </w:r>
      <w:r>
        <w:rPr>
          <w:rFonts w:hint="eastAsia" w:ascii="宋体" w:hAnsi="宋体"/>
          <w:sz w:val="24"/>
          <w:szCs w:val="24"/>
        </w:rPr>
        <w:t>管理</w:t>
      </w:r>
      <w:r>
        <w:rPr>
          <w:rFonts w:ascii="宋体" w:hAnsi="宋体"/>
          <w:sz w:val="24"/>
          <w:szCs w:val="24"/>
        </w:rPr>
        <w:t>办法》规定，</w:t>
      </w:r>
      <w:r>
        <w:rPr>
          <w:rFonts w:hint="eastAsia" w:ascii="宋体" w:hAnsi="宋体"/>
          <w:sz w:val="24"/>
          <w:szCs w:val="24"/>
        </w:rPr>
        <w:t>本项目</w:t>
      </w:r>
      <w:r>
        <w:rPr>
          <w:rFonts w:ascii="宋体" w:hAnsi="宋体"/>
          <w:sz w:val="24"/>
          <w:szCs w:val="24"/>
        </w:rPr>
        <w:t>对小型和微型企业产品的价格给予20%的扣除。</w:t>
      </w:r>
    </w:p>
    <w:p w14:paraId="4BF5E64E">
      <w:pPr>
        <w:tabs>
          <w:tab w:val="left" w:pos="210"/>
          <w:tab w:val="left" w:pos="648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（三）</w:t>
      </w:r>
      <w:r>
        <w:rPr>
          <w:rFonts w:ascii="宋体" w:hAnsi="宋体"/>
          <w:sz w:val="24"/>
          <w:szCs w:val="24"/>
        </w:rPr>
        <w:t>根据财政部发布的《关于政府采购支持监狱企业发展有关问题的通知》规定，</w:t>
      </w:r>
      <w:r>
        <w:rPr>
          <w:rFonts w:hint="eastAsia" w:ascii="宋体" w:hAnsi="宋体"/>
          <w:sz w:val="24"/>
          <w:szCs w:val="24"/>
        </w:rPr>
        <w:t>本</w:t>
      </w:r>
      <w:r>
        <w:rPr>
          <w:rFonts w:ascii="宋体" w:hAnsi="宋体"/>
          <w:sz w:val="24"/>
          <w:szCs w:val="24"/>
        </w:rPr>
        <w:t>项目对</w:t>
      </w:r>
      <w:r>
        <w:rPr>
          <w:rFonts w:hint="eastAsia" w:ascii="宋体" w:hAnsi="宋体"/>
          <w:sz w:val="24"/>
          <w:szCs w:val="24"/>
        </w:rPr>
        <w:t>监狱</w:t>
      </w:r>
      <w:r>
        <w:rPr>
          <w:rFonts w:ascii="宋体" w:hAnsi="宋体"/>
          <w:sz w:val="24"/>
          <w:szCs w:val="24"/>
        </w:rPr>
        <w:t>企业产品的价格给予20%的扣除。</w:t>
      </w:r>
    </w:p>
    <w:p w14:paraId="77261A4A">
      <w:pPr>
        <w:tabs>
          <w:tab w:val="left" w:pos="210"/>
          <w:tab w:val="left" w:pos="648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（四）根据财政部、民政部、中国残疾人联合会发布的《关于促进残疾人就业政府采购政策的通知》规定，本项目对残疾人福利性单位产品的价格给予20%的扣除。</w:t>
      </w:r>
    </w:p>
    <w:p w14:paraId="6E81A34A">
      <w:pPr>
        <w:tabs>
          <w:tab w:val="left" w:pos="210"/>
          <w:tab w:val="left" w:pos="6480"/>
        </w:tabs>
        <w:autoSpaceDE w:val="0"/>
        <w:autoSpaceDN w:val="0"/>
        <w:adjustRightInd w:val="0"/>
        <w:spacing w:line="560" w:lineRule="exact"/>
        <w:ind w:firstLine="480"/>
        <w:rPr>
          <w:rFonts w:ascii="宋体" w:hAnsi="宋体"/>
          <w:sz w:val="24"/>
          <w:szCs w:val="24"/>
        </w:rPr>
      </w:pPr>
      <w:r>
        <w:rPr>
          <w:rFonts w:hint="eastAsia" w:ascii="宋体" w:hAnsi="宋体"/>
          <w:sz w:val="24"/>
          <w:szCs w:val="24"/>
        </w:rPr>
        <w:t>注：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14:paraId="4B3F8C07">
      <w:pPr>
        <w:pStyle w:val="61"/>
        <w:spacing w:line="360" w:lineRule="auto"/>
        <w:ind w:firstLine="480" w:firstLineChars="200"/>
        <w:rPr>
          <w:rFonts w:ascii="Times New Roman" w:hAnsi="Times New Roman" w:eastAsia="宋体" w:cs="Times New Roman"/>
          <w:color w:val="auto"/>
        </w:rPr>
      </w:pPr>
      <w:r>
        <w:rPr>
          <w:rFonts w:hint="eastAsia" w:ascii="宋体" w:hAnsi="宋体"/>
        </w:rPr>
        <w:t>（五）</w:t>
      </w:r>
      <w:r>
        <w:rPr>
          <w:rFonts w:ascii="宋体" w:hAnsi="宋体"/>
        </w:rPr>
        <w:t>按照《财政部关于在政府采购活动中查询及使用信用记录有关问题的通知》（财库〔2016〕125号）的要求，根据开标当日“信用中国”网站（www.creditchina.gov.cn）、中国政府采购网（www.ccgp.gov.cn）的信息，对列入失信被执行人、重大税收违法案件当事人名单、政府采购严重违法失信行为记录名单及其他不符合《中华人民共和国政府采购法》第二十二条规定条件的供应商，拒绝与政府采购活动，同时对信用信息查询记录和证据进行打印存档。</w:t>
      </w:r>
    </w:p>
    <w:bookmarkEnd w:id="1"/>
    <w:bookmarkEnd w:id="2"/>
    <w:p w14:paraId="27039337">
      <w:pPr>
        <w:pStyle w:val="61"/>
        <w:spacing w:line="360" w:lineRule="auto"/>
        <w:ind w:firstLine="480" w:firstLineChars="200"/>
        <w:jc w:val="both"/>
        <w:rPr>
          <w:rFonts w:ascii="Times New Roman" w:hAnsi="Times New Roman" w:eastAsia="宋体" w:cs="Times New Roman"/>
          <w:color w:val="auto"/>
        </w:rPr>
      </w:pPr>
      <w:bookmarkStart w:id="3" w:name="_Toc412903615"/>
      <w:r>
        <w:rPr>
          <w:rFonts w:ascii="Times New Roman" w:hAnsi="Times New Roman" w:eastAsia="宋体" w:cs="Times New Roman"/>
          <w:color w:val="auto"/>
        </w:rPr>
        <w:t>六、获取招标文件时间、方式</w:t>
      </w:r>
    </w:p>
    <w:p w14:paraId="0C74E67C">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（一）获取招标文件时间：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日</w:t>
      </w:r>
      <w:r>
        <w:rPr>
          <w:rFonts w:ascii="Times New Roman" w:hAnsi="Times New Roman" w:eastAsia="宋体" w:cs="Times New Roman"/>
          <w:color w:val="auto"/>
          <w:highlight w:val="none"/>
        </w:rPr>
        <w:t>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19</w:t>
      </w:r>
      <w:r>
        <w:rPr>
          <w:rFonts w:hint="eastAsia" w:ascii="宋体" w:hAnsi="宋体"/>
          <w:color w:val="auto"/>
          <w:sz w:val="24"/>
          <w:szCs w:val="24"/>
          <w:highlight w:val="none"/>
        </w:rPr>
        <w:t>日</w:t>
      </w:r>
      <w:r>
        <w:rPr>
          <w:rFonts w:ascii="Times New Roman" w:hAnsi="Times New Roman" w:eastAsia="宋体" w:cs="Times New Roman"/>
          <w:color w:val="auto"/>
        </w:rPr>
        <w:t>，每日9:00至17:00（北京时间，法定节假日除外）。</w:t>
      </w:r>
    </w:p>
    <w:p w14:paraId="50353A1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（二）获取招标文件的方式：</w:t>
      </w:r>
    </w:p>
    <w:p w14:paraId="66ED505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w:t>
      </w:r>
      <w:r>
        <w:rPr>
          <w:rFonts w:hint="eastAsia" w:ascii="Times New Roman" w:hAnsi="Times New Roman" w:eastAsia="宋体" w:cs="Times New Roman"/>
          <w:color w:val="auto"/>
        </w:rPr>
        <w:t xml:space="preserve"> </w:t>
      </w:r>
      <w:r>
        <w:rPr>
          <w:rFonts w:ascii="Times New Roman" w:hAnsi="Times New Roman" w:eastAsia="宋体" w:cs="Times New Roman"/>
          <w:color w:val="auto"/>
        </w:rPr>
        <w:t>获取招标文件网址：使用天津数字认证有限公司发出的CA数字证书（原天津市电子认证中心发出尚在有效期内的CA数字证书仍可使用）登录天津市政府采购中心网（网址：</w:t>
      </w:r>
      <w:r>
        <w:fldChar w:fldCharType="begin"/>
      </w:r>
      <w:r>
        <w:instrText xml:space="preserve"> HYPERLINK "http://www.tjgpc.gov.cn" </w:instrText>
      </w:r>
      <w:r>
        <w:fldChar w:fldCharType="separate"/>
      </w:r>
      <w:r>
        <w:rPr>
          <w:rStyle w:val="55"/>
          <w:rFonts w:hint="eastAsia" w:ascii="Times New Roman" w:hAnsi="Times New Roman" w:eastAsia="宋体" w:cs="Times New Roman"/>
          <w:color w:val="auto"/>
        </w:rPr>
        <w:t>http://tjgpc.zwfwb.tj.gov.cn</w:t>
      </w:r>
      <w:r>
        <w:rPr>
          <w:rStyle w:val="55"/>
          <w:rFonts w:hint="eastAsia" w:ascii="Times New Roman" w:hAnsi="Times New Roman" w:eastAsia="宋体" w:cs="Times New Roman"/>
          <w:color w:val="auto"/>
        </w:rPr>
        <w:fldChar w:fldCharType="end"/>
      </w:r>
      <w:r>
        <w:rPr>
          <w:rFonts w:hint="eastAsia" w:ascii="Times New Roman" w:hAnsi="Times New Roman" w:eastAsia="宋体" w:cs="Times New Roman"/>
          <w:color w:val="auto"/>
        </w:rPr>
        <w:t>）-“网上招投标”-“供应商登录”-“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下载招标文件。</w:t>
      </w:r>
    </w:p>
    <w:p w14:paraId="1B3F233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2. </w:t>
      </w:r>
      <w:r>
        <w:rPr>
          <w:rFonts w:hint="eastAsia" w:ascii="Times New Roman" w:hAnsi="Times New Roman" w:eastAsia="宋体" w:cs="Times New Roman"/>
          <w:color w:val="auto"/>
        </w:rPr>
        <w:t>供应商注册、</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w:t>
      </w:r>
      <w:r>
        <w:rPr>
          <w:rFonts w:hint="eastAsia" w:ascii="Times New Roman" w:hAnsi="Times New Roman" w:eastAsia="宋体"/>
          <w:color w:val="auto"/>
        </w:rPr>
        <w:t>电子签章办理</w:t>
      </w:r>
      <w:r>
        <w:rPr>
          <w:rFonts w:hint="eastAsia" w:ascii="Times New Roman" w:hAnsi="Times New Roman" w:eastAsia="宋体" w:cs="Times New Roman"/>
          <w:color w:val="auto"/>
        </w:rPr>
        <w:t>办法：</w:t>
      </w:r>
    </w:p>
    <w:p w14:paraId="72EBDD6E">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w:t>
      </w:r>
      <w:r>
        <w:rPr>
          <w:rFonts w:ascii="Times New Roman" w:hAnsi="Times New Roman" w:eastAsia="宋体" w:cs="Times New Roman"/>
          <w:color w:val="auto"/>
        </w:rPr>
        <w:t>1</w:t>
      </w:r>
      <w:r>
        <w:rPr>
          <w:rFonts w:hint="eastAsia" w:ascii="Times New Roman" w:hAnsi="Times New Roman" w:eastAsia="宋体" w:cs="Times New Roman"/>
          <w:color w:val="auto"/>
        </w:rPr>
        <w:t>）天津市政府采购中心网注册：登录天津市政府采购中心网（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）首页点击“用户注册维护”，填写相关内容。天津市政府采购中心</w:t>
      </w:r>
      <w:r>
        <w:rPr>
          <w:rFonts w:hint="eastAsia" w:ascii="Times New Roman" w:hAnsi="Times New Roman" w:eastAsia="宋体"/>
          <w:color w:val="auto"/>
        </w:rPr>
        <w:t>注册窗口联系电话：</w:t>
      </w:r>
      <w:r>
        <w:rPr>
          <w:rFonts w:ascii="Times New Roman" w:hAnsi="Times New Roman" w:eastAsia="宋体"/>
          <w:color w:val="auto"/>
        </w:rPr>
        <w:t>022-</w:t>
      </w:r>
      <w:r>
        <w:rPr>
          <w:rFonts w:ascii="Times New Roman" w:hAnsi="Times New Roman" w:eastAsia="宋体" w:cs="Times New Roman"/>
          <w:color w:val="auto"/>
        </w:rPr>
        <w:t>24538167</w:t>
      </w:r>
      <w:r>
        <w:rPr>
          <w:rFonts w:hint="eastAsia" w:ascii="Times New Roman" w:hAnsi="Times New Roman" w:eastAsia="宋体"/>
          <w:color w:val="auto"/>
        </w:rPr>
        <w:t>。</w:t>
      </w:r>
    </w:p>
    <w:p w14:paraId="0B59F939">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）领取及</w:t>
      </w:r>
      <w:r>
        <w:rPr>
          <w:rFonts w:hint="eastAsia" w:ascii="Times New Roman" w:hAnsi="Times New Roman" w:eastAsia="宋体"/>
          <w:color w:val="auto"/>
        </w:rPr>
        <w:t>电子签章办理</w:t>
      </w:r>
      <w:r>
        <w:rPr>
          <w:rFonts w:hint="eastAsia" w:ascii="Times New Roman" w:hAnsi="Times New Roman" w:eastAsia="宋体" w:cs="Times New Roman"/>
          <w:color w:val="auto"/>
        </w:rPr>
        <w:t>：参见天津市政府采购中心网（</w:t>
      </w:r>
      <w:r>
        <w:rPr>
          <w:rFonts w:ascii="Times New Roman" w:hAnsi="Times New Roman" w:eastAsia="宋体" w:cs="Times New Roman"/>
          <w:color w:val="auto"/>
        </w:rPr>
        <w:t>http://tjgpc.zwfwb.tj.gov.cn</w:t>
      </w:r>
      <w:r>
        <w:rPr>
          <w:rFonts w:hint="eastAsia" w:ascii="Times New Roman" w:hAnsi="Times New Roman" w:eastAsia="宋体" w:cs="Times New Roman"/>
          <w:color w:val="auto"/>
        </w:rPr>
        <w:t>）</w:t>
      </w:r>
      <w:r>
        <w:rPr>
          <w:rFonts w:ascii="Times New Roman" w:hAnsi="Times New Roman" w:eastAsia="宋体" w:cs="Times New Roman"/>
          <w:color w:val="auto"/>
        </w:rPr>
        <w:t>--</w:t>
      </w:r>
      <w:r>
        <w:rPr>
          <w:rFonts w:hint="eastAsia" w:ascii="Times New Roman" w:hAnsi="Times New Roman" w:eastAsia="宋体" w:cs="Times New Roman"/>
          <w:color w:val="auto"/>
        </w:rPr>
        <w:t>服务指南</w:t>
      </w:r>
      <w:r>
        <w:rPr>
          <w:rFonts w:ascii="Times New Roman" w:hAnsi="Times New Roman" w:eastAsia="宋体" w:cs="Times New Roman"/>
          <w:color w:val="auto"/>
        </w:rPr>
        <w:t>--</w:t>
      </w:r>
      <w:r>
        <w:rPr>
          <w:rFonts w:hint="eastAsia" w:ascii="Times New Roman" w:hAnsi="Times New Roman" w:eastAsia="宋体" w:cs="Times New Roman"/>
          <w:color w:val="auto"/>
        </w:rPr>
        <w:t>供应商注册、领取</w:t>
      </w:r>
      <w:r>
        <w:rPr>
          <w:rFonts w:ascii="Times New Roman" w:hAnsi="Times New Roman" w:eastAsia="宋体" w:cs="Times New Roman"/>
          <w:color w:val="auto"/>
        </w:rPr>
        <w:t>CA</w:t>
      </w:r>
      <w:r>
        <w:rPr>
          <w:rFonts w:hint="eastAsia" w:ascii="Times New Roman" w:hAnsi="Times New Roman" w:eastAsia="宋体" w:cs="Times New Roman"/>
          <w:color w:val="auto"/>
        </w:rPr>
        <w:t>数字证书（</w:t>
      </w:r>
      <w:r>
        <w:rPr>
          <w:rFonts w:ascii="Times New Roman" w:hAnsi="Times New Roman" w:eastAsia="宋体" w:cs="Times New Roman"/>
          <w:color w:val="auto"/>
        </w:rPr>
        <w:t>USBKey</w:t>
      </w:r>
      <w:r>
        <w:rPr>
          <w:rFonts w:hint="eastAsia" w:ascii="Times New Roman" w:hAnsi="Times New Roman" w:eastAsia="宋体" w:cs="Times New Roman"/>
          <w:color w:val="auto"/>
        </w:rPr>
        <w:t>）及电子签章制章的流程。</w:t>
      </w:r>
    </w:p>
    <w:p w14:paraId="26567E00">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CA</w:t>
      </w:r>
      <w:r>
        <w:rPr>
          <w:rFonts w:hint="eastAsia" w:ascii="Times New Roman" w:hAnsi="Times New Roman" w:eastAsia="宋体" w:cs="Times New Roman"/>
          <w:color w:val="auto"/>
        </w:rPr>
        <w:t>数字证书办理联系电话：</w:t>
      </w:r>
      <w:r>
        <w:rPr>
          <w:rFonts w:ascii="Times New Roman" w:hAnsi="Times New Roman" w:eastAsia="宋体" w:cs="Times New Roman"/>
          <w:color w:val="auto"/>
        </w:rPr>
        <w:t>400-0566-110</w:t>
      </w:r>
      <w:r>
        <w:rPr>
          <w:rFonts w:hint="eastAsia" w:ascii="Times New Roman" w:hAnsi="Times New Roman" w:eastAsia="宋体" w:cs="Times New Roman"/>
          <w:color w:val="auto"/>
        </w:rPr>
        <w:t>或</w:t>
      </w:r>
      <w:r>
        <w:rPr>
          <w:rFonts w:ascii="Times New Roman" w:hAnsi="Times New Roman" w:eastAsia="宋体" w:cs="Times New Roman"/>
          <w:color w:val="auto"/>
        </w:rPr>
        <w:t>022-24538059</w:t>
      </w:r>
      <w:r>
        <w:rPr>
          <w:rFonts w:hint="eastAsia" w:ascii="Times New Roman" w:hAnsi="Times New Roman" w:eastAsia="宋体" w:cs="Times New Roman"/>
          <w:color w:val="auto"/>
        </w:rPr>
        <w:t>。</w:t>
      </w:r>
    </w:p>
    <w:p w14:paraId="5A91F343">
      <w:pPr>
        <w:pStyle w:val="6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电子签章办理联系电话：</w:t>
      </w:r>
      <w:r>
        <w:rPr>
          <w:rFonts w:ascii="Times New Roman" w:hAnsi="Times New Roman" w:eastAsia="宋体" w:cs="Times New Roman"/>
          <w:color w:val="auto"/>
        </w:rPr>
        <w:t>022-24538</w:t>
      </w:r>
      <w:r>
        <w:rPr>
          <w:rFonts w:hint="eastAsia" w:ascii="Times New Roman" w:hAnsi="Times New Roman" w:eastAsia="宋体" w:cs="Times New Roman"/>
          <w:color w:val="auto"/>
        </w:rPr>
        <w:t>059。</w:t>
      </w:r>
    </w:p>
    <w:p w14:paraId="31E4A8CB">
      <w:pPr>
        <w:pStyle w:val="6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lang w:eastAsia="zh-CN"/>
        </w:rPr>
        <w:t>（</w:t>
      </w:r>
      <w:r>
        <w:rPr>
          <w:rFonts w:hint="eastAsia" w:ascii="Times New Roman" w:hAnsi="Times New Roman" w:eastAsia="宋体" w:cs="Times New Roman"/>
          <w:color w:val="auto"/>
          <w:lang w:val="en-US" w:eastAsia="zh-CN"/>
        </w:rPr>
        <w:t>3</w:t>
      </w:r>
      <w:r>
        <w:rPr>
          <w:rFonts w:hint="eastAsia" w:ascii="Times New Roman" w:hAnsi="Times New Roman" w:eastAsia="宋体" w:cs="Times New Roman"/>
          <w:color w:val="auto"/>
          <w:lang w:eastAsia="zh-CN"/>
        </w:rPr>
        <w:t>）</w:t>
      </w:r>
      <w:r>
        <w:rPr>
          <w:rFonts w:ascii="Times New Roman" w:hAnsi="Times New Roman" w:eastAsia="宋体" w:cs="Times New Roman"/>
          <w:color w:val="auto"/>
        </w:rPr>
        <w:t>投标人须在《天津市政府采购网》</w:t>
      </w:r>
      <w:r>
        <w:rPr>
          <w:rFonts w:hint="eastAsia" w:ascii="Times New Roman" w:hAnsi="Times New Roman" w:eastAsia="宋体" w:cs="Times New Roman"/>
          <w:color w:val="auto"/>
        </w:rPr>
        <w:t>http://www.ccgp-tianjin.gov.cn</w:t>
      </w:r>
      <w:r>
        <w:rPr>
          <w:rFonts w:ascii="Times New Roman" w:hAnsi="Times New Roman" w:eastAsia="宋体" w:cs="Times New Roman"/>
          <w:color w:val="auto"/>
        </w:rPr>
        <w:t>上完成注册并成为合格供应商。</w:t>
      </w:r>
    </w:p>
    <w:p w14:paraId="5CEEC2E8">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三</w:t>
      </w:r>
      <w:r>
        <w:rPr>
          <w:rFonts w:ascii="Times New Roman" w:hAnsi="Times New Roman" w:eastAsia="宋体" w:cs="Times New Roman"/>
          <w:color w:val="auto"/>
        </w:rPr>
        <w:t>）</w:t>
      </w:r>
      <w:r>
        <w:rPr>
          <w:rFonts w:hint="eastAsia" w:ascii="Times New Roman" w:hAnsi="Times New Roman" w:eastAsia="宋体" w:cs="Times New Roman"/>
          <w:color w:val="auto"/>
        </w:rPr>
        <w:t>本项目不组织</w:t>
      </w:r>
      <w:r>
        <w:rPr>
          <w:rFonts w:ascii="Times New Roman" w:hAnsi="Times New Roman" w:eastAsia="宋体" w:cs="Times New Roman"/>
          <w:color w:val="auto"/>
        </w:rPr>
        <w:t>踏勘现场</w:t>
      </w:r>
      <w:r>
        <w:rPr>
          <w:rFonts w:hint="eastAsia" w:ascii="Times New Roman" w:hAnsi="Times New Roman" w:eastAsia="宋体" w:cs="Times New Roman"/>
          <w:color w:val="auto"/>
        </w:rPr>
        <w:t>和标前答疑会。</w:t>
      </w:r>
    </w:p>
    <w:p w14:paraId="3122C938">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七、网上应答时间</w:t>
      </w:r>
    </w:p>
    <w:p w14:paraId="494ECBD3">
      <w:pPr>
        <w:pStyle w:val="61"/>
        <w:spacing w:line="360" w:lineRule="auto"/>
        <w:ind w:firstLine="480" w:firstLineChars="200"/>
        <w:jc w:val="both"/>
        <w:rPr>
          <w:rFonts w:ascii="Times New Roman" w:hAnsi="Times New Roman" w:eastAsia="宋体" w:cs="Times New Roman"/>
          <w:color w:val="auto"/>
        </w:rPr>
      </w:pP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11</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12</w:t>
      </w:r>
      <w:bookmarkStart w:id="6" w:name="_GoBack"/>
      <w:bookmarkEnd w:id="6"/>
      <w:r>
        <w:rPr>
          <w:rFonts w:hint="eastAsia" w:ascii="宋体" w:hAnsi="宋体"/>
          <w:color w:val="auto"/>
          <w:sz w:val="24"/>
          <w:szCs w:val="24"/>
          <w:highlight w:val="none"/>
        </w:rPr>
        <w:t>日</w:t>
      </w:r>
      <w:r>
        <w:rPr>
          <w:rFonts w:ascii="Times New Roman" w:hAnsi="Times New Roman" w:eastAsia="宋体" w:cs="Times New Roman"/>
          <w:color w:val="auto"/>
          <w:highlight w:val="none"/>
        </w:rPr>
        <w:t>9:00至</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日</w:t>
      </w:r>
      <w:r>
        <w:rPr>
          <w:rFonts w:ascii="Times New Roman" w:hAnsi="Times New Roman" w:eastAsia="宋体" w:cs="Times New Roman"/>
          <w:color w:val="auto"/>
          <w:highlight w:val="none"/>
        </w:rPr>
        <w:t>8:30，</w:t>
      </w:r>
      <w:r>
        <w:rPr>
          <w:rFonts w:ascii="Times New Roman" w:hAnsi="Times New Roman" w:eastAsia="宋体" w:cs="Times New Roman"/>
          <w:color w:val="auto"/>
          <w:highlight w:val="none"/>
        </w:rPr>
        <w:t>使</w:t>
      </w:r>
      <w:r>
        <w:rPr>
          <w:rFonts w:ascii="Times New Roman" w:hAnsi="Times New Roman" w:eastAsia="宋体" w:cs="Times New Roman"/>
          <w:color w:val="auto"/>
        </w:rPr>
        <w:t>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进行应答</w:t>
      </w:r>
      <w:r>
        <w:rPr>
          <w:rFonts w:hint="eastAsia" w:ascii="Times New Roman" w:hAnsi="Times New Roman" w:eastAsia="宋体" w:cs="Times New Roman"/>
          <w:color w:val="auto"/>
        </w:rPr>
        <w:t>并提交</w:t>
      </w:r>
      <w:r>
        <w:rPr>
          <w:rFonts w:ascii="Times New Roman" w:hAnsi="Times New Roman" w:eastAsia="宋体" w:cs="Times New Roman"/>
          <w:color w:val="auto"/>
        </w:rPr>
        <w:t>。</w:t>
      </w:r>
    </w:p>
    <w:p w14:paraId="00837EB2">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网上应答帮助链接：http://tjgpc.zwfwb.tj.gov.cn/webInfo/getWebInfoListForwebInfoClass.do?fkWebInfoclassId=W008</w:t>
      </w:r>
    </w:p>
    <w:p w14:paraId="6ACDE871">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八、投标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Times New Roman" w:hAnsi="Times New Roman" w:eastAsia="宋体" w:cs="Times New Roman"/>
          <w:color w:val="auto"/>
        </w:rPr>
        <w:t>及方式</w:t>
      </w:r>
    </w:p>
    <w:p w14:paraId="6AA3166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（一）投标</w:t>
      </w:r>
      <w:r>
        <w:rPr>
          <w:rFonts w:hint="eastAsia" w:ascii="Times New Roman" w:hAnsi="Times New Roman" w:eastAsia="宋体" w:cs="Times New Roman"/>
          <w:color w:val="auto"/>
        </w:rPr>
        <w:t>截止</w:t>
      </w:r>
      <w:r>
        <w:rPr>
          <w:rFonts w:ascii="Times New Roman" w:hAnsi="Times New Roman" w:eastAsia="宋体" w:cs="Times New Roman"/>
          <w:color w:val="auto"/>
        </w:rPr>
        <w:t>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日</w:t>
      </w:r>
      <w:r>
        <w:rPr>
          <w:rFonts w:ascii="Times New Roman" w:hAnsi="Times New Roman" w:eastAsia="宋体" w:cs="Times New Roman"/>
          <w:color w:val="auto"/>
          <w:highlight w:val="none"/>
        </w:rPr>
        <w:t>8:30</w:t>
      </w:r>
      <w:r>
        <w:rPr>
          <w:rFonts w:hint="eastAsia" w:ascii="Times New Roman" w:hAnsi="Times New Roman" w:eastAsia="宋体" w:cs="Times New Roman"/>
          <w:color w:val="auto"/>
          <w:szCs w:val="21"/>
          <w:highlight w:val="none"/>
        </w:rPr>
        <w:t>。</w:t>
      </w:r>
      <w:r>
        <w:rPr>
          <w:rFonts w:ascii="Times New Roman" w:hAnsi="Times New Roman" w:eastAsia="宋体" w:cs="Times New Roman"/>
          <w:color w:val="auto"/>
        </w:rPr>
        <w:t>投标截止时间前</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r>
        <w:rPr>
          <w:rFonts w:ascii="Times New Roman" w:hAnsi="Times New Roman" w:eastAsia="宋体" w:cs="Times New Roman"/>
          <w:color w:val="auto"/>
        </w:rPr>
        <w:t>方为有效投标。</w:t>
      </w:r>
    </w:p>
    <w:p w14:paraId="390806D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（二）投标</w:t>
      </w:r>
      <w:r>
        <w:rPr>
          <w:rFonts w:hint="eastAsia" w:ascii="Times New Roman" w:hAnsi="Times New Roman" w:eastAsia="宋体" w:cs="Times New Roman"/>
          <w:color w:val="auto"/>
        </w:rPr>
        <w:t>方式</w:t>
      </w:r>
      <w:r>
        <w:rPr>
          <w:rFonts w:ascii="Times New Roman" w:hAnsi="Times New Roman" w:eastAsia="宋体" w:cs="Times New Roman"/>
          <w:color w:val="auto"/>
        </w:rPr>
        <w:t>：本项目投标采用网上电子投标方式，投标人须于投标截止时间前使用天津数字认证有限公司发出的CA数字证书（原天津市电子认证中心发出尚在有效期内的CA数字证书仍可使用）登录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w:t>
      </w:r>
    </w:p>
    <w:p w14:paraId="1EFCACC9">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九</w:t>
      </w:r>
      <w:r>
        <w:rPr>
          <w:rFonts w:ascii="Times New Roman" w:hAnsi="Times New Roman" w:eastAsia="宋体" w:cs="Times New Roman"/>
          <w:color w:val="auto"/>
        </w:rPr>
        <w:t>、开标时间及方式</w:t>
      </w:r>
    </w:p>
    <w:p w14:paraId="2A411E0C">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（一）开标解密时间：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日</w:t>
      </w:r>
      <w:r>
        <w:rPr>
          <w:rFonts w:ascii="Times New Roman" w:hAnsi="Times New Roman" w:eastAsia="宋体" w:cs="Times New Roman"/>
          <w:color w:val="auto"/>
          <w:highlight w:val="none"/>
        </w:rPr>
        <w:t>8:30至9:</w:t>
      </w:r>
      <w:r>
        <w:rPr>
          <w:rFonts w:hint="eastAsia" w:ascii="Times New Roman" w:hAnsi="Times New Roman" w:eastAsia="宋体" w:cs="Times New Roman"/>
          <w:color w:val="auto"/>
          <w:highlight w:val="none"/>
          <w:lang w:val="en-US" w:eastAsia="zh-CN"/>
        </w:rPr>
        <w:t>0</w:t>
      </w:r>
      <w:r>
        <w:rPr>
          <w:rFonts w:hint="eastAsia" w:ascii="Times New Roman" w:hAnsi="Times New Roman" w:eastAsia="宋体" w:cs="Times New Roman"/>
          <w:color w:val="auto"/>
          <w:highlight w:val="none"/>
        </w:rPr>
        <w:t>0</w:t>
      </w:r>
      <w:r>
        <w:rPr>
          <w:rFonts w:ascii="Times New Roman" w:hAnsi="Times New Roman" w:eastAsia="宋体" w:cs="Times New Roman"/>
          <w:color w:val="auto"/>
        </w:rPr>
        <w:t>完成开标解密的投标为有效投标。</w:t>
      </w:r>
    </w:p>
    <w:p w14:paraId="13671E0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（二）开标</w:t>
      </w:r>
      <w:r>
        <w:rPr>
          <w:rFonts w:hint="eastAsia" w:ascii="Times New Roman" w:hAnsi="Times New Roman" w:eastAsia="宋体" w:cs="Times New Roman"/>
          <w:color w:val="auto"/>
        </w:rPr>
        <w:t>解密方式</w:t>
      </w:r>
      <w:r>
        <w:rPr>
          <w:rFonts w:ascii="Times New Roman" w:hAnsi="Times New Roman" w:eastAsia="宋体" w:cs="Times New Roman"/>
          <w:color w:val="auto"/>
        </w:rPr>
        <w:t>：本项目采用网上开标方式，投标人须于</w:t>
      </w:r>
      <w:r>
        <w:rPr>
          <w:rFonts w:hint="eastAsia" w:ascii="Times New Roman" w:hAnsi="Times New Roman" w:eastAsia="宋体" w:cs="Times New Roman"/>
          <w:color w:val="auto"/>
        </w:rPr>
        <w:t>规定时间</w:t>
      </w:r>
      <w:r>
        <w:rPr>
          <w:rFonts w:ascii="Times New Roman" w:hAnsi="Times New Roman" w:eastAsia="宋体" w:cs="Times New Roman"/>
          <w:color w:val="auto"/>
        </w:rPr>
        <w:t>内使用天津数字认证有限公司发出的CA数字证书（原天津市电子认证中心发出尚在有效期内的CA数字证书仍可使用）</w:t>
      </w:r>
      <w:r>
        <w:rPr>
          <w:rFonts w:hint="eastAsia" w:ascii="Times New Roman" w:hAnsi="Times New Roman" w:eastAsia="宋体" w:cs="Times New Roman"/>
          <w:color w:val="auto"/>
        </w:rPr>
        <w:t>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w:t>
      </w:r>
      <w:r>
        <w:rPr>
          <w:rFonts w:ascii="Times New Roman" w:hAnsi="Times New Roman" w:eastAsia="宋体" w:cs="Times New Roman"/>
          <w:color w:val="auto"/>
        </w:rPr>
        <w:t>完成开标解密。</w:t>
      </w:r>
    </w:p>
    <w:p w14:paraId="3516633B">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（三）网上开标公示时间：</w:t>
      </w:r>
      <w:r>
        <w:rPr>
          <w:rFonts w:hint="eastAsia" w:ascii="宋体" w:hAnsi="宋体"/>
          <w:color w:val="auto"/>
          <w:sz w:val="24"/>
          <w:szCs w:val="24"/>
          <w:highlight w:val="none"/>
          <w:lang w:eastAsia="zh-CN"/>
        </w:rPr>
        <w:t>2025</w:t>
      </w:r>
      <w:r>
        <w:rPr>
          <w:rFonts w:hint="eastAsia" w:ascii="宋体" w:hAnsi="宋体"/>
          <w:color w:val="auto"/>
          <w:sz w:val="24"/>
          <w:szCs w:val="24"/>
          <w:highlight w:val="none"/>
        </w:rPr>
        <w:t>年</w:t>
      </w:r>
      <w:r>
        <w:rPr>
          <w:rFonts w:hint="eastAsia" w:ascii="宋体" w:hAnsi="宋体"/>
          <w:color w:val="auto"/>
          <w:sz w:val="24"/>
          <w:szCs w:val="24"/>
          <w:highlight w:val="none"/>
          <w:lang w:val="en-US" w:eastAsia="zh-CN"/>
        </w:rPr>
        <w:t>12</w:t>
      </w:r>
      <w:r>
        <w:rPr>
          <w:rFonts w:hint="eastAsia" w:ascii="宋体" w:hAnsi="宋体"/>
          <w:color w:val="auto"/>
          <w:sz w:val="24"/>
          <w:szCs w:val="24"/>
          <w:highlight w:val="none"/>
        </w:rPr>
        <w:t>月</w:t>
      </w:r>
      <w:r>
        <w:rPr>
          <w:rFonts w:hint="eastAsia" w:ascii="宋体" w:hAnsi="宋体"/>
          <w:color w:val="auto"/>
          <w:sz w:val="24"/>
          <w:szCs w:val="24"/>
          <w:highlight w:val="none"/>
          <w:lang w:val="en-US" w:eastAsia="zh-CN"/>
        </w:rPr>
        <w:t>3</w:t>
      </w:r>
      <w:r>
        <w:rPr>
          <w:rFonts w:hint="eastAsia" w:ascii="宋体" w:hAnsi="宋体"/>
          <w:color w:val="auto"/>
          <w:sz w:val="24"/>
          <w:szCs w:val="24"/>
          <w:highlight w:val="none"/>
        </w:rPr>
        <w:t>日</w:t>
      </w:r>
      <w:r>
        <w:rPr>
          <w:rFonts w:ascii="Times New Roman" w:hAnsi="Times New Roman" w:eastAsia="宋体" w:cs="Times New Roman"/>
          <w:color w:val="auto"/>
          <w:highlight w:val="none"/>
        </w:rPr>
        <w:t>9:</w:t>
      </w:r>
      <w:r>
        <w:rPr>
          <w:rFonts w:hint="eastAsia" w:ascii="Times New Roman" w:hAnsi="Times New Roman" w:eastAsia="宋体" w:cs="Times New Roman"/>
          <w:color w:val="auto"/>
          <w:highlight w:val="none"/>
        </w:rPr>
        <w:t>30</w:t>
      </w:r>
      <w:r>
        <w:rPr>
          <w:rFonts w:ascii="Times New Roman" w:hAnsi="Times New Roman" w:eastAsia="宋体" w:cs="Times New Roman"/>
          <w:color w:val="auto"/>
          <w:highlight w:val="none"/>
        </w:rPr>
        <w:t>至12:00</w:t>
      </w:r>
      <w:r>
        <w:rPr>
          <w:rFonts w:ascii="Times New Roman" w:hAnsi="Times New Roman" w:eastAsia="宋体" w:cs="Times New Roman"/>
          <w:color w:val="auto"/>
          <w:highlight w:val="none"/>
        </w:rPr>
        <w:t>。</w:t>
      </w:r>
      <w:r>
        <w:rPr>
          <w:rFonts w:hint="eastAsia" w:ascii="Times New Roman" w:hAnsi="Times New Roman" w:eastAsia="宋体" w:cs="Times New Roman"/>
          <w:color w:val="auto"/>
        </w:rPr>
        <w:t>投标人可在规定时间内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”自行查看开标信息。</w:t>
      </w:r>
    </w:p>
    <w:p w14:paraId="7F366A2B">
      <w:pPr>
        <w:pStyle w:val="6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十、采购代理机构名称、地址、联系人及联系方式</w:t>
      </w:r>
    </w:p>
    <w:p w14:paraId="7C250538">
      <w:pPr>
        <w:pStyle w:val="6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（一）采购代理机构名称：天津市西青区政府采购中心</w:t>
      </w:r>
    </w:p>
    <w:p w14:paraId="70D4537A">
      <w:pPr>
        <w:pStyle w:val="61"/>
        <w:spacing w:line="360" w:lineRule="auto"/>
        <w:ind w:firstLine="480" w:firstLineChars="200"/>
        <w:jc w:val="both"/>
        <w:rPr>
          <w:rFonts w:hint="eastAsia" w:ascii="Times New Roman" w:hAnsi="Times New Roman" w:eastAsia="宋体" w:cs="Times New Roman"/>
          <w:color w:val="auto"/>
        </w:rPr>
      </w:pPr>
      <w:r>
        <w:rPr>
          <w:rFonts w:hint="eastAsia" w:ascii="Times New Roman" w:hAnsi="Times New Roman" w:eastAsia="宋体" w:cs="Times New Roman"/>
          <w:color w:val="auto"/>
        </w:rPr>
        <w:t>（二）采购代理机构地址：天津市西青区中北镇中北科技产业园一区4号楼西青区市民中心</w:t>
      </w:r>
    </w:p>
    <w:p w14:paraId="222688E6">
      <w:pPr>
        <w:pStyle w:val="61"/>
        <w:spacing w:line="360" w:lineRule="auto"/>
        <w:ind w:firstLine="480" w:firstLineChars="200"/>
        <w:jc w:val="both"/>
        <w:rPr>
          <w:rFonts w:hint="default" w:ascii="Times New Roman" w:hAnsi="Times New Roman" w:eastAsia="宋体" w:cs="Times New Roman"/>
          <w:color w:val="auto"/>
          <w:lang w:val="en-US" w:eastAsia="zh-CN"/>
        </w:rPr>
      </w:pPr>
      <w:r>
        <w:rPr>
          <w:rFonts w:hint="eastAsia" w:ascii="Times New Roman" w:hAnsi="Times New Roman" w:eastAsia="宋体" w:cs="Times New Roman"/>
          <w:color w:val="auto"/>
        </w:rPr>
        <w:t>（三）</w:t>
      </w:r>
      <w:r>
        <w:rPr>
          <w:rFonts w:ascii="Times New Roman" w:hAnsi="Times New Roman" w:eastAsia="宋体" w:cs="Times New Roman"/>
          <w:color w:val="auto"/>
        </w:rPr>
        <w:t>联系人：</w:t>
      </w:r>
      <w:r>
        <w:rPr>
          <w:rFonts w:hint="eastAsia" w:ascii="Times New Roman" w:hAnsi="Times New Roman" w:eastAsia="宋体" w:cs="Times New Roman"/>
          <w:color w:val="auto"/>
          <w:lang w:eastAsia="zh-CN"/>
        </w:rPr>
        <w:t>沈川</w:t>
      </w:r>
      <w:r>
        <w:rPr>
          <w:rFonts w:hint="eastAsia" w:ascii="Times New Roman" w:hAnsi="Times New Roman" w:eastAsia="宋体" w:cs="Times New Roman"/>
          <w:color w:val="auto"/>
          <w:lang w:val="en-US" w:eastAsia="zh-CN"/>
        </w:rPr>
        <w:t xml:space="preserve">    联系电话：27937066</w:t>
      </w:r>
    </w:p>
    <w:p w14:paraId="13B21370">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（四）</w:t>
      </w:r>
      <w:r>
        <w:rPr>
          <w:rFonts w:ascii="Times New Roman" w:hAnsi="Times New Roman" w:eastAsia="宋体" w:cs="Times New Roman"/>
          <w:color w:val="auto"/>
        </w:rPr>
        <w:t>网址：http://tjgpc.zwfwb.tj.gov.cn</w:t>
      </w:r>
    </w:p>
    <w:p w14:paraId="0E0C7623">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（五）</w:t>
      </w:r>
      <w:r>
        <w:rPr>
          <w:rFonts w:ascii="Times New Roman" w:hAnsi="Times New Roman" w:eastAsia="宋体" w:cs="Times New Roman"/>
          <w:color w:val="auto"/>
        </w:rPr>
        <w:t>对外办公时间：</w:t>
      </w:r>
      <w:r>
        <w:rPr>
          <w:rFonts w:hint="eastAsia" w:ascii="Times New Roman" w:hAnsi="Times New Roman" w:eastAsia="宋体" w:cs="Times New Roman"/>
          <w:color w:val="auto"/>
        </w:rPr>
        <w:t>法定</w:t>
      </w:r>
      <w:r>
        <w:rPr>
          <w:rFonts w:ascii="Times New Roman" w:hAnsi="Times New Roman" w:eastAsia="宋体" w:cs="Times New Roman"/>
          <w:color w:val="auto"/>
        </w:rPr>
        <w:t>工作日9:00～1</w:t>
      </w:r>
      <w:r>
        <w:rPr>
          <w:rFonts w:hint="eastAsia" w:ascii="Times New Roman" w:hAnsi="Times New Roman" w:eastAsia="宋体" w:cs="Times New Roman"/>
          <w:color w:val="auto"/>
        </w:rPr>
        <w:t>1</w:t>
      </w:r>
      <w:r>
        <w:rPr>
          <w:rFonts w:ascii="Times New Roman" w:hAnsi="Times New Roman" w:eastAsia="宋体" w:cs="Times New Roman"/>
          <w:color w:val="auto"/>
        </w:rPr>
        <w:t>:00，14:00～1</w:t>
      </w:r>
      <w:r>
        <w:rPr>
          <w:rFonts w:hint="eastAsia" w:ascii="Times New Roman" w:hAnsi="Times New Roman" w:eastAsia="宋体" w:cs="Times New Roman"/>
          <w:color w:val="auto"/>
        </w:rPr>
        <w:t>7</w:t>
      </w:r>
      <w:r>
        <w:rPr>
          <w:rFonts w:ascii="Times New Roman" w:hAnsi="Times New Roman" w:eastAsia="宋体" w:cs="Times New Roman"/>
          <w:color w:val="auto"/>
        </w:rPr>
        <w:t>:00</w:t>
      </w:r>
    </w:p>
    <w:p w14:paraId="5FF13CD4">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（六）咨询服务电话</w:t>
      </w:r>
      <w:r>
        <w:rPr>
          <w:rFonts w:ascii="Times New Roman" w:hAnsi="Times New Roman" w:eastAsia="宋体" w:cs="Times New Roman"/>
          <w:color w:val="auto"/>
        </w:rPr>
        <w:t>：</w:t>
      </w:r>
    </w:p>
    <w:p w14:paraId="6DB0DEC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供应商注册咨询</w:t>
      </w:r>
      <w:r>
        <w:rPr>
          <w:rFonts w:hint="eastAsia" w:ascii="Times New Roman" w:hAnsi="Times New Roman" w:eastAsia="宋体" w:cs="Times New Roman"/>
          <w:color w:val="auto"/>
        </w:rPr>
        <w:t>：</w:t>
      </w:r>
      <w:r>
        <w:rPr>
          <w:rFonts w:ascii="Times New Roman" w:hAnsi="Times New Roman" w:eastAsia="宋体" w:cs="Times New Roman"/>
          <w:color w:val="auto"/>
        </w:rPr>
        <w:t>022-24538167</w:t>
      </w:r>
    </w:p>
    <w:p w14:paraId="00D6518A">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 CA证书和</w:t>
      </w:r>
      <w:r>
        <w:rPr>
          <w:rFonts w:ascii="Times New Roman" w:hAnsi="Times New Roman" w:eastAsia="宋体" w:cs="Times New Roman"/>
          <w:color w:val="auto"/>
        </w:rPr>
        <w:t>电子签章办理咨询：</w:t>
      </w:r>
      <w:r>
        <w:rPr>
          <w:rFonts w:hint="eastAsia" w:ascii="Times New Roman" w:hAnsi="Times New Roman" w:eastAsia="宋体" w:cs="Times New Roman"/>
          <w:color w:val="auto"/>
        </w:rPr>
        <w:t>022-24538059</w:t>
      </w:r>
    </w:p>
    <w:p w14:paraId="0B834BD4">
      <w:pPr>
        <w:pStyle w:val="61"/>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hint="eastAsia" w:ascii="Times New Roman" w:hAnsi="Times New Roman" w:eastAsia="宋体" w:cs="Times New Roman"/>
          <w:color w:val="auto"/>
          <w:highlight w:val="none"/>
        </w:rPr>
        <w:t>3</w:t>
      </w:r>
      <w:r>
        <w:rPr>
          <w:rFonts w:ascii="Times New Roman" w:hAnsi="Times New Roman" w:eastAsia="宋体" w:cs="Times New Roman"/>
          <w:color w:val="auto"/>
          <w:highlight w:val="none"/>
        </w:rPr>
        <w:t>. 采购文件咨询：</w:t>
      </w:r>
      <w:r>
        <w:rPr>
          <w:rFonts w:hint="eastAsia" w:ascii="Times New Roman" w:hAnsi="Times New Roman" w:eastAsia="宋体" w:cs="Times New Roman"/>
          <w:color w:val="auto"/>
          <w:highlight w:val="none"/>
          <w:lang w:val="en-US" w:eastAsia="zh-CN"/>
        </w:rPr>
        <w:t>022-27391646</w:t>
      </w:r>
    </w:p>
    <w:p w14:paraId="07E0CBFE">
      <w:pPr>
        <w:pStyle w:val="61"/>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w:t>
      </w:r>
      <w:r>
        <w:rPr>
          <w:rFonts w:ascii="Times New Roman" w:hAnsi="Times New Roman" w:eastAsia="宋体" w:cs="Times New Roman"/>
          <w:color w:val="auto"/>
          <w:highlight w:val="none"/>
        </w:rPr>
        <w:t>. 网上应答</w:t>
      </w:r>
      <w:r>
        <w:rPr>
          <w:rFonts w:hint="eastAsia" w:ascii="Times New Roman" w:hAnsi="Times New Roman" w:eastAsia="宋体" w:cs="Times New Roman"/>
          <w:color w:val="auto"/>
          <w:highlight w:val="none"/>
        </w:rPr>
        <w:t>及</w:t>
      </w:r>
      <w:r>
        <w:rPr>
          <w:rFonts w:ascii="Times New Roman" w:hAnsi="Times New Roman" w:eastAsia="宋体" w:cs="Times New Roman"/>
          <w:color w:val="auto"/>
          <w:highlight w:val="none"/>
        </w:rPr>
        <w:t>解密操作咨询：022-24538309</w:t>
      </w:r>
    </w:p>
    <w:p w14:paraId="695677FB">
      <w:pPr>
        <w:pStyle w:val="61"/>
        <w:spacing w:line="360" w:lineRule="auto"/>
        <w:ind w:firstLine="480" w:firstLineChars="200"/>
        <w:jc w:val="both"/>
        <w:rPr>
          <w:rFonts w:ascii="Times New Roman" w:hAnsi="Times New Roman" w:eastAsia="宋体" w:cs="Times New Roman"/>
          <w:color w:val="auto"/>
          <w:highlight w:val="none"/>
        </w:rPr>
      </w:pPr>
      <w:r>
        <w:rPr>
          <w:rFonts w:ascii="Times New Roman" w:hAnsi="Times New Roman" w:eastAsia="宋体" w:cs="Times New Roman"/>
          <w:color w:val="auto"/>
          <w:highlight w:val="none"/>
        </w:rPr>
        <w:t>十</w:t>
      </w:r>
      <w:r>
        <w:rPr>
          <w:rFonts w:hint="eastAsia" w:ascii="Times New Roman" w:hAnsi="Times New Roman" w:eastAsia="宋体" w:cs="Times New Roman"/>
          <w:color w:val="auto"/>
          <w:highlight w:val="none"/>
        </w:rPr>
        <w:t>一</w:t>
      </w:r>
      <w:r>
        <w:rPr>
          <w:rFonts w:ascii="Times New Roman" w:hAnsi="Times New Roman" w:eastAsia="宋体" w:cs="Times New Roman"/>
          <w:color w:val="auto"/>
          <w:highlight w:val="none"/>
        </w:rPr>
        <w:t>、采购人的名称、地址和联系方式</w:t>
      </w:r>
    </w:p>
    <w:p w14:paraId="6DBB0526">
      <w:pPr>
        <w:pStyle w:val="61"/>
        <w:spacing w:line="360" w:lineRule="auto"/>
        <w:ind w:firstLine="480" w:firstLineChars="200"/>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（一）采购人名称：</w:t>
      </w:r>
      <w:r>
        <w:rPr>
          <w:rFonts w:hint="eastAsia" w:ascii="Times New Roman" w:hAnsi="Times New Roman" w:eastAsia="宋体" w:cs="Times New Roman"/>
          <w:color w:val="auto"/>
          <w:highlight w:val="none"/>
          <w:lang w:eastAsia="zh-CN"/>
        </w:rPr>
        <w:t>天津市西青区城市管理委员会</w:t>
      </w:r>
    </w:p>
    <w:p w14:paraId="1AC934FA">
      <w:pPr>
        <w:pStyle w:val="61"/>
        <w:spacing w:line="360" w:lineRule="auto"/>
        <w:ind w:firstLine="480" w:firstLineChars="200"/>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（二）采购人地址：</w:t>
      </w:r>
      <w:r>
        <w:rPr>
          <w:rFonts w:hint="eastAsia" w:ascii="Times New Roman" w:hAnsi="Times New Roman" w:eastAsia="宋体" w:cs="Times New Roman"/>
          <w:color w:val="auto"/>
          <w:highlight w:val="none"/>
          <w:lang w:eastAsia="zh-CN"/>
        </w:rPr>
        <w:t>天津市西青区杨柳青镇西青道</w:t>
      </w:r>
      <w:r>
        <w:rPr>
          <w:rFonts w:hint="eastAsia" w:ascii="Times New Roman" w:hAnsi="Times New Roman" w:eastAsia="宋体" w:cs="Times New Roman"/>
          <w:color w:val="auto"/>
          <w:highlight w:val="none"/>
          <w:lang w:val="en-US" w:eastAsia="zh-CN"/>
        </w:rPr>
        <w:t>419号</w:t>
      </w:r>
    </w:p>
    <w:p w14:paraId="78C5CEF9">
      <w:pPr>
        <w:pStyle w:val="61"/>
        <w:spacing w:line="360" w:lineRule="auto"/>
        <w:ind w:firstLine="480" w:firstLineChars="200"/>
        <w:rPr>
          <w:rFonts w:hint="eastAsia" w:ascii="Times New Roman" w:hAnsi="Times New Roman" w:eastAsia="宋体" w:cs="Times New Roman"/>
          <w:color w:val="auto"/>
          <w:highlight w:val="none"/>
          <w:lang w:eastAsia="zh-CN"/>
        </w:rPr>
      </w:pPr>
      <w:r>
        <w:rPr>
          <w:rFonts w:ascii="Times New Roman" w:hAnsi="Times New Roman" w:eastAsia="宋体" w:cs="Times New Roman"/>
          <w:color w:val="auto"/>
          <w:highlight w:val="none"/>
        </w:rPr>
        <w:t>（三）采购人联系人：</w:t>
      </w:r>
      <w:r>
        <w:rPr>
          <w:rFonts w:hint="eastAsia" w:ascii="Times New Roman" w:hAnsi="Times New Roman" w:eastAsia="宋体" w:cs="Times New Roman"/>
          <w:color w:val="auto"/>
          <w:highlight w:val="none"/>
          <w:lang w:eastAsia="zh-CN"/>
        </w:rPr>
        <w:t>王鑫</w:t>
      </w:r>
    </w:p>
    <w:p w14:paraId="3FCFF874">
      <w:pPr>
        <w:pStyle w:val="61"/>
        <w:spacing w:line="360" w:lineRule="auto"/>
        <w:ind w:firstLine="480" w:firstLineChars="200"/>
        <w:jc w:val="both"/>
        <w:rPr>
          <w:rFonts w:hint="default" w:ascii="Times New Roman" w:hAnsi="Times New Roman" w:eastAsia="宋体" w:cs="Times New Roman"/>
          <w:color w:val="auto"/>
          <w:highlight w:val="none"/>
          <w:lang w:val="en-US" w:eastAsia="zh-CN"/>
        </w:rPr>
      </w:pPr>
      <w:r>
        <w:rPr>
          <w:rFonts w:ascii="Times New Roman" w:hAnsi="Times New Roman" w:eastAsia="宋体" w:cs="Times New Roman"/>
          <w:color w:val="auto"/>
          <w:highlight w:val="none"/>
        </w:rPr>
        <w:t xml:space="preserve">（四）采购人联系电话： </w:t>
      </w:r>
      <w:r>
        <w:rPr>
          <w:rFonts w:hint="eastAsia" w:ascii="Times New Roman" w:hAnsi="Times New Roman" w:eastAsia="宋体" w:cs="Times New Roman"/>
          <w:color w:val="auto"/>
          <w:highlight w:val="none"/>
          <w:lang w:val="en-US" w:eastAsia="zh-CN"/>
        </w:rPr>
        <w:t>022-27391646</w:t>
      </w:r>
    </w:p>
    <w:p w14:paraId="7C31FCF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二</w:t>
      </w:r>
      <w:r>
        <w:rPr>
          <w:rFonts w:ascii="Times New Roman" w:hAnsi="Times New Roman" w:eastAsia="宋体" w:cs="Times New Roman"/>
          <w:color w:val="auto"/>
        </w:rPr>
        <w:t>、质疑方式</w:t>
      </w:r>
    </w:p>
    <w:p w14:paraId="1650E9A7">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（一）供应商认为采购文件、采购过程和采购结果使自己的权益受到损害的，可以在知道或者应知其权益受到损害之日起七个工作日内，按照本项目采购文件第三部分《投标须知》“8. 询问与质疑”的相关规定，以书面原件形式针对同一采购程序环节一次性提出质疑，否则不予受理。</w:t>
      </w:r>
    </w:p>
    <w:p w14:paraId="46C38732">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采购人质疑受理：</w:t>
      </w:r>
    </w:p>
    <w:p w14:paraId="19682F75">
      <w:pPr>
        <w:pStyle w:val="61"/>
        <w:spacing w:line="360" w:lineRule="auto"/>
        <w:ind w:firstLine="480" w:firstLineChars="200"/>
        <w:rPr>
          <w:rFonts w:hint="eastAsia" w:ascii="Times New Roman" w:hAnsi="Times New Roman" w:eastAsia="宋体" w:cs="Times New Roman"/>
          <w:color w:val="auto"/>
          <w:highlight w:val="none"/>
          <w:lang w:eastAsia="zh-CN"/>
        </w:rPr>
      </w:pPr>
      <w:r>
        <w:rPr>
          <w:rFonts w:hint="eastAsia" w:ascii="Times New Roman" w:hAnsi="Times New Roman" w:eastAsia="宋体" w:cs="Times New Roman"/>
          <w:color w:val="auto"/>
          <w:highlight w:val="none"/>
        </w:rPr>
        <w:t>1. 联系部门：</w:t>
      </w:r>
      <w:r>
        <w:rPr>
          <w:rFonts w:hint="eastAsia" w:ascii="Times New Roman" w:hAnsi="Times New Roman" w:eastAsia="宋体" w:cs="Times New Roman"/>
          <w:color w:val="auto"/>
          <w:highlight w:val="none"/>
          <w:lang w:eastAsia="zh-CN"/>
        </w:rPr>
        <w:t>天津市西青区城市管理委员会</w:t>
      </w:r>
    </w:p>
    <w:p w14:paraId="6B4A7905">
      <w:pPr>
        <w:pStyle w:val="61"/>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2. 联系地址：</w:t>
      </w:r>
      <w:r>
        <w:rPr>
          <w:rFonts w:hint="eastAsia" w:ascii="Times New Roman" w:hAnsi="Times New Roman" w:eastAsia="宋体" w:cs="Times New Roman"/>
          <w:color w:val="auto"/>
          <w:highlight w:val="none"/>
          <w:lang w:eastAsia="zh-CN"/>
        </w:rPr>
        <w:t>天津市西青区杨柳青镇西青道</w:t>
      </w:r>
      <w:r>
        <w:rPr>
          <w:rFonts w:hint="eastAsia" w:ascii="Times New Roman" w:hAnsi="Times New Roman" w:eastAsia="宋体" w:cs="Times New Roman"/>
          <w:color w:val="auto"/>
          <w:highlight w:val="none"/>
          <w:lang w:val="en-US" w:eastAsia="zh-CN"/>
        </w:rPr>
        <w:t>419号</w:t>
      </w:r>
    </w:p>
    <w:p w14:paraId="38B91D6F">
      <w:pPr>
        <w:pStyle w:val="61"/>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3. 联 系 人：</w:t>
      </w:r>
      <w:r>
        <w:rPr>
          <w:rFonts w:hint="eastAsia" w:ascii="Times New Roman" w:hAnsi="Times New Roman" w:eastAsia="宋体" w:cs="Times New Roman"/>
          <w:color w:val="auto"/>
          <w:highlight w:val="none"/>
          <w:lang w:eastAsia="zh-CN"/>
        </w:rPr>
        <w:t>王鑫</w:t>
      </w:r>
    </w:p>
    <w:p w14:paraId="35D18727">
      <w:pPr>
        <w:pStyle w:val="61"/>
        <w:spacing w:line="360" w:lineRule="auto"/>
        <w:ind w:firstLine="480" w:firstLineChars="200"/>
        <w:jc w:val="both"/>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4. 联系方式：</w:t>
      </w:r>
      <w:r>
        <w:rPr>
          <w:rFonts w:hint="eastAsia" w:ascii="Times New Roman" w:hAnsi="Times New Roman" w:eastAsia="宋体" w:cs="Times New Roman"/>
          <w:color w:val="auto"/>
          <w:highlight w:val="none"/>
          <w:lang w:val="en-US" w:eastAsia="zh-CN"/>
        </w:rPr>
        <w:t>022-27391646</w:t>
      </w:r>
    </w:p>
    <w:p w14:paraId="21050C47">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highlight w:val="none"/>
        </w:rPr>
        <w:t>（二）供应商对质疑答复不满意的，或</w:t>
      </w:r>
      <w:r>
        <w:rPr>
          <w:rFonts w:hint="eastAsia" w:ascii="Times New Roman" w:hAnsi="Times New Roman" w:eastAsia="宋体" w:cs="Times New Roman"/>
          <w:color w:val="auto"/>
        </w:rPr>
        <w:t>者采购人、天津市西青区政府采购中心未在规定期限内作出答复的，供应商可以在质疑答复期满后15个工作日内，向采购人同级财政部门提出投诉，逾期不予受理。</w:t>
      </w:r>
    </w:p>
    <w:p w14:paraId="2C80DBAC">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十</w:t>
      </w:r>
      <w:r>
        <w:rPr>
          <w:rFonts w:hint="eastAsia" w:ascii="Times New Roman" w:hAnsi="Times New Roman" w:eastAsia="宋体" w:cs="Times New Roman"/>
          <w:color w:val="auto"/>
        </w:rPr>
        <w:t>三</w:t>
      </w:r>
      <w:r>
        <w:rPr>
          <w:rFonts w:ascii="Times New Roman" w:hAnsi="Times New Roman" w:eastAsia="宋体" w:cs="Times New Roman"/>
          <w:color w:val="auto"/>
        </w:rPr>
        <w:t>、公告期限</w:t>
      </w:r>
    </w:p>
    <w:p w14:paraId="0A0D351A">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招标公告的公告期限为5个工作日。</w:t>
      </w:r>
    </w:p>
    <w:p w14:paraId="66D5AB00">
      <w:pPr>
        <w:pStyle w:val="61"/>
        <w:spacing w:line="360" w:lineRule="auto"/>
        <w:ind w:firstLine="480" w:firstLineChars="200"/>
        <w:jc w:val="both"/>
        <w:rPr>
          <w:rFonts w:ascii="Times New Roman" w:hAnsi="Times New Roman" w:eastAsia="宋体" w:cs="Times New Roman"/>
          <w:color w:val="auto"/>
        </w:rPr>
      </w:pPr>
    </w:p>
    <w:p w14:paraId="6D7F1A2B">
      <w:pPr>
        <w:adjustRightInd w:val="0"/>
        <w:snapToGrid w:val="0"/>
        <w:spacing w:line="400" w:lineRule="exact"/>
        <w:jc w:val="center"/>
        <w:rPr>
          <w:b/>
          <w:sz w:val="24"/>
          <w:szCs w:val="24"/>
        </w:rPr>
      </w:pPr>
      <w:r>
        <w:rPr>
          <w:b/>
          <w:sz w:val="24"/>
          <w:szCs w:val="24"/>
        </w:rPr>
        <w:t>诚信参与政府采购活动提示函</w:t>
      </w:r>
    </w:p>
    <w:p w14:paraId="33822B82">
      <w:pPr>
        <w:pStyle w:val="42"/>
        <w:shd w:val="clear" w:color="auto" w:fill="FFFFFF"/>
        <w:adjustRightInd w:val="0"/>
        <w:snapToGrid w:val="0"/>
        <w:spacing w:before="0" w:beforeAutospacing="0" w:after="0" w:afterAutospacing="0" w:line="360" w:lineRule="exact"/>
        <w:ind w:firstLine="645"/>
        <w:jc w:val="both"/>
        <w:rPr>
          <w:rFonts w:ascii="Times New Roman" w:hAnsi="Times New Roman" w:cs="Times New Roman" w:eastAsiaTheme="minorEastAsia"/>
        </w:rPr>
      </w:pPr>
    </w:p>
    <w:p w14:paraId="6BFB44A5">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近年来，我市财政部门查处的政府采购供应商违法行为中，提供虚假材料谋取中标、成交的占95%以上，严重扰乱了政府采购市场秩序，损害了政府采购营商环境。</w:t>
      </w:r>
    </w:p>
    <w:p w14:paraId="74D8DA6F">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14:paraId="7AFECB68">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51"/>
          <w:rFonts w:ascii="Times New Roman" w:hAnsi="Times New Roman" w:cs="Times New Roman" w:eastAsiaTheme="minorEastAsia"/>
        </w:rPr>
        <w:t>等</w:t>
      </w:r>
      <w:r>
        <w:rPr>
          <w:rFonts w:ascii="Times New Roman" w:hAnsi="Times New Roman" w:cs="Times New Roman" w:eastAsiaTheme="minorEastAsia"/>
        </w:rPr>
        <w:t>官方查询渠道对投标文件中相关材料的真实性予以审查，对无法确认真实性的材料，不要作为投标、响应材料提交。</w:t>
      </w:r>
    </w:p>
    <w:p w14:paraId="12B750C5">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一旦被查实存在提供虚假材料的，供应商的以下陈述申辩意见一般不予采信：</w:t>
      </w:r>
    </w:p>
    <w:p w14:paraId="25246D01">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1.虚假材料为员工个人或第三方单位提供，供应商并不知情；</w:t>
      </w:r>
    </w:p>
    <w:p w14:paraId="4ADAB011">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2.虚假材料并非评审因素或属于多提供，而并不影响评审结果；</w:t>
      </w:r>
    </w:p>
    <w:p w14:paraId="193F0460">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3.供应商并未中标，没有产生危害后果；</w:t>
      </w:r>
    </w:p>
    <w:p w14:paraId="53DA7FE4">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4.工作人员疏忽大意，错放相关材料；</w:t>
      </w:r>
    </w:p>
    <w:p w14:paraId="3502B82C">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5.已查验材料原件或通过非官方渠道扫码、在线查询等，尽到了审查义务。</w:t>
      </w:r>
    </w:p>
    <w:p w14:paraId="24BFE36C">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 </w:t>
      </w:r>
      <w:r>
        <w:rPr>
          <w:rStyle w:val="51"/>
          <w:rFonts w:ascii="Times New Roman" w:hAnsi="Times New Roman" w:cs="Times New Roman" w:eastAsiaTheme="minorEastAsia"/>
        </w:rPr>
        <w:t>法律责任：</w:t>
      </w:r>
      <w:r>
        <w:rPr>
          <w:rFonts w:ascii="Times New Roman" w:hAnsi="Times New Roman" w:cs="Times New Roman" w:eastAsiaTheme="minorEastAsia"/>
        </w:rPr>
        <w:t>《中华人民共和国政府采购法》第七十七条第一款</w:t>
      </w:r>
    </w:p>
    <w:p w14:paraId="704E96D2">
      <w:pPr>
        <w:pStyle w:val="42"/>
        <w:shd w:val="clear" w:color="auto" w:fill="FFFFFF"/>
        <w:adjustRightInd w:val="0"/>
        <w:snapToGrid w:val="0"/>
        <w:spacing w:before="0" w:beforeAutospacing="0" w:after="0" w:afterAutospacing="0" w:line="440" w:lineRule="exact"/>
        <w:ind w:firstLine="480" w:firstLineChars="200"/>
        <w:jc w:val="both"/>
        <w:rPr>
          <w:rFonts w:ascii="Times New Roman" w:hAnsi="Times New Roman" w:cs="Times New Roman" w:eastAsiaTheme="minorEastAsia"/>
        </w:rPr>
      </w:pPr>
      <w:r>
        <w:rPr>
          <w:rFonts w:ascii="Times New Roman" w:hAnsi="Times New Roman" w:cs="Times New Roman" w:eastAsiaTheme="minorEastAsia"/>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14:paraId="0B49F5C6">
      <w:pPr>
        <w:adjustRightInd w:val="0"/>
        <w:snapToGrid w:val="0"/>
        <w:spacing w:line="340" w:lineRule="exact"/>
        <w:ind w:firstLine="480" w:firstLineChars="200"/>
        <w:rPr>
          <w:rFonts w:eastAsiaTheme="minorEastAsia"/>
          <w:sz w:val="24"/>
        </w:rPr>
      </w:pPr>
    </w:p>
    <w:p w14:paraId="041BA1E0">
      <w:pPr>
        <w:adjustRightInd w:val="0"/>
        <w:snapToGrid w:val="0"/>
        <w:spacing w:line="340" w:lineRule="exact"/>
        <w:ind w:firstLine="643" w:firstLineChars="200"/>
        <w:rPr>
          <w:b/>
          <w:bCs/>
          <w:kern w:val="28"/>
          <w:sz w:val="32"/>
          <w:szCs w:val="32"/>
        </w:rPr>
      </w:pPr>
    </w:p>
    <w:p w14:paraId="142E52DA">
      <w:pPr>
        <w:pStyle w:val="35"/>
        <w:rPr>
          <w:rFonts w:ascii="Times New Roman" w:hAnsi="Times New Roman"/>
        </w:rPr>
      </w:pPr>
      <w:r>
        <w:rPr>
          <w:rFonts w:ascii="Times New Roman" w:hAnsi="Times New Roman"/>
        </w:rPr>
        <w:t>第二部分  招标项目要求</w:t>
      </w:r>
      <w:bookmarkEnd w:id="3"/>
    </w:p>
    <w:p w14:paraId="6A83231D">
      <w:pPr>
        <w:tabs>
          <w:tab w:val="left" w:pos="210"/>
        </w:tabs>
        <w:autoSpaceDE w:val="0"/>
        <w:autoSpaceDN w:val="0"/>
        <w:adjustRightInd w:val="0"/>
        <w:spacing w:line="360" w:lineRule="auto"/>
        <w:ind w:firstLine="480" w:firstLineChars="200"/>
        <w:outlineLvl w:val="0"/>
        <w:rPr>
          <w:sz w:val="24"/>
          <w:szCs w:val="24"/>
        </w:rPr>
      </w:pPr>
      <w:r>
        <w:rPr>
          <w:sz w:val="24"/>
          <w:szCs w:val="24"/>
        </w:rPr>
        <w:t>一、商务要求</w:t>
      </w:r>
    </w:p>
    <w:p w14:paraId="54A99264">
      <w:pPr>
        <w:autoSpaceDE w:val="0"/>
        <w:autoSpaceDN w:val="0"/>
        <w:adjustRightInd w:val="0"/>
        <w:spacing w:line="360" w:lineRule="auto"/>
        <w:ind w:firstLine="480" w:firstLineChars="200"/>
        <w:rPr>
          <w:sz w:val="24"/>
        </w:rPr>
      </w:pPr>
      <w:r>
        <w:rPr>
          <w:sz w:val="24"/>
        </w:rPr>
        <w:t>（一）报价要求</w:t>
      </w:r>
    </w:p>
    <w:p w14:paraId="2833C85B">
      <w:pPr>
        <w:autoSpaceDE w:val="0"/>
        <w:autoSpaceDN w:val="0"/>
        <w:adjustRightInd w:val="0"/>
        <w:spacing w:line="360" w:lineRule="auto"/>
        <w:ind w:firstLine="480" w:firstLineChars="200"/>
        <w:rPr>
          <w:sz w:val="24"/>
        </w:rPr>
      </w:pPr>
      <w:r>
        <w:rPr>
          <w:sz w:val="24"/>
        </w:rPr>
        <w:t>1. 投标报价以人民币填列。</w:t>
      </w:r>
    </w:p>
    <w:p w14:paraId="66554EBD">
      <w:pPr>
        <w:autoSpaceDE w:val="0"/>
        <w:autoSpaceDN w:val="0"/>
        <w:adjustRightInd w:val="0"/>
        <w:spacing w:line="360" w:lineRule="auto"/>
        <w:ind w:firstLine="480" w:firstLineChars="200"/>
        <w:rPr>
          <w:rFonts w:hint="eastAsia"/>
          <w:color w:val="auto"/>
          <w:sz w:val="24"/>
        </w:rPr>
      </w:pPr>
      <w:r>
        <w:rPr>
          <w:color w:val="auto"/>
          <w:sz w:val="24"/>
        </w:rPr>
        <w:t>2. 投标人的报价应包括：</w:t>
      </w:r>
      <w:r>
        <w:rPr>
          <w:rFonts w:hint="eastAsia"/>
          <w:color w:val="auto"/>
          <w:sz w:val="24"/>
        </w:rPr>
        <w:t>人员费用、成品油费用、油卡费用等相关费用及税金，为完成公开招标文件规定全部任务所需的一切应有费用。</w:t>
      </w:r>
    </w:p>
    <w:p w14:paraId="29FE3E65">
      <w:pPr>
        <w:autoSpaceDE w:val="0"/>
        <w:autoSpaceDN w:val="0"/>
        <w:adjustRightInd w:val="0"/>
        <w:spacing w:line="360" w:lineRule="auto"/>
        <w:ind w:firstLine="480" w:firstLineChars="200"/>
        <w:rPr>
          <w:color w:val="auto"/>
          <w:sz w:val="24"/>
        </w:rPr>
      </w:pPr>
      <w:r>
        <w:rPr>
          <w:rFonts w:hint="eastAsia"/>
          <w:color w:val="auto"/>
          <w:sz w:val="24"/>
        </w:rPr>
        <w:t>投标报价以综合折扣率填列。以加油当日加油站公布的成品油价格为基础，报出各类油品的综合折扣率（例如：投标人报价折扣为九五折，则填写折扣率为0.95）。加油实际收费=加油当日加油站公布的成品油价格×报价综合折扣率。一旦获得成交资格，所报综合折扣率适用于投标人所属的全部加油站的各类成品油。</w:t>
      </w:r>
    </w:p>
    <w:p w14:paraId="43CE833D">
      <w:pPr>
        <w:spacing w:line="360" w:lineRule="auto"/>
        <w:ind w:firstLine="480" w:firstLineChars="200"/>
        <w:rPr>
          <w:color w:val="auto"/>
          <w:kern w:val="0"/>
          <w:sz w:val="24"/>
          <w:szCs w:val="24"/>
        </w:rPr>
      </w:pPr>
      <w:r>
        <w:rPr>
          <w:rFonts w:hint="eastAsia"/>
          <w:color w:val="auto"/>
          <w:kern w:val="0"/>
          <w:sz w:val="24"/>
          <w:szCs w:val="24"/>
        </w:rPr>
        <w:t xml:space="preserve">3. </w:t>
      </w:r>
      <w:r>
        <w:rPr>
          <w:color w:val="auto"/>
          <w:sz w:val="24"/>
        </w:rPr>
        <w:t>验收相关费用由投标人负责。</w:t>
      </w:r>
    </w:p>
    <w:p w14:paraId="184431DC">
      <w:pPr>
        <w:autoSpaceDE w:val="0"/>
        <w:autoSpaceDN w:val="0"/>
        <w:adjustRightInd w:val="0"/>
        <w:spacing w:line="360" w:lineRule="auto"/>
        <w:ind w:firstLine="480" w:firstLineChars="200"/>
        <w:rPr>
          <w:color w:val="auto"/>
          <w:sz w:val="24"/>
        </w:rPr>
      </w:pPr>
      <w:r>
        <w:rPr>
          <w:color w:val="auto"/>
          <w:sz w:val="24"/>
        </w:rPr>
        <w:t>（二）服务要求</w:t>
      </w:r>
    </w:p>
    <w:p w14:paraId="25F0FC7B">
      <w:pPr>
        <w:tabs>
          <w:tab w:val="left" w:pos="210"/>
        </w:tabs>
        <w:autoSpaceDE w:val="0"/>
        <w:autoSpaceDN w:val="0"/>
        <w:adjustRightInd w:val="0"/>
        <w:spacing w:line="560" w:lineRule="exact"/>
        <w:ind w:firstLine="480"/>
        <w:rPr>
          <w:rFonts w:hint="eastAsia" w:ascii="宋体" w:hAnsi="宋体" w:eastAsia="宋体" w:cs="Times New Roman"/>
          <w:color w:val="auto"/>
          <w:sz w:val="24"/>
          <w:szCs w:val="24"/>
        </w:rPr>
      </w:pPr>
      <w:r>
        <w:rPr>
          <w:rFonts w:hint="eastAsia" w:ascii="宋体" w:hAnsi="宋体" w:eastAsia="宋体" w:cs="Times New Roman"/>
          <w:color w:val="auto"/>
          <w:sz w:val="24"/>
          <w:szCs w:val="24"/>
        </w:rPr>
        <w:t>1</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rPr>
        <w:t>投标人须提供详细的服务方案，服务应7×24小时响应。</w:t>
      </w:r>
    </w:p>
    <w:p w14:paraId="3DC26854">
      <w:pPr>
        <w:tabs>
          <w:tab w:val="left" w:pos="210"/>
        </w:tabs>
        <w:autoSpaceDE w:val="0"/>
        <w:autoSpaceDN w:val="0"/>
        <w:adjustRightInd w:val="0"/>
        <w:spacing w:line="560" w:lineRule="exact"/>
        <w:ind w:firstLine="480"/>
        <w:rPr>
          <w:rFonts w:hint="eastAsia" w:ascii="宋体" w:hAnsi="宋体" w:eastAsia="宋体" w:cs="Times New Roman"/>
          <w:color w:val="auto"/>
          <w:sz w:val="24"/>
          <w:szCs w:val="24"/>
        </w:rPr>
      </w:pPr>
      <w:r>
        <w:rPr>
          <w:rFonts w:hint="eastAsia" w:ascii="宋体" w:hAnsi="宋体" w:eastAsia="宋体" w:cs="Times New Roman"/>
          <w:color w:val="auto"/>
          <w:sz w:val="24"/>
          <w:szCs w:val="24"/>
        </w:rPr>
        <w:t>2</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rPr>
        <w:t>定期对甲方员工进行安全用油培训,可提供用油绿色通道，必要时提供安全送油上门服务。</w:t>
      </w:r>
    </w:p>
    <w:p w14:paraId="63805B4D">
      <w:pPr>
        <w:tabs>
          <w:tab w:val="left" w:pos="210"/>
        </w:tabs>
        <w:autoSpaceDE w:val="0"/>
        <w:autoSpaceDN w:val="0"/>
        <w:adjustRightInd w:val="0"/>
        <w:spacing w:line="560" w:lineRule="exact"/>
        <w:ind w:firstLine="480"/>
        <w:rPr>
          <w:rFonts w:hint="eastAsia" w:ascii="宋体" w:hAnsi="宋体" w:eastAsia="宋体" w:cs="Times New Roman"/>
          <w:color w:val="auto"/>
          <w:sz w:val="24"/>
          <w:szCs w:val="24"/>
        </w:rPr>
      </w:pPr>
      <w:r>
        <w:rPr>
          <w:rFonts w:hint="eastAsia" w:ascii="宋体" w:hAnsi="宋体" w:eastAsia="宋体" w:cs="Times New Roman"/>
          <w:color w:val="auto"/>
          <w:sz w:val="24"/>
          <w:szCs w:val="24"/>
        </w:rPr>
        <w:t>3</w:t>
      </w:r>
      <w:r>
        <w:rPr>
          <w:rFonts w:hint="eastAsia" w:ascii="宋体" w:hAnsi="宋体" w:eastAsia="宋体" w:cs="Times New Roman"/>
          <w:color w:val="auto"/>
          <w:sz w:val="24"/>
          <w:szCs w:val="24"/>
          <w:lang w:eastAsia="zh-CN"/>
        </w:rPr>
        <w:t>、</w:t>
      </w:r>
      <w:r>
        <w:rPr>
          <w:rFonts w:hint="eastAsia" w:ascii="宋体" w:hAnsi="宋体" w:eastAsia="宋体" w:cs="Times New Roman"/>
          <w:color w:val="auto"/>
          <w:sz w:val="24"/>
          <w:szCs w:val="24"/>
        </w:rPr>
        <w:t>投标人须提供所投产品生产厂家服务机构情况，包括地址、联系方式及技术人员数量等。</w:t>
      </w:r>
    </w:p>
    <w:p w14:paraId="3D2E30F2">
      <w:pPr>
        <w:autoSpaceDE w:val="0"/>
        <w:autoSpaceDN w:val="0"/>
        <w:adjustRightInd w:val="0"/>
        <w:spacing w:line="360" w:lineRule="auto"/>
        <w:ind w:firstLine="480" w:firstLineChars="200"/>
        <w:rPr>
          <w:rFonts w:hint="eastAsia" w:ascii="宋体" w:hAnsi="宋体" w:eastAsia="宋体" w:cs="Times New Roman"/>
          <w:color w:val="auto"/>
          <w:sz w:val="24"/>
          <w:szCs w:val="24"/>
        </w:rPr>
      </w:pPr>
      <w:r>
        <w:rPr>
          <w:rFonts w:hint="eastAsia" w:ascii="宋体" w:hAnsi="宋体" w:eastAsia="宋体" w:cs="Times New Roman"/>
          <w:color w:val="auto"/>
          <w:sz w:val="24"/>
          <w:szCs w:val="24"/>
          <w:lang w:val="en-US" w:eastAsia="zh-CN"/>
        </w:rPr>
        <w:t>4、</w:t>
      </w:r>
      <w:r>
        <w:rPr>
          <w:rFonts w:hint="eastAsia" w:ascii="宋体" w:hAnsi="宋体" w:eastAsia="宋体" w:cs="Times New Roman"/>
          <w:color w:val="auto"/>
          <w:sz w:val="24"/>
          <w:szCs w:val="24"/>
        </w:rPr>
        <w:t>投标人负责对业主的技术人员、操作人员、维修人员进行产品及系统的操作、系统的管理维护、常用技术知识进行免费技术培训，使培训的操作人员按操作规程能够独立操作,培训人数按照用户需求而定。</w:t>
      </w:r>
    </w:p>
    <w:p w14:paraId="0C5A0C12">
      <w:pPr>
        <w:autoSpaceDE w:val="0"/>
        <w:autoSpaceDN w:val="0"/>
        <w:adjustRightInd w:val="0"/>
        <w:spacing w:line="360" w:lineRule="auto"/>
        <w:ind w:firstLine="480" w:firstLineChars="200"/>
        <w:rPr>
          <w:color w:val="auto"/>
          <w:sz w:val="24"/>
        </w:rPr>
      </w:pPr>
      <w:r>
        <w:rPr>
          <w:color w:val="auto"/>
          <w:sz w:val="24"/>
        </w:rPr>
        <w:t>（三）时间、地点要求</w:t>
      </w:r>
    </w:p>
    <w:p w14:paraId="1C7B97B6">
      <w:pPr>
        <w:autoSpaceDE w:val="0"/>
        <w:autoSpaceDN w:val="0"/>
        <w:adjustRightInd w:val="0"/>
        <w:spacing w:line="360" w:lineRule="auto"/>
        <w:ind w:firstLine="480" w:firstLineChars="200"/>
        <w:rPr>
          <w:color w:val="auto"/>
          <w:sz w:val="24"/>
        </w:rPr>
      </w:pPr>
      <w:r>
        <w:rPr>
          <w:color w:val="auto"/>
          <w:sz w:val="24"/>
        </w:rPr>
        <w:t>1. 时间要求：</w:t>
      </w:r>
      <w:r>
        <w:rPr>
          <w:rFonts w:hint="eastAsia" w:ascii="宋体" w:hAnsi="宋体"/>
          <w:color w:val="auto"/>
          <w:sz w:val="24"/>
        </w:rPr>
        <w:t>自合同签订之日起</w:t>
      </w:r>
      <w:r>
        <w:rPr>
          <w:rFonts w:hint="eastAsia" w:ascii="宋体" w:hAnsi="宋体"/>
          <w:color w:val="auto"/>
          <w:sz w:val="24"/>
          <w:lang w:eastAsia="zh-CN"/>
        </w:rPr>
        <w:t>两</w:t>
      </w:r>
      <w:r>
        <w:rPr>
          <w:rFonts w:hint="eastAsia" w:ascii="宋体" w:hAnsi="宋体"/>
          <w:color w:val="auto"/>
          <w:sz w:val="24"/>
        </w:rPr>
        <w:t>年或合同金额用尽</w:t>
      </w:r>
      <w:r>
        <w:rPr>
          <w:rFonts w:hint="eastAsia" w:ascii="宋体" w:hAnsi="宋体"/>
          <w:color w:val="auto"/>
          <w:sz w:val="24"/>
          <w:lang w:val="en-US" w:eastAsia="zh-CN"/>
        </w:rPr>
        <w:t>(每年不超过314万元)</w:t>
      </w:r>
      <w:r>
        <w:rPr>
          <w:rFonts w:hint="eastAsia" w:ascii="宋体" w:hAnsi="宋体"/>
          <w:color w:val="auto"/>
          <w:sz w:val="24"/>
        </w:rPr>
        <w:t>，上述两项任意一项先到为准（特殊情况以合同为准）。</w:t>
      </w:r>
    </w:p>
    <w:p w14:paraId="6D5E9C87">
      <w:pPr>
        <w:autoSpaceDE w:val="0"/>
        <w:autoSpaceDN w:val="0"/>
        <w:adjustRightInd w:val="0"/>
        <w:spacing w:line="360" w:lineRule="auto"/>
        <w:ind w:firstLine="480" w:firstLineChars="200"/>
        <w:rPr>
          <w:color w:val="auto"/>
          <w:sz w:val="24"/>
        </w:rPr>
      </w:pPr>
      <w:r>
        <w:rPr>
          <w:color w:val="auto"/>
          <w:sz w:val="24"/>
        </w:rPr>
        <w:t>2. 服务地点：</w:t>
      </w:r>
      <w:r>
        <w:rPr>
          <w:rFonts w:hint="eastAsia"/>
          <w:color w:val="auto"/>
          <w:sz w:val="24"/>
          <w:lang w:eastAsia="zh-CN"/>
        </w:rPr>
        <w:t>天津市西青区城市管理委员会</w:t>
      </w:r>
      <w:r>
        <w:rPr>
          <w:color w:val="auto"/>
          <w:sz w:val="24"/>
        </w:rPr>
        <w:t>（特殊情况以合同为准）。</w:t>
      </w:r>
    </w:p>
    <w:p w14:paraId="5DBC37A0">
      <w:pPr>
        <w:autoSpaceDE w:val="0"/>
        <w:autoSpaceDN w:val="0"/>
        <w:adjustRightInd w:val="0"/>
        <w:spacing w:line="360" w:lineRule="auto"/>
        <w:ind w:firstLine="480" w:firstLineChars="200"/>
        <w:rPr>
          <w:sz w:val="24"/>
        </w:rPr>
      </w:pPr>
      <w:r>
        <w:rPr>
          <w:sz w:val="24"/>
        </w:rPr>
        <w:t>（四）付款方式</w:t>
      </w:r>
    </w:p>
    <w:p w14:paraId="1DC210C4">
      <w:pPr>
        <w:autoSpaceDE w:val="0"/>
        <w:autoSpaceDN w:val="0"/>
        <w:adjustRightInd w:val="0"/>
        <w:spacing w:line="360" w:lineRule="auto"/>
        <w:ind w:firstLine="480" w:firstLineChars="200"/>
        <w:rPr>
          <w:rFonts w:hint="eastAsia" w:ascii="宋体" w:hAnsi="宋体"/>
          <w:sz w:val="24"/>
        </w:rPr>
      </w:pPr>
      <w:r>
        <w:rPr>
          <w:rFonts w:hint="eastAsia" w:ascii="宋体" w:hAnsi="宋体"/>
          <w:sz w:val="24"/>
        </w:rPr>
        <w:t>合同签订生效后，由中标人提供加油卡(需提供主副卡）且加油卡具备统计功能。采购人进行充值，中标人按充值金额开具相应的增值税发票，每月月初中标人向采购人提供上月</w:t>
      </w:r>
      <w:r>
        <w:rPr>
          <w:rFonts w:hint="eastAsia" w:ascii="宋体" w:hAnsi="宋体"/>
          <w:sz w:val="24"/>
          <w:lang w:eastAsia="zh-CN"/>
        </w:rPr>
        <w:t>各油卡余额明细（纸质版或电子版）</w:t>
      </w:r>
      <w:r>
        <w:rPr>
          <w:rFonts w:hint="eastAsia" w:ascii="宋体" w:hAnsi="宋体"/>
          <w:sz w:val="24"/>
        </w:rPr>
        <w:t>，加油站能提供近10天的监控记录。</w:t>
      </w:r>
    </w:p>
    <w:p w14:paraId="34D06A00">
      <w:pPr>
        <w:autoSpaceDE w:val="0"/>
        <w:autoSpaceDN w:val="0"/>
        <w:adjustRightInd w:val="0"/>
        <w:spacing w:line="360" w:lineRule="auto"/>
        <w:ind w:firstLine="480" w:firstLineChars="200"/>
        <w:rPr>
          <w:sz w:val="24"/>
        </w:rPr>
      </w:pPr>
      <w:r>
        <w:rPr>
          <w:sz w:val="24"/>
        </w:rPr>
        <w:t>（五）投标保证金和履约保证金</w:t>
      </w:r>
    </w:p>
    <w:p w14:paraId="384464A5">
      <w:pPr>
        <w:autoSpaceDE w:val="0"/>
        <w:autoSpaceDN w:val="0"/>
        <w:adjustRightInd w:val="0"/>
        <w:spacing w:line="360" w:lineRule="auto"/>
        <w:ind w:firstLine="480" w:firstLineChars="200"/>
        <w:rPr>
          <w:sz w:val="24"/>
        </w:rPr>
      </w:pPr>
      <w:r>
        <w:rPr>
          <w:sz w:val="24"/>
        </w:rPr>
        <w:t>本项目不收取投标保证金和履约保证金。</w:t>
      </w:r>
    </w:p>
    <w:p w14:paraId="3DA4E9EE">
      <w:pPr>
        <w:autoSpaceDE w:val="0"/>
        <w:autoSpaceDN w:val="0"/>
        <w:adjustRightInd w:val="0"/>
        <w:spacing w:line="360" w:lineRule="auto"/>
        <w:ind w:firstLine="480" w:firstLineChars="200"/>
        <w:rPr>
          <w:sz w:val="24"/>
        </w:rPr>
      </w:pPr>
      <w:r>
        <w:rPr>
          <w:rFonts w:hint="eastAsia"/>
          <w:sz w:val="24"/>
        </w:rPr>
        <w:t>（六）验收方法及标准</w:t>
      </w:r>
    </w:p>
    <w:p w14:paraId="25B2D98A">
      <w:pPr>
        <w:autoSpaceDE w:val="0"/>
        <w:autoSpaceDN w:val="0"/>
        <w:adjustRightInd w:val="0"/>
        <w:spacing w:line="360" w:lineRule="auto"/>
        <w:ind w:firstLine="480" w:firstLineChars="200"/>
        <w:rPr>
          <w:rFonts w:hint="eastAsia" w:ascii="宋体" w:hAnsi="宋体"/>
          <w:sz w:val="24"/>
        </w:rPr>
      </w:pPr>
      <w:r>
        <w:rPr>
          <w:rFonts w:hint="eastAsia" w:ascii="宋体" w:hAnsi="宋体"/>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14:paraId="44975FD4">
      <w:pPr>
        <w:autoSpaceDE w:val="0"/>
        <w:autoSpaceDN w:val="0"/>
        <w:adjustRightInd w:val="0"/>
        <w:spacing w:line="360" w:lineRule="auto"/>
        <w:ind w:firstLine="480" w:firstLineChars="200"/>
        <w:rPr>
          <w:bCs/>
          <w:sz w:val="24"/>
        </w:rPr>
      </w:pPr>
      <w:r>
        <w:rPr>
          <w:sz w:val="24"/>
        </w:rPr>
        <w:t>二</w:t>
      </w:r>
      <w:r>
        <w:rPr>
          <w:bCs/>
          <w:sz w:val="24"/>
        </w:rPr>
        <w:t>、技术要求</w:t>
      </w:r>
    </w:p>
    <w:p w14:paraId="106C4C69">
      <w:pPr>
        <w:spacing w:line="360" w:lineRule="auto"/>
        <w:ind w:firstLine="480" w:firstLineChars="200"/>
        <w:outlineLvl w:val="0"/>
        <w:rPr>
          <w:sz w:val="24"/>
        </w:rPr>
      </w:pPr>
      <w:r>
        <w:rPr>
          <w:sz w:val="24"/>
        </w:rPr>
        <w:t>（一）投标人须承诺所提供的服务、人员及设备符合</w:t>
      </w:r>
      <w:r>
        <w:rPr>
          <w:rFonts w:hint="eastAsia"/>
          <w:sz w:val="24"/>
        </w:rPr>
        <w:t>相关国家强</w:t>
      </w:r>
      <w:r>
        <w:rPr>
          <w:sz w:val="24"/>
        </w:rPr>
        <w:t>制性规定。</w:t>
      </w:r>
    </w:p>
    <w:p w14:paraId="7CCC39F7">
      <w:pPr>
        <w:autoSpaceDE w:val="0"/>
        <w:autoSpaceDN w:val="0"/>
        <w:adjustRightInd w:val="0"/>
        <w:spacing w:line="360" w:lineRule="auto"/>
        <w:ind w:firstLine="480" w:firstLineChars="200"/>
        <w:rPr>
          <w:sz w:val="24"/>
        </w:rPr>
      </w:pPr>
      <w:r>
        <w:rPr>
          <w:sz w:val="24"/>
        </w:rPr>
        <w:t>（二）投标人须承诺所提供的服务、人员及设备符合相关国家强制性规定。</w:t>
      </w:r>
      <w:r>
        <w:rPr>
          <w:rFonts w:hint="eastAsia"/>
          <w:sz w:val="24"/>
        </w:rPr>
        <w:t>投标人须承诺在项目实施过程中，遵守《中华人民共和国特种设备安全法》、《中华人民共和国安全生产法》等相关法律法规，若涉及特种作业或特种设备的操作，投标人提供的特种作业操作人员具备特种作业操作证；投入的特种设备的操作人员具备特种设备作业人员证。若非持证操作，采购人有权要求更换操作人员。</w:t>
      </w:r>
    </w:p>
    <w:p w14:paraId="57A6F5A9">
      <w:pPr>
        <w:spacing w:line="360" w:lineRule="auto"/>
        <w:ind w:firstLine="480" w:firstLineChars="200"/>
        <w:rPr>
          <w:rFonts w:ascii="宋体" w:hAnsi="宋体"/>
          <w:sz w:val="24"/>
          <w:szCs w:val="24"/>
        </w:rPr>
      </w:pPr>
      <w:r>
        <w:rPr>
          <w:rFonts w:hint="eastAsia" w:ascii="宋体" w:hAnsi="宋体"/>
          <w:sz w:val="24"/>
          <w:szCs w:val="24"/>
        </w:rPr>
        <w:t>（</w:t>
      </w:r>
      <w:r>
        <w:rPr>
          <w:rFonts w:hint="eastAsia" w:ascii="宋体" w:hAnsi="宋体"/>
          <w:sz w:val="24"/>
          <w:szCs w:val="24"/>
          <w:lang w:eastAsia="zh-CN"/>
        </w:rPr>
        <w:t>三</w:t>
      </w:r>
      <w:r>
        <w:rPr>
          <w:rFonts w:hint="eastAsia" w:ascii="宋体" w:hAnsi="宋体"/>
          <w:sz w:val="24"/>
          <w:szCs w:val="24"/>
        </w:rPr>
        <w:t>）投标人须承诺，若涉及</w:t>
      </w:r>
      <w:r>
        <w:rPr>
          <w:rFonts w:hint="eastAsia"/>
          <w:sz w:val="24"/>
        </w:rPr>
        <w:t>安全技术防范系统、</w:t>
      </w:r>
      <w:r>
        <w:rPr>
          <w:rFonts w:hint="eastAsia" w:ascii="宋体" w:hAnsi="宋体"/>
          <w:sz w:val="24"/>
          <w:szCs w:val="24"/>
        </w:rPr>
        <w:t>防雷系统、消防系统的服务内容，将分别由具备</w:t>
      </w:r>
      <w:r>
        <w:rPr>
          <w:rFonts w:hint="eastAsia"/>
          <w:sz w:val="24"/>
        </w:rPr>
        <w:t>天津市安全技术防范系统设计、安装、维修企业备案登记证或进津安全技术防范系统设计、安装、维修企业备案登记证</w:t>
      </w:r>
      <w:r>
        <w:rPr>
          <w:rFonts w:hint="eastAsia" w:ascii="宋体" w:hAnsi="宋体"/>
          <w:sz w:val="24"/>
          <w:szCs w:val="24"/>
        </w:rPr>
        <w:t>、防雷工程专业施工资质、消防技术服务机构（含消防设施维护保养检测）资质的单位完成，其费用由投标人承担。采购人有权查验服务单位的资质，若不符合要求，采购人有权要求更换服务单位。</w:t>
      </w:r>
    </w:p>
    <w:p w14:paraId="0EDCC47C">
      <w:pPr>
        <w:autoSpaceDE w:val="0"/>
        <w:autoSpaceDN w:val="0"/>
        <w:adjustRightInd w:val="0"/>
        <w:spacing w:line="360" w:lineRule="auto"/>
        <w:ind w:firstLine="480" w:firstLineChars="200"/>
        <w:rPr>
          <w:sz w:val="24"/>
        </w:rPr>
      </w:pPr>
      <w:r>
        <w:rPr>
          <w:rFonts w:hint="eastAsia"/>
          <w:sz w:val="24"/>
        </w:rPr>
        <w:t>（</w:t>
      </w:r>
      <w:r>
        <w:rPr>
          <w:rFonts w:hint="eastAsia"/>
          <w:sz w:val="24"/>
          <w:lang w:eastAsia="zh-CN"/>
        </w:rPr>
        <w:t>四</w:t>
      </w:r>
      <w:r>
        <w:rPr>
          <w:rFonts w:hint="eastAsia"/>
          <w:sz w:val="24"/>
        </w:rPr>
        <w:t>）若本项目涉及对采购人原有系统的修改或升级业务，或涉及与采购人原有其他系统的对接业务，由采购人负责协调原有系统的接口协议、源代码、数据结构等与修改、升级或对接相关资料的开放，且不产生开放费用。如需原系统开发商配合，采购人负责协调。投标人应严格遵守与采购人签订的保密协议，对上述开放资料严格保密，经采购人允许合规使用。</w:t>
      </w:r>
    </w:p>
    <w:p w14:paraId="74809199">
      <w:pPr>
        <w:autoSpaceDE w:val="0"/>
        <w:autoSpaceDN w:val="0"/>
        <w:adjustRightInd w:val="0"/>
        <w:spacing w:line="360" w:lineRule="auto"/>
        <w:ind w:firstLine="480" w:firstLineChars="200"/>
        <w:rPr>
          <w:sz w:val="24"/>
        </w:rPr>
      </w:pPr>
      <w:r>
        <w:rPr>
          <w:rFonts w:hint="eastAsia"/>
          <w:sz w:val="24"/>
        </w:rPr>
        <w:t>（</w:t>
      </w:r>
      <w:r>
        <w:rPr>
          <w:rFonts w:hint="eastAsia"/>
          <w:sz w:val="24"/>
          <w:lang w:eastAsia="zh-CN"/>
        </w:rPr>
        <w:t>五</w:t>
      </w:r>
      <w:r>
        <w:rPr>
          <w:rFonts w:hint="eastAsia"/>
          <w:sz w:val="24"/>
        </w:rPr>
        <w:t>）</w:t>
      </w:r>
      <w:r>
        <w:rPr>
          <w:sz w:val="24"/>
        </w:rPr>
        <w:t>具体需求详见本部分项目需求书。</w:t>
      </w:r>
    </w:p>
    <w:p w14:paraId="505ACCD0">
      <w:pPr>
        <w:spacing w:line="360" w:lineRule="auto"/>
        <w:ind w:firstLine="480" w:firstLineChars="200"/>
        <w:outlineLvl w:val="0"/>
        <w:rPr>
          <w:sz w:val="24"/>
        </w:rPr>
      </w:pPr>
      <w:r>
        <w:rPr>
          <w:sz w:val="24"/>
        </w:rPr>
        <w:t>三、评分因素及评标标准</w:t>
      </w:r>
    </w:p>
    <w:tbl>
      <w:tblPr>
        <w:tblStyle w:val="48"/>
        <w:tblW w:w="921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64"/>
        <w:gridCol w:w="1493"/>
        <w:gridCol w:w="6372"/>
        <w:gridCol w:w="890"/>
      </w:tblGrid>
      <w:tr w14:paraId="3BA93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8329" w:type="dxa"/>
            <w:gridSpan w:val="3"/>
            <w:noWrap w:val="0"/>
            <w:vAlign w:val="center"/>
          </w:tcPr>
          <w:p w14:paraId="7AEBA8C3">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第一部分 价格（1</w:t>
            </w:r>
            <w:r>
              <w:rPr>
                <w:rFonts w:ascii="宋体" w:hAnsi="宋体" w:eastAsia="宋体" w:cs="宋体"/>
                <w:kern w:val="0"/>
                <w:sz w:val="24"/>
                <w:szCs w:val="24"/>
              </w:rPr>
              <w:t>0</w:t>
            </w:r>
            <w:r>
              <w:rPr>
                <w:rFonts w:hint="eastAsia" w:ascii="宋体" w:hAnsi="宋体" w:eastAsia="宋体" w:cs="宋体"/>
                <w:kern w:val="0"/>
                <w:sz w:val="24"/>
                <w:szCs w:val="24"/>
              </w:rPr>
              <w:t>分）</w:t>
            </w:r>
          </w:p>
        </w:tc>
        <w:tc>
          <w:tcPr>
            <w:tcW w:w="890" w:type="dxa"/>
            <w:noWrap w:val="0"/>
            <w:vAlign w:val="center"/>
          </w:tcPr>
          <w:p w14:paraId="67E81F01">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分值</w:t>
            </w:r>
          </w:p>
        </w:tc>
      </w:tr>
      <w:tr w14:paraId="4B61AA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64" w:type="dxa"/>
            <w:noWrap w:val="0"/>
            <w:vAlign w:val="center"/>
          </w:tcPr>
          <w:p w14:paraId="61DDF57D">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1</w:t>
            </w:r>
          </w:p>
        </w:tc>
        <w:tc>
          <w:tcPr>
            <w:tcW w:w="1493" w:type="dxa"/>
            <w:noWrap w:val="0"/>
            <w:vAlign w:val="center"/>
          </w:tcPr>
          <w:p w14:paraId="65D9C02F">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价格</w:t>
            </w:r>
          </w:p>
        </w:tc>
        <w:tc>
          <w:tcPr>
            <w:tcW w:w="6372" w:type="dxa"/>
            <w:noWrap w:val="0"/>
            <w:vAlign w:val="center"/>
          </w:tcPr>
          <w:p w14:paraId="1B113751">
            <w:pPr>
              <w:spacing w:line="360" w:lineRule="auto"/>
              <w:ind w:firstLine="480" w:firstLineChars="200"/>
              <w:rPr>
                <w:rFonts w:ascii="Times New Roman" w:hAnsi="Times New Roman" w:eastAsia="宋体" w:cs="宋体"/>
                <w:bCs/>
                <w:sz w:val="24"/>
                <w:szCs w:val="24"/>
              </w:rPr>
            </w:pPr>
            <w:r>
              <w:rPr>
                <w:rFonts w:hint="eastAsia" w:ascii="Times New Roman" w:hAnsi="Times New Roman" w:eastAsia="宋体" w:cs="宋体"/>
                <w:bCs/>
                <w:sz w:val="24"/>
                <w:szCs w:val="24"/>
              </w:rPr>
              <w:t>1、报价超过采购预算的，响应无效，未超过采购预算的报价按以下公式进行计算。</w:t>
            </w:r>
          </w:p>
          <w:p w14:paraId="4EE24682">
            <w:pPr>
              <w:spacing w:line="360" w:lineRule="auto"/>
              <w:ind w:firstLine="480" w:firstLineChars="200"/>
              <w:rPr>
                <w:rFonts w:hint="eastAsia" w:ascii="Times New Roman" w:hAnsi="Times New Roman" w:eastAsia="宋体" w:cs="宋体"/>
                <w:bCs/>
                <w:sz w:val="24"/>
                <w:szCs w:val="24"/>
              </w:rPr>
            </w:pPr>
            <w:r>
              <w:rPr>
                <w:rFonts w:hint="eastAsia" w:ascii="Times New Roman" w:hAnsi="Times New Roman" w:eastAsia="宋体" w:cs="宋体"/>
                <w:bCs/>
                <w:sz w:val="24"/>
                <w:szCs w:val="24"/>
              </w:rPr>
              <w:t>2、投标报价得分=（评标基准价/投标报价）×1</w:t>
            </w:r>
            <w:r>
              <w:rPr>
                <w:rFonts w:ascii="Times New Roman" w:hAnsi="Times New Roman" w:eastAsia="宋体" w:cs="宋体"/>
                <w:bCs/>
                <w:sz w:val="24"/>
                <w:szCs w:val="24"/>
              </w:rPr>
              <w:t>0</w:t>
            </w:r>
          </w:p>
          <w:p w14:paraId="1912E8B9">
            <w:pPr>
              <w:spacing w:line="360" w:lineRule="auto"/>
              <w:ind w:firstLine="480" w:firstLineChars="200"/>
              <w:rPr>
                <w:rFonts w:ascii="宋体" w:hAnsi="宋体" w:eastAsia="宋体" w:cs="宋体"/>
                <w:kern w:val="0"/>
                <w:sz w:val="24"/>
                <w:szCs w:val="24"/>
              </w:rPr>
            </w:pPr>
            <w:r>
              <w:rPr>
                <w:rFonts w:hint="eastAsia" w:ascii="Times New Roman" w:hAnsi="Times New Roman" w:eastAsia="宋体" w:cs="宋体"/>
                <w:bCs/>
                <w:sz w:val="24"/>
                <w:szCs w:val="24"/>
              </w:rPr>
              <w:t>注：满足文件要求且报价最低的报价为评标基准价</w:t>
            </w:r>
          </w:p>
        </w:tc>
        <w:tc>
          <w:tcPr>
            <w:tcW w:w="890" w:type="dxa"/>
            <w:noWrap w:val="0"/>
            <w:vAlign w:val="center"/>
          </w:tcPr>
          <w:p w14:paraId="292AE776">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1</w:t>
            </w:r>
            <w:r>
              <w:rPr>
                <w:rFonts w:ascii="宋体" w:hAnsi="宋体" w:eastAsia="宋体" w:cs="宋体"/>
                <w:kern w:val="0"/>
                <w:sz w:val="24"/>
                <w:szCs w:val="24"/>
              </w:rPr>
              <w:t>0</w:t>
            </w:r>
            <w:r>
              <w:rPr>
                <w:rFonts w:hint="eastAsia" w:ascii="宋体" w:hAnsi="宋体" w:eastAsia="宋体" w:cs="宋体"/>
                <w:kern w:val="0"/>
                <w:sz w:val="24"/>
                <w:szCs w:val="24"/>
              </w:rPr>
              <w:t>分</w:t>
            </w:r>
          </w:p>
        </w:tc>
      </w:tr>
      <w:tr w14:paraId="0BEFC0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8329" w:type="dxa"/>
            <w:gridSpan w:val="3"/>
            <w:noWrap w:val="0"/>
            <w:vAlign w:val="center"/>
          </w:tcPr>
          <w:p w14:paraId="0A8DA21B">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第二部分 客观分（31分）</w:t>
            </w:r>
          </w:p>
        </w:tc>
        <w:tc>
          <w:tcPr>
            <w:tcW w:w="890" w:type="dxa"/>
            <w:noWrap w:val="0"/>
            <w:vAlign w:val="center"/>
          </w:tcPr>
          <w:p w14:paraId="3810FD93">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分值</w:t>
            </w:r>
          </w:p>
        </w:tc>
      </w:tr>
      <w:tr w14:paraId="23F8D1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464" w:type="dxa"/>
            <w:noWrap w:val="0"/>
            <w:vAlign w:val="center"/>
          </w:tcPr>
          <w:p w14:paraId="750B4AC1">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1</w:t>
            </w:r>
          </w:p>
        </w:tc>
        <w:tc>
          <w:tcPr>
            <w:tcW w:w="1493" w:type="dxa"/>
            <w:noWrap w:val="0"/>
            <w:vAlign w:val="center"/>
          </w:tcPr>
          <w:p w14:paraId="312385F3">
            <w:pPr>
              <w:widowControl/>
              <w:snapToGrid w:val="0"/>
              <w:jc w:val="center"/>
              <w:rPr>
                <w:rFonts w:hint="eastAsia" w:ascii="宋体" w:hAnsi="宋体" w:eastAsia="宋体" w:cs="宋体"/>
                <w:kern w:val="0"/>
                <w:sz w:val="24"/>
                <w:szCs w:val="24"/>
              </w:rPr>
            </w:pPr>
            <w:r>
              <w:rPr>
                <w:rFonts w:hint="eastAsia" w:ascii="宋体" w:hAnsi="宋体" w:eastAsia="宋体" w:cs="Times New Roman"/>
                <w:sz w:val="24"/>
                <w:szCs w:val="24"/>
              </w:rPr>
              <w:t>业绩情况</w:t>
            </w:r>
          </w:p>
        </w:tc>
        <w:tc>
          <w:tcPr>
            <w:tcW w:w="6372" w:type="dxa"/>
            <w:noWrap w:val="0"/>
            <w:vAlign w:val="center"/>
          </w:tcPr>
          <w:p w14:paraId="0844AF4A">
            <w:pPr>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完全按照以下要求提供近三年与本项目内容相当且已完成的成功案例，</w:t>
            </w:r>
            <w:r>
              <w:rPr>
                <w:rFonts w:ascii="宋体" w:hAnsi="宋体" w:eastAsia="宋体" w:cs="宋体"/>
                <w:kern w:val="0"/>
                <w:sz w:val="24"/>
                <w:szCs w:val="24"/>
              </w:rPr>
              <w:t>提供的证明材料均不得遮挡涂黑</w:t>
            </w:r>
            <w:r>
              <w:rPr>
                <w:rFonts w:hint="eastAsia" w:ascii="宋体" w:hAnsi="宋体" w:eastAsia="宋体" w:cs="宋体"/>
                <w:kern w:val="0"/>
                <w:sz w:val="24"/>
                <w:szCs w:val="24"/>
              </w:rPr>
              <w:t>，否则不予认定。</w:t>
            </w:r>
          </w:p>
          <w:p w14:paraId="39C5971F">
            <w:pPr>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A、合同复印件。包括合同金额、买卖双方名称及盖章、合同清单。</w:t>
            </w:r>
          </w:p>
          <w:p w14:paraId="39807759">
            <w:pPr>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B、验收报告复印件。</w:t>
            </w:r>
          </w:p>
          <w:p w14:paraId="5AD9FB6F">
            <w:pPr>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C、用户出具的成功履行合同的相关证明材料。</w:t>
            </w:r>
          </w:p>
          <w:p w14:paraId="56AE7E3C">
            <w:pPr>
              <w:snapToGrid w:val="0"/>
              <w:spacing w:line="360" w:lineRule="auto"/>
              <w:rPr>
                <w:rFonts w:hint="eastAsia" w:ascii="宋体" w:hAnsi="宋体" w:eastAsia="宋体" w:cs="宋体"/>
                <w:kern w:val="0"/>
                <w:sz w:val="24"/>
                <w:szCs w:val="24"/>
              </w:rPr>
            </w:pPr>
            <w:r>
              <w:rPr>
                <w:rFonts w:hint="eastAsia" w:ascii="宋体" w:hAnsi="宋体" w:eastAsia="宋体" w:cs="宋体"/>
                <w:kern w:val="0"/>
                <w:sz w:val="24"/>
                <w:szCs w:val="24"/>
              </w:rPr>
              <w:t>D、第B、C项可提供任意一项。</w:t>
            </w:r>
          </w:p>
          <w:p w14:paraId="75B02BBF">
            <w:pPr>
              <w:snapToGrid w:val="0"/>
              <w:spacing w:line="360" w:lineRule="auto"/>
              <w:rPr>
                <w:rFonts w:ascii="宋体" w:hAnsi="宋体" w:eastAsia="宋体" w:cs="宋体"/>
                <w:kern w:val="0"/>
                <w:sz w:val="24"/>
                <w:szCs w:val="24"/>
              </w:rPr>
            </w:pPr>
            <w:r>
              <w:rPr>
                <w:rFonts w:hint="eastAsia" w:ascii="宋体" w:hAnsi="宋体" w:eastAsia="宋体" w:cs="宋体"/>
                <w:kern w:val="0"/>
                <w:sz w:val="24"/>
                <w:szCs w:val="24"/>
              </w:rPr>
              <w:t>两个以上（含两个）案例（4分）；一个案例（2分）；没有案例（0分）</w:t>
            </w:r>
          </w:p>
        </w:tc>
        <w:tc>
          <w:tcPr>
            <w:tcW w:w="890" w:type="dxa"/>
            <w:noWrap w:val="0"/>
            <w:vAlign w:val="center"/>
          </w:tcPr>
          <w:p w14:paraId="57CDD7DF">
            <w:pPr>
              <w:widowControl/>
              <w:snapToGrid w:val="0"/>
              <w:jc w:val="center"/>
              <w:rPr>
                <w:rFonts w:ascii="宋体" w:hAnsi="宋体" w:eastAsia="宋体" w:cs="宋体"/>
                <w:kern w:val="0"/>
                <w:sz w:val="24"/>
                <w:szCs w:val="24"/>
              </w:rPr>
            </w:pPr>
            <w:r>
              <w:rPr>
                <w:rFonts w:hint="eastAsia" w:ascii="Times New Roman" w:hAnsi="Times New Roman" w:eastAsia="宋体" w:cs="Times New Roman"/>
                <w:kern w:val="0"/>
                <w:sz w:val="24"/>
                <w:szCs w:val="24"/>
              </w:rPr>
              <w:t>4分</w:t>
            </w:r>
          </w:p>
        </w:tc>
      </w:tr>
      <w:tr w14:paraId="16B84F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3" w:hRule="atLeast"/>
          <w:jc w:val="center"/>
        </w:trPr>
        <w:tc>
          <w:tcPr>
            <w:tcW w:w="464" w:type="dxa"/>
            <w:noWrap w:val="0"/>
            <w:vAlign w:val="center"/>
          </w:tcPr>
          <w:p w14:paraId="2C29505E">
            <w:pPr>
              <w:widowControl w:val="0"/>
              <w:spacing w:after="120"/>
              <w:jc w:val="center"/>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lang w:val="en-US" w:eastAsia="zh-CN" w:bidi="ar-SA"/>
              </w:rPr>
              <w:t>2</w:t>
            </w:r>
          </w:p>
        </w:tc>
        <w:tc>
          <w:tcPr>
            <w:tcW w:w="1493" w:type="dxa"/>
            <w:noWrap w:val="0"/>
            <w:vAlign w:val="center"/>
          </w:tcPr>
          <w:p w14:paraId="39679A55">
            <w:pPr>
              <w:widowControl w:val="0"/>
              <w:spacing w:after="120"/>
              <w:jc w:val="center"/>
              <w:rPr>
                <w:rFonts w:hint="eastAsia" w:ascii="宋体" w:hAnsi="宋体" w:eastAsia="宋体" w:cs="宋体"/>
                <w:kern w:val="2"/>
                <w:sz w:val="24"/>
                <w:szCs w:val="24"/>
                <w:shd w:val="clear" w:color="auto" w:fill="FFFFFF"/>
                <w:lang w:val="en-US" w:eastAsia="zh-CN" w:bidi="ar-SA"/>
              </w:rPr>
            </w:pPr>
            <w:r>
              <w:rPr>
                <w:rFonts w:hint="eastAsia" w:ascii="宋体" w:hAnsi="宋体" w:eastAsia="宋体" w:cs="宋体"/>
                <w:kern w:val="2"/>
                <w:sz w:val="24"/>
                <w:szCs w:val="24"/>
                <w:shd w:val="clear" w:color="auto" w:fill="FFFFFF"/>
                <w:lang w:val="en-US" w:eastAsia="zh-CN" w:bidi="ar-SA"/>
              </w:rPr>
              <w:t>网点地理位置</w:t>
            </w:r>
          </w:p>
        </w:tc>
        <w:tc>
          <w:tcPr>
            <w:tcW w:w="6372" w:type="dxa"/>
            <w:noWrap w:val="0"/>
            <w:vAlign w:val="center"/>
          </w:tcPr>
          <w:p w14:paraId="04A45353">
            <w:pPr>
              <w:spacing w:line="360" w:lineRule="auto"/>
              <w:ind w:firstLine="480" w:firstLineChars="200"/>
              <w:rPr>
                <w:rFonts w:ascii="Times New Roman" w:hAnsi="Times New Roman" w:eastAsia="宋体" w:cs="宋体"/>
                <w:bCs/>
                <w:sz w:val="24"/>
                <w:szCs w:val="24"/>
              </w:rPr>
            </w:pPr>
            <w:r>
              <w:rPr>
                <w:rFonts w:hint="eastAsia" w:ascii="Times New Roman" w:hAnsi="Times New Roman" w:eastAsia="宋体" w:cs="宋体"/>
                <w:bCs/>
                <w:sz w:val="24"/>
                <w:szCs w:val="24"/>
              </w:rPr>
              <w:t>提供投标人所属加油站网点列表和每个加油站的《成品油零售经营批准证书》加盖公章的复印件，否则不予认定给分。</w:t>
            </w:r>
          </w:p>
          <w:p w14:paraId="42421F48">
            <w:pPr>
              <w:spacing w:line="360" w:lineRule="auto"/>
              <w:ind w:firstLine="480" w:firstLineChars="200"/>
              <w:rPr>
                <w:rFonts w:ascii="Times New Roman" w:hAnsi="Times New Roman" w:eastAsia="宋体" w:cs="宋体"/>
                <w:bCs/>
                <w:sz w:val="24"/>
                <w:szCs w:val="24"/>
              </w:rPr>
            </w:pPr>
            <w:r>
              <w:rPr>
                <w:rFonts w:hint="eastAsia" w:ascii="Times New Roman" w:hAnsi="Times New Roman" w:eastAsia="宋体" w:cs="宋体"/>
                <w:bCs/>
                <w:sz w:val="24"/>
                <w:szCs w:val="24"/>
              </w:rPr>
              <w:t>投标人在京福线与柳堤路交口、汇川路与兰波路交口等范围内有加油站点</w:t>
            </w:r>
          </w:p>
          <w:p w14:paraId="14582902">
            <w:pPr>
              <w:spacing w:line="360" w:lineRule="auto"/>
              <w:ind w:firstLine="480" w:firstLineChars="200"/>
              <w:rPr>
                <w:rFonts w:hint="eastAsia" w:ascii="Times New Roman" w:hAnsi="Times New Roman" w:eastAsia="宋体" w:cs="宋体"/>
                <w:bCs/>
                <w:sz w:val="24"/>
                <w:szCs w:val="24"/>
              </w:rPr>
            </w:pPr>
            <w:r>
              <w:rPr>
                <w:rFonts w:hint="eastAsia" w:ascii="Times New Roman" w:hAnsi="Times New Roman" w:eastAsia="宋体" w:cs="宋体"/>
                <w:bCs/>
                <w:sz w:val="24"/>
                <w:szCs w:val="24"/>
                <w:lang w:eastAsia="zh-CN"/>
              </w:rPr>
              <w:t>①</w:t>
            </w:r>
            <w:r>
              <w:rPr>
                <w:rFonts w:hint="eastAsia" w:ascii="Times New Roman" w:hAnsi="Times New Roman" w:eastAsia="宋体" w:cs="宋体"/>
                <w:bCs/>
                <w:sz w:val="24"/>
                <w:szCs w:val="24"/>
              </w:rPr>
              <w:t>地址</w:t>
            </w:r>
            <w:r>
              <w:rPr>
                <w:rFonts w:hint="eastAsia" w:ascii="Times New Roman" w:hAnsi="Times New Roman" w:eastAsia="宋体" w:cs="宋体"/>
                <w:bCs/>
                <w:sz w:val="24"/>
                <w:szCs w:val="24"/>
                <w:lang w:eastAsia="zh-CN"/>
              </w:rPr>
              <w:t>一</w:t>
            </w:r>
            <w:r>
              <w:rPr>
                <w:rFonts w:hint="eastAsia" w:ascii="Times New Roman" w:hAnsi="Times New Roman" w:eastAsia="宋体" w:cs="宋体"/>
                <w:bCs/>
                <w:sz w:val="24"/>
                <w:szCs w:val="24"/>
              </w:rPr>
              <w:t>：京福线与柳堤路交口附近，以此为基准周边4公里以内，每有一座投标人所属加油站，计2分，最高</w:t>
            </w:r>
            <w:r>
              <w:rPr>
                <w:rFonts w:hint="eastAsia" w:ascii="Times New Roman" w:hAnsi="Times New Roman" w:eastAsia="宋体" w:cs="宋体"/>
                <w:bCs/>
                <w:sz w:val="24"/>
                <w:szCs w:val="24"/>
                <w:lang w:val="en-US" w:eastAsia="zh-CN"/>
              </w:rPr>
              <w:t>8</w:t>
            </w:r>
            <w:r>
              <w:rPr>
                <w:rFonts w:hint="eastAsia" w:ascii="Times New Roman" w:hAnsi="Times New Roman" w:eastAsia="宋体" w:cs="宋体"/>
                <w:bCs/>
                <w:sz w:val="24"/>
                <w:szCs w:val="24"/>
              </w:rPr>
              <w:t>分；</w:t>
            </w:r>
          </w:p>
          <w:p w14:paraId="4D21158F">
            <w:pPr>
              <w:spacing w:line="360" w:lineRule="auto"/>
              <w:ind w:firstLine="480" w:firstLineChars="200"/>
              <w:rPr>
                <w:rFonts w:hint="eastAsia" w:ascii="Times New Roman" w:hAnsi="Times New Roman" w:eastAsia="宋体" w:cs="宋体"/>
                <w:bCs/>
                <w:sz w:val="24"/>
                <w:szCs w:val="24"/>
              </w:rPr>
            </w:pPr>
            <w:r>
              <w:rPr>
                <w:rFonts w:hint="eastAsia" w:ascii="Times New Roman" w:hAnsi="Times New Roman" w:eastAsia="宋体" w:cs="宋体"/>
                <w:bCs/>
                <w:sz w:val="24"/>
                <w:szCs w:val="24"/>
              </w:rPr>
              <w:t>②地址</w:t>
            </w:r>
            <w:r>
              <w:rPr>
                <w:rFonts w:hint="eastAsia" w:ascii="Times New Roman" w:hAnsi="Times New Roman" w:eastAsia="宋体" w:cs="宋体"/>
                <w:bCs/>
                <w:sz w:val="24"/>
                <w:szCs w:val="24"/>
                <w:lang w:eastAsia="zh-CN"/>
              </w:rPr>
              <w:t>二</w:t>
            </w:r>
            <w:r>
              <w:rPr>
                <w:rFonts w:hint="eastAsia" w:ascii="Times New Roman" w:hAnsi="Times New Roman" w:eastAsia="宋体" w:cs="宋体"/>
                <w:bCs/>
                <w:sz w:val="24"/>
                <w:szCs w:val="24"/>
              </w:rPr>
              <w:t>：汇川路与兰波路交口附近，以此为基准周边4公里以内，每有一座投标人所属加油站，计2分，最高</w:t>
            </w:r>
            <w:r>
              <w:rPr>
                <w:rFonts w:hint="eastAsia" w:ascii="Times New Roman" w:hAnsi="Times New Roman" w:eastAsia="宋体" w:cs="宋体"/>
                <w:bCs/>
                <w:sz w:val="24"/>
                <w:szCs w:val="24"/>
                <w:lang w:val="en-US" w:eastAsia="zh-CN"/>
              </w:rPr>
              <w:t>4</w:t>
            </w:r>
            <w:r>
              <w:rPr>
                <w:rFonts w:hint="eastAsia" w:ascii="Times New Roman" w:hAnsi="Times New Roman" w:eastAsia="宋体" w:cs="宋体"/>
                <w:bCs/>
                <w:sz w:val="24"/>
                <w:szCs w:val="24"/>
              </w:rPr>
              <w:t>分；</w:t>
            </w:r>
          </w:p>
        </w:tc>
        <w:tc>
          <w:tcPr>
            <w:tcW w:w="890" w:type="dxa"/>
            <w:noWrap w:val="0"/>
            <w:vAlign w:val="center"/>
          </w:tcPr>
          <w:p w14:paraId="609D5BBB">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12分</w:t>
            </w:r>
          </w:p>
        </w:tc>
      </w:tr>
      <w:tr w14:paraId="2819A8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jc w:val="center"/>
        </w:trPr>
        <w:tc>
          <w:tcPr>
            <w:tcW w:w="464" w:type="dxa"/>
            <w:noWrap w:val="0"/>
            <w:vAlign w:val="center"/>
          </w:tcPr>
          <w:p w14:paraId="1E38742B">
            <w:pPr>
              <w:widowControl w:val="0"/>
              <w:spacing w:after="120"/>
              <w:jc w:val="both"/>
              <w:rPr>
                <w:rFonts w:hint="eastAsia" w:ascii="宋体" w:hAnsi="宋体" w:eastAsia="宋体" w:cs="宋体"/>
                <w:kern w:val="0"/>
                <w:sz w:val="24"/>
                <w:szCs w:val="24"/>
                <w:lang w:val="en-US" w:eastAsia="zh-CN" w:bidi="ar-SA"/>
              </w:rPr>
            </w:pPr>
            <w:r>
              <w:rPr>
                <w:rFonts w:hint="eastAsia" w:ascii="宋体" w:hAnsi="宋体" w:eastAsia="宋体" w:cs="宋体"/>
                <w:kern w:val="0"/>
                <w:sz w:val="24"/>
                <w:szCs w:val="24"/>
                <w:lang w:val="en-US" w:eastAsia="zh-CN" w:bidi="ar-SA"/>
              </w:rPr>
              <w:t>3</w:t>
            </w:r>
          </w:p>
        </w:tc>
        <w:tc>
          <w:tcPr>
            <w:tcW w:w="1493" w:type="dxa"/>
            <w:noWrap w:val="0"/>
            <w:vAlign w:val="center"/>
          </w:tcPr>
          <w:p w14:paraId="151B6ADF">
            <w:pPr>
              <w:widowControl w:val="0"/>
              <w:spacing w:after="120"/>
              <w:jc w:val="both"/>
              <w:rPr>
                <w:rFonts w:hint="eastAsia" w:ascii="宋体" w:hAnsi="宋体" w:eastAsia="宋体" w:cs="宋体"/>
                <w:kern w:val="0"/>
                <w:sz w:val="24"/>
                <w:szCs w:val="24"/>
                <w:lang w:val="en-US" w:eastAsia="zh-CN" w:bidi="ar-SA"/>
              </w:rPr>
            </w:pPr>
            <w:r>
              <w:rPr>
                <w:rFonts w:hint="eastAsia" w:ascii="宋体" w:hAnsi="宋体" w:eastAsia="宋体" w:cs="宋体"/>
                <w:kern w:val="2"/>
                <w:sz w:val="24"/>
                <w:szCs w:val="24"/>
                <w:shd w:val="clear" w:color="auto" w:fill="FFFFFF"/>
                <w:lang w:val="en-US" w:eastAsia="zh-CN" w:bidi="ar-SA"/>
              </w:rPr>
              <w:t>系统功能评价</w:t>
            </w:r>
          </w:p>
        </w:tc>
        <w:tc>
          <w:tcPr>
            <w:tcW w:w="6372" w:type="dxa"/>
            <w:noWrap w:val="0"/>
            <w:vAlign w:val="center"/>
          </w:tcPr>
          <w:p w14:paraId="3D0ED287">
            <w:pPr>
              <w:spacing w:line="360" w:lineRule="auto"/>
              <w:ind w:firstLine="480" w:firstLineChars="200"/>
              <w:rPr>
                <w:rFonts w:ascii="Times New Roman" w:hAnsi="Times New Roman" w:eastAsia="宋体" w:cs="宋体"/>
                <w:bCs/>
                <w:sz w:val="24"/>
                <w:szCs w:val="24"/>
              </w:rPr>
            </w:pPr>
            <w:r>
              <w:rPr>
                <w:rFonts w:hint="eastAsia" w:ascii="Times New Roman" w:hAnsi="Times New Roman" w:eastAsia="宋体" w:cs="宋体"/>
                <w:bCs/>
                <w:sz w:val="24"/>
                <w:szCs w:val="24"/>
              </w:rPr>
              <w:t>投标人系统可以实现以下功能：</w:t>
            </w:r>
          </w:p>
          <w:p w14:paraId="50990D02">
            <w:pPr>
              <w:spacing w:line="360" w:lineRule="auto"/>
              <w:ind w:firstLine="480" w:firstLineChars="200"/>
              <w:rPr>
                <w:rFonts w:ascii="Times New Roman" w:hAnsi="Times New Roman" w:eastAsia="宋体" w:cs="宋体"/>
                <w:bCs/>
                <w:sz w:val="24"/>
                <w:szCs w:val="24"/>
              </w:rPr>
            </w:pPr>
            <w:r>
              <w:rPr>
                <w:rFonts w:hint="eastAsia" w:ascii="Times New Roman" w:hAnsi="Times New Roman" w:eastAsia="宋体" w:cs="宋体"/>
                <w:bCs/>
                <w:sz w:val="24"/>
                <w:szCs w:val="24"/>
              </w:rPr>
              <w:t>A.将主卡余额分配至各副卡中</w:t>
            </w:r>
          </w:p>
          <w:p w14:paraId="68C52AE7">
            <w:pPr>
              <w:spacing w:line="360" w:lineRule="auto"/>
              <w:ind w:firstLine="480" w:firstLineChars="200"/>
              <w:rPr>
                <w:rFonts w:ascii="Times New Roman" w:hAnsi="Times New Roman" w:eastAsia="宋体" w:cs="宋体"/>
                <w:bCs/>
                <w:sz w:val="24"/>
                <w:szCs w:val="24"/>
              </w:rPr>
            </w:pPr>
            <w:r>
              <w:rPr>
                <w:rFonts w:hint="eastAsia" w:ascii="Times New Roman" w:hAnsi="Times New Roman" w:eastAsia="宋体" w:cs="宋体"/>
                <w:bCs/>
                <w:sz w:val="24"/>
                <w:szCs w:val="24"/>
              </w:rPr>
              <w:t>B.查询上述余额分配记录，查询主卡和副卡余额,查询加油交易明细</w:t>
            </w:r>
          </w:p>
          <w:p w14:paraId="75D2165F">
            <w:pPr>
              <w:spacing w:line="360" w:lineRule="auto"/>
              <w:ind w:left="479" w:leftChars="228" w:firstLine="0" w:firstLineChars="0"/>
              <w:rPr>
                <w:rFonts w:ascii="Times New Roman" w:hAnsi="Times New Roman" w:eastAsia="宋体" w:cs="宋体"/>
                <w:bCs/>
                <w:sz w:val="24"/>
                <w:szCs w:val="24"/>
              </w:rPr>
            </w:pPr>
            <w:r>
              <w:rPr>
                <w:rFonts w:hint="eastAsia" w:ascii="Times New Roman" w:hAnsi="Times New Roman" w:eastAsia="宋体" w:cs="宋体"/>
                <w:bCs/>
                <w:sz w:val="24"/>
                <w:szCs w:val="24"/>
              </w:rPr>
              <w:t>C.具备挂失功能，卡内余额可自动返回主卡          D.可设置加油站点，设置车牌及加油量等功能</w:t>
            </w:r>
          </w:p>
          <w:p w14:paraId="320D7A76">
            <w:pPr>
              <w:spacing w:line="360" w:lineRule="auto"/>
              <w:ind w:firstLine="480" w:firstLineChars="200"/>
              <w:rPr>
                <w:rFonts w:hint="eastAsia" w:ascii="Verdana" w:hAnsi="Verdana" w:eastAsia="Verdana" w:cs="Verdana"/>
                <w:szCs w:val="21"/>
              </w:rPr>
            </w:pPr>
            <w:r>
              <w:rPr>
                <w:rFonts w:hint="eastAsia" w:ascii="Times New Roman" w:hAnsi="Times New Roman" w:eastAsia="宋体" w:cs="宋体"/>
                <w:bCs/>
                <w:sz w:val="24"/>
                <w:szCs w:val="24"/>
              </w:rPr>
              <w:t>提供系统界面截图，证明系统能实现以上一项功能的得2分，最多8分</w:t>
            </w:r>
          </w:p>
        </w:tc>
        <w:tc>
          <w:tcPr>
            <w:tcW w:w="890" w:type="dxa"/>
            <w:noWrap w:val="0"/>
            <w:vAlign w:val="center"/>
          </w:tcPr>
          <w:p w14:paraId="749DAF5F">
            <w:pPr>
              <w:widowControl/>
              <w:spacing w:line="360" w:lineRule="auto"/>
              <w:jc w:val="center"/>
              <w:rPr>
                <w:rFonts w:hint="eastAsia" w:ascii="宋体" w:hAnsi="宋体" w:eastAsia="宋体" w:cs="宋体"/>
                <w:kern w:val="0"/>
                <w:sz w:val="24"/>
                <w:szCs w:val="24"/>
              </w:rPr>
            </w:pPr>
            <w:r>
              <w:rPr>
                <w:rFonts w:ascii="宋体" w:hAnsi="宋体" w:eastAsia="宋体" w:cs="宋体"/>
                <w:kern w:val="0"/>
                <w:sz w:val="24"/>
                <w:szCs w:val="24"/>
              </w:rPr>
              <w:t>8</w:t>
            </w:r>
            <w:r>
              <w:rPr>
                <w:rFonts w:hint="eastAsia" w:ascii="宋体" w:hAnsi="宋体" w:eastAsia="宋体" w:cs="宋体"/>
                <w:kern w:val="0"/>
                <w:sz w:val="24"/>
                <w:szCs w:val="24"/>
              </w:rPr>
              <w:t>分</w:t>
            </w:r>
          </w:p>
        </w:tc>
      </w:tr>
      <w:tr w14:paraId="4466F8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jc w:val="center"/>
        </w:trPr>
        <w:tc>
          <w:tcPr>
            <w:tcW w:w="464" w:type="dxa"/>
            <w:noWrap w:val="0"/>
            <w:vAlign w:val="center"/>
          </w:tcPr>
          <w:p w14:paraId="7A29DA2E">
            <w:pPr>
              <w:widowControl/>
              <w:spacing w:line="360" w:lineRule="auto"/>
              <w:jc w:val="center"/>
              <w:rPr>
                <w:rFonts w:hint="eastAsia" w:ascii="Times New Roman" w:hAnsi="Times New Roman" w:eastAsia="宋体" w:cs="Times New Roman"/>
                <w:szCs w:val="24"/>
              </w:rPr>
            </w:pPr>
            <w:r>
              <w:rPr>
                <w:rFonts w:hint="eastAsia" w:ascii="Times New Roman" w:hAnsi="Times New Roman" w:eastAsia="宋体" w:cs="Times New Roman"/>
                <w:szCs w:val="24"/>
              </w:rPr>
              <w:t>4</w:t>
            </w:r>
          </w:p>
        </w:tc>
        <w:tc>
          <w:tcPr>
            <w:tcW w:w="1493" w:type="dxa"/>
            <w:noWrap w:val="0"/>
            <w:vAlign w:val="center"/>
          </w:tcPr>
          <w:p w14:paraId="72B98355">
            <w:pPr>
              <w:widowControl w:val="0"/>
              <w:spacing w:after="120"/>
              <w:jc w:val="both"/>
              <w:rPr>
                <w:rFonts w:hint="eastAsia" w:ascii="宋体" w:hAnsi="宋体" w:eastAsia="宋体" w:cs="宋体"/>
                <w:kern w:val="0"/>
                <w:sz w:val="24"/>
                <w:szCs w:val="24"/>
                <w:lang w:val="en-US" w:eastAsia="zh-CN" w:bidi="ar-SA"/>
              </w:rPr>
            </w:pPr>
            <w:r>
              <w:rPr>
                <w:rFonts w:hint="eastAsia" w:ascii="宋体" w:hAnsi="宋体" w:eastAsia="宋体" w:cs="宋体"/>
                <w:bCs/>
                <w:kern w:val="2"/>
                <w:sz w:val="24"/>
                <w:szCs w:val="24"/>
                <w:lang w:val="en-US" w:eastAsia="zh-CN" w:bidi="ar-SA"/>
              </w:rPr>
              <w:t>参数评价</w:t>
            </w:r>
          </w:p>
        </w:tc>
        <w:tc>
          <w:tcPr>
            <w:tcW w:w="6372" w:type="dxa"/>
            <w:noWrap w:val="0"/>
            <w:vAlign w:val="center"/>
          </w:tcPr>
          <w:p w14:paraId="10EF8991">
            <w:pPr>
              <w:spacing w:line="360" w:lineRule="auto"/>
              <w:ind w:firstLine="480" w:firstLineChars="200"/>
              <w:rPr>
                <w:rFonts w:hint="eastAsia" w:ascii="宋体" w:hAnsi="宋体" w:eastAsia="宋体" w:cs="宋体"/>
                <w:bCs/>
                <w:sz w:val="24"/>
                <w:szCs w:val="24"/>
              </w:rPr>
            </w:pPr>
            <w:r>
              <w:rPr>
                <w:rFonts w:hint="eastAsia" w:ascii="Times New Roman" w:hAnsi="Times New Roman" w:eastAsia="宋体" w:cs="宋体"/>
                <w:bCs/>
                <w:sz w:val="24"/>
                <w:szCs w:val="24"/>
              </w:rPr>
              <w:t>完全满足项目需求书中的技术参数，无偏离的得</w:t>
            </w:r>
            <w:r>
              <w:rPr>
                <w:rFonts w:ascii="Times New Roman" w:hAnsi="Times New Roman" w:eastAsia="宋体" w:cs="宋体"/>
                <w:bCs/>
                <w:sz w:val="24"/>
                <w:szCs w:val="24"/>
              </w:rPr>
              <w:t>7</w:t>
            </w:r>
            <w:r>
              <w:rPr>
                <w:rFonts w:hint="eastAsia" w:ascii="Times New Roman" w:hAnsi="Times New Roman" w:eastAsia="宋体" w:cs="宋体"/>
                <w:bCs/>
                <w:sz w:val="24"/>
                <w:szCs w:val="24"/>
              </w:rPr>
              <w:t>分。每有一项出现负偏离减1分，最低得0分</w:t>
            </w:r>
          </w:p>
        </w:tc>
        <w:tc>
          <w:tcPr>
            <w:tcW w:w="890" w:type="dxa"/>
            <w:noWrap w:val="0"/>
            <w:vAlign w:val="center"/>
          </w:tcPr>
          <w:p w14:paraId="1B8B679A">
            <w:pPr>
              <w:widowControl/>
              <w:spacing w:line="360" w:lineRule="auto"/>
              <w:jc w:val="center"/>
              <w:rPr>
                <w:rFonts w:hint="eastAsia" w:ascii="宋体" w:hAnsi="宋体" w:eastAsia="宋体" w:cs="宋体"/>
                <w:kern w:val="0"/>
                <w:sz w:val="24"/>
                <w:szCs w:val="24"/>
              </w:rPr>
            </w:pPr>
            <w:r>
              <w:rPr>
                <w:rFonts w:ascii="宋体" w:hAnsi="宋体" w:eastAsia="宋体" w:cs="宋体"/>
                <w:kern w:val="0"/>
                <w:sz w:val="24"/>
                <w:szCs w:val="24"/>
              </w:rPr>
              <w:t>7</w:t>
            </w:r>
            <w:r>
              <w:rPr>
                <w:rFonts w:hint="eastAsia" w:ascii="宋体" w:hAnsi="宋体" w:eastAsia="宋体" w:cs="宋体"/>
                <w:kern w:val="0"/>
                <w:sz w:val="24"/>
                <w:szCs w:val="24"/>
              </w:rPr>
              <w:t>分</w:t>
            </w:r>
          </w:p>
        </w:tc>
      </w:tr>
      <w:tr w14:paraId="7A9473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 w:hRule="atLeast"/>
          <w:jc w:val="center"/>
        </w:trPr>
        <w:tc>
          <w:tcPr>
            <w:tcW w:w="8329" w:type="dxa"/>
            <w:gridSpan w:val="3"/>
            <w:noWrap w:val="0"/>
            <w:vAlign w:val="center"/>
          </w:tcPr>
          <w:p w14:paraId="586E0C8B">
            <w:pPr>
              <w:widowControl/>
              <w:spacing w:line="360" w:lineRule="auto"/>
              <w:jc w:val="center"/>
              <w:rPr>
                <w:rFonts w:ascii="宋体" w:hAnsi="宋体" w:eastAsia="宋体" w:cs="宋体"/>
                <w:sz w:val="24"/>
                <w:szCs w:val="24"/>
              </w:rPr>
            </w:pPr>
            <w:r>
              <w:rPr>
                <w:rFonts w:hint="eastAsia" w:ascii="宋体" w:hAnsi="宋体" w:eastAsia="宋体" w:cs="宋体"/>
                <w:kern w:val="0"/>
                <w:sz w:val="24"/>
                <w:szCs w:val="24"/>
              </w:rPr>
              <w:t>第三部分 主观分（59分）</w:t>
            </w:r>
          </w:p>
        </w:tc>
        <w:tc>
          <w:tcPr>
            <w:tcW w:w="890" w:type="dxa"/>
            <w:noWrap w:val="0"/>
            <w:vAlign w:val="center"/>
          </w:tcPr>
          <w:p w14:paraId="74138F42">
            <w:pPr>
              <w:widowControl/>
              <w:spacing w:line="360" w:lineRule="auto"/>
              <w:jc w:val="center"/>
              <w:rPr>
                <w:rFonts w:ascii="宋体" w:hAnsi="宋体" w:eastAsia="宋体" w:cs="宋体"/>
                <w:kern w:val="0"/>
                <w:sz w:val="24"/>
                <w:szCs w:val="24"/>
              </w:rPr>
            </w:pPr>
            <w:r>
              <w:rPr>
                <w:rFonts w:hint="eastAsia" w:ascii="宋体" w:hAnsi="宋体" w:eastAsia="宋体" w:cs="宋体"/>
                <w:kern w:val="0"/>
                <w:sz w:val="24"/>
                <w:szCs w:val="24"/>
              </w:rPr>
              <w:t>分值</w:t>
            </w:r>
          </w:p>
        </w:tc>
      </w:tr>
      <w:tr w14:paraId="641FCF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jc w:val="center"/>
        </w:trPr>
        <w:tc>
          <w:tcPr>
            <w:tcW w:w="464" w:type="dxa"/>
            <w:noWrap w:val="0"/>
            <w:vAlign w:val="center"/>
          </w:tcPr>
          <w:p w14:paraId="49709758">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w:t>
            </w:r>
          </w:p>
        </w:tc>
        <w:tc>
          <w:tcPr>
            <w:tcW w:w="1493" w:type="dxa"/>
            <w:noWrap w:val="0"/>
            <w:vAlign w:val="center"/>
          </w:tcPr>
          <w:p w14:paraId="03A0F06D">
            <w:pPr>
              <w:widowControl/>
              <w:snapToGrid w:val="0"/>
              <w:jc w:val="center"/>
              <w:rPr>
                <w:rFonts w:hint="eastAsia" w:ascii="宋体" w:hAnsi="宋体" w:eastAsia="宋体" w:cs="宋体"/>
                <w:kern w:val="0"/>
                <w:sz w:val="24"/>
                <w:szCs w:val="24"/>
              </w:rPr>
            </w:pPr>
            <w:r>
              <w:rPr>
                <w:rFonts w:hint="eastAsia" w:ascii="Times New Roman" w:hAnsi="Times New Roman" w:eastAsia="宋体" w:cs="宋体"/>
                <w:kern w:val="0"/>
                <w:sz w:val="24"/>
                <w:szCs w:val="24"/>
              </w:rPr>
              <w:t>组织机构设置及人员配备</w:t>
            </w:r>
          </w:p>
        </w:tc>
        <w:tc>
          <w:tcPr>
            <w:tcW w:w="6372" w:type="dxa"/>
            <w:noWrap w:val="0"/>
            <w:vAlign w:val="center"/>
          </w:tcPr>
          <w:p w14:paraId="471BA614">
            <w:pPr>
              <w:widowControl/>
              <w:jc w:val="left"/>
              <w:rPr>
                <w:rFonts w:hint="eastAsia" w:ascii="Times New Roman" w:hAnsi="Times New Roman" w:eastAsia="宋体" w:cs="宋体"/>
                <w:kern w:val="0"/>
                <w:sz w:val="24"/>
                <w:szCs w:val="24"/>
              </w:rPr>
            </w:pPr>
            <w:r>
              <w:rPr>
                <w:rFonts w:hint="eastAsia" w:ascii="Times New Roman" w:hAnsi="Times New Roman" w:eastAsia="宋体" w:cs="宋体"/>
                <w:kern w:val="0"/>
                <w:sz w:val="24"/>
                <w:szCs w:val="24"/>
              </w:rPr>
              <w:t>组织机构设置合理，项目负责人及各专业管理人员配备齐全、职责分明，有专人定期与采购人沟通，配合、沟通方案，且有专人进行安全培训，详细、可行性强：10分；</w:t>
            </w:r>
          </w:p>
          <w:p w14:paraId="67F7B93B">
            <w:pPr>
              <w:widowControl/>
              <w:jc w:val="left"/>
              <w:rPr>
                <w:rFonts w:hint="eastAsia" w:ascii="Times New Roman" w:hAnsi="Times New Roman" w:eastAsia="宋体" w:cs="宋体"/>
                <w:kern w:val="0"/>
                <w:sz w:val="24"/>
                <w:szCs w:val="24"/>
              </w:rPr>
            </w:pPr>
          </w:p>
          <w:p w14:paraId="017990C8">
            <w:pPr>
              <w:widowControl/>
              <w:jc w:val="left"/>
              <w:rPr>
                <w:rFonts w:hint="eastAsia" w:ascii="Times New Roman" w:hAnsi="Times New Roman" w:eastAsia="宋体" w:cs="宋体"/>
                <w:kern w:val="0"/>
                <w:sz w:val="24"/>
                <w:szCs w:val="24"/>
              </w:rPr>
            </w:pPr>
            <w:r>
              <w:rPr>
                <w:rFonts w:hint="eastAsia" w:ascii="Times New Roman" w:hAnsi="Times New Roman" w:eastAsia="宋体" w:cs="宋体"/>
                <w:kern w:val="0"/>
                <w:sz w:val="24"/>
                <w:szCs w:val="24"/>
              </w:rPr>
              <w:t>组织机构设置较为合理，项目负责人及各专业管理人员配备较为齐全、职责较为分明，提供了配合、沟通方案，有专人定期与采购人沟通，配合、沟通方案，且有专人进行安全培训，详细、可行性较强：7分；</w:t>
            </w:r>
          </w:p>
          <w:p w14:paraId="693D7103">
            <w:pPr>
              <w:widowControl/>
              <w:snapToGrid w:val="0"/>
              <w:spacing w:line="360" w:lineRule="auto"/>
              <w:rPr>
                <w:rFonts w:hint="eastAsia" w:ascii="Times New Roman" w:hAnsi="Times New Roman" w:eastAsia="宋体" w:cs="宋体"/>
                <w:kern w:val="0"/>
                <w:sz w:val="24"/>
                <w:szCs w:val="24"/>
              </w:rPr>
            </w:pPr>
          </w:p>
          <w:p w14:paraId="0D06759B">
            <w:pPr>
              <w:widowControl/>
              <w:jc w:val="left"/>
              <w:rPr>
                <w:rFonts w:hint="eastAsia" w:ascii="Times New Roman" w:hAnsi="Times New Roman" w:eastAsia="宋体" w:cs="宋体"/>
                <w:kern w:val="0"/>
                <w:sz w:val="24"/>
                <w:szCs w:val="24"/>
              </w:rPr>
            </w:pPr>
            <w:r>
              <w:rPr>
                <w:rFonts w:hint="eastAsia" w:ascii="Times New Roman" w:hAnsi="Times New Roman" w:eastAsia="宋体" w:cs="宋体"/>
                <w:kern w:val="0"/>
                <w:sz w:val="24"/>
                <w:szCs w:val="24"/>
              </w:rPr>
              <w:t>组织机构设置一般，项目负责人及各专业管理人员配备不够齐全、职责分工一般，提供了配合、沟通方案，但未指定专人与采购人沟通：4分；</w:t>
            </w:r>
          </w:p>
          <w:p w14:paraId="3E457AD1">
            <w:pPr>
              <w:widowControl/>
              <w:snapToGrid w:val="0"/>
              <w:spacing w:line="360" w:lineRule="auto"/>
              <w:rPr>
                <w:rFonts w:hint="eastAsia" w:ascii="Times New Roman" w:hAnsi="Times New Roman" w:eastAsia="宋体" w:cs="宋体"/>
                <w:kern w:val="0"/>
                <w:sz w:val="24"/>
                <w:szCs w:val="24"/>
              </w:rPr>
            </w:pPr>
          </w:p>
          <w:p w14:paraId="18DE4B1B">
            <w:pPr>
              <w:widowControl/>
              <w:snapToGrid w:val="0"/>
              <w:spacing w:line="360" w:lineRule="auto"/>
              <w:rPr>
                <w:rFonts w:hint="eastAsia" w:ascii="宋体" w:hAnsi="宋体" w:eastAsia="宋体" w:cs="宋体"/>
                <w:kern w:val="0"/>
                <w:sz w:val="24"/>
                <w:szCs w:val="24"/>
              </w:rPr>
            </w:pPr>
            <w:r>
              <w:rPr>
                <w:rFonts w:hint="eastAsia" w:ascii="Times New Roman" w:hAnsi="Times New Roman" w:eastAsia="宋体" w:cs="宋体"/>
                <w:kern w:val="0"/>
                <w:sz w:val="24"/>
                <w:szCs w:val="24"/>
              </w:rPr>
              <w:t>组织机构设置混乱，未配备管理人员（用油安全培训人员）：0分</w:t>
            </w:r>
          </w:p>
        </w:tc>
        <w:tc>
          <w:tcPr>
            <w:tcW w:w="890" w:type="dxa"/>
            <w:noWrap w:val="0"/>
            <w:vAlign w:val="center"/>
          </w:tcPr>
          <w:p w14:paraId="065A2DB5">
            <w:pPr>
              <w:widowControl/>
              <w:snapToGrid w:val="0"/>
              <w:jc w:val="center"/>
              <w:rPr>
                <w:rFonts w:hint="eastAsia" w:ascii="宋体" w:hAnsi="宋体" w:eastAsia="宋体" w:cs="宋体"/>
                <w:kern w:val="0"/>
                <w:sz w:val="24"/>
                <w:szCs w:val="24"/>
              </w:rPr>
            </w:pPr>
            <w:r>
              <w:rPr>
                <w:rFonts w:hint="eastAsia" w:ascii="Times New Roman" w:hAnsi="Times New Roman" w:eastAsia="宋体" w:cs="宋体"/>
                <w:kern w:val="0"/>
                <w:sz w:val="24"/>
                <w:szCs w:val="24"/>
              </w:rPr>
              <w:t>10分</w:t>
            </w:r>
          </w:p>
        </w:tc>
      </w:tr>
      <w:tr w14:paraId="047B73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jc w:val="center"/>
        </w:trPr>
        <w:tc>
          <w:tcPr>
            <w:tcW w:w="464" w:type="dxa"/>
            <w:noWrap w:val="0"/>
            <w:vAlign w:val="center"/>
          </w:tcPr>
          <w:p w14:paraId="5485E7EE">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2</w:t>
            </w:r>
          </w:p>
        </w:tc>
        <w:tc>
          <w:tcPr>
            <w:tcW w:w="1493" w:type="dxa"/>
            <w:noWrap w:val="0"/>
            <w:vAlign w:val="center"/>
          </w:tcPr>
          <w:p w14:paraId="13E8A311">
            <w:pPr>
              <w:widowControl/>
              <w:snapToGrid w:val="0"/>
              <w:jc w:val="center"/>
              <w:rPr>
                <w:rFonts w:hint="eastAsia" w:ascii="宋体" w:hAnsi="宋体" w:eastAsia="宋体" w:cs="宋体"/>
                <w:kern w:val="0"/>
                <w:sz w:val="24"/>
                <w:szCs w:val="24"/>
              </w:rPr>
            </w:pPr>
            <w:r>
              <w:rPr>
                <w:rFonts w:hint="eastAsia" w:ascii="Times New Roman" w:hAnsi="Times New Roman" w:eastAsia="宋体" w:cs="宋体"/>
                <w:sz w:val="24"/>
                <w:szCs w:val="24"/>
              </w:rPr>
              <w:t>供货方案</w:t>
            </w:r>
          </w:p>
        </w:tc>
        <w:tc>
          <w:tcPr>
            <w:tcW w:w="6372" w:type="dxa"/>
            <w:noWrap w:val="0"/>
            <w:vAlign w:val="center"/>
          </w:tcPr>
          <w:p w14:paraId="2EBC31A7">
            <w:pPr>
              <w:widowControl/>
              <w:jc w:val="left"/>
              <w:rPr>
                <w:rFonts w:hint="eastAsia" w:ascii="Times New Roman" w:hAnsi="Times New Roman" w:eastAsia="宋体" w:cs="宋体"/>
                <w:kern w:val="0"/>
                <w:sz w:val="24"/>
                <w:szCs w:val="24"/>
              </w:rPr>
            </w:pPr>
            <w:r>
              <w:rPr>
                <w:rFonts w:hint="eastAsia" w:ascii="Times New Roman" w:hAnsi="Times New Roman" w:eastAsia="宋体" w:cs="宋体"/>
                <w:kern w:val="0"/>
                <w:sz w:val="24"/>
                <w:szCs w:val="24"/>
              </w:rPr>
              <w:t>供货方案完整详细，全面性、可操作性强，完全满足采购需求，详细提供进货渠道证明，油品质量有保障：12分</w:t>
            </w:r>
          </w:p>
          <w:p w14:paraId="23E45583">
            <w:pPr>
              <w:widowControl/>
              <w:snapToGrid w:val="0"/>
              <w:spacing w:line="360" w:lineRule="auto"/>
              <w:rPr>
                <w:rFonts w:hint="eastAsia" w:ascii="Times New Roman" w:hAnsi="Times New Roman" w:eastAsia="宋体" w:cs="宋体"/>
                <w:kern w:val="0"/>
                <w:sz w:val="24"/>
                <w:szCs w:val="24"/>
              </w:rPr>
            </w:pPr>
          </w:p>
          <w:p w14:paraId="52D362C1">
            <w:pPr>
              <w:widowControl/>
              <w:jc w:val="left"/>
              <w:rPr>
                <w:rFonts w:hint="eastAsia" w:ascii="Times New Roman" w:hAnsi="Times New Roman" w:eastAsia="宋体" w:cs="宋体"/>
                <w:kern w:val="0"/>
                <w:sz w:val="24"/>
                <w:szCs w:val="24"/>
              </w:rPr>
            </w:pPr>
            <w:r>
              <w:rPr>
                <w:rFonts w:hint="eastAsia" w:ascii="Times New Roman" w:hAnsi="Times New Roman" w:eastAsia="宋体" w:cs="宋体"/>
                <w:kern w:val="0"/>
                <w:sz w:val="24"/>
                <w:szCs w:val="24"/>
              </w:rPr>
              <w:t>供货方案较全面性、可操作性较强，基本满足采购需求，能提供进货渠道证明，油品质量一般：8分；</w:t>
            </w:r>
          </w:p>
          <w:p w14:paraId="612C2DB7">
            <w:pPr>
              <w:widowControl/>
              <w:jc w:val="left"/>
              <w:rPr>
                <w:rFonts w:hint="eastAsia" w:ascii="Times New Roman" w:hAnsi="Times New Roman" w:eastAsia="宋体" w:cs="宋体"/>
                <w:kern w:val="0"/>
                <w:sz w:val="24"/>
                <w:szCs w:val="24"/>
              </w:rPr>
            </w:pPr>
          </w:p>
          <w:p w14:paraId="26786F43">
            <w:pPr>
              <w:widowControl/>
              <w:jc w:val="left"/>
              <w:rPr>
                <w:rFonts w:hint="eastAsia" w:ascii="Times New Roman" w:hAnsi="Times New Roman" w:eastAsia="宋体" w:cs="宋体"/>
                <w:kern w:val="0"/>
                <w:sz w:val="24"/>
                <w:szCs w:val="24"/>
                <w:lang w:eastAsia="zh-CN"/>
              </w:rPr>
            </w:pPr>
            <w:r>
              <w:rPr>
                <w:rFonts w:hint="eastAsia" w:ascii="Times New Roman" w:hAnsi="Times New Roman" w:eastAsia="宋体" w:cs="宋体"/>
                <w:kern w:val="0"/>
                <w:sz w:val="24"/>
                <w:szCs w:val="24"/>
              </w:rPr>
              <w:t>供货方案完整性一般，全面性、可操作性一般，最低限度的满足采购人需求，进货渠道证明模糊，油品质量无法保障：4分</w:t>
            </w:r>
            <w:r>
              <w:rPr>
                <w:rFonts w:hint="eastAsia" w:ascii="Times New Roman" w:hAnsi="Times New Roman" w:eastAsia="宋体" w:cs="宋体"/>
                <w:kern w:val="0"/>
                <w:sz w:val="24"/>
                <w:szCs w:val="24"/>
                <w:lang w:eastAsia="zh-CN"/>
              </w:rPr>
              <w:t>；</w:t>
            </w:r>
          </w:p>
          <w:p w14:paraId="1DAC5F49">
            <w:pPr>
              <w:widowControl/>
              <w:jc w:val="left"/>
              <w:rPr>
                <w:rFonts w:hint="eastAsia" w:ascii="Times New Roman" w:hAnsi="Times New Roman" w:eastAsia="宋体" w:cs="宋体"/>
                <w:kern w:val="0"/>
                <w:sz w:val="24"/>
                <w:szCs w:val="24"/>
              </w:rPr>
            </w:pPr>
          </w:p>
          <w:p w14:paraId="5AC55101">
            <w:pPr>
              <w:widowControl/>
              <w:snapToGrid w:val="0"/>
              <w:spacing w:line="360" w:lineRule="auto"/>
              <w:rPr>
                <w:rFonts w:hint="eastAsia" w:ascii="宋体" w:hAnsi="宋体" w:eastAsia="宋体" w:cs="宋体"/>
                <w:kern w:val="0"/>
                <w:sz w:val="24"/>
                <w:szCs w:val="24"/>
              </w:rPr>
            </w:pPr>
            <w:r>
              <w:rPr>
                <w:rFonts w:hint="eastAsia" w:ascii="Times New Roman" w:hAnsi="Times New Roman" w:eastAsia="宋体" w:cs="宋体"/>
                <w:kern w:val="0"/>
                <w:sz w:val="24"/>
                <w:szCs w:val="24"/>
              </w:rPr>
              <w:t>供货方案过于简单或未提供：0分。</w:t>
            </w:r>
          </w:p>
        </w:tc>
        <w:tc>
          <w:tcPr>
            <w:tcW w:w="890" w:type="dxa"/>
            <w:noWrap w:val="0"/>
            <w:vAlign w:val="center"/>
          </w:tcPr>
          <w:p w14:paraId="1630D66C">
            <w:pPr>
              <w:widowControl/>
              <w:snapToGrid w:val="0"/>
              <w:jc w:val="center"/>
              <w:rPr>
                <w:rFonts w:hint="eastAsia" w:ascii="宋体" w:hAnsi="宋体" w:eastAsia="宋体" w:cs="宋体"/>
                <w:kern w:val="0"/>
                <w:sz w:val="24"/>
                <w:szCs w:val="24"/>
              </w:rPr>
            </w:pPr>
            <w:r>
              <w:rPr>
                <w:rFonts w:hint="eastAsia" w:ascii="Times New Roman" w:hAnsi="Times New Roman" w:eastAsia="宋体" w:cs="Times New Roman"/>
                <w:kern w:val="0"/>
                <w:sz w:val="24"/>
                <w:szCs w:val="24"/>
              </w:rPr>
              <w:t>12</w:t>
            </w:r>
            <w:r>
              <w:rPr>
                <w:rFonts w:hint="eastAsia" w:ascii="Times New Roman" w:hAnsi="Times New Roman" w:eastAsia="宋体" w:cs="宋体"/>
                <w:kern w:val="0"/>
                <w:sz w:val="24"/>
                <w:szCs w:val="24"/>
              </w:rPr>
              <w:t>分</w:t>
            </w:r>
          </w:p>
        </w:tc>
      </w:tr>
      <w:tr w14:paraId="6B17AB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1" w:hRule="atLeast"/>
          <w:jc w:val="center"/>
        </w:trPr>
        <w:tc>
          <w:tcPr>
            <w:tcW w:w="464" w:type="dxa"/>
            <w:noWrap w:val="0"/>
            <w:vAlign w:val="center"/>
          </w:tcPr>
          <w:p w14:paraId="3817C307">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3</w:t>
            </w:r>
          </w:p>
        </w:tc>
        <w:tc>
          <w:tcPr>
            <w:tcW w:w="1493" w:type="dxa"/>
            <w:noWrap w:val="0"/>
            <w:vAlign w:val="center"/>
          </w:tcPr>
          <w:p w14:paraId="6B80B958">
            <w:pPr>
              <w:widowControl/>
              <w:snapToGrid w:val="0"/>
              <w:jc w:val="center"/>
              <w:rPr>
                <w:rFonts w:ascii="宋体" w:hAnsi="宋体" w:eastAsia="宋体" w:cs="宋体"/>
                <w:kern w:val="0"/>
                <w:sz w:val="24"/>
                <w:szCs w:val="24"/>
              </w:rPr>
            </w:pPr>
            <w:r>
              <w:rPr>
                <w:rFonts w:hint="eastAsia" w:ascii="Times New Roman" w:hAnsi="Times New Roman" w:eastAsia="宋体" w:cs="宋体"/>
                <w:sz w:val="24"/>
                <w:szCs w:val="24"/>
              </w:rPr>
              <w:t>防火防爆措施</w:t>
            </w:r>
          </w:p>
        </w:tc>
        <w:tc>
          <w:tcPr>
            <w:tcW w:w="6372" w:type="dxa"/>
            <w:noWrap w:val="0"/>
            <w:vAlign w:val="center"/>
          </w:tcPr>
          <w:p w14:paraId="15B573B0">
            <w:pPr>
              <w:widowControl/>
              <w:snapToGrid w:val="0"/>
              <w:spacing w:line="360" w:lineRule="auto"/>
              <w:rPr>
                <w:rFonts w:hint="eastAsia" w:ascii="Times New Roman" w:hAnsi="Times New Roman" w:eastAsia="宋体" w:cs="宋体"/>
                <w:kern w:val="0"/>
                <w:sz w:val="24"/>
                <w:szCs w:val="24"/>
              </w:rPr>
            </w:pPr>
            <w:r>
              <w:rPr>
                <w:rFonts w:hint="eastAsia" w:ascii="Times New Roman" w:hAnsi="Times New Roman" w:eastAsia="宋体" w:cs="宋体"/>
                <w:kern w:val="0"/>
                <w:sz w:val="24"/>
                <w:szCs w:val="24"/>
              </w:rPr>
              <w:t>计划编制合理、可行；防火防爆措施完整、有力、合理、可行，在紧急情况下可提供快速加油通道：10分</w:t>
            </w:r>
          </w:p>
          <w:p w14:paraId="359F4D32">
            <w:pPr>
              <w:widowControl/>
              <w:snapToGrid w:val="0"/>
              <w:spacing w:line="360" w:lineRule="auto"/>
              <w:rPr>
                <w:rFonts w:hint="eastAsia" w:ascii="Times New Roman" w:hAnsi="Times New Roman" w:eastAsia="宋体" w:cs="宋体"/>
                <w:kern w:val="0"/>
                <w:sz w:val="24"/>
                <w:szCs w:val="24"/>
              </w:rPr>
            </w:pPr>
            <w:r>
              <w:rPr>
                <w:rFonts w:hint="eastAsia" w:ascii="Times New Roman" w:hAnsi="Times New Roman" w:eastAsia="宋体" w:cs="宋体"/>
                <w:kern w:val="0"/>
                <w:sz w:val="24"/>
                <w:szCs w:val="24"/>
              </w:rPr>
              <w:t>计划编制较合理，并提供有效的防火防爆措施，在紧急情况下可提供快速加油通道速度一般：7分</w:t>
            </w:r>
          </w:p>
          <w:p w14:paraId="197B8E99">
            <w:pPr>
              <w:widowControl/>
              <w:snapToGrid w:val="0"/>
              <w:spacing w:line="360" w:lineRule="auto"/>
              <w:rPr>
                <w:rFonts w:hint="eastAsia" w:ascii="Times New Roman" w:hAnsi="Times New Roman" w:eastAsia="宋体" w:cs="宋体"/>
                <w:kern w:val="0"/>
                <w:sz w:val="24"/>
                <w:szCs w:val="24"/>
              </w:rPr>
            </w:pPr>
            <w:r>
              <w:rPr>
                <w:rFonts w:hint="eastAsia" w:ascii="Times New Roman" w:hAnsi="Times New Roman" w:eastAsia="宋体" w:cs="宋体"/>
                <w:kern w:val="0"/>
                <w:sz w:val="24"/>
                <w:szCs w:val="24"/>
              </w:rPr>
              <w:t>计划编制一般，防火防爆措施过于简单，不能提供快速加油通道：4分</w:t>
            </w:r>
          </w:p>
          <w:p w14:paraId="5046983B">
            <w:pPr>
              <w:widowControl/>
              <w:snapToGrid w:val="0"/>
              <w:spacing w:line="360" w:lineRule="auto"/>
              <w:rPr>
                <w:rFonts w:ascii="宋体" w:hAnsi="宋体" w:eastAsia="宋体" w:cs="宋体"/>
                <w:kern w:val="0"/>
                <w:sz w:val="24"/>
                <w:szCs w:val="24"/>
              </w:rPr>
            </w:pPr>
            <w:r>
              <w:rPr>
                <w:rFonts w:hint="eastAsia" w:ascii="Times New Roman" w:hAnsi="Times New Roman" w:eastAsia="宋体" w:cs="宋体"/>
                <w:kern w:val="0"/>
                <w:sz w:val="24"/>
                <w:szCs w:val="24"/>
              </w:rPr>
              <w:t>未提供计划及防火防爆措施：0分</w:t>
            </w:r>
          </w:p>
        </w:tc>
        <w:tc>
          <w:tcPr>
            <w:tcW w:w="890" w:type="dxa"/>
            <w:noWrap w:val="0"/>
            <w:vAlign w:val="center"/>
          </w:tcPr>
          <w:p w14:paraId="75DEA753">
            <w:pPr>
              <w:widowControl/>
              <w:snapToGrid w:val="0"/>
              <w:jc w:val="center"/>
              <w:rPr>
                <w:rFonts w:ascii="宋体" w:hAnsi="宋体" w:eastAsia="宋体" w:cs="宋体"/>
                <w:kern w:val="0"/>
                <w:sz w:val="24"/>
                <w:szCs w:val="24"/>
              </w:rPr>
            </w:pPr>
            <w:r>
              <w:rPr>
                <w:rFonts w:hint="eastAsia" w:ascii="Times New Roman" w:hAnsi="Times New Roman" w:eastAsia="宋体" w:cs="宋体"/>
                <w:kern w:val="0"/>
                <w:sz w:val="24"/>
                <w:szCs w:val="24"/>
              </w:rPr>
              <w:t>10分</w:t>
            </w:r>
          </w:p>
        </w:tc>
      </w:tr>
      <w:tr w14:paraId="15472B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25" w:hRule="atLeast"/>
          <w:jc w:val="center"/>
        </w:trPr>
        <w:tc>
          <w:tcPr>
            <w:tcW w:w="464" w:type="dxa"/>
            <w:noWrap w:val="0"/>
            <w:vAlign w:val="center"/>
          </w:tcPr>
          <w:p w14:paraId="4232986B">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4</w:t>
            </w:r>
          </w:p>
        </w:tc>
        <w:tc>
          <w:tcPr>
            <w:tcW w:w="1493" w:type="dxa"/>
            <w:noWrap w:val="0"/>
            <w:vAlign w:val="center"/>
          </w:tcPr>
          <w:p w14:paraId="67A0FA6A">
            <w:pPr>
              <w:widowControl/>
              <w:snapToGrid w:val="0"/>
              <w:jc w:val="center"/>
              <w:rPr>
                <w:rFonts w:hint="eastAsia" w:ascii="Times New Roman" w:hAnsi="Times New Roman" w:eastAsia="宋体" w:cs="宋体"/>
                <w:sz w:val="24"/>
                <w:szCs w:val="24"/>
              </w:rPr>
            </w:pPr>
            <w:r>
              <w:rPr>
                <w:rFonts w:hint="eastAsia" w:ascii="Times New Roman" w:hAnsi="Times New Roman" w:eastAsia="宋体" w:cs="宋体"/>
                <w:sz w:val="24"/>
                <w:szCs w:val="24"/>
              </w:rPr>
              <w:t>紧急预案及</w:t>
            </w:r>
          </w:p>
          <w:p w14:paraId="005847D4">
            <w:pPr>
              <w:widowControl/>
              <w:snapToGrid w:val="0"/>
              <w:jc w:val="center"/>
              <w:rPr>
                <w:rFonts w:hint="eastAsia" w:ascii="宋体" w:hAnsi="宋体" w:eastAsia="宋体" w:cs="宋体"/>
                <w:sz w:val="24"/>
                <w:szCs w:val="24"/>
              </w:rPr>
            </w:pPr>
            <w:r>
              <w:rPr>
                <w:rFonts w:hint="eastAsia" w:ascii="Times New Roman" w:hAnsi="Times New Roman" w:eastAsia="宋体" w:cs="宋体"/>
                <w:sz w:val="24"/>
                <w:szCs w:val="24"/>
              </w:rPr>
              <w:t>突发事件保障措施</w:t>
            </w:r>
          </w:p>
        </w:tc>
        <w:tc>
          <w:tcPr>
            <w:tcW w:w="6372" w:type="dxa"/>
            <w:noWrap w:val="0"/>
            <w:vAlign w:val="center"/>
          </w:tcPr>
          <w:p w14:paraId="4A3F235B">
            <w:pPr>
              <w:widowControl/>
              <w:snapToGrid w:val="0"/>
              <w:spacing w:line="360" w:lineRule="auto"/>
              <w:rPr>
                <w:rFonts w:hint="eastAsia" w:ascii="Times New Roman" w:hAnsi="Times New Roman" w:eastAsia="宋体" w:cs="宋体"/>
                <w:kern w:val="0"/>
                <w:sz w:val="24"/>
                <w:szCs w:val="24"/>
              </w:rPr>
            </w:pPr>
            <w:r>
              <w:rPr>
                <w:rFonts w:hint="eastAsia" w:ascii="Times New Roman" w:hAnsi="Times New Roman" w:eastAsia="宋体" w:cs="宋体"/>
                <w:kern w:val="0"/>
                <w:sz w:val="24"/>
                <w:szCs w:val="24"/>
              </w:rPr>
              <w:t>紧急预案，突发事件应急保障措施合理,切实可行：10分；</w:t>
            </w:r>
          </w:p>
          <w:p w14:paraId="70D609F2">
            <w:pPr>
              <w:widowControl/>
              <w:snapToGrid w:val="0"/>
              <w:spacing w:line="360" w:lineRule="auto"/>
              <w:rPr>
                <w:rFonts w:hint="eastAsia" w:ascii="Times New Roman" w:hAnsi="Times New Roman" w:eastAsia="宋体" w:cs="宋体"/>
                <w:kern w:val="0"/>
                <w:sz w:val="24"/>
                <w:szCs w:val="24"/>
              </w:rPr>
            </w:pPr>
            <w:r>
              <w:rPr>
                <w:rFonts w:hint="eastAsia" w:ascii="Times New Roman" w:hAnsi="Times New Roman" w:eastAsia="宋体" w:cs="宋体"/>
                <w:kern w:val="0"/>
                <w:sz w:val="24"/>
                <w:szCs w:val="24"/>
              </w:rPr>
              <w:t>紧急预案，突发事件应急保障措施合理,可行性较强：7分；</w:t>
            </w:r>
          </w:p>
          <w:p w14:paraId="0624505D">
            <w:pPr>
              <w:widowControl/>
              <w:snapToGrid w:val="0"/>
              <w:spacing w:line="360" w:lineRule="auto"/>
              <w:rPr>
                <w:rFonts w:hint="eastAsia" w:ascii="Times New Roman" w:hAnsi="Times New Roman" w:eastAsia="宋体" w:cs="宋体"/>
                <w:kern w:val="0"/>
                <w:sz w:val="24"/>
                <w:szCs w:val="24"/>
              </w:rPr>
            </w:pPr>
            <w:r>
              <w:rPr>
                <w:rFonts w:hint="eastAsia" w:ascii="Times New Roman" w:hAnsi="Times New Roman" w:eastAsia="宋体" w:cs="宋体"/>
                <w:kern w:val="0"/>
                <w:sz w:val="24"/>
                <w:szCs w:val="24"/>
              </w:rPr>
              <w:t>紧急预案，突发事件应急保障措施合理,可行性一般：4分；</w:t>
            </w:r>
          </w:p>
          <w:p w14:paraId="01F5EBA1">
            <w:pPr>
              <w:widowControl/>
              <w:snapToGrid w:val="0"/>
              <w:spacing w:line="360" w:lineRule="auto"/>
              <w:rPr>
                <w:rFonts w:hint="eastAsia" w:ascii="宋体" w:hAnsi="宋体" w:eastAsia="宋体" w:cs="宋体"/>
                <w:kern w:val="0"/>
                <w:sz w:val="24"/>
                <w:szCs w:val="24"/>
              </w:rPr>
            </w:pPr>
            <w:r>
              <w:rPr>
                <w:rFonts w:hint="eastAsia" w:ascii="Times New Roman" w:hAnsi="Times New Roman" w:eastAsia="宋体" w:cs="宋体"/>
                <w:kern w:val="0"/>
                <w:sz w:val="24"/>
                <w:szCs w:val="24"/>
              </w:rPr>
              <w:t>无紧急预案，要求突发事件应急保障：0分。</w:t>
            </w:r>
          </w:p>
        </w:tc>
        <w:tc>
          <w:tcPr>
            <w:tcW w:w="890" w:type="dxa"/>
            <w:noWrap w:val="0"/>
            <w:vAlign w:val="center"/>
          </w:tcPr>
          <w:p w14:paraId="1D49CD8F">
            <w:pPr>
              <w:widowControl/>
              <w:snapToGrid w:val="0"/>
              <w:jc w:val="center"/>
              <w:rPr>
                <w:rFonts w:hint="eastAsia" w:ascii="宋体" w:hAnsi="宋体" w:eastAsia="宋体" w:cs="宋体"/>
                <w:kern w:val="0"/>
                <w:sz w:val="24"/>
                <w:szCs w:val="24"/>
              </w:rPr>
            </w:pPr>
            <w:r>
              <w:rPr>
                <w:rFonts w:hint="eastAsia" w:ascii="Times New Roman" w:hAnsi="Times New Roman" w:eastAsia="宋体" w:cs="宋体"/>
                <w:kern w:val="0"/>
                <w:sz w:val="24"/>
                <w:szCs w:val="24"/>
              </w:rPr>
              <w:t>10分</w:t>
            </w:r>
          </w:p>
        </w:tc>
      </w:tr>
      <w:tr w14:paraId="74F9C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29" w:hRule="atLeast"/>
          <w:jc w:val="center"/>
        </w:trPr>
        <w:tc>
          <w:tcPr>
            <w:tcW w:w="464" w:type="dxa"/>
            <w:noWrap w:val="0"/>
            <w:vAlign w:val="center"/>
          </w:tcPr>
          <w:p w14:paraId="31E8D5F0">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5</w:t>
            </w:r>
          </w:p>
        </w:tc>
        <w:tc>
          <w:tcPr>
            <w:tcW w:w="1493" w:type="dxa"/>
            <w:noWrap w:val="0"/>
            <w:vAlign w:val="center"/>
          </w:tcPr>
          <w:p w14:paraId="3A2DF4EB">
            <w:pPr>
              <w:widowControl/>
              <w:snapToGrid w:val="0"/>
              <w:jc w:val="center"/>
              <w:rPr>
                <w:rFonts w:ascii="宋体" w:hAnsi="宋体" w:eastAsia="宋体" w:cs="宋体"/>
                <w:kern w:val="0"/>
                <w:sz w:val="24"/>
                <w:szCs w:val="24"/>
              </w:rPr>
            </w:pPr>
            <w:r>
              <w:rPr>
                <w:rFonts w:hint="eastAsia" w:ascii="Times New Roman" w:hAnsi="Times New Roman" w:eastAsia="宋体" w:cs="宋体"/>
                <w:kern w:val="0"/>
                <w:sz w:val="24"/>
                <w:szCs w:val="24"/>
              </w:rPr>
              <w:t>清洁措施方案</w:t>
            </w:r>
          </w:p>
        </w:tc>
        <w:tc>
          <w:tcPr>
            <w:tcW w:w="6372" w:type="dxa"/>
            <w:noWrap w:val="0"/>
            <w:vAlign w:val="center"/>
          </w:tcPr>
          <w:p w14:paraId="3256891C">
            <w:pPr>
              <w:widowControl/>
              <w:snapToGrid w:val="0"/>
              <w:spacing w:line="360" w:lineRule="auto"/>
              <w:rPr>
                <w:rFonts w:hint="eastAsia" w:ascii="Times New Roman" w:hAnsi="Times New Roman" w:eastAsia="宋体" w:cs="宋体"/>
                <w:kern w:val="0"/>
                <w:sz w:val="24"/>
                <w:szCs w:val="24"/>
              </w:rPr>
            </w:pPr>
            <w:r>
              <w:rPr>
                <w:rFonts w:hint="eastAsia" w:ascii="Times New Roman" w:hAnsi="Times New Roman" w:eastAsia="宋体" w:cs="宋体"/>
                <w:kern w:val="0"/>
                <w:sz w:val="24"/>
                <w:szCs w:val="24"/>
              </w:rPr>
              <w:t>清洁措施有效，方案详细，分工明确，保证油库周边干净整洁：3分；</w:t>
            </w:r>
          </w:p>
          <w:p w14:paraId="030FCBD6">
            <w:pPr>
              <w:widowControl/>
              <w:snapToGrid w:val="0"/>
              <w:spacing w:line="360" w:lineRule="auto"/>
              <w:rPr>
                <w:rFonts w:hint="eastAsia" w:ascii="Times New Roman" w:hAnsi="Times New Roman" w:eastAsia="宋体" w:cs="宋体"/>
                <w:kern w:val="0"/>
                <w:sz w:val="24"/>
                <w:szCs w:val="24"/>
              </w:rPr>
            </w:pPr>
            <w:r>
              <w:rPr>
                <w:rFonts w:hint="eastAsia" w:ascii="Times New Roman" w:hAnsi="Times New Roman" w:eastAsia="宋体" w:cs="宋体"/>
                <w:kern w:val="0"/>
                <w:sz w:val="24"/>
                <w:szCs w:val="24"/>
              </w:rPr>
              <w:t>清洁措施有效，方案较详细，分工较明确，能做到油库周边干净整洁：2分；</w:t>
            </w:r>
          </w:p>
          <w:p w14:paraId="00C664B2">
            <w:pPr>
              <w:widowControl/>
              <w:snapToGrid w:val="0"/>
              <w:spacing w:line="360" w:lineRule="auto"/>
              <w:rPr>
                <w:rFonts w:hint="eastAsia" w:ascii="Times New Roman" w:hAnsi="Times New Roman" w:eastAsia="宋体" w:cs="宋体"/>
                <w:kern w:val="0"/>
                <w:sz w:val="24"/>
                <w:szCs w:val="24"/>
              </w:rPr>
            </w:pPr>
            <w:r>
              <w:rPr>
                <w:rFonts w:hint="eastAsia" w:ascii="Times New Roman" w:hAnsi="Times New Roman" w:eastAsia="宋体" w:cs="宋体"/>
                <w:kern w:val="0"/>
                <w:sz w:val="24"/>
                <w:szCs w:val="24"/>
              </w:rPr>
              <w:t>清洁措施一般，分工不明确：1分；</w:t>
            </w:r>
          </w:p>
          <w:p w14:paraId="464B44C8">
            <w:pPr>
              <w:widowControl/>
              <w:snapToGrid w:val="0"/>
              <w:spacing w:line="360" w:lineRule="auto"/>
              <w:rPr>
                <w:rFonts w:hint="eastAsia" w:ascii="Times New Roman" w:hAnsi="Times New Roman" w:eastAsia="宋体" w:cs="Times New Roman"/>
                <w:sz w:val="24"/>
                <w:szCs w:val="24"/>
              </w:rPr>
            </w:pPr>
            <w:r>
              <w:rPr>
                <w:rFonts w:hint="eastAsia" w:ascii="Times New Roman" w:hAnsi="Times New Roman" w:eastAsia="宋体" w:cs="宋体"/>
                <w:kern w:val="0"/>
                <w:sz w:val="24"/>
                <w:szCs w:val="24"/>
              </w:rPr>
              <w:t>未提供清洁措施方案或其他：0分。</w:t>
            </w:r>
          </w:p>
        </w:tc>
        <w:tc>
          <w:tcPr>
            <w:tcW w:w="890" w:type="dxa"/>
            <w:noWrap w:val="0"/>
            <w:vAlign w:val="center"/>
          </w:tcPr>
          <w:p w14:paraId="15ED1CA7">
            <w:pPr>
              <w:widowControl/>
              <w:snapToGrid w:val="0"/>
              <w:jc w:val="center"/>
              <w:rPr>
                <w:rFonts w:ascii="宋体" w:hAnsi="宋体" w:eastAsia="宋体" w:cs="宋体"/>
                <w:kern w:val="0"/>
                <w:sz w:val="24"/>
                <w:szCs w:val="24"/>
              </w:rPr>
            </w:pPr>
            <w:r>
              <w:rPr>
                <w:rFonts w:hint="eastAsia" w:ascii="Times New Roman" w:hAnsi="Times New Roman" w:eastAsia="宋体" w:cs="宋体"/>
                <w:kern w:val="0"/>
                <w:sz w:val="24"/>
                <w:szCs w:val="24"/>
              </w:rPr>
              <w:t>3分</w:t>
            </w:r>
          </w:p>
        </w:tc>
      </w:tr>
      <w:tr w14:paraId="4FC3F8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2" w:hRule="atLeast"/>
          <w:jc w:val="center"/>
        </w:trPr>
        <w:tc>
          <w:tcPr>
            <w:tcW w:w="464" w:type="dxa"/>
            <w:noWrap w:val="0"/>
            <w:vAlign w:val="center"/>
          </w:tcPr>
          <w:p w14:paraId="09251DE3">
            <w:pPr>
              <w:widowControl/>
              <w:spacing w:line="360" w:lineRule="auto"/>
              <w:jc w:val="center"/>
              <w:rPr>
                <w:rFonts w:hint="eastAsia" w:ascii="宋体" w:hAnsi="宋体" w:eastAsia="宋体" w:cs="宋体"/>
                <w:sz w:val="24"/>
                <w:szCs w:val="24"/>
              </w:rPr>
            </w:pPr>
            <w:r>
              <w:rPr>
                <w:rFonts w:hint="eastAsia" w:ascii="宋体" w:hAnsi="宋体" w:eastAsia="宋体" w:cs="宋体"/>
                <w:sz w:val="24"/>
                <w:szCs w:val="24"/>
              </w:rPr>
              <w:t>6</w:t>
            </w:r>
          </w:p>
        </w:tc>
        <w:tc>
          <w:tcPr>
            <w:tcW w:w="1493" w:type="dxa"/>
            <w:noWrap w:val="0"/>
            <w:vAlign w:val="center"/>
          </w:tcPr>
          <w:p w14:paraId="13BE46DA">
            <w:pPr>
              <w:widowControl/>
              <w:snapToGrid w:val="0"/>
              <w:jc w:val="center"/>
              <w:rPr>
                <w:rFonts w:hint="eastAsia" w:ascii="宋体" w:hAnsi="宋体" w:eastAsia="宋体" w:cs="宋体"/>
                <w:sz w:val="24"/>
                <w:szCs w:val="24"/>
              </w:rPr>
            </w:pPr>
            <w:r>
              <w:rPr>
                <w:rFonts w:hint="eastAsia" w:ascii="宋体" w:hAnsi="宋体" w:eastAsia="宋体" w:cs="Times New Roman"/>
                <w:sz w:val="24"/>
                <w:szCs w:val="24"/>
              </w:rPr>
              <w:t>服务承诺</w:t>
            </w:r>
          </w:p>
        </w:tc>
        <w:tc>
          <w:tcPr>
            <w:tcW w:w="6372" w:type="dxa"/>
            <w:noWrap w:val="0"/>
            <w:vAlign w:val="center"/>
          </w:tcPr>
          <w:p w14:paraId="10DBEA95">
            <w:pPr>
              <w:widowControl/>
              <w:snapToGrid w:val="0"/>
              <w:spacing w:line="360" w:lineRule="auto"/>
              <w:rPr>
                <w:rFonts w:hint="eastAsia" w:ascii="Times New Roman" w:hAnsi="Times New Roman" w:eastAsia="宋体" w:cs="宋体"/>
                <w:kern w:val="0"/>
                <w:sz w:val="24"/>
                <w:szCs w:val="24"/>
              </w:rPr>
            </w:pPr>
            <w:r>
              <w:rPr>
                <w:rFonts w:hint="eastAsia" w:ascii="Times New Roman" w:hAnsi="Times New Roman" w:eastAsia="宋体" w:cs="宋体"/>
                <w:kern w:val="0"/>
                <w:sz w:val="24"/>
                <w:szCs w:val="24"/>
              </w:rPr>
              <w:t>供应商提供详细的服务承诺，内容包括人员安排、柴油按时供应、柴油保量保质、卫生保证、纠纷处理及服从馆内工作人员安排等相关承诺。</w:t>
            </w:r>
          </w:p>
          <w:p w14:paraId="647116C8">
            <w:pPr>
              <w:widowControl/>
              <w:snapToGrid w:val="0"/>
              <w:spacing w:line="360" w:lineRule="auto"/>
              <w:rPr>
                <w:rFonts w:hint="eastAsia" w:ascii="Times New Roman" w:hAnsi="Times New Roman" w:eastAsia="宋体" w:cs="宋体"/>
                <w:kern w:val="0"/>
                <w:sz w:val="24"/>
                <w:szCs w:val="24"/>
              </w:rPr>
            </w:pPr>
            <w:r>
              <w:rPr>
                <w:rFonts w:hint="eastAsia" w:ascii="Times New Roman" w:hAnsi="Times New Roman" w:eastAsia="宋体" w:cs="宋体"/>
                <w:kern w:val="0"/>
                <w:sz w:val="24"/>
                <w:szCs w:val="24"/>
              </w:rPr>
              <w:t>承诺内容完整、齐全，可行：8分</w:t>
            </w:r>
          </w:p>
          <w:p w14:paraId="0E83896F">
            <w:pPr>
              <w:widowControl/>
              <w:snapToGrid w:val="0"/>
              <w:spacing w:line="360" w:lineRule="auto"/>
              <w:rPr>
                <w:rFonts w:hint="eastAsia" w:ascii="Times New Roman" w:hAnsi="Times New Roman" w:eastAsia="宋体" w:cs="宋体"/>
                <w:kern w:val="0"/>
                <w:sz w:val="24"/>
                <w:szCs w:val="24"/>
              </w:rPr>
            </w:pPr>
            <w:r>
              <w:rPr>
                <w:rFonts w:hint="eastAsia" w:ascii="Times New Roman" w:hAnsi="Times New Roman" w:eastAsia="宋体" w:cs="宋体"/>
                <w:kern w:val="0"/>
                <w:sz w:val="24"/>
                <w:szCs w:val="24"/>
              </w:rPr>
              <w:t>承诺内容完整、但可行性一般：5分</w:t>
            </w:r>
          </w:p>
          <w:p w14:paraId="2F2245CE">
            <w:pPr>
              <w:widowControl/>
              <w:snapToGrid w:val="0"/>
              <w:spacing w:line="360" w:lineRule="auto"/>
              <w:rPr>
                <w:rFonts w:hint="eastAsia" w:ascii="Times New Roman" w:hAnsi="Times New Roman" w:eastAsia="宋体" w:cs="宋体"/>
                <w:kern w:val="0"/>
                <w:sz w:val="24"/>
                <w:szCs w:val="24"/>
              </w:rPr>
            </w:pPr>
            <w:r>
              <w:rPr>
                <w:rFonts w:hint="eastAsia" w:ascii="Times New Roman" w:hAnsi="Times New Roman" w:eastAsia="宋体" w:cs="宋体"/>
                <w:kern w:val="0"/>
                <w:sz w:val="24"/>
                <w:szCs w:val="24"/>
              </w:rPr>
              <w:t>承诺内容不完整，可行性一般：2分</w:t>
            </w:r>
          </w:p>
          <w:p w14:paraId="4A0BDEEC">
            <w:pPr>
              <w:widowControl/>
              <w:snapToGrid w:val="0"/>
              <w:spacing w:line="360" w:lineRule="auto"/>
              <w:rPr>
                <w:rFonts w:hint="eastAsia" w:ascii="宋体" w:hAnsi="宋体" w:eastAsia="宋体" w:cs="宋体"/>
                <w:sz w:val="24"/>
                <w:szCs w:val="24"/>
              </w:rPr>
            </w:pPr>
            <w:r>
              <w:rPr>
                <w:rFonts w:hint="eastAsia" w:ascii="Times New Roman" w:hAnsi="Times New Roman" w:eastAsia="宋体" w:cs="宋体"/>
                <w:kern w:val="0"/>
                <w:sz w:val="24"/>
                <w:szCs w:val="24"/>
              </w:rPr>
              <w:t>承诺内容较差或未提供：0分</w:t>
            </w:r>
          </w:p>
        </w:tc>
        <w:tc>
          <w:tcPr>
            <w:tcW w:w="890" w:type="dxa"/>
            <w:noWrap w:val="0"/>
            <w:vAlign w:val="center"/>
          </w:tcPr>
          <w:p w14:paraId="6C37F105">
            <w:pPr>
              <w:widowControl/>
              <w:snapToGrid w:val="0"/>
              <w:jc w:val="center"/>
              <w:rPr>
                <w:rFonts w:hint="eastAsia" w:ascii="宋体" w:hAnsi="宋体" w:eastAsia="宋体" w:cs="宋体"/>
                <w:kern w:val="0"/>
                <w:sz w:val="24"/>
                <w:szCs w:val="24"/>
              </w:rPr>
            </w:pPr>
            <w:r>
              <w:rPr>
                <w:rFonts w:ascii="Times New Roman" w:hAnsi="Times New Roman" w:eastAsia="宋体" w:cs="宋体"/>
                <w:kern w:val="0"/>
                <w:sz w:val="24"/>
                <w:szCs w:val="24"/>
              </w:rPr>
              <w:t>8</w:t>
            </w:r>
            <w:r>
              <w:rPr>
                <w:rFonts w:hint="eastAsia" w:ascii="Times New Roman" w:hAnsi="Times New Roman" w:eastAsia="宋体" w:cs="宋体"/>
                <w:kern w:val="0"/>
                <w:sz w:val="24"/>
                <w:szCs w:val="24"/>
              </w:rPr>
              <w:t>分</w:t>
            </w:r>
          </w:p>
        </w:tc>
      </w:tr>
      <w:tr w14:paraId="62253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2" w:hRule="atLeast"/>
          <w:jc w:val="center"/>
        </w:trPr>
        <w:tc>
          <w:tcPr>
            <w:tcW w:w="464" w:type="dxa"/>
            <w:noWrap w:val="0"/>
            <w:vAlign w:val="center"/>
          </w:tcPr>
          <w:p w14:paraId="4E48900F">
            <w:pPr>
              <w:widowControl/>
              <w:spacing w:line="360" w:lineRule="auto"/>
              <w:jc w:val="center"/>
              <w:rPr>
                <w:rFonts w:hint="eastAsia" w:ascii="宋体" w:hAnsi="宋体" w:eastAsia="宋体" w:cs="宋体"/>
                <w:sz w:val="24"/>
                <w:szCs w:val="24"/>
              </w:rPr>
            </w:pPr>
            <w:r>
              <w:rPr>
                <w:rFonts w:hint="eastAsia" w:ascii="宋体" w:hAnsi="宋体" w:eastAsia="宋体" w:cs="宋体"/>
                <w:sz w:val="24"/>
                <w:szCs w:val="24"/>
              </w:rPr>
              <w:t>7</w:t>
            </w:r>
          </w:p>
        </w:tc>
        <w:tc>
          <w:tcPr>
            <w:tcW w:w="1493" w:type="dxa"/>
            <w:noWrap w:val="0"/>
            <w:vAlign w:val="center"/>
          </w:tcPr>
          <w:p w14:paraId="10167CEE">
            <w:pPr>
              <w:widowControl/>
              <w:spacing w:line="360" w:lineRule="auto"/>
              <w:jc w:val="center"/>
              <w:rPr>
                <w:rFonts w:ascii="宋体" w:hAnsi="宋体" w:eastAsia="宋体" w:cs="宋体"/>
                <w:sz w:val="24"/>
                <w:szCs w:val="24"/>
              </w:rPr>
            </w:pPr>
            <w:r>
              <w:rPr>
                <w:rFonts w:hint="eastAsia" w:ascii="宋体" w:hAnsi="宋体" w:eastAsia="宋体" w:cs="宋体"/>
                <w:sz w:val="24"/>
                <w:szCs w:val="24"/>
              </w:rPr>
              <w:t>安全培训计划</w:t>
            </w:r>
          </w:p>
        </w:tc>
        <w:tc>
          <w:tcPr>
            <w:tcW w:w="6372" w:type="dxa"/>
            <w:noWrap w:val="0"/>
            <w:vAlign w:val="center"/>
          </w:tcPr>
          <w:p w14:paraId="6051BEB7">
            <w:pPr>
              <w:widowControl/>
              <w:snapToGrid w:val="0"/>
              <w:spacing w:line="360" w:lineRule="auto"/>
              <w:rPr>
                <w:rFonts w:hint="eastAsia" w:ascii="Times New Roman" w:hAnsi="Times New Roman" w:eastAsia="宋体" w:cs="Times New Roman"/>
                <w:kern w:val="0"/>
                <w:sz w:val="24"/>
                <w:szCs w:val="24"/>
              </w:rPr>
            </w:pPr>
            <w:r>
              <w:rPr>
                <w:rFonts w:hint="eastAsia" w:ascii="Times New Roman" w:hAnsi="Times New Roman" w:eastAsia="宋体" w:cs="Times New Roman"/>
                <w:kern w:val="0"/>
                <w:sz w:val="24"/>
                <w:szCs w:val="24"/>
              </w:rPr>
              <w:t>培训计划详细、合理、全面，可行性高：6分；</w:t>
            </w:r>
          </w:p>
          <w:p w14:paraId="776E5AEB">
            <w:pPr>
              <w:widowControl/>
              <w:snapToGrid w:val="0"/>
              <w:spacing w:line="360" w:lineRule="auto"/>
              <w:rPr>
                <w:rFonts w:hint="eastAsia" w:ascii="Times New Roman" w:hAnsi="Times New Roman" w:eastAsia="宋体" w:cs="Times New Roman"/>
                <w:kern w:val="0"/>
                <w:sz w:val="24"/>
                <w:szCs w:val="24"/>
              </w:rPr>
            </w:pPr>
            <w:r>
              <w:rPr>
                <w:rFonts w:hint="eastAsia" w:ascii="Times New Roman" w:hAnsi="Times New Roman" w:eastAsia="宋体" w:cs="Times New Roman"/>
                <w:kern w:val="0"/>
                <w:sz w:val="24"/>
                <w:szCs w:val="24"/>
              </w:rPr>
              <w:t>培训计划较为详细、合理、全面，可行性一般：4分；</w:t>
            </w:r>
          </w:p>
          <w:p w14:paraId="0DEFE8E5">
            <w:pPr>
              <w:widowControl/>
              <w:snapToGrid w:val="0"/>
              <w:spacing w:line="360" w:lineRule="auto"/>
              <w:rPr>
                <w:rFonts w:hint="eastAsia" w:ascii="Times New Roman" w:hAnsi="Times New Roman" w:eastAsia="宋体" w:cs="Times New Roman"/>
                <w:kern w:val="0"/>
                <w:sz w:val="24"/>
                <w:szCs w:val="24"/>
              </w:rPr>
            </w:pPr>
            <w:r>
              <w:rPr>
                <w:rFonts w:hint="eastAsia" w:ascii="Times New Roman" w:hAnsi="Times New Roman" w:eastAsia="宋体" w:cs="Times New Roman"/>
                <w:kern w:val="0"/>
                <w:sz w:val="24"/>
                <w:szCs w:val="24"/>
              </w:rPr>
              <w:t>培训计划不详细、合理、全面，可行性较差：2分；</w:t>
            </w:r>
          </w:p>
          <w:p w14:paraId="051BBA26">
            <w:pPr>
              <w:widowControl/>
              <w:spacing w:line="360" w:lineRule="auto"/>
              <w:rPr>
                <w:rFonts w:ascii="宋体" w:hAnsi="宋体" w:eastAsia="宋体" w:cs="宋体"/>
                <w:sz w:val="24"/>
                <w:szCs w:val="24"/>
              </w:rPr>
            </w:pPr>
            <w:r>
              <w:rPr>
                <w:rFonts w:hint="eastAsia" w:ascii="Times New Roman" w:hAnsi="Times New Roman" w:eastAsia="宋体" w:cs="Times New Roman"/>
                <w:kern w:val="0"/>
                <w:sz w:val="24"/>
                <w:szCs w:val="24"/>
              </w:rPr>
              <w:t>未提供：0分。</w:t>
            </w:r>
          </w:p>
        </w:tc>
        <w:tc>
          <w:tcPr>
            <w:tcW w:w="890" w:type="dxa"/>
            <w:noWrap w:val="0"/>
            <w:vAlign w:val="center"/>
          </w:tcPr>
          <w:p w14:paraId="20CD0A2F">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6分</w:t>
            </w:r>
          </w:p>
        </w:tc>
      </w:tr>
      <w:tr w14:paraId="4A8B67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52" w:hRule="atLeast"/>
          <w:jc w:val="center"/>
        </w:trPr>
        <w:tc>
          <w:tcPr>
            <w:tcW w:w="8329" w:type="dxa"/>
            <w:gridSpan w:val="3"/>
            <w:noWrap w:val="0"/>
            <w:vAlign w:val="center"/>
          </w:tcPr>
          <w:p w14:paraId="77E51884">
            <w:pPr>
              <w:widowControl/>
              <w:spacing w:line="360" w:lineRule="auto"/>
              <w:jc w:val="center"/>
              <w:rPr>
                <w:rFonts w:hint="eastAsia" w:ascii="宋体" w:hAnsi="宋体" w:eastAsia="宋体" w:cs="宋体"/>
                <w:sz w:val="24"/>
                <w:szCs w:val="24"/>
              </w:rPr>
            </w:pPr>
            <w:r>
              <w:rPr>
                <w:rFonts w:hint="eastAsia" w:ascii="宋体" w:hAnsi="宋体" w:eastAsia="宋体" w:cs="宋体"/>
                <w:sz w:val="24"/>
                <w:szCs w:val="24"/>
              </w:rPr>
              <w:t>合计</w:t>
            </w:r>
          </w:p>
        </w:tc>
        <w:tc>
          <w:tcPr>
            <w:tcW w:w="890" w:type="dxa"/>
            <w:noWrap w:val="0"/>
            <w:vAlign w:val="center"/>
          </w:tcPr>
          <w:p w14:paraId="5304280F">
            <w:pPr>
              <w:widowControl/>
              <w:spacing w:line="360" w:lineRule="auto"/>
              <w:jc w:val="center"/>
              <w:rPr>
                <w:rFonts w:hint="eastAsia" w:ascii="宋体" w:hAnsi="宋体" w:eastAsia="宋体" w:cs="宋体"/>
                <w:kern w:val="0"/>
                <w:sz w:val="24"/>
                <w:szCs w:val="24"/>
              </w:rPr>
            </w:pPr>
            <w:r>
              <w:rPr>
                <w:rFonts w:hint="eastAsia" w:ascii="宋体" w:hAnsi="宋体" w:eastAsia="宋体" w:cs="宋体"/>
                <w:kern w:val="0"/>
                <w:sz w:val="24"/>
                <w:szCs w:val="24"/>
              </w:rPr>
              <w:t>100分</w:t>
            </w:r>
          </w:p>
        </w:tc>
      </w:tr>
    </w:tbl>
    <w:p w14:paraId="511C1467">
      <w:pPr>
        <w:tabs>
          <w:tab w:val="left" w:pos="210"/>
        </w:tabs>
        <w:autoSpaceDE w:val="0"/>
        <w:autoSpaceDN w:val="0"/>
        <w:adjustRightInd w:val="0"/>
        <w:spacing w:line="560" w:lineRule="exact"/>
        <w:ind w:firstLine="480" w:firstLineChars="200"/>
        <w:rPr>
          <w:rFonts w:ascii="宋体" w:hAnsi="宋体"/>
          <w:sz w:val="24"/>
          <w:szCs w:val="24"/>
        </w:rPr>
      </w:pPr>
      <w:r>
        <w:rPr>
          <w:rFonts w:hint="eastAsia" w:ascii="宋体" w:hAnsi="宋体"/>
          <w:sz w:val="24"/>
          <w:szCs w:val="24"/>
        </w:rPr>
        <w:t>五、项目需求书：</w:t>
      </w:r>
    </w:p>
    <w:p w14:paraId="62F33F27">
      <w:pPr>
        <w:tabs>
          <w:tab w:val="left" w:pos="210"/>
        </w:tabs>
        <w:autoSpaceDE w:val="0"/>
        <w:autoSpaceDN w:val="0"/>
        <w:adjustRightInd w:val="0"/>
        <w:spacing w:line="560" w:lineRule="exact"/>
        <w:ind w:firstLine="480"/>
        <w:rPr>
          <w:rFonts w:hint="eastAsia" w:ascii="宋体" w:hAnsi="宋体" w:eastAsia="宋体" w:cs="Times New Roman"/>
          <w:sz w:val="24"/>
          <w:szCs w:val="24"/>
        </w:rPr>
      </w:pPr>
      <w:r>
        <w:rPr>
          <w:rFonts w:hint="eastAsia" w:ascii="宋体" w:hAnsi="宋体" w:eastAsia="宋体" w:cs="Times New Roman"/>
          <w:sz w:val="24"/>
          <w:szCs w:val="24"/>
        </w:rPr>
        <w:t>一般技术需求</w:t>
      </w:r>
    </w:p>
    <w:tbl>
      <w:tblPr>
        <w:tblStyle w:val="48"/>
        <w:tblW w:w="85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466"/>
        <w:gridCol w:w="1484"/>
        <w:gridCol w:w="4790"/>
      </w:tblGrid>
      <w:tr w14:paraId="73FD1C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71E544ED">
            <w:pPr>
              <w:spacing w:line="360" w:lineRule="auto"/>
              <w:jc w:val="center"/>
              <w:rPr>
                <w:rFonts w:ascii="宋体" w:hAnsi="宋体" w:eastAsia="宋体" w:cs="Times New Roman"/>
                <w:sz w:val="24"/>
                <w:szCs w:val="24"/>
              </w:rPr>
            </w:pPr>
            <w:r>
              <w:rPr>
                <w:rFonts w:hint="eastAsia" w:ascii="宋体" w:hAnsi="宋体" w:eastAsia="宋体" w:cs="Times New Roman"/>
                <w:sz w:val="24"/>
                <w:szCs w:val="24"/>
              </w:rPr>
              <w:t>序号</w:t>
            </w:r>
          </w:p>
        </w:tc>
        <w:tc>
          <w:tcPr>
            <w:tcW w:w="1466" w:type="dxa"/>
            <w:noWrap w:val="0"/>
            <w:vAlign w:val="center"/>
          </w:tcPr>
          <w:p w14:paraId="0A810EC9">
            <w:pPr>
              <w:spacing w:line="360" w:lineRule="auto"/>
              <w:jc w:val="center"/>
              <w:rPr>
                <w:rFonts w:ascii="宋体" w:hAnsi="宋体" w:eastAsia="宋体" w:cs="Times New Roman"/>
                <w:sz w:val="24"/>
                <w:szCs w:val="24"/>
              </w:rPr>
            </w:pPr>
            <w:r>
              <w:rPr>
                <w:rFonts w:hint="eastAsia" w:ascii="宋体" w:hAnsi="宋体" w:eastAsia="宋体" w:cs="Times New Roman"/>
                <w:sz w:val="24"/>
                <w:szCs w:val="24"/>
              </w:rPr>
              <w:t>采购项名称</w:t>
            </w:r>
          </w:p>
        </w:tc>
        <w:tc>
          <w:tcPr>
            <w:tcW w:w="1484" w:type="dxa"/>
            <w:noWrap w:val="0"/>
            <w:vAlign w:val="center"/>
          </w:tcPr>
          <w:p w14:paraId="2F87A4B0">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数量和单位</w:t>
            </w:r>
          </w:p>
        </w:tc>
        <w:tc>
          <w:tcPr>
            <w:tcW w:w="4790" w:type="dxa"/>
            <w:noWrap w:val="0"/>
            <w:vAlign w:val="center"/>
          </w:tcPr>
          <w:p w14:paraId="6830E4DE">
            <w:pPr>
              <w:spacing w:line="360" w:lineRule="auto"/>
              <w:jc w:val="center"/>
              <w:rPr>
                <w:rFonts w:ascii="宋体" w:hAnsi="宋体" w:eastAsia="宋体" w:cs="Times New Roman"/>
                <w:sz w:val="24"/>
                <w:szCs w:val="24"/>
              </w:rPr>
            </w:pPr>
            <w:r>
              <w:rPr>
                <w:rFonts w:hint="eastAsia" w:ascii="宋体" w:hAnsi="宋体" w:eastAsia="宋体" w:cs="Times New Roman"/>
                <w:sz w:val="24"/>
                <w:szCs w:val="24"/>
              </w:rPr>
              <w:t>需求条款</w:t>
            </w:r>
          </w:p>
        </w:tc>
      </w:tr>
      <w:tr w14:paraId="3CDCE0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28" w:type="dxa"/>
            <w:noWrap w:val="0"/>
            <w:vAlign w:val="center"/>
          </w:tcPr>
          <w:p w14:paraId="00306147">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1</w:t>
            </w:r>
          </w:p>
        </w:tc>
        <w:tc>
          <w:tcPr>
            <w:tcW w:w="1466" w:type="dxa"/>
            <w:noWrap w:val="0"/>
            <w:vAlign w:val="center"/>
          </w:tcPr>
          <w:p w14:paraId="2D7A303D">
            <w:pPr>
              <w:spacing w:line="360" w:lineRule="auto"/>
              <w:jc w:val="center"/>
              <w:rPr>
                <w:rFonts w:hint="eastAsia" w:ascii="宋体" w:hAnsi="宋体" w:eastAsia="宋体" w:cs="Times New Roman"/>
                <w:sz w:val="24"/>
                <w:szCs w:val="24"/>
              </w:rPr>
            </w:pPr>
            <w:r>
              <w:rPr>
                <w:rFonts w:hint="eastAsia" w:ascii="宋体" w:hAnsi="宋体" w:eastAsia="宋体" w:cs="Times New Roman"/>
                <w:sz w:val="24"/>
                <w:szCs w:val="24"/>
              </w:rPr>
              <w:t>环卫车辆燃油采购服务</w:t>
            </w:r>
          </w:p>
        </w:tc>
        <w:tc>
          <w:tcPr>
            <w:tcW w:w="1484" w:type="dxa"/>
            <w:noWrap w:val="0"/>
            <w:vAlign w:val="center"/>
          </w:tcPr>
          <w:p w14:paraId="104CD411">
            <w:pPr>
              <w:spacing w:line="360" w:lineRule="auto"/>
              <w:jc w:val="center"/>
              <w:rPr>
                <w:rFonts w:ascii="宋体" w:hAnsi="宋体" w:eastAsia="宋体" w:cs="Times New Roman"/>
                <w:sz w:val="24"/>
                <w:szCs w:val="24"/>
              </w:rPr>
            </w:pPr>
            <w:r>
              <w:rPr>
                <w:rFonts w:hint="eastAsia" w:ascii="宋体" w:hAnsi="宋体" w:eastAsia="宋体" w:cs="Times New Roman"/>
                <w:sz w:val="24"/>
                <w:szCs w:val="24"/>
                <w:lang w:eastAsia="zh-CN"/>
              </w:rPr>
              <w:t>每年</w:t>
            </w:r>
            <w:r>
              <w:rPr>
                <w:rFonts w:hint="eastAsia" w:ascii="宋体" w:hAnsi="宋体" w:eastAsia="宋体" w:cs="Times New Roman"/>
                <w:sz w:val="24"/>
                <w:szCs w:val="24"/>
              </w:rPr>
              <w:t>40万升柴油，</w:t>
            </w:r>
            <w:r>
              <w:rPr>
                <w:rFonts w:hint="eastAsia" w:ascii="宋体" w:hAnsi="宋体" w:eastAsia="宋体" w:cs="Times New Roman"/>
                <w:sz w:val="24"/>
                <w:szCs w:val="24"/>
                <w:lang w:eastAsia="zh-CN"/>
              </w:rPr>
              <w:t>每年</w:t>
            </w:r>
            <w:r>
              <w:rPr>
                <w:rFonts w:hint="eastAsia" w:ascii="宋体" w:hAnsi="宋体" w:eastAsia="宋体" w:cs="Times New Roman"/>
                <w:sz w:val="24"/>
                <w:szCs w:val="24"/>
              </w:rPr>
              <w:t>4万升汽油（</w:t>
            </w:r>
            <w:r>
              <w:rPr>
                <w:rFonts w:hint="eastAsia" w:ascii="宋体" w:hAnsi="宋体" w:eastAsia="宋体" w:cs="Times New Roman"/>
                <w:sz w:val="24"/>
                <w:szCs w:val="24"/>
                <w:lang w:eastAsia="zh-CN"/>
              </w:rPr>
              <w:t>每年预算</w:t>
            </w:r>
            <w:r>
              <w:rPr>
                <w:rFonts w:hint="eastAsia" w:ascii="宋体" w:hAnsi="宋体" w:eastAsia="宋体" w:cs="Times New Roman"/>
                <w:sz w:val="24"/>
                <w:szCs w:val="24"/>
                <w:lang w:val="en-US" w:eastAsia="zh-CN"/>
              </w:rPr>
              <w:t>314万，共两年，</w:t>
            </w:r>
            <w:r>
              <w:rPr>
                <w:rFonts w:hint="eastAsia" w:ascii="宋体" w:hAnsi="宋体" w:eastAsia="宋体" w:cs="Times New Roman"/>
                <w:sz w:val="24"/>
                <w:szCs w:val="24"/>
              </w:rPr>
              <w:t>总计预算</w:t>
            </w:r>
            <w:r>
              <w:rPr>
                <w:rFonts w:hint="eastAsia" w:ascii="宋体" w:hAnsi="宋体" w:eastAsia="宋体" w:cs="Times New Roman"/>
                <w:sz w:val="24"/>
                <w:szCs w:val="24"/>
                <w:lang w:val="en-US" w:eastAsia="zh-CN"/>
              </w:rPr>
              <w:t>628</w:t>
            </w:r>
            <w:r>
              <w:rPr>
                <w:rFonts w:hint="eastAsia" w:ascii="宋体" w:hAnsi="宋体" w:eastAsia="宋体" w:cs="Times New Roman"/>
                <w:sz w:val="24"/>
                <w:szCs w:val="24"/>
              </w:rPr>
              <w:t>万元）</w:t>
            </w:r>
          </w:p>
        </w:tc>
        <w:tc>
          <w:tcPr>
            <w:tcW w:w="4790" w:type="dxa"/>
            <w:noWrap w:val="0"/>
            <w:vAlign w:val="center"/>
          </w:tcPr>
          <w:p w14:paraId="00BA60B4">
            <w:pPr>
              <w:spacing w:line="360" w:lineRule="auto"/>
              <w:jc w:val="center"/>
              <w:rPr>
                <w:rFonts w:ascii="宋体" w:hAnsi="宋体" w:eastAsia="宋体" w:cs="Times New Roman"/>
                <w:sz w:val="24"/>
                <w:szCs w:val="24"/>
              </w:rPr>
            </w:pPr>
            <w:r>
              <w:rPr>
                <w:rFonts w:hint="eastAsia" w:ascii="宋体" w:hAnsi="宋体" w:eastAsia="宋体" w:cs="宋体"/>
                <w:sz w:val="24"/>
                <w:szCs w:val="24"/>
                <w:shd w:val="clear" w:color="auto" w:fill="FFFFFF"/>
              </w:rPr>
              <w:t>1.加油卡的办理及使用可提供快速简易程序。采用主副卡方式，主卡为车属单位管理卡，用于充值、权限分配等；中标人可以根据采购人需求设定副卡加油站点，车牌，使用油品型号，加油数量等，此外中标人应为采购人提供加油备用卡，以应对加油卡遗失或异常情况。2.投标人须指派一名项目负责人与采购人对接相关手续。项目负责人应熟悉油卡办理流程和财务相关手续。3.投标人应在响应文件中明确办理燃油卡的具体加油站位置，中标人提供加油管理办法、对账、定期核查等事项服务方案。中标人应每月底将加油情况流水单送达采购人，内容包括单位名称、卡号、卡余额、车辆号牌及加油情况明细表（油品种类、数量、单价、金额等）</w:t>
            </w:r>
            <w:r>
              <w:rPr>
                <w:rFonts w:hint="eastAsia" w:ascii="宋体" w:hAnsi="宋体" w:eastAsia="宋体" w:cs="宋体"/>
                <w:sz w:val="24"/>
                <w:szCs w:val="24"/>
                <w:shd w:val="clear" w:color="auto" w:fill="FFFFFF"/>
                <w:lang w:eastAsia="zh-CN"/>
              </w:rPr>
              <w:t>、</w:t>
            </w:r>
            <w:r>
              <w:rPr>
                <w:rFonts w:hint="eastAsia" w:ascii="宋体" w:hAnsi="宋体" w:eastAsia="宋体" w:cs="宋体"/>
                <w:sz w:val="24"/>
                <w:szCs w:val="24"/>
                <w:shd w:val="clear" w:color="auto" w:fill="FFFFFF"/>
              </w:rPr>
              <w:t>每月充值油卡的发票以及需要充值油卡金额的清单</w:t>
            </w:r>
            <w:r>
              <w:rPr>
                <w:rFonts w:hint="eastAsia" w:ascii="宋体" w:hAnsi="宋体" w:eastAsia="宋体" w:cs="宋体"/>
                <w:sz w:val="24"/>
                <w:szCs w:val="24"/>
                <w:shd w:val="clear" w:color="auto" w:fill="FFFFFF"/>
                <w:lang w:eastAsia="zh-CN"/>
              </w:rPr>
              <w:t>以及上月各加油卡余额明细</w:t>
            </w:r>
            <w:r>
              <w:rPr>
                <w:rFonts w:hint="eastAsia" w:ascii="宋体" w:hAnsi="宋体" w:eastAsia="宋体" w:cs="宋体"/>
                <w:sz w:val="24"/>
                <w:szCs w:val="24"/>
                <w:shd w:val="clear" w:color="auto" w:fill="FFFFFF"/>
              </w:rPr>
              <w:t>。3；必要时可提供送油或可调配其它加油站内油料服务，可提供快速加油绿色通道；4.可进行用油安全培训，按期供货，可提供近10天的加油监控记录；5.油品质量符合国家强制标准（92号汽油），不掺杂使假，以次充好，加油设备计量符合国家强制标准，不缺斤短两，冬季0#、-10#、-20#柴油品质的保证；6.稳定的油源渠道，保证做到一般情况下不停供、不断油，特殊情况除外。7.价格可以实行折扣，合同执行期间中标人按照采购人要求进行加油服务，每次加油的价格按照当日天津市发展和改革委员会公布的天津市成品油最高零售价格为基准价，在基准价的基础上按照中标供应商投标承诺的折扣率让利计算价格。中标后的采购折扣率固定不变，在合同有效期内不做调整。8.满足采购人全年加油需求，其中包括环保预警情况下重污染天气、异常恶略天气的加油需求。9.加油站内职责明确，管理规范，环境整洁10.自觉接受采购人相关单位的监督检查</w:t>
            </w:r>
          </w:p>
        </w:tc>
      </w:tr>
    </w:tbl>
    <w:p w14:paraId="639AB7D5">
      <w:pPr>
        <w:pStyle w:val="35"/>
        <w:rPr>
          <w:rFonts w:ascii="Times New Roman" w:hAnsi="Times New Roman"/>
        </w:rPr>
      </w:pPr>
      <w:r>
        <w:rPr>
          <w:rFonts w:ascii="Times New Roman" w:hAnsi="Times New Roman"/>
        </w:rPr>
        <w:t>第三部分  投标须知</w:t>
      </w:r>
    </w:p>
    <w:p w14:paraId="24D25505">
      <w:pPr>
        <w:pStyle w:val="6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A  说明</w:t>
      </w:r>
    </w:p>
    <w:p w14:paraId="2E3978DA">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 概述</w:t>
      </w:r>
    </w:p>
    <w:p w14:paraId="76EE3C15">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根据《中华人民共和国政府采购法》、《中华人民共和国政府采购法实施条例》《中华人民共和国招标投标法》等有关法律、法规和规章的规定，本采购项目已具备招标条件。</w:t>
      </w:r>
    </w:p>
    <w:p w14:paraId="1399405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 本招标文件仅适用于投标邀请函中所叙述项目货物和服务的采购。</w:t>
      </w:r>
    </w:p>
    <w:p w14:paraId="58D5D5B5">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参与招标投标活动的所有各方，对在参与招标投标过程中获悉的国家、商业和技术秘密以及其它依法应当保密的内容，均负有保密义务，违者应对由此造成的后果承担全部法律责任。</w:t>
      </w:r>
    </w:p>
    <w:p w14:paraId="6373547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 定义</w:t>
      </w:r>
    </w:p>
    <w:p w14:paraId="4BAB73BF">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“采购人”和“招标人”系指本次招标活动的采购单位。“采购代理机构”系指组织本次招标活动的机构，即“天津市</w:t>
      </w:r>
      <w:r>
        <w:rPr>
          <w:rFonts w:hint="eastAsia" w:ascii="Times New Roman" w:hAnsi="Times New Roman" w:eastAsia="宋体" w:cs="Times New Roman"/>
          <w:color w:val="auto"/>
        </w:rPr>
        <w:t>西青区</w:t>
      </w:r>
      <w:r>
        <w:rPr>
          <w:rFonts w:ascii="Times New Roman" w:hAnsi="Times New Roman" w:eastAsia="宋体" w:cs="Times New Roman"/>
          <w:color w:val="auto"/>
        </w:rPr>
        <w:t xml:space="preserve">政府采购中心”。 </w:t>
      </w:r>
    </w:p>
    <w:p w14:paraId="5492555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2.2 “投标人”系指</w:t>
      </w:r>
      <w:r>
        <w:rPr>
          <w:rFonts w:hint="eastAsia" w:ascii="Times New Roman" w:hAnsi="Times New Roman" w:eastAsia="宋体" w:cs="Times New Roman"/>
          <w:color w:val="auto"/>
        </w:rPr>
        <w:t>响应招标、参加投标竞争的法人、其他组织或者自然人。</w:t>
      </w:r>
    </w:p>
    <w:p w14:paraId="6355FF6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2.3 “服务”</w:t>
      </w:r>
      <w:r>
        <w:rPr>
          <w:rFonts w:ascii="Times New Roman" w:hAnsi="Times New Roman" w:cs="Times New Roman"/>
          <w:color w:val="auto"/>
          <w:szCs w:val="21"/>
        </w:rPr>
        <w:t>系指招标文件规定的投标人为完成采购项目所需承担的全部义务。</w:t>
      </w:r>
    </w:p>
    <w:p w14:paraId="1B53FEF1">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 解释权</w:t>
      </w:r>
    </w:p>
    <w:p w14:paraId="0C15494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本次招投标的最终解释权归为采购人、采购代理机构。</w:t>
      </w:r>
    </w:p>
    <w:p w14:paraId="050BE774">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本文件未作须知明示，而又有相关法律、法规规定的，采购人、采购代理机构将对此解释为依据有关法律、法规的规定。</w:t>
      </w:r>
    </w:p>
    <w:p w14:paraId="63F8675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 合格的投标人</w:t>
      </w:r>
    </w:p>
    <w:p w14:paraId="4483928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4.1 符合《中华人民共和国政府采购法》第二十二条供应商参加政府采购活动应当具备的条件及其他有关法律、法规关于供应商的有关规定，有能力提供招标采购服务的供应商。</w:t>
      </w:r>
    </w:p>
    <w:p w14:paraId="4A127BE7">
      <w:pPr>
        <w:pStyle w:val="61"/>
        <w:spacing w:line="360" w:lineRule="auto"/>
        <w:ind w:firstLine="480" w:firstLineChars="200"/>
        <w:jc w:val="both"/>
        <w:rPr>
          <w:rFonts w:ascii="Times New Roman" w:hAnsi="Times New Roman" w:cs="Times New Roman"/>
          <w:color w:val="auto"/>
        </w:rPr>
      </w:pPr>
      <w:r>
        <w:rPr>
          <w:rFonts w:ascii="Times New Roman" w:hAnsi="Times New Roman" w:eastAsia="宋体" w:cs="Times New Roman"/>
          <w:color w:val="auto"/>
        </w:rPr>
        <w:t xml:space="preserve">4.2 </w:t>
      </w:r>
      <w:r>
        <w:rPr>
          <w:rFonts w:ascii="Times New Roman" w:hAnsi="Times New Roman" w:cs="Times New Roman"/>
          <w:color w:val="auto"/>
        </w:rPr>
        <w:t>符合《投标邀请函》中关于供应商资格要求（实质性要求）的规定。</w:t>
      </w:r>
    </w:p>
    <w:p w14:paraId="3EA27321">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4.3 关于联合体投标</w:t>
      </w:r>
    </w:p>
    <w:p w14:paraId="31A0B54E">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若</w:t>
      </w:r>
      <w:r>
        <w:rPr>
          <w:rFonts w:ascii="Times New Roman" w:hAnsi="Times New Roman" w:eastAsia="宋体" w:cs="Times New Roman"/>
          <w:color w:val="auto"/>
        </w:rPr>
        <w:t>《投标邀请函》接受联合体投标的：</w:t>
      </w:r>
    </w:p>
    <w:p w14:paraId="26D5DE56">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（1）两个以上的自然人、法人或者其他组织可以组成一个联合体，以一个供应商的身份共同参加政府采购。</w:t>
      </w:r>
    </w:p>
    <w:p w14:paraId="74CC5989">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（2）联合体各方均应当符合《政府采购法》第二十二条第一款规定的条件，根据采购项目的特殊要求规定投标人特定条件的，联合体各方中至少应当有一方符合《投标邀请函》规定的供应商资格条件（实质性</w:t>
      </w:r>
      <w:r>
        <w:rPr>
          <w:rFonts w:hint="eastAsia" w:ascii="Times New Roman" w:hAnsi="Times New Roman" w:eastAsia="宋体" w:cs="Times New Roman"/>
          <w:color w:val="auto"/>
        </w:rPr>
        <w:t>要求</w:t>
      </w:r>
      <w:r>
        <w:rPr>
          <w:rFonts w:ascii="Times New Roman" w:hAnsi="Times New Roman" w:eastAsia="宋体" w:cs="Times New Roman"/>
          <w:color w:val="auto"/>
        </w:rPr>
        <w:t>）。</w:t>
      </w:r>
    </w:p>
    <w:p w14:paraId="2E83E378">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（3）联合体各方之间应当签订共同投标协议并在投标文件内提交，明确约定联合体主体及联合体各方承担的工作和相应的责任。联合体各方签订共同投标协议后，不得再以自己名义单独在</w:t>
      </w:r>
      <w:r>
        <w:rPr>
          <w:rFonts w:hint="eastAsia" w:ascii="Times New Roman" w:hAnsi="Times New Roman" w:eastAsia="宋体" w:cs="Times New Roman"/>
          <w:color w:val="auto"/>
        </w:rPr>
        <w:t>同一合同项下</w:t>
      </w:r>
      <w:r>
        <w:rPr>
          <w:rFonts w:ascii="Times New Roman" w:hAnsi="Times New Roman" w:eastAsia="宋体" w:cs="Times New Roman"/>
          <w:color w:val="auto"/>
        </w:rPr>
        <w:t>投标，也不得组成新的联合体参加同一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w:t>
      </w:r>
    </w:p>
    <w:p w14:paraId="0177376F">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w:t>
      </w:r>
      <w:r>
        <w:rPr>
          <w:rFonts w:hint="eastAsia" w:ascii="Times New Roman" w:hAnsi="Times New Roman" w:eastAsia="宋体" w:cs="Times New Roman"/>
          <w:color w:val="auto"/>
        </w:rPr>
        <w:t>下载招标文件</w:t>
      </w:r>
      <w:r>
        <w:rPr>
          <w:rFonts w:ascii="Times New Roman" w:hAnsi="Times New Roman" w:eastAsia="宋体" w:cs="Times New Roman"/>
          <w:color w:val="auto"/>
        </w:rPr>
        <w:t>时，应以联合体协议中确定的主体方名义</w:t>
      </w:r>
      <w:r>
        <w:rPr>
          <w:rFonts w:hint="eastAsia" w:ascii="Times New Roman" w:hAnsi="Times New Roman" w:eastAsia="宋体" w:cs="Times New Roman"/>
          <w:color w:val="auto"/>
        </w:rPr>
        <w:t>下载</w:t>
      </w:r>
      <w:r>
        <w:rPr>
          <w:rFonts w:ascii="Times New Roman" w:hAnsi="Times New Roman" w:eastAsia="宋体" w:cs="Times New Roman"/>
          <w:color w:val="auto"/>
        </w:rPr>
        <w:t>。</w:t>
      </w:r>
    </w:p>
    <w:p w14:paraId="18D4707A">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（5）联合体投标的，应以主体方名义提交投标保证金（如有），对联合体各方均具有约束力。</w:t>
      </w:r>
    </w:p>
    <w:p w14:paraId="34631B13">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6）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14:paraId="44EA6807">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（7）联合体中任意一方为中小企业的，该方应提供《中小企业声明函》。</w:t>
      </w:r>
    </w:p>
    <w:p w14:paraId="6577CB7C">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（8）联合体各方应当共同与采购人签订采购合同，就采购合同约定的事项对采购人承担连带责任。</w:t>
      </w:r>
    </w:p>
    <w:p w14:paraId="71784ACA">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4.4 关于关联企业</w:t>
      </w:r>
    </w:p>
    <w:p w14:paraId="0B99817F">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除联合体外，法定代表人或单位负责人为同一个人或者存在直接控股、管理关系的不同供应商，不得同时参加同一</w:t>
      </w:r>
      <w:r>
        <w:rPr>
          <w:rFonts w:hint="eastAsia" w:ascii="Times New Roman" w:hAnsi="Times New Roman" w:eastAsia="宋体" w:cs="Times New Roman"/>
          <w:color w:val="auto"/>
        </w:rPr>
        <w:t>合同</w:t>
      </w:r>
      <w:r>
        <w:rPr>
          <w:rFonts w:ascii="Times New Roman" w:hAnsi="Times New Roman" w:eastAsia="宋体" w:cs="Times New Roman"/>
          <w:color w:val="auto"/>
        </w:rPr>
        <w:t>项下的投标。如同时参加，则评审时将同时被拒绝。</w:t>
      </w:r>
    </w:p>
    <w:p w14:paraId="5204BD9D">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4.5 关于中小微企业参与投标</w:t>
      </w:r>
    </w:p>
    <w:p w14:paraId="2C088689">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中小微企业是指符合《政府采购促进中小企业发展管理办法》（财库[2020]46号）规定的供应商。中小微企业参与投标应提供《中小企业声明函》。</w:t>
      </w:r>
    </w:p>
    <w:p w14:paraId="376E750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根据财库〔2014〕68号《财政部 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设区的市)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14:paraId="01C90FCF">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cs="Times New Roman"/>
          <w:color w:val="auto"/>
          <w:szCs w:val="21"/>
        </w:rPr>
        <w:t>根据《财政部 民政部 中国残疾人联合会关于促进残疾人就业政府采购政策的通知》（财库〔2017〕141号）的规定，残疾人福利性单位视同为小型、微型企业。</w:t>
      </w:r>
    </w:p>
    <w:p w14:paraId="507DD43F">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4.6 关于分公司投标</w:t>
      </w:r>
    </w:p>
    <w:p w14:paraId="5D636275">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14:paraId="4810F3B5">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4.7 关于提供前期服务的供应商</w:t>
      </w:r>
    </w:p>
    <w:p w14:paraId="1B0804C2">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为采购项目提供整体设计、规范编制或者项目管理、监理、检测等服务的供应商，不得再参加该采购项目的其他采购活动。</w:t>
      </w:r>
    </w:p>
    <w:p w14:paraId="255EAC9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 合格的服务</w:t>
      </w:r>
    </w:p>
    <w:p w14:paraId="3BBA3875">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5.1 投标人所提供的服务应当没有侵犯任何第三方的知识产权、技术秘密等合法权利。</w:t>
      </w:r>
    </w:p>
    <w:p w14:paraId="7ACD5300">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5.2 投标人提供的服务应当符合招标文件的要求，并且其质量完全符合国家标准、行业标准或地方标准。</w:t>
      </w:r>
    </w:p>
    <w:p w14:paraId="03A2A1C9">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5.3 系统软件、通用软件必须是具有在中国境内的合法使用权或版权的正版软件，涉及到第三方提出侵权或知识产权的起诉及支付版税等费用由投标人承担所有责任及费用。</w:t>
      </w:r>
    </w:p>
    <w:p w14:paraId="19F024C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 投标费用</w:t>
      </w:r>
    </w:p>
    <w:p w14:paraId="3F53E809">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无</w:t>
      </w:r>
      <w:r>
        <w:rPr>
          <w:rFonts w:ascii="Times New Roman" w:hAnsi="Times New Roman" w:eastAsia="宋体" w:cs="Times New Roman"/>
          <w:color w:val="auto"/>
        </w:rPr>
        <w:t>论投标过程中的做法和结果如何，投标人自行承担所有与参加投标有关的费用。</w:t>
      </w:r>
    </w:p>
    <w:p w14:paraId="10A1FCB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7. 信息发布</w:t>
      </w:r>
    </w:p>
    <w:p w14:paraId="60B0616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项目需要公开的有关信息，包括招标公告、更正公告、中标公告、终止公告等与招标活动有关的通知，采购人、采购代理机构均将通过“天津市政府采购网（http://tjgp.cz.tj.gov.cn）”和“天津市政府采购中心网（http://tjgpc.zwfwb.tj.gov.cn）”公开发布。投标人在参与本采购项目招投标活动期间，请及时关注上述媒体和天津市政府采购中心招投标系统“查看项目文件”的相关信息。因没有及时关注而未能如期获取相关信息，投标人自行承担由此可能产生的风险。</w:t>
      </w:r>
    </w:p>
    <w:p w14:paraId="25FD624B">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 询问与质疑</w:t>
      </w:r>
    </w:p>
    <w:p w14:paraId="5EA5F20B">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8.1根据《政府采购质疑和投诉办法》（财政部令第94号）、《天津市财政局关于转发&lt;财政部关于进一步加强政府采购需求和履约验收管理的指导意见&gt;的通知》（津财采[2017]4号）的要求及委托代理协议的授权范围，针对采购文件的询问、质疑应当向采购人提出；针对采购过程、采购结果的询问、质疑应当向天津市西青区政府采购中心提出。</w:t>
      </w:r>
    </w:p>
    <w:p w14:paraId="56374604">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8.2 询问</w:t>
      </w:r>
    </w:p>
    <w:p w14:paraId="44AA67DC">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（1）询问可以采取电话、当面或书面等形式。</w:t>
      </w:r>
    </w:p>
    <w:p w14:paraId="50279813">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（2）采购人应当自收到供应商询问之日起3个工作日内作出答复，但答复的内容不得涉及商业秘密或者依法应当保密的内容。</w:t>
      </w:r>
    </w:p>
    <w:p w14:paraId="21E46BA5">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8.3 质疑</w:t>
      </w:r>
    </w:p>
    <w:p w14:paraId="6CF991FA">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（1）提出质疑的供应商应当是参与所质疑项目采购活动的供应商。</w:t>
      </w:r>
    </w:p>
    <w:p w14:paraId="29C2AFB5">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（2）供应商认为采购文件、采购过程和采购结果使自己的权益受到损害的，可以在知道或者应知其权益受到损害之日起七个工作日内，以书面原件形式针对同一采购程序环节一次性提出质疑，否则不予受理。</w:t>
      </w:r>
    </w:p>
    <w:p w14:paraId="76D3DDC4">
      <w:pPr>
        <w:pStyle w:val="61"/>
        <w:spacing w:line="360" w:lineRule="auto"/>
        <w:ind w:firstLine="480" w:firstLineChars="200"/>
        <w:rPr>
          <w:rFonts w:ascii="Times New Roman" w:hAnsi="Times New Roman" w:eastAsia="宋体" w:cs="Times New Roman"/>
          <w:color w:val="auto"/>
          <w:highlight w:val="none"/>
        </w:rPr>
      </w:pPr>
      <w:r>
        <w:rPr>
          <w:rFonts w:hint="eastAsia" w:ascii="Times New Roman" w:hAnsi="Times New Roman" w:eastAsia="宋体" w:cs="Times New Roman"/>
          <w:color w:val="auto"/>
          <w:highlight w:val="none"/>
        </w:rPr>
        <w:t>针对采购结果的质疑，供应商可通过天津市政府采购中心招投标系统“质疑”模块在线提出。</w:t>
      </w:r>
    </w:p>
    <w:p w14:paraId="0CA2CA7D">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质疑函应当符合《政府采购质疑和投诉办法》（财政部令第94号）第十二条的规定，并按照统一格式提出（具体格式可参照天津市政府采购网（http://tjgp.cz.tj.gov.cn）“下载专区”中的“质疑函格式文本”）。质疑函应当明确阐述采购文件、采购过程、采购结果使自己的合法权益受到损害的法律依据、事实依据、相关证明材料及证据来源，以便于有关单位调查、答复和处理。</w:t>
      </w:r>
    </w:p>
    <w:p w14:paraId="6064BA5F">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供应商质疑应当有明确的请求和必要的证明材料。质疑内容不得含有虚假、恶意成份。依照谁主张谁举证的原则，提出质疑者必须同时提交相关确凿的证据材料和注明证据的确切来源，证据来源必须合法，采购人或天津市西青区政府采购中心有权将质疑函转发质疑事项各关联方，请其作出解释说明。对捏造事实、滥用维权扰乱采购秩序的恶意质疑者，将上报天津市财政局政府采购处依法处理。</w:t>
      </w:r>
    </w:p>
    <w:p w14:paraId="0EB579BD">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8.4 对供应商询问或质疑的答复将导致招标文件变更或者影响招标活动继续进行的，采购人应当自作出询问答复或质疑答复之日起1个工作日内书面告知天津市西青区政府采购中心。天津市西青区政府采购中心将在原招标公告发布媒体上发布更正公告，变更内容以天津市政府采购网发布的更正公告为准。</w:t>
      </w:r>
    </w:p>
    <w:p w14:paraId="170E433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9. 其他</w:t>
      </w:r>
    </w:p>
    <w:p w14:paraId="384040D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本《投标须知》的条款如与《投标邀请函》、《招标项目需求》就同一内容的表述不一致的，以《投标邀请函》、《招标项目需求》中规定的内容为准。</w:t>
      </w:r>
    </w:p>
    <w:p w14:paraId="2A58DEB4">
      <w:pPr>
        <w:pStyle w:val="6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B  招标文件说明</w:t>
      </w:r>
    </w:p>
    <w:p w14:paraId="788B9848">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 招标文件的构成</w:t>
      </w:r>
    </w:p>
    <w:p w14:paraId="20A26C31">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10.1招标文件由下述部分组成：</w:t>
      </w:r>
    </w:p>
    <w:p w14:paraId="45B329D4">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w:t>
      </w:r>
    </w:p>
    <w:p w14:paraId="7E722F7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（2）招标项目需求</w:t>
      </w:r>
    </w:p>
    <w:p w14:paraId="03D7D90B">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（3）投标须知</w:t>
      </w:r>
    </w:p>
    <w:p w14:paraId="2C054D8F">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w:t>
      </w:r>
      <w:r>
        <w:rPr>
          <w:rFonts w:ascii="Times New Roman" w:hAnsi="Times New Roman" w:cs="Times New Roman"/>
          <w:color w:val="auto"/>
        </w:rPr>
        <w:t>合同条款</w:t>
      </w:r>
    </w:p>
    <w:p w14:paraId="5268DB68">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（5）投标文件格式</w:t>
      </w:r>
    </w:p>
    <w:p w14:paraId="56CDA12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（6）</w:t>
      </w:r>
      <w:r>
        <w:rPr>
          <w:rFonts w:ascii="Times New Roman" w:hAnsi="Times New Roman" w:cs="Times New Roman"/>
          <w:color w:val="auto"/>
        </w:rPr>
        <w:t>本项目招标文件的更正公告内容（如有）</w:t>
      </w:r>
    </w:p>
    <w:p w14:paraId="5E7400B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10.2 除非有特殊要求，招标文件不单独提供招标项目使用地的自然环境、气候条件、公用设施等情况，投标人被视为熟悉上述与履行合同有关的一切情况。</w:t>
      </w:r>
    </w:p>
    <w:p w14:paraId="08D7BFB1">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10.3 加注“★”号条款为实质性条款，不得出现负偏离，发生负偏离即做无效标处理。</w:t>
      </w:r>
    </w:p>
    <w:p w14:paraId="4611DBC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10.4 招标文件中涉及的参照品牌、型号仅起说明作用，并没有任何限制性，投标人在投标中可以选用其他替代品牌或型号，但这些替代要实质上优于或相当于招标要求。</w:t>
      </w:r>
    </w:p>
    <w:p w14:paraId="49C5AF7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 招标文件的澄清和修改</w:t>
      </w:r>
    </w:p>
    <w:p w14:paraId="57AD4C4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11.1 投标截止前，采购人、采购代理机构需要对招标文件进行补充或修改的，采购人、采购代理机构将会通过“天津市政府采购网”、“天津市政府采购中心网”以更正公告形式发布。</w:t>
      </w:r>
    </w:p>
    <w:p w14:paraId="6BAD3B3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11.2 更正公告一经在“天津市政府采购网”、“天津市政府采购中心网”发布，天津市政府采购中心招投标系统将自动发送通知至已</w:t>
      </w:r>
      <w:r>
        <w:rPr>
          <w:rFonts w:hint="eastAsia" w:ascii="Times New Roman" w:hAnsi="Times New Roman" w:eastAsia="宋体" w:cs="Times New Roman"/>
          <w:color w:val="auto"/>
        </w:rPr>
        <w:t>获取招标文件</w:t>
      </w:r>
      <w:r>
        <w:rPr>
          <w:rFonts w:ascii="Times New Roman" w:hAnsi="Times New Roman" w:eastAsia="宋体" w:cs="Times New Roman"/>
          <w:color w:val="auto"/>
        </w:rPr>
        <w:t>供应商的“查看项目文件”，视同已书面通知所有招标文件的收受人。请参与项目的供应商及时关注更正公告，由此导致的风险由投标人自行承担，采购人、采购代理机构不承担任何责任。</w:t>
      </w:r>
    </w:p>
    <w:p w14:paraId="0F5412C4">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11.3 更正公告的内容为招标文件的组成部分。当招标文件与更正公告就同一内容的表述不一致时，以最后发出的更正公告内容为准。</w:t>
      </w:r>
    </w:p>
    <w:p w14:paraId="10ECB57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11.4 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14:paraId="008C58A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 xml:space="preserve">12. </w:t>
      </w:r>
      <w:r>
        <w:rPr>
          <w:rFonts w:ascii="Times New Roman" w:hAnsi="Times New Roman" w:cs="Times New Roman"/>
          <w:color w:val="auto"/>
        </w:rPr>
        <w:t>答疑会和踏勘现场</w:t>
      </w:r>
    </w:p>
    <w:p w14:paraId="4D306CD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12.1 采购人、采购代理机构召开答疑会的，所有投标人应按《投标邀请函》规定的时间、地点参加答疑会。投标人如不参加，其风险由投标人自行承担，采购人、采购代理机构不承担任何责任。</w:t>
      </w:r>
    </w:p>
    <w:p w14:paraId="3BEB4C4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12.2 采购人、采购代理机构组织踏勘现场的，所有投标人按《投标邀请函》规定的时间、地点参加踏勘现场活动。投标人如不参加，其风险由投标人自行承担，采购人、采购代理机构不承担任何责任。</w:t>
      </w:r>
    </w:p>
    <w:p w14:paraId="09036B1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12.3 采购人、采购代理机构在答疑会或踏勘现场中口头介绍的情况，除经“天津市政府采购网”、“天津市政府采购中心网”以更正公告的形式发布外，不构成对招标文件的修改，不作为投标人编制投标文件的依据。</w:t>
      </w:r>
    </w:p>
    <w:p w14:paraId="4CE2F2C2">
      <w:pPr>
        <w:pStyle w:val="6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C  投标文件的编制</w:t>
      </w:r>
    </w:p>
    <w:p w14:paraId="2475E334">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 要求</w:t>
      </w:r>
    </w:p>
    <w:p w14:paraId="583BB0D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13.1 投标人应仔细阅读招标文件的所有内容，按招标文件要求编制投标文件，以使其投标对招标文件做出实质性响应。否则，其投标文件可能被拒绝，投标人须自行承担由此引起的风险和责任。</w:t>
      </w:r>
    </w:p>
    <w:p w14:paraId="1641CBCF">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13.2 投标人应根据招标项目需求和投标文件格式编制投标文件，保证其真实有效，并承担相应的法律责任。</w:t>
      </w:r>
    </w:p>
    <w:p w14:paraId="7E921CA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13.3 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14:paraId="26F5016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 投标语言及计量单位</w:t>
      </w:r>
    </w:p>
    <w:p w14:paraId="6E3125DB">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14.1 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14:paraId="22F79921">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14.2 除在招标文件中另有规定，投标文件所使用的计量单位均应使用中华人民共和国法定计量单位。</w:t>
      </w:r>
    </w:p>
    <w:p w14:paraId="109BD6CC">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 投标文件格式</w:t>
      </w:r>
    </w:p>
    <w:p w14:paraId="393D18F4">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15.1 投标人应按招标文件中提供的投标文件格式完整填写。因不按要求编制而引起系统无法检索、读取相关信息时，其后果由投标人自行承担。</w:t>
      </w:r>
    </w:p>
    <w:p w14:paraId="3573F45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15.2 投标人可对本招标文件“招标项目要求”所列的所有服务进行投标，也可只对其中一包或几包的服务投标；若无特殊说明，每一包的内容不得分项投标，原则上按照整包确定中标供应商。</w:t>
      </w:r>
    </w:p>
    <w:p w14:paraId="76EDEDFF">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15.3 投标人根据招标文件的规定和采购项目的实际情况，拟在中标后将中标项目的非主体、非关键性工作分包的，应当在投标文件中载明分包承担主体，分包承担主体应当具备相应资质条件且不得再次分包。</w:t>
      </w:r>
    </w:p>
    <w:p w14:paraId="2915754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4</w:t>
      </w:r>
      <w:r>
        <w:rPr>
          <w:rFonts w:ascii="Times New Roman" w:hAnsi="Times New Roman" w:eastAsia="宋体" w:cs="Times New Roman"/>
          <w:color w:val="auto"/>
        </w:rPr>
        <w:t xml:space="preserve"> 如投标多个包的，要求按包分别独立制作投标文件。</w:t>
      </w:r>
    </w:p>
    <w:p w14:paraId="09A76EB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15.</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投标文件（包括封面和目录）的每一页，从封面开始按阿拉伯数字1、2、3…顺序编制页码。</w:t>
      </w:r>
    </w:p>
    <w:p w14:paraId="31297A0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 投标报价</w:t>
      </w:r>
    </w:p>
    <w:p w14:paraId="0935755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16.1 投标书、开标一览表等各表中的报价，若无特殊说明应采用人民币填报。</w:t>
      </w:r>
    </w:p>
    <w:p w14:paraId="7A481D1A">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16.2 投标报价是</w:t>
      </w:r>
      <w:r>
        <w:rPr>
          <w:rFonts w:ascii="Times New Roman" w:hAnsi="Times New Roman" w:cs="Times New Roman"/>
          <w:color w:val="auto"/>
        </w:rPr>
        <w:t>为完成招标文件规定的一切工作所需的全部费用的最终优惠价格。</w:t>
      </w:r>
    </w:p>
    <w:p w14:paraId="3F820F42">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16.3 除《招标项目需求》中说明并允许外，投标的每一个货物、服务的单项报价以及采购项目的投标总价均只允许有一个报价，任何有选择的报价，采购人、采购代理机构均将予以拒绝。</w:t>
      </w:r>
    </w:p>
    <w:p w14:paraId="29FC15AF">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17. 投标人资格证明文件</w:t>
      </w:r>
    </w:p>
    <w:p w14:paraId="4C42128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投标人必须提交证明其有资格进行投标和有能力履行合同的文件，作为投标文件的一部分。</w:t>
      </w:r>
    </w:p>
    <w:p w14:paraId="1769117B">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（1）《投标邀请函》中规定的供应商资格要求（实质性要求）证明文件；</w:t>
      </w:r>
    </w:p>
    <w:p w14:paraId="3714F0C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（2）若国家及行业对投标项目有特殊资格要求的，还须提供特殊资格证明文件；</w:t>
      </w:r>
    </w:p>
    <w:p w14:paraId="276A0D4A">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w:t>
      </w:r>
      <w:r>
        <w:rPr>
          <w:rFonts w:hint="eastAsia" w:ascii="Times New Roman" w:hAnsi="Times New Roman" w:eastAsia="宋体" w:cs="Times New Roman"/>
          <w:color w:val="auto"/>
        </w:rPr>
        <w:t>3</w:t>
      </w:r>
      <w:r>
        <w:rPr>
          <w:rFonts w:ascii="Times New Roman" w:hAnsi="Times New Roman" w:eastAsia="宋体" w:cs="Times New Roman"/>
          <w:color w:val="auto"/>
        </w:rPr>
        <w:t>）涉及本须知中“4. 合格的投标人”相关要求的，按其要求执行。</w:t>
      </w:r>
    </w:p>
    <w:p w14:paraId="6D3688A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 技术响应文件</w:t>
      </w:r>
    </w:p>
    <w:p w14:paraId="31CFA5A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18.1 投标人须提交证明其拟提供的服务符合招标文件规定的技术响应文件，作为投标文件的一部分。</w:t>
      </w:r>
    </w:p>
    <w:p w14:paraId="6513A5F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18.2 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14:paraId="7DE9BB71">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 投标保证金</w:t>
      </w:r>
    </w:p>
    <w:p w14:paraId="66C313F8">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19.1 按照《招标项目要求》要求执行。</w:t>
      </w:r>
    </w:p>
    <w:p w14:paraId="0AF6EC5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19.2 符合《政府采购货物和服务招标投标管理办法》和《政府采购法实施条例》相关规定。</w:t>
      </w:r>
    </w:p>
    <w:p w14:paraId="1A90D35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 投标有效期</w:t>
      </w:r>
    </w:p>
    <w:p w14:paraId="2FCE2B3A">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20.1 投标有效期为</w:t>
      </w:r>
      <w:r>
        <w:rPr>
          <w:rFonts w:hint="eastAsia" w:ascii="Times New Roman" w:hAnsi="Times New Roman" w:eastAsia="宋体" w:cs="Times New Roman"/>
          <w:color w:val="auto"/>
        </w:rPr>
        <w:t>提交投标文件的截止之日</w:t>
      </w:r>
      <w:r>
        <w:rPr>
          <w:rFonts w:ascii="Times New Roman" w:hAnsi="Times New Roman" w:eastAsia="宋体" w:cs="Times New Roman"/>
          <w:color w:val="auto"/>
        </w:rPr>
        <w:t>起60天。投标书中规定的有效期短于招标文件规定的，其投标将被拒绝。</w:t>
      </w:r>
    </w:p>
    <w:p w14:paraId="4717D44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20.2 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14:paraId="031AB62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 投标文件的签署及规定</w:t>
      </w:r>
    </w:p>
    <w:p w14:paraId="49617898">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21.1 投标文件应按《招标项目要求》和《投标文件格式》如实编写，未尽事宜可自行补充。投标文件内容不完整、格式不符合导致投标文件被误读、漏读或者查找不到相关内容的，投标人自行承担由此产生的风险。</w:t>
      </w:r>
    </w:p>
    <w:p w14:paraId="65E90F94">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21.2 投标人按照《投标邀请函》的要求提交网上应答并</w:t>
      </w:r>
      <w:r>
        <w:rPr>
          <w:rFonts w:hint="eastAsia" w:ascii="Times New Roman" w:hAnsi="Times New Roman" w:cs="Times New Roman" w:eastAsiaTheme="minorEastAsia"/>
          <w:color w:val="auto"/>
          <w:szCs w:val="32"/>
        </w:rPr>
        <w:t>上传</w:t>
      </w:r>
      <w:r>
        <w:rPr>
          <w:rFonts w:hint="eastAsia" w:ascii="Times New Roman" w:hAnsi="Times New Roman" w:eastAsia="宋体" w:cs="Times New Roman"/>
          <w:color w:val="auto"/>
        </w:rPr>
        <w:t>加盖投标人电子签章的电子投标文件（以通过天津公共资源电子签章客户端正确读取签章信息为准）。</w:t>
      </w:r>
    </w:p>
    <w:p w14:paraId="1B19EC30">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21.3 若有修改须于规定时间内重新提交电子投标文件。投标文件因模糊不清或表达不清所引起的后果由投标人自负。</w:t>
      </w:r>
    </w:p>
    <w:p w14:paraId="6DC7C6FB">
      <w:pPr>
        <w:pStyle w:val="6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D  投标文件的网上应答和提交</w:t>
      </w:r>
    </w:p>
    <w:p w14:paraId="09DDA4FE">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22. 投标人须按《投标邀请函》规定提交网上应答并上传加盖投标人电子签章的电子投标文件（以通过天津公共资源电子签章客户端正确读取签章信息为准）。具体方式：</w:t>
      </w:r>
      <w:r>
        <w:rPr>
          <w:rFonts w:ascii="Times New Roman" w:hAnsi="Times New Roman" w:eastAsia="宋体" w:cs="Times New Roman"/>
          <w:color w:val="auto"/>
        </w:rPr>
        <w:t>使用天津数字认证有限公司发出的CA数字证书（原天津市电子认证中心发出尚在有效期内的CA数字证书仍可使用）登录</w:t>
      </w:r>
      <w:r>
        <w:rPr>
          <w:rFonts w:hint="eastAsia" w:ascii="Times New Roman" w:hAnsi="Times New Roman" w:eastAsia="宋体" w:cs="Times New Roman"/>
          <w:color w:val="auto"/>
        </w:rPr>
        <w:t>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提交网上应答并上传加盖投标人电子签章的电子投标文件（以通过天津公共资源电子签章客户端正确读取签章信息为准）。如有需要，投标人可于工作时间且在招标文件规定的截止时间前到天津市河东区红星路79号天津市政府采购中心窗口完成上述操作。</w:t>
      </w:r>
    </w:p>
    <w:p w14:paraId="3A57AB63">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 制作和上传电子投标文件要求</w:t>
      </w:r>
    </w:p>
    <w:p w14:paraId="50B8FB49">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23.1 投标人须下载天津市政府采购中心网-下载中心-《天津公共资源电子签章客户端安装包及使用说明》。</w:t>
      </w:r>
    </w:p>
    <w:p w14:paraId="5444AA39">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23.2 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14:paraId="0F2A3EA9">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特别提醒：</w:t>
      </w:r>
    </w:p>
    <w:p w14:paraId="352DE099">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14:paraId="29D371C2">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投标人应当按照天津公共资源电子签章客户端使用说明的要求使用电子签章客户端软件。不按本使用说明使用电子签章客户端软件，或使用word等其它软件进行签章工作，将会造成天津公共资源电子签章客户端无法读取签章信息，并导致投标无效。</w:t>
      </w:r>
    </w:p>
    <w:p w14:paraId="5E7E232E">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23.3 投标人须保证电子投标文件清晰，便于识别，如因上传、扫描、格式等原因导致评审时受到影响，由投标人自行承担相应责任。</w:t>
      </w:r>
    </w:p>
    <w:p w14:paraId="167DAD16">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24. 投标人须承诺接受电子投标的方式，并自行承担由此带来的废标、无效投标的风险。</w:t>
      </w:r>
    </w:p>
    <w:p w14:paraId="37AD76C5">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25. 未按招标文件的规定提交网上应答和上传加盖投标人电子签章的电子投标文件（以通过天津公共资源电子签章客户端正确读取签章信息为准）的投标将被拒绝。</w:t>
      </w:r>
    </w:p>
    <w:p w14:paraId="7E2CBD4C">
      <w:pPr>
        <w:pStyle w:val="61"/>
        <w:spacing w:line="360" w:lineRule="auto"/>
        <w:ind w:firstLine="480" w:firstLineChars="200"/>
        <w:jc w:val="both"/>
        <w:rPr>
          <w:rFonts w:ascii="Times New Roman" w:hAnsi="Times New Roman" w:eastAsia="宋体" w:cs="Times New Roman"/>
          <w:color w:val="auto"/>
        </w:rPr>
      </w:pPr>
    </w:p>
    <w:p w14:paraId="6D664176">
      <w:pPr>
        <w:pStyle w:val="6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E  开标和评标</w:t>
      </w:r>
    </w:p>
    <w:p w14:paraId="2DA9E33F">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 开标解密和资格审查</w:t>
      </w:r>
    </w:p>
    <w:p w14:paraId="6DE865FB">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26.1 投标人须于《投标邀请函》中规定的时间内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”完成开标解密。</w:t>
      </w:r>
    </w:p>
    <w:p w14:paraId="68C81B90">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26.2 由于投标人原因，没有在规定时间内进行网上开标解密，视为无效投标。</w:t>
      </w:r>
    </w:p>
    <w:p w14:paraId="5CCFB66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26.3 开标解密后，对开标结果进行网上公示，投标人报价为空、为零的将被视为无效投标。</w:t>
      </w:r>
    </w:p>
    <w:p w14:paraId="3F78310F">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26.4 开标解密后，投标代表人应保持电话畅通并具备相应的网络环境，随时准备接受评委的网上询标。</w:t>
      </w:r>
    </w:p>
    <w:p w14:paraId="5052E82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26.5 投标人须于规定时间内通过天津市政府采购中心招投标系统“询标解答”对评委的网上询标予以解答。如投标代表人被要求到评审现场答疑时，须携带身份证等有效证件原件，以备查验。</w:t>
      </w:r>
    </w:p>
    <w:p w14:paraId="11AF341A">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26.6 投标截止时间后，投标人不足3家的，不得开标。</w:t>
      </w:r>
    </w:p>
    <w:p w14:paraId="4AC95E64">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26.7 开标解密后，采购人或采购代理机构应当依法对投标人的资格进行审查。资格审查合格的投标人不足3家的，不得评标。</w:t>
      </w:r>
    </w:p>
    <w:p w14:paraId="3DFCACA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27. 评标委员会</w:t>
      </w:r>
    </w:p>
    <w:p w14:paraId="53350614">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27.1 评标委员会成员由采购人代表和评审专家组成，成员人数应当为5人以上单数，其中评审专家不得少于成员总数的三分之二。</w:t>
      </w:r>
    </w:p>
    <w:p w14:paraId="11498EE4">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27.2 评标委员会负责审查投标文件是否符合招标文件的要求，并进行审查、询标、评估和比较。评标委员会认为必要时，可向投标人进行询标。</w:t>
      </w:r>
    </w:p>
    <w:p w14:paraId="7E0427B6">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27.3 出现符合专业条件的供应商或者对招标文件作实质性响应的供应商不足三家，或投标人的报价均超过了采购预算，采购人不能支付的情况时，或出现影响采购公正的违法、违规行为时，评标委员会有权宣布废标。</w:t>
      </w:r>
    </w:p>
    <w:p w14:paraId="0A011838">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27.4 评标委员会负责完成全部评标工作，向采购人提出经评标委员会签字的书面评标报告。</w:t>
      </w:r>
    </w:p>
    <w:p w14:paraId="6AD657E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 对投标文件的审查和响应性的确定</w:t>
      </w:r>
    </w:p>
    <w:p w14:paraId="115482BB">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28.1 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14:paraId="0A419292">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28.2 投标截止时间后，除评标委员会要求提供外，不接受投标人及与投标人有关的任何一方递交的材料。</w:t>
      </w:r>
    </w:p>
    <w:p w14:paraId="7232E54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3</w:t>
      </w:r>
      <w:r>
        <w:rPr>
          <w:rFonts w:ascii="Times New Roman" w:hAnsi="Times New Roman" w:eastAsia="宋体" w:cs="Times New Roman"/>
          <w:color w:val="auto"/>
        </w:rPr>
        <w:t xml:space="preserve"> 实质上没有响应招标文件要求的投标文件，将被拒绝。投标人不得通过修改或撤回不符合要求的重大偏离而使其投标成为响应性的投标。如出现下列情况之一的，其投标将被拒绝或中标无效：</w:t>
      </w:r>
    </w:p>
    <w:p w14:paraId="0DEF2421">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（1）投标文件未按招标文件的要求加盖电子签章的；</w:t>
      </w:r>
    </w:p>
    <w:p w14:paraId="17416640">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（2）投标有效期短于招标文件要求的；</w:t>
      </w:r>
    </w:p>
    <w:p w14:paraId="2275B595">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（3）投标文件中提供虚假材料的；</w:t>
      </w:r>
    </w:p>
    <w:p w14:paraId="3D4757D7">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（4）不能满足招标文件中任何一条实质性要求或加注“★”号条款出现负偏离或经评标委员会认定未实质性响应招标文件要求的或投标内容不符合相关强制性规定的；</w:t>
      </w:r>
    </w:p>
    <w:p w14:paraId="11790D5F">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（5）未按时进行网上解密或电子投标文件损坏、无效的；</w:t>
      </w:r>
    </w:p>
    <w:p w14:paraId="3B0205FB">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（6）投标报价超出采购预算或最高限价；</w:t>
      </w:r>
    </w:p>
    <w:p w14:paraId="7B4FC075">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（7）存在串通情形的；</w:t>
      </w:r>
    </w:p>
    <w:p w14:paraId="5FB2B8D0">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（8）单位负责人或法定代表人为同一人，或者存在控股、管理关系的不同供应商，参加同一合同项下投标的，相关投标均无效；</w:t>
      </w:r>
    </w:p>
    <w:p w14:paraId="4CB134C4">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（9）其他法定投标无效的情形。</w:t>
      </w:r>
    </w:p>
    <w:p w14:paraId="498DA2F1">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28.4 评标委员会对确定为实质上响应的投标进行审核，</w:t>
      </w:r>
      <w:r>
        <w:rPr>
          <w:rFonts w:ascii="Times New Roman" w:hAnsi="Times New Roman" w:eastAsia="宋体" w:cs="Times New Roman"/>
          <w:color w:val="auto"/>
        </w:rPr>
        <w:t>投标文件报价出现前后不一致的</w:t>
      </w:r>
      <w:r>
        <w:rPr>
          <w:rFonts w:hint="eastAsia" w:ascii="Times New Roman" w:hAnsi="Times New Roman" w:eastAsia="宋体" w:cs="Times New Roman"/>
          <w:color w:val="auto"/>
        </w:rPr>
        <w:t>，修改错误的原则如下：</w:t>
      </w:r>
    </w:p>
    <w:p w14:paraId="659465F7">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（1）投标文件中开标一览表（报价表）内容与投标文件中相应内容不一致的，以开标一览表（报价表）为准；</w:t>
      </w:r>
    </w:p>
    <w:p w14:paraId="5B7CC63A">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（2）大写金额和小写金额不一致的，以大写金额为准；</w:t>
      </w:r>
    </w:p>
    <w:p w14:paraId="11C1E6CF">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（3）单价金额小数点或者百分比有明显错位的，以开标一览表的总价为准，并修改单价；</w:t>
      </w:r>
    </w:p>
    <w:p w14:paraId="11677507">
      <w:pPr>
        <w:pStyle w:val="61"/>
        <w:spacing w:line="360" w:lineRule="auto"/>
        <w:ind w:firstLine="480" w:firstLineChars="200"/>
        <w:rPr>
          <w:rFonts w:ascii="Times New Roman" w:hAnsi="Times New Roman" w:eastAsia="宋体" w:cs="Times New Roman"/>
          <w:color w:val="auto"/>
        </w:rPr>
      </w:pPr>
      <w:r>
        <w:rPr>
          <w:rFonts w:hint="eastAsia" w:ascii="Times New Roman" w:hAnsi="Times New Roman" w:eastAsia="宋体" w:cs="Times New Roman"/>
          <w:color w:val="auto"/>
        </w:rPr>
        <w:t>（4）总价金额与按单价汇总金额不一致的，以单价金额计算结果为准。</w:t>
      </w:r>
    </w:p>
    <w:p w14:paraId="49EFE498">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（5）同时出现两种以上不一致的，按照前款规定的顺序修正。修正后的报价经投标人确认后产生约束力，投标人不确认的，其投标无效。</w:t>
      </w:r>
    </w:p>
    <w:p w14:paraId="7F2114E0">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28.</w:t>
      </w:r>
      <w:r>
        <w:rPr>
          <w:rFonts w:hint="eastAsia" w:ascii="Times New Roman" w:hAnsi="Times New Roman" w:eastAsia="宋体" w:cs="Times New Roman"/>
          <w:color w:val="auto"/>
        </w:rPr>
        <w:t>5</w:t>
      </w:r>
      <w:r>
        <w:rPr>
          <w:rFonts w:ascii="Times New Roman" w:hAnsi="Times New Roman" w:eastAsia="宋体" w:cs="Times New Roman"/>
          <w:color w:val="auto"/>
        </w:rPr>
        <w:t xml:space="preserve"> 评标委员会将要求投标人按上述修改错误的方法调整投标报价，投标人同意后，调整后的报价对投标人起约束作用。如果投标人不接受修改后的报价，其投标将被拒绝。</w:t>
      </w:r>
    </w:p>
    <w:p w14:paraId="43D8DCE7">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 投标文件的澄清</w:t>
      </w:r>
    </w:p>
    <w:p w14:paraId="478A67CA">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29.1 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14:paraId="1800FE84">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29.2 投标人澄清、说明、答复或者补充的</w:t>
      </w:r>
      <w:r>
        <w:rPr>
          <w:rFonts w:hint="eastAsia" w:ascii="Times New Roman" w:hAnsi="Times New Roman" w:eastAsia="宋体" w:cs="Times New Roman"/>
          <w:color w:val="auto"/>
        </w:rPr>
        <w:t>电子</w:t>
      </w:r>
      <w:r>
        <w:rPr>
          <w:rFonts w:ascii="Times New Roman" w:hAnsi="Times New Roman" w:eastAsia="宋体" w:cs="Times New Roman"/>
          <w:color w:val="auto"/>
        </w:rPr>
        <w:t>文件</w:t>
      </w:r>
      <w:r>
        <w:rPr>
          <w:rFonts w:hint="eastAsia" w:ascii="Times New Roman" w:hAnsi="Times New Roman" w:eastAsia="宋体" w:cs="Times New Roman"/>
          <w:color w:val="auto"/>
        </w:rPr>
        <w:t>，</w:t>
      </w:r>
      <w:r>
        <w:rPr>
          <w:rFonts w:ascii="Times New Roman" w:hAnsi="Times New Roman" w:eastAsia="宋体" w:cs="Times New Roman"/>
          <w:color w:val="auto"/>
        </w:rPr>
        <w:t>加盖电子签章后上传至天津市政府采购中心招投标系统。</w:t>
      </w:r>
    </w:p>
    <w:p w14:paraId="0838782B">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29.3 投标人的澄清、说明、答复或者补充应在规定的时间内完成，并不得超出投标文件的范围或对投标内容进行实质性的修改。</w:t>
      </w:r>
    </w:p>
    <w:p w14:paraId="2518D80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29.4 澄清文件将作为投标文件的一部分，与投标文件具有同等的法律效力。</w:t>
      </w:r>
    </w:p>
    <w:p w14:paraId="09B8BC20">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30. 投标的评估和比较</w:t>
      </w:r>
    </w:p>
    <w:p w14:paraId="1ADEAD4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评标委员会将根据招标文件确定的评标原则和评标方法对确定为实质上响应招标文件要求的投标进行评估和比较。</w:t>
      </w:r>
    </w:p>
    <w:p w14:paraId="18AA3BFA">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 评标原则和评标方法</w:t>
      </w:r>
    </w:p>
    <w:p w14:paraId="796EFE9B">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31.1 评标原则</w:t>
      </w:r>
    </w:p>
    <w:p w14:paraId="0D7CB7EA">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（1）评标委员会应当按照客观、公正、审慎的原则，根据招标文件规定的评审程序、评审方法和评审标准进行独立评审。</w:t>
      </w:r>
    </w:p>
    <w:p w14:paraId="6D018BBF">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（2）</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14:paraId="04139F1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（3）对招标文件中描述有歧义或前后不一致的地方，</w:t>
      </w:r>
      <w:r>
        <w:rPr>
          <w:rFonts w:hint="eastAsia" w:ascii="Times New Roman" w:hAnsi="Times New Roman" w:eastAsia="宋体" w:cs="Times New Roman"/>
          <w:color w:val="auto"/>
        </w:rPr>
        <w:t>但不影响项目评审的，</w:t>
      </w:r>
      <w:r>
        <w:rPr>
          <w:rFonts w:ascii="Times New Roman" w:hAnsi="Times New Roman" w:eastAsia="宋体" w:cs="Times New Roman"/>
          <w:color w:val="auto"/>
        </w:rPr>
        <w:t>评标委员会有权进行评判，但对同一条款的评判应适用于每个投标人。</w:t>
      </w:r>
    </w:p>
    <w:p w14:paraId="6C298F78">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4）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14:paraId="6581927E">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31.2 评标方法</w:t>
      </w:r>
    </w:p>
    <w:p w14:paraId="2FEF960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1）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14:paraId="3C0FAB89">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2）根据《中华人民共和国政府采购法实施条例》和《关于进一步规范政府采购评审工作有关问题的通知》（财库〔2012〕69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14:paraId="3BB732B5">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（3）评标委员会审查产品资质或检测报告等相关文件符合性时，应综合考虑行业特点、交易习惯、采购需求最本质原义等情况，而不应以投标文件中产品名称与招标文件产品名称是否一致作为审查的标准。</w:t>
      </w:r>
    </w:p>
    <w:p w14:paraId="757EF7AB">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4）中标候选供应商产生办法：按得分由高到低顺序确定中标候选供应商；得分相同的，按投标报价由低到高顺序确定中标候选供应商；得分且投标报价相同的，按技术指标优劣顺序确定中标候选供应商，采购人</w:t>
      </w:r>
      <w:r>
        <w:rPr>
          <w:rFonts w:hint="eastAsia" w:ascii="Times New Roman" w:hAnsi="Times New Roman" w:eastAsia="宋体" w:cs="Times New Roman"/>
          <w:color w:val="auto"/>
        </w:rPr>
        <w:t>或评标委员会经采购人授权后</w:t>
      </w:r>
      <w:r>
        <w:rPr>
          <w:rFonts w:ascii="Times New Roman" w:hAnsi="Times New Roman" w:eastAsia="宋体" w:cs="Times New Roman"/>
          <w:color w:val="auto"/>
        </w:rPr>
        <w:t>按中标候选供应商顺序确定中标供应商。</w:t>
      </w:r>
    </w:p>
    <w:p w14:paraId="55F92EDC">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（5）根据《政府采购货物和服务招标投标管理办法》（</w:t>
      </w:r>
      <w:r>
        <w:rPr>
          <w:rFonts w:hint="eastAsia" w:ascii="Times New Roman" w:hAnsi="Times New Roman" w:eastAsia="宋体" w:cs="Times New Roman"/>
          <w:color w:val="auto"/>
        </w:rPr>
        <w:t>财政部</w:t>
      </w:r>
      <w:r>
        <w:rPr>
          <w:rFonts w:ascii="Times New Roman" w:hAnsi="Times New Roman" w:eastAsia="宋体" w:cs="Times New Roman"/>
          <w:color w:val="auto"/>
        </w:rPr>
        <w:t>令第</w:t>
      </w:r>
      <w:r>
        <w:rPr>
          <w:rFonts w:hint="eastAsia" w:ascii="Times New Roman" w:hAnsi="Times New Roman" w:eastAsia="宋体" w:cs="Times New Roman"/>
          <w:color w:val="auto"/>
        </w:rPr>
        <w:t>87</w:t>
      </w:r>
      <w:r>
        <w:rPr>
          <w:rFonts w:ascii="Times New Roman" w:hAnsi="Times New Roman" w:eastAsia="宋体" w:cs="Times New Roman"/>
          <w:color w:val="auto"/>
        </w:rPr>
        <w:t>号）第43条规定，如评审现场经财政部门批准本项目转为其他采购方式的，按相应采购方式程序执行。</w:t>
      </w:r>
    </w:p>
    <w:p w14:paraId="320E0E03">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 其他注意事项</w:t>
      </w:r>
    </w:p>
    <w:p w14:paraId="78258A9F">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32.1 在开标、投标期间，投标人不得向评标委员会成员或采购代理机构询问评标情况、施加任何影响，不得进行旨在影响评标结果的活动。</w:t>
      </w:r>
    </w:p>
    <w:p w14:paraId="6BAE97F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32.2 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14:paraId="1203A6FC">
      <w:pPr>
        <w:pStyle w:val="61"/>
        <w:spacing w:line="360" w:lineRule="auto"/>
        <w:ind w:firstLine="480" w:firstLineChars="200"/>
        <w:rPr>
          <w:rFonts w:ascii="Times New Roman" w:hAnsi="Times New Roman" w:eastAsia="宋体" w:cs="Times New Roman"/>
          <w:color w:val="auto"/>
        </w:rPr>
      </w:pPr>
      <w:r>
        <w:rPr>
          <w:rFonts w:ascii="Times New Roman" w:hAnsi="Times New Roman" w:eastAsia="宋体" w:cs="Times New Roman"/>
          <w:color w:val="auto"/>
        </w:rPr>
        <w:t>32. 3 本项目不接受赠品、回扣或者与采购无关的其他商品、服务。</w:t>
      </w:r>
    </w:p>
    <w:p w14:paraId="526AD7D5">
      <w:pPr>
        <w:pStyle w:val="61"/>
        <w:spacing w:line="360" w:lineRule="auto"/>
        <w:jc w:val="center"/>
        <w:rPr>
          <w:rFonts w:ascii="Times New Roman" w:hAnsi="Times New Roman" w:eastAsia="宋体" w:cs="Times New Roman"/>
          <w:color w:val="auto"/>
        </w:rPr>
      </w:pPr>
      <w:r>
        <w:rPr>
          <w:rFonts w:ascii="Times New Roman" w:hAnsi="Times New Roman" w:eastAsia="宋体" w:cs="Times New Roman"/>
          <w:color w:val="auto"/>
        </w:rPr>
        <w:t>F  授予合同</w:t>
      </w:r>
    </w:p>
    <w:p w14:paraId="43D39F7D">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 中标供应商的产生</w:t>
      </w:r>
    </w:p>
    <w:p w14:paraId="35DD3DA8">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33.1 采购人可以事先授权评标委员会直接确定中标供应商。</w:t>
      </w:r>
    </w:p>
    <w:p w14:paraId="4C8AC386">
      <w:pPr>
        <w:pStyle w:val="61"/>
        <w:spacing w:line="360" w:lineRule="auto"/>
        <w:ind w:firstLine="480" w:firstLineChars="200"/>
        <w:jc w:val="both"/>
        <w:rPr>
          <w:rFonts w:ascii="Times New Roman" w:hAnsi="Times New Roman" w:eastAsia="宋体" w:cs="Times New Roman"/>
          <w:color w:val="auto"/>
        </w:rPr>
      </w:pPr>
      <w:r>
        <w:rPr>
          <w:rFonts w:ascii="Times New Roman" w:hAnsi="Times New Roman" w:eastAsia="宋体" w:cs="Times New Roman"/>
          <w:color w:val="auto"/>
        </w:rPr>
        <w:t>33.2 采购人也可以按照《政府采购法》及其实施条例等法律法规的规定和招标文件的要求确认中标供应商。</w:t>
      </w:r>
    </w:p>
    <w:p w14:paraId="510DC1AF">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 中标通知</w:t>
      </w:r>
    </w:p>
    <w:p w14:paraId="1FF6E917">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34.1 中标公告发布同时，采购代理机构将通过天津市政府采购中心招投标系统以电子形式向中标供应商发出《中标通知书》（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”，并从“供应商系统”的“查看项目文件”中获取）。《中标通知书》一经发出即发生法律效力。</w:t>
      </w:r>
    </w:p>
    <w:p w14:paraId="5EFAD231">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35. 投标人可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w:t>
      </w:r>
      <w:r>
        <w:rPr>
          <w:rFonts w:hint="eastAsia" w:ascii="Times New Roman" w:hAnsi="Times New Roman" w:eastAsia="宋体" w:cs="Times New Roman"/>
          <w:color w:val="auto"/>
          <w:lang w:eastAsia="zh-CN"/>
        </w:rPr>
        <w:t>资格审查结果</w:t>
      </w:r>
      <w:r>
        <w:rPr>
          <w:rFonts w:hint="eastAsia" w:ascii="Times New Roman" w:hAnsi="Times New Roman" w:eastAsia="宋体" w:cs="Times New Roman"/>
          <w:color w:val="auto"/>
        </w:rPr>
        <w:t>”中获取未通过资格审查的原因或从“供应商系统”的“</w:t>
      </w:r>
      <w:r>
        <w:rPr>
          <w:rFonts w:hint="eastAsia" w:ascii="Times New Roman" w:hAnsi="Times New Roman" w:eastAsia="宋体" w:cs="Times New Roman"/>
          <w:color w:val="auto"/>
          <w:lang w:eastAsia="zh-CN"/>
        </w:rPr>
        <w:t>综合得分及排名</w:t>
      </w:r>
      <w:r>
        <w:rPr>
          <w:rFonts w:hint="eastAsia" w:ascii="Times New Roman" w:hAnsi="Times New Roman" w:eastAsia="宋体" w:cs="Times New Roman"/>
          <w:color w:val="auto"/>
        </w:rPr>
        <w:t>”中获取未中标人本人的评审得分与排序。</w:t>
      </w:r>
    </w:p>
    <w:p w14:paraId="3E990711">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 签订合同</w:t>
      </w:r>
    </w:p>
    <w:p w14:paraId="18CC8CFC">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36.1 采购人与中标供应商应当在中标通知书发出之日起三十日内，按照招标文件确定的事项签订政府采购合同。合同文本请使用天津数字认证有限公司发出的CA数字证书（原天津市电子认证中心发出尚在有效期内的CA数字证书仍可使用）登录天津市政府采购中心网（网址：http://tjgpc.zwfwb.tj.gov.cn）-“网上招投标”-“供应商登录”-“</w:t>
      </w:r>
      <w:r>
        <w:rPr>
          <w:rFonts w:hint="eastAsia" w:ascii="Times New Roman" w:hAnsi="Times New Roman" w:eastAsia="宋体" w:cs="Times New Roman"/>
          <w:color w:val="auto"/>
          <w:lang w:eastAsia="zh-CN"/>
        </w:rPr>
        <w:t>区级集采机构入口</w:t>
      </w:r>
      <w:r>
        <w:rPr>
          <w:rFonts w:hint="eastAsia" w:ascii="Times New Roman" w:hAnsi="Times New Roman" w:eastAsia="宋体" w:cs="Times New Roman"/>
          <w:color w:val="auto"/>
        </w:rPr>
        <w:t>”，并从“供应商系统”的“合同”中获取。</w:t>
      </w:r>
    </w:p>
    <w:p w14:paraId="3180D6AD">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36.2 招标文件、中标供应商的投标文件及其澄清文件等，均为签订合同的依据，且为合同的组成部分。</w:t>
      </w:r>
    </w:p>
    <w:p w14:paraId="198CEDEE">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 履约保证金</w:t>
      </w:r>
    </w:p>
    <w:p w14:paraId="3E5C8A2B">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37.1 若《招标项目要求》规定须提交履约保证金的，中标供应商须按照规定要求提交履约保证金。</w:t>
      </w:r>
    </w:p>
    <w:p w14:paraId="7A89C45A">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37.2 中标供应商未能按合同规定履行其义务，采购人有权没收其履约保证金。</w:t>
      </w:r>
    </w:p>
    <w:p w14:paraId="4600194D">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38. 中标供应商拒绝与采购人签订合同的，采购人可以按照评审报告推荐的中标候选人名单排序，确定下一候选人为中标供应商，也可以重新开展政府采购活动。</w:t>
      </w:r>
    </w:p>
    <w:p w14:paraId="7352FAE6">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 合同分包</w:t>
      </w:r>
    </w:p>
    <w:p w14:paraId="3037DED4">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39.1 未经采购人同意，中标供应商不得分包合同。</w:t>
      </w:r>
    </w:p>
    <w:p w14:paraId="32263E21">
      <w:pPr>
        <w:pStyle w:val="61"/>
        <w:spacing w:line="360" w:lineRule="auto"/>
        <w:ind w:firstLine="480" w:firstLineChars="200"/>
        <w:jc w:val="both"/>
        <w:rPr>
          <w:rFonts w:ascii="Times New Roman" w:hAnsi="Times New Roman" w:eastAsia="宋体" w:cs="Times New Roman"/>
          <w:color w:val="auto"/>
        </w:rPr>
      </w:pPr>
      <w:r>
        <w:rPr>
          <w:rFonts w:hint="eastAsia" w:ascii="Times New Roman" w:hAnsi="Times New Roman" w:eastAsia="宋体" w:cs="Times New Roman"/>
          <w:color w:val="auto"/>
        </w:rPr>
        <w:t>39.2 政府采购合同分包履行的，中标供应商就采购项目和分包项目向采购人负责，分包供应商就分包项目承担责任。</w:t>
      </w:r>
    </w:p>
    <w:p w14:paraId="0CBBA80C">
      <w:pPr>
        <w:widowControl/>
        <w:jc w:val="left"/>
        <w:rPr>
          <w:b/>
          <w:bCs/>
          <w:kern w:val="28"/>
          <w:sz w:val="32"/>
          <w:szCs w:val="32"/>
          <w:lang w:val="zh-CN"/>
        </w:rPr>
      </w:pPr>
      <w:r>
        <w:br w:type="page"/>
      </w:r>
    </w:p>
    <w:p w14:paraId="1E692D9D">
      <w:pPr>
        <w:pStyle w:val="35"/>
        <w:rPr>
          <w:rFonts w:ascii="Times New Roman" w:hAnsi="Times New Roman"/>
        </w:rPr>
      </w:pPr>
      <w:r>
        <w:rPr>
          <w:rFonts w:ascii="Times New Roman" w:hAnsi="Times New Roman"/>
        </w:rPr>
        <w:t>第四部分  合同条款</w:t>
      </w:r>
    </w:p>
    <w:p w14:paraId="6896AE63">
      <w:pPr>
        <w:tabs>
          <w:tab w:val="left" w:pos="412"/>
          <w:tab w:val="left" w:pos="618"/>
        </w:tabs>
        <w:spacing w:line="520" w:lineRule="exact"/>
        <w:jc w:val="center"/>
        <w:rPr>
          <w:b/>
          <w:sz w:val="30"/>
          <w:szCs w:val="30"/>
        </w:rPr>
      </w:pPr>
      <w:r>
        <w:rPr>
          <w:b/>
          <w:sz w:val="30"/>
          <w:szCs w:val="30"/>
        </w:rPr>
        <w:t>合同一般条款</w:t>
      </w:r>
    </w:p>
    <w:p w14:paraId="2EDB541C">
      <w:pPr>
        <w:tabs>
          <w:tab w:val="left" w:pos="0"/>
          <w:tab w:val="left" w:pos="315"/>
        </w:tabs>
        <w:spacing w:line="520" w:lineRule="exact"/>
        <w:ind w:firstLine="480"/>
        <w:rPr>
          <w:sz w:val="24"/>
          <w:szCs w:val="24"/>
        </w:rPr>
      </w:pPr>
      <w:r>
        <w:rPr>
          <w:sz w:val="24"/>
          <w:szCs w:val="24"/>
        </w:rPr>
        <w:t xml:space="preserve">需方：  </w:t>
      </w:r>
    </w:p>
    <w:p w14:paraId="4250886B">
      <w:pPr>
        <w:tabs>
          <w:tab w:val="left" w:pos="0"/>
          <w:tab w:val="left" w:pos="315"/>
        </w:tabs>
        <w:spacing w:line="520" w:lineRule="exact"/>
        <w:ind w:firstLine="480"/>
        <w:rPr>
          <w:sz w:val="24"/>
          <w:szCs w:val="24"/>
        </w:rPr>
      </w:pPr>
      <w:r>
        <w:rPr>
          <w:sz w:val="24"/>
          <w:szCs w:val="24"/>
        </w:rPr>
        <w:t xml:space="preserve">供方： </w:t>
      </w:r>
    </w:p>
    <w:p w14:paraId="218A9276">
      <w:pPr>
        <w:tabs>
          <w:tab w:val="left" w:pos="0"/>
          <w:tab w:val="left" w:pos="315"/>
        </w:tabs>
        <w:spacing w:line="520" w:lineRule="exact"/>
        <w:ind w:firstLine="480"/>
        <w:rPr>
          <w:sz w:val="24"/>
          <w:szCs w:val="24"/>
        </w:rPr>
      </w:pPr>
      <w:r>
        <w:rPr>
          <w:sz w:val="24"/>
          <w:szCs w:val="24"/>
        </w:rPr>
        <w:t>供、需双方根据   项目（项目编号：TGPC-201 - ）的政府采购结果和</w:t>
      </w:r>
      <w:r>
        <w:rPr>
          <w:rFonts w:hint="eastAsia"/>
          <w:sz w:val="24"/>
          <w:szCs w:val="24"/>
        </w:rPr>
        <w:t>招标</w:t>
      </w:r>
      <w:r>
        <w:rPr>
          <w:sz w:val="24"/>
          <w:szCs w:val="24"/>
        </w:rPr>
        <w:t>文件的要求，并经双方协商一致，达成  合同：</w:t>
      </w:r>
    </w:p>
    <w:p w14:paraId="675B9CF9">
      <w:pPr>
        <w:pStyle w:val="66"/>
        <w:numPr>
          <w:ilvl w:val="0"/>
          <w:numId w:val="5"/>
        </w:numPr>
        <w:spacing w:line="480" w:lineRule="exact"/>
        <w:ind w:firstLineChars="0"/>
        <w:rPr>
          <w:sz w:val="24"/>
          <w:szCs w:val="24"/>
        </w:rPr>
      </w:pPr>
      <w:r>
        <w:rPr>
          <w:rFonts w:hint="eastAsia"/>
          <w:sz w:val="24"/>
          <w:szCs w:val="24"/>
        </w:rPr>
        <w:t>本合同为中小企业预留合同</w:t>
      </w:r>
    </w:p>
    <w:p w14:paraId="0A163048">
      <w:pPr>
        <w:pStyle w:val="66"/>
        <w:numPr>
          <w:ilvl w:val="0"/>
          <w:numId w:val="5"/>
        </w:numPr>
        <w:spacing w:line="480" w:lineRule="exact"/>
        <w:ind w:firstLineChars="0"/>
        <w:rPr>
          <w:sz w:val="24"/>
          <w:szCs w:val="24"/>
        </w:rPr>
      </w:pPr>
      <w:r>
        <w:rPr>
          <w:rFonts w:hint="eastAsia"/>
          <w:sz w:val="24"/>
          <w:szCs w:val="24"/>
        </w:rPr>
        <w:t>本合同非中小企业预留合同</w:t>
      </w:r>
    </w:p>
    <w:p w14:paraId="23D41442">
      <w:pPr>
        <w:tabs>
          <w:tab w:val="left" w:pos="0"/>
          <w:tab w:val="left" w:pos="315"/>
        </w:tabs>
        <w:spacing w:line="520" w:lineRule="exact"/>
        <w:ind w:firstLine="480"/>
        <w:rPr>
          <w:sz w:val="24"/>
          <w:szCs w:val="24"/>
        </w:rPr>
      </w:pPr>
      <w:r>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14:paraId="5E5E6086">
      <w:pPr>
        <w:tabs>
          <w:tab w:val="left" w:pos="1133"/>
        </w:tabs>
        <w:spacing w:line="520" w:lineRule="exact"/>
        <w:ind w:firstLine="480" w:firstLineChars="200"/>
        <w:rPr>
          <w:sz w:val="24"/>
          <w:szCs w:val="24"/>
        </w:rPr>
      </w:pPr>
      <w:r>
        <w:rPr>
          <w:sz w:val="24"/>
          <w:szCs w:val="24"/>
        </w:rPr>
        <w:t>一、采购内容：  （详见附件）</w:t>
      </w:r>
    </w:p>
    <w:p w14:paraId="7C32C9D6">
      <w:pPr>
        <w:tabs>
          <w:tab w:val="left" w:pos="1133"/>
        </w:tabs>
        <w:spacing w:line="520" w:lineRule="exact"/>
        <w:ind w:firstLine="480" w:firstLineChars="200"/>
        <w:rPr>
          <w:sz w:val="24"/>
          <w:szCs w:val="24"/>
        </w:rPr>
      </w:pPr>
      <w:r>
        <w:rPr>
          <w:sz w:val="24"/>
          <w:szCs w:val="24"/>
        </w:rPr>
        <w:t xml:space="preserve">    合同总价款：人民币  元</w:t>
      </w:r>
    </w:p>
    <w:p w14:paraId="034D6F9D">
      <w:pPr>
        <w:tabs>
          <w:tab w:val="left" w:pos="1133"/>
        </w:tabs>
        <w:spacing w:line="520" w:lineRule="exact"/>
        <w:ind w:firstLine="480" w:firstLineChars="200"/>
        <w:rPr>
          <w:sz w:val="24"/>
          <w:szCs w:val="24"/>
        </w:rPr>
      </w:pPr>
      <w:r>
        <w:rPr>
          <w:sz w:val="24"/>
          <w:szCs w:val="24"/>
        </w:rPr>
        <w:t xml:space="preserve">    大写：人民币  元整</w:t>
      </w:r>
    </w:p>
    <w:p w14:paraId="3874F87C">
      <w:pPr>
        <w:tabs>
          <w:tab w:val="left" w:pos="360"/>
        </w:tabs>
        <w:spacing w:line="520" w:lineRule="exact"/>
        <w:ind w:firstLine="480" w:firstLineChars="200"/>
        <w:rPr>
          <w:sz w:val="24"/>
          <w:szCs w:val="24"/>
        </w:rPr>
      </w:pPr>
      <w:r>
        <w:rPr>
          <w:sz w:val="24"/>
          <w:szCs w:val="24"/>
        </w:rPr>
        <w:t>二、质量要求及对质量负责条件和期限：见附件。</w:t>
      </w:r>
    </w:p>
    <w:p w14:paraId="13F7A56F">
      <w:pPr>
        <w:tabs>
          <w:tab w:val="left" w:pos="360"/>
        </w:tabs>
        <w:spacing w:line="520" w:lineRule="exact"/>
        <w:ind w:firstLine="480" w:firstLineChars="200"/>
        <w:rPr>
          <w:sz w:val="24"/>
          <w:szCs w:val="24"/>
        </w:rPr>
      </w:pPr>
      <w:r>
        <w:rPr>
          <w:sz w:val="24"/>
          <w:szCs w:val="24"/>
        </w:rPr>
        <w:t>三、供方所提供的服务必须具有合法手续及相关文件。如涉及知识产权则必须是自己拥有或合法使用的。</w:t>
      </w:r>
    </w:p>
    <w:p w14:paraId="3C26EDB1">
      <w:pPr>
        <w:tabs>
          <w:tab w:val="left" w:pos="360"/>
        </w:tabs>
        <w:spacing w:line="520" w:lineRule="exact"/>
        <w:ind w:firstLine="480" w:firstLineChars="200"/>
        <w:rPr>
          <w:sz w:val="24"/>
          <w:szCs w:val="24"/>
        </w:rPr>
      </w:pPr>
      <w:r>
        <w:rPr>
          <w:sz w:val="24"/>
          <w:szCs w:val="24"/>
        </w:rPr>
        <w:t>四、交货时间、地点、方式：见附件。</w:t>
      </w:r>
    </w:p>
    <w:p w14:paraId="3F91BDB9">
      <w:pPr>
        <w:tabs>
          <w:tab w:val="left" w:pos="360"/>
        </w:tabs>
        <w:spacing w:line="520" w:lineRule="exact"/>
        <w:ind w:firstLine="480" w:firstLineChars="200"/>
        <w:rPr>
          <w:sz w:val="24"/>
          <w:szCs w:val="24"/>
        </w:rPr>
      </w:pPr>
      <w:r>
        <w:rPr>
          <w:sz w:val="24"/>
          <w:szCs w:val="24"/>
        </w:rPr>
        <w:t>五、供方应随货物向需方交付服务的相关的资料。如果所提交文件是外文的，供方有义务为需方提供中文或译成中文文件。</w:t>
      </w:r>
    </w:p>
    <w:p w14:paraId="45CC06D9">
      <w:pPr>
        <w:tabs>
          <w:tab w:val="left" w:pos="360"/>
          <w:tab w:val="left" w:pos="721"/>
        </w:tabs>
        <w:spacing w:line="520" w:lineRule="exact"/>
        <w:rPr>
          <w:sz w:val="24"/>
          <w:szCs w:val="24"/>
        </w:rPr>
      </w:pPr>
      <w:r>
        <w:rPr>
          <w:sz w:val="24"/>
          <w:szCs w:val="24"/>
        </w:rPr>
        <w:t xml:space="preserve">    六、验收工作由需方负责对合同进行验收。</w:t>
      </w:r>
    </w:p>
    <w:p w14:paraId="6EF3573E">
      <w:pPr>
        <w:tabs>
          <w:tab w:val="left" w:pos="360"/>
        </w:tabs>
        <w:spacing w:line="520" w:lineRule="exact"/>
        <w:rPr>
          <w:sz w:val="24"/>
          <w:szCs w:val="24"/>
        </w:rPr>
      </w:pPr>
      <w:r>
        <w:rPr>
          <w:sz w:val="24"/>
          <w:szCs w:val="24"/>
        </w:rPr>
        <w:t xml:space="preserve">    七、货款支付方式：见附件。</w:t>
      </w:r>
    </w:p>
    <w:p w14:paraId="3D3B521F">
      <w:pPr>
        <w:tabs>
          <w:tab w:val="left" w:pos="0"/>
          <w:tab w:val="left" w:pos="721"/>
        </w:tabs>
        <w:spacing w:line="520" w:lineRule="exact"/>
        <w:ind w:firstLine="480" w:firstLineChars="200"/>
        <w:rPr>
          <w:sz w:val="24"/>
          <w:szCs w:val="24"/>
        </w:rPr>
      </w:pPr>
      <w:r>
        <w:rPr>
          <w:sz w:val="24"/>
          <w:szCs w:val="24"/>
        </w:rPr>
        <w:t>供方开户银行（汉字全称）：</w:t>
      </w:r>
      <w:r>
        <w:rPr>
          <w:sz w:val="24"/>
          <w:szCs w:val="24"/>
          <w:u w:val="single"/>
        </w:rPr>
        <w:t xml:space="preserve">                                        </w:t>
      </w:r>
      <w:r>
        <w:rPr>
          <w:sz w:val="24"/>
          <w:szCs w:val="24"/>
        </w:rPr>
        <w:t>，</w:t>
      </w:r>
    </w:p>
    <w:p w14:paraId="2938952D">
      <w:pPr>
        <w:tabs>
          <w:tab w:val="left" w:pos="0"/>
          <w:tab w:val="left" w:pos="721"/>
        </w:tabs>
        <w:spacing w:line="520" w:lineRule="exact"/>
        <w:ind w:firstLine="513" w:firstLineChars="214"/>
        <w:rPr>
          <w:sz w:val="24"/>
          <w:szCs w:val="24"/>
        </w:rPr>
      </w:pPr>
      <w:r>
        <w:rPr>
          <w:sz w:val="24"/>
          <w:szCs w:val="24"/>
        </w:rPr>
        <w:t>行号（数字代码）：</w:t>
      </w:r>
      <w:r>
        <w:rPr>
          <w:sz w:val="24"/>
          <w:szCs w:val="24"/>
          <w:u w:val="single"/>
        </w:rPr>
        <w:t xml:space="preserve">                                                </w:t>
      </w:r>
      <w:r>
        <w:rPr>
          <w:sz w:val="24"/>
          <w:szCs w:val="24"/>
        </w:rPr>
        <w:t>，</w:t>
      </w:r>
    </w:p>
    <w:p w14:paraId="7869AB4E">
      <w:pPr>
        <w:tabs>
          <w:tab w:val="left" w:pos="0"/>
          <w:tab w:val="left" w:pos="721"/>
        </w:tabs>
        <w:spacing w:line="520" w:lineRule="exact"/>
        <w:ind w:firstLine="513" w:firstLineChars="214"/>
        <w:rPr>
          <w:sz w:val="24"/>
          <w:szCs w:val="24"/>
        </w:rPr>
      </w:pPr>
      <w:r>
        <w:rPr>
          <w:sz w:val="24"/>
          <w:szCs w:val="24"/>
        </w:rPr>
        <w:t>帐       号：</w:t>
      </w:r>
      <w:r>
        <w:rPr>
          <w:sz w:val="24"/>
          <w:szCs w:val="24"/>
          <w:u w:val="single"/>
        </w:rPr>
        <w:t xml:space="preserve">                                                   </w:t>
      </w:r>
      <w:r>
        <w:rPr>
          <w:szCs w:val="24"/>
        </w:rPr>
        <w:t>。</w:t>
      </w:r>
    </w:p>
    <w:p w14:paraId="11624ACC">
      <w:pPr>
        <w:tabs>
          <w:tab w:val="left" w:pos="0"/>
          <w:tab w:val="left" w:pos="360"/>
        </w:tabs>
        <w:spacing w:line="520" w:lineRule="exact"/>
        <w:ind w:firstLine="480" w:firstLineChars="200"/>
        <w:rPr>
          <w:sz w:val="24"/>
          <w:szCs w:val="24"/>
        </w:rPr>
      </w:pPr>
      <w:r>
        <w:rPr>
          <w:sz w:val="24"/>
          <w:szCs w:val="24"/>
        </w:rPr>
        <w:t>八、合同约定的交货期（竣工期）或验收期届满，需方由于不具备现场条件导致供方无法验收，合同顺延，延期30日以上，需方应按约定付款，如在实际验收过程中出现质量问题，另行商定；需方无故推迟验收或拒不验收的，则视同“验收合格”并向供方付款，但合同中与验收有关的其他条款以合同实际履行后的验收为准。需方具备现场条件，供方应积极做好安装和验收工作。</w:t>
      </w:r>
    </w:p>
    <w:p w14:paraId="6281DBC2">
      <w:pPr>
        <w:pStyle w:val="29"/>
        <w:spacing w:line="520" w:lineRule="exact"/>
        <w:ind w:left="-105" w:leftChars="-50" w:firstLine="480" w:firstLineChars="200"/>
        <w:rPr>
          <w:sz w:val="24"/>
          <w:szCs w:val="24"/>
        </w:rPr>
      </w:pPr>
      <w:r>
        <w:rPr>
          <w:sz w:val="24"/>
          <w:szCs w:val="24"/>
        </w:rPr>
        <w:t>九、有关涉及本合同供方向天津市</w:t>
      </w:r>
      <w:r>
        <w:rPr>
          <w:rFonts w:hint="eastAsia"/>
          <w:sz w:val="24"/>
          <w:szCs w:val="24"/>
        </w:rPr>
        <w:t>西青区</w:t>
      </w:r>
      <w:r>
        <w:rPr>
          <w:sz w:val="24"/>
          <w:szCs w:val="24"/>
        </w:rPr>
        <w:t>政府采购中心所提交的投标文件及有关澄清资料和服务承诺均视为本合同不可分割的部分，对供方具有约束力。</w:t>
      </w:r>
    </w:p>
    <w:p w14:paraId="35149A3F">
      <w:pPr>
        <w:tabs>
          <w:tab w:val="left" w:pos="0"/>
          <w:tab w:val="left" w:pos="315"/>
        </w:tabs>
        <w:spacing w:line="520" w:lineRule="exact"/>
        <w:rPr>
          <w:sz w:val="24"/>
          <w:szCs w:val="24"/>
        </w:rPr>
      </w:pPr>
      <w:r>
        <w:rPr>
          <w:sz w:val="24"/>
          <w:szCs w:val="24"/>
        </w:rPr>
        <w:t>十、本合同一式   份，需方留存   份，供方留存   份，均具同等效力，签字盖章后生效。</w:t>
      </w:r>
    </w:p>
    <w:tbl>
      <w:tblPr>
        <w:tblStyle w:val="48"/>
        <w:tblW w:w="0" w:type="auto"/>
        <w:tblInd w:w="0" w:type="dxa"/>
        <w:tblLayout w:type="autofit"/>
        <w:tblCellMar>
          <w:top w:w="0" w:type="dxa"/>
          <w:left w:w="108" w:type="dxa"/>
          <w:bottom w:w="0" w:type="dxa"/>
          <w:right w:w="108" w:type="dxa"/>
        </w:tblCellMar>
      </w:tblPr>
      <w:tblGrid>
        <w:gridCol w:w="4261"/>
        <w:gridCol w:w="4261"/>
      </w:tblGrid>
      <w:tr w14:paraId="3CB28A00">
        <w:tblPrEx>
          <w:tblCellMar>
            <w:top w:w="0" w:type="dxa"/>
            <w:left w:w="108" w:type="dxa"/>
            <w:bottom w:w="0" w:type="dxa"/>
            <w:right w:w="108" w:type="dxa"/>
          </w:tblCellMar>
        </w:tblPrEx>
        <w:tc>
          <w:tcPr>
            <w:tcW w:w="4261" w:type="dxa"/>
          </w:tcPr>
          <w:p w14:paraId="2A422045">
            <w:pPr>
              <w:tabs>
                <w:tab w:val="left" w:pos="0"/>
                <w:tab w:val="left" w:pos="315"/>
              </w:tabs>
              <w:spacing w:line="520" w:lineRule="exact"/>
              <w:rPr>
                <w:sz w:val="24"/>
                <w:szCs w:val="24"/>
              </w:rPr>
            </w:pPr>
            <w:r>
              <w:rPr>
                <w:sz w:val="24"/>
                <w:szCs w:val="24"/>
              </w:rPr>
              <w:t xml:space="preserve">供方（公章）： </w:t>
            </w:r>
          </w:p>
        </w:tc>
        <w:tc>
          <w:tcPr>
            <w:tcW w:w="4261" w:type="dxa"/>
          </w:tcPr>
          <w:p w14:paraId="493DB784">
            <w:pPr>
              <w:tabs>
                <w:tab w:val="left" w:pos="0"/>
                <w:tab w:val="left" w:pos="315"/>
              </w:tabs>
              <w:spacing w:line="520" w:lineRule="exact"/>
              <w:rPr>
                <w:sz w:val="24"/>
                <w:szCs w:val="24"/>
              </w:rPr>
            </w:pPr>
            <w:r>
              <w:rPr>
                <w:sz w:val="24"/>
                <w:szCs w:val="24"/>
              </w:rPr>
              <w:t xml:space="preserve">需方（公章）： </w:t>
            </w:r>
          </w:p>
        </w:tc>
      </w:tr>
      <w:tr w14:paraId="3E31B632">
        <w:tblPrEx>
          <w:tblCellMar>
            <w:top w:w="0" w:type="dxa"/>
            <w:left w:w="108" w:type="dxa"/>
            <w:bottom w:w="0" w:type="dxa"/>
            <w:right w:w="108" w:type="dxa"/>
          </w:tblCellMar>
        </w:tblPrEx>
        <w:tc>
          <w:tcPr>
            <w:tcW w:w="4261" w:type="dxa"/>
          </w:tcPr>
          <w:p w14:paraId="16F5B82F">
            <w:pPr>
              <w:tabs>
                <w:tab w:val="left" w:pos="0"/>
                <w:tab w:val="left" w:pos="315"/>
              </w:tabs>
              <w:spacing w:line="520" w:lineRule="exact"/>
              <w:rPr>
                <w:sz w:val="24"/>
                <w:szCs w:val="24"/>
              </w:rPr>
            </w:pPr>
            <w:r>
              <w:rPr>
                <w:sz w:val="24"/>
                <w:szCs w:val="24"/>
              </w:rPr>
              <w:t xml:space="preserve">地址：  </w:t>
            </w:r>
          </w:p>
        </w:tc>
        <w:tc>
          <w:tcPr>
            <w:tcW w:w="4261" w:type="dxa"/>
          </w:tcPr>
          <w:p w14:paraId="215A4F08">
            <w:pPr>
              <w:tabs>
                <w:tab w:val="left" w:pos="0"/>
                <w:tab w:val="left" w:pos="315"/>
              </w:tabs>
              <w:spacing w:line="520" w:lineRule="exact"/>
              <w:rPr>
                <w:sz w:val="24"/>
                <w:szCs w:val="24"/>
              </w:rPr>
            </w:pPr>
            <w:r>
              <w:rPr>
                <w:sz w:val="24"/>
                <w:szCs w:val="24"/>
              </w:rPr>
              <w:t xml:space="preserve">地址： </w:t>
            </w:r>
          </w:p>
        </w:tc>
      </w:tr>
      <w:tr w14:paraId="63015C29">
        <w:tblPrEx>
          <w:tblCellMar>
            <w:top w:w="0" w:type="dxa"/>
            <w:left w:w="108" w:type="dxa"/>
            <w:bottom w:w="0" w:type="dxa"/>
            <w:right w:w="108" w:type="dxa"/>
          </w:tblCellMar>
        </w:tblPrEx>
        <w:tc>
          <w:tcPr>
            <w:tcW w:w="4261" w:type="dxa"/>
          </w:tcPr>
          <w:p w14:paraId="0FC066AB">
            <w:pPr>
              <w:tabs>
                <w:tab w:val="left" w:pos="360"/>
              </w:tabs>
              <w:spacing w:line="520" w:lineRule="exact"/>
              <w:rPr>
                <w:sz w:val="24"/>
                <w:szCs w:val="24"/>
              </w:rPr>
            </w:pPr>
            <w:r>
              <w:rPr>
                <w:sz w:val="24"/>
                <w:szCs w:val="24"/>
              </w:rPr>
              <w:t xml:space="preserve">法定代表人： </w:t>
            </w:r>
          </w:p>
        </w:tc>
        <w:tc>
          <w:tcPr>
            <w:tcW w:w="4261" w:type="dxa"/>
          </w:tcPr>
          <w:p w14:paraId="60D71AFB">
            <w:pPr>
              <w:tabs>
                <w:tab w:val="left" w:pos="360"/>
              </w:tabs>
              <w:spacing w:line="520" w:lineRule="exact"/>
              <w:rPr>
                <w:sz w:val="24"/>
                <w:szCs w:val="24"/>
              </w:rPr>
            </w:pPr>
            <w:r>
              <w:rPr>
                <w:sz w:val="24"/>
                <w:szCs w:val="24"/>
              </w:rPr>
              <w:t xml:space="preserve">法定代表人： </w:t>
            </w:r>
          </w:p>
        </w:tc>
      </w:tr>
      <w:tr w14:paraId="4A12D961">
        <w:tblPrEx>
          <w:tblCellMar>
            <w:top w:w="0" w:type="dxa"/>
            <w:left w:w="108" w:type="dxa"/>
            <w:bottom w:w="0" w:type="dxa"/>
            <w:right w:w="108" w:type="dxa"/>
          </w:tblCellMar>
        </w:tblPrEx>
        <w:tc>
          <w:tcPr>
            <w:tcW w:w="4261" w:type="dxa"/>
          </w:tcPr>
          <w:p w14:paraId="7DAD6376">
            <w:pPr>
              <w:tabs>
                <w:tab w:val="left" w:pos="360"/>
              </w:tabs>
              <w:spacing w:line="520" w:lineRule="exact"/>
              <w:rPr>
                <w:sz w:val="24"/>
                <w:szCs w:val="24"/>
              </w:rPr>
            </w:pPr>
            <w:r>
              <w:rPr>
                <w:sz w:val="24"/>
                <w:szCs w:val="24"/>
              </w:rPr>
              <w:t xml:space="preserve">委托代理人： </w:t>
            </w:r>
          </w:p>
        </w:tc>
        <w:tc>
          <w:tcPr>
            <w:tcW w:w="4261" w:type="dxa"/>
          </w:tcPr>
          <w:p w14:paraId="123692CD">
            <w:pPr>
              <w:tabs>
                <w:tab w:val="left" w:pos="360"/>
              </w:tabs>
              <w:spacing w:line="520" w:lineRule="exact"/>
              <w:rPr>
                <w:sz w:val="24"/>
                <w:szCs w:val="24"/>
              </w:rPr>
            </w:pPr>
            <w:r>
              <w:rPr>
                <w:sz w:val="24"/>
                <w:szCs w:val="24"/>
              </w:rPr>
              <w:t xml:space="preserve">委托代理人： </w:t>
            </w:r>
          </w:p>
        </w:tc>
      </w:tr>
      <w:tr w14:paraId="02868FA5">
        <w:tblPrEx>
          <w:tblCellMar>
            <w:top w:w="0" w:type="dxa"/>
            <w:left w:w="108" w:type="dxa"/>
            <w:bottom w:w="0" w:type="dxa"/>
            <w:right w:w="108" w:type="dxa"/>
          </w:tblCellMar>
        </w:tblPrEx>
        <w:tc>
          <w:tcPr>
            <w:tcW w:w="4261" w:type="dxa"/>
          </w:tcPr>
          <w:p w14:paraId="7564AEA8">
            <w:pPr>
              <w:tabs>
                <w:tab w:val="left" w:pos="360"/>
              </w:tabs>
              <w:spacing w:line="520" w:lineRule="exact"/>
              <w:rPr>
                <w:sz w:val="24"/>
                <w:szCs w:val="24"/>
              </w:rPr>
            </w:pPr>
            <w:r>
              <w:rPr>
                <w:sz w:val="24"/>
                <w:szCs w:val="24"/>
              </w:rPr>
              <w:t>电话：</w:t>
            </w:r>
          </w:p>
        </w:tc>
        <w:tc>
          <w:tcPr>
            <w:tcW w:w="4261" w:type="dxa"/>
          </w:tcPr>
          <w:p w14:paraId="3F4BF5E7">
            <w:pPr>
              <w:tabs>
                <w:tab w:val="left" w:pos="360"/>
              </w:tabs>
              <w:spacing w:line="520" w:lineRule="exact"/>
              <w:rPr>
                <w:sz w:val="24"/>
                <w:szCs w:val="24"/>
              </w:rPr>
            </w:pPr>
            <w:r>
              <w:rPr>
                <w:sz w:val="24"/>
                <w:szCs w:val="24"/>
              </w:rPr>
              <w:t>电话：</w:t>
            </w:r>
          </w:p>
        </w:tc>
      </w:tr>
    </w:tbl>
    <w:p w14:paraId="03DFEA04">
      <w:pPr>
        <w:rPr>
          <w:sz w:val="24"/>
          <w:szCs w:val="24"/>
        </w:rPr>
      </w:pPr>
    </w:p>
    <w:p w14:paraId="73ECD645">
      <w:pPr>
        <w:rPr>
          <w:szCs w:val="24"/>
        </w:rPr>
      </w:pPr>
      <w:r>
        <w:rPr>
          <w:sz w:val="24"/>
          <w:szCs w:val="24"/>
        </w:rPr>
        <w:t>时间：20</w:t>
      </w:r>
      <w:r>
        <w:rPr>
          <w:rFonts w:hint="eastAsia"/>
          <w:sz w:val="24"/>
          <w:szCs w:val="24"/>
        </w:rPr>
        <w:t xml:space="preserve">  </w:t>
      </w:r>
      <w:r>
        <w:rPr>
          <w:sz w:val="24"/>
          <w:szCs w:val="24"/>
        </w:rPr>
        <w:t>年  月  日</w:t>
      </w:r>
    </w:p>
    <w:p w14:paraId="3A82B0DF">
      <w:pPr>
        <w:jc w:val="center"/>
        <w:rPr>
          <w:b/>
          <w:sz w:val="30"/>
          <w:szCs w:val="30"/>
        </w:rPr>
      </w:pPr>
      <w:r>
        <w:rPr>
          <w:b/>
          <w:sz w:val="30"/>
          <w:szCs w:val="30"/>
        </w:rPr>
        <w:br w:type="page"/>
      </w:r>
      <w:r>
        <w:rPr>
          <w:b/>
          <w:sz w:val="30"/>
          <w:szCs w:val="30"/>
        </w:rPr>
        <w:t>合同特殊条款</w:t>
      </w:r>
    </w:p>
    <w:p w14:paraId="48289B6E">
      <w:pPr>
        <w:tabs>
          <w:tab w:val="left" w:pos="360"/>
        </w:tabs>
        <w:spacing w:line="520" w:lineRule="exact"/>
        <w:ind w:firstLine="410" w:firstLineChars="171"/>
        <w:rPr>
          <w:sz w:val="24"/>
          <w:szCs w:val="24"/>
        </w:rPr>
      </w:pPr>
    </w:p>
    <w:p w14:paraId="5A86AED9">
      <w:pPr>
        <w:tabs>
          <w:tab w:val="left" w:pos="360"/>
        </w:tabs>
        <w:spacing w:line="520" w:lineRule="exact"/>
        <w:ind w:firstLine="410" w:firstLineChars="171"/>
        <w:rPr>
          <w:sz w:val="24"/>
          <w:szCs w:val="24"/>
        </w:rPr>
      </w:pPr>
      <w:r>
        <w:rPr>
          <w:sz w:val="24"/>
          <w:szCs w:val="24"/>
        </w:rPr>
        <w:t xml:space="preserve"> 合同特殊条款是合同一般条款的补充和修改。如果两者之间有抵触，应以特殊条款为准。</w:t>
      </w:r>
    </w:p>
    <w:p w14:paraId="02143E84">
      <w:pPr>
        <w:tabs>
          <w:tab w:val="left" w:pos="360"/>
        </w:tabs>
        <w:spacing w:line="520" w:lineRule="exact"/>
        <w:ind w:firstLine="410" w:firstLineChars="171"/>
        <w:rPr>
          <w:sz w:val="24"/>
          <w:szCs w:val="24"/>
        </w:rPr>
      </w:pPr>
      <w:r>
        <w:rPr>
          <w:sz w:val="24"/>
          <w:szCs w:val="24"/>
        </w:rPr>
        <w:t xml:space="preserve"> 合同特殊条款由中标单位和货物（或工程、服务）需求方及代理方根据货物项目的具体情况协商拟订。</w:t>
      </w:r>
    </w:p>
    <w:p w14:paraId="13E48707">
      <w:pPr>
        <w:autoSpaceDE w:val="0"/>
        <w:autoSpaceDN w:val="0"/>
        <w:adjustRightInd w:val="0"/>
        <w:spacing w:line="360" w:lineRule="auto"/>
        <w:ind w:firstLine="480" w:firstLineChars="200"/>
        <w:rPr>
          <w:sz w:val="24"/>
        </w:rPr>
      </w:pPr>
    </w:p>
    <w:p w14:paraId="5A8F24ED">
      <w:pPr>
        <w:widowControl/>
        <w:jc w:val="left"/>
        <w:rPr>
          <w:sz w:val="24"/>
        </w:rPr>
      </w:pPr>
      <w:r>
        <w:rPr>
          <w:sz w:val="24"/>
        </w:rPr>
        <w:br w:type="page"/>
      </w:r>
    </w:p>
    <w:p w14:paraId="06112434">
      <w:pPr>
        <w:pStyle w:val="35"/>
        <w:rPr>
          <w:rFonts w:ascii="Times New Roman" w:hAnsi="Times New Roman"/>
        </w:rPr>
      </w:pPr>
      <w:r>
        <w:rPr>
          <w:rFonts w:ascii="Times New Roman" w:hAnsi="Times New Roman"/>
        </w:rPr>
        <w:t>第五部分  投标文件格式</w:t>
      </w:r>
    </w:p>
    <w:p w14:paraId="2C35C48F">
      <w:pPr>
        <w:autoSpaceDN w:val="0"/>
        <w:spacing w:line="360" w:lineRule="auto"/>
        <w:jc w:val="center"/>
        <w:rPr>
          <w:b/>
          <w:bCs/>
          <w:sz w:val="24"/>
        </w:rPr>
      </w:pPr>
      <w:r>
        <w:rPr>
          <w:b/>
          <w:bCs/>
          <w:sz w:val="24"/>
        </w:rPr>
        <w:t>投标文件封面格式</w:t>
      </w:r>
    </w:p>
    <w:p w14:paraId="5E4D77B6">
      <w:pPr>
        <w:autoSpaceDE w:val="0"/>
        <w:autoSpaceDN w:val="0"/>
        <w:adjustRightInd w:val="0"/>
        <w:spacing w:line="520" w:lineRule="exact"/>
      </w:pPr>
    </w:p>
    <w:p w14:paraId="45FC16AB">
      <w:pPr>
        <w:autoSpaceDE w:val="0"/>
        <w:autoSpaceDN w:val="0"/>
        <w:adjustRightInd w:val="0"/>
        <w:spacing w:line="520" w:lineRule="exact"/>
        <w:rPr>
          <w:b/>
          <w:kern w:val="0"/>
          <w:sz w:val="24"/>
        </w:rPr>
      </w:pPr>
    </w:p>
    <w:p w14:paraId="339E672D">
      <w:pPr>
        <w:autoSpaceDE w:val="0"/>
        <w:autoSpaceDN w:val="0"/>
        <w:adjustRightInd w:val="0"/>
        <w:spacing w:line="520" w:lineRule="exact"/>
        <w:rPr>
          <w:b/>
          <w:kern w:val="0"/>
          <w:sz w:val="24"/>
        </w:rPr>
      </w:pPr>
    </w:p>
    <w:p w14:paraId="20E9852D">
      <w:pPr>
        <w:autoSpaceDE w:val="0"/>
        <w:autoSpaceDN w:val="0"/>
        <w:adjustRightInd w:val="0"/>
        <w:spacing w:line="520" w:lineRule="exact"/>
        <w:rPr>
          <w:b/>
          <w:kern w:val="0"/>
          <w:sz w:val="24"/>
        </w:rPr>
      </w:pPr>
    </w:p>
    <w:p w14:paraId="0BD00B5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14:paraId="6941BF67">
      <w:pPr>
        <w:autoSpaceDE w:val="0"/>
        <w:autoSpaceDN w:val="0"/>
        <w:adjustRightInd w:val="0"/>
        <w:spacing w:line="520" w:lineRule="exact"/>
        <w:rPr>
          <w:b/>
          <w:kern w:val="0"/>
          <w:sz w:val="36"/>
          <w:szCs w:val="36"/>
        </w:rPr>
      </w:pPr>
    </w:p>
    <w:p w14:paraId="14BAEE01">
      <w:pPr>
        <w:autoSpaceDE w:val="0"/>
        <w:autoSpaceDN w:val="0"/>
        <w:adjustRightInd w:val="0"/>
        <w:spacing w:line="520" w:lineRule="exact"/>
        <w:jc w:val="center"/>
        <w:rPr>
          <w:b/>
          <w:kern w:val="0"/>
          <w:sz w:val="24"/>
        </w:rPr>
      </w:pPr>
      <w:r>
        <w:rPr>
          <w:b/>
          <w:kern w:val="0"/>
          <w:sz w:val="24"/>
        </w:rPr>
        <w:t>（加盖电子签章）</w:t>
      </w:r>
    </w:p>
    <w:p w14:paraId="38A8F915">
      <w:pPr>
        <w:spacing w:before="93" w:beforeLines="30" w:after="218" w:afterLines="70" w:line="540" w:lineRule="exact"/>
        <w:ind w:left="630" w:leftChars="300"/>
        <w:rPr>
          <w:b/>
          <w:sz w:val="34"/>
          <w:szCs w:val="34"/>
        </w:rPr>
      </w:pPr>
      <w:r>
        <w:rPr>
          <w:b/>
          <w:sz w:val="34"/>
          <w:szCs w:val="34"/>
        </w:rPr>
        <w:t>项目编号：</w:t>
      </w:r>
    </w:p>
    <w:p w14:paraId="260000A0">
      <w:pPr>
        <w:spacing w:before="93" w:beforeLines="30" w:after="218" w:afterLines="70" w:line="540" w:lineRule="exact"/>
        <w:ind w:left="2152" w:leftChars="300" w:hanging="1522" w:hangingChars="446"/>
        <w:rPr>
          <w:b/>
          <w:sz w:val="34"/>
          <w:szCs w:val="34"/>
        </w:rPr>
      </w:pPr>
      <w:r>
        <w:rPr>
          <w:b/>
          <w:sz w:val="34"/>
          <w:szCs w:val="34"/>
        </w:rPr>
        <w:t>项目名称：</w:t>
      </w:r>
    </w:p>
    <w:p w14:paraId="123808F5">
      <w:pPr>
        <w:spacing w:before="93" w:beforeLines="30" w:after="218" w:afterLines="70" w:line="540" w:lineRule="exact"/>
        <w:ind w:left="2152" w:leftChars="300" w:hanging="1522" w:hangingChars="446"/>
        <w:rPr>
          <w:b/>
          <w:sz w:val="34"/>
          <w:szCs w:val="34"/>
        </w:rPr>
      </w:pPr>
      <w:r>
        <w:rPr>
          <w:b/>
          <w:sz w:val="34"/>
          <w:szCs w:val="34"/>
        </w:rPr>
        <w:t>所投包号：</w:t>
      </w:r>
    </w:p>
    <w:p w14:paraId="2DC62064">
      <w:pPr>
        <w:spacing w:before="93" w:beforeLines="30" w:after="218" w:afterLines="70" w:line="540" w:lineRule="exact"/>
        <w:ind w:left="630" w:leftChars="300"/>
        <w:rPr>
          <w:b/>
          <w:sz w:val="34"/>
          <w:szCs w:val="34"/>
        </w:rPr>
      </w:pPr>
      <w:r>
        <w:rPr>
          <w:b/>
          <w:sz w:val="34"/>
          <w:szCs w:val="34"/>
        </w:rPr>
        <w:t>投标单位名称：</w:t>
      </w:r>
    </w:p>
    <w:p w14:paraId="3CC205CF">
      <w:pPr>
        <w:spacing w:before="93" w:beforeLines="30" w:after="218" w:afterLines="70" w:line="540" w:lineRule="exact"/>
        <w:ind w:left="630" w:leftChars="300"/>
        <w:rPr>
          <w:b/>
          <w:sz w:val="34"/>
          <w:szCs w:val="34"/>
        </w:rPr>
      </w:pPr>
      <w:r>
        <w:rPr>
          <w:rFonts w:hint="eastAsia"/>
          <w:b/>
          <w:sz w:val="34"/>
          <w:szCs w:val="34"/>
        </w:rPr>
        <w:t>投标代表人姓名：</w:t>
      </w:r>
    </w:p>
    <w:p w14:paraId="0C8F898E">
      <w:pPr>
        <w:spacing w:before="93" w:beforeLines="30" w:after="218" w:afterLines="70" w:line="540" w:lineRule="exact"/>
        <w:ind w:left="630" w:leftChars="300"/>
        <w:rPr>
          <w:b/>
          <w:sz w:val="34"/>
          <w:szCs w:val="34"/>
        </w:rPr>
      </w:pPr>
    </w:p>
    <w:p w14:paraId="212F69B6">
      <w:pPr>
        <w:spacing w:before="93" w:beforeLines="30" w:after="218" w:afterLines="70" w:line="540" w:lineRule="exact"/>
        <w:ind w:left="630" w:leftChars="300"/>
        <w:rPr>
          <w:b/>
          <w:sz w:val="34"/>
          <w:szCs w:val="34"/>
        </w:rPr>
      </w:pPr>
    </w:p>
    <w:p w14:paraId="68010BF5">
      <w:pPr>
        <w:spacing w:before="93" w:beforeLines="30" w:after="218" w:afterLines="70" w:line="540" w:lineRule="exact"/>
        <w:ind w:left="630" w:leftChars="300"/>
        <w:rPr>
          <w:b/>
          <w:sz w:val="34"/>
          <w:szCs w:val="34"/>
        </w:rPr>
      </w:pPr>
    </w:p>
    <w:p w14:paraId="7C737ACF">
      <w:pPr>
        <w:spacing w:before="93" w:beforeLines="30" w:after="218" w:afterLines="70" w:line="540" w:lineRule="exact"/>
        <w:ind w:left="630" w:leftChars="300"/>
        <w:rPr>
          <w:b/>
          <w:bCs/>
          <w:sz w:val="24"/>
        </w:rPr>
      </w:pPr>
      <w:r>
        <w:rPr>
          <w:b/>
          <w:sz w:val="34"/>
          <w:szCs w:val="34"/>
        </w:rPr>
        <w:t>投标日期：   年   月   日</w:t>
      </w:r>
    </w:p>
    <w:p w14:paraId="1460BD08">
      <w:pPr>
        <w:widowControl/>
        <w:jc w:val="left"/>
        <w:rPr>
          <w:b/>
          <w:bCs/>
          <w:sz w:val="24"/>
        </w:rPr>
      </w:pPr>
      <w:r>
        <w:rPr>
          <w:b/>
          <w:bCs/>
          <w:sz w:val="24"/>
        </w:rPr>
        <w:br w:type="page"/>
      </w:r>
    </w:p>
    <w:p w14:paraId="52966239">
      <w:pPr>
        <w:autoSpaceDN w:val="0"/>
        <w:spacing w:line="360" w:lineRule="auto"/>
        <w:jc w:val="center"/>
        <w:rPr>
          <w:b/>
          <w:bCs/>
          <w:sz w:val="24"/>
        </w:rPr>
      </w:pPr>
      <w:r>
        <w:rPr>
          <w:b/>
          <w:bCs/>
          <w:sz w:val="24"/>
        </w:rPr>
        <w:t>投标文件总目录</w:t>
      </w:r>
    </w:p>
    <w:p w14:paraId="3FB2144F">
      <w:pPr>
        <w:autoSpaceDN w:val="0"/>
        <w:spacing w:line="360" w:lineRule="auto"/>
        <w:jc w:val="center"/>
        <w:rPr>
          <w:b/>
          <w:bCs/>
          <w:sz w:val="24"/>
        </w:rPr>
      </w:pPr>
      <w:r>
        <w:rPr>
          <w:b/>
          <w:bCs/>
          <w:sz w:val="24"/>
        </w:rPr>
        <w:t>（</w:t>
      </w:r>
      <w:r>
        <w:rPr>
          <w:rFonts w:hint="eastAsia"/>
          <w:b/>
          <w:bCs/>
          <w:sz w:val="24"/>
        </w:rPr>
        <w:t>投标人</w:t>
      </w:r>
      <w:r>
        <w:rPr>
          <w:b/>
          <w:bCs/>
          <w:sz w:val="24"/>
        </w:rPr>
        <w:t>自行编制）</w:t>
      </w:r>
    </w:p>
    <w:p w14:paraId="4ABA23F1">
      <w:pPr>
        <w:widowControl/>
        <w:jc w:val="center"/>
        <w:rPr>
          <w:b/>
          <w:sz w:val="24"/>
        </w:rPr>
      </w:pPr>
    </w:p>
    <w:p w14:paraId="688E6B70">
      <w:pPr>
        <w:widowControl/>
        <w:jc w:val="left"/>
        <w:rPr>
          <w:b/>
          <w:sz w:val="24"/>
        </w:rPr>
      </w:pPr>
      <w:r>
        <w:rPr>
          <w:b/>
          <w:sz w:val="24"/>
        </w:rPr>
        <w:br w:type="page"/>
      </w:r>
    </w:p>
    <w:p w14:paraId="2F94CC25">
      <w:pPr>
        <w:widowControl/>
        <w:jc w:val="center"/>
        <w:rPr>
          <w:b/>
          <w:sz w:val="24"/>
        </w:rPr>
      </w:pPr>
      <w:r>
        <w:rPr>
          <w:b/>
          <w:sz w:val="24"/>
        </w:rPr>
        <w:t>评分因素及评标标准页码检索</w:t>
      </w:r>
    </w:p>
    <w:p w14:paraId="76419F87">
      <w:pPr>
        <w:widowControl/>
        <w:jc w:val="center"/>
        <w:rPr>
          <w:b/>
          <w:sz w:val="24"/>
        </w:rPr>
      </w:pPr>
      <w:r>
        <w:rPr>
          <w:b/>
          <w:bCs/>
          <w:sz w:val="24"/>
        </w:rPr>
        <w:t>（需投标人按招标文件“评分因素及评标标准”中每个评分项逐项列明页码）</w:t>
      </w:r>
    </w:p>
    <w:p w14:paraId="040E35B0">
      <w:pPr>
        <w:widowControl/>
        <w:jc w:val="left"/>
        <w:rPr>
          <w:sz w:val="24"/>
        </w:rPr>
      </w:pPr>
      <w:r>
        <w:rPr>
          <w:sz w:val="24"/>
        </w:rPr>
        <w:br w:type="page"/>
      </w:r>
    </w:p>
    <w:p w14:paraId="616A4366">
      <w:pPr>
        <w:tabs>
          <w:tab w:val="left" w:pos="360"/>
        </w:tabs>
        <w:spacing w:after="312" w:afterLines="100" w:line="360" w:lineRule="auto"/>
        <w:rPr>
          <w:b/>
          <w:sz w:val="24"/>
        </w:rPr>
      </w:pPr>
      <w:r>
        <w:rPr>
          <w:b/>
          <w:sz w:val="24"/>
        </w:rPr>
        <w:t>附件1</w:t>
      </w:r>
    </w:p>
    <w:p w14:paraId="181DF216">
      <w:pPr>
        <w:autoSpaceDN w:val="0"/>
        <w:spacing w:line="360" w:lineRule="auto"/>
        <w:jc w:val="center"/>
        <w:rPr>
          <w:b/>
          <w:bCs/>
          <w:sz w:val="24"/>
        </w:rPr>
      </w:pPr>
      <w:r>
        <w:rPr>
          <w:b/>
          <w:bCs/>
          <w:sz w:val="24"/>
        </w:rPr>
        <w:t>投标书</w:t>
      </w:r>
    </w:p>
    <w:p w14:paraId="37279919">
      <w:pPr>
        <w:spacing w:line="360" w:lineRule="auto"/>
        <w:rPr>
          <w:sz w:val="24"/>
        </w:rPr>
      </w:pPr>
      <w:r>
        <w:rPr>
          <w:sz w:val="24"/>
        </w:rPr>
        <w:t>致：天津市</w:t>
      </w:r>
      <w:r>
        <w:rPr>
          <w:rFonts w:hint="eastAsia"/>
          <w:sz w:val="24"/>
        </w:rPr>
        <w:t>西青区</w:t>
      </w:r>
      <w:r>
        <w:rPr>
          <w:sz w:val="24"/>
        </w:rPr>
        <w:t>政府采购中心</w:t>
      </w:r>
    </w:p>
    <w:p w14:paraId="14363FDB">
      <w:pPr>
        <w:spacing w:line="360" w:lineRule="auto"/>
        <w:ind w:firstLine="480" w:firstLineChars="200"/>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）的投标邀请，签字代表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w:t>
      </w:r>
      <w:r>
        <w:rPr>
          <w:rFonts w:hint="eastAsia"/>
          <w:sz w:val="24"/>
        </w:rPr>
        <w:t>网上应答及上传加盖电子签章的投标文件</w:t>
      </w:r>
      <w:r>
        <w:rPr>
          <w:sz w:val="24"/>
        </w:rPr>
        <w:t>。</w:t>
      </w:r>
    </w:p>
    <w:p w14:paraId="4065B6E6">
      <w:pPr>
        <w:spacing w:line="360" w:lineRule="auto"/>
        <w:ind w:firstLine="480" w:firstLineChars="200"/>
        <w:rPr>
          <w:sz w:val="24"/>
        </w:rPr>
      </w:pPr>
      <w:r>
        <w:rPr>
          <w:sz w:val="24"/>
        </w:rPr>
        <w:t>据此函，签字代表宣布同意如下：</w:t>
      </w:r>
    </w:p>
    <w:p w14:paraId="43F32DDA">
      <w:pPr>
        <w:spacing w:line="360" w:lineRule="auto"/>
        <w:ind w:firstLine="480" w:firstLineChars="200"/>
        <w:rPr>
          <w:sz w:val="24"/>
        </w:rPr>
      </w:pPr>
      <w:r>
        <w:rPr>
          <w:sz w:val="24"/>
        </w:rPr>
        <w:t>1. 所附投标报价表中规定的应提供和交付的服务投标总价为：</w:t>
      </w:r>
    </w:p>
    <w:p w14:paraId="16482816">
      <w:pPr>
        <w:spacing w:line="360" w:lineRule="auto"/>
        <w:ind w:firstLine="480" w:firstLineChars="200"/>
        <w:rPr>
          <w:sz w:val="24"/>
        </w:rPr>
      </w:pPr>
      <w:r>
        <w:rPr>
          <w:sz w:val="24"/>
        </w:rPr>
        <w:t>第一包，￥</w:t>
      </w:r>
      <w:r>
        <w:rPr>
          <w:sz w:val="24"/>
          <w:u w:val="single"/>
        </w:rPr>
        <w:t xml:space="preserve">      </w:t>
      </w:r>
      <w:r>
        <w:rPr>
          <w:sz w:val="24"/>
        </w:rPr>
        <w:t>元（人民币），大写</w:t>
      </w:r>
      <w:r>
        <w:rPr>
          <w:sz w:val="24"/>
          <w:u w:val="single"/>
        </w:rPr>
        <w:t xml:space="preserve">                   </w:t>
      </w:r>
      <w:r>
        <w:rPr>
          <w:sz w:val="24"/>
        </w:rPr>
        <w:t>。</w:t>
      </w:r>
    </w:p>
    <w:p w14:paraId="376A2130">
      <w:pPr>
        <w:spacing w:line="360" w:lineRule="auto"/>
        <w:ind w:firstLine="480" w:firstLineChars="200"/>
        <w:rPr>
          <w:sz w:val="24"/>
        </w:rPr>
      </w:pPr>
      <w:r>
        <w:rPr>
          <w:sz w:val="24"/>
        </w:rPr>
        <w:t>第二包，￥</w:t>
      </w:r>
      <w:r>
        <w:rPr>
          <w:sz w:val="24"/>
          <w:u w:val="single"/>
        </w:rPr>
        <w:t xml:space="preserve">      </w:t>
      </w:r>
      <w:r>
        <w:rPr>
          <w:sz w:val="24"/>
        </w:rPr>
        <w:t>元（人民币），大写</w:t>
      </w:r>
      <w:r>
        <w:rPr>
          <w:sz w:val="24"/>
          <w:u w:val="single"/>
        </w:rPr>
        <w:t xml:space="preserve">                   </w:t>
      </w:r>
      <w:r>
        <w:rPr>
          <w:sz w:val="24"/>
        </w:rPr>
        <w:t>。</w:t>
      </w:r>
    </w:p>
    <w:p w14:paraId="4BC3C984">
      <w:pPr>
        <w:spacing w:line="360" w:lineRule="auto"/>
        <w:ind w:firstLine="480" w:firstLineChars="200"/>
        <w:rPr>
          <w:sz w:val="24"/>
        </w:rPr>
      </w:pPr>
      <w:r>
        <w:rPr>
          <w:sz w:val="24"/>
        </w:rPr>
        <w:t>……</w:t>
      </w:r>
    </w:p>
    <w:p w14:paraId="25EF8654">
      <w:pPr>
        <w:spacing w:line="360" w:lineRule="auto"/>
        <w:ind w:firstLine="480" w:firstLineChars="200"/>
        <w:rPr>
          <w:sz w:val="24"/>
        </w:rPr>
      </w:pPr>
      <w:r>
        <w:rPr>
          <w:sz w:val="24"/>
        </w:rPr>
        <w:t>2. 我公司将按招标文件的规定履行合同责任和义务。</w:t>
      </w:r>
    </w:p>
    <w:p w14:paraId="38B3BBE5">
      <w:pPr>
        <w:spacing w:line="360" w:lineRule="auto"/>
        <w:ind w:firstLine="480" w:firstLineChars="200"/>
        <w:rPr>
          <w:sz w:val="24"/>
        </w:rPr>
      </w:pPr>
      <w:r>
        <w:rPr>
          <w:sz w:val="24"/>
        </w:rPr>
        <w:t>3. 我公司已详细审查全部招标文件，包括更正公告以及全部参考资料和所有附件。我们认为全部招标文件（包括更正公告以及全部参考资料和所有附件）公平公正，无倾向性和排他性，我们完全理解并同意放弃对这方面有不明及误解的权利。</w:t>
      </w:r>
    </w:p>
    <w:p w14:paraId="7718FC76">
      <w:pPr>
        <w:spacing w:line="360" w:lineRule="auto"/>
        <w:ind w:firstLine="480" w:firstLineChars="200"/>
        <w:rPr>
          <w:sz w:val="24"/>
        </w:rPr>
      </w:pPr>
      <w:r>
        <w:rPr>
          <w:sz w:val="24"/>
        </w:rPr>
        <w:t>4. 我公司的投标有效期为开标之日起60天。</w:t>
      </w:r>
    </w:p>
    <w:p w14:paraId="55D38791">
      <w:pPr>
        <w:spacing w:line="360" w:lineRule="auto"/>
        <w:ind w:firstLine="480" w:firstLineChars="200"/>
        <w:rPr>
          <w:sz w:val="24"/>
        </w:rPr>
      </w:pPr>
      <w:r>
        <w:rPr>
          <w:sz w:val="24"/>
        </w:rPr>
        <w:t>5. 我公司同意按照招标方要求提供的与投标有关的一切数据或资料，并声明投标文件及所提供的一切资料均真实有效。由于我公司提供资料不实而造成的责任和后果由我公司自行承担。</w:t>
      </w:r>
    </w:p>
    <w:p w14:paraId="2DC3FA52">
      <w:pPr>
        <w:spacing w:line="360" w:lineRule="auto"/>
        <w:ind w:firstLine="480" w:firstLineChars="200"/>
        <w:rPr>
          <w:sz w:val="24"/>
        </w:rPr>
      </w:pPr>
      <w:r>
        <w:rPr>
          <w:sz w:val="24"/>
        </w:rPr>
        <w:t>6. 我公司保证所投产品来自合法的供货渠道，若中标，则有义务向采购人提供其需要的有效书面证明材料。如果提供非法渠道的商品，视为欺诈，并承担相关责任。</w:t>
      </w:r>
    </w:p>
    <w:p w14:paraId="1680B1E1">
      <w:pPr>
        <w:spacing w:line="360" w:lineRule="auto"/>
        <w:ind w:firstLine="480" w:firstLineChars="200"/>
        <w:rPr>
          <w:sz w:val="24"/>
        </w:rPr>
      </w:pPr>
      <w:r>
        <w:rPr>
          <w:sz w:val="24"/>
        </w:rPr>
        <w:t>7. 我公司已熟知贵中心关于本项目电子招投标的要求和规定，我公司完全响应本次招投标通过网上应答进行的方式，我方承诺投标数据以应答截止时间贵中心网络服务器数据库的记录为准，一切因网络通信或我方操作失误造成的应答数据错误或缺失均与贵中心无关，我方愿承担因此出现的任何风险和责任。</w:t>
      </w:r>
    </w:p>
    <w:p w14:paraId="2A8685C1">
      <w:pPr>
        <w:spacing w:line="360" w:lineRule="auto"/>
        <w:ind w:firstLine="480" w:firstLineChars="200"/>
        <w:rPr>
          <w:sz w:val="24"/>
        </w:rPr>
      </w:pPr>
      <w:r>
        <w:rPr>
          <w:sz w:val="24"/>
        </w:rPr>
        <w:t>8. 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14:paraId="53C75D7B">
      <w:pPr>
        <w:spacing w:line="360" w:lineRule="auto"/>
        <w:ind w:firstLine="480" w:firstLineChars="200"/>
        <w:jc w:val="left"/>
        <w:rPr>
          <w:sz w:val="24"/>
        </w:rPr>
      </w:pPr>
      <w:r>
        <w:rPr>
          <w:rFonts w:hint="eastAsia"/>
          <w:sz w:val="24"/>
        </w:rPr>
        <w:t>9. 我公司承诺未列入“信用中国”网站（www.creditchina.gov.cn）失信被执行人、重大税收违法案件当事人名单，也未列入中国政府采购网（www.ccgp.gov.cn）政府采购严重违法失信行为记录名单，符合《中华人民共和国政府采购法》第二十二条规定的各项条件，具备履行合同所必需的设备和专业技术能力，</w:t>
      </w:r>
      <w:r>
        <w:rPr>
          <w:rFonts w:hint="eastAsia"/>
          <w:sz w:val="24"/>
          <w:szCs w:val="24"/>
        </w:rPr>
        <w:t>投标截止日前3年在经营活动中没有重大违法记录</w:t>
      </w:r>
      <w:r>
        <w:rPr>
          <w:rFonts w:hint="eastAsia"/>
          <w:sz w:val="24"/>
        </w:rPr>
        <w:t>。</w:t>
      </w:r>
    </w:p>
    <w:p w14:paraId="51B2BA53">
      <w:pPr>
        <w:spacing w:line="360" w:lineRule="auto"/>
        <w:ind w:firstLine="480" w:firstLineChars="200"/>
        <w:rPr>
          <w:sz w:val="24"/>
        </w:rPr>
      </w:pPr>
      <w:r>
        <w:rPr>
          <w:rFonts w:hint="eastAsia"/>
          <w:sz w:val="24"/>
        </w:rPr>
        <w:t>10</w:t>
      </w:r>
      <w:r>
        <w:rPr>
          <w:sz w:val="24"/>
        </w:rPr>
        <w:t>. 我公司若中标，本承诺将成为合同不可分割的一部分，与合同具有同等的法律效力。</w:t>
      </w:r>
    </w:p>
    <w:p w14:paraId="62487B21">
      <w:pPr>
        <w:spacing w:line="360" w:lineRule="auto"/>
        <w:ind w:firstLine="480" w:firstLineChars="200"/>
        <w:rPr>
          <w:sz w:val="24"/>
        </w:rPr>
      </w:pPr>
      <w:r>
        <w:rPr>
          <w:sz w:val="24"/>
        </w:rPr>
        <w:t>1</w:t>
      </w:r>
      <w:r>
        <w:rPr>
          <w:rFonts w:hint="eastAsia"/>
          <w:sz w:val="24"/>
        </w:rPr>
        <w:t>1</w:t>
      </w:r>
      <w:r>
        <w:rPr>
          <w:sz w:val="24"/>
        </w:rPr>
        <w:t>. 如违反上述承诺，我公司投标无效且接受相关部门依法作出的处罚，并承担通过“天津市政府采购网”等相关媒体予以公布的任何风险和责任。</w:t>
      </w:r>
    </w:p>
    <w:p w14:paraId="5565EB10">
      <w:pPr>
        <w:spacing w:line="360" w:lineRule="auto"/>
        <w:ind w:firstLine="480" w:firstLineChars="200"/>
        <w:rPr>
          <w:sz w:val="24"/>
        </w:rPr>
      </w:pPr>
      <w:r>
        <w:rPr>
          <w:sz w:val="24"/>
        </w:rPr>
        <w:t xml:space="preserve">12. </w:t>
      </w:r>
      <w:r>
        <w:rPr>
          <w:rFonts w:hint="eastAsia"/>
          <w:sz w:val="24"/>
        </w:rPr>
        <w:t>我公司开票信息如下，</w:t>
      </w:r>
      <w:r>
        <w:rPr>
          <w:rFonts w:hint="eastAsia"/>
          <w:b/>
          <w:sz w:val="24"/>
        </w:rPr>
        <w:t>此信息与我公司在税务局注册的信息一致</w:t>
      </w:r>
      <w:r>
        <w:rPr>
          <w:rFonts w:hint="eastAsia"/>
          <w:sz w:val="24"/>
        </w:rPr>
        <w:t>：</w:t>
      </w:r>
    </w:p>
    <w:p w14:paraId="5FED7C3E">
      <w:pPr>
        <w:spacing w:line="360" w:lineRule="auto"/>
        <w:ind w:firstLine="480" w:firstLineChars="200"/>
        <w:rPr>
          <w:sz w:val="24"/>
        </w:rPr>
      </w:pPr>
      <w:r>
        <w:rPr>
          <w:rFonts w:hint="eastAsia"/>
          <w:sz w:val="24"/>
        </w:rPr>
        <w:t>纳税人识别号：</w:t>
      </w:r>
    </w:p>
    <w:p w14:paraId="6F659FC8">
      <w:pPr>
        <w:spacing w:line="360" w:lineRule="auto"/>
        <w:ind w:firstLine="480" w:firstLineChars="200"/>
        <w:rPr>
          <w:sz w:val="24"/>
        </w:rPr>
      </w:pPr>
      <w:r>
        <w:rPr>
          <w:rFonts w:hint="eastAsia"/>
          <w:sz w:val="24"/>
        </w:rPr>
        <w:t>地址、电话：</w:t>
      </w:r>
    </w:p>
    <w:p w14:paraId="635BF686">
      <w:pPr>
        <w:spacing w:line="360" w:lineRule="auto"/>
        <w:ind w:firstLine="480" w:firstLineChars="200"/>
        <w:rPr>
          <w:sz w:val="24"/>
        </w:rPr>
      </w:pPr>
      <w:r>
        <w:rPr>
          <w:rFonts w:hint="eastAsia"/>
          <w:sz w:val="24"/>
        </w:rPr>
        <w:t>开户行及账号：</w:t>
      </w:r>
    </w:p>
    <w:p w14:paraId="2DFD2CDB">
      <w:pPr>
        <w:spacing w:line="360" w:lineRule="auto"/>
        <w:ind w:firstLine="480" w:firstLineChars="200"/>
        <w:rPr>
          <w:sz w:val="24"/>
        </w:rPr>
      </w:pPr>
      <w:r>
        <w:rPr>
          <w:rFonts w:hint="eastAsia"/>
          <w:sz w:val="24"/>
        </w:rPr>
        <w:t>开具发票类型：□增值税专用发票         □增值税普通发票</w:t>
      </w:r>
    </w:p>
    <w:p w14:paraId="328F35D9">
      <w:pPr>
        <w:spacing w:line="360" w:lineRule="auto"/>
        <w:ind w:firstLine="480" w:firstLineChars="200"/>
        <w:rPr>
          <w:sz w:val="24"/>
        </w:rPr>
      </w:pPr>
      <w:r>
        <w:rPr>
          <w:rFonts w:hint="eastAsia"/>
          <w:sz w:val="24"/>
        </w:rPr>
        <w:t>13. 我公司选择招标代理服务费</w:t>
      </w:r>
      <w:r>
        <w:rPr>
          <w:sz w:val="24"/>
        </w:rPr>
        <w:t>发票领取方式（请自行选择以下任一方式并在相应</w:t>
      </w:r>
      <w:r>
        <w:rPr>
          <w:rFonts w:hint="eastAsia"/>
          <w:sz w:val="24"/>
        </w:rPr>
        <w:t>□里划“√”</w:t>
      </w:r>
      <w:r>
        <w:rPr>
          <w:sz w:val="24"/>
        </w:rPr>
        <w:t>）：</w:t>
      </w:r>
    </w:p>
    <w:p w14:paraId="3CE385D7">
      <w:pPr>
        <w:spacing w:line="360" w:lineRule="auto"/>
        <w:ind w:firstLine="482" w:firstLineChars="200"/>
        <w:rPr>
          <w:b/>
          <w:sz w:val="24"/>
        </w:rPr>
      </w:pPr>
      <w:r>
        <w:rPr>
          <w:rFonts w:hint="eastAsia"/>
          <w:b/>
          <w:sz w:val="24"/>
        </w:rPr>
        <w:t>□</w:t>
      </w:r>
      <w:r>
        <w:rPr>
          <w:b/>
          <w:sz w:val="24"/>
        </w:rPr>
        <w:t>上门自取</w:t>
      </w:r>
    </w:p>
    <w:p w14:paraId="201CC190">
      <w:pPr>
        <w:spacing w:line="360" w:lineRule="auto"/>
        <w:ind w:firstLine="480" w:firstLineChars="200"/>
        <w:rPr>
          <w:sz w:val="24"/>
        </w:rPr>
      </w:pPr>
    </w:p>
    <w:p w14:paraId="4B7B0C77">
      <w:pPr>
        <w:spacing w:line="360" w:lineRule="auto"/>
        <w:ind w:firstLine="482" w:firstLineChars="200"/>
        <w:rPr>
          <w:b/>
          <w:sz w:val="24"/>
        </w:rPr>
      </w:pPr>
      <w:r>
        <w:rPr>
          <w:rFonts w:hint="eastAsia"/>
          <w:b/>
          <w:sz w:val="24"/>
        </w:rPr>
        <w:t>□</w:t>
      </w:r>
      <w:r>
        <w:rPr>
          <w:b/>
          <w:sz w:val="24"/>
        </w:rPr>
        <w:t>到付邮寄</w:t>
      </w:r>
    </w:p>
    <w:p w14:paraId="2AACF1A5">
      <w:pPr>
        <w:spacing w:line="360" w:lineRule="auto"/>
        <w:ind w:firstLine="480" w:firstLineChars="200"/>
        <w:rPr>
          <w:sz w:val="24"/>
        </w:rPr>
      </w:pPr>
      <w:r>
        <w:rPr>
          <w:sz w:val="24"/>
        </w:rPr>
        <w:t>邮寄地址</w:t>
      </w:r>
      <w:r>
        <w:rPr>
          <w:rFonts w:hint="eastAsia"/>
          <w:sz w:val="24"/>
        </w:rPr>
        <w:t>、邮编</w:t>
      </w:r>
      <w:r>
        <w:rPr>
          <w:sz w:val="24"/>
        </w:rPr>
        <w:t>：</w:t>
      </w:r>
    </w:p>
    <w:p w14:paraId="1C48EC1C">
      <w:pPr>
        <w:spacing w:line="360" w:lineRule="auto"/>
        <w:ind w:firstLine="480" w:firstLineChars="200"/>
        <w:rPr>
          <w:sz w:val="24"/>
        </w:rPr>
      </w:pPr>
      <w:r>
        <w:rPr>
          <w:sz w:val="24"/>
        </w:rPr>
        <w:t>邮寄联系人、手机号码：</w:t>
      </w:r>
    </w:p>
    <w:p w14:paraId="59E397FB">
      <w:pPr>
        <w:spacing w:line="360" w:lineRule="auto"/>
        <w:ind w:firstLine="4080" w:firstLineChars="1700"/>
        <w:rPr>
          <w:sz w:val="24"/>
        </w:rPr>
      </w:pPr>
    </w:p>
    <w:p w14:paraId="118C8BCE">
      <w:pPr>
        <w:spacing w:line="360" w:lineRule="auto"/>
        <w:ind w:firstLine="4080" w:firstLineChars="1700"/>
        <w:rPr>
          <w:sz w:val="24"/>
        </w:rPr>
      </w:pPr>
    </w:p>
    <w:p w14:paraId="170B6C2F">
      <w:pPr>
        <w:spacing w:line="360" w:lineRule="auto"/>
        <w:ind w:firstLine="4080" w:firstLineChars="1700"/>
        <w:rPr>
          <w:sz w:val="24"/>
        </w:rPr>
      </w:pPr>
      <w:r>
        <w:rPr>
          <w:sz w:val="24"/>
        </w:rPr>
        <w:t>投标人名称：</w:t>
      </w:r>
    </w:p>
    <w:p w14:paraId="2346FE69">
      <w:pPr>
        <w:spacing w:line="360" w:lineRule="auto"/>
        <w:ind w:firstLine="4080" w:firstLineChars="1700"/>
        <w:rPr>
          <w:sz w:val="24"/>
        </w:rPr>
      </w:pPr>
    </w:p>
    <w:p w14:paraId="726D581C">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90BE8B7">
      <w:pPr>
        <w:widowControl/>
        <w:jc w:val="left"/>
        <w:rPr>
          <w:sz w:val="24"/>
        </w:rPr>
      </w:pPr>
      <w:r>
        <w:rPr>
          <w:sz w:val="24"/>
        </w:rPr>
        <w:br w:type="page"/>
      </w:r>
    </w:p>
    <w:p w14:paraId="36C83B04">
      <w:pPr>
        <w:widowControl/>
        <w:jc w:val="left"/>
        <w:rPr>
          <w:b/>
          <w:sz w:val="24"/>
        </w:rPr>
      </w:pPr>
      <w:r>
        <w:rPr>
          <w:b/>
          <w:sz w:val="24"/>
        </w:rPr>
        <w:t>附件2</w:t>
      </w:r>
    </w:p>
    <w:p w14:paraId="6F82074E">
      <w:pPr>
        <w:autoSpaceDN w:val="0"/>
        <w:spacing w:line="360" w:lineRule="auto"/>
        <w:jc w:val="center"/>
        <w:rPr>
          <w:b/>
          <w:bCs/>
          <w:sz w:val="24"/>
        </w:rPr>
      </w:pPr>
      <w:r>
        <w:rPr>
          <w:b/>
          <w:bCs/>
          <w:sz w:val="24"/>
        </w:rPr>
        <w:t>开标一览表</w:t>
      </w:r>
    </w:p>
    <w:p w14:paraId="66E90C59">
      <w:pPr>
        <w:ind w:right="84"/>
        <w:rPr>
          <w:sz w:val="24"/>
        </w:rPr>
      </w:pPr>
    </w:p>
    <w:p w14:paraId="39FEF935">
      <w:pPr>
        <w:spacing w:line="460" w:lineRule="exact"/>
        <w:rPr>
          <w:sz w:val="24"/>
        </w:rPr>
      </w:pPr>
      <w:r>
        <w:rPr>
          <w:sz w:val="24"/>
        </w:rPr>
        <w:t>项目名称：</w:t>
      </w:r>
      <w:r>
        <w:rPr>
          <w:sz w:val="24"/>
          <w:u w:val="single"/>
        </w:rPr>
        <w:t xml:space="preserve">                    </w:t>
      </w:r>
    </w:p>
    <w:p w14:paraId="3A1A3061">
      <w:pPr>
        <w:spacing w:line="460" w:lineRule="exact"/>
        <w:rPr>
          <w:sz w:val="24"/>
        </w:rPr>
      </w:pPr>
      <w:r>
        <w:rPr>
          <w:sz w:val="24"/>
        </w:rPr>
        <w:t>项目编号：</w:t>
      </w:r>
      <w:r>
        <w:rPr>
          <w:sz w:val="24"/>
          <w:u w:val="single"/>
        </w:rPr>
        <w:t xml:space="preserve">                    </w:t>
      </w:r>
    </w:p>
    <w:p w14:paraId="5A064EFE">
      <w:pPr>
        <w:spacing w:line="460" w:lineRule="exact"/>
        <w:rPr>
          <w:sz w:val="24"/>
          <w:u w:val="single"/>
        </w:rPr>
      </w:pPr>
      <w:r>
        <w:rPr>
          <w:sz w:val="24"/>
        </w:rPr>
        <w:t>包号：</w:t>
      </w:r>
      <w:r>
        <w:rPr>
          <w:sz w:val="24"/>
          <w:u w:val="single"/>
        </w:rPr>
        <w:t xml:space="preserve">                        </w:t>
      </w:r>
    </w:p>
    <w:p w14:paraId="534A416E">
      <w:pPr>
        <w:spacing w:line="460" w:lineRule="exact"/>
        <w:rPr>
          <w:sz w:val="24"/>
        </w:rPr>
      </w:pPr>
      <w:r>
        <w:rPr>
          <w:sz w:val="24"/>
        </w:rPr>
        <w:t xml:space="preserve">                                                       单位：元</w:t>
      </w:r>
    </w:p>
    <w:tbl>
      <w:tblPr>
        <w:tblStyle w:val="4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5"/>
        <w:gridCol w:w="2180"/>
        <w:gridCol w:w="1375"/>
        <w:gridCol w:w="2050"/>
        <w:gridCol w:w="1679"/>
      </w:tblGrid>
      <w:tr w14:paraId="60485A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730" w:type="pct"/>
            <w:vAlign w:val="center"/>
          </w:tcPr>
          <w:p w14:paraId="7B71667B">
            <w:pPr>
              <w:spacing w:line="460" w:lineRule="exact"/>
              <w:jc w:val="center"/>
              <w:rPr>
                <w:sz w:val="24"/>
              </w:rPr>
            </w:pPr>
            <w:r>
              <w:rPr>
                <w:sz w:val="24"/>
              </w:rPr>
              <w:t>包号</w:t>
            </w:r>
          </w:p>
        </w:tc>
        <w:tc>
          <w:tcPr>
            <w:tcW w:w="1278" w:type="pct"/>
            <w:vAlign w:val="center"/>
          </w:tcPr>
          <w:p w14:paraId="11F397ED">
            <w:pPr>
              <w:spacing w:line="460" w:lineRule="exact"/>
              <w:jc w:val="center"/>
              <w:rPr>
                <w:sz w:val="24"/>
              </w:rPr>
            </w:pPr>
            <w:r>
              <w:rPr>
                <w:sz w:val="24"/>
              </w:rPr>
              <w:t>服务名称</w:t>
            </w:r>
          </w:p>
        </w:tc>
        <w:tc>
          <w:tcPr>
            <w:tcW w:w="806" w:type="pct"/>
            <w:vAlign w:val="center"/>
          </w:tcPr>
          <w:p w14:paraId="262E7738">
            <w:pPr>
              <w:spacing w:line="460" w:lineRule="exact"/>
              <w:jc w:val="center"/>
              <w:rPr>
                <w:sz w:val="24"/>
              </w:rPr>
            </w:pPr>
            <w:r>
              <w:rPr>
                <w:sz w:val="24"/>
              </w:rPr>
              <w:t>数量</w:t>
            </w:r>
          </w:p>
        </w:tc>
        <w:tc>
          <w:tcPr>
            <w:tcW w:w="1202" w:type="pct"/>
            <w:vAlign w:val="center"/>
          </w:tcPr>
          <w:p w14:paraId="45FB1F9D">
            <w:pPr>
              <w:spacing w:line="460" w:lineRule="exact"/>
              <w:jc w:val="center"/>
              <w:rPr>
                <w:sz w:val="24"/>
              </w:rPr>
            </w:pPr>
            <w:r>
              <w:rPr>
                <w:sz w:val="24"/>
              </w:rPr>
              <w:t>投标总价</w:t>
            </w:r>
          </w:p>
        </w:tc>
        <w:tc>
          <w:tcPr>
            <w:tcW w:w="984" w:type="pct"/>
            <w:vAlign w:val="center"/>
          </w:tcPr>
          <w:p w14:paraId="49905E94">
            <w:pPr>
              <w:spacing w:line="460" w:lineRule="exact"/>
              <w:jc w:val="center"/>
              <w:rPr>
                <w:sz w:val="24"/>
              </w:rPr>
            </w:pPr>
            <w:r>
              <w:rPr>
                <w:sz w:val="24"/>
              </w:rPr>
              <w:t>备注</w:t>
            </w:r>
          </w:p>
        </w:tc>
      </w:tr>
      <w:tr w14:paraId="3F888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7AACD62">
            <w:pPr>
              <w:spacing w:line="460" w:lineRule="exact"/>
              <w:rPr>
                <w:sz w:val="24"/>
              </w:rPr>
            </w:pPr>
          </w:p>
        </w:tc>
        <w:tc>
          <w:tcPr>
            <w:tcW w:w="1278" w:type="pct"/>
          </w:tcPr>
          <w:p w14:paraId="565AEFFA">
            <w:pPr>
              <w:spacing w:line="460" w:lineRule="exact"/>
              <w:rPr>
                <w:sz w:val="24"/>
              </w:rPr>
            </w:pPr>
          </w:p>
        </w:tc>
        <w:tc>
          <w:tcPr>
            <w:tcW w:w="806" w:type="pct"/>
          </w:tcPr>
          <w:p w14:paraId="4675AE2E">
            <w:pPr>
              <w:spacing w:line="460" w:lineRule="exact"/>
              <w:rPr>
                <w:sz w:val="24"/>
              </w:rPr>
            </w:pPr>
          </w:p>
        </w:tc>
        <w:tc>
          <w:tcPr>
            <w:tcW w:w="1202" w:type="pct"/>
          </w:tcPr>
          <w:p w14:paraId="04EC39C9">
            <w:pPr>
              <w:spacing w:line="460" w:lineRule="exact"/>
              <w:rPr>
                <w:sz w:val="24"/>
              </w:rPr>
            </w:pPr>
          </w:p>
        </w:tc>
        <w:tc>
          <w:tcPr>
            <w:tcW w:w="984" w:type="pct"/>
          </w:tcPr>
          <w:p w14:paraId="23892B1E">
            <w:pPr>
              <w:spacing w:line="460" w:lineRule="exact"/>
              <w:rPr>
                <w:sz w:val="24"/>
              </w:rPr>
            </w:pPr>
          </w:p>
        </w:tc>
      </w:tr>
      <w:tr w14:paraId="026BD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25776BB">
            <w:pPr>
              <w:spacing w:line="460" w:lineRule="exact"/>
              <w:rPr>
                <w:sz w:val="24"/>
              </w:rPr>
            </w:pPr>
          </w:p>
        </w:tc>
        <w:tc>
          <w:tcPr>
            <w:tcW w:w="1278" w:type="pct"/>
          </w:tcPr>
          <w:p w14:paraId="6CFB45B9">
            <w:pPr>
              <w:spacing w:line="460" w:lineRule="exact"/>
              <w:rPr>
                <w:sz w:val="24"/>
              </w:rPr>
            </w:pPr>
          </w:p>
        </w:tc>
        <w:tc>
          <w:tcPr>
            <w:tcW w:w="806" w:type="pct"/>
          </w:tcPr>
          <w:p w14:paraId="7E7CADB2">
            <w:pPr>
              <w:spacing w:line="460" w:lineRule="exact"/>
              <w:rPr>
                <w:sz w:val="24"/>
              </w:rPr>
            </w:pPr>
          </w:p>
        </w:tc>
        <w:tc>
          <w:tcPr>
            <w:tcW w:w="1202" w:type="pct"/>
          </w:tcPr>
          <w:p w14:paraId="3A3B3EB0">
            <w:pPr>
              <w:spacing w:line="460" w:lineRule="exact"/>
              <w:rPr>
                <w:sz w:val="24"/>
              </w:rPr>
            </w:pPr>
          </w:p>
        </w:tc>
        <w:tc>
          <w:tcPr>
            <w:tcW w:w="984" w:type="pct"/>
          </w:tcPr>
          <w:p w14:paraId="4E38028C">
            <w:pPr>
              <w:spacing w:line="460" w:lineRule="exact"/>
              <w:rPr>
                <w:sz w:val="24"/>
              </w:rPr>
            </w:pPr>
          </w:p>
        </w:tc>
      </w:tr>
      <w:tr w14:paraId="138073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560E1A2">
            <w:pPr>
              <w:spacing w:line="460" w:lineRule="exact"/>
              <w:rPr>
                <w:sz w:val="24"/>
              </w:rPr>
            </w:pPr>
          </w:p>
        </w:tc>
        <w:tc>
          <w:tcPr>
            <w:tcW w:w="1278" w:type="pct"/>
          </w:tcPr>
          <w:p w14:paraId="3B64DB3C">
            <w:pPr>
              <w:spacing w:line="460" w:lineRule="exact"/>
              <w:rPr>
                <w:sz w:val="24"/>
              </w:rPr>
            </w:pPr>
          </w:p>
        </w:tc>
        <w:tc>
          <w:tcPr>
            <w:tcW w:w="806" w:type="pct"/>
          </w:tcPr>
          <w:p w14:paraId="4FB65DD5">
            <w:pPr>
              <w:spacing w:line="460" w:lineRule="exact"/>
              <w:rPr>
                <w:sz w:val="24"/>
              </w:rPr>
            </w:pPr>
          </w:p>
        </w:tc>
        <w:tc>
          <w:tcPr>
            <w:tcW w:w="1202" w:type="pct"/>
          </w:tcPr>
          <w:p w14:paraId="0B72A871">
            <w:pPr>
              <w:spacing w:line="460" w:lineRule="exact"/>
              <w:rPr>
                <w:sz w:val="24"/>
              </w:rPr>
            </w:pPr>
          </w:p>
        </w:tc>
        <w:tc>
          <w:tcPr>
            <w:tcW w:w="984" w:type="pct"/>
          </w:tcPr>
          <w:p w14:paraId="61B5EC76">
            <w:pPr>
              <w:spacing w:line="460" w:lineRule="exact"/>
              <w:rPr>
                <w:sz w:val="24"/>
              </w:rPr>
            </w:pPr>
          </w:p>
        </w:tc>
      </w:tr>
      <w:tr w14:paraId="166B6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4C5313A">
            <w:pPr>
              <w:spacing w:line="460" w:lineRule="exact"/>
              <w:rPr>
                <w:sz w:val="24"/>
              </w:rPr>
            </w:pPr>
          </w:p>
        </w:tc>
        <w:tc>
          <w:tcPr>
            <w:tcW w:w="1278" w:type="pct"/>
          </w:tcPr>
          <w:p w14:paraId="08F164C4">
            <w:pPr>
              <w:spacing w:line="460" w:lineRule="exact"/>
              <w:rPr>
                <w:sz w:val="24"/>
              </w:rPr>
            </w:pPr>
          </w:p>
        </w:tc>
        <w:tc>
          <w:tcPr>
            <w:tcW w:w="806" w:type="pct"/>
          </w:tcPr>
          <w:p w14:paraId="20F3CBAA">
            <w:pPr>
              <w:spacing w:line="460" w:lineRule="exact"/>
              <w:rPr>
                <w:sz w:val="24"/>
              </w:rPr>
            </w:pPr>
          </w:p>
        </w:tc>
        <w:tc>
          <w:tcPr>
            <w:tcW w:w="1202" w:type="pct"/>
          </w:tcPr>
          <w:p w14:paraId="718E758C">
            <w:pPr>
              <w:spacing w:line="460" w:lineRule="exact"/>
              <w:rPr>
                <w:sz w:val="24"/>
              </w:rPr>
            </w:pPr>
          </w:p>
        </w:tc>
        <w:tc>
          <w:tcPr>
            <w:tcW w:w="984" w:type="pct"/>
          </w:tcPr>
          <w:p w14:paraId="3AA5DBEC">
            <w:pPr>
              <w:spacing w:line="460" w:lineRule="exact"/>
              <w:rPr>
                <w:sz w:val="24"/>
              </w:rPr>
            </w:pPr>
          </w:p>
        </w:tc>
      </w:tr>
      <w:tr w14:paraId="618A2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510A80DE">
            <w:pPr>
              <w:spacing w:line="460" w:lineRule="exact"/>
              <w:rPr>
                <w:sz w:val="24"/>
              </w:rPr>
            </w:pPr>
          </w:p>
        </w:tc>
        <w:tc>
          <w:tcPr>
            <w:tcW w:w="1278" w:type="pct"/>
          </w:tcPr>
          <w:p w14:paraId="6BD8D2A6">
            <w:pPr>
              <w:spacing w:line="460" w:lineRule="exact"/>
              <w:rPr>
                <w:sz w:val="24"/>
              </w:rPr>
            </w:pPr>
          </w:p>
        </w:tc>
        <w:tc>
          <w:tcPr>
            <w:tcW w:w="806" w:type="pct"/>
          </w:tcPr>
          <w:p w14:paraId="1CA47E38">
            <w:pPr>
              <w:spacing w:line="460" w:lineRule="exact"/>
              <w:rPr>
                <w:sz w:val="24"/>
              </w:rPr>
            </w:pPr>
          </w:p>
        </w:tc>
        <w:tc>
          <w:tcPr>
            <w:tcW w:w="1202" w:type="pct"/>
          </w:tcPr>
          <w:p w14:paraId="0D726F99">
            <w:pPr>
              <w:spacing w:line="460" w:lineRule="exact"/>
              <w:rPr>
                <w:sz w:val="24"/>
              </w:rPr>
            </w:pPr>
          </w:p>
        </w:tc>
        <w:tc>
          <w:tcPr>
            <w:tcW w:w="984" w:type="pct"/>
          </w:tcPr>
          <w:p w14:paraId="1DAD355C">
            <w:pPr>
              <w:spacing w:line="460" w:lineRule="exact"/>
              <w:rPr>
                <w:sz w:val="24"/>
              </w:rPr>
            </w:pPr>
          </w:p>
        </w:tc>
      </w:tr>
      <w:tr w14:paraId="436B2D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5911C2D">
            <w:pPr>
              <w:spacing w:line="460" w:lineRule="exact"/>
              <w:rPr>
                <w:sz w:val="24"/>
              </w:rPr>
            </w:pPr>
          </w:p>
        </w:tc>
        <w:tc>
          <w:tcPr>
            <w:tcW w:w="1278" w:type="pct"/>
          </w:tcPr>
          <w:p w14:paraId="729E1B54">
            <w:pPr>
              <w:spacing w:line="460" w:lineRule="exact"/>
              <w:rPr>
                <w:sz w:val="24"/>
              </w:rPr>
            </w:pPr>
          </w:p>
        </w:tc>
        <w:tc>
          <w:tcPr>
            <w:tcW w:w="806" w:type="pct"/>
          </w:tcPr>
          <w:p w14:paraId="27A011F5">
            <w:pPr>
              <w:spacing w:line="460" w:lineRule="exact"/>
              <w:rPr>
                <w:sz w:val="24"/>
              </w:rPr>
            </w:pPr>
          </w:p>
        </w:tc>
        <w:tc>
          <w:tcPr>
            <w:tcW w:w="1202" w:type="pct"/>
          </w:tcPr>
          <w:p w14:paraId="5D4A2E1E">
            <w:pPr>
              <w:spacing w:line="460" w:lineRule="exact"/>
              <w:rPr>
                <w:sz w:val="24"/>
              </w:rPr>
            </w:pPr>
          </w:p>
        </w:tc>
        <w:tc>
          <w:tcPr>
            <w:tcW w:w="984" w:type="pct"/>
          </w:tcPr>
          <w:p w14:paraId="7C910AD6">
            <w:pPr>
              <w:spacing w:line="460" w:lineRule="exact"/>
              <w:rPr>
                <w:sz w:val="24"/>
              </w:rPr>
            </w:pPr>
          </w:p>
        </w:tc>
      </w:tr>
      <w:tr w14:paraId="0C96EBD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3818B5DE">
            <w:pPr>
              <w:spacing w:line="460" w:lineRule="exact"/>
              <w:rPr>
                <w:sz w:val="24"/>
              </w:rPr>
            </w:pPr>
          </w:p>
        </w:tc>
        <w:tc>
          <w:tcPr>
            <w:tcW w:w="1278" w:type="pct"/>
          </w:tcPr>
          <w:p w14:paraId="207718BC">
            <w:pPr>
              <w:spacing w:line="460" w:lineRule="exact"/>
              <w:rPr>
                <w:sz w:val="24"/>
              </w:rPr>
            </w:pPr>
          </w:p>
        </w:tc>
        <w:tc>
          <w:tcPr>
            <w:tcW w:w="806" w:type="pct"/>
          </w:tcPr>
          <w:p w14:paraId="23F2E440">
            <w:pPr>
              <w:spacing w:line="460" w:lineRule="exact"/>
              <w:rPr>
                <w:sz w:val="24"/>
              </w:rPr>
            </w:pPr>
          </w:p>
        </w:tc>
        <w:tc>
          <w:tcPr>
            <w:tcW w:w="1202" w:type="pct"/>
          </w:tcPr>
          <w:p w14:paraId="197C32AA">
            <w:pPr>
              <w:spacing w:line="460" w:lineRule="exact"/>
              <w:rPr>
                <w:sz w:val="24"/>
              </w:rPr>
            </w:pPr>
          </w:p>
        </w:tc>
        <w:tc>
          <w:tcPr>
            <w:tcW w:w="984" w:type="pct"/>
          </w:tcPr>
          <w:p w14:paraId="11B49F59">
            <w:pPr>
              <w:spacing w:line="460" w:lineRule="exact"/>
              <w:rPr>
                <w:sz w:val="24"/>
              </w:rPr>
            </w:pPr>
          </w:p>
        </w:tc>
      </w:tr>
      <w:tr w14:paraId="50A22E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415DBB39">
            <w:pPr>
              <w:spacing w:line="460" w:lineRule="exact"/>
              <w:rPr>
                <w:sz w:val="24"/>
              </w:rPr>
            </w:pPr>
          </w:p>
        </w:tc>
        <w:tc>
          <w:tcPr>
            <w:tcW w:w="1278" w:type="pct"/>
          </w:tcPr>
          <w:p w14:paraId="1F07E8F3">
            <w:pPr>
              <w:spacing w:line="460" w:lineRule="exact"/>
              <w:rPr>
                <w:sz w:val="24"/>
              </w:rPr>
            </w:pPr>
          </w:p>
        </w:tc>
        <w:tc>
          <w:tcPr>
            <w:tcW w:w="806" w:type="pct"/>
          </w:tcPr>
          <w:p w14:paraId="579C82DB">
            <w:pPr>
              <w:spacing w:line="460" w:lineRule="exact"/>
              <w:rPr>
                <w:sz w:val="24"/>
              </w:rPr>
            </w:pPr>
          </w:p>
        </w:tc>
        <w:tc>
          <w:tcPr>
            <w:tcW w:w="1202" w:type="pct"/>
          </w:tcPr>
          <w:p w14:paraId="36DD29D8">
            <w:pPr>
              <w:spacing w:line="460" w:lineRule="exact"/>
              <w:rPr>
                <w:sz w:val="24"/>
              </w:rPr>
            </w:pPr>
          </w:p>
        </w:tc>
        <w:tc>
          <w:tcPr>
            <w:tcW w:w="984" w:type="pct"/>
          </w:tcPr>
          <w:p w14:paraId="10D619F0">
            <w:pPr>
              <w:spacing w:line="460" w:lineRule="exact"/>
              <w:rPr>
                <w:sz w:val="24"/>
              </w:rPr>
            </w:pPr>
          </w:p>
        </w:tc>
      </w:tr>
      <w:tr w14:paraId="12F65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09B7E8F6">
            <w:pPr>
              <w:spacing w:line="460" w:lineRule="exact"/>
              <w:rPr>
                <w:sz w:val="24"/>
              </w:rPr>
            </w:pPr>
          </w:p>
        </w:tc>
        <w:tc>
          <w:tcPr>
            <w:tcW w:w="1278" w:type="pct"/>
          </w:tcPr>
          <w:p w14:paraId="4C12CE50">
            <w:pPr>
              <w:spacing w:line="460" w:lineRule="exact"/>
              <w:rPr>
                <w:sz w:val="24"/>
              </w:rPr>
            </w:pPr>
          </w:p>
        </w:tc>
        <w:tc>
          <w:tcPr>
            <w:tcW w:w="806" w:type="pct"/>
          </w:tcPr>
          <w:p w14:paraId="25465DB8">
            <w:pPr>
              <w:spacing w:line="460" w:lineRule="exact"/>
              <w:rPr>
                <w:sz w:val="24"/>
              </w:rPr>
            </w:pPr>
          </w:p>
        </w:tc>
        <w:tc>
          <w:tcPr>
            <w:tcW w:w="1202" w:type="pct"/>
          </w:tcPr>
          <w:p w14:paraId="0EFDF999">
            <w:pPr>
              <w:spacing w:line="460" w:lineRule="exact"/>
              <w:rPr>
                <w:sz w:val="24"/>
              </w:rPr>
            </w:pPr>
          </w:p>
        </w:tc>
        <w:tc>
          <w:tcPr>
            <w:tcW w:w="984" w:type="pct"/>
          </w:tcPr>
          <w:p w14:paraId="4A5CDFF7">
            <w:pPr>
              <w:spacing w:line="460" w:lineRule="exact"/>
              <w:rPr>
                <w:sz w:val="24"/>
              </w:rPr>
            </w:pPr>
          </w:p>
        </w:tc>
      </w:tr>
      <w:tr w14:paraId="3D4822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78D12E71">
            <w:pPr>
              <w:spacing w:line="460" w:lineRule="exact"/>
              <w:rPr>
                <w:sz w:val="24"/>
              </w:rPr>
            </w:pPr>
          </w:p>
        </w:tc>
        <w:tc>
          <w:tcPr>
            <w:tcW w:w="1278" w:type="pct"/>
          </w:tcPr>
          <w:p w14:paraId="377A3674">
            <w:pPr>
              <w:spacing w:line="460" w:lineRule="exact"/>
              <w:rPr>
                <w:sz w:val="24"/>
              </w:rPr>
            </w:pPr>
          </w:p>
        </w:tc>
        <w:tc>
          <w:tcPr>
            <w:tcW w:w="806" w:type="pct"/>
          </w:tcPr>
          <w:p w14:paraId="652D286E">
            <w:pPr>
              <w:spacing w:line="460" w:lineRule="exact"/>
              <w:rPr>
                <w:sz w:val="24"/>
              </w:rPr>
            </w:pPr>
          </w:p>
        </w:tc>
        <w:tc>
          <w:tcPr>
            <w:tcW w:w="1202" w:type="pct"/>
          </w:tcPr>
          <w:p w14:paraId="2E36C3C3">
            <w:pPr>
              <w:spacing w:line="460" w:lineRule="exact"/>
              <w:rPr>
                <w:sz w:val="24"/>
              </w:rPr>
            </w:pPr>
          </w:p>
        </w:tc>
        <w:tc>
          <w:tcPr>
            <w:tcW w:w="984" w:type="pct"/>
          </w:tcPr>
          <w:p w14:paraId="76EBF37A">
            <w:pPr>
              <w:spacing w:line="460" w:lineRule="exact"/>
              <w:rPr>
                <w:sz w:val="24"/>
              </w:rPr>
            </w:pPr>
          </w:p>
        </w:tc>
      </w:tr>
      <w:tr w14:paraId="2D536F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2B30F840">
            <w:pPr>
              <w:spacing w:line="460" w:lineRule="exact"/>
              <w:rPr>
                <w:sz w:val="24"/>
              </w:rPr>
            </w:pPr>
          </w:p>
        </w:tc>
        <w:tc>
          <w:tcPr>
            <w:tcW w:w="1278" w:type="pct"/>
          </w:tcPr>
          <w:p w14:paraId="5C83D47F">
            <w:pPr>
              <w:spacing w:line="460" w:lineRule="exact"/>
              <w:rPr>
                <w:sz w:val="24"/>
              </w:rPr>
            </w:pPr>
          </w:p>
        </w:tc>
        <w:tc>
          <w:tcPr>
            <w:tcW w:w="806" w:type="pct"/>
          </w:tcPr>
          <w:p w14:paraId="73026491">
            <w:pPr>
              <w:spacing w:line="460" w:lineRule="exact"/>
              <w:rPr>
                <w:sz w:val="24"/>
              </w:rPr>
            </w:pPr>
          </w:p>
        </w:tc>
        <w:tc>
          <w:tcPr>
            <w:tcW w:w="1202" w:type="pct"/>
          </w:tcPr>
          <w:p w14:paraId="65F4281B">
            <w:pPr>
              <w:spacing w:line="460" w:lineRule="exact"/>
              <w:rPr>
                <w:sz w:val="24"/>
              </w:rPr>
            </w:pPr>
          </w:p>
        </w:tc>
        <w:tc>
          <w:tcPr>
            <w:tcW w:w="984" w:type="pct"/>
          </w:tcPr>
          <w:p w14:paraId="2E015E05">
            <w:pPr>
              <w:spacing w:line="460" w:lineRule="exact"/>
              <w:rPr>
                <w:sz w:val="24"/>
              </w:rPr>
            </w:pPr>
          </w:p>
        </w:tc>
      </w:tr>
      <w:tr w14:paraId="37C15D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30" w:type="pct"/>
          </w:tcPr>
          <w:p w14:paraId="6029E288">
            <w:pPr>
              <w:spacing w:line="460" w:lineRule="exact"/>
              <w:rPr>
                <w:sz w:val="24"/>
              </w:rPr>
            </w:pPr>
          </w:p>
        </w:tc>
        <w:tc>
          <w:tcPr>
            <w:tcW w:w="1278" w:type="pct"/>
          </w:tcPr>
          <w:p w14:paraId="1ED278AE">
            <w:pPr>
              <w:spacing w:line="460" w:lineRule="exact"/>
              <w:rPr>
                <w:sz w:val="24"/>
              </w:rPr>
            </w:pPr>
          </w:p>
        </w:tc>
        <w:tc>
          <w:tcPr>
            <w:tcW w:w="806" w:type="pct"/>
          </w:tcPr>
          <w:p w14:paraId="1994AA88">
            <w:pPr>
              <w:spacing w:line="460" w:lineRule="exact"/>
              <w:rPr>
                <w:sz w:val="24"/>
              </w:rPr>
            </w:pPr>
          </w:p>
        </w:tc>
        <w:tc>
          <w:tcPr>
            <w:tcW w:w="1202" w:type="pct"/>
          </w:tcPr>
          <w:p w14:paraId="2B98A3B7">
            <w:pPr>
              <w:spacing w:line="460" w:lineRule="exact"/>
              <w:rPr>
                <w:sz w:val="24"/>
              </w:rPr>
            </w:pPr>
          </w:p>
        </w:tc>
        <w:tc>
          <w:tcPr>
            <w:tcW w:w="984" w:type="pct"/>
          </w:tcPr>
          <w:p w14:paraId="6151682B">
            <w:pPr>
              <w:spacing w:line="460" w:lineRule="exact"/>
              <w:rPr>
                <w:sz w:val="24"/>
              </w:rPr>
            </w:pPr>
          </w:p>
        </w:tc>
      </w:tr>
    </w:tbl>
    <w:p w14:paraId="1A30813D">
      <w:pPr>
        <w:spacing w:line="360" w:lineRule="auto"/>
        <w:ind w:right="84" w:firstLine="420"/>
        <w:rPr>
          <w:sz w:val="24"/>
        </w:rPr>
      </w:pPr>
    </w:p>
    <w:p w14:paraId="6CE17362">
      <w:pPr>
        <w:spacing w:line="360" w:lineRule="auto"/>
        <w:ind w:right="84" w:firstLine="420"/>
        <w:rPr>
          <w:sz w:val="24"/>
        </w:rPr>
      </w:pPr>
    </w:p>
    <w:p w14:paraId="05873A0E">
      <w:pPr>
        <w:spacing w:line="360" w:lineRule="auto"/>
        <w:ind w:firstLine="4080" w:firstLineChars="1700"/>
        <w:rPr>
          <w:sz w:val="24"/>
        </w:rPr>
      </w:pPr>
      <w:r>
        <w:rPr>
          <w:sz w:val="24"/>
        </w:rPr>
        <w:t>投标人名称：</w:t>
      </w:r>
    </w:p>
    <w:p w14:paraId="619C592B">
      <w:pPr>
        <w:spacing w:line="360" w:lineRule="auto"/>
        <w:ind w:firstLine="4080" w:firstLineChars="1700"/>
        <w:rPr>
          <w:sz w:val="24"/>
        </w:rPr>
      </w:pPr>
    </w:p>
    <w:p w14:paraId="27913A41">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55069FEF">
      <w:pPr>
        <w:spacing w:line="360" w:lineRule="auto"/>
        <w:ind w:right="84" w:firstLine="420"/>
        <w:rPr>
          <w:sz w:val="24"/>
        </w:rPr>
      </w:pPr>
    </w:p>
    <w:p w14:paraId="1FAB723C">
      <w:pPr>
        <w:widowControl/>
        <w:jc w:val="left"/>
        <w:rPr>
          <w:sz w:val="24"/>
        </w:rPr>
      </w:pPr>
      <w:r>
        <w:rPr>
          <w:sz w:val="24"/>
        </w:rPr>
        <w:br w:type="page"/>
      </w:r>
    </w:p>
    <w:p w14:paraId="7EFA807F">
      <w:pPr>
        <w:tabs>
          <w:tab w:val="left" w:pos="360"/>
        </w:tabs>
        <w:spacing w:after="312" w:afterLines="100" w:line="360" w:lineRule="auto"/>
        <w:rPr>
          <w:b/>
          <w:sz w:val="24"/>
        </w:rPr>
      </w:pPr>
      <w:r>
        <w:rPr>
          <w:b/>
          <w:sz w:val="24"/>
        </w:rPr>
        <w:t>附件3</w:t>
      </w:r>
    </w:p>
    <w:p w14:paraId="6DF8E4BE">
      <w:pPr>
        <w:autoSpaceDN w:val="0"/>
        <w:spacing w:line="360" w:lineRule="auto"/>
        <w:jc w:val="center"/>
        <w:rPr>
          <w:b/>
          <w:bCs/>
          <w:sz w:val="24"/>
        </w:rPr>
      </w:pPr>
      <w:r>
        <w:rPr>
          <w:b/>
          <w:bCs/>
          <w:sz w:val="24"/>
        </w:rPr>
        <w:t>开标分项一览表</w:t>
      </w:r>
    </w:p>
    <w:p w14:paraId="0B6063E3">
      <w:pPr>
        <w:ind w:right="84"/>
        <w:rPr>
          <w:sz w:val="24"/>
        </w:rPr>
      </w:pPr>
    </w:p>
    <w:p w14:paraId="50AE0850">
      <w:pPr>
        <w:spacing w:line="460" w:lineRule="exact"/>
        <w:ind w:left="192"/>
        <w:rPr>
          <w:sz w:val="24"/>
        </w:rPr>
      </w:pPr>
      <w:r>
        <w:rPr>
          <w:sz w:val="24"/>
        </w:rPr>
        <w:t>项目名称：</w:t>
      </w:r>
      <w:r>
        <w:rPr>
          <w:sz w:val="24"/>
          <w:u w:val="single"/>
        </w:rPr>
        <w:t xml:space="preserve">                    </w:t>
      </w:r>
    </w:p>
    <w:p w14:paraId="6AD1B7F8">
      <w:pPr>
        <w:spacing w:line="460" w:lineRule="exact"/>
        <w:ind w:left="192"/>
        <w:rPr>
          <w:sz w:val="24"/>
        </w:rPr>
      </w:pPr>
      <w:r>
        <w:rPr>
          <w:sz w:val="24"/>
        </w:rPr>
        <w:t>项目编号：</w:t>
      </w:r>
      <w:r>
        <w:rPr>
          <w:sz w:val="24"/>
          <w:u w:val="single"/>
        </w:rPr>
        <w:t xml:space="preserve">                    </w:t>
      </w:r>
    </w:p>
    <w:p w14:paraId="2F803BA5">
      <w:pPr>
        <w:spacing w:line="460" w:lineRule="exact"/>
        <w:ind w:left="192"/>
        <w:rPr>
          <w:sz w:val="24"/>
        </w:rPr>
      </w:pPr>
      <w:r>
        <w:rPr>
          <w:sz w:val="24"/>
        </w:rPr>
        <w:t>包    号：</w:t>
      </w:r>
      <w:r>
        <w:rPr>
          <w:sz w:val="24"/>
          <w:u w:val="single"/>
        </w:rPr>
        <w:t xml:space="preserve">                    </w:t>
      </w:r>
    </w:p>
    <w:p w14:paraId="6D2CC73A">
      <w:pPr>
        <w:spacing w:line="460" w:lineRule="exact"/>
        <w:ind w:firstLine="6960" w:firstLineChars="2900"/>
        <w:rPr>
          <w:sz w:val="24"/>
        </w:rPr>
      </w:pPr>
      <w:r>
        <w:rPr>
          <w:sz w:val="24"/>
        </w:rPr>
        <w:t>单位：元</w:t>
      </w:r>
    </w:p>
    <w:tbl>
      <w:tblPr>
        <w:tblStyle w:val="48"/>
        <w:tblW w:w="9014"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78"/>
        <w:gridCol w:w="2349"/>
        <w:gridCol w:w="1701"/>
        <w:gridCol w:w="2238"/>
        <w:gridCol w:w="1848"/>
      </w:tblGrid>
      <w:tr w14:paraId="30F2E8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878" w:type="dxa"/>
            <w:vAlign w:val="center"/>
          </w:tcPr>
          <w:p w14:paraId="2B4D9938">
            <w:pPr>
              <w:widowControl/>
              <w:jc w:val="center"/>
              <w:rPr>
                <w:b/>
                <w:bCs/>
                <w:kern w:val="0"/>
                <w:sz w:val="24"/>
                <w:szCs w:val="24"/>
              </w:rPr>
            </w:pPr>
            <w:r>
              <w:rPr>
                <w:b/>
                <w:bCs/>
                <w:kern w:val="0"/>
                <w:sz w:val="24"/>
                <w:szCs w:val="24"/>
              </w:rPr>
              <w:t>项号</w:t>
            </w:r>
          </w:p>
        </w:tc>
        <w:tc>
          <w:tcPr>
            <w:tcW w:w="2349" w:type="dxa"/>
            <w:vAlign w:val="center"/>
          </w:tcPr>
          <w:p w14:paraId="72DDFDC5">
            <w:pPr>
              <w:widowControl/>
              <w:jc w:val="center"/>
              <w:rPr>
                <w:b/>
                <w:bCs/>
                <w:kern w:val="0"/>
                <w:sz w:val="24"/>
                <w:szCs w:val="24"/>
              </w:rPr>
            </w:pPr>
            <w:r>
              <w:rPr>
                <w:b/>
                <w:bCs/>
                <w:kern w:val="0"/>
                <w:sz w:val="24"/>
                <w:szCs w:val="24"/>
              </w:rPr>
              <w:t>服务名称</w:t>
            </w:r>
          </w:p>
        </w:tc>
        <w:tc>
          <w:tcPr>
            <w:tcW w:w="1701" w:type="dxa"/>
            <w:vAlign w:val="center"/>
          </w:tcPr>
          <w:p w14:paraId="4ED7D5C1">
            <w:pPr>
              <w:widowControl/>
              <w:jc w:val="center"/>
              <w:rPr>
                <w:b/>
                <w:bCs/>
                <w:kern w:val="0"/>
                <w:sz w:val="24"/>
                <w:szCs w:val="24"/>
              </w:rPr>
            </w:pPr>
            <w:r>
              <w:rPr>
                <w:b/>
                <w:bCs/>
                <w:kern w:val="0"/>
                <w:sz w:val="24"/>
                <w:szCs w:val="24"/>
              </w:rPr>
              <w:t>总价</w:t>
            </w:r>
          </w:p>
        </w:tc>
        <w:tc>
          <w:tcPr>
            <w:tcW w:w="2238" w:type="dxa"/>
            <w:vAlign w:val="center"/>
          </w:tcPr>
          <w:p w14:paraId="0AB8C372">
            <w:pPr>
              <w:widowControl/>
              <w:jc w:val="center"/>
              <w:rPr>
                <w:b/>
                <w:bCs/>
                <w:kern w:val="0"/>
                <w:sz w:val="24"/>
                <w:szCs w:val="24"/>
              </w:rPr>
            </w:pPr>
            <w:r>
              <w:rPr>
                <w:b/>
                <w:bCs/>
                <w:kern w:val="0"/>
                <w:sz w:val="24"/>
                <w:szCs w:val="24"/>
              </w:rPr>
              <w:t>数量</w:t>
            </w:r>
          </w:p>
        </w:tc>
        <w:tc>
          <w:tcPr>
            <w:tcW w:w="1848" w:type="dxa"/>
            <w:vAlign w:val="center"/>
          </w:tcPr>
          <w:p w14:paraId="380D42FC">
            <w:pPr>
              <w:widowControl/>
              <w:jc w:val="center"/>
              <w:rPr>
                <w:b/>
                <w:bCs/>
                <w:kern w:val="0"/>
                <w:sz w:val="24"/>
                <w:szCs w:val="24"/>
              </w:rPr>
            </w:pPr>
            <w:r>
              <w:rPr>
                <w:b/>
                <w:bCs/>
                <w:kern w:val="0"/>
                <w:sz w:val="24"/>
                <w:szCs w:val="24"/>
              </w:rPr>
              <w:t>备注</w:t>
            </w:r>
          </w:p>
        </w:tc>
      </w:tr>
      <w:tr w14:paraId="16EDB1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878" w:type="dxa"/>
            <w:vAlign w:val="center"/>
          </w:tcPr>
          <w:p w14:paraId="2458D954">
            <w:pPr>
              <w:widowControl/>
              <w:jc w:val="center"/>
              <w:rPr>
                <w:kern w:val="0"/>
                <w:sz w:val="24"/>
                <w:szCs w:val="24"/>
              </w:rPr>
            </w:pPr>
            <w:r>
              <w:rPr>
                <w:kern w:val="0"/>
                <w:sz w:val="24"/>
                <w:szCs w:val="24"/>
              </w:rPr>
              <w:t>1</w:t>
            </w:r>
          </w:p>
        </w:tc>
        <w:tc>
          <w:tcPr>
            <w:tcW w:w="2349" w:type="dxa"/>
            <w:vAlign w:val="center"/>
          </w:tcPr>
          <w:p w14:paraId="3180A690">
            <w:pPr>
              <w:widowControl/>
              <w:jc w:val="center"/>
              <w:rPr>
                <w:kern w:val="0"/>
                <w:sz w:val="24"/>
                <w:szCs w:val="24"/>
              </w:rPr>
            </w:pPr>
          </w:p>
        </w:tc>
        <w:tc>
          <w:tcPr>
            <w:tcW w:w="1701" w:type="dxa"/>
            <w:vAlign w:val="center"/>
          </w:tcPr>
          <w:p w14:paraId="0BD76F65">
            <w:pPr>
              <w:widowControl/>
              <w:jc w:val="center"/>
              <w:rPr>
                <w:kern w:val="0"/>
                <w:sz w:val="24"/>
                <w:szCs w:val="24"/>
              </w:rPr>
            </w:pPr>
          </w:p>
        </w:tc>
        <w:tc>
          <w:tcPr>
            <w:tcW w:w="2238" w:type="dxa"/>
            <w:vAlign w:val="center"/>
          </w:tcPr>
          <w:p w14:paraId="101CC3FD">
            <w:pPr>
              <w:widowControl/>
              <w:jc w:val="center"/>
              <w:rPr>
                <w:sz w:val="24"/>
                <w:szCs w:val="24"/>
              </w:rPr>
            </w:pPr>
            <w:r>
              <w:rPr>
                <w:sz w:val="24"/>
                <w:szCs w:val="24"/>
              </w:rPr>
              <w:t>1项</w:t>
            </w:r>
          </w:p>
        </w:tc>
        <w:tc>
          <w:tcPr>
            <w:tcW w:w="1848" w:type="dxa"/>
            <w:vAlign w:val="center"/>
          </w:tcPr>
          <w:p w14:paraId="467AF487">
            <w:pPr>
              <w:widowControl/>
              <w:jc w:val="center"/>
              <w:rPr>
                <w:sz w:val="24"/>
                <w:szCs w:val="24"/>
              </w:rPr>
            </w:pPr>
          </w:p>
        </w:tc>
      </w:tr>
      <w:tr w14:paraId="391F7C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9014" w:type="dxa"/>
            <w:gridSpan w:val="5"/>
            <w:vAlign w:val="center"/>
          </w:tcPr>
          <w:p w14:paraId="149A77E5">
            <w:pPr>
              <w:widowControl/>
              <w:jc w:val="left"/>
              <w:rPr>
                <w:kern w:val="0"/>
                <w:sz w:val="24"/>
                <w:szCs w:val="24"/>
              </w:rPr>
            </w:pPr>
            <w:r>
              <w:rPr>
                <w:kern w:val="0"/>
                <w:sz w:val="24"/>
                <w:szCs w:val="24"/>
              </w:rPr>
              <w:t>其中</w:t>
            </w:r>
          </w:p>
        </w:tc>
      </w:tr>
      <w:tr w14:paraId="1C8C85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CF93DD7">
            <w:pPr>
              <w:widowControl/>
              <w:jc w:val="left"/>
              <w:rPr>
                <w:b/>
                <w:sz w:val="24"/>
                <w:szCs w:val="24"/>
              </w:rPr>
            </w:pPr>
          </w:p>
        </w:tc>
        <w:tc>
          <w:tcPr>
            <w:tcW w:w="1701" w:type="dxa"/>
            <w:vAlign w:val="center"/>
          </w:tcPr>
          <w:p w14:paraId="71D284F6">
            <w:pPr>
              <w:widowControl/>
              <w:jc w:val="center"/>
              <w:rPr>
                <w:b/>
                <w:kern w:val="0"/>
                <w:sz w:val="24"/>
                <w:szCs w:val="24"/>
              </w:rPr>
            </w:pPr>
          </w:p>
        </w:tc>
        <w:tc>
          <w:tcPr>
            <w:tcW w:w="2238" w:type="dxa"/>
            <w:vAlign w:val="center"/>
          </w:tcPr>
          <w:p w14:paraId="51595EFE">
            <w:pPr>
              <w:widowControl/>
              <w:jc w:val="center"/>
              <w:rPr>
                <w:b/>
                <w:kern w:val="0"/>
                <w:sz w:val="24"/>
                <w:szCs w:val="24"/>
              </w:rPr>
            </w:pPr>
          </w:p>
        </w:tc>
        <w:tc>
          <w:tcPr>
            <w:tcW w:w="1848" w:type="dxa"/>
            <w:vAlign w:val="center"/>
          </w:tcPr>
          <w:p w14:paraId="6E33E9E9">
            <w:pPr>
              <w:widowControl/>
              <w:jc w:val="center"/>
              <w:rPr>
                <w:b/>
                <w:bCs/>
                <w:kern w:val="0"/>
                <w:sz w:val="24"/>
                <w:szCs w:val="24"/>
              </w:rPr>
            </w:pPr>
          </w:p>
        </w:tc>
      </w:tr>
      <w:tr w14:paraId="365EE5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2777BC61">
            <w:pPr>
              <w:widowControl/>
              <w:jc w:val="left"/>
              <w:rPr>
                <w:kern w:val="0"/>
                <w:sz w:val="24"/>
                <w:szCs w:val="24"/>
              </w:rPr>
            </w:pPr>
          </w:p>
        </w:tc>
        <w:tc>
          <w:tcPr>
            <w:tcW w:w="1701" w:type="dxa"/>
            <w:vAlign w:val="center"/>
          </w:tcPr>
          <w:p w14:paraId="1FD38860">
            <w:pPr>
              <w:widowControl/>
              <w:jc w:val="center"/>
              <w:rPr>
                <w:kern w:val="0"/>
                <w:sz w:val="24"/>
                <w:szCs w:val="24"/>
              </w:rPr>
            </w:pPr>
          </w:p>
        </w:tc>
        <w:tc>
          <w:tcPr>
            <w:tcW w:w="2238" w:type="dxa"/>
            <w:vAlign w:val="center"/>
          </w:tcPr>
          <w:p w14:paraId="1EEED5C5">
            <w:pPr>
              <w:widowControl/>
              <w:jc w:val="center"/>
              <w:rPr>
                <w:kern w:val="0"/>
                <w:sz w:val="24"/>
                <w:szCs w:val="24"/>
              </w:rPr>
            </w:pPr>
          </w:p>
        </w:tc>
        <w:tc>
          <w:tcPr>
            <w:tcW w:w="1848" w:type="dxa"/>
            <w:vAlign w:val="center"/>
          </w:tcPr>
          <w:p w14:paraId="49F80D37">
            <w:pPr>
              <w:widowControl/>
              <w:jc w:val="center"/>
              <w:rPr>
                <w:sz w:val="24"/>
                <w:szCs w:val="24"/>
              </w:rPr>
            </w:pPr>
          </w:p>
        </w:tc>
      </w:tr>
      <w:tr w14:paraId="7BC030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3BD93892">
            <w:pPr>
              <w:widowControl/>
              <w:jc w:val="left"/>
              <w:rPr>
                <w:kern w:val="0"/>
                <w:sz w:val="24"/>
                <w:szCs w:val="24"/>
              </w:rPr>
            </w:pPr>
          </w:p>
        </w:tc>
        <w:tc>
          <w:tcPr>
            <w:tcW w:w="1701" w:type="dxa"/>
            <w:vAlign w:val="center"/>
          </w:tcPr>
          <w:p w14:paraId="3F1FC120">
            <w:pPr>
              <w:widowControl/>
              <w:jc w:val="center"/>
              <w:rPr>
                <w:kern w:val="0"/>
                <w:sz w:val="24"/>
                <w:szCs w:val="24"/>
              </w:rPr>
            </w:pPr>
          </w:p>
        </w:tc>
        <w:tc>
          <w:tcPr>
            <w:tcW w:w="2238" w:type="dxa"/>
            <w:vAlign w:val="center"/>
          </w:tcPr>
          <w:p w14:paraId="12CFC358">
            <w:pPr>
              <w:widowControl/>
              <w:jc w:val="center"/>
              <w:rPr>
                <w:kern w:val="0"/>
                <w:sz w:val="24"/>
                <w:szCs w:val="24"/>
              </w:rPr>
            </w:pPr>
          </w:p>
        </w:tc>
        <w:tc>
          <w:tcPr>
            <w:tcW w:w="1848" w:type="dxa"/>
            <w:vAlign w:val="center"/>
          </w:tcPr>
          <w:p w14:paraId="65E6B260">
            <w:pPr>
              <w:widowControl/>
              <w:jc w:val="center"/>
              <w:rPr>
                <w:sz w:val="24"/>
                <w:szCs w:val="24"/>
              </w:rPr>
            </w:pPr>
          </w:p>
        </w:tc>
      </w:tr>
      <w:tr w14:paraId="40D9D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5413D831">
            <w:pPr>
              <w:widowControl/>
              <w:jc w:val="left"/>
              <w:rPr>
                <w:kern w:val="0"/>
                <w:sz w:val="24"/>
                <w:szCs w:val="24"/>
              </w:rPr>
            </w:pPr>
          </w:p>
        </w:tc>
        <w:tc>
          <w:tcPr>
            <w:tcW w:w="1701" w:type="dxa"/>
            <w:vAlign w:val="center"/>
          </w:tcPr>
          <w:p w14:paraId="2DD1B867">
            <w:pPr>
              <w:widowControl/>
              <w:jc w:val="center"/>
              <w:rPr>
                <w:kern w:val="0"/>
                <w:sz w:val="24"/>
                <w:szCs w:val="24"/>
              </w:rPr>
            </w:pPr>
          </w:p>
        </w:tc>
        <w:tc>
          <w:tcPr>
            <w:tcW w:w="2238" w:type="dxa"/>
            <w:vAlign w:val="center"/>
          </w:tcPr>
          <w:p w14:paraId="1CAC1DFD">
            <w:pPr>
              <w:widowControl/>
              <w:jc w:val="center"/>
              <w:rPr>
                <w:kern w:val="0"/>
                <w:sz w:val="24"/>
                <w:szCs w:val="24"/>
              </w:rPr>
            </w:pPr>
          </w:p>
        </w:tc>
        <w:tc>
          <w:tcPr>
            <w:tcW w:w="1848" w:type="dxa"/>
            <w:vAlign w:val="center"/>
          </w:tcPr>
          <w:p w14:paraId="3D4142BD">
            <w:pPr>
              <w:widowControl/>
              <w:jc w:val="center"/>
              <w:rPr>
                <w:sz w:val="24"/>
                <w:szCs w:val="24"/>
              </w:rPr>
            </w:pPr>
          </w:p>
        </w:tc>
      </w:tr>
      <w:tr w14:paraId="27C3D9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4D32521">
            <w:pPr>
              <w:widowControl/>
              <w:jc w:val="left"/>
              <w:rPr>
                <w:sz w:val="24"/>
              </w:rPr>
            </w:pPr>
          </w:p>
        </w:tc>
        <w:tc>
          <w:tcPr>
            <w:tcW w:w="1701" w:type="dxa"/>
            <w:vAlign w:val="center"/>
          </w:tcPr>
          <w:p w14:paraId="0F7EC14B">
            <w:pPr>
              <w:widowControl/>
              <w:jc w:val="center"/>
              <w:rPr>
                <w:kern w:val="0"/>
                <w:sz w:val="24"/>
                <w:szCs w:val="24"/>
              </w:rPr>
            </w:pPr>
          </w:p>
        </w:tc>
        <w:tc>
          <w:tcPr>
            <w:tcW w:w="2238" w:type="dxa"/>
            <w:vAlign w:val="center"/>
          </w:tcPr>
          <w:p w14:paraId="691B5FFC">
            <w:pPr>
              <w:widowControl/>
              <w:jc w:val="center"/>
              <w:rPr>
                <w:kern w:val="0"/>
                <w:sz w:val="24"/>
                <w:szCs w:val="24"/>
              </w:rPr>
            </w:pPr>
          </w:p>
        </w:tc>
        <w:tc>
          <w:tcPr>
            <w:tcW w:w="1848" w:type="dxa"/>
            <w:vAlign w:val="center"/>
          </w:tcPr>
          <w:p w14:paraId="25C30B0F">
            <w:pPr>
              <w:widowControl/>
              <w:jc w:val="center"/>
              <w:rPr>
                <w:sz w:val="24"/>
                <w:szCs w:val="24"/>
              </w:rPr>
            </w:pPr>
          </w:p>
        </w:tc>
      </w:tr>
      <w:tr w14:paraId="53AAF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0EBE4AFD">
            <w:pPr>
              <w:widowControl/>
              <w:jc w:val="left"/>
              <w:rPr>
                <w:sz w:val="24"/>
              </w:rPr>
            </w:pPr>
          </w:p>
        </w:tc>
        <w:tc>
          <w:tcPr>
            <w:tcW w:w="1701" w:type="dxa"/>
            <w:vAlign w:val="center"/>
          </w:tcPr>
          <w:p w14:paraId="16032AA7">
            <w:pPr>
              <w:widowControl/>
              <w:jc w:val="center"/>
              <w:rPr>
                <w:kern w:val="0"/>
                <w:sz w:val="24"/>
                <w:szCs w:val="24"/>
              </w:rPr>
            </w:pPr>
          </w:p>
        </w:tc>
        <w:tc>
          <w:tcPr>
            <w:tcW w:w="2238" w:type="dxa"/>
            <w:vAlign w:val="center"/>
          </w:tcPr>
          <w:p w14:paraId="068B0B57">
            <w:pPr>
              <w:widowControl/>
              <w:jc w:val="center"/>
              <w:rPr>
                <w:kern w:val="0"/>
                <w:sz w:val="24"/>
                <w:szCs w:val="24"/>
              </w:rPr>
            </w:pPr>
          </w:p>
        </w:tc>
        <w:tc>
          <w:tcPr>
            <w:tcW w:w="1848" w:type="dxa"/>
            <w:vAlign w:val="center"/>
          </w:tcPr>
          <w:p w14:paraId="23A569DC">
            <w:pPr>
              <w:widowControl/>
              <w:jc w:val="center"/>
              <w:rPr>
                <w:kern w:val="0"/>
                <w:sz w:val="24"/>
                <w:szCs w:val="24"/>
              </w:rPr>
            </w:pPr>
          </w:p>
        </w:tc>
      </w:tr>
      <w:tr w14:paraId="2A83C4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604836D1">
            <w:pPr>
              <w:widowControl/>
              <w:jc w:val="left"/>
              <w:rPr>
                <w:sz w:val="24"/>
              </w:rPr>
            </w:pPr>
          </w:p>
        </w:tc>
        <w:tc>
          <w:tcPr>
            <w:tcW w:w="1701" w:type="dxa"/>
            <w:vAlign w:val="center"/>
          </w:tcPr>
          <w:p w14:paraId="33630AFC">
            <w:pPr>
              <w:widowControl/>
              <w:jc w:val="center"/>
              <w:rPr>
                <w:kern w:val="0"/>
                <w:sz w:val="24"/>
                <w:szCs w:val="24"/>
              </w:rPr>
            </w:pPr>
          </w:p>
        </w:tc>
        <w:tc>
          <w:tcPr>
            <w:tcW w:w="2238" w:type="dxa"/>
            <w:vAlign w:val="center"/>
          </w:tcPr>
          <w:p w14:paraId="4F5048AD">
            <w:pPr>
              <w:widowControl/>
              <w:jc w:val="center"/>
              <w:rPr>
                <w:kern w:val="0"/>
                <w:sz w:val="24"/>
                <w:szCs w:val="24"/>
              </w:rPr>
            </w:pPr>
          </w:p>
        </w:tc>
        <w:tc>
          <w:tcPr>
            <w:tcW w:w="1848" w:type="dxa"/>
            <w:vAlign w:val="center"/>
          </w:tcPr>
          <w:p w14:paraId="01A6FFEB">
            <w:pPr>
              <w:widowControl/>
              <w:jc w:val="center"/>
              <w:rPr>
                <w:kern w:val="0"/>
                <w:sz w:val="24"/>
                <w:szCs w:val="24"/>
              </w:rPr>
            </w:pPr>
          </w:p>
        </w:tc>
      </w:tr>
      <w:tr w14:paraId="7473F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5" w:hRule="atLeast"/>
          <w:jc w:val="center"/>
        </w:trPr>
        <w:tc>
          <w:tcPr>
            <w:tcW w:w="3227" w:type="dxa"/>
            <w:gridSpan w:val="2"/>
            <w:vAlign w:val="center"/>
          </w:tcPr>
          <w:p w14:paraId="7A51B80A">
            <w:pPr>
              <w:widowControl/>
              <w:jc w:val="center"/>
              <w:rPr>
                <w:sz w:val="24"/>
              </w:rPr>
            </w:pPr>
          </w:p>
        </w:tc>
        <w:tc>
          <w:tcPr>
            <w:tcW w:w="1701" w:type="dxa"/>
            <w:vAlign w:val="center"/>
          </w:tcPr>
          <w:p w14:paraId="1AC1B734">
            <w:pPr>
              <w:widowControl/>
              <w:jc w:val="center"/>
              <w:rPr>
                <w:kern w:val="0"/>
                <w:sz w:val="24"/>
                <w:szCs w:val="24"/>
              </w:rPr>
            </w:pPr>
          </w:p>
        </w:tc>
        <w:tc>
          <w:tcPr>
            <w:tcW w:w="2238" w:type="dxa"/>
            <w:vAlign w:val="center"/>
          </w:tcPr>
          <w:p w14:paraId="4FC8DF88">
            <w:pPr>
              <w:widowControl/>
              <w:jc w:val="center"/>
              <w:rPr>
                <w:kern w:val="0"/>
                <w:sz w:val="24"/>
                <w:szCs w:val="24"/>
              </w:rPr>
            </w:pPr>
          </w:p>
        </w:tc>
        <w:tc>
          <w:tcPr>
            <w:tcW w:w="1848" w:type="dxa"/>
            <w:vAlign w:val="center"/>
          </w:tcPr>
          <w:p w14:paraId="719E3A7D">
            <w:pPr>
              <w:widowControl/>
              <w:jc w:val="center"/>
              <w:rPr>
                <w:kern w:val="0"/>
                <w:sz w:val="24"/>
                <w:szCs w:val="24"/>
              </w:rPr>
            </w:pPr>
          </w:p>
        </w:tc>
      </w:tr>
    </w:tbl>
    <w:p w14:paraId="3D4E53E6">
      <w:pPr>
        <w:ind w:left="180"/>
        <w:rPr>
          <w:sz w:val="22"/>
          <w:szCs w:val="24"/>
        </w:rPr>
      </w:pPr>
      <w:r>
        <w:rPr>
          <w:sz w:val="22"/>
          <w:szCs w:val="24"/>
        </w:rPr>
        <w:t>注：1. 本表第一行填写本项目投标总价，须与附件2中投标总价保持一致。</w:t>
      </w:r>
    </w:p>
    <w:p w14:paraId="58A45E32">
      <w:pPr>
        <w:ind w:left="180" w:firstLine="440" w:firstLineChars="200"/>
      </w:pPr>
      <w:r>
        <w:rPr>
          <w:sz w:val="22"/>
          <w:szCs w:val="24"/>
        </w:rPr>
        <w:t>2. 下面应填写分项价格及分项名称（分项名称可根据实际情况增减、修改），分项价格汇总应等于总价。</w:t>
      </w:r>
    </w:p>
    <w:p w14:paraId="25D0A996">
      <w:pPr>
        <w:spacing w:line="360" w:lineRule="auto"/>
        <w:ind w:firstLine="4080" w:firstLineChars="1700"/>
        <w:rPr>
          <w:sz w:val="24"/>
        </w:rPr>
      </w:pPr>
      <w:r>
        <w:rPr>
          <w:sz w:val="24"/>
        </w:rPr>
        <w:t>投标人名称：</w:t>
      </w:r>
    </w:p>
    <w:p w14:paraId="52D8A0ED">
      <w:pPr>
        <w:spacing w:line="360" w:lineRule="auto"/>
        <w:ind w:firstLine="4080" w:firstLineChars="1700"/>
        <w:rPr>
          <w:sz w:val="24"/>
        </w:rPr>
      </w:pPr>
    </w:p>
    <w:p w14:paraId="44FEF0B7">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E7D0529">
      <w:pPr>
        <w:widowControl/>
        <w:jc w:val="left"/>
        <w:rPr>
          <w:sz w:val="24"/>
        </w:rPr>
      </w:pPr>
      <w:r>
        <w:rPr>
          <w:sz w:val="24"/>
        </w:rPr>
        <w:br w:type="page"/>
      </w:r>
    </w:p>
    <w:p w14:paraId="34A5D2B9">
      <w:pPr>
        <w:tabs>
          <w:tab w:val="left" w:pos="360"/>
        </w:tabs>
        <w:spacing w:after="312" w:afterLines="100" w:line="360" w:lineRule="auto"/>
        <w:rPr>
          <w:b/>
          <w:sz w:val="24"/>
        </w:rPr>
      </w:pPr>
      <w:r>
        <w:rPr>
          <w:b/>
          <w:sz w:val="24"/>
        </w:rPr>
        <w:t>附件4</w:t>
      </w:r>
    </w:p>
    <w:p w14:paraId="09D4E33A">
      <w:pPr>
        <w:autoSpaceDN w:val="0"/>
        <w:spacing w:line="360" w:lineRule="auto"/>
        <w:jc w:val="center"/>
        <w:rPr>
          <w:b/>
          <w:bCs/>
          <w:sz w:val="24"/>
        </w:rPr>
      </w:pPr>
      <w:r>
        <w:rPr>
          <w:b/>
          <w:bCs/>
          <w:sz w:val="24"/>
        </w:rPr>
        <w:t>商务要求点对点应答表</w:t>
      </w:r>
    </w:p>
    <w:p w14:paraId="1DA070F7">
      <w:pPr>
        <w:spacing w:line="460" w:lineRule="exact"/>
        <w:rPr>
          <w:sz w:val="24"/>
        </w:rPr>
      </w:pPr>
    </w:p>
    <w:p w14:paraId="5689E337">
      <w:pPr>
        <w:spacing w:line="460" w:lineRule="exact"/>
        <w:rPr>
          <w:sz w:val="24"/>
        </w:rPr>
      </w:pPr>
      <w:r>
        <w:rPr>
          <w:sz w:val="24"/>
        </w:rPr>
        <w:t>项目名称：</w:t>
      </w:r>
      <w:r>
        <w:rPr>
          <w:sz w:val="24"/>
          <w:u w:val="single"/>
        </w:rPr>
        <w:t xml:space="preserve">                    </w:t>
      </w:r>
    </w:p>
    <w:p w14:paraId="4EF02DA4">
      <w:pPr>
        <w:spacing w:line="460" w:lineRule="exact"/>
        <w:rPr>
          <w:sz w:val="24"/>
        </w:rPr>
      </w:pPr>
      <w:r>
        <w:rPr>
          <w:sz w:val="24"/>
        </w:rPr>
        <w:t>项目编号：</w:t>
      </w:r>
      <w:r>
        <w:rPr>
          <w:sz w:val="24"/>
          <w:u w:val="single"/>
        </w:rPr>
        <w:t xml:space="preserve">                    </w:t>
      </w:r>
    </w:p>
    <w:p w14:paraId="689049BF">
      <w:pPr>
        <w:spacing w:line="460" w:lineRule="exact"/>
        <w:rPr>
          <w:sz w:val="24"/>
          <w:u w:val="single"/>
        </w:rPr>
      </w:pPr>
      <w:r>
        <w:rPr>
          <w:sz w:val="24"/>
        </w:rPr>
        <w:t>包号：</w:t>
      </w:r>
      <w:r>
        <w:rPr>
          <w:sz w:val="24"/>
          <w:u w:val="single"/>
        </w:rPr>
        <w:t xml:space="preserve">                        </w:t>
      </w:r>
    </w:p>
    <w:p w14:paraId="5D1E1EC7">
      <w:pPr>
        <w:spacing w:line="460" w:lineRule="exact"/>
        <w:rPr>
          <w:sz w:val="24"/>
          <w:u w:val="single"/>
        </w:rPr>
      </w:pPr>
    </w:p>
    <w:tbl>
      <w:tblPr>
        <w:tblStyle w:val="48"/>
        <w:tblW w:w="5133" w:type="pct"/>
        <w:tblInd w:w="0" w:type="dxa"/>
        <w:tblLayout w:type="autofit"/>
        <w:tblCellMar>
          <w:top w:w="0" w:type="dxa"/>
          <w:left w:w="108" w:type="dxa"/>
          <w:bottom w:w="0" w:type="dxa"/>
          <w:right w:w="108" w:type="dxa"/>
        </w:tblCellMar>
      </w:tblPr>
      <w:tblGrid>
        <w:gridCol w:w="1706"/>
        <w:gridCol w:w="2231"/>
        <w:gridCol w:w="2551"/>
        <w:gridCol w:w="1135"/>
        <w:gridCol w:w="1133"/>
      </w:tblGrid>
      <w:tr w14:paraId="1C55075F">
        <w:tblPrEx>
          <w:tblCellMar>
            <w:top w:w="0" w:type="dxa"/>
            <w:left w:w="108" w:type="dxa"/>
            <w:bottom w:w="0" w:type="dxa"/>
            <w:right w:w="108" w:type="dxa"/>
          </w:tblCellMar>
        </w:tblPrEx>
        <w:trPr>
          <w:trHeight w:val="373" w:hRule="atLeast"/>
        </w:trPr>
        <w:tc>
          <w:tcPr>
            <w:tcW w:w="974" w:type="pct"/>
            <w:tcBorders>
              <w:top w:val="single" w:color="auto" w:sz="8" w:space="0"/>
              <w:left w:val="single" w:color="auto" w:sz="8" w:space="0"/>
              <w:bottom w:val="single" w:color="auto" w:sz="8" w:space="0"/>
              <w:right w:val="single" w:color="auto" w:sz="8" w:space="0"/>
            </w:tcBorders>
            <w:shd w:val="clear" w:color="auto" w:fill="auto"/>
            <w:vAlign w:val="center"/>
          </w:tcPr>
          <w:p w14:paraId="3E3F4307">
            <w:pPr>
              <w:widowControl/>
              <w:jc w:val="center"/>
              <w:rPr>
                <w:kern w:val="0"/>
                <w:szCs w:val="21"/>
              </w:rPr>
            </w:pPr>
            <w:r>
              <w:rPr>
                <w:kern w:val="0"/>
                <w:szCs w:val="21"/>
              </w:rPr>
              <w:t>序号</w:t>
            </w:r>
          </w:p>
        </w:tc>
        <w:tc>
          <w:tcPr>
            <w:tcW w:w="1274" w:type="pct"/>
            <w:tcBorders>
              <w:top w:val="single" w:color="auto" w:sz="8" w:space="0"/>
              <w:left w:val="nil"/>
              <w:bottom w:val="single" w:color="auto" w:sz="8" w:space="0"/>
              <w:right w:val="single" w:color="auto" w:sz="8" w:space="0"/>
            </w:tcBorders>
            <w:shd w:val="clear" w:color="auto" w:fill="auto"/>
            <w:vAlign w:val="center"/>
          </w:tcPr>
          <w:p w14:paraId="03323B9D">
            <w:pPr>
              <w:widowControl/>
              <w:jc w:val="center"/>
              <w:rPr>
                <w:kern w:val="0"/>
                <w:szCs w:val="21"/>
              </w:rPr>
            </w:pPr>
            <w:r>
              <w:rPr>
                <w:kern w:val="0"/>
                <w:szCs w:val="21"/>
              </w:rPr>
              <w:t>招标要求</w:t>
            </w:r>
          </w:p>
        </w:tc>
        <w:tc>
          <w:tcPr>
            <w:tcW w:w="1457" w:type="pct"/>
            <w:tcBorders>
              <w:top w:val="single" w:color="auto" w:sz="8" w:space="0"/>
              <w:left w:val="nil"/>
              <w:bottom w:val="single" w:color="auto" w:sz="8" w:space="0"/>
              <w:right w:val="single" w:color="auto" w:sz="8" w:space="0"/>
            </w:tcBorders>
            <w:shd w:val="clear" w:color="auto" w:fill="auto"/>
            <w:vAlign w:val="center"/>
          </w:tcPr>
          <w:p w14:paraId="3947E627">
            <w:pPr>
              <w:widowControl/>
              <w:jc w:val="center"/>
              <w:rPr>
                <w:kern w:val="0"/>
                <w:szCs w:val="21"/>
              </w:rPr>
            </w:pPr>
            <w:r>
              <w:rPr>
                <w:kern w:val="0"/>
                <w:szCs w:val="21"/>
              </w:rPr>
              <w:t>投标应答</w:t>
            </w:r>
          </w:p>
        </w:tc>
        <w:tc>
          <w:tcPr>
            <w:tcW w:w="648" w:type="pct"/>
            <w:tcBorders>
              <w:top w:val="single" w:color="auto" w:sz="8" w:space="0"/>
              <w:left w:val="nil"/>
              <w:bottom w:val="single" w:color="auto" w:sz="8" w:space="0"/>
              <w:right w:val="single" w:color="auto" w:sz="8" w:space="0"/>
            </w:tcBorders>
            <w:shd w:val="clear" w:color="auto" w:fill="auto"/>
            <w:vAlign w:val="center"/>
          </w:tcPr>
          <w:p w14:paraId="7146EE65">
            <w:pPr>
              <w:widowControl/>
              <w:jc w:val="center"/>
              <w:rPr>
                <w:kern w:val="0"/>
                <w:szCs w:val="21"/>
              </w:rPr>
            </w:pPr>
            <w:r>
              <w:rPr>
                <w:kern w:val="0"/>
                <w:szCs w:val="21"/>
              </w:rPr>
              <w:t>偏离说明</w:t>
            </w:r>
          </w:p>
        </w:tc>
        <w:tc>
          <w:tcPr>
            <w:tcW w:w="647" w:type="pct"/>
            <w:tcBorders>
              <w:top w:val="single" w:color="auto" w:sz="8" w:space="0"/>
              <w:left w:val="nil"/>
              <w:bottom w:val="single" w:color="auto" w:sz="8" w:space="0"/>
              <w:right w:val="single" w:color="auto" w:sz="8" w:space="0"/>
            </w:tcBorders>
            <w:shd w:val="clear" w:color="auto" w:fill="auto"/>
            <w:vAlign w:val="center"/>
          </w:tcPr>
          <w:p w14:paraId="55DDFDF6">
            <w:pPr>
              <w:widowControl/>
              <w:jc w:val="center"/>
              <w:rPr>
                <w:kern w:val="0"/>
                <w:szCs w:val="21"/>
              </w:rPr>
            </w:pPr>
            <w:r>
              <w:rPr>
                <w:kern w:val="0"/>
                <w:szCs w:val="21"/>
              </w:rPr>
              <w:t>备注</w:t>
            </w:r>
          </w:p>
        </w:tc>
      </w:tr>
      <w:tr w14:paraId="2AFF755D">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0FD8AA4B">
            <w:pPr>
              <w:widowControl/>
              <w:jc w:val="left"/>
              <w:rPr>
                <w:kern w:val="0"/>
                <w:szCs w:val="21"/>
              </w:rPr>
            </w:pPr>
            <w:r>
              <w:rPr>
                <w:kern w:val="0"/>
                <w:szCs w:val="21"/>
              </w:rPr>
              <w:t>（一）报价要求</w:t>
            </w:r>
          </w:p>
        </w:tc>
      </w:tr>
      <w:tr w14:paraId="744B9FA0">
        <w:tblPrEx>
          <w:tblCellMar>
            <w:top w:w="0" w:type="dxa"/>
            <w:left w:w="108" w:type="dxa"/>
            <w:bottom w:w="0" w:type="dxa"/>
            <w:right w:w="108" w:type="dxa"/>
          </w:tblCellMar>
        </w:tblPrEx>
        <w:trPr>
          <w:trHeight w:val="46" w:hRule="atLeast"/>
        </w:trPr>
        <w:tc>
          <w:tcPr>
            <w:tcW w:w="974" w:type="pct"/>
            <w:tcBorders>
              <w:top w:val="nil"/>
              <w:left w:val="single" w:color="auto" w:sz="8" w:space="0"/>
              <w:bottom w:val="single" w:color="auto" w:sz="8" w:space="0"/>
              <w:right w:val="single" w:color="auto" w:sz="8" w:space="0"/>
            </w:tcBorders>
            <w:shd w:val="clear" w:color="auto" w:fill="auto"/>
            <w:vAlign w:val="center"/>
          </w:tcPr>
          <w:p w14:paraId="0ED51B2D">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A2070C6">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36D37BB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0C914018">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562E4676">
            <w:pPr>
              <w:widowControl/>
              <w:jc w:val="left"/>
              <w:rPr>
                <w:kern w:val="0"/>
                <w:szCs w:val="21"/>
              </w:rPr>
            </w:pPr>
            <w:r>
              <w:rPr>
                <w:kern w:val="0"/>
                <w:szCs w:val="21"/>
              </w:rPr>
              <w:t>　</w:t>
            </w:r>
          </w:p>
        </w:tc>
      </w:tr>
      <w:tr w14:paraId="24218368">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6E60E18F">
            <w:pPr>
              <w:widowControl/>
              <w:jc w:val="left"/>
              <w:rPr>
                <w:kern w:val="0"/>
                <w:szCs w:val="21"/>
              </w:rPr>
            </w:pPr>
            <w:r>
              <w:rPr>
                <w:kern w:val="0"/>
                <w:szCs w:val="21"/>
              </w:rPr>
              <w:t>（二）服务要求</w:t>
            </w:r>
          </w:p>
        </w:tc>
      </w:tr>
      <w:tr w14:paraId="0938A7CC">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4E21916F">
            <w:pPr>
              <w:widowControl/>
              <w:jc w:val="center"/>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7BC1479F">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CF165E6">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DCB5A3E">
            <w:pPr>
              <w:widowControl/>
              <w:jc w:val="center"/>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339B5376">
            <w:pPr>
              <w:widowControl/>
              <w:jc w:val="center"/>
              <w:rPr>
                <w:kern w:val="0"/>
                <w:szCs w:val="21"/>
              </w:rPr>
            </w:pPr>
            <w:r>
              <w:rPr>
                <w:kern w:val="0"/>
                <w:szCs w:val="21"/>
              </w:rPr>
              <w:t>　</w:t>
            </w:r>
          </w:p>
        </w:tc>
      </w:tr>
      <w:tr w14:paraId="4ECCB580">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38978F3">
            <w:pPr>
              <w:widowControl/>
              <w:jc w:val="left"/>
              <w:rPr>
                <w:kern w:val="0"/>
                <w:szCs w:val="21"/>
              </w:rPr>
            </w:pPr>
            <w:r>
              <w:rPr>
                <w:kern w:val="0"/>
                <w:szCs w:val="21"/>
              </w:rPr>
              <w:t>（三）时间、地点要求</w:t>
            </w:r>
          </w:p>
        </w:tc>
      </w:tr>
      <w:tr w14:paraId="797CD16A">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5BD93D47">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69977E95">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E378C3B">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292AD672">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45AC9E89">
            <w:pPr>
              <w:widowControl/>
              <w:jc w:val="left"/>
              <w:rPr>
                <w:kern w:val="0"/>
                <w:szCs w:val="21"/>
              </w:rPr>
            </w:pPr>
            <w:r>
              <w:rPr>
                <w:kern w:val="0"/>
                <w:szCs w:val="21"/>
              </w:rPr>
              <w:t>　</w:t>
            </w:r>
          </w:p>
        </w:tc>
      </w:tr>
      <w:tr w14:paraId="332E958B">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11395A6D">
            <w:pPr>
              <w:widowControl/>
              <w:jc w:val="left"/>
              <w:rPr>
                <w:kern w:val="0"/>
                <w:szCs w:val="21"/>
              </w:rPr>
            </w:pPr>
            <w:r>
              <w:rPr>
                <w:kern w:val="0"/>
                <w:szCs w:val="21"/>
              </w:rPr>
              <w:t>（四）付款方式</w:t>
            </w:r>
          </w:p>
        </w:tc>
      </w:tr>
      <w:tr w14:paraId="118C9E4E">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60CDD296">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3207D3BC">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1A15DCC2">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3BB7B5B6">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050290D9">
            <w:pPr>
              <w:widowControl/>
              <w:jc w:val="left"/>
              <w:rPr>
                <w:kern w:val="0"/>
                <w:szCs w:val="21"/>
              </w:rPr>
            </w:pPr>
            <w:r>
              <w:rPr>
                <w:kern w:val="0"/>
                <w:szCs w:val="21"/>
              </w:rPr>
              <w:t>　</w:t>
            </w:r>
          </w:p>
        </w:tc>
      </w:tr>
      <w:tr w14:paraId="2549BB87">
        <w:tblPrEx>
          <w:tblCellMar>
            <w:top w:w="0" w:type="dxa"/>
            <w:left w:w="108" w:type="dxa"/>
            <w:bottom w:w="0" w:type="dxa"/>
            <w:right w:w="108" w:type="dxa"/>
          </w:tblCellMar>
        </w:tblPrEx>
        <w:tc>
          <w:tcPr>
            <w:tcW w:w="5000" w:type="pct"/>
            <w:gridSpan w:val="5"/>
            <w:tcBorders>
              <w:top w:val="single" w:color="auto" w:sz="8" w:space="0"/>
              <w:left w:val="single" w:color="auto" w:sz="8" w:space="0"/>
              <w:bottom w:val="single" w:color="auto" w:sz="8" w:space="0"/>
              <w:right w:val="single" w:color="000000" w:sz="8" w:space="0"/>
            </w:tcBorders>
            <w:shd w:val="clear" w:color="auto" w:fill="auto"/>
            <w:vAlign w:val="center"/>
          </w:tcPr>
          <w:p w14:paraId="330553E9">
            <w:pPr>
              <w:widowControl/>
              <w:jc w:val="left"/>
              <w:rPr>
                <w:kern w:val="0"/>
                <w:szCs w:val="21"/>
              </w:rPr>
            </w:pPr>
            <w:r>
              <w:rPr>
                <w:kern w:val="0"/>
                <w:szCs w:val="21"/>
              </w:rPr>
              <w:t>（五）投标保证金和履约保证金</w:t>
            </w:r>
          </w:p>
        </w:tc>
      </w:tr>
      <w:tr w14:paraId="6CD54B47">
        <w:tblPrEx>
          <w:tblCellMar>
            <w:top w:w="0" w:type="dxa"/>
            <w:left w:w="108" w:type="dxa"/>
            <w:bottom w:w="0" w:type="dxa"/>
            <w:right w:w="108" w:type="dxa"/>
          </w:tblCellMar>
        </w:tblPrEx>
        <w:tc>
          <w:tcPr>
            <w:tcW w:w="974" w:type="pct"/>
            <w:tcBorders>
              <w:top w:val="nil"/>
              <w:left w:val="single" w:color="auto" w:sz="8" w:space="0"/>
              <w:bottom w:val="single" w:color="auto" w:sz="8" w:space="0"/>
              <w:right w:val="single" w:color="auto" w:sz="8" w:space="0"/>
            </w:tcBorders>
            <w:shd w:val="clear" w:color="auto" w:fill="auto"/>
            <w:vAlign w:val="center"/>
          </w:tcPr>
          <w:p w14:paraId="0D5F0A08">
            <w:pPr>
              <w:widowControl/>
              <w:jc w:val="left"/>
              <w:rPr>
                <w:kern w:val="0"/>
                <w:szCs w:val="21"/>
              </w:rPr>
            </w:pPr>
            <w:r>
              <w:rPr>
                <w:kern w:val="0"/>
                <w:szCs w:val="21"/>
              </w:rPr>
              <w:t>　</w:t>
            </w:r>
          </w:p>
        </w:tc>
        <w:tc>
          <w:tcPr>
            <w:tcW w:w="1274" w:type="pct"/>
            <w:tcBorders>
              <w:top w:val="nil"/>
              <w:left w:val="nil"/>
              <w:bottom w:val="single" w:color="auto" w:sz="8" w:space="0"/>
              <w:right w:val="single" w:color="auto" w:sz="8" w:space="0"/>
            </w:tcBorders>
            <w:shd w:val="clear" w:color="auto" w:fill="auto"/>
            <w:vAlign w:val="center"/>
          </w:tcPr>
          <w:p w14:paraId="0A639244">
            <w:pPr>
              <w:widowControl/>
              <w:jc w:val="left"/>
              <w:rPr>
                <w:kern w:val="0"/>
                <w:szCs w:val="21"/>
              </w:rPr>
            </w:pPr>
            <w:r>
              <w:rPr>
                <w:kern w:val="0"/>
                <w:szCs w:val="21"/>
              </w:rPr>
              <w:t>　</w:t>
            </w:r>
          </w:p>
        </w:tc>
        <w:tc>
          <w:tcPr>
            <w:tcW w:w="1457" w:type="pct"/>
            <w:tcBorders>
              <w:top w:val="nil"/>
              <w:left w:val="nil"/>
              <w:bottom w:val="single" w:color="auto" w:sz="8" w:space="0"/>
              <w:right w:val="single" w:color="auto" w:sz="8" w:space="0"/>
            </w:tcBorders>
            <w:shd w:val="clear" w:color="auto" w:fill="auto"/>
            <w:vAlign w:val="center"/>
          </w:tcPr>
          <w:p w14:paraId="6B6B4EC9">
            <w:pPr>
              <w:widowControl/>
              <w:jc w:val="left"/>
              <w:rPr>
                <w:kern w:val="0"/>
                <w:szCs w:val="21"/>
              </w:rPr>
            </w:pPr>
            <w:r>
              <w:rPr>
                <w:kern w:val="0"/>
                <w:szCs w:val="21"/>
              </w:rPr>
              <w:t>　</w:t>
            </w:r>
          </w:p>
        </w:tc>
        <w:tc>
          <w:tcPr>
            <w:tcW w:w="648" w:type="pct"/>
            <w:tcBorders>
              <w:top w:val="nil"/>
              <w:left w:val="nil"/>
              <w:bottom w:val="single" w:color="auto" w:sz="8" w:space="0"/>
              <w:right w:val="single" w:color="auto" w:sz="8" w:space="0"/>
            </w:tcBorders>
            <w:shd w:val="clear" w:color="auto" w:fill="auto"/>
            <w:vAlign w:val="center"/>
          </w:tcPr>
          <w:p w14:paraId="4F460A69">
            <w:pPr>
              <w:widowControl/>
              <w:jc w:val="left"/>
              <w:rPr>
                <w:kern w:val="0"/>
                <w:szCs w:val="21"/>
              </w:rPr>
            </w:pPr>
            <w:r>
              <w:rPr>
                <w:kern w:val="0"/>
                <w:szCs w:val="21"/>
              </w:rPr>
              <w:t>　</w:t>
            </w:r>
          </w:p>
        </w:tc>
        <w:tc>
          <w:tcPr>
            <w:tcW w:w="647" w:type="pct"/>
            <w:tcBorders>
              <w:top w:val="nil"/>
              <w:left w:val="nil"/>
              <w:bottom w:val="single" w:color="auto" w:sz="8" w:space="0"/>
              <w:right w:val="single" w:color="auto" w:sz="8" w:space="0"/>
            </w:tcBorders>
            <w:shd w:val="clear" w:color="auto" w:fill="auto"/>
            <w:vAlign w:val="center"/>
          </w:tcPr>
          <w:p w14:paraId="22714734">
            <w:pPr>
              <w:widowControl/>
              <w:jc w:val="left"/>
              <w:rPr>
                <w:kern w:val="0"/>
                <w:szCs w:val="21"/>
              </w:rPr>
            </w:pPr>
            <w:r>
              <w:rPr>
                <w:kern w:val="0"/>
                <w:szCs w:val="21"/>
              </w:rPr>
              <w:t>　</w:t>
            </w:r>
          </w:p>
        </w:tc>
      </w:tr>
    </w:tbl>
    <w:p w14:paraId="6776DA84">
      <w:pPr>
        <w:spacing w:line="620" w:lineRule="exact"/>
        <w:rPr>
          <w:sz w:val="24"/>
        </w:rPr>
      </w:pPr>
      <w:r>
        <w:rPr>
          <w:sz w:val="24"/>
        </w:rPr>
        <w:t>注：</w:t>
      </w:r>
    </w:p>
    <w:p w14:paraId="6C59C574">
      <w:pPr>
        <w:spacing w:line="360" w:lineRule="auto"/>
        <w:rPr>
          <w:sz w:val="24"/>
        </w:rPr>
      </w:pPr>
      <w:r>
        <w:rPr>
          <w:sz w:val="24"/>
        </w:rPr>
        <w:t>1. 不如实填写偏离情况的投标文件将视为虚假材料。</w:t>
      </w:r>
    </w:p>
    <w:p w14:paraId="0D5A442D">
      <w:pPr>
        <w:spacing w:line="360" w:lineRule="auto"/>
        <w:rPr>
          <w:sz w:val="24"/>
        </w:rPr>
      </w:pPr>
      <w:r>
        <w:rPr>
          <w:sz w:val="24"/>
        </w:rPr>
        <w:t>2. 招标要求指招标文件中规定的具体要求，投标应答指投标文件的具体内容。</w:t>
      </w:r>
    </w:p>
    <w:p w14:paraId="43C0A827">
      <w:pPr>
        <w:spacing w:line="360" w:lineRule="auto"/>
        <w:rPr>
          <w:sz w:val="24"/>
        </w:rPr>
      </w:pPr>
      <w:r>
        <w:rPr>
          <w:sz w:val="24"/>
        </w:rPr>
        <w:t>4. 偏离说明指招标要求与投标应答之间的不同之处。</w:t>
      </w:r>
    </w:p>
    <w:p w14:paraId="0569FDBD">
      <w:pPr>
        <w:spacing w:line="360" w:lineRule="auto"/>
        <w:rPr>
          <w:sz w:val="24"/>
        </w:rPr>
      </w:pPr>
    </w:p>
    <w:p w14:paraId="65F3553D">
      <w:pPr>
        <w:spacing w:line="360" w:lineRule="auto"/>
        <w:ind w:firstLine="4080" w:firstLineChars="1700"/>
        <w:rPr>
          <w:sz w:val="24"/>
        </w:rPr>
      </w:pPr>
      <w:r>
        <w:rPr>
          <w:sz w:val="24"/>
        </w:rPr>
        <w:t>投标人名称：</w:t>
      </w:r>
    </w:p>
    <w:p w14:paraId="5A216E06">
      <w:pPr>
        <w:spacing w:line="360" w:lineRule="auto"/>
        <w:ind w:firstLine="4080" w:firstLineChars="1700"/>
        <w:rPr>
          <w:sz w:val="24"/>
        </w:rPr>
      </w:pPr>
    </w:p>
    <w:p w14:paraId="36D15313">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0DB246E1">
      <w:pPr>
        <w:tabs>
          <w:tab w:val="left" w:pos="360"/>
        </w:tabs>
        <w:spacing w:after="312" w:afterLines="100" w:line="360" w:lineRule="auto"/>
        <w:rPr>
          <w:b/>
          <w:sz w:val="24"/>
        </w:rPr>
      </w:pPr>
      <w:r>
        <w:rPr>
          <w:sz w:val="24"/>
        </w:rPr>
        <w:br w:type="page"/>
      </w:r>
      <w:r>
        <w:rPr>
          <w:b/>
          <w:sz w:val="24"/>
        </w:rPr>
        <w:t>附件5</w:t>
      </w:r>
    </w:p>
    <w:p w14:paraId="72D00947">
      <w:pPr>
        <w:autoSpaceDN w:val="0"/>
        <w:spacing w:line="360" w:lineRule="auto"/>
        <w:jc w:val="center"/>
        <w:rPr>
          <w:b/>
          <w:bCs/>
          <w:sz w:val="24"/>
        </w:rPr>
      </w:pPr>
      <w:r>
        <w:rPr>
          <w:b/>
          <w:bCs/>
          <w:sz w:val="24"/>
        </w:rPr>
        <w:t>技术要求点对点应答表</w:t>
      </w:r>
    </w:p>
    <w:p w14:paraId="4DC44983">
      <w:pPr>
        <w:spacing w:line="460" w:lineRule="exact"/>
        <w:rPr>
          <w:sz w:val="24"/>
        </w:rPr>
      </w:pPr>
    </w:p>
    <w:p w14:paraId="28E3EA68">
      <w:pPr>
        <w:spacing w:line="460" w:lineRule="exact"/>
        <w:rPr>
          <w:sz w:val="24"/>
        </w:rPr>
      </w:pPr>
      <w:r>
        <w:rPr>
          <w:sz w:val="24"/>
        </w:rPr>
        <w:t>项目名称：</w:t>
      </w:r>
      <w:r>
        <w:rPr>
          <w:sz w:val="24"/>
          <w:u w:val="single"/>
        </w:rPr>
        <w:t xml:space="preserve">                    </w:t>
      </w:r>
    </w:p>
    <w:p w14:paraId="1840E670">
      <w:pPr>
        <w:spacing w:line="460" w:lineRule="exact"/>
        <w:rPr>
          <w:sz w:val="24"/>
        </w:rPr>
      </w:pPr>
      <w:r>
        <w:rPr>
          <w:sz w:val="24"/>
        </w:rPr>
        <w:t>项目编号：</w:t>
      </w:r>
      <w:r>
        <w:rPr>
          <w:sz w:val="24"/>
          <w:u w:val="single"/>
        </w:rPr>
        <w:t xml:space="preserve">                    </w:t>
      </w:r>
    </w:p>
    <w:p w14:paraId="2C43B51E">
      <w:pPr>
        <w:spacing w:line="460" w:lineRule="exact"/>
        <w:rPr>
          <w:sz w:val="24"/>
          <w:u w:val="single"/>
        </w:rPr>
      </w:pPr>
      <w:r>
        <w:rPr>
          <w:sz w:val="24"/>
        </w:rPr>
        <w:t>包号：</w:t>
      </w:r>
      <w:r>
        <w:rPr>
          <w:sz w:val="24"/>
          <w:u w:val="single"/>
        </w:rPr>
        <w:t xml:space="preserve">                        </w:t>
      </w:r>
    </w:p>
    <w:p w14:paraId="543D2245">
      <w:pPr>
        <w:spacing w:line="460" w:lineRule="exact"/>
        <w:rPr>
          <w:sz w:val="24"/>
          <w:u w:val="single"/>
        </w:rPr>
      </w:pPr>
    </w:p>
    <w:tbl>
      <w:tblPr>
        <w:tblStyle w:val="48"/>
        <w:tblW w:w="933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3"/>
        <w:gridCol w:w="4621"/>
        <w:gridCol w:w="1739"/>
        <w:gridCol w:w="1289"/>
        <w:gridCol w:w="843"/>
      </w:tblGrid>
      <w:tr w14:paraId="78F404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blHeader/>
          <w:jc w:val="center"/>
        </w:trPr>
        <w:tc>
          <w:tcPr>
            <w:tcW w:w="843" w:type="dxa"/>
            <w:shd w:val="clear" w:color="auto" w:fill="auto"/>
            <w:vAlign w:val="center"/>
          </w:tcPr>
          <w:p w14:paraId="34BC2275">
            <w:pPr>
              <w:widowControl/>
              <w:snapToGrid w:val="0"/>
              <w:jc w:val="center"/>
              <w:rPr>
                <w:kern w:val="0"/>
                <w:sz w:val="24"/>
                <w:szCs w:val="21"/>
              </w:rPr>
            </w:pPr>
            <w:r>
              <w:rPr>
                <w:kern w:val="0"/>
                <w:sz w:val="24"/>
                <w:szCs w:val="21"/>
              </w:rPr>
              <w:t>序号</w:t>
            </w:r>
          </w:p>
        </w:tc>
        <w:tc>
          <w:tcPr>
            <w:tcW w:w="4621" w:type="dxa"/>
            <w:shd w:val="clear" w:color="auto" w:fill="auto"/>
            <w:vAlign w:val="center"/>
          </w:tcPr>
          <w:p w14:paraId="039CA321">
            <w:pPr>
              <w:widowControl/>
              <w:snapToGrid w:val="0"/>
              <w:jc w:val="center"/>
              <w:rPr>
                <w:kern w:val="0"/>
                <w:sz w:val="24"/>
                <w:szCs w:val="21"/>
              </w:rPr>
            </w:pPr>
            <w:r>
              <w:rPr>
                <w:kern w:val="0"/>
                <w:sz w:val="24"/>
                <w:szCs w:val="21"/>
              </w:rPr>
              <w:t>招标要求</w:t>
            </w:r>
          </w:p>
        </w:tc>
        <w:tc>
          <w:tcPr>
            <w:tcW w:w="1739" w:type="dxa"/>
            <w:shd w:val="clear" w:color="auto" w:fill="auto"/>
            <w:vAlign w:val="center"/>
          </w:tcPr>
          <w:p w14:paraId="70310792">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6F183EBC">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3E0EBBD4">
            <w:pPr>
              <w:widowControl/>
              <w:snapToGrid w:val="0"/>
              <w:jc w:val="center"/>
              <w:rPr>
                <w:kern w:val="0"/>
                <w:sz w:val="24"/>
                <w:szCs w:val="21"/>
              </w:rPr>
            </w:pPr>
            <w:r>
              <w:rPr>
                <w:kern w:val="0"/>
                <w:sz w:val="24"/>
                <w:szCs w:val="21"/>
              </w:rPr>
              <w:t>备注</w:t>
            </w:r>
          </w:p>
        </w:tc>
      </w:tr>
      <w:tr w14:paraId="36911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3839442D">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1</w:t>
            </w:r>
          </w:p>
        </w:tc>
        <w:tc>
          <w:tcPr>
            <w:tcW w:w="4621" w:type="dxa"/>
            <w:shd w:val="clear" w:color="auto" w:fill="auto"/>
            <w:vAlign w:val="center"/>
          </w:tcPr>
          <w:p w14:paraId="075F8089">
            <w:pPr>
              <w:widowControl/>
              <w:snapToGrid w:val="0"/>
              <w:jc w:val="left"/>
              <w:rPr>
                <w:rFonts w:ascii="Times New Roman" w:hAnsi="Times New Roman" w:eastAsia="宋体" w:cs="Times New Roman"/>
                <w:kern w:val="0"/>
                <w:sz w:val="24"/>
                <w:szCs w:val="21"/>
                <w:lang w:val="en-US" w:eastAsia="zh-CN" w:bidi="ar-SA"/>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1739" w:type="dxa"/>
            <w:shd w:val="clear" w:color="auto" w:fill="auto"/>
            <w:vAlign w:val="center"/>
          </w:tcPr>
          <w:p w14:paraId="2717DF94">
            <w:pPr>
              <w:widowControl/>
              <w:snapToGrid w:val="0"/>
              <w:jc w:val="center"/>
              <w:rPr>
                <w:kern w:val="0"/>
                <w:sz w:val="24"/>
                <w:szCs w:val="21"/>
              </w:rPr>
            </w:pPr>
          </w:p>
        </w:tc>
        <w:tc>
          <w:tcPr>
            <w:tcW w:w="1289" w:type="dxa"/>
            <w:shd w:val="clear" w:color="auto" w:fill="auto"/>
            <w:vAlign w:val="center"/>
          </w:tcPr>
          <w:p w14:paraId="7C6915E9">
            <w:pPr>
              <w:widowControl/>
              <w:snapToGrid w:val="0"/>
              <w:jc w:val="center"/>
              <w:rPr>
                <w:kern w:val="0"/>
                <w:sz w:val="24"/>
                <w:szCs w:val="21"/>
              </w:rPr>
            </w:pPr>
          </w:p>
        </w:tc>
        <w:tc>
          <w:tcPr>
            <w:tcW w:w="843" w:type="dxa"/>
            <w:shd w:val="clear" w:color="auto" w:fill="auto"/>
            <w:vAlign w:val="center"/>
          </w:tcPr>
          <w:p w14:paraId="537C6496">
            <w:pPr>
              <w:widowControl/>
              <w:snapToGrid w:val="0"/>
              <w:jc w:val="center"/>
              <w:rPr>
                <w:kern w:val="0"/>
                <w:sz w:val="24"/>
                <w:szCs w:val="21"/>
              </w:rPr>
            </w:pPr>
          </w:p>
        </w:tc>
      </w:tr>
      <w:tr w14:paraId="5CBEF4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5F7F894D">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2</w:t>
            </w:r>
          </w:p>
        </w:tc>
        <w:tc>
          <w:tcPr>
            <w:tcW w:w="4621" w:type="dxa"/>
            <w:shd w:val="clear" w:color="auto" w:fill="auto"/>
            <w:vAlign w:val="center"/>
          </w:tcPr>
          <w:p w14:paraId="4FC951BA">
            <w:pPr>
              <w:widowControl/>
              <w:snapToGrid w:val="0"/>
              <w:jc w:val="left"/>
              <w:rPr>
                <w:rFonts w:ascii="Times New Roman" w:hAnsi="Times New Roman" w:eastAsia="宋体" w:cs="Times New Roman"/>
                <w:kern w:val="0"/>
                <w:sz w:val="24"/>
                <w:szCs w:val="21"/>
                <w:lang w:val="en-US" w:eastAsia="zh-CN" w:bidi="ar-SA"/>
              </w:rPr>
            </w:pPr>
            <w:r>
              <w:rPr>
                <w:color w:val="000000"/>
                <w:sz w:val="24"/>
              </w:rPr>
              <w:t>（二）</w:t>
            </w:r>
            <w:r>
              <w:rPr>
                <w:sz w:val="24"/>
              </w:rPr>
              <w:t>投标人须承诺</w:t>
            </w:r>
            <w:r>
              <w:rPr>
                <w:rFonts w:hint="eastAsia"/>
                <w:sz w:val="24"/>
              </w:rPr>
              <w:t>一旦获得成交，</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1739" w:type="dxa"/>
            <w:shd w:val="clear" w:color="auto" w:fill="auto"/>
            <w:vAlign w:val="center"/>
          </w:tcPr>
          <w:p w14:paraId="7A392E5E">
            <w:pPr>
              <w:widowControl/>
              <w:snapToGrid w:val="0"/>
              <w:jc w:val="center"/>
              <w:rPr>
                <w:kern w:val="0"/>
                <w:sz w:val="24"/>
                <w:szCs w:val="21"/>
              </w:rPr>
            </w:pPr>
          </w:p>
        </w:tc>
        <w:tc>
          <w:tcPr>
            <w:tcW w:w="1289" w:type="dxa"/>
            <w:shd w:val="clear" w:color="auto" w:fill="auto"/>
            <w:vAlign w:val="center"/>
          </w:tcPr>
          <w:p w14:paraId="0C623B63">
            <w:pPr>
              <w:widowControl/>
              <w:snapToGrid w:val="0"/>
              <w:jc w:val="center"/>
              <w:rPr>
                <w:kern w:val="0"/>
                <w:sz w:val="24"/>
                <w:szCs w:val="21"/>
              </w:rPr>
            </w:pPr>
          </w:p>
        </w:tc>
        <w:tc>
          <w:tcPr>
            <w:tcW w:w="843" w:type="dxa"/>
            <w:shd w:val="clear" w:color="auto" w:fill="auto"/>
            <w:vAlign w:val="center"/>
          </w:tcPr>
          <w:p w14:paraId="7C0B9E2F">
            <w:pPr>
              <w:widowControl/>
              <w:snapToGrid w:val="0"/>
              <w:jc w:val="center"/>
              <w:rPr>
                <w:kern w:val="0"/>
                <w:sz w:val="24"/>
                <w:szCs w:val="21"/>
              </w:rPr>
            </w:pPr>
          </w:p>
        </w:tc>
      </w:tr>
      <w:tr w14:paraId="4653E1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 w:hRule="atLeast"/>
          <w:jc w:val="center"/>
        </w:trPr>
        <w:tc>
          <w:tcPr>
            <w:tcW w:w="843" w:type="dxa"/>
            <w:shd w:val="clear" w:color="auto" w:fill="auto"/>
            <w:vAlign w:val="center"/>
          </w:tcPr>
          <w:p w14:paraId="7D16388B">
            <w:pPr>
              <w:widowControl/>
              <w:snapToGrid w:val="0"/>
              <w:jc w:val="center"/>
              <w:rPr>
                <w:rFonts w:ascii="Times New Roman" w:hAnsi="Times New Roman" w:eastAsia="宋体" w:cs="Times New Roman"/>
                <w:kern w:val="0"/>
                <w:sz w:val="24"/>
                <w:szCs w:val="21"/>
                <w:lang w:val="en-US" w:eastAsia="zh-CN" w:bidi="ar-SA"/>
              </w:rPr>
            </w:pPr>
            <w:r>
              <w:rPr>
                <w:kern w:val="0"/>
                <w:sz w:val="24"/>
                <w:szCs w:val="21"/>
              </w:rPr>
              <w:t>3</w:t>
            </w:r>
          </w:p>
        </w:tc>
        <w:tc>
          <w:tcPr>
            <w:tcW w:w="4621" w:type="dxa"/>
            <w:shd w:val="clear" w:color="auto" w:fill="auto"/>
            <w:vAlign w:val="center"/>
          </w:tcPr>
          <w:p w14:paraId="0CCBDCBA">
            <w:pPr>
              <w:widowControl/>
              <w:snapToGrid w:val="0"/>
              <w:jc w:val="left"/>
              <w:rPr>
                <w:rFonts w:ascii="Times New Roman" w:hAnsi="Times New Roman" w:eastAsia="宋体" w:cs="Times New Roman"/>
                <w:kern w:val="0"/>
                <w:sz w:val="24"/>
                <w:szCs w:val="21"/>
                <w:lang w:val="en-US" w:eastAsia="zh-CN" w:bidi="ar-SA"/>
              </w:rPr>
            </w:pPr>
            <w:r>
              <w:rPr>
                <w:color w:val="000000"/>
                <w:sz w:val="24"/>
              </w:rPr>
              <w:t>（三）</w:t>
            </w:r>
            <w:r>
              <w:rPr>
                <w:sz w:val="24"/>
              </w:rPr>
              <w:t>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1739" w:type="dxa"/>
            <w:shd w:val="clear" w:color="auto" w:fill="auto"/>
            <w:vAlign w:val="center"/>
          </w:tcPr>
          <w:p w14:paraId="461DBEBA">
            <w:pPr>
              <w:widowControl/>
              <w:snapToGrid w:val="0"/>
              <w:jc w:val="center"/>
              <w:rPr>
                <w:kern w:val="0"/>
                <w:sz w:val="24"/>
                <w:szCs w:val="21"/>
              </w:rPr>
            </w:pPr>
          </w:p>
        </w:tc>
        <w:tc>
          <w:tcPr>
            <w:tcW w:w="1289" w:type="dxa"/>
            <w:shd w:val="clear" w:color="auto" w:fill="auto"/>
            <w:vAlign w:val="center"/>
          </w:tcPr>
          <w:p w14:paraId="53124F7E">
            <w:pPr>
              <w:widowControl/>
              <w:snapToGrid w:val="0"/>
              <w:jc w:val="center"/>
              <w:rPr>
                <w:kern w:val="0"/>
                <w:sz w:val="24"/>
                <w:szCs w:val="21"/>
              </w:rPr>
            </w:pPr>
          </w:p>
        </w:tc>
        <w:tc>
          <w:tcPr>
            <w:tcW w:w="843" w:type="dxa"/>
            <w:shd w:val="clear" w:color="auto" w:fill="auto"/>
            <w:vAlign w:val="center"/>
          </w:tcPr>
          <w:p w14:paraId="122705CB">
            <w:pPr>
              <w:widowControl/>
              <w:snapToGrid w:val="0"/>
              <w:jc w:val="center"/>
              <w:rPr>
                <w:kern w:val="0"/>
                <w:sz w:val="24"/>
                <w:szCs w:val="21"/>
              </w:rPr>
            </w:pPr>
          </w:p>
        </w:tc>
      </w:tr>
      <w:tr w14:paraId="31AFD8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5" w:type="dxa"/>
            <w:gridSpan w:val="5"/>
            <w:shd w:val="clear" w:color="auto" w:fill="auto"/>
            <w:vAlign w:val="center"/>
          </w:tcPr>
          <w:p w14:paraId="569B3C25">
            <w:pPr>
              <w:widowControl/>
              <w:snapToGrid w:val="0"/>
              <w:ind w:firstLine="360" w:firstLineChars="150"/>
              <w:rPr>
                <w:kern w:val="0"/>
                <w:sz w:val="24"/>
                <w:szCs w:val="21"/>
              </w:rPr>
            </w:pPr>
            <w:r>
              <w:rPr>
                <w:rFonts w:hint="eastAsia"/>
                <w:kern w:val="0"/>
                <w:sz w:val="24"/>
                <w:szCs w:val="21"/>
                <w:lang w:val="en-US" w:eastAsia="zh-CN"/>
              </w:rPr>
              <w:t>4</w:t>
            </w:r>
            <w:r>
              <w:rPr>
                <w:kern w:val="0"/>
                <w:sz w:val="24"/>
                <w:szCs w:val="21"/>
              </w:rPr>
              <w:t>. 项目需求书要求</w:t>
            </w:r>
          </w:p>
        </w:tc>
      </w:tr>
      <w:tr w14:paraId="344F82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66B7FD22">
            <w:pPr>
              <w:widowControl/>
              <w:snapToGrid w:val="0"/>
              <w:jc w:val="center"/>
              <w:rPr>
                <w:kern w:val="0"/>
                <w:sz w:val="24"/>
                <w:szCs w:val="21"/>
              </w:rPr>
            </w:pPr>
            <w:r>
              <w:rPr>
                <w:kern w:val="0"/>
                <w:sz w:val="24"/>
                <w:szCs w:val="21"/>
              </w:rPr>
              <w:t>序号</w:t>
            </w:r>
          </w:p>
        </w:tc>
        <w:tc>
          <w:tcPr>
            <w:tcW w:w="4621" w:type="dxa"/>
            <w:shd w:val="clear" w:color="auto" w:fill="auto"/>
            <w:vAlign w:val="center"/>
          </w:tcPr>
          <w:p w14:paraId="5B529AB9">
            <w:pPr>
              <w:widowControl/>
              <w:snapToGrid w:val="0"/>
              <w:jc w:val="center"/>
              <w:rPr>
                <w:kern w:val="0"/>
                <w:sz w:val="24"/>
                <w:szCs w:val="21"/>
              </w:rPr>
            </w:pPr>
            <w:r>
              <w:rPr>
                <w:kern w:val="0"/>
                <w:sz w:val="24"/>
                <w:szCs w:val="21"/>
              </w:rPr>
              <w:t>招标要求</w:t>
            </w:r>
          </w:p>
        </w:tc>
        <w:tc>
          <w:tcPr>
            <w:tcW w:w="1739" w:type="dxa"/>
            <w:shd w:val="clear" w:color="auto" w:fill="auto"/>
            <w:vAlign w:val="center"/>
          </w:tcPr>
          <w:p w14:paraId="144850F8">
            <w:pPr>
              <w:widowControl/>
              <w:snapToGrid w:val="0"/>
              <w:jc w:val="center"/>
              <w:rPr>
                <w:kern w:val="0"/>
                <w:sz w:val="24"/>
                <w:szCs w:val="21"/>
              </w:rPr>
            </w:pPr>
            <w:r>
              <w:rPr>
                <w:kern w:val="0"/>
                <w:sz w:val="24"/>
                <w:szCs w:val="21"/>
              </w:rPr>
              <w:t>投标应答</w:t>
            </w:r>
          </w:p>
        </w:tc>
        <w:tc>
          <w:tcPr>
            <w:tcW w:w="1289" w:type="dxa"/>
            <w:shd w:val="clear" w:color="auto" w:fill="auto"/>
            <w:vAlign w:val="center"/>
          </w:tcPr>
          <w:p w14:paraId="07E2B3E4">
            <w:pPr>
              <w:widowControl/>
              <w:snapToGrid w:val="0"/>
              <w:jc w:val="center"/>
              <w:rPr>
                <w:kern w:val="0"/>
                <w:sz w:val="24"/>
                <w:szCs w:val="21"/>
              </w:rPr>
            </w:pPr>
            <w:r>
              <w:rPr>
                <w:kern w:val="0"/>
                <w:sz w:val="24"/>
                <w:szCs w:val="21"/>
              </w:rPr>
              <w:t>偏离说明</w:t>
            </w:r>
          </w:p>
        </w:tc>
        <w:tc>
          <w:tcPr>
            <w:tcW w:w="843" w:type="dxa"/>
            <w:shd w:val="clear" w:color="auto" w:fill="auto"/>
            <w:vAlign w:val="center"/>
          </w:tcPr>
          <w:p w14:paraId="0BE62869">
            <w:pPr>
              <w:widowControl/>
              <w:snapToGrid w:val="0"/>
              <w:jc w:val="center"/>
              <w:rPr>
                <w:kern w:val="0"/>
                <w:sz w:val="24"/>
                <w:szCs w:val="21"/>
              </w:rPr>
            </w:pPr>
            <w:r>
              <w:rPr>
                <w:kern w:val="0"/>
                <w:sz w:val="24"/>
                <w:szCs w:val="21"/>
              </w:rPr>
              <w:t>备注</w:t>
            </w:r>
          </w:p>
        </w:tc>
      </w:tr>
      <w:tr w14:paraId="3B0066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7F9781F2">
            <w:pPr>
              <w:widowControl/>
              <w:snapToGrid w:val="0"/>
              <w:jc w:val="center"/>
              <w:rPr>
                <w:kern w:val="0"/>
                <w:sz w:val="24"/>
                <w:szCs w:val="21"/>
              </w:rPr>
            </w:pPr>
          </w:p>
        </w:tc>
        <w:tc>
          <w:tcPr>
            <w:tcW w:w="4621" w:type="dxa"/>
            <w:shd w:val="clear" w:color="auto" w:fill="auto"/>
            <w:vAlign w:val="center"/>
          </w:tcPr>
          <w:p w14:paraId="39BA44CF">
            <w:pPr>
              <w:widowControl/>
              <w:snapToGrid w:val="0"/>
              <w:jc w:val="center"/>
              <w:rPr>
                <w:kern w:val="0"/>
                <w:sz w:val="24"/>
                <w:szCs w:val="21"/>
              </w:rPr>
            </w:pPr>
          </w:p>
        </w:tc>
        <w:tc>
          <w:tcPr>
            <w:tcW w:w="1739" w:type="dxa"/>
            <w:shd w:val="clear" w:color="auto" w:fill="auto"/>
            <w:vAlign w:val="center"/>
          </w:tcPr>
          <w:p w14:paraId="28F13F30">
            <w:pPr>
              <w:widowControl/>
              <w:snapToGrid w:val="0"/>
              <w:jc w:val="center"/>
              <w:rPr>
                <w:kern w:val="0"/>
                <w:sz w:val="24"/>
                <w:szCs w:val="21"/>
              </w:rPr>
            </w:pPr>
          </w:p>
        </w:tc>
        <w:tc>
          <w:tcPr>
            <w:tcW w:w="1289" w:type="dxa"/>
            <w:shd w:val="clear" w:color="auto" w:fill="auto"/>
            <w:vAlign w:val="center"/>
          </w:tcPr>
          <w:p w14:paraId="20A5A71F">
            <w:pPr>
              <w:widowControl/>
              <w:snapToGrid w:val="0"/>
              <w:jc w:val="center"/>
              <w:rPr>
                <w:kern w:val="0"/>
                <w:sz w:val="24"/>
                <w:szCs w:val="21"/>
              </w:rPr>
            </w:pPr>
          </w:p>
        </w:tc>
        <w:tc>
          <w:tcPr>
            <w:tcW w:w="843" w:type="dxa"/>
            <w:shd w:val="clear" w:color="auto" w:fill="auto"/>
            <w:vAlign w:val="center"/>
          </w:tcPr>
          <w:p w14:paraId="55719442">
            <w:pPr>
              <w:widowControl/>
              <w:snapToGrid w:val="0"/>
              <w:jc w:val="center"/>
              <w:rPr>
                <w:kern w:val="0"/>
                <w:sz w:val="24"/>
                <w:szCs w:val="21"/>
              </w:rPr>
            </w:pPr>
          </w:p>
        </w:tc>
      </w:tr>
      <w:tr w14:paraId="079F7B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3" w:type="dxa"/>
            <w:shd w:val="clear" w:color="auto" w:fill="auto"/>
            <w:vAlign w:val="center"/>
          </w:tcPr>
          <w:p w14:paraId="0CA1D5B0">
            <w:pPr>
              <w:widowControl/>
              <w:snapToGrid w:val="0"/>
              <w:jc w:val="center"/>
              <w:rPr>
                <w:kern w:val="0"/>
                <w:sz w:val="24"/>
                <w:szCs w:val="21"/>
              </w:rPr>
            </w:pPr>
          </w:p>
        </w:tc>
        <w:tc>
          <w:tcPr>
            <w:tcW w:w="4621" w:type="dxa"/>
            <w:shd w:val="clear" w:color="auto" w:fill="auto"/>
            <w:vAlign w:val="center"/>
          </w:tcPr>
          <w:p w14:paraId="3D32913A">
            <w:pPr>
              <w:widowControl/>
              <w:snapToGrid w:val="0"/>
              <w:jc w:val="center"/>
              <w:rPr>
                <w:kern w:val="0"/>
                <w:sz w:val="24"/>
                <w:szCs w:val="21"/>
              </w:rPr>
            </w:pPr>
          </w:p>
        </w:tc>
        <w:tc>
          <w:tcPr>
            <w:tcW w:w="1739" w:type="dxa"/>
            <w:shd w:val="clear" w:color="auto" w:fill="auto"/>
            <w:vAlign w:val="center"/>
          </w:tcPr>
          <w:p w14:paraId="330BFE9F">
            <w:pPr>
              <w:widowControl/>
              <w:snapToGrid w:val="0"/>
              <w:jc w:val="center"/>
              <w:rPr>
                <w:kern w:val="0"/>
                <w:sz w:val="24"/>
                <w:szCs w:val="21"/>
              </w:rPr>
            </w:pPr>
          </w:p>
        </w:tc>
        <w:tc>
          <w:tcPr>
            <w:tcW w:w="1289" w:type="dxa"/>
            <w:shd w:val="clear" w:color="auto" w:fill="auto"/>
            <w:vAlign w:val="center"/>
          </w:tcPr>
          <w:p w14:paraId="15618C28">
            <w:pPr>
              <w:widowControl/>
              <w:snapToGrid w:val="0"/>
              <w:jc w:val="center"/>
              <w:rPr>
                <w:kern w:val="0"/>
                <w:sz w:val="24"/>
                <w:szCs w:val="21"/>
              </w:rPr>
            </w:pPr>
          </w:p>
        </w:tc>
        <w:tc>
          <w:tcPr>
            <w:tcW w:w="843" w:type="dxa"/>
            <w:shd w:val="clear" w:color="auto" w:fill="auto"/>
            <w:vAlign w:val="center"/>
          </w:tcPr>
          <w:p w14:paraId="6C79BE77">
            <w:pPr>
              <w:widowControl/>
              <w:snapToGrid w:val="0"/>
              <w:jc w:val="center"/>
              <w:rPr>
                <w:kern w:val="0"/>
                <w:sz w:val="24"/>
                <w:szCs w:val="21"/>
              </w:rPr>
            </w:pPr>
          </w:p>
        </w:tc>
      </w:tr>
    </w:tbl>
    <w:p w14:paraId="5D552D47">
      <w:pPr>
        <w:spacing w:line="620" w:lineRule="exact"/>
        <w:rPr>
          <w:sz w:val="24"/>
        </w:rPr>
      </w:pPr>
      <w:r>
        <w:rPr>
          <w:sz w:val="24"/>
        </w:rPr>
        <w:t>注：</w:t>
      </w:r>
    </w:p>
    <w:p w14:paraId="63D9F4DE">
      <w:pPr>
        <w:spacing w:line="360" w:lineRule="auto"/>
        <w:rPr>
          <w:sz w:val="24"/>
        </w:rPr>
      </w:pPr>
      <w:r>
        <w:rPr>
          <w:sz w:val="24"/>
        </w:rPr>
        <w:t>1. 不如实填写偏离情况的投标文件将视为虚假材料。</w:t>
      </w:r>
    </w:p>
    <w:p w14:paraId="7CB06FF6">
      <w:pPr>
        <w:spacing w:line="360" w:lineRule="auto"/>
        <w:rPr>
          <w:sz w:val="24"/>
        </w:rPr>
      </w:pPr>
      <w:r>
        <w:rPr>
          <w:sz w:val="24"/>
        </w:rPr>
        <w:t>2. 招标要求指招标文件中规定的具体要求，投标应答指投标文件的具体内容。</w:t>
      </w:r>
    </w:p>
    <w:p w14:paraId="10298568">
      <w:pPr>
        <w:spacing w:line="360" w:lineRule="auto"/>
        <w:rPr>
          <w:sz w:val="24"/>
        </w:rPr>
      </w:pPr>
      <w:r>
        <w:rPr>
          <w:sz w:val="24"/>
        </w:rPr>
        <w:t>3. 偏离说明指招标要求与投标应答之间的不同之处。</w:t>
      </w:r>
    </w:p>
    <w:p w14:paraId="6DE1BC83">
      <w:pPr>
        <w:spacing w:line="360" w:lineRule="auto"/>
        <w:rPr>
          <w:sz w:val="24"/>
        </w:rPr>
      </w:pPr>
      <w:r>
        <w:rPr>
          <w:sz w:val="24"/>
        </w:rPr>
        <w:t>4. 投标人在上表“项目需求书要求”的投标应答中必须列出具体数值或内容。如投标人未应答或只注明“符合”、“满足”等类似无具体内容的表述，将被视为不符合招标文件要求。投标人自行承担由此造成的一切后果。</w:t>
      </w:r>
    </w:p>
    <w:p w14:paraId="31C298A4">
      <w:pPr>
        <w:spacing w:line="360" w:lineRule="auto"/>
        <w:ind w:firstLine="4080" w:firstLineChars="1700"/>
        <w:rPr>
          <w:sz w:val="24"/>
        </w:rPr>
      </w:pPr>
      <w:r>
        <w:rPr>
          <w:sz w:val="24"/>
        </w:rPr>
        <w:t>投标人名称：</w:t>
      </w:r>
    </w:p>
    <w:p w14:paraId="750DFADD">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761A9BC9">
      <w:pPr>
        <w:tabs>
          <w:tab w:val="left" w:pos="360"/>
        </w:tabs>
        <w:spacing w:after="312" w:afterLines="100" w:line="360" w:lineRule="auto"/>
        <w:rPr>
          <w:b/>
          <w:sz w:val="24"/>
        </w:rPr>
      </w:pPr>
      <w:r>
        <w:rPr>
          <w:sz w:val="24"/>
        </w:rPr>
        <w:br w:type="page"/>
      </w:r>
      <w:r>
        <w:rPr>
          <w:b/>
          <w:sz w:val="24"/>
        </w:rPr>
        <w:t>附件6</w:t>
      </w:r>
    </w:p>
    <w:p w14:paraId="3C4754CA">
      <w:pPr>
        <w:autoSpaceDN w:val="0"/>
        <w:spacing w:line="360" w:lineRule="auto"/>
        <w:jc w:val="center"/>
        <w:rPr>
          <w:b/>
          <w:bCs/>
          <w:sz w:val="24"/>
        </w:rPr>
      </w:pPr>
      <w:r>
        <w:rPr>
          <w:b/>
          <w:sz w:val="24"/>
        </w:rPr>
        <w:t>主要相关项目业绩一览表</w:t>
      </w:r>
    </w:p>
    <w:p w14:paraId="425ABB17">
      <w:pPr>
        <w:spacing w:line="460" w:lineRule="exact"/>
        <w:ind w:left="192"/>
        <w:rPr>
          <w:sz w:val="24"/>
        </w:rPr>
      </w:pPr>
    </w:p>
    <w:p w14:paraId="6CFF7EF8">
      <w:pPr>
        <w:spacing w:line="460" w:lineRule="exact"/>
        <w:rPr>
          <w:sz w:val="24"/>
        </w:rPr>
      </w:pPr>
      <w:r>
        <w:rPr>
          <w:sz w:val="24"/>
        </w:rPr>
        <w:t>项目名称：</w:t>
      </w:r>
      <w:r>
        <w:rPr>
          <w:sz w:val="24"/>
          <w:u w:val="single"/>
        </w:rPr>
        <w:t xml:space="preserve">                    </w:t>
      </w:r>
    </w:p>
    <w:p w14:paraId="424A8F04">
      <w:pPr>
        <w:spacing w:line="460" w:lineRule="exact"/>
        <w:rPr>
          <w:sz w:val="24"/>
        </w:rPr>
      </w:pPr>
      <w:r>
        <w:rPr>
          <w:sz w:val="24"/>
        </w:rPr>
        <w:t>项目编号：</w:t>
      </w:r>
      <w:r>
        <w:rPr>
          <w:sz w:val="24"/>
          <w:u w:val="single"/>
        </w:rPr>
        <w:t xml:space="preserve">                    </w:t>
      </w:r>
    </w:p>
    <w:p w14:paraId="26694D95">
      <w:pPr>
        <w:spacing w:line="460" w:lineRule="exact"/>
        <w:rPr>
          <w:sz w:val="24"/>
          <w:u w:val="single"/>
        </w:rPr>
      </w:pPr>
      <w:r>
        <w:rPr>
          <w:sz w:val="24"/>
        </w:rPr>
        <w:t>包号：</w:t>
      </w:r>
      <w:r>
        <w:rPr>
          <w:sz w:val="24"/>
          <w:u w:val="single"/>
        </w:rPr>
        <w:t xml:space="preserve">                        </w:t>
      </w:r>
    </w:p>
    <w:p w14:paraId="3E3C5CE9">
      <w:pPr>
        <w:spacing w:line="460" w:lineRule="exact"/>
        <w:ind w:left="192"/>
        <w:rPr>
          <w:sz w:val="24"/>
        </w:rPr>
      </w:pPr>
    </w:p>
    <w:tbl>
      <w:tblPr>
        <w:tblStyle w:val="48"/>
        <w:tblW w:w="945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44"/>
        <w:gridCol w:w="1615"/>
        <w:gridCol w:w="1239"/>
        <w:gridCol w:w="1239"/>
        <w:gridCol w:w="2131"/>
        <w:gridCol w:w="1379"/>
        <w:gridCol w:w="1003"/>
      </w:tblGrid>
      <w:tr w14:paraId="201557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7C903B">
            <w:pPr>
              <w:snapToGrid w:val="0"/>
              <w:jc w:val="center"/>
              <w:rPr>
                <w:sz w:val="24"/>
              </w:rPr>
            </w:pPr>
            <w:r>
              <w:rPr>
                <w:sz w:val="24"/>
              </w:rPr>
              <w:t>序号</w:t>
            </w:r>
          </w:p>
        </w:tc>
        <w:tc>
          <w:tcPr>
            <w:tcW w:w="1615" w:type="dxa"/>
            <w:tcBorders>
              <w:top w:val="single" w:color="auto" w:sz="4" w:space="0"/>
              <w:left w:val="single" w:color="auto" w:sz="4" w:space="0"/>
              <w:bottom w:val="single" w:color="auto" w:sz="4" w:space="0"/>
              <w:right w:val="single" w:color="auto" w:sz="4" w:space="0"/>
            </w:tcBorders>
            <w:vAlign w:val="center"/>
          </w:tcPr>
          <w:p w14:paraId="675A2E09">
            <w:pPr>
              <w:snapToGrid w:val="0"/>
              <w:jc w:val="center"/>
              <w:rPr>
                <w:sz w:val="24"/>
              </w:rPr>
            </w:pPr>
            <w:r>
              <w:rPr>
                <w:sz w:val="24"/>
              </w:rPr>
              <w:t>用户单位名称</w:t>
            </w:r>
          </w:p>
        </w:tc>
        <w:tc>
          <w:tcPr>
            <w:tcW w:w="1239" w:type="dxa"/>
            <w:tcBorders>
              <w:top w:val="single" w:color="auto" w:sz="4" w:space="0"/>
              <w:left w:val="single" w:color="auto" w:sz="4" w:space="0"/>
              <w:bottom w:val="single" w:color="auto" w:sz="4" w:space="0"/>
              <w:right w:val="single" w:color="auto" w:sz="4" w:space="0"/>
            </w:tcBorders>
            <w:vAlign w:val="center"/>
          </w:tcPr>
          <w:p w14:paraId="4FA26A95">
            <w:pPr>
              <w:snapToGrid w:val="0"/>
              <w:jc w:val="center"/>
              <w:rPr>
                <w:sz w:val="24"/>
              </w:rPr>
            </w:pPr>
            <w:r>
              <w:rPr>
                <w:sz w:val="24"/>
              </w:rPr>
              <w:t>项目内容</w:t>
            </w:r>
          </w:p>
        </w:tc>
        <w:tc>
          <w:tcPr>
            <w:tcW w:w="1239" w:type="dxa"/>
            <w:tcBorders>
              <w:top w:val="single" w:color="auto" w:sz="4" w:space="0"/>
              <w:left w:val="single" w:color="auto" w:sz="4" w:space="0"/>
              <w:bottom w:val="single" w:color="auto" w:sz="4" w:space="0"/>
              <w:right w:val="single" w:color="auto" w:sz="4" w:space="0"/>
            </w:tcBorders>
            <w:vAlign w:val="center"/>
          </w:tcPr>
          <w:p w14:paraId="3D1320F1">
            <w:pPr>
              <w:snapToGrid w:val="0"/>
              <w:jc w:val="center"/>
              <w:rPr>
                <w:sz w:val="24"/>
              </w:rPr>
            </w:pPr>
            <w:r>
              <w:rPr>
                <w:sz w:val="24"/>
              </w:rPr>
              <w:t>实施地点</w:t>
            </w:r>
          </w:p>
        </w:tc>
        <w:tc>
          <w:tcPr>
            <w:tcW w:w="0" w:type="auto"/>
            <w:tcBorders>
              <w:top w:val="single" w:color="auto" w:sz="4" w:space="0"/>
              <w:left w:val="single" w:color="auto" w:sz="4" w:space="0"/>
              <w:bottom w:val="single" w:color="auto" w:sz="4" w:space="0"/>
              <w:right w:val="single" w:color="auto" w:sz="4" w:space="0"/>
            </w:tcBorders>
            <w:vAlign w:val="center"/>
          </w:tcPr>
          <w:p w14:paraId="449E978A">
            <w:pPr>
              <w:snapToGrid w:val="0"/>
              <w:jc w:val="center"/>
              <w:rPr>
                <w:sz w:val="24"/>
              </w:rPr>
            </w:pPr>
            <w:r>
              <w:rPr>
                <w:sz w:val="24"/>
              </w:rPr>
              <w:t>用户联系人及联系方式</w:t>
            </w:r>
          </w:p>
        </w:tc>
        <w:tc>
          <w:tcPr>
            <w:tcW w:w="0" w:type="auto"/>
            <w:tcBorders>
              <w:top w:val="single" w:color="auto" w:sz="4" w:space="0"/>
              <w:left w:val="single" w:color="auto" w:sz="4" w:space="0"/>
              <w:bottom w:val="single" w:color="auto" w:sz="4" w:space="0"/>
              <w:right w:val="single" w:color="auto" w:sz="4" w:space="0"/>
            </w:tcBorders>
            <w:vAlign w:val="center"/>
          </w:tcPr>
          <w:p w14:paraId="6309970E">
            <w:pPr>
              <w:snapToGrid w:val="0"/>
              <w:jc w:val="center"/>
              <w:rPr>
                <w:sz w:val="24"/>
              </w:rPr>
            </w:pPr>
            <w:r>
              <w:rPr>
                <w:sz w:val="24"/>
              </w:rPr>
              <w:t>项目起止时间</w:t>
            </w:r>
          </w:p>
        </w:tc>
        <w:tc>
          <w:tcPr>
            <w:tcW w:w="0" w:type="auto"/>
            <w:tcBorders>
              <w:top w:val="single" w:color="auto" w:sz="4" w:space="0"/>
              <w:left w:val="single" w:color="auto" w:sz="4" w:space="0"/>
              <w:bottom w:val="single" w:color="auto" w:sz="4" w:space="0"/>
              <w:right w:val="single" w:color="auto" w:sz="4" w:space="0"/>
            </w:tcBorders>
            <w:vAlign w:val="center"/>
          </w:tcPr>
          <w:p w14:paraId="2870E449">
            <w:pPr>
              <w:snapToGrid w:val="0"/>
              <w:jc w:val="center"/>
              <w:rPr>
                <w:sz w:val="24"/>
              </w:rPr>
            </w:pPr>
            <w:r>
              <w:rPr>
                <w:sz w:val="24"/>
              </w:rPr>
              <w:t>合同金额</w:t>
            </w:r>
          </w:p>
        </w:tc>
      </w:tr>
      <w:tr w14:paraId="06A23B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3923465">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5BDF66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7056F0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BFC7D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510263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7D1DBE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20FB8F1">
            <w:pPr>
              <w:snapToGrid w:val="0"/>
              <w:jc w:val="center"/>
              <w:rPr>
                <w:sz w:val="24"/>
              </w:rPr>
            </w:pPr>
          </w:p>
        </w:tc>
      </w:tr>
      <w:tr w14:paraId="4610E3C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2744D50">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4EACB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97A170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49EE8F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2BA9A2B">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6D90EA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C0F5C3">
            <w:pPr>
              <w:snapToGrid w:val="0"/>
              <w:jc w:val="center"/>
              <w:rPr>
                <w:sz w:val="24"/>
              </w:rPr>
            </w:pPr>
          </w:p>
        </w:tc>
      </w:tr>
      <w:tr w14:paraId="0FA04B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59E4AB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6EF80DC0">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2C15B69">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C58F48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0EDD57">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F1C986D">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07778982">
            <w:pPr>
              <w:snapToGrid w:val="0"/>
              <w:jc w:val="center"/>
              <w:rPr>
                <w:sz w:val="24"/>
              </w:rPr>
            </w:pPr>
          </w:p>
        </w:tc>
      </w:tr>
      <w:tr w14:paraId="4EA695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A59DB81">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8B9F005">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D734F2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D7094E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7E02C7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58FAEE">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4236B24">
            <w:pPr>
              <w:snapToGrid w:val="0"/>
              <w:jc w:val="center"/>
              <w:rPr>
                <w:sz w:val="24"/>
              </w:rPr>
            </w:pPr>
          </w:p>
        </w:tc>
      </w:tr>
      <w:tr w14:paraId="428E61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58B0CC07">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FF29F5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CFB2762">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6673475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65F375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332644E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3887BF4">
            <w:pPr>
              <w:snapToGrid w:val="0"/>
              <w:jc w:val="center"/>
              <w:rPr>
                <w:sz w:val="24"/>
              </w:rPr>
            </w:pPr>
          </w:p>
        </w:tc>
      </w:tr>
      <w:tr w14:paraId="760D20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02AF10E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013B69E">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6828A0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3F7E5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FADAB0">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A85A15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1E67505">
            <w:pPr>
              <w:snapToGrid w:val="0"/>
              <w:jc w:val="center"/>
              <w:rPr>
                <w:sz w:val="24"/>
              </w:rPr>
            </w:pPr>
          </w:p>
        </w:tc>
      </w:tr>
      <w:tr w14:paraId="1184B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417804F">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268A6356">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41FD61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2DAEA0E9">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817F06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FB7306A">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87CB63B">
            <w:pPr>
              <w:snapToGrid w:val="0"/>
              <w:jc w:val="center"/>
              <w:rPr>
                <w:sz w:val="24"/>
              </w:rPr>
            </w:pPr>
          </w:p>
        </w:tc>
      </w:tr>
      <w:tr w14:paraId="72907D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A917902">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5F31A1FB">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1276A27">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E049DF">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2A37801">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C2ADAD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A0B3F3E">
            <w:pPr>
              <w:snapToGrid w:val="0"/>
              <w:jc w:val="center"/>
              <w:rPr>
                <w:sz w:val="24"/>
              </w:rPr>
            </w:pPr>
          </w:p>
        </w:tc>
      </w:tr>
      <w:tr w14:paraId="7326A2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66583C1B">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120D389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125EF2F3">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8016D8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8119B2">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D4A41C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EDB2A79">
            <w:pPr>
              <w:snapToGrid w:val="0"/>
              <w:jc w:val="center"/>
              <w:rPr>
                <w:sz w:val="24"/>
              </w:rPr>
            </w:pPr>
          </w:p>
        </w:tc>
      </w:tr>
      <w:tr w14:paraId="66E8EE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46B620FE">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0F177C5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0BCF811C">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73B4853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5A852386">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4FD17E5C">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70240734">
            <w:pPr>
              <w:snapToGrid w:val="0"/>
              <w:jc w:val="center"/>
              <w:rPr>
                <w:sz w:val="24"/>
              </w:rPr>
            </w:pPr>
          </w:p>
        </w:tc>
      </w:tr>
      <w:tr w14:paraId="52DC7E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44" w:type="dxa"/>
            <w:tcBorders>
              <w:top w:val="single" w:color="auto" w:sz="4" w:space="0"/>
              <w:left w:val="single" w:color="auto" w:sz="4" w:space="0"/>
              <w:bottom w:val="single" w:color="auto" w:sz="4" w:space="0"/>
              <w:right w:val="single" w:color="auto" w:sz="4" w:space="0"/>
            </w:tcBorders>
            <w:vAlign w:val="center"/>
          </w:tcPr>
          <w:p w14:paraId="716FFDED">
            <w:pPr>
              <w:snapToGrid w:val="0"/>
              <w:jc w:val="center"/>
              <w:rPr>
                <w:sz w:val="24"/>
              </w:rPr>
            </w:pPr>
          </w:p>
        </w:tc>
        <w:tc>
          <w:tcPr>
            <w:tcW w:w="1615" w:type="dxa"/>
            <w:tcBorders>
              <w:top w:val="single" w:color="auto" w:sz="4" w:space="0"/>
              <w:left w:val="single" w:color="auto" w:sz="4" w:space="0"/>
              <w:bottom w:val="single" w:color="auto" w:sz="4" w:space="0"/>
              <w:right w:val="single" w:color="auto" w:sz="4" w:space="0"/>
            </w:tcBorders>
            <w:vAlign w:val="center"/>
          </w:tcPr>
          <w:p w14:paraId="3C4714A1">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2AF231A">
            <w:pPr>
              <w:snapToGrid w:val="0"/>
              <w:jc w:val="center"/>
              <w:rPr>
                <w:sz w:val="24"/>
              </w:rPr>
            </w:pPr>
          </w:p>
        </w:tc>
        <w:tc>
          <w:tcPr>
            <w:tcW w:w="1239" w:type="dxa"/>
            <w:tcBorders>
              <w:top w:val="single" w:color="auto" w:sz="4" w:space="0"/>
              <w:left w:val="single" w:color="auto" w:sz="4" w:space="0"/>
              <w:bottom w:val="single" w:color="auto" w:sz="4" w:space="0"/>
              <w:right w:val="single" w:color="auto" w:sz="4" w:space="0"/>
            </w:tcBorders>
            <w:vAlign w:val="center"/>
          </w:tcPr>
          <w:p w14:paraId="518810A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2E53E245">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1A761193">
            <w:pPr>
              <w:snapToGrid w:val="0"/>
              <w:jc w:val="center"/>
              <w:rPr>
                <w:sz w:val="24"/>
              </w:rPr>
            </w:pPr>
          </w:p>
        </w:tc>
        <w:tc>
          <w:tcPr>
            <w:tcW w:w="0" w:type="auto"/>
            <w:tcBorders>
              <w:top w:val="single" w:color="auto" w:sz="4" w:space="0"/>
              <w:left w:val="single" w:color="auto" w:sz="4" w:space="0"/>
              <w:bottom w:val="single" w:color="auto" w:sz="4" w:space="0"/>
              <w:right w:val="single" w:color="auto" w:sz="4" w:space="0"/>
            </w:tcBorders>
            <w:vAlign w:val="center"/>
          </w:tcPr>
          <w:p w14:paraId="6F710EF6">
            <w:pPr>
              <w:snapToGrid w:val="0"/>
              <w:jc w:val="center"/>
              <w:rPr>
                <w:sz w:val="24"/>
              </w:rPr>
            </w:pPr>
          </w:p>
        </w:tc>
      </w:tr>
    </w:tbl>
    <w:p w14:paraId="58280E02">
      <w:pPr>
        <w:spacing w:line="560" w:lineRule="exact"/>
        <w:rPr>
          <w:sz w:val="24"/>
        </w:rPr>
      </w:pPr>
      <w:r>
        <w:rPr>
          <w:sz w:val="24"/>
        </w:rPr>
        <w:t>备注：若招标文件第二部分评分因素及评标标准中要求提供业绩的，投标人所列业绩应按其要求将证明材料按顺序附后。</w:t>
      </w:r>
    </w:p>
    <w:p w14:paraId="25887ED8">
      <w:pPr>
        <w:spacing w:line="560" w:lineRule="exact"/>
        <w:rPr>
          <w:sz w:val="24"/>
        </w:rPr>
      </w:pPr>
    </w:p>
    <w:p w14:paraId="356C6661">
      <w:pPr>
        <w:spacing w:line="360" w:lineRule="auto"/>
        <w:ind w:firstLine="4080" w:firstLineChars="1700"/>
        <w:rPr>
          <w:sz w:val="24"/>
        </w:rPr>
      </w:pPr>
      <w:r>
        <w:rPr>
          <w:sz w:val="24"/>
        </w:rPr>
        <w:t>投标人名称：</w:t>
      </w:r>
    </w:p>
    <w:p w14:paraId="71B57F89">
      <w:pPr>
        <w:spacing w:line="360" w:lineRule="auto"/>
        <w:ind w:firstLine="4080" w:firstLineChars="1700"/>
        <w:rPr>
          <w:sz w:val="24"/>
        </w:rPr>
      </w:pPr>
    </w:p>
    <w:p w14:paraId="6279B12B">
      <w:pPr>
        <w:spacing w:line="360" w:lineRule="auto"/>
        <w:ind w:firstLine="4080" w:firstLineChars="1700"/>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14:paraId="4E64077C">
      <w:pPr>
        <w:spacing w:line="460" w:lineRule="exact"/>
        <w:rPr>
          <w:sz w:val="24"/>
        </w:rPr>
      </w:pPr>
    </w:p>
    <w:p w14:paraId="03AA9F9B">
      <w:pPr>
        <w:widowControl/>
        <w:jc w:val="left"/>
        <w:rPr>
          <w:sz w:val="24"/>
        </w:rPr>
      </w:pPr>
      <w:r>
        <w:rPr>
          <w:sz w:val="24"/>
        </w:rPr>
        <w:br w:type="page"/>
      </w:r>
    </w:p>
    <w:p w14:paraId="1F99C209">
      <w:pPr>
        <w:spacing w:line="480" w:lineRule="auto"/>
        <w:rPr>
          <w:b/>
          <w:sz w:val="24"/>
        </w:rPr>
      </w:pPr>
      <w:r>
        <w:rPr>
          <w:rFonts w:hint="eastAsia"/>
          <w:b/>
          <w:sz w:val="24"/>
        </w:rPr>
        <w:t>附件7-1</w:t>
      </w:r>
    </w:p>
    <w:p w14:paraId="6A363C26">
      <w:pPr>
        <w:spacing w:line="480" w:lineRule="auto"/>
        <w:jc w:val="center"/>
        <w:rPr>
          <w:rFonts w:ascii="宋体" w:hAnsi="宋体"/>
          <w:b/>
          <w:sz w:val="28"/>
        </w:rPr>
      </w:pPr>
      <w:r>
        <w:rPr>
          <w:rFonts w:hint="eastAsia"/>
          <w:b/>
          <w:sz w:val="24"/>
        </w:rPr>
        <w:t>专业人员组成及任务分配</w:t>
      </w:r>
    </w:p>
    <w:p w14:paraId="799424D6">
      <w:pPr>
        <w:spacing w:line="440" w:lineRule="exact"/>
        <w:rPr>
          <w:rFonts w:ascii="宋体" w:hAnsi="宋体"/>
          <w:sz w:val="18"/>
        </w:rPr>
      </w:pPr>
    </w:p>
    <w:tbl>
      <w:tblPr>
        <w:tblStyle w:val="4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5"/>
        <w:gridCol w:w="2669"/>
        <w:gridCol w:w="1620"/>
        <w:gridCol w:w="2967"/>
      </w:tblGrid>
      <w:tr w14:paraId="593340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8" w:hRule="atLeast"/>
          <w:jc w:val="center"/>
        </w:trPr>
        <w:tc>
          <w:tcPr>
            <w:tcW w:w="1525" w:type="dxa"/>
            <w:tcBorders>
              <w:top w:val="single" w:color="auto" w:sz="4" w:space="0"/>
              <w:left w:val="single" w:color="auto" w:sz="4" w:space="0"/>
              <w:bottom w:val="single" w:color="auto" w:sz="4" w:space="0"/>
            </w:tcBorders>
          </w:tcPr>
          <w:p w14:paraId="37FB3ABD">
            <w:pPr>
              <w:spacing w:line="440" w:lineRule="exact"/>
              <w:jc w:val="center"/>
              <w:rPr>
                <w:rFonts w:ascii="宋体" w:hAnsi="宋体"/>
                <w:b/>
                <w:bCs/>
                <w:sz w:val="24"/>
              </w:rPr>
            </w:pPr>
            <w:r>
              <w:rPr>
                <w:rFonts w:hint="eastAsia" w:ascii="宋体" w:hAnsi="宋体"/>
                <w:b/>
                <w:bCs/>
                <w:sz w:val="24"/>
              </w:rPr>
              <w:t>姓名</w:t>
            </w:r>
          </w:p>
        </w:tc>
        <w:tc>
          <w:tcPr>
            <w:tcW w:w="2669" w:type="dxa"/>
            <w:tcBorders>
              <w:top w:val="single" w:color="auto" w:sz="4" w:space="0"/>
              <w:bottom w:val="single" w:color="auto" w:sz="4" w:space="0"/>
            </w:tcBorders>
          </w:tcPr>
          <w:p w14:paraId="4363408B">
            <w:pPr>
              <w:spacing w:line="440" w:lineRule="exact"/>
              <w:jc w:val="center"/>
              <w:rPr>
                <w:rFonts w:ascii="宋体" w:hAnsi="宋体"/>
                <w:b/>
                <w:bCs/>
                <w:sz w:val="24"/>
              </w:rPr>
            </w:pPr>
            <w:r>
              <w:rPr>
                <w:rFonts w:hint="eastAsia" w:ascii="宋体" w:hAnsi="宋体"/>
                <w:b/>
                <w:bCs/>
                <w:sz w:val="24"/>
              </w:rPr>
              <w:t>职位</w:t>
            </w:r>
          </w:p>
        </w:tc>
        <w:tc>
          <w:tcPr>
            <w:tcW w:w="1620" w:type="dxa"/>
            <w:tcBorders>
              <w:top w:val="single" w:color="auto" w:sz="4" w:space="0"/>
              <w:bottom w:val="single" w:color="auto" w:sz="4" w:space="0"/>
            </w:tcBorders>
            <w:vAlign w:val="center"/>
          </w:tcPr>
          <w:p w14:paraId="21245F22">
            <w:pPr>
              <w:spacing w:line="440" w:lineRule="exact"/>
              <w:jc w:val="center"/>
              <w:rPr>
                <w:rFonts w:ascii="宋体" w:hAnsi="宋体"/>
                <w:b/>
                <w:bCs/>
                <w:sz w:val="24"/>
              </w:rPr>
            </w:pPr>
            <w:r>
              <w:rPr>
                <w:rFonts w:hint="eastAsia" w:ascii="宋体" w:hAnsi="宋体"/>
                <w:b/>
                <w:bCs/>
                <w:sz w:val="24"/>
              </w:rPr>
              <w:t>学历</w:t>
            </w:r>
          </w:p>
        </w:tc>
        <w:tc>
          <w:tcPr>
            <w:tcW w:w="2967" w:type="dxa"/>
            <w:tcBorders>
              <w:top w:val="single" w:color="auto" w:sz="4" w:space="0"/>
              <w:bottom w:val="single" w:color="auto" w:sz="4" w:space="0"/>
              <w:right w:val="single" w:color="auto" w:sz="4" w:space="0"/>
            </w:tcBorders>
          </w:tcPr>
          <w:p w14:paraId="11C60CCE">
            <w:pPr>
              <w:spacing w:line="440" w:lineRule="exact"/>
              <w:jc w:val="center"/>
              <w:rPr>
                <w:rFonts w:ascii="宋体" w:hAnsi="宋体"/>
                <w:b/>
                <w:bCs/>
                <w:sz w:val="24"/>
              </w:rPr>
            </w:pPr>
            <w:r>
              <w:rPr>
                <w:rFonts w:hint="eastAsia" w:ascii="宋体" w:hAnsi="宋体"/>
                <w:b/>
                <w:bCs/>
                <w:sz w:val="24"/>
              </w:rPr>
              <w:t>任务</w:t>
            </w:r>
          </w:p>
        </w:tc>
      </w:tr>
      <w:tr w14:paraId="5750C1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Borders>
              <w:top w:val="nil"/>
            </w:tcBorders>
          </w:tcPr>
          <w:p w14:paraId="108AC542">
            <w:pPr>
              <w:spacing w:line="440" w:lineRule="exact"/>
              <w:rPr>
                <w:rFonts w:ascii="宋体" w:hAnsi="宋体"/>
                <w:sz w:val="24"/>
              </w:rPr>
            </w:pPr>
          </w:p>
        </w:tc>
        <w:tc>
          <w:tcPr>
            <w:tcW w:w="2669" w:type="dxa"/>
            <w:tcBorders>
              <w:top w:val="nil"/>
            </w:tcBorders>
          </w:tcPr>
          <w:p w14:paraId="68132BD3">
            <w:pPr>
              <w:spacing w:line="440" w:lineRule="exact"/>
              <w:rPr>
                <w:rFonts w:ascii="宋体" w:hAnsi="宋体"/>
                <w:sz w:val="24"/>
              </w:rPr>
            </w:pPr>
          </w:p>
        </w:tc>
        <w:tc>
          <w:tcPr>
            <w:tcW w:w="1620" w:type="dxa"/>
            <w:tcBorders>
              <w:top w:val="nil"/>
            </w:tcBorders>
            <w:vAlign w:val="center"/>
          </w:tcPr>
          <w:p w14:paraId="79B9837D">
            <w:pPr>
              <w:spacing w:line="440" w:lineRule="exact"/>
              <w:jc w:val="center"/>
              <w:rPr>
                <w:rFonts w:ascii="宋体" w:hAnsi="宋体"/>
                <w:sz w:val="24"/>
              </w:rPr>
            </w:pPr>
          </w:p>
        </w:tc>
        <w:tc>
          <w:tcPr>
            <w:tcW w:w="2967" w:type="dxa"/>
            <w:tcBorders>
              <w:top w:val="nil"/>
            </w:tcBorders>
          </w:tcPr>
          <w:p w14:paraId="7838D673">
            <w:pPr>
              <w:spacing w:line="440" w:lineRule="exact"/>
              <w:rPr>
                <w:rFonts w:ascii="宋体" w:hAnsi="宋体"/>
                <w:sz w:val="24"/>
              </w:rPr>
            </w:pPr>
          </w:p>
        </w:tc>
      </w:tr>
      <w:tr w14:paraId="3C39FB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602641">
            <w:pPr>
              <w:spacing w:line="440" w:lineRule="exact"/>
              <w:rPr>
                <w:rFonts w:ascii="宋体" w:hAnsi="宋体"/>
                <w:sz w:val="24"/>
              </w:rPr>
            </w:pPr>
          </w:p>
        </w:tc>
        <w:tc>
          <w:tcPr>
            <w:tcW w:w="2669" w:type="dxa"/>
          </w:tcPr>
          <w:p w14:paraId="62D1DA5F">
            <w:pPr>
              <w:spacing w:line="440" w:lineRule="exact"/>
              <w:rPr>
                <w:rFonts w:ascii="宋体" w:hAnsi="宋体"/>
                <w:sz w:val="24"/>
              </w:rPr>
            </w:pPr>
          </w:p>
        </w:tc>
        <w:tc>
          <w:tcPr>
            <w:tcW w:w="1620" w:type="dxa"/>
            <w:vAlign w:val="center"/>
          </w:tcPr>
          <w:p w14:paraId="34E3D97E">
            <w:pPr>
              <w:spacing w:line="440" w:lineRule="exact"/>
              <w:jc w:val="center"/>
              <w:rPr>
                <w:rFonts w:ascii="宋体" w:hAnsi="宋体"/>
                <w:sz w:val="24"/>
              </w:rPr>
            </w:pPr>
          </w:p>
        </w:tc>
        <w:tc>
          <w:tcPr>
            <w:tcW w:w="2967" w:type="dxa"/>
          </w:tcPr>
          <w:p w14:paraId="2768B2FA">
            <w:pPr>
              <w:spacing w:line="440" w:lineRule="exact"/>
              <w:rPr>
                <w:rFonts w:ascii="宋体" w:hAnsi="宋体"/>
                <w:sz w:val="24"/>
              </w:rPr>
            </w:pPr>
          </w:p>
        </w:tc>
      </w:tr>
      <w:tr w14:paraId="78879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63A7DB0">
            <w:pPr>
              <w:spacing w:line="440" w:lineRule="exact"/>
              <w:rPr>
                <w:rFonts w:ascii="宋体" w:hAnsi="宋体"/>
                <w:sz w:val="24"/>
              </w:rPr>
            </w:pPr>
          </w:p>
        </w:tc>
        <w:tc>
          <w:tcPr>
            <w:tcW w:w="2669" w:type="dxa"/>
          </w:tcPr>
          <w:p w14:paraId="54B6100F">
            <w:pPr>
              <w:spacing w:line="440" w:lineRule="exact"/>
              <w:rPr>
                <w:rFonts w:ascii="宋体" w:hAnsi="宋体"/>
                <w:sz w:val="24"/>
              </w:rPr>
            </w:pPr>
          </w:p>
        </w:tc>
        <w:tc>
          <w:tcPr>
            <w:tcW w:w="1620" w:type="dxa"/>
            <w:vAlign w:val="center"/>
          </w:tcPr>
          <w:p w14:paraId="5A2F047B">
            <w:pPr>
              <w:spacing w:line="440" w:lineRule="exact"/>
              <w:jc w:val="center"/>
              <w:rPr>
                <w:rFonts w:ascii="宋体" w:hAnsi="宋体"/>
                <w:sz w:val="24"/>
              </w:rPr>
            </w:pPr>
          </w:p>
        </w:tc>
        <w:tc>
          <w:tcPr>
            <w:tcW w:w="2967" w:type="dxa"/>
          </w:tcPr>
          <w:p w14:paraId="1120F2F2">
            <w:pPr>
              <w:spacing w:line="440" w:lineRule="exact"/>
              <w:rPr>
                <w:rFonts w:ascii="宋体" w:hAnsi="宋体"/>
                <w:sz w:val="24"/>
              </w:rPr>
            </w:pPr>
          </w:p>
        </w:tc>
      </w:tr>
      <w:tr w14:paraId="31AAD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60A4A16">
            <w:pPr>
              <w:spacing w:line="440" w:lineRule="exact"/>
              <w:rPr>
                <w:rFonts w:ascii="宋体" w:hAnsi="宋体"/>
                <w:sz w:val="24"/>
              </w:rPr>
            </w:pPr>
          </w:p>
        </w:tc>
        <w:tc>
          <w:tcPr>
            <w:tcW w:w="2669" w:type="dxa"/>
          </w:tcPr>
          <w:p w14:paraId="328207B9">
            <w:pPr>
              <w:spacing w:line="440" w:lineRule="exact"/>
              <w:rPr>
                <w:rFonts w:ascii="宋体" w:hAnsi="宋体"/>
                <w:sz w:val="24"/>
              </w:rPr>
            </w:pPr>
          </w:p>
        </w:tc>
        <w:tc>
          <w:tcPr>
            <w:tcW w:w="1620" w:type="dxa"/>
            <w:vAlign w:val="center"/>
          </w:tcPr>
          <w:p w14:paraId="16A203A0">
            <w:pPr>
              <w:spacing w:line="440" w:lineRule="exact"/>
              <w:jc w:val="center"/>
              <w:rPr>
                <w:rFonts w:ascii="宋体" w:hAnsi="宋体"/>
                <w:sz w:val="24"/>
              </w:rPr>
            </w:pPr>
          </w:p>
        </w:tc>
        <w:tc>
          <w:tcPr>
            <w:tcW w:w="2967" w:type="dxa"/>
          </w:tcPr>
          <w:p w14:paraId="5AD55DB8">
            <w:pPr>
              <w:spacing w:line="440" w:lineRule="exact"/>
              <w:rPr>
                <w:rFonts w:ascii="宋体" w:hAnsi="宋体"/>
                <w:sz w:val="24"/>
              </w:rPr>
            </w:pPr>
          </w:p>
        </w:tc>
      </w:tr>
      <w:tr w14:paraId="2DB22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ECAA5C2">
            <w:pPr>
              <w:spacing w:line="440" w:lineRule="exact"/>
              <w:rPr>
                <w:rFonts w:ascii="宋体" w:hAnsi="宋体"/>
                <w:sz w:val="24"/>
              </w:rPr>
            </w:pPr>
          </w:p>
        </w:tc>
        <w:tc>
          <w:tcPr>
            <w:tcW w:w="2669" w:type="dxa"/>
          </w:tcPr>
          <w:p w14:paraId="20787850">
            <w:pPr>
              <w:spacing w:line="440" w:lineRule="exact"/>
              <w:rPr>
                <w:rFonts w:ascii="宋体" w:hAnsi="宋体"/>
                <w:sz w:val="24"/>
              </w:rPr>
            </w:pPr>
          </w:p>
        </w:tc>
        <w:tc>
          <w:tcPr>
            <w:tcW w:w="1620" w:type="dxa"/>
            <w:vAlign w:val="center"/>
          </w:tcPr>
          <w:p w14:paraId="238EA279">
            <w:pPr>
              <w:spacing w:line="440" w:lineRule="exact"/>
              <w:jc w:val="center"/>
              <w:rPr>
                <w:rFonts w:ascii="宋体" w:hAnsi="宋体"/>
                <w:sz w:val="24"/>
              </w:rPr>
            </w:pPr>
          </w:p>
        </w:tc>
        <w:tc>
          <w:tcPr>
            <w:tcW w:w="2967" w:type="dxa"/>
          </w:tcPr>
          <w:p w14:paraId="7016F54D">
            <w:pPr>
              <w:spacing w:line="440" w:lineRule="exact"/>
              <w:rPr>
                <w:rFonts w:ascii="宋体" w:hAnsi="宋体"/>
                <w:sz w:val="24"/>
              </w:rPr>
            </w:pPr>
          </w:p>
        </w:tc>
      </w:tr>
      <w:tr w14:paraId="5A01EA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01FF62">
            <w:pPr>
              <w:spacing w:line="440" w:lineRule="exact"/>
              <w:rPr>
                <w:rFonts w:ascii="宋体" w:hAnsi="宋体"/>
                <w:sz w:val="24"/>
              </w:rPr>
            </w:pPr>
          </w:p>
        </w:tc>
        <w:tc>
          <w:tcPr>
            <w:tcW w:w="2669" w:type="dxa"/>
          </w:tcPr>
          <w:p w14:paraId="556C0264">
            <w:pPr>
              <w:spacing w:line="440" w:lineRule="exact"/>
              <w:rPr>
                <w:rFonts w:ascii="宋体" w:hAnsi="宋体"/>
                <w:sz w:val="24"/>
              </w:rPr>
            </w:pPr>
          </w:p>
        </w:tc>
        <w:tc>
          <w:tcPr>
            <w:tcW w:w="1620" w:type="dxa"/>
            <w:vAlign w:val="center"/>
          </w:tcPr>
          <w:p w14:paraId="45754349">
            <w:pPr>
              <w:spacing w:line="440" w:lineRule="exact"/>
              <w:jc w:val="center"/>
              <w:rPr>
                <w:rFonts w:ascii="宋体" w:hAnsi="宋体"/>
                <w:sz w:val="24"/>
              </w:rPr>
            </w:pPr>
          </w:p>
        </w:tc>
        <w:tc>
          <w:tcPr>
            <w:tcW w:w="2967" w:type="dxa"/>
          </w:tcPr>
          <w:p w14:paraId="290A47E0">
            <w:pPr>
              <w:spacing w:line="440" w:lineRule="exact"/>
              <w:rPr>
                <w:rFonts w:ascii="宋体" w:hAnsi="宋体"/>
                <w:sz w:val="24"/>
              </w:rPr>
            </w:pPr>
          </w:p>
        </w:tc>
      </w:tr>
      <w:tr w14:paraId="3BCD7E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EAECFC">
            <w:pPr>
              <w:spacing w:line="440" w:lineRule="exact"/>
              <w:rPr>
                <w:rFonts w:ascii="宋体" w:hAnsi="宋体"/>
                <w:sz w:val="24"/>
              </w:rPr>
            </w:pPr>
          </w:p>
        </w:tc>
        <w:tc>
          <w:tcPr>
            <w:tcW w:w="2669" w:type="dxa"/>
          </w:tcPr>
          <w:p w14:paraId="7FCC43A4">
            <w:pPr>
              <w:spacing w:line="440" w:lineRule="exact"/>
              <w:rPr>
                <w:rFonts w:ascii="宋体" w:hAnsi="宋体"/>
                <w:sz w:val="24"/>
              </w:rPr>
            </w:pPr>
          </w:p>
        </w:tc>
        <w:tc>
          <w:tcPr>
            <w:tcW w:w="1620" w:type="dxa"/>
            <w:vAlign w:val="center"/>
          </w:tcPr>
          <w:p w14:paraId="2C570FD3">
            <w:pPr>
              <w:spacing w:line="440" w:lineRule="exact"/>
              <w:jc w:val="center"/>
              <w:rPr>
                <w:rFonts w:ascii="宋体" w:hAnsi="宋体"/>
                <w:sz w:val="24"/>
              </w:rPr>
            </w:pPr>
          </w:p>
        </w:tc>
        <w:tc>
          <w:tcPr>
            <w:tcW w:w="2967" w:type="dxa"/>
          </w:tcPr>
          <w:p w14:paraId="4371315E">
            <w:pPr>
              <w:spacing w:line="440" w:lineRule="exact"/>
              <w:rPr>
                <w:rFonts w:ascii="宋体" w:hAnsi="宋体"/>
                <w:sz w:val="24"/>
              </w:rPr>
            </w:pPr>
          </w:p>
        </w:tc>
      </w:tr>
      <w:tr w14:paraId="6B628C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1B0F66F7">
            <w:pPr>
              <w:spacing w:line="440" w:lineRule="exact"/>
              <w:rPr>
                <w:rFonts w:ascii="宋体" w:hAnsi="宋体"/>
                <w:sz w:val="24"/>
              </w:rPr>
            </w:pPr>
          </w:p>
        </w:tc>
        <w:tc>
          <w:tcPr>
            <w:tcW w:w="2669" w:type="dxa"/>
          </w:tcPr>
          <w:p w14:paraId="23647BFD">
            <w:pPr>
              <w:spacing w:line="440" w:lineRule="exact"/>
              <w:rPr>
                <w:rFonts w:ascii="宋体" w:hAnsi="宋体"/>
                <w:sz w:val="24"/>
              </w:rPr>
            </w:pPr>
          </w:p>
        </w:tc>
        <w:tc>
          <w:tcPr>
            <w:tcW w:w="1620" w:type="dxa"/>
            <w:vAlign w:val="center"/>
          </w:tcPr>
          <w:p w14:paraId="177240EA">
            <w:pPr>
              <w:spacing w:line="440" w:lineRule="exact"/>
              <w:jc w:val="center"/>
              <w:rPr>
                <w:rFonts w:ascii="宋体" w:hAnsi="宋体"/>
                <w:sz w:val="24"/>
              </w:rPr>
            </w:pPr>
          </w:p>
        </w:tc>
        <w:tc>
          <w:tcPr>
            <w:tcW w:w="2967" w:type="dxa"/>
          </w:tcPr>
          <w:p w14:paraId="74A019C7">
            <w:pPr>
              <w:spacing w:line="440" w:lineRule="exact"/>
              <w:rPr>
                <w:rFonts w:ascii="宋体" w:hAnsi="宋体"/>
                <w:sz w:val="24"/>
              </w:rPr>
            </w:pPr>
          </w:p>
        </w:tc>
      </w:tr>
      <w:tr w14:paraId="2B116C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5FFDA15">
            <w:pPr>
              <w:spacing w:line="440" w:lineRule="exact"/>
              <w:rPr>
                <w:rFonts w:ascii="宋体" w:hAnsi="宋体"/>
                <w:sz w:val="24"/>
              </w:rPr>
            </w:pPr>
          </w:p>
        </w:tc>
        <w:tc>
          <w:tcPr>
            <w:tcW w:w="2669" w:type="dxa"/>
          </w:tcPr>
          <w:p w14:paraId="0000E85C">
            <w:pPr>
              <w:spacing w:line="440" w:lineRule="exact"/>
              <w:rPr>
                <w:rFonts w:ascii="宋体" w:hAnsi="宋体"/>
                <w:sz w:val="24"/>
              </w:rPr>
            </w:pPr>
          </w:p>
        </w:tc>
        <w:tc>
          <w:tcPr>
            <w:tcW w:w="1620" w:type="dxa"/>
            <w:vAlign w:val="center"/>
          </w:tcPr>
          <w:p w14:paraId="0C1E0A68">
            <w:pPr>
              <w:spacing w:line="440" w:lineRule="exact"/>
              <w:jc w:val="center"/>
              <w:rPr>
                <w:rFonts w:ascii="宋体" w:hAnsi="宋体"/>
                <w:sz w:val="24"/>
              </w:rPr>
            </w:pPr>
          </w:p>
        </w:tc>
        <w:tc>
          <w:tcPr>
            <w:tcW w:w="2967" w:type="dxa"/>
          </w:tcPr>
          <w:p w14:paraId="5A8CF9DC">
            <w:pPr>
              <w:spacing w:line="440" w:lineRule="exact"/>
              <w:rPr>
                <w:rFonts w:ascii="宋体" w:hAnsi="宋体"/>
                <w:sz w:val="24"/>
              </w:rPr>
            </w:pPr>
          </w:p>
        </w:tc>
      </w:tr>
      <w:tr w14:paraId="2AC51A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F02B46F">
            <w:pPr>
              <w:spacing w:line="440" w:lineRule="exact"/>
              <w:rPr>
                <w:rFonts w:ascii="宋体" w:hAnsi="宋体"/>
                <w:sz w:val="24"/>
              </w:rPr>
            </w:pPr>
          </w:p>
        </w:tc>
        <w:tc>
          <w:tcPr>
            <w:tcW w:w="2669" w:type="dxa"/>
          </w:tcPr>
          <w:p w14:paraId="7077FC65">
            <w:pPr>
              <w:spacing w:line="440" w:lineRule="exact"/>
              <w:rPr>
                <w:rFonts w:ascii="宋体" w:hAnsi="宋体"/>
                <w:sz w:val="24"/>
              </w:rPr>
            </w:pPr>
          </w:p>
        </w:tc>
        <w:tc>
          <w:tcPr>
            <w:tcW w:w="1620" w:type="dxa"/>
            <w:vAlign w:val="center"/>
          </w:tcPr>
          <w:p w14:paraId="7E088611">
            <w:pPr>
              <w:spacing w:line="440" w:lineRule="exact"/>
              <w:jc w:val="center"/>
              <w:rPr>
                <w:rFonts w:ascii="宋体" w:hAnsi="宋体"/>
                <w:sz w:val="24"/>
              </w:rPr>
            </w:pPr>
          </w:p>
        </w:tc>
        <w:tc>
          <w:tcPr>
            <w:tcW w:w="2967" w:type="dxa"/>
          </w:tcPr>
          <w:p w14:paraId="2270C3A7">
            <w:pPr>
              <w:spacing w:line="440" w:lineRule="exact"/>
              <w:rPr>
                <w:rFonts w:ascii="宋体" w:hAnsi="宋体"/>
                <w:sz w:val="24"/>
              </w:rPr>
            </w:pPr>
          </w:p>
        </w:tc>
      </w:tr>
      <w:tr w14:paraId="541928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69D9256">
            <w:pPr>
              <w:spacing w:line="440" w:lineRule="exact"/>
              <w:rPr>
                <w:rFonts w:ascii="宋体" w:hAnsi="宋体"/>
                <w:sz w:val="24"/>
              </w:rPr>
            </w:pPr>
          </w:p>
        </w:tc>
        <w:tc>
          <w:tcPr>
            <w:tcW w:w="2669" w:type="dxa"/>
          </w:tcPr>
          <w:p w14:paraId="115B19E6">
            <w:pPr>
              <w:spacing w:line="440" w:lineRule="exact"/>
              <w:rPr>
                <w:rFonts w:ascii="宋体" w:hAnsi="宋体"/>
                <w:sz w:val="24"/>
              </w:rPr>
            </w:pPr>
          </w:p>
        </w:tc>
        <w:tc>
          <w:tcPr>
            <w:tcW w:w="1620" w:type="dxa"/>
            <w:vAlign w:val="center"/>
          </w:tcPr>
          <w:p w14:paraId="7D914894">
            <w:pPr>
              <w:spacing w:line="440" w:lineRule="exact"/>
              <w:jc w:val="center"/>
              <w:rPr>
                <w:rFonts w:ascii="宋体" w:hAnsi="宋体"/>
                <w:sz w:val="24"/>
              </w:rPr>
            </w:pPr>
          </w:p>
        </w:tc>
        <w:tc>
          <w:tcPr>
            <w:tcW w:w="2967" w:type="dxa"/>
          </w:tcPr>
          <w:p w14:paraId="794C346C">
            <w:pPr>
              <w:spacing w:line="440" w:lineRule="exact"/>
              <w:rPr>
                <w:rFonts w:ascii="宋体" w:hAnsi="宋体"/>
                <w:sz w:val="24"/>
              </w:rPr>
            </w:pPr>
          </w:p>
        </w:tc>
      </w:tr>
      <w:tr w14:paraId="0D3FE7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E0D4291">
            <w:pPr>
              <w:spacing w:line="440" w:lineRule="exact"/>
              <w:rPr>
                <w:rFonts w:ascii="宋体" w:hAnsi="宋体"/>
                <w:sz w:val="24"/>
              </w:rPr>
            </w:pPr>
          </w:p>
        </w:tc>
        <w:tc>
          <w:tcPr>
            <w:tcW w:w="2669" w:type="dxa"/>
          </w:tcPr>
          <w:p w14:paraId="1BEDAF63">
            <w:pPr>
              <w:spacing w:line="440" w:lineRule="exact"/>
              <w:rPr>
                <w:rFonts w:ascii="宋体" w:hAnsi="宋体"/>
                <w:sz w:val="24"/>
              </w:rPr>
            </w:pPr>
          </w:p>
        </w:tc>
        <w:tc>
          <w:tcPr>
            <w:tcW w:w="1620" w:type="dxa"/>
            <w:vAlign w:val="center"/>
          </w:tcPr>
          <w:p w14:paraId="40B36242">
            <w:pPr>
              <w:spacing w:line="440" w:lineRule="exact"/>
              <w:jc w:val="center"/>
              <w:rPr>
                <w:rFonts w:ascii="宋体" w:hAnsi="宋体"/>
                <w:sz w:val="24"/>
              </w:rPr>
            </w:pPr>
          </w:p>
        </w:tc>
        <w:tc>
          <w:tcPr>
            <w:tcW w:w="2967" w:type="dxa"/>
          </w:tcPr>
          <w:p w14:paraId="5BF27E0A">
            <w:pPr>
              <w:spacing w:line="440" w:lineRule="exact"/>
              <w:rPr>
                <w:rFonts w:ascii="宋体" w:hAnsi="宋体"/>
                <w:sz w:val="24"/>
              </w:rPr>
            </w:pPr>
          </w:p>
        </w:tc>
      </w:tr>
      <w:tr w14:paraId="5225C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4C4C017B">
            <w:pPr>
              <w:spacing w:line="440" w:lineRule="exact"/>
              <w:rPr>
                <w:rFonts w:ascii="宋体" w:hAnsi="宋体"/>
                <w:sz w:val="24"/>
              </w:rPr>
            </w:pPr>
          </w:p>
        </w:tc>
        <w:tc>
          <w:tcPr>
            <w:tcW w:w="2669" w:type="dxa"/>
          </w:tcPr>
          <w:p w14:paraId="60F3D462">
            <w:pPr>
              <w:spacing w:line="440" w:lineRule="exact"/>
              <w:rPr>
                <w:rFonts w:ascii="宋体" w:hAnsi="宋体"/>
                <w:sz w:val="24"/>
              </w:rPr>
            </w:pPr>
          </w:p>
        </w:tc>
        <w:tc>
          <w:tcPr>
            <w:tcW w:w="1620" w:type="dxa"/>
            <w:vAlign w:val="center"/>
          </w:tcPr>
          <w:p w14:paraId="688C6143">
            <w:pPr>
              <w:spacing w:line="440" w:lineRule="exact"/>
              <w:jc w:val="center"/>
              <w:rPr>
                <w:rFonts w:ascii="宋体" w:hAnsi="宋体"/>
                <w:sz w:val="24"/>
              </w:rPr>
            </w:pPr>
          </w:p>
        </w:tc>
        <w:tc>
          <w:tcPr>
            <w:tcW w:w="2967" w:type="dxa"/>
          </w:tcPr>
          <w:p w14:paraId="69CADC73">
            <w:pPr>
              <w:spacing w:line="440" w:lineRule="exact"/>
              <w:rPr>
                <w:rFonts w:ascii="宋体" w:hAnsi="宋体"/>
                <w:sz w:val="24"/>
              </w:rPr>
            </w:pPr>
          </w:p>
        </w:tc>
      </w:tr>
      <w:tr w14:paraId="4E4DEA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48FBE42">
            <w:pPr>
              <w:spacing w:line="440" w:lineRule="exact"/>
              <w:rPr>
                <w:rFonts w:ascii="宋体" w:hAnsi="宋体"/>
                <w:sz w:val="24"/>
              </w:rPr>
            </w:pPr>
          </w:p>
        </w:tc>
        <w:tc>
          <w:tcPr>
            <w:tcW w:w="2669" w:type="dxa"/>
          </w:tcPr>
          <w:p w14:paraId="21C38FB4">
            <w:pPr>
              <w:spacing w:line="440" w:lineRule="exact"/>
              <w:rPr>
                <w:rFonts w:ascii="宋体" w:hAnsi="宋体"/>
                <w:sz w:val="24"/>
              </w:rPr>
            </w:pPr>
          </w:p>
        </w:tc>
        <w:tc>
          <w:tcPr>
            <w:tcW w:w="1620" w:type="dxa"/>
            <w:vAlign w:val="center"/>
          </w:tcPr>
          <w:p w14:paraId="6349BF44">
            <w:pPr>
              <w:spacing w:line="440" w:lineRule="exact"/>
              <w:jc w:val="center"/>
              <w:rPr>
                <w:rFonts w:ascii="宋体" w:hAnsi="宋体"/>
                <w:sz w:val="24"/>
              </w:rPr>
            </w:pPr>
          </w:p>
        </w:tc>
        <w:tc>
          <w:tcPr>
            <w:tcW w:w="2967" w:type="dxa"/>
          </w:tcPr>
          <w:p w14:paraId="0170BED4">
            <w:pPr>
              <w:spacing w:line="440" w:lineRule="exact"/>
              <w:rPr>
                <w:rFonts w:ascii="宋体" w:hAnsi="宋体"/>
                <w:sz w:val="24"/>
              </w:rPr>
            </w:pPr>
          </w:p>
        </w:tc>
      </w:tr>
      <w:tr w14:paraId="3F81A4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701A8BE">
            <w:pPr>
              <w:spacing w:line="440" w:lineRule="exact"/>
              <w:rPr>
                <w:rFonts w:ascii="宋体" w:hAnsi="宋体"/>
                <w:sz w:val="24"/>
              </w:rPr>
            </w:pPr>
          </w:p>
        </w:tc>
        <w:tc>
          <w:tcPr>
            <w:tcW w:w="2669" w:type="dxa"/>
          </w:tcPr>
          <w:p w14:paraId="1D55DB52">
            <w:pPr>
              <w:spacing w:line="440" w:lineRule="exact"/>
              <w:rPr>
                <w:rFonts w:ascii="宋体" w:hAnsi="宋体"/>
                <w:sz w:val="24"/>
              </w:rPr>
            </w:pPr>
          </w:p>
        </w:tc>
        <w:tc>
          <w:tcPr>
            <w:tcW w:w="1620" w:type="dxa"/>
            <w:vAlign w:val="center"/>
          </w:tcPr>
          <w:p w14:paraId="78551BEA">
            <w:pPr>
              <w:spacing w:line="440" w:lineRule="exact"/>
              <w:jc w:val="center"/>
              <w:rPr>
                <w:rFonts w:ascii="宋体" w:hAnsi="宋体"/>
                <w:sz w:val="24"/>
              </w:rPr>
            </w:pPr>
          </w:p>
        </w:tc>
        <w:tc>
          <w:tcPr>
            <w:tcW w:w="2967" w:type="dxa"/>
          </w:tcPr>
          <w:p w14:paraId="3DEF93CC">
            <w:pPr>
              <w:spacing w:line="440" w:lineRule="exact"/>
              <w:rPr>
                <w:rFonts w:ascii="宋体" w:hAnsi="宋体"/>
                <w:sz w:val="24"/>
              </w:rPr>
            </w:pPr>
          </w:p>
        </w:tc>
      </w:tr>
      <w:tr w14:paraId="03C7CA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1C54FC7">
            <w:pPr>
              <w:spacing w:line="440" w:lineRule="exact"/>
              <w:rPr>
                <w:rFonts w:ascii="宋体" w:hAnsi="宋体"/>
                <w:sz w:val="24"/>
              </w:rPr>
            </w:pPr>
          </w:p>
        </w:tc>
        <w:tc>
          <w:tcPr>
            <w:tcW w:w="2669" w:type="dxa"/>
          </w:tcPr>
          <w:p w14:paraId="2DB7DC92">
            <w:pPr>
              <w:spacing w:line="440" w:lineRule="exact"/>
              <w:rPr>
                <w:rFonts w:ascii="宋体" w:hAnsi="宋体"/>
                <w:sz w:val="24"/>
              </w:rPr>
            </w:pPr>
          </w:p>
        </w:tc>
        <w:tc>
          <w:tcPr>
            <w:tcW w:w="1620" w:type="dxa"/>
            <w:vAlign w:val="center"/>
          </w:tcPr>
          <w:p w14:paraId="5283588E">
            <w:pPr>
              <w:spacing w:line="440" w:lineRule="exact"/>
              <w:jc w:val="center"/>
              <w:rPr>
                <w:rFonts w:ascii="宋体" w:hAnsi="宋体"/>
                <w:sz w:val="24"/>
              </w:rPr>
            </w:pPr>
          </w:p>
        </w:tc>
        <w:tc>
          <w:tcPr>
            <w:tcW w:w="2967" w:type="dxa"/>
          </w:tcPr>
          <w:p w14:paraId="31717DB2">
            <w:pPr>
              <w:spacing w:line="440" w:lineRule="exact"/>
              <w:rPr>
                <w:rFonts w:ascii="宋体" w:hAnsi="宋体"/>
                <w:sz w:val="24"/>
              </w:rPr>
            </w:pPr>
          </w:p>
        </w:tc>
      </w:tr>
      <w:tr w14:paraId="56144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784BED29">
            <w:pPr>
              <w:spacing w:line="440" w:lineRule="exact"/>
              <w:rPr>
                <w:rFonts w:ascii="宋体" w:hAnsi="宋体"/>
                <w:sz w:val="24"/>
              </w:rPr>
            </w:pPr>
          </w:p>
        </w:tc>
        <w:tc>
          <w:tcPr>
            <w:tcW w:w="2669" w:type="dxa"/>
          </w:tcPr>
          <w:p w14:paraId="5C6516D3">
            <w:pPr>
              <w:spacing w:line="440" w:lineRule="exact"/>
              <w:rPr>
                <w:rFonts w:ascii="宋体" w:hAnsi="宋体"/>
                <w:sz w:val="24"/>
              </w:rPr>
            </w:pPr>
          </w:p>
        </w:tc>
        <w:tc>
          <w:tcPr>
            <w:tcW w:w="1620" w:type="dxa"/>
            <w:vAlign w:val="center"/>
          </w:tcPr>
          <w:p w14:paraId="61A74FE9">
            <w:pPr>
              <w:spacing w:line="440" w:lineRule="exact"/>
              <w:jc w:val="center"/>
              <w:rPr>
                <w:rFonts w:ascii="宋体" w:hAnsi="宋体"/>
                <w:sz w:val="24"/>
              </w:rPr>
            </w:pPr>
          </w:p>
        </w:tc>
        <w:tc>
          <w:tcPr>
            <w:tcW w:w="2967" w:type="dxa"/>
          </w:tcPr>
          <w:p w14:paraId="6CD8114A">
            <w:pPr>
              <w:spacing w:line="440" w:lineRule="exact"/>
              <w:rPr>
                <w:rFonts w:ascii="宋体" w:hAnsi="宋体"/>
                <w:sz w:val="24"/>
              </w:rPr>
            </w:pPr>
          </w:p>
        </w:tc>
      </w:tr>
      <w:tr w14:paraId="12C2B6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625F80D2">
            <w:pPr>
              <w:spacing w:line="440" w:lineRule="exact"/>
              <w:rPr>
                <w:rFonts w:ascii="宋体" w:hAnsi="宋体"/>
                <w:sz w:val="24"/>
              </w:rPr>
            </w:pPr>
          </w:p>
        </w:tc>
        <w:tc>
          <w:tcPr>
            <w:tcW w:w="2669" w:type="dxa"/>
          </w:tcPr>
          <w:p w14:paraId="23D33D33">
            <w:pPr>
              <w:spacing w:line="440" w:lineRule="exact"/>
              <w:rPr>
                <w:rFonts w:ascii="宋体" w:hAnsi="宋体"/>
                <w:sz w:val="24"/>
              </w:rPr>
            </w:pPr>
          </w:p>
        </w:tc>
        <w:tc>
          <w:tcPr>
            <w:tcW w:w="1620" w:type="dxa"/>
            <w:vAlign w:val="center"/>
          </w:tcPr>
          <w:p w14:paraId="6658C6FF">
            <w:pPr>
              <w:spacing w:line="440" w:lineRule="exact"/>
              <w:jc w:val="center"/>
              <w:rPr>
                <w:rFonts w:ascii="宋体" w:hAnsi="宋体"/>
                <w:sz w:val="24"/>
              </w:rPr>
            </w:pPr>
          </w:p>
        </w:tc>
        <w:tc>
          <w:tcPr>
            <w:tcW w:w="2967" w:type="dxa"/>
          </w:tcPr>
          <w:p w14:paraId="1C659069">
            <w:pPr>
              <w:spacing w:line="440" w:lineRule="exact"/>
              <w:rPr>
                <w:rFonts w:ascii="宋体" w:hAnsi="宋体"/>
                <w:sz w:val="24"/>
              </w:rPr>
            </w:pPr>
          </w:p>
        </w:tc>
      </w:tr>
      <w:tr w14:paraId="130248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23F503C">
            <w:pPr>
              <w:spacing w:line="440" w:lineRule="exact"/>
              <w:rPr>
                <w:rFonts w:ascii="宋体" w:hAnsi="宋体"/>
                <w:sz w:val="24"/>
              </w:rPr>
            </w:pPr>
          </w:p>
        </w:tc>
        <w:tc>
          <w:tcPr>
            <w:tcW w:w="2669" w:type="dxa"/>
          </w:tcPr>
          <w:p w14:paraId="0C2C4115">
            <w:pPr>
              <w:spacing w:line="440" w:lineRule="exact"/>
              <w:rPr>
                <w:rFonts w:ascii="宋体" w:hAnsi="宋体"/>
                <w:sz w:val="24"/>
              </w:rPr>
            </w:pPr>
          </w:p>
        </w:tc>
        <w:tc>
          <w:tcPr>
            <w:tcW w:w="1620" w:type="dxa"/>
            <w:vAlign w:val="center"/>
          </w:tcPr>
          <w:p w14:paraId="57D5EAFF">
            <w:pPr>
              <w:spacing w:line="440" w:lineRule="exact"/>
              <w:jc w:val="center"/>
              <w:rPr>
                <w:rFonts w:ascii="宋体" w:hAnsi="宋体"/>
                <w:sz w:val="24"/>
              </w:rPr>
            </w:pPr>
          </w:p>
        </w:tc>
        <w:tc>
          <w:tcPr>
            <w:tcW w:w="2967" w:type="dxa"/>
          </w:tcPr>
          <w:p w14:paraId="51FB049D">
            <w:pPr>
              <w:spacing w:line="440" w:lineRule="exact"/>
              <w:rPr>
                <w:rFonts w:ascii="宋体" w:hAnsi="宋体"/>
                <w:sz w:val="24"/>
              </w:rPr>
            </w:pPr>
          </w:p>
        </w:tc>
      </w:tr>
      <w:tr w14:paraId="6ADF0F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EC16FDF">
            <w:pPr>
              <w:spacing w:line="440" w:lineRule="exact"/>
              <w:rPr>
                <w:rFonts w:ascii="宋体" w:hAnsi="宋体"/>
                <w:sz w:val="24"/>
              </w:rPr>
            </w:pPr>
          </w:p>
        </w:tc>
        <w:tc>
          <w:tcPr>
            <w:tcW w:w="2669" w:type="dxa"/>
          </w:tcPr>
          <w:p w14:paraId="5939242D">
            <w:pPr>
              <w:spacing w:line="440" w:lineRule="exact"/>
              <w:rPr>
                <w:rFonts w:ascii="宋体" w:hAnsi="宋体"/>
                <w:sz w:val="24"/>
              </w:rPr>
            </w:pPr>
          </w:p>
        </w:tc>
        <w:tc>
          <w:tcPr>
            <w:tcW w:w="1620" w:type="dxa"/>
            <w:vAlign w:val="center"/>
          </w:tcPr>
          <w:p w14:paraId="319BE778">
            <w:pPr>
              <w:spacing w:line="440" w:lineRule="exact"/>
              <w:jc w:val="center"/>
              <w:rPr>
                <w:rFonts w:ascii="宋体" w:hAnsi="宋体"/>
                <w:sz w:val="24"/>
              </w:rPr>
            </w:pPr>
          </w:p>
        </w:tc>
        <w:tc>
          <w:tcPr>
            <w:tcW w:w="2967" w:type="dxa"/>
          </w:tcPr>
          <w:p w14:paraId="667820DC">
            <w:pPr>
              <w:spacing w:line="440" w:lineRule="exact"/>
              <w:rPr>
                <w:rFonts w:ascii="宋体" w:hAnsi="宋体"/>
                <w:sz w:val="24"/>
              </w:rPr>
            </w:pPr>
          </w:p>
        </w:tc>
      </w:tr>
      <w:tr w14:paraId="52DF01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28EB4FC1">
            <w:pPr>
              <w:spacing w:line="440" w:lineRule="exact"/>
              <w:rPr>
                <w:rFonts w:ascii="宋体" w:hAnsi="宋体"/>
                <w:sz w:val="24"/>
              </w:rPr>
            </w:pPr>
          </w:p>
        </w:tc>
        <w:tc>
          <w:tcPr>
            <w:tcW w:w="2669" w:type="dxa"/>
          </w:tcPr>
          <w:p w14:paraId="3509AFE6">
            <w:pPr>
              <w:spacing w:line="440" w:lineRule="exact"/>
              <w:rPr>
                <w:rFonts w:ascii="宋体" w:hAnsi="宋体"/>
                <w:sz w:val="24"/>
              </w:rPr>
            </w:pPr>
          </w:p>
        </w:tc>
        <w:tc>
          <w:tcPr>
            <w:tcW w:w="1620" w:type="dxa"/>
            <w:vAlign w:val="center"/>
          </w:tcPr>
          <w:p w14:paraId="1B69F203">
            <w:pPr>
              <w:spacing w:line="440" w:lineRule="exact"/>
              <w:jc w:val="center"/>
              <w:rPr>
                <w:rFonts w:ascii="宋体" w:hAnsi="宋体"/>
                <w:sz w:val="24"/>
              </w:rPr>
            </w:pPr>
          </w:p>
        </w:tc>
        <w:tc>
          <w:tcPr>
            <w:tcW w:w="2967" w:type="dxa"/>
          </w:tcPr>
          <w:p w14:paraId="5B86372A">
            <w:pPr>
              <w:spacing w:line="440" w:lineRule="exact"/>
              <w:rPr>
                <w:rFonts w:ascii="宋体" w:hAnsi="宋体"/>
                <w:sz w:val="24"/>
              </w:rPr>
            </w:pPr>
          </w:p>
        </w:tc>
      </w:tr>
      <w:tr w14:paraId="35F8DA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525" w:type="dxa"/>
          </w:tcPr>
          <w:p w14:paraId="399EE048">
            <w:pPr>
              <w:spacing w:line="440" w:lineRule="exact"/>
              <w:rPr>
                <w:rFonts w:ascii="宋体" w:hAnsi="宋体"/>
                <w:sz w:val="24"/>
              </w:rPr>
            </w:pPr>
          </w:p>
        </w:tc>
        <w:tc>
          <w:tcPr>
            <w:tcW w:w="2669" w:type="dxa"/>
          </w:tcPr>
          <w:p w14:paraId="524481A0">
            <w:pPr>
              <w:spacing w:line="440" w:lineRule="exact"/>
              <w:rPr>
                <w:rFonts w:ascii="宋体" w:hAnsi="宋体"/>
                <w:sz w:val="24"/>
              </w:rPr>
            </w:pPr>
          </w:p>
        </w:tc>
        <w:tc>
          <w:tcPr>
            <w:tcW w:w="1620" w:type="dxa"/>
            <w:vAlign w:val="center"/>
          </w:tcPr>
          <w:p w14:paraId="2AA039D7">
            <w:pPr>
              <w:spacing w:line="440" w:lineRule="exact"/>
              <w:jc w:val="center"/>
              <w:rPr>
                <w:rFonts w:ascii="宋体" w:hAnsi="宋体"/>
                <w:sz w:val="24"/>
              </w:rPr>
            </w:pPr>
          </w:p>
        </w:tc>
        <w:tc>
          <w:tcPr>
            <w:tcW w:w="2967" w:type="dxa"/>
          </w:tcPr>
          <w:p w14:paraId="7047510B">
            <w:pPr>
              <w:spacing w:line="440" w:lineRule="exact"/>
              <w:rPr>
                <w:rFonts w:ascii="宋体" w:hAnsi="宋体"/>
                <w:sz w:val="24"/>
              </w:rPr>
            </w:pPr>
          </w:p>
        </w:tc>
      </w:tr>
    </w:tbl>
    <w:p w14:paraId="7BFE1CCB">
      <w:pPr>
        <w:spacing w:after="120" w:line="440" w:lineRule="exact"/>
        <w:rPr>
          <w:rFonts w:ascii="宋体" w:hAnsi="宋体"/>
          <w:b/>
          <w:bCs/>
          <w:sz w:val="24"/>
        </w:rPr>
        <w:sectPr>
          <w:headerReference r:id="rId5" w:type="first"/>
          <w:footerReference r:id="rId8" w:type="first"/>
          <w:headerReference r:id="rId4" w:type="default"/>
          <w:footerReference r:id="rId6" w:type="default"/>
          <w:footerReference r:id="rId7" w:type="even"/>
          <w:pgSz w:w="11907" w:h="16840"/>
          <w:pgMar w:top="1440" w:right="1797" w:bottom="1440" w:left="1797" w:header="851" w:footer="992" w:gutter="0"/>
          <w:pgNumType w:start="1"/>
          <w:cols w:space="425" w:num="1"/>
          <w:titlePg/>
          <w:docGrid w:type="lines" w:linePitch="312" w:charSpace="0"/>
        </w:sectPr>
      </w:pPr>
      <w:r>
        <w:rPr>
          <w:rFonts w:hint="eastAsia" w:ascii="宋体" w:hAnsi="宋体"/>
          <w:b/>
          <w:bCs/>
          <w:sz w:val="24"/>
        </w:rPr>
        <w:t>注：列出所有参加本项目专业人员名单及在本项目中所承担职位和工作。</w:t>
      </w:r>
    </w:p>
    <w:p w14:paraId="3ED9807D">
      <w:pPr>
        <w:spacing w:line="480" w:lineRule="auto"/>
        <w:rPr>
          <w:b/>
          <w:sz w:val="24"/>
        </w:rPr>
      </w:pPr>
      <w:r>
        <w:rPr>
          <w:rFonts w:hint="eastAsia"/>
          <w:b/>
          <w:sz w:val="24"/>
        </w:rPr>
        <w:t>附件7-2</w:t>
      </w:r>
    </w:p>
    <w:p w14:paraId="3AC39D2E">
      <w:pPr>
        <w:spacing w:line="480" w:lineRule="auto"/>
        <w:jc w:val="center"/>
        <w:rPr>
          <w:rFonts w:ascii="宋体" w:hAnsi="宋体"/>
          <w:b/>
          <w:sz w:val="30"/>
        </w:rPr>
      </w:pPr>
      <w:r>
        <w:rPr>
          <w:rFonts w:hint="eastAsia"/>
          <w:b/>
          <w:sz w:val="24"/>
        </w:rPr>
        <w:t>专业人员简历格式</w:t>
      </w:r>
    </w:p>
    <w:p w14:paraId="4380A271">
      <w:pPr>
        <w:spacing w:after="120" w:line="440" w:lineRule="exact"/>
        <w:rPr>
          <w:rFonts w:ascii="宋体" w:hAnsi="宋体"/>
          <w:sz w:val="24"/>
        </w:rPr>
      </w:pPr>
      <w:r>
        <w:rPr>
          <w:rFonts w:hint="eastAsia" w:ascii="宋体" w:hAnsi="宋体"/>
          <w:sz w:val="24"/>
        </w:rPr>
        <w:t>本项目岗位：</w:t>
      </w:r>
      <w:r>
        <w:rPr>
          <w:rFonts w:hint="eastAsia" w:ascii="宋体" w:hAnsi="宋体"/>
          <w:sz w:val="24"/>
          <w:u w:val="single"/>
        </w:rPr>
        <w:t xml:space="preserve">                                         </w:t>
      </w:r>
    </w:p>
    <w:p w14:paraId="42C6BA68">
      <w:pPr>
        <w:spacing w:after="120" w:line="440" w:lineRule="exact"/>
        <w:rPr>
          <w:rFonts w:ascii="宋体" w:hAnsi="宋体"/>
          <w:sz w:val="24"/>
          <w:u w:val="single"/>
        </w:rPr>
      </w:pPr>
      <w:r>
        <w:rPr>
          <w:rFonts w:hint="eastAsia" w:ascii="宋体" w:hAnsi="宋体"/>
          <w:sz w:val="24"/>
        </w:rPr>
        <w:t>人员姓名：</w:t>
      </w:r>
      <w:r>
        <w:rPr>
          <w:rFonts w:hint="eastAsia" w:ascii="宋体" w:hAnsi="宋体"/>
          <w:sz w:val="24"/>
          <w:u w:val="single"/>
        </w:rPr>
        <w:t xml:space="preserve">                                          </w:t>
      </w:r>
    </w:p>
    <w:p w14:paraId="10CE8CE9">
      <w:pPr>
        <w:spacing w:after="120" w:line="440" w:lineRule="exact"/>
        <w:rPr>
          <w:rFonts w:ascii="宋体" w:hAnsi="宋体"/>
          <w:sz w:val="24"/>
          <w:u w:val="single"/>
        </w:rPr>
      </w:pPr>
      <w:r>
        <w:rPr>
          <w:rFonts w:hint="eastAsia" w:ascii="宋体" w:hAnsi="宋体"/>
          <w:sz w:val="24"/>
        </w:rPr>
        <w:t>学历、专业：</w:t>
      </w:r>
      <w:r>
        <w:rPr>
          <w:rFonts w:hint="eastAsia" w:ascii="宋体" w:hAnsi="宋体"/>
          <w:sz w:val="24"/>
          <w:u w:val="single"/>
        </w:rPr>
        <w:t xml:space="preserve">                               　        </w:t>
      </w:r>
    </w:p>
    <w:p w14:paraId="2072DB06">
      <w:pPr>
        <w:spacing w:after="120" w:line="440" w:lineRule="exact"/>
        <w:rPr>
          <w:rFonts w:ascii="宋体" w:hAnsi="宋体"/>
          <w:sz w:val="24"/>
        </w:rPr>
      </w:pPr>
      <w:r>
        <w:rPr>
          <w:rFonts w:hint="eastAsia" w:ascii="宋体" w:hAnsi="宋体"/>
          <w:sz w:val="24"/>
        </w:rPr>
        <w:t xml:space="preserve">所获证书： </w:t>
      </w:r>
      <w:r>
        <w:rPr>
          <w:rFonts w:hint="eastAsia" w:ascii="宋体" w:hAnsi="宋体"/>
          <w:sz w:val="24"/>
          <w:u w:val="single"/>
        </w:rPr>
        <w:t xml:space="preserve">                                           </w:t>
      </w:r>
    </w:p>
    <w:p w14:paraId="22663200">
      <w:pPr>
        <w:spacing w:after="120" w:line="440" w:lineRule="exact"/>
        <w:rPr>
          <w:rFonts w:ascii="宋体" w:hAnsi="宋体"/>
          <w:sz w:val="24"/>
        </w:rPr>
      </w:pPr>
      <w:r>
        <w:rPr>
          <w:rFonts w:hint="eastAsia" w:ascii="宋体" w:hAnsi="宋体"/>
          <w:sz w:val="24"/>
        </w:rPr>
        <w:t>出生日期：</w:t>
      </w:r>
      <w:r>
        <w:rPr>
          <w:rFonts w:hint="eastAsia" w:ascii="宋体" w:hAnsi="宋体"/>
          <w:sz w:val="24"/>
          <w:u w:val="single"/>
        </w:rPr>
        <w:t xml:space="preserve">                                   　      </w:t>
      </w:r>
    </w:p>
    <w:p w14:paraId="0BE986D4">
      <w:pPr>
        <w:spacing w:after="120" w:line="440" w:lineRule="exact"/>
        <w:rPr>
          <w:rFonts w:ascii="宋体" w:hAnsi="宋体"/>
          <w:sz w:val="24"/>
        </w:rPr>
      </w:pPr>
      <w:r>
        <w:rPr>
          <w:rFonts w:hint="eastAsia" w:ascii="宋体" w:hAnsi="宋体"/>
          <w:sz w:val="24"/>
        </w:rPr>
        <w:t>在此公司工作年限：</w:t>
      </w:r>
      <w:r>
        <w:rPr>
          <w:rFonts w:hint="eastAsia" w:ascii="宋体" w:hAnsi="宋体"/>
          <w:sz w:val="24"/>
          <w:u w:val="single"/>
        </w:rPr>
        <w:t xml:space="preserve">         　　 　　　　　　　　　　</w:t>
      </w:r>
    </w:p>
    <w:p w14:paraId="01CEE791">
      <w:pPr>
        <w:spacing w:after="120" w:line="440" w:lineRule="exact"/>
        <w:rPr>
          <w:rFonts w:ascii="宋体" w:hAnsi="宋体"/>
          <w:b/>
          <w:sz w:val="24"/>
        </w:rPr>
      </w:pPr>
      <w:r>
        <w:rPr>
          <w:rFonts w:hint="eastAsia" w:ascii="宋体" w:hAnsi="宋体"/>
          <w:b/>
          <w:sz w:val="24"/>
        </w:rPr>
        <w:t>关键资格条件：</w:t>
      </w:r>
    </w:p>
    <w:p w14:paraId="1A4E9601">
      <w:pPr>
        <w:pStyle w:val="19"/>
        <w:pBdr>
          <w:bottom w:val="single" w:color="auto" w:sz="6" w:space="1"/>
        </w:pBdr>
        <w:rPr>
          <w:rFonts w:ascii="宋体" w:hAnsi="宋体"/>
          <w:b/>
          <w:i/>
          <w:sz w:val="24"/>
        </w:rPr>
      </w:pPr>
      <w:r>
        <w:rPr>
          <w:rFonts w:hint="eastAsia" w:ascii="宋体" w:hAnsi="宋体"/>
          <w:b/>
          <w:i/>
          <w:sz w:val="24"/>
        </w:rPr>
        <w:t>（概述此人员与本任务最相关的经验，描述其在以前的有关任务中承担的责任，给出日期和地点。）</w:t>
      </w:r>
    </w:p>
    <w:p w14:paraId="7BD3141E">
      <w:pPr>
        <w:spacing w:after="120" w:line="440" w:lineRule="exact"/>
        <w:rPr>
          <w:rFonts w:ascii="宋体" w:hAnsi="宋体"/>
          <w:b/>
          <w:sz w:val="24"/>
        </w:rPr>
      </w:pPr>
      <w:r>
        <w:rPr>
          <w:rFonts w:hint="eastAsia" w:ascii="宋体" w:hAnsi="宋体"/>
          <w:b/>
          <w:sz w:val="24"/>
        </w:rPr>
        <w:t>教育：</w:t>
      </w:r>
    </w:p>
    <w:p w14:paraId="68B75459">
      <w:pPr>
        <w:spacing w:after="120" w:line="440" w:lineRule="exact"/>
        <w:rPr>
          <w:rFonts w:ascii="宋体" w:hAnsi="宋体"/>
          <w:i/>
          <w:sz w:val="24"/>
        </w:rPr>
      </w:pPr>
      <w:r>
        <w:rPr>
          <w:rFonts w:hint="eastAsia" w:ascii="宋体" w:hAnsi="宋体"/>
          <w:i/>
          <w:sz w:val="24"/>
        </w:rPr>
        <w:t>（概述此人员的大学和其他专业化教育和培训情况，给出学校的名称、入学日期、所获学位。）</w:t>
      </w:r>
    </w:p>
    <w:p w14:paraId="4B20D695">
      <w:pPr>
        <w:spacing w:line="440" w:lineRule="exact"/>
        <w:rPr>
          <w:rFonts w:ascii="宋体" w:hAnsi="宋体"/>
          <w:i/>
          <w:sz w:val="24"/>
          <w:u w:val="single"/>
        </w:rPr>
      </w:pPr>
      <w:r>
        <w:rPr>
          <w:rFonts w:hint="eastAsia" w:ascii="宋体" w:hAnsi="宋体"/>
          <w:i/>
          <w:sz w:val="24"/>
          <w:u w:val="single"/>
        </w:rPr>
        <w:t xml:space="preserve">                                                                            </w:t>
      </w:r>
    </w:p>
    <w:p w14:paraId="2C6B4F7A">
      <w:pPr>
        <w:spacing w:after="120" w:line="440" w:lineRule="exact"/>
        <w:rPr>
          <w:rFonts w:ascii="宋体" w:hAnsi="宋体"/>
          <w:b/>
          <w:sz w:val="24"/>
        </w:rPr>
      </w:pPr>
      <w:r>
        <w:rPr>
          <w:rFonts w:hint="eastAsia" w:ascii="宋体" w:hAnsi="宋体"/>
          <w:b/>
          <w:sz w:val="24"/>
        </w:rPr>
        <w:t>所获证书：</w:t>
      </w:r>
    </w:p>
    <w:p w14:paraId="6B3EF5A8">
      <w:pPr>
        <w:spacing w:after="120" w:line="440" w:lineRule="exact"/>
        <w:rPr>
          <w:rFonts w:ascii="宋体" w:hAnsi="宋体"/>
          <w:i/>
          <w:sz w:val="24"/>
        </w:rPr>
      </w:pPr>
      <w:r>
        <w:rPr>
          <w:rFonts w:hint="eastAsia" w:ascii="宋体" w:hAnsi="宋体"/>
          <w:i/>
          <w:sz w:val="24"/>
        </w:rPr>
        <w:t>（提供此人与本项目相关的证书扫描件）</w:t>
      </w:r>
    </w:p>
    <w:p w14:paraId="01046E4D">
      <w:pPr>
        <w:pBdr>
          <w:bottom w:val="single" w:color="auto" w:sz="6" w:space="1"/>
        </w:pBdr>
        <w:spacing w:after="120" w:line="440" w:lineRule="exact"/>
        <w:rPr>
          <w:rFonts w:ascii="宋体" w:hAnsi="宋体"/>
          <w:sz w:val="18"/>
          <w:szCs w:val="18"/>
        </w:rPr>
      </w:pPr>
    </w:p>
    <w:p w14:paraId="3207C710">
      <w:pPr>
        <w:spacing w:after="120" w:line="440" w:lineRule="exact"/>
        <w:rPr>
          <w:rFonts w:ascii="宋体" w:hAnsi="宋体"/>
          <w:b/>
          <w:sz w:val="24"/>
        </w:rPr>
      </w:pPr>
      <w:r>
        <w:rPr>
          <w:rFonts w:hint="eastAsia" w:ascii="宋体" w:hAnsi="宋体"/>
          <w:b/>
          <w:sz w:val="24"/>
        </w:rPr>
        <w:t>工作简历：</w:t>
      </w:r>
    </w:p>
    <w:p w14:paraId="5263D1E7">
      <w:pPr>
        <w:pStyle w:val="41"/>
        <w:ind w:firstLine="446"/>
        <w:rPr>
          <w:rFonts w:ascii="宋体" w:hAnsi="宋体"/>
          <w:sz w:val="24"/>
        </w:rPr>
      </w:pPr>
      <w:r>
        <w:rPr>
          <w:rFonts w:hint="eastAsia" w:ascii="宋体" w:hAnsi="宋体"/>
          <w:sz w:val="24"/>
        </w:rPr>
        <w:t>（从现任职位开始，倒叙列出自毕业后所任所有职务、日期、受雇单位名称、职位头衔、任务地点。近十年的经验应给出从事活动的类型和适当的用户信息。）</w:t>
      </w:r>
    </w:p>
    <w:p w14:paraId="23CAEF9E">
      <w:pPr>
        <w:pBdr>
          <w:bottom w:val="single" w:color="auto" w:sz="6" w:space="1"/>
        </w:pBdr>
        <w:spacing w:after="120" w:line="440" w:lineRule="exact"/>
        <w:rPr>
          <w:rFonts w:ascii="宋体" w:hAnsi="宋体"/>
          <w:sz w:val="24"/>
        </w:rPr>
      </w:pPr>
    </w:p>
    <w:p w14:paraId="6D717397">
      <w:pPr>
        <w:spacing w:after="120" w:line="440" w:lineRule="exact"/>
        <w:rPr>
          <w:rFonts w:ascii="宋体" w:hAnsi="宋体"/>
          <w:sz w:val="24"/>
        </w:rPr>
      </w:pPr>
    </w:p>
    <w:p w14:paraId="636380B5">
      <w:pPr>
        <w:tabs>
          <w:tab w:val="left" w:pos="360"/>
        </w:tabs>
        <w:spacing w:after="285" w:afterLines="100" w:line="360" w:lineRule="auto"/>
        <w:ind w:firstLine="448" w:firstLineChars="200"/>
        <w:rPr>
          <w:rFonts w:ascii="宋体" w:hAnsi="宋体"/>
          <w:b/>
          <w:bCs/>
          <w:sz w:val="24"/>
        </w:rPr>
      </w:pPr>
      <w:r>
        <w:rPr>
          <w:rFonts w:hint="eastAsia" w:ascii="宋体" w:hAnsi="宋体"/>
          <w:b/>
          <w:bCs/>
          <w:sz w:val="24"/>
        </w:rPr>
        <w:t>注：关键岗位人员均需填写此表。</w:t>
      </w:r>
      <w:r>
        <w:rPr>
          <w:rFonts w:ascii="宋体" w:hAnsi="宋体"/>
          <w:b/>
          <w:bCs/>
          <w:sz w:val="24"/>
        </w:rPr>
        <w:br w:type="page"/>
      </w:r>
    </w:p>
    <w:p w14:paraId="6AAAA80C">
      <w:pPr>
        <w:tabs>
          <w:tab w:val="left" w:pos="360"/>
        </w:tabs>
        <w:spacing w:after="285" w:afterLines="100" w:line="360" w:lineRule="auto"/>
        <w:rPr>
          <w:b/>
          <w:sz w:val="24"/>
        </w:rPr>
      </w:pPr>
      <w:r>
        <w:rPr>
          <w:b/>
          <w:sz w:val="24"/>
        </w:rPr>
        <w:t>附件</w:t>
      </w:r>
      <w:r>
        <w:rPr>
          <w:rFonts w:hint="eastAsia"/>
          <w:b/>
          <w:sz w:val="24"/>
        </w:rPr>
        <w:t>8</w:t>
      </w:r>
    </w:p>
    <w:p w14:paraId="3C350AE5">
      <w:pPr>
        <w:autoSpaceDN w:val="0"/>
        <w:spacing w:line="360" w:lineRule="auto"/>
        <w:jc w:val="center"/>
        <w:rPr>
          <w:b/>
          <w:bCs/>
          <w:sz w:val="24"/>
        </w:rPr>
      </w:pPr>
      <w:r>
        <w:rPr>
          <w:rFonts w:hint="eastAsia"/>
          <w:b/>
          <w:bCs/>
          <w:sz w:val="24"/>
        </w:rPr>
        <w:t>投标代表人</w:t>
      </w:r>
      <w:r>
        <w:rPr>
          <w:b/>
          <w:bCs/>
          <w:sz w:val="24"/>
        </w:rPr>
        <w:t>授权书</w:t>
      </w:r>
    </w:p>
    <w:p w14:paraId="509D3E0C">
      <w:pPr>
        <w:spacing w:line="360" w:lineRule="auto"/>
        <w:rPr>
          <w:sz w:val="24"/>
          <w:szCs w:val="21"/>
        </w:rPr>
      </w:pPr>
    </w:p>
    <w:p w14:paraId="0A70F0A1">
      <w:pPr>
        <w:spacing w:line="360" w:lineRule="auto"/>
        <w:rPr>
          <w:sz w:val="24"/>
          <w:szCs w:val="21"/>
        </w:rPr>
      </w:pPr>
      <w:r>
        <w:rPr>
          <w:sz w:val="24"/>
          <w:szCs w:val="21"/>
        </w:rPr>
        <w:t>致：天津市</w:t>
      </w:r>
      <w:r>
        <w:rPr>
          <w:rFonts w:hint="eastAsia"/>
          <w:sz w:val="24"/>
          <w:szCs w:val="21"/>
        </w:rPr>
        <w:t>西青区</w:t>
      </w:r>
      <w:r>
        <w:rPr>
          <w:sz w:val="24"/>
          <w:szCs w:val="21"/>
        </w:rPr>
        <w:t>政府采购中心</w:t>
      </w:r>
    </w:p>
    <w:p w14:paraId="5A3DEE22">
      <w:pPr>
        <w:spacing w:line="360" w:lineRule="auto"/>
        <w:ind w:firstLine="448" w:firstLineChars="200"/>
        <w:rPr>
          <w:sz w:val="24"/>
          <w:szCs w:val="21"/>
        </w:rPr>
      </w:pPr>
      <w:r>
        <w:rPr>
          <w:rFonts w:hint="eastAsia"/>
          <w:sz w:val="24"/>
          <w:szCs w:val="21"/>
        </w:rPr>
        <w:t>我单位</w:t>
      </w:r>
      <w:r>
        <w:rPr>
          <w:sz w:val="24"/>
          <w:szCs w:val="21"/>
        </w:rPr>
        <w:t>授权委托本月</w:t>
      </w:r>
      <w:r>
        <w:rPr>
          <w:rFonts w:hint="eastAsia"/>
          <w:sz w:val="24"/>
          <w:szCs w:val="21"/>
        </w:rPr>
        <w:t>/上月（本月尚未缴纳社保的，则填写上月）由我单位缴纳社会保险的</w:t>
      </w:r>
      <w:r>
        <w:rPr>
          <w:sz w:val="24"/>
          <w:szCs w:val="21"/>
        </w:rPr>
        <w:t>在职职工_______________（姓名）（身份证号码：____________________、联系电话：_______________）作为投标代表人以我方的名义参加贵中心组织的______________________项目（项目编号：_______________）的投标活动，并代表我方全权办理针对上述项目的投标、开标、投标文件澄清、签约等一切具体事务和签署相关文件。</w:t>
      </w:r>
    </w:p>
    <w:p w14:paraId="6AE8CDBB">
      <w:pPr>
        <w:spacing w:line="360" w:lineRule="auto"/>
        <w:ind w:firstLine="448" w:firstLineChars="200"/>
        <w:rPr>
          <w:sz w:val="24"/>
          <w:szCs w:val="21"/>
        </w:rPr>
      </w:pPr>
      <w:r>
        <w:rPr>
          <w:sz w:val="24"/>
          <w:szCs w:val="21"/>
        </w:rPr>
        <w:t>我方对</w:t>
      </w:r>
      <w:r>
        <w:rPr>
          <w:rFonts w:hint="eastAsia"/>
          <w:sz w:val="24"/>
          <w:szCs w:val="21"/>
        </w:rPr>
        <w:t>投标代表人</w:t>
      </w:r>
      <w:r>
        <w:rPr>
          <w:sz w:val="24"/>
          <w:szCs w:val="21"/>
        </w:rPr>
        <w:t>的签名事项负全部责任。</w:t>
      </w:r>
    </w:p>
    <w:p w14:paraId="7948BC95">
      <w:pPr>
        <w:spacing w:line="360" w:lineRule="auto"/>
        <w:ind w:firstLine="448" w:firstLineChars="200"/>
        <w:rPr>
          <w:sz w:val="24"/>
          <w:szCs w:val="21"/>
        </w:rPr>
      </w:pPr>
      <w:r>
        <w:rPr>
          <w:sz w:val="24"/>
          <w:szCs w:val="21"/>
        </w:rPr>
        <w:t>本授权书至投标有效期结束前始终有效。</w:t>
      </w:r>
    </w:p>
    <w:p w14:paraId="2BC9A9FA">
      <w:pPr>
        <w:spacing w:line="360" w:lineRule="auto"/>
        <w:ind w:firstLine="448" w:firstLineChars="200"/>
        <w:rPr>
          <w:sz w:val="24"/>
          <w:szCs w:val="21"/>
        </w:rPr>
      </w:pPr>
      <w:r>
        <w:rPr>
          <w:sz w:val="24"/>
          <w:szCs w:val="21"/>
        </w:rPr>
        <w:t>投标代表人无转委托权，特此委托。</w:t>
      </w:r>
    </w:p>
    <w:p w14:paraId="625C12FC">
      <w:pPr>
        <w:spacing w:line="360" w:lineRule="auto"/>
        <w:ind w:firstLine="448" w:firstLineChars="200"/>
        <w:rPr>
          <w:sz w:val="24"/>
        </w:rPr>
      </w:pPr>
    </w:p>
    <w:p w14:paraId="3FDA3C16">
      <w:pPr>
        <w:spacing w:line="360" w:lineRule="auto"/>
        <w:ind w:firstLine="448" w:firstLineChars="200"/>
        <w:rPr>
          <w:sz w:val="24"/>
        </w:rPr>
      </w:pPr>
    </w:p>
    <w:p w14:paraId="0E618391">
      <w:pPr>
        <w:spacing w:line="480" w:lineRule="auto"/>
        <w:ind w:right="480" w:firstLine="4032" w:firstLineChars="1800"/>
        <w:rPr>
          <w:sz w:val="24"/>
        </w:rPr>
      </w:pPr>
    </w:p>
    <w:p w14:paraId="76A99B38">
      <w:pPr>
        <w:spacing w:line="480" w:lineRule="auto"/>
        <w:jc w:val="center"/>
        <w:rPr>
          <w:sz w:val="24"/>
        </w:rPr>
      </w:pPr>
      <w:r>
        <w:rPr>
          <w:sz w:val="24"/>
        </w:rPr>
        <w:t xml:space="preserve">                      年    月   日  </w:t>
      </w:r>
    </w:p>
    <w:p w14:paraId="7A0A90A0">
      <w:pPr>
        <w:spacing w:line="360" w:lineRule="auto"/>
        <w:ind w:firstLine="4704" w:firstLineChars="2100"/>
        <w:rPr>
          <w:sz w:val="24"/>
        </w:rPr>
      </w:pPr>
    </w:p>
    <w:tbl>
      <w:tblPr>
        <w:tblStyle w:val="4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64"/>
        <w:gridCol w:w="4264"/>
      </w:tblGrid>
      <w:tr w14:paraId="79AE9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64" w:type="dxa"/>
          </w:tcPr>
          <w:p w14:paraId="78A5158D">
            <w:pPr>
              <w:spacing w:line="360" w:lineRule="auto"/>
              <w:jc w:val="left"/>
              <w:rPr>
                <w:sz w:val="24"/>
              </w:rPr>
            </w:pPr>
            <w:r>
              <w:rPr>
                <w:sz w:val="24"/>
              </w:rPr>
              <w:t>投标代表人身份证正面</w:t>
            </w:r>
          </w:p>
          <w:p w14:paraId="41595104">
            <w:pPr>
              <w:spacing w:line="360" w:lineRule="auto"/>
              <w:jc w:val="left"/>
              <w:rPr>
                <w:sz w:val="24"/>
              </w:rPr>
            </w:pPr>
          </w:p>
          <w:p w14:paraId="45671F39">
            <w:pPr>
              <w:spacing w:line="360" w:lineRule="auto"/>
              <w:jc w:val="left"/>
              <w:rPr>
                <w:sz w:val="24"/>
              </w:rPr>
            </w:pPr>
          </w:p>
          <w:p w14:paraId="49932944">
            <w:pPr>
              <w:spacing w:line="360" w:lineRule="auto"/>
              <w:jc w:val="left"/>
              <w:rPr>
                <w:sz w:val="24"/>
              </w:rPr>
            </w:pPr>
          </w:p>
          <w:p w14:paraId="54E7DE1C">
            <w:pPr>
              <w:spacing w:line="360" w:lineRule="auto"/>
              <w:jc w:val="left"/>
              <w:rPr>
                <w:sz w:val="24"/>
              </w:rPr>
            </w:pPr>
          </w:p>
          <w:p w14:paraId="758E9950">
            <w:pPr>
              <w:spacing w:line="360" w:lineRule="auto"/>
              <w:jc w:val="left"/>
              <w:rPr>
                <w:sz w:val="24"/>
              </w:rPr>
            </w:pPr>
          </w:p>
        </w:tc>
        <w:tc>
          <w:tcPr>
            <w:tcW w:w="4264" w:type="dxa"/>
          </w:tcPr>
          <w:p w14:paraId="24FD4B67">
            <w:pPr>
              <w:spacing w:line="360" w:lineRule="auto"/>
              <w:jc w:val="left"/>
              <w:rPr>
                <w:sz w:val="24"/>
              </w:rPr>
            </w:pPr>
            <w:r>
              <w:rPr>
                <w:sz w:val="24"/>
              </w:rPr>
              <w:t>投标代表人身份证背面</w:t>
            </w:r>
          </w:p>
        </w:tc>
      </w:tr>
    </w:tbl>
    <w:p w14:paraId="23333BC8">
      <w:pPr>
        <w:widowControl/>
        <w:jc w:val="left"/>
        <w:rPr>
          <w:sz w:val="24"/>
        </w:rPr>
      </w:pPr>
      <w:r>
        <w:rPr>
          <w:sz w:val="24"/>
        </w:rPr>
        <w:br w:type="page"/>
      </w:r>
    </w:p>
    <w:p w14:paraId="72F089F3">
      <w:pPr>
        <w:autoSpaceDN w:val="0"/>
        <w:spacing w:line="360" w:lineRule="auto"/>
        <w:jc w:val="left"/>
        <w:rPr>
          <w:b/>
          <w:bCs/>
          <w:sz w:val="24"/>
        </w:rPr>
      </w:pPr>
      <w:r>
        <w:rPr>
          <w:b/>
          <w:bCs/>
          <w:sz w:val="24"/>
        </w:rPr>
        <w:t>附件</w:t>
      </w:r>
      <w:r>
        <w:rPr>
          <w:rFonts w:hint="eastAsia"/>
          <w:b/>
          <w:bCs/>
          <w:sz w:val="24"/>
        </w:rPr>
        <w:t>9-1</w:t>
      </w:r>
    </w:p>
    <w:p w14:paraId="45C50981">
      <w:pPr>
        <w:autoSpaceDE w:val="0"/>
        <w:autoSpaceDN w:val="0"/>
        <w:spacing w:line="480" w:lineRule="auto"/>
        <w:jc w:val="center"/>
        <w:rPr>
          <w:sz w:val="24"/>
          <w:szCs w:val="24"/>
        </w:rPr>
      </w:pPr>
      <w:r>
        <w:rPr>
          <w:b/>
          <w:sz w:val="24"/>
          <w:szCs w:val="24"/>
        </w:rPr>
        <w:t>中小企业声明函（服务）</w:t>
      </w:r>
    </w:p>
    <w:p w14:paraId="4FD4BA09">
      <w:pPr>
        <w:widowControl/>
        <w:spacing w:line="500" w:lineRule="exact"/>
        <w:ind w:firstLine="448" w:firstLineChars="200"/>
        <w:jc w:val="left"/>
        <w:rPr>
          <w:sz w:val="24"/>
          <w:szCs w:val="24"/>
        </w:rPr>
      </w:pPr>
      <w:r>
        <w:rPr>
          <w:sz w:val="24"/>
          <w:szCs w:val="24"/>
        </w:rPr>
        <w:t>本公司（联合体）郑重声明，根据《政府采购促进中小企业发展管理办法》（财库﹝2020﹞46号）的规定，本公司（联合体）参加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14:paraId="04FA70BA">
      <w:pPr>
        <w:autoSpaceDE w:val="0"/>
        <w:autoSpaceDN w:val="0"/>
        <w:spacing w:line="500" w:lineRule="exact"/>
        <w:ind w:firstLine="448" w:firstLineChars="200"/>
        <w:jc w:val="left"/>
        <w:rPr>
          <w:sz w:val="24"/>
          <w:szCs w:val="24"/>
        </w:rPr>
      </w:pPr>
      <w:r>
        <w:rPr>
          <w:sz w:val="24"/>
          <w:szCs w:val="24"/>
        </w:rPr>
        <w:t>1.</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rFonts w:hint="eastAsia"/>
          <w:sz w:val="24"/>
          <w:u w:val="single"/>
          <w:lang w:val="en-US" w:eastAsia="zh-CN"/>
        </w:rPr>
        <w:t xml:space="preserve">                </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0A45F037">
      <w:pPr>
        <w:autoSpaceDE w:val="0"/>
        <w:autoSpaceDN w:val="0"/>
        <w:spacing w:line="500" w:lineRule="exact"/>
        <w:ind w:firstLine="448" w:firstLineChars="200"/>
        <w:jc w:val="left"/>
        <w:rPr>
          <w:sz w:val="24"/>
          <w:szCs w:val="24"/>
        </w:rPr>
      </w:pPr>
      <w:r>
        <w:rPr>
          <w:sz w:val="24"/>
          <w:szCs w:val="24"/>
        </w:rPr>
        <w:t>2.</w:t>
      </w:r>
      <w:r>
        <w:rPr>
          <w:sz w:val="24"/>
          <w:szCs w:val="24"/>
          <w:u w:val="single"/>
        </w:rPr>
        <w:t xml:space="preserve">            （</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b/>
          <w:sz w:val="24"/>
          <w:szCs w:val="24"/>
        </w:rPr>
        <w:t>请根据中小企业划分标准填写中型企业/小型企业/微型企业</w:t>
      </w:r>
      <w:r>
        <w:rPr>
          <w:sz w:val="24"/>
          <w:szCs w:val="24"/>
        </w:rPr>
        <w:t>）；</w:t>
      </w:r>
    </w:p>
    <w:p w14:paraId="5F395232">
      <w:pPr>
        <w:autoSpaceDE w:val="0"/>
        <w:autoSpaceDN w:val="0"/>
        <w:spacing w:line="500" w:lineRule="exact"/>
        <w:ind w:left="641"/>
        <w:jc w:val="left"/>
        <w:rPr>
          <w:sz w:val="24"/>
          <w:szCs w:val="24"/>
        </w:rPr>
      </w:pPr>
      <w:r>
        <w:rPr>
          <w:sz w:val="24"/>
          <w:szCs w:val="24"/>
        </w:rPr>
        <w:t>……</w:t>
      </w:r>
    </w:p>
    <w:p w14:paraId="5789FF56">
      <w:pPr>
        <w:autoSpaceDE w:val="0"/>
        <w:autoSpaceDN w:val="0"/>
        <w:spacing w:line="500" w:lineRule="exact"/>
        <w:ind w:firstLine="448" w:firstLineChars="200"/>
        <w:jc w:val="left"/>
        <w:rPr>
          <w:sz w:val="24"/>
          <w:szCs w:val="24"/>
        </w:rPr>
      </w:pPr>
      <w:r>
        <w:rPr>
          <w:sz w:val="24"/>
          <w:szCs w:val="24"/>
        </w:rPr>
        <w:t>以上企业，不属于大型企业的分支机构，不存在控股股东为大型企业的情形，也不存在与大型企业的负责人为同一人的情形。</w:t>
      </w:r>
    </w:p>
    <w:p w14:paraId="3AFECA19">
      <w:pPr>
        <w:autoSpaceDE w:val="0"/>
        <w:autoSpaceDN w:val="0"/>
        <w:spacing w:line="500" w:lineRule="exact"/>
        <w:ind w:firstLine="448" w:firstLineChars="200"/>
        <w:jc w:val="left"/>
        <w:rPr>
          <w:sz w:val="24"/>
          <w:szCs w:val="24"/>
        </w:rPr>
      </w:pPr>
      <w:r>
        <w:rPr>
          <w:sz w:val="24"/>
          <w:szCs w:val="24"/>
        </w:rPr>
        <w:t>本企业对上述声明内容的真实性负责。如有虚假，将依法承担相应责任。</w:t>
      </w:r>
    </w:p>
    <w:p w14:paraId="39C4F3E2">
      <w:pPr>
        <w:autoSpaceDE w:val="0"/>
        <w:autoSpaceDN w:val="0"/>
        <w:spacing w:line="500" w:lineRule="exact"/>
        <w:ind w:left="3840"/>
        <w:jc w:val="left"/>
        <w:rPr>
          <w:sz w:val="24"/>
          <w:szCs w:val="24"/>
        </w:rPr>
      </w:pPr>
      <w:r>
        <w:rPr>
          <w:sz w:val="24"/>
          <w:szCs w:val="24"/>
        </w:rPr>
        <w:t>投标人名称：</w:t>
      </w:r>
    </w:p>
    <w:p w14:paraId="0AEC982F">
      <w:pPr>
        <w:autoSpaceDE w:val="0"/>
        <w:autoSpaceDN w:val="0"/>
        <w:spacing w:line="500" w:lineRule="exact"/>
        <w:ind w:left="3840"/>
        <w:jc w:val="left"/>
        <w:rPr>
          <w:sz w:val="32"/>
        </w:rPr>
      </w:pPr>
      <w:r>
        <w:rPr>
          <w:sz w:val="24"/>
          <w:szCs w:val="24"/>
        </w:rPr>
        <w:t>日期：</w:t>
      </w:r>
    </w:p>
    <w:p w14:paraId="4F5B6D3A">
      <w:pPr>
        <w:spacing w:line="360" w:lineRule="auto"/>
        <w:ind w:right="84" w:firstLine="224" w:firstLineChars="100"/>
        <w:rPr>
          <w:b/>
          <w:sz w:val="24"/>
          <w:szCs w:val="24"/>
        </w:rPr>
      </w:pPr>
      <w:r>
        <w:rPr>
          <w:b/>
          <w:sz w:val="24"/>
          <w:szCs w:val="24"/>
        </w:rPr>
        <w:t>注：1.标的名称须按照采购文件中明确的标的名称进行填写；所属行业须按照采购文件中明确的所属行业进行填写，否则不享受中小企业扶持政策。</w:t>
      </w:r>
    </w:p>
    <w:p w14:paraId="2C90A828">
      <w:pPr>
        <w:spacing w:line="360" w:lineRule="auto"/>
        <w:ind w:right="84" w:firstLine="224" w:firstLineChars="100"/>
        <w:rPr>
          <w:b/>
          <w:sz w:val="24"/>
          <w:szCs w:val="24"/>
        </w:rPr>
      </w:pPr>
      <w:r>
        <w:rPr>
          <w:b/>
          <w:sz w:val="24"/>
          <w:szCs w:val="24"/>
        </w:rPr>
        <w:t>2.从业人员、营业收入、资产总额填报上一年度数据，无上一年度数据的新成立企业可不填报。除新成立企业外，上表填写不全的，不享受中小企业扶持政策。</w:t>
      </w:r>
    </w:p>
    <w:p w14:paraId="4492D9D5">
      <w:pPr>
        <w:spacing w:line="360" w:lineRule="auto"/>
        <w:ind w:right="84" w:firstLine="224" w:firstLineChars="100"/>
        <w:rPr>
          <w:b/>
          <w:sz w:val="24"/>
          <w:szCs w:val="24"/>
        </w:rPr>
      </w:pPr>
      <w:r>
        <w:rPr>
          <w:b/>
          <w:sz w:val="24"/>
          <w:szCs w:val="24"/>
        </w:rPr>
        <w:t>3.中标（成交）供应商享受中小企业扶持政策的，将随中标（成交）结果同时公告其《中小企业声明函》，接受社会监督。</w:t>
      </w:r>
    </w:p>
    <w:p w14:paraId="7839CD7A">
      <w:pPr>
        <w:spacing w:line="360" w:lineRule="auto"/>
        <w:ind w:right="84" w:firstLine="224" w:firstLineChars="100"/>
        <w:rPr>
          <w:position w:val="-40"/>
          <w:sz w:val="24"/>
        </w:rPr>
      </w:pPr>
    </w:p>
    <w:p w14:paraId="320D1D76">
      <w:pPr>
        <w:autoSpaceDN w:val="0"/>
        <w:spacing w:line="360" w:lineRule="auto"/>
        <w:rPr>
          <w:b/>
          <w:bCs/>
          <w:sz w:val="24"/>
        </w:rPr>
      </w:pPr>
      <w:bookmarkStart w:id="4" w:name="OLE_LINK14"/>
      <w:bookmarkStart w:id="5" w:name="OLE_LINK13"/>
      <w:r>
        <w:rPr>
          <w:rFonts w:hint="eastAsia"/>
          <w:b/>
          <w:bCs/>
          <w:sz w:val="24"/>
        </w:rPr>
        <w:t>附件9-2</w:t>
      </w:r>
    </w:p>
    <w:bookmarkEnd w:id="4"/>
    <w:bookmarkEnd w:id="5"/>
    <w:p w14:paraId="53FD9A42">
      <w:pPr>
        <w:autoSpaceDN w:val="0"/>
        <w:spacing w:line="360" w:lineRule="auto"/>
        <w:jc w:val="left"/>
        <w:rPr>
          <w:b/>
          <w:bCs/>
          <w:sz w:val="24"/>
        </w:rPr>
      </w:pPr>
      <w:r>
        <w:rPr>
          <w:rFonts w:hint="eastAsia"/>
          <w:b/>
          <w:kern w:val="0"/>
          <w:sz w:val="24"/>
          <w:szCs w:val="21"/>
        </w:rPr>
        <w:t>若不是残疾人福利性单位，投标文件中可不提供此声明函</w:t>
      </w:r>
    </w:p>
    <w:p w14:paraId="0B1432F8">
      <w:pPr>
        <w:autoSpaceDN w:val="0"/>
        <w:spacing w:line="360" w:lineRule="auto"/>
        <w:jc w:val="center"/>
        <w:rPr>
          <w:b/>
          <w:bCs/>
          <w:sz w:val="24"/>
        </w:rPr>
      </w:pPr>
    </w:p>
    <w:p w14:paraId="2311EF63">
      <w:pPr>
        <w:snapToGrid w:val="0"/>
        <w:spacing w:line="360" w:lineRule="auto"/>
        <w:jc w:val="center"/>
        <w:rPr>
          <w:b/>
          <w:bCs/>
          <w:sz w:val="24"/>
        </w:rPr>
      </w:pPr>
      <w:r>
        <w:rPr>
          <w:rFonts w:hint="eastAsia"/>
          <w:b/>
          <w:bCs/>
          <w:sz w:val="24"/>
        </w:rPr>
        <w:t>残疾人福利性单位声明函</w:t>
      </w:r>
    </w:p>
    <w:p w14:paraId="008D8A7E">
      <w:pPr>
        <w:snapToGrid w:val="0"/>
        <w:spacing w:line="360" w:lineRule="auto"/>
        <w:ind w:firstLine="448" w:firstLineChars="200"/>
        <w:jc w:val="left"/>
        <w:rPr>
          <w:b/>
          <w:bCs/>
          <w:sz w:val="24"/>
        </w:rPr>
      </w:pPr>
    </w:p>
    <w:p w14:paraId="14C2790E">
      <w:pPr>
        <w:snapToGrid w:val="0"/>
        <w:spacing w:line="360" w:lineRule="auto"/>
        <w:ind w:firstLine="448" w:firstLineChars="200"/>
        <w:jc w:val="left"/>
        <w:rPr>
          <w:bCs/>
          <w:sz w:val="24"/>
        </w:rPr>
      </w:pPr>
      <w:r>
        <w:rPr>
          <w:rFonts w:hint="eastAsia"/>
          <w:bCs/>
          <w:sz w:val="24"/>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14:paraId="5CF94CA4">
      <w:pPr>
        <w:snapToGrid w:val="0"/>
        <w:spacing w:line="360" w:lineRule="auto"/>
        <w:ind w:firstLine="448" w:firstLineChars="200"/>
        <w:jc w:val="left"/>
        <w:rPr>
          <w:bCs/>
          <w:sz w:val="24"/>
        </w:rPr>
      </w:pPr>
      <w:r>
        <w:rPr>
          <w:rFonts w:hint="eastAsia"/>
          <w:bCs/>
          <w:sz w:val="24"/>
        </w:rPr>
        <w:t>本单位对上述声明的真实性负责。如有虚假，将依法承担相应责任。</w:t>
      </w:r>
    </w:p>
    <w:p w14:paraId="0D6422BD">
      <w:pPr>
        <w:snapToGrid w:val="0"/>
        <w:spacing w:line="360" w:lineRule="auto"/>
        <w:ind w:firstLine="448" w:firstLineChars="200"/>
        <w:jc w:val="left"/>
        <w:rPr>
          <w:bCs/>
          <w:sz w:val="24"/>
        </w:rPr>
      </w:pPr>
    </w:p>
    <w:p w14:paraId="00A8FDAE">
      <w:pPr>
        <w:snapToGrid w:val="0"/>
        <w:spacing w:line="360" w:lineRule="auto"/>
        <w:ind w:firstLine="448" w:firstLineChars="200"/>
        <w:jc w:val="left"/>
        <w:rPr>
          <w:bCs/>
          <w:sz w:val="24"/>
        </w:rPr>
      </w:pPr>
    </w:p>
    <w:p w14:paraId="517529F3">
      <w:pPr>
        <w:snapToGrid w:val="0"/>
        <w:spacing w:line="360" w:lineRule="auto"/>
        <w:ind w:firstLine="448" w:firstLineChars="200"/>
        <w:jc w:val="left"/>
        <w:rPr>
          <w:bCs/>
          <w:sz w:val="24"/>
        </w:rPr>
      </w:pPr>
      <w:r>
        <w:rPr>
          <w:rFonts w:hint="eastAsia"/>
          <w:bCs/>
          <w:sz w:val="24"/>
        </w:rPr>
        <w:t xml:space="preserve">               </w:t>
      </w:r>
      <w:r>
        <w:rPr>
          <w:sz w:val="24"/>
          <w:szCs w:val="24"/>
        </w:rPr>
        <w:t>投标人名称：</w:t>
      </w:r>
    </w:p>
    <w:p w14:paraId="456C249B">
      <w:pPr>
        <w:snapToGrid w:val="0"/>
        <w:spacing w:line="360" w:lineRule="auto"/>
        <w:ind w:firstLine="448" w:firstLineChars="200"/>
        <w:jc w:val="left"/>
        <w:rPr>
          <w:bCs/>
          <w:sz w:val="24"/>
        </w:rPr>
      </w:pPr>
    </w:p>
    <w:p w14:paraId="02FD87FB">
      <w:pPr>
        <w:snapToGrid w:val="0"/>
        <w:spacing w:line="360" w:lineRule="auto"/>
        <w:ind w:firstLine="448" w:firstLineChars="200"/>
        <w:jc w:val="left"/>
        <w:rPr>
          <w:sz w:val="24"/>
          <w:szCs w:val="21"/>
        </w:rPr>
      </w:pPr>
      <w:r>
        <w:rPr>
          <w:rFonts w:hint="eastAsia"/>
          <w:bCs/>
          <w:sz w:val="24"/>
        </w:rPr>
        <w:t xml:space="preserve">               日  期：</w:t>
      </w:r>
    </w:p>
    <w:p w14:paraId="12E54F7D">
      <w:pPr>
        <w:snapToGrid w:val="0"/>
        <w:spacing w:line="360" w:lineRule="auto"/>
        <w:ind w:firstLine="448" w:firstLineChars="200"/>
        <w:jc w:val="left"/>
        <w:rPr>
          <w:sz w:val="24"/>
          <w:szCs w:val="21"/>
        </w:rPr>
      </w:pPr>
    </w:p>
    <w:p w14:paraId="6F16411D">
      <w:pPr>
        <w:snapToGrid w:val="0"/>
        <w:spacing w:line="360" w:lineRule="auto"/>
        <w:ind w:firstLine="448" w:firstLineChars="200"/>
        <w:rPr>
          <w:sz w:val="24"/>
          <w:szCs w:val="21"/>
        </w:rPr>
      </w:pPr>
      <w:r>
        <w:rPr>
          <w:sz w:val="24"/>
          <w:szCs w:val="21"/>
        </w:rPr>
        <w:t>注：</w:t>
      </w:r>
    </w:p>
    <w:p w14:paraId="071B5592">
      <w:pPr>
        <w:snapToGrid w:val="0"/>
        <w:spacing w:line="360" w:lineRule="auto"/>
        <w:ind w:firstLine="448" w:firstLineChars="200"/>
        <w:rPr>
          <w:b/>
          <w:sz w:val="24"/>
          <w:szCs w:val="21"/>
        </w:rPr>
      </w:pPr>
      <w:r>
        <w:rPr>
          <w:b/>
          <w:sz w:val="24"/>
          <w:szCs w:val="21"/>
        </w:rPr>
        <w:t>中标供应商为残疾人福利性单位的，将随中标结果同时公告其《残疾人福利性单位声明函》，接受社会监督。</w:t>
      </w:r>
    </w:p>
    <w:p w14:paraId="0BA12F89">
      <w:pPr>
        <w:snapToGrid w:val="0"/>
        <w:spacing w:line="360" w:lineRule="auto"/>
        <w:ind w:firstLine="448" w:firstLineChars="200"/>
        <w:rPr>
          <w:b/>
          <w:sz w:val="24"/>
          <w:szCs w:val="21"/>
        </w:rPr>
      </w:pPr>
      <w:r>
        <w:rPr>
          <w:b/>
          <w:kern w:val="0"/>
          <w:sz w:val="24"/>
          <w:szCs w:val="21"/>
        </w:rPr>
        <w:t>若不是残疾人福利性单位，投标文件中可不提供此声明函。</w:t>
      </w:r>
    </w:p>
    <w:p w14:paraId="0CC0C215">
      <w:pPr>
        <w:snapToGrid w:val="0"/>
        <w:spacing w:line="360" w:lineRule="auto"/>
        <w:ind w:firstLine="448" w:firstLineChars="200"/>
        <w:jc w:val="left"/>
        <w:rPr>
          <w:sz w:val="24"/>
          <w:szCs w:val="21"/>
        </w:rPr>
      </w:pPr>
    </w:p>
    <w:p w14:paraId="1636FAD9">
      <w:pPr>
        <w:snapToGrid w:val="0"/>
        <w:spacing w:line="360" w:lineRule="auto"/>
        <w:ind w:firstLine="448" w:firstLineChars="200"/>
        <w:jc w:val="left"/>
        <w:rPr>
          <w:sz w:val="24"/>
          <w:szCs w:val="21"/>
        </w:rPr>
      </w:pPr>
    </w:p>
    <w:p w14:paraId="23F03849">
      <w:pPr>
        <w:snapToGrid w:val="0"/>
        <w:spacing w:line="360" w:lineRule="auto"/>
        <w:ind w:firstLine="448" w:firstLineChars="200"/>
        <w:jc w:val="left"/>
        <w:rPr>
          <w:sz w:val="24"/>
          <w:szCs w:val="21"/>
        </w:rPr>
      </w:pPr>
    </w:p>
    <w:p w14:paraId="124A3618">
      <w:pPr>
        <w:widowControl/>
        <w:jc w:val="left"/>
        <w:rPr>
          <w:sz w:val="24"/>
        </w:rPr>
      </w:pPr>
      <w:r>
        <w:rPr>
          <w:sz w:val="24"/>
        </w:rPr>
        <w:br w:type="page"/>
      </w:r>
    </w:p>
    <w:p w14:paraId="5EC5E70D">
      <w:pPr>
        <w:tabs>
          <w:tab w:val="left" w:pos="360"/>
        </w:tabs>
        <w:spacing w:line="360" w:lineRule="auto"/>
        <w:rPr>
          <w:b/>
          <w:sz w:val="24"/>
        </w:rPr>
      </w:pPr>
      <w:r>
        <w:rPr>
          <w:b/>
          <w:sz w:val="24"/>
        </w:rPr>
        <w:t>附件</w:t>
      </w:r>
      <w:r>
        <w:rPr>
          <w:rFonts w:hint="eastAsia"/>
          <w:b/>
          <w:sz w:val="24"/>
        </w:rPr>
        <w:t>10</w:t>
      </w:r>
    </w:p>
    <w:p w14:paraId="6268FE2B">
      <w:pPr>
        <w:autoSpaceDN w:val="0"/>
        <w:spacing w:line="360" w:lineRule="auto"/>
        <w:jc w:val="center"/>
        <w:rPr>
          <w:b/>
          <w:bCs/>
          <w:sz w:val="24"/>
        </w:rPr>
      </w:pPr>
      <w:r>
        <w:rPr>
          <w:b/>
          <w:bCs/>
          <w:sz w:val="24"/>
        </w:rPr>
        <w:t>政府采购政策情况表</w:t>
      </w:r>
    </w:p>
    <w:p w14:paraId="28E525E7">
      <w:pPr>
        <w:spacing w:line="460" w:lineRule="exact"/>
        <w:rPr>
          <w:sz w:val="24"/>
        </w:rPr>
      </w:pPr>
      <w:r>
        <w:rPr>
          <w:sz w:val="24"/>
        </w:rPr>
        <w:t>项目名称：</w:t>
      </w:r>
      <w:r>
        <w:rPr>
          <w:sz w:val="24"/>
          <w:u w:val="single"/>
        </w:rPr>
        <w:t xml:space="preserve">                    </w:t>
      </w:r>
    </w:p>
    <w:p w14:paraId="4D557576">
      <w:pPr>
        <w:spacing w:line="460" w:lineRule="exact"/>
        <w:rPr>
          <w:sz w:val="24"/>
        </w:rPr>
      </w:pPr>
      <w:r>
        <w:rPr>
          <w:sz w:val="24"/>
        </w:rPr>
        <w:t>项目编号：</w:t>
      </w:r>
      <w:r>
        <w:rPr>
          <w:sz w:val="24"/>
          <w:u w:val="single"/>
        </w:rPr>
        <w:t xml:space="preserve">                    </w:t>
      </w:r>
    </w:p>
    <w:p w14:paraId="6CCDFED7">
      <w:pPr>
        <w:spacing w:line="460" w:lineRule="exact"/>
        <w:rPr>
          <w:sz w:val="24"/>
          <w:u w:val="single"/>
        </w:rPr>
      </w:pPr>
      <w:r>
        <w:rPr>
          <w:sz w:val="24"/>
        </w:rPr>
        <w:t>包号：</w:t>
      </w:r>
      <w:r>
        <w:rPr>
          <w:sz w:val="24"/>
          <w:u w:val="single"/>
        </w:rPr>
        <w:t xml:space="preserve">                        </w:t>
      </w:r>
    </w:p>
    <w:p w14:paraId="7503E2ED">
      <w:pPr>
        <w:spacing w:line="460" w:lineRule="exact"/>
        <w:ind w:firstLine="6944" w:firstLineChars="3100"/>
        <w:rPr>
          <w:sz w:val="24"/>
        </w:rPr>
      </w:pPr>
      <w:r>
        <w:rPr>
          <w:sz w:val="24"/>
        </w:rPr>
        <w:t>单位：元</w:t>
      </w:r>
    </w:p>
    <w:tbl>
      <w:tblPr>
        <w:tblStyle w:val="48"/>
        <w:tblW w:w="908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240"/>
        <w:gridCol w:w="1129"/>
        <w:gridCol w:w="1080"/>
        <w:gridCol w:w="1080"/>
        <w:gridCol w:w="1289"/>
        <w:gridCol w:w="2191"/>
        <w:gridCol w:w="1080"/>
      </w:tblGrid>
      <w:tr w14:paraId="5AF1D2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5" w:hRule="atLeast"/>
          <w:jc w:val="center"/>
        </w:trPr>
        <w:tc>
          <w:tcPr>
            <w:tcW w:w="1240" w:type="dxa"/>
            <w:vMerge w:val="restart"/>
            <w:shd w:val="clear" w:color="auto" w:fill="auto"/>
            <w:vAlign w:val="center"/>
          </w:tcPr>
          <w:p w14:paraId="2C50574D">
            <w:pPr>
              <w:widowControl/>
              <w:jc w:val="center"/>
              <w:rPr>
                <w:kern w:val="0"/>
                <w:sz w:val="24"/>
                <w:szCs w:val="24"/>
              </w:rPr>
            </w:pPr>
            <w:r>
              <w:rPr>
                <w:kern w:val="0"/>
                <w:sz w:val="24"/>
                <w:szCs w:val="24"/>
              </w:rPr>
              <w:t>节能产品（非强制节能产品）</w:t>
            </w:r>
          </w:p>
        </w:tc>
        <w:tc>
          <w:tcPr>
            <w:tcW w:w="1129" w:type="dxa"/>
            <w:shd w:val="clear" w:color="auto" w:fill="auto"/>
            <w:vAlign w:val="center"/>
          </w:tcPr>
          <w:p w14:paraId="7E3DA7A9">
            <w:pPr>
              <w:widowControl/>
              <w:jc w:val="center"/>
              <w:rPr>
                <w:kern w:val="0"/>
                <w:sz w:val="24"/>
                <w:szCs w:val="24"/>
              </w:rPr>
            </w:pPr>
            <w:r>
              <w:rPr>
                <w:kern w:val="0"/>
                <w:sz w:val="24"/>
                <w:szCs w:val="24"/>
              </w:rPr>
              <w:t>产品名称</w:t>
            </w:r>
          </w:p>
        </w:tc>
        <w:tc>
          <w:tcPr>
            <w:tcW w:w="2160" w:type="dxa"/>
            <w:gridSpan w:val="2"/>
            <w:shd w:val="clear" w:color="auto" w:fill="auto"/>
            <w:vAlign w:val="center"/>
          </w:tcPr>
          <w:p w14:paraId="5E5493DD">
            <w:pPr>
              <w:widowControl/>
              <w:jc w:val="center"/>
              <w:rPr>
                <w:kern w:val="0"/>
                <w:sz w:val="24"/>
                <w:szCs w:val="24"/>
              </w:rPr>
            </w:pPr>
            <w:r>
              <w:rPr>
                <w:kern w:val="0"/>
                <w:sz w:val="24"/>
                <w:szCs w:val="24"/>
              </w:rPr>
              <w:t>品牌型号</w:t>
            </w:r>
          </w:p>
        </w:tc>
        <w:tc>
          <w:tcPr>
            <w:tcW w:w="1289" w:type="dxa"/>
            <w:shd w:val="clear" w:color="auto" w:fill="auto"/>
            <w:vAlign w:val="center"/>
          </w:tcPr>
          <w:p w14:paraId="209FCA91">
            <w:pPr>
              <w:widowControl/>
              <w:jc w:val="center"/>
              <w:rPr>
                <w:kern w:val="0"/>
                <w:sz w:val="24"/>
                <w:szCs w:val="24"/>
              </w:rPr>
            </w:pPr>
            <w:r>
              <w:rPr>
                <w:kern w:val="0"/>
                <w:sz w:val="24"/>
                <w:szCs w:val="24"/>
              </w:rPr>
              <w:t>制造商</w:t>
            </w:r>
          </w:p>
        </w:tc>
        <w:tc>
          <w:tcPr>
            <w:tcW w:w="2191" w:type="dxa"/>
            <w:shd w:val="clear" w:color="auto" w:fill="auto"/>
            <w:vAlign w:val="center"/>
          </w:tcPr>
          <w:p w14:paraId="4C340570">
            <w:pPr>
              <w:widowControl/>
              <w:jc w:val="center"/>
              <w:rPr>
                <w:kern w:val="0"/>
                <w:sz w:val="24"/>
                <w:szCs w:val="24"/>
              </w:rPr>
            </w:pPr>
            <w:r>
              <w:rPr>
                <w:kern w:val="0"/>
                <w:sz w:val="24"/>
                <w:szCs w:val="24"/>
              </w:rPr>
              <w:t>节能认证证书编号</w:t>
            </w:r>
          </w:p>
        </w:tc>
        <w:tc>
          <w:tcPr>
            <w:tcW w:w="1080" w:type="dxa"/>
            <w:shd w:val="clear" w:color="auto" w:fill="auto"/>
            <w:vAlign w:val="center"/>
          </w:tcPr>
          <w:p w14:paraId="4400814F">
            <w:pPr>
              <w:widowControl/>
              <w:jc w:val="center"/>
              <w:rPr>
                <w:kern w:val="0"/>
                <w:sz w:val="24"/>
                <w:szCs w:val="24"/>
              </w:rPr>
            </w:pPr>
            <w:r>
              <w:rPr>
                <w:kern w:val="0"/>
                <w:sz w:val="24"/>
                <w:szCs w:val="24"/>
              </w:rPr>
              <w:t>金额</w:t>
            </w:r>
          </w:p>
        </w:tc>
      </w:tr>
      <w:tr w14:paraId="422586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6257746E">
            <w:pPr>
              <w:widowControl/>
              <w:jc w:val="left"/>
              <w:rPr>
                <w:kern w:val="0"/>
                <w:sz w:val="24"/>
                <w:szCs w:val="24"/>
              </w:rPr>
            </w:pPr>
          </w:p>
        </w:tc>
        <w:tc>
          <w:tcPr>
            <w:tcW w:w="1129" w:type="dxa"/>
            <w:shd w:val="clear" w:color="auto" w:fill="auto"/>
            <w:vAlign w:val="center"/>
          </w:tcPr>
          <w:p w14:paraId="72DCEFBF">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71ADEA32">
            <w:pPr>
              <w:widowControl/>
              <w:jc w:val="center"/>
              <w:rPr>
                <w:kern w:val="0"/>
                <w:sz w:val="24"/>
                <w:szCs w:val="24"/>
              </w:rPr>
            </w:pPr>
            <w:r>
              <w:rPr>
                <w:kern w:val="0"/>
                <w:sz w:val="24"/>
                <w:szCs w:val="24"/>
                <w:lang w:val="en-GB"/>
              </w:rPr>
              <w:t>　</w:t>
            </w:r>
          </w:p>
        </w:tc>
        <w:tc>
          <w:tcPr>
            <w:tcW w:w="1289" w:type="dxa"/>
            <w:shd w:val="clear" w:color="auto" w:fill="auto"/>
            <w:vAlign w:val="center"/>
          </w:tcPr>
          <w:p w14:paraId="6F8E1EAF">
            <w:pPr>
              <w:widowControl/>
              <w:jc w:val="center"/>
              <w:rPr>
                <w:kern w:val="0"/>
                <w:sz w:val="24"/>
                <w:szCs w:val="24"/>
              </w:rPr>
            </w:pPr>
            <w:r>
              <w:rPr>
                <w:kern w:val="0"/>
                <w:sz w:val="24"/>
                <w:szCs w:val="24"/>
                <w:lang w:val="en-GB"/>
              </w:rPr>
              <w:t>　</w:t>
            </w:r>
          </w:p>
        </w:tc>
        <w:tc>
          <w:tcPr>
            <w:tcW w:w="2191" w:type="dxa"/>
            <w:shd w:val="clear" w:color="auto" w:fill="auto"/>
            <w:vAlign w:val="center"/>
          </w:tcPr>
          <w:p w14:paraId="00D6AE21">
            <w:pPr>
              <w:widowControl/>
              <w:jc w:val="center"/>
              <w:rPr>
                <w:kern w:val="0"/>
                <w:sz w:val="24"/>
                <w:szCs w:val="24"/>
              </w:rPr>
            </w:pPr>
            <w:r>
              <w:rPr>
                <w:kern w:val="0"/>
                <w:sz w:val="24"/>
                <w:szCs w:val="24"/>
                <w:lang w:val="en-GB"/>
              </w:rPr>
              <w:t>　</w:t>
            </w:r>
          </w:p>
        </w:tc>
        <w:tc>
          <w:tcPr>
            <w:tcW w:w="1080" w:type="dxa"/>
            <w:shd w:val="clear" w:color="auto" w:fill="auto"/>
            <w:vAlign w:val="center"/>
          </w:tcPr>
          <w:p w14:paraId="5639CE4C">
            <w:pPr>
              <w:widowControl/>
              <w:jc w:val="center"/>
              <w:rPr>
                <w:kern w:val="0"/>
                <w:sz w:val="24"/>
                <w:szCs w:val="24"/>
              </w:rPr>
            </w:pPr>
            <w:r>
              <w:rPr>
                <w:kern w:val="0"/>
                <w:sz w:val="24"/>
                <w:szCs w:val="24"/>
                <w:lang w:val="en-GB"/>
              </w:rPr>
              <w:t>　</w:t>
            </w:r>
          </w:p>
        </w:tc>
      </w:tr>
      <w:tr w14:paraId="7C58C6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2E648C4D">
            <w:pPr>
              <w:widowControl/>
              <w:jc w:val="left"/>
              <w:rPr>
                <w:kern w:val="0"/>
                <w:sz w:val="24"/>
                <w:szCs w:val="24"/>
              </w:rPr>
            </w:pPr>
          </w:p>
        </w:tc>
        <w:tc>
          <w:tcPr>
            <w:tcW w:w="1129" w:type="dxa"/>
            <w:shd w:val="clear" w:color="auto" w:fill="auto"/>
            <w:vAlign w:val="center"/>
          </w:tcPr>
          <w:p w14:paraId="09218F19">
            <w:pPr>
              <w:widowControl/>
              <w:jc w:val="center"/>
              <w:rPr>
                <w:kern w:val="0"/>
                <w:sz w:val="24"/>
                <w:szCs w:val="24"/>
              </w:rPr>
            </w:pPr>
            <w:r>
              <w:rPr>
                <w:kern w:val="0"/>
                <w:sz w:val="24"/>
                <w:szCs w:val="24"/>
                <w:lang w:val="en-GB"/>
              </w:rPr>
              <w:t>　</w:t>
            </w:r>
          </w:p>
        </w:tc>
        <w:tc>
          <w:tcPr>
            <w:tcW w:w="2160" w:type="dxa"/>
            <w:gridSpan w:val="2"/>
            <w:shd w:val="clear" w:color="auto" w:fill="auto"/>
            <w:vAlign w:val="center"/>
          </w:tcPr>
          <w:p w14:paraId="286B95D8">
            <w:pPr>
              <w:widowControl/>
              <w:jc w:val="center"/>
              <w:rPr>
                <w:kern w:val="0"/>
                <w:sz w:val="24"/>
                <w:szCs w:val="24"/>
              </w:rPr>
            </w:pPr>
            <w:r>
              <w:rPr>
                <w:kern w:val="0"/>
                <w:sz w:val="24"/>
                <w:szCs w:val="24"/>
                <w:lang w:val="en-GB"/>
              </w:rPr>
              <w:t>　</w:t>
            </w:r>
          </w:p>
        </w:tc>
        <w:tc>
          <w:tcPr>
            <w:tcW w:w="1289" w:type="dxa"/>
            <w:shd w:val="clear" w:color="auto" w:fill="auto"/>
            <w:vAlign w:val="center"/>
          </w:tcPr>
          <w:p w14:paraId="475E14BD">
            <w:pPr>
              <w:widowControl/>
              <w:jc w:val="center"/>
              <w:rPr>
                <w:kern w:val="0"/>
                <w:sz w:val="24"/>
                <w:szCs w:val="24"/>
              </w:rPr>
            </w:pPr>
            <w:r>
              <w:rPr>
                <w:kern w:val="0"/>
                <w:sz w:val="24"/>
                <w:szCs w:val="24"/>
                <w:lang w:val="en-GB"/>
              </w:rPr>
              <w:t>　</w:t>
            </w:r>
          </w:p>
        </w:tc>
        <w:tc>
          <w:tcPr>
            <w:tcW w:w="2191" w:type="dxa"/>
            <w:shd w:val="clear" w:color="auto" w:fill="auto"/>
            <w:vAlign w:val="center"/>
          </w:tcPr>
          <w:p w14:paraId="25B193F8">
            <w:pPr>
              <w:widowControl/>
              <w:jc w:val="center"/>
              <w:rPr>
                <w:kern w:val="0"/>
                <w:sz w:val="24"/>
                <w:szCs w:val="24"/>
              </w:rPr>
            </w:pPr>
            <w:r>
              <w:rPr>
                <w:kern w:val="0"/>
                <w:sz w:val="24"/>
                <w:szCs w:val="24"/>
                <w:lang w:val="en-GB"/>
              </w:rPr>
              <w:t>　</w:t>
            </w:r>
          </w:p>
        </w:tc>
        <w:tc>
          <w:tcPr>
            <w:tcW w:w="1080" w:type="dxa"/>
            <w:shd w:val="clear" w:color="auto" w:fill="auto"/>
            <w:vAlign w:val="center"/>
          </w:tcPr>
          <w:p w14:paraId="6DFB9DCC">
            <w:pPr>
              <w:widowControl/>
              <w:jc w:val="center"/>
              <w:rPr>
                <w:kern w:val="0"/>
                <w:sz w:val="24"/>
                <w:szCs w:val="24"/>
              </w:rPr>
            </w:pPr>
            <w:r>
              <w:rPr>
                <w:kern w:val="0"/>
                <w:sz w:val="24"/>
                <w:szCs w:val="24"/>
                <w:lang w:val="en-GB"/>
              </w:rPr>
              <w:t>　</w:t>
            </w:r>
          </w:p>
        </w:tc>
      </w:tr>
      <w:tr w14:paraId="526D83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000FFF7C">
            <w:pPr>
              <w:widowControl/>
              <w:jc w:val="left"/>
              <w:rPr>
                <w:kern w:val="0"/>
                <w:sz w:val="24"/>
                <w:szCs w:val="24"/>
              </w:rPr>
            </w:pPr>
          </w:p>
        </w:tc>
        <w:tc>
          <w:tcPr>
            <w:tcW w:w="6769" w:type="dxa"/>
            <w:gridSpan w:val="5"/>
            <w:shd w:val="clear" w:color="auto" w:fill="auto"/>
            <w:vAlign w:val="center"/>
          </w:tcPr>
          <w:p w14:paraId="28102B50">
            <w:pPr>
              <w:widowControl/>
              <w:jc w:val="center"/>
              <w:rPr>
                <w:kern w:val="0"/>
                <w:sz w:val="24"/>
                <w:szCs w:val="24"/>
              </w:rPr>
            </w:pPr>
            <w:r>
              <w:rPr>
                <w:kern w:val="0"/>
                <w:sz w:val="24"/>
                <w:szCs w:val="24"/>
              </w:rPr>
              <w:t>节能产品（不包括强制节能产品）金额合计</w:t>
            </w:r>
          </w:p>
        </w:tc>
        <w:tc>
          <w:tcPr>
            <w:tcW w:w="1080" w:type="dxa"/>
            <w:shd w:val="clear" w:color="auto" w:fill="auto"/>
            <w:vAlign w:val="center"/>
          </w:tcPr>
          <w:p w14:paraId="1D5EF857">
            <w:pPr>
              <w:widowControl/>
              <w:jc w:val="center"/>
              <w:rPr>
                <w:kern w:val="0"/>
                <w:sz w:val="24"/>
                <w:szCs w:val="24"/>
              </w:rPr>
            </w:pPr>
            <w:r>
              <w:rPr>
                <w:kern w:val="0"/>
                <w:sz w:val="24"/>
                <w:szCs w:val="24"/>
                <w:lang w:val="en-GB"/>
              </w:rPr>
              <w:t>　</w:t>
            </w:r>
          </w:p>
        </w:tc>
      </w:tr>
      <w:tr w14:paraId="3BA6DA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046D2C5">
            <w:pPr>
              <w:widowControl/>
              <w:jc w:val="left"/>
              <w:rPr>
                <w:kern w:val="0"/>
                <w:sz w:val="24"/>
                <w:szCs w:val="24"/>
              </w:rPr>
            </w:pPr>
          </w:p>
        </w:tc>
        <w:tc>
          <w:tcPr>
            <w:tcW w:w="6769" w:type="dxa"/>
            <w:gridSpan w:val="5"/>
            <w:shd w:val="clear" w:color="auto" w:fill="auto"/>
            <w:vAlign w:val="center"/>
          </w:tcPr>
          <w:p w14:paraId="1E78D193">
            <w:pPr>
              <w:widowControl/>
              <w:jc w:val="center"/>
              <w:rPr>
                <w:kern w:val="0"/>
                <w:sz w:val="24"/>
                <w:szCs w:val="24"/>
              </w:rPr>
            </w:pPr>
            <w:r>
              <w:rPr>
                <w:kern w:val="0"/>
                <w:sz w:val="24"/>
                <w:szCs w:val="24"/>
              </w:rPr>
              <w:t>比重（节能产品金额/投标所投包总价）</w:t>
            </w:r>
          </w:p>
        </w:tc>
        <w:tc>
          <w:tcPr>
            <w:tcW w:w="1080" w:type="dxa"/>
            <w:shd w:val="clear" w:color="auto" w:fill="auto"/>
            <w:vAlign w:val="center"/>
          </w:tcPr>
          <w:p w14:paraId="55C97541">
            <w:pPr>
              <w:widowControl/>
              <w:jc w:val="center"/>
              <w:rPr>
                <w:kern w:val="0"/>
                <w:sz w:val="24"/>
                <w:szCs w:val="24"/>
              </w:rPr>
            </w:pPr>
            <w:r>
              <w:rPr>
                <w:kern w:val="0"/>
                <w:sz w:val="24"/>
                <w:szCs w:val="24"/>
                <w:lang w:val="en-GB"/>
              </w:rPr>
              <w:t>%</w:t>
            </w:r>
          </w:p>
        </w:tc>
      </w:tr>
      <w:tr w14:paraId="21B064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1CD6CABB">
            <w:pPr>
              <w:widowControl/>
              <w:jc w:val="left"/>
              <w:rPr>
                <w:kern w:val="0"/>
                <w:sz w:val="24"/>
                <w:szCs w:val="24"/>
              </w:rPr>
            </w:pPr>
          </w:p>
        </w:tc>
        <w:tc>
          <w:tcPr>
            <w:tcW w:w="7849" w:type="dxa"/>
            <w:gridSpan w:val="6"/>
            <w:shd w:val="clear" w:color="auto" w:fill="auto"/>
            <w:vAlign w:val="center"/>
          </w:tcPr>
          <w:p w14:paraId="1D4F446B">
            <w:pPr>
              <w:widowControl/>
              <w:jc w:val="center"/>
              <w:rPr>
                <w:kern w:val="0"/>
                <w:sz w:val="24"/>
                <w:szCs w:val="24"/>
              </w:rPr>
            </w:pPr>
            <w:r>
              <w:rPr>
                <w:kern w:val="0"/>
                <w:sz w:val="24"/>
                <w:szCs w:val="24"/>
              </w:rPr>
              <w:t>节能产品证明材料见投标文件第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r w14:paraId="28050F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0" w:hRule="atLeast"/>
          <w:jc w:val="center"/>
        </w:trPr>
        <w:tc>
          <w:tcPr>
            <w:tcW w:w="1240" w:type="dxa"/>
            <w:vMerge w:val="restart"/>
            <w:shd w:val="clear" w:color="auto" w:fill="auto"/>
            <w:vAlign w:val="center"/>
          </w:tcPr>
          <w:p w14:paraId="0710A7CD">
            <w:pPr>
              <w:widowControl/>
              <w:jc w:val="center"/>
              <w:rPr>
                <w:kern w:val="0"/>
                <w:sz w:val="24"/>
                <w:szCs w:val="24"/>
              </w:rPr>
            </w:pPr>
            <w:r>
              <w:rPr>
                <w:kern w:val="0"/>
                <w:sz w:val="24"/>
                <w:szCs w:val="24"/>
              </w:rPr>
              <w:t>环境标志产品</w:t>
            </w:r>
          </w:p>
        </w:tc>
        <w:tc>
          <w:tcPr>
            <w:tcW w:w="1129" w:type="dxa"/>
            <w:shd w:val="clear" w:color="auto" w:fill="auto"/>
            <w:vAlign w:val="center"/>
          </w:tcPr>
          <w:p w14:paraId="100618B7">
            <w:pPr>
              <w:widowControl/>
              <w:jc w:val="center"/>
              <w:rPr>
                <w:kern w:val="0"/>
                <w:sz w:val="24"/>
                <w:szCs w:val="24"/>
              </w:rPr>
            </w:pPr>
            <w:r>
              <w:rPr>
                <w:kern w:val="0"/>
                <w:sz w:val="24"/>
                <w:szCs w:val="24"/>
              </w:rPr>
              <w:t>产品名称</w:t>
            </w:r>
          </w:p>
        </w:tc>
        <w:tc>
          <w:tcPr>
            <w:tcW w:w="1080" w:type="dxa"/>
            <w:shd w:val="clear" w:color="auto" w:fill="auto"/>
            <w:vAlign w:val="center"/>
          </w:tcPr>
          <w:p w14:paraId="166942EC">
            <w:pPr>
              <w:widowControl/>
              <w:jc w:val="center"/>
              <w:rPr>
                <w:kern w:val="0"/>
                <w:sz w:val="24"/>
                <w:szCs w:val="24"/>
              </w:rPr>
            </w:pPr>
            <w:r>
              <w:rPr>
                <w:kern w:val="0"/>
                <w:sz w:val="24"/>
                <w:szCs w:val="24"/>
              </w:rPr>
              <w:t>品牌型号</w:t>
            </w:r>
          </w:p>
        </w:tc>
        <w:tc>
          <w:tcPr>
            <w:tcW w:w="2369" w:type="dxa"/>
            <w:gridSpan w:val="2"/>
            <w:shd w:val="clear" w:color="auto" w:fill="auto"/>
            <w:vAlign w:val="center"/>
          </w:tcPr>
          <w:p w14:paraId="1A6CFE75">
            <w:pPr>
              <w:widowControl/>
              <w:jc w:val="center"/>
              <w:rPr>
                <w:kern w:val="0"/>
                <w:sz w:val="24"/>
                <w:szCs w:val="24"/>
              </w:rPr>
            </w:pPr>
            <w:r>
              <w:rPr>
                <w:kern w:val="0"/>
                <w:sz w:val="24"/>
                <w:szCs w:val="24"/>
              </w:rPr>
              <w:t>制造商</w:t>
            </w:r>
          </w:p>
        </w:tc>
        <w:tc>
          <w:tcPr>
            <w:tcW w:w="2191" w:type="dxa"/>
            <w:shd w:val="clear" w:color="auto" w:fill="auto"/>
            <w:vAlign w:val="center"/>
          </w:tcPr>
          <w:p w14:paraId="38BBC544">
            <w:pPr>
              <w:widowControl/>
              <w:jc w:val="center"/>
              <w:rPr>
                <w:kern w:val="0"/>
                <w:sz w:val="24"/>
                <w:szCs w:val="24"/>
              </w:rPr>
            </w:pPr>
            <w:r>
              <w:rPr>
                <w:kern w:val="0"/>
                <w:sz w:val="24"/>
                <w:szCs w:val="24"/>
              </w:rPr>
              <w:t>环境标志认证证书编号</w:t>
            </w:r>
          </w:p>
        </w:tc>
        <w:tc>
          <w:tcPr>
            <w:tcW w:w="1080" w:type="dxa"/>
            <w:shd w:val="clear" w:color="auto" w:fill="auto"/>
            <w:vAlign w:val="center"/>
          </w:tcPr>
          <w:p w14:paraId="121C368A">
            <w:pPr>
              <w:widowControl/>
              <w:jc w:val="center"/>
              <w:rPr>
                <w:kern w:val="0"/>
                <w:sz w:val="24"/>
                <w:szCs w:val="24"/>
              </w:rPr>
            </w:pPr>
            <w:r>
              <w:rPr>
                <w:kern w:val="0"/>
                <w:sz w:val="24"/>
                <w:szCs w:val="24"/>
              </w:rPr>
              <w:t>金额</w:t>
            </w:r>
          </w:p>
        </w:tc>
      </w:tr>
      <w:tr w14:paraId="0FC0F8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97E207B">
            <w:pPr>
              <w:widowControl/>
              <w:jc w:val="left"/>
              <w:rPr>
                <w:kern w:val="0"/>
                <w:sz w:val="24"/>
                <w:szCs w:val="24"/>
              </w:rPr>
            </w:pPr>
          </w:p>
        </w:tc>
        <w:tc>
          <w:tcPr>
            <w:tcW w:w="1129" w:type="dxa"/>
            <w:shd w:val="clear" w:color="auto" w:fill="auto"/>
            <w:vAlign w:val="center"/>
          </w:tcPr>
          <w:p w14:paraId="30DF95D9">
            <w:pPr>
              <w:widowControl/>
              <w:jc w:val="center"/>
              <w:rPr>
                <w:kern w:val="0"/>
                <w:sz w:val="24"/>
                <w:szCs w:val="24"/>
              </w:rPr>
            </w:pPr>
            <w:r>
              <w:rPr>
                <w:kern w:val="0"/>
                <w:sz w:val="24"/>
                <w:szCs w:val="24"/>
                <w:lang w:val="en-GB"/>
              </w:rPr>
              <w:t>　</w:t>
            </w:r>
          </w:p>
        </w:tc>
        <w:tc>
          <w:tcPr>
            <w:tcW w:w="1080" w:type="dxa"/>
            <w:shd w:val="clear" w:color="auto" w:fill="auto"/>
            <w:vAlign w:val="center"/>
          </w:tcPr>
          <w:p w14:paraId="2EFE6788">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29C0B5A5">
            <w:pPr>
              <w:widowControl/>
              <w:jc w:val="center"/>
              <w:rPr>
                <w:kern w:val="0"/>
                <w:sz w:val="24"/>
                <w:szCs w:val="24"/>
              </w:rPr>
            </w:pPr>
            <w:r>
              <w:rPr>
                <w:kern w:val="0"/>
                <w:sz w:val="24"/>
                <w:szCs w:val="24"/>
                <w:lang w:val="en-GB"/>
              </w:rPr>
              <w:t>　</w:t>
            </w:r>
          </w:p>
        </w:tc>
        <w:tc>
          <w:tcPr>
            <w:tcW w:w="2191" w:type="dxa"/>
            <w:shd w:val="clear" w:color="auto" w:fill="auto"/>
            <w:vAlign w:val="center"/>
          </w:tcPr>
          <w:p w14:paraId="427FE67A">
            <w:pPr>
              <w:widowControl/>
              <w:jc w:val="center"/>
              <w:rPr>
                <w:kern w:val="0"/>
                <w:sz w:val="24"/>
                <w:szCs w:val="24"/>
              </w:rPr>
            </w:pPr>
            <w:r>
              <w:rPr>
                <w:kern w:val="0"/>
                <w:sz w:val="24"/>
                <w:szCs w:val="24"/>
                <w:lang w:val="en-GB"/>
              </w:rPr>
              <w:t>　</w:t>
            </w:r>
          </w:p>
        </w:tc>
        <w:tc>
          <w:tcPr>
            <w:tcW w:w="1080" w:type="dxa"/>
            <w:shd w:val="clear" w:color="auto" w:fill="auto"/>
            <w:vAlign w:val="center"/>
          </w:tcPr>
          <w:p w14:paraId="3ECE34C4">
            <w:pPr>
              <w:widowControl/>
              <w:jc w:val="center"/>
              <w:rPr>
                <w:kern w:val="0"/>
                <w:sz w:val="24"/>
                <w:szCs w:val="24"/>
              </w:rPr>
            </w:pPr>
            <w:r>
              <w:rPr>
                <w:kern w:val="0"/>
                <w:sz w:val="24"/>
                <w:szCs w:val="24"/>
                <w:lang w:val="en-GB"/>
              </w:rPr>
              <w:t>　</w:t>
            </w:r>
          </w:p>
        </w:tc>
      </w:tr>
      <w:tr w14:paraId="37EBC3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1B96A95">
            <w:pPr>
              <w:widowControl/>
              <w:jc w:val="left"/>
              <w:rPr>
                <w:kern w:val="0"/>
                <w:sz w:val="24"/>
                <w:szCs w:val="24"/>
              </w:rPr>
            </w:pPr>
          </w:p>
        </w:tc>
        <w:tc>
          <w:tcPr>
            <w:tcW w:w="1129" w:type="dxa"/>
            <w:shd w:val="clear" w:color="auto" w:fill="auto"/>
            <w:vAlign w:val="center"/>
          </w:tcPr>
          <w:p w14:paraId="0D5AA2CF">
            <w:pPr>
              <w:widowControl/>
              <w:jc w:val="center"/>
              <w:rPr>
                <w:kern w:val="0"/>
                <w:sz w:val="24"/>
                <w:szCs w:val="24"/>
              </w:rPr>
            </w:pPr>
            <w:r>
              <w:rPr>
                <w:kern w:val="0"/>
                <w:sz w:val="24"/>
                <w:szCs w:val="24"/>
                <w:lang w:val="en-GB"/>
              </w:rPr>
              <w:t>　</w:t>
            </w:r>
          </w:p>
        </w:tc>
        <w:tc>
          <w:tcPr>
            <w:tcW w:w="1080" w:type="dxa"/>
            <w:shd w:val="clear" w:color="auto" w:fill="auto"/>
            <w:vAlign w:val="center"/>
          </w:tcPr>
          <w:p w14:paraId="61CC0B1E">
            <w:pPr>
              <w:widowControl/>
              <w:jc w:val="center"/>
              <w:rPr>
                <w:kern w:val="0"/>
                <w:sz w:val="24"/>
                <w:szCs w:val="24"/>
              </w:rPr>
            </w:pPr>
            <w:r>
              <w:rPr>
                <w:kern w:val="0"/>
                <w:sz w:val="24"/>
                <w:szCs w:val="24"/>
                <w:lang w:val="en-GB"/>
              </w:rPr>
              <w:t>　</w:t>
            </w:r>
          </w:p>
        </w:tc>
        <w:tc>
          <w:tcPr>
            <w:tcW w:w="2369" w:type="dxa"/>
            <w:gridSpan w:val="2"/>
            <w:shd w:val="clear" w:color="auto" w:fill="auto"/>
            <w:vAlign w:val="center"/>
          </w:tcPr>
          <w:p w14:paraId="781BA310">
            <w:pPr>
              <w:widowControl/>
              <w:jc w:val="center"/>
              <w:rPr>
                <w:kern w:val="0"/>
                <w:sz w:val="24"/>
                <w:szCs w:val="24"/>
              </w:rPr>
            </w:pPr>
            <w:r>
              <w:rPr>
                <w:kern w:val="0"/>
                <w:sz w:val="24"/>
                <w:szCs w:val="24"/>
                <w:lang w:val="en-GB"/>
              </w:rPr>
              <w:t>　</w:t>
            </w:r>
          </w:p>
        </w:tc>
        <w:tc>
          <w:tcPr>
            <w:tcW w:w="2191" w:type="dxa"/>
            <w:shd w:val="clear" w:color="auto" w:fill="auto"/>
            <w:vAlign w:val="center"/>
          </w:tcPr>
          <w:p w14:paraId="79D0C54C">
            <w:pPr>
              <w:widowControl/>
              <w:jc w:val="center"/>
              <w:rPr>
                <w:kern w:val="0"/>
                <w:sz w:val="24"/>
                <w:szCs w:val="24"/>
              </w:rPr>
            </w:pPr>
            <w:r>
              <w:rPr>
                <w:kern w:val="0"/>
                <w:sz w:val="24"/>
                <w:szCs w:val="24"/>
                <w:lang w:val="en-GB"/>
              </w:rPr>
              <w:t>　</w:t>
            </w:r>
          </w:p>
        </w:tc>
        <w:tc>
          <w:tcPr>
            <w:tcW w:w="1080" w:type="dxa"/>
            <w:shd w:val="clear" w:color="auto" w:fill="auto"/>
            <w:vAlign w:val="center"/>
          </w:tcPr>
          <w:p w14:paraId="2F54D36C">
            <w:pPr>
              <w:widowControl/>
              <w:jc w:val="center"/>
              <w:rPr>
                <w:kern w:val="0"/>
                <w:sz w:val="24"/>
                <w:szCs w:val="24"/>
              </w:rPr>
            </w:pPr>
            <w:r>
              <w:rPr>
                <w:kern w:val="0"/>
                <w:sz w:val="24"/>
                <w:szCs w:val="24"/>
                <w:lang w:val="en-GB"/>
              </w:rPr>
              <w:t>　</w:t>
            </w:r>
          </w:p>
        </w:tc>
      </w:tr>
      <w:tr w14:paraId="026322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74BAE44C">
            <w:pPr>
              <w:widowControl/>
              <w:jc w:val="left"/>
              <w:rPr>
                <w:kern w:val="0"/>
                <w:sz w:val="24"/>
                <w:szCs w:val="24"/>
              </w:rPr>
            </w:pPr>
          </w:p>
        </w:tc>
        <w:tc>
          <w:tcPr>
            <w:tcW w:w="6769" w:type="dxa"/>
            <w:gridSpan w:val="5"/>
            <w:shd w:val="clear" w:color="auto" w:fill="auto"/>
            <w:vAlign w:val="center"/>
          </w:tcPr>
          <w:p w14:paraId="30975A25">
            <w:pPr>
              <w:widowControl/>
              <w:jc w:val="center"/>
              <w:rPr>
                <w:kern w:val="0"/>
                <w:sz w:val="24"/>
                <w:szCs w:val="24"/>
              </w:rPr>
            </w:pPr>
            <w:r>
              <w:rPr>
                <w:kern w:val="0"/>
                <w:sz w:val="24"/>
                <w:szCs w:val="24"/>
              </w:rPr>
              <w:t>环境标志产品金额合计</w:t>
            </w:r>
          </w:p>
        </w:tc>
        <w:tc>
          <w:tcPr>
            <w:tcW w:w="1080" w:type="dxa"/>
            <w:shd w:val="clear" w:color="auto" w:fill="auto"/>
            <w:vAlign w:val="center"/>
          </w:tcPr>
          <w:p w14:paraId="2B121E35">
            <w:pPr>
              <w:widowControl/>
              <w:jc w:val="center"/>
              <w:rPr>
                <w:kern w:val="0"/>
                <w:sz w:val="24"/>
                <w:szCs w:val="24"/>
              </w:rPr>
            </w:pPr>
            <w:r>
              <w:rPr>
                <w:kern w:val="0"/>
                <w:sz w:val="24"/>
                <w:szCs w:val="24"/>
                <w:lang w:val="en-GB"/>
              </w:rPr>
              <w:t>　</w:t>
            </w:r>
          </w:p>
        </w:tc>
      </w:tr>
      <w:tr w14:paraId="45D53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jc w:val="center"/>
        </w:trPr>
        <w:tc>
          <w:tcPr>
            <w:tcW w:w="1240" w:type="dxa"/>
            <w:vMerge w:val="continue"/>
            <w:vAlign w:val="center"/>
          </w:tcPr>
          <w:p w14:paraId="45CDF0EE">
            <w:pPr>
              <w:widowControl/>
              <w:jc w:val="left"/>
              <w:rPr>
                <w:kern w:val="0"/>
                <w:sz w:val="24"/>
                <w:szCs w:val="24"/>
              </w:rPr>
            </w:pPr>
          </w:p>
        </w:tc>
        <w:tc>
          <w:tcPr>
            <w:tcW w:w="6769" w:type="dxa"/>
            <w:gridSpan w:val="5"/>
            <w:shd w:val="clear" w:color="auto" w:fill="auto"/>
            <w:vAlign w:val="center"/>
          </w:tcPr>
          <w:p w14:paraId="70E73CB5">
            <w:pPr>
              <w:widowControl/>
              <w:jc w:val="center"/>
              <w:rPr>
                <w:kern w:val="0"/>
                <w:sz w:val="24"/>
                <w:szCs w:val="24"/>
              </w:rPr>
            </w:pPr>
            <w:r>
              <w:rPr>
                <w:kern w:val="0"/>
                <w:sz w:val="24"/>
                <w:szCs w:val="24"/>
              </w:rPr>
              <w:t>比重（环境标志产品金额/所投包投标总价）</w:t>
            </w:r>
          </w:p>
        </w:tc>
        <w:tc>
          <w:tcPr>
            <w:tcW w:w="1080" w:type="dxa"/>
            <w:shd w:val="clear" w:color="auto" w:fill="auto"/>
            <w:vAlign w:val="center"/>
          </w:tcPr>
          <w:p w14:paraId="6471DAB8">
            <w:pPr>
              <w:widowControl/>
              <w:jc w:val="center"/>
              <w:rPr>
                <w:kern w:val="0"/>
                <w:sz w:val="24"/>
                <w:szCs w:val="24"/>
              </w:rPr>
            </w:pPr>
            <w:r>
              <w:rPr>
                <w:kern w:val="0"/>
                <w:sz w:val="24"/>
                <w:szCs w:val="24"/>
                <w:lang w:val="en-GB"/>
              </w:rPr>
              <w:t>%</w:t>
            </w:r>
          </w:p>
        </w:tc>
      </w:tr>
      <w:tr w14:paraId="383605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5" w:hRule="atLeast"/>
          <w:jc w:val="center"/>
        </w:trPr>
        <w:tc>
          <w:tcPr>
            <w:tcW w:w="1240" w:type="dxa"/>
            <w:vMerge w:val="continue"/>
            <w:vAlign w:val="center"/>
          </w:tcPr>
          <w:p w14:paraId="5DE67796">
            <w:pPr>
              <w:widowControl/>
              <w:jc w:val="left"/>
              <w:rPr>
                <w:kern w:val="0"/>
                <w:sz w:val="24"/>
                <w:szCs w:val="24"/>
              </w:rPr>
            </w:pPr>
          </w:p>
        </w:tc>
        <w:tc>
          <w:tcPr>
            <w:tcW w:w="7849" w:type="dxa"/>
            <w:gridSpan w:val="6"/>
            <w:shd w:val="clear" w:color="auto" w:fill="auto"/>
            <w:vAlign w:val="center"/>
          </w:tcPr>
          <w:p w14:paraId="1B65F5B8">
            <w:pPr>
              <w:widowControl/>
              <w:jc w:val="center"/>
              <w:rPr>
                <w:kern w:val="0"/>
                <w:sz w:val="24"/>
                <w:szCs w:val="24"/>
              </w:rPr>
            </w:pPr>
            <w:r>
              <w:rPr>
                <w:kern w:val="0"/>
                <w:sz w:val="24"/>
                <w:szCs w:val="24"/>
              </w:rPr>
              <w:t>环境标志产品证明材料见投标文件第</w:t>
            </w:r>
            <w:r>
              <w:rPr>
                <w:kern w:val="0"/>
                <w:sz w:val="24"/>
                <w:szCs w:val="24"/>
                <w:u w:val="single"/>
              </w:rPr>
              <w:t xml:space="preserve">   </w:t>
            </w:r>
            <w:r>
              <w:rPr>
                <w:kern w:val="0"/>
                <w:sz w:val="24"/>
                <w:szCs w:val="24"/>
              </w:rPr>
              <w:t>至</w:t>
            </w:r>
            <w:r>
              <w:rPr>
                <w:kern w:val="0"/>
                <w:sz w:val="24"/>
                <w:szCs w:val="24"/>
                <w:u w:val="single"/>
              </w:rPr>
              <w:t xml:space="preserve">   </w:t>
            </w:r>
            <w:r>
              <w:rPr>
                <w:kern w:val="0"/>
                <w:sz w:val="24"/>
                <w:szCs w:val="24"/>
              </w:rPr>
              <w:t>页。</w:t>
            </w:r>
          </w:p>
        </w:tc>
      </w:tr>
    </w:tbl>
    <w:p w14:paraId="17B7799F">
      <w:pPr>
        <w:spacing w:line="360" w:lineRule="auto"/>
        <w:ind w:firstLine="448" w:firstLineChars="200"/>
        <w:outlineLvl w:val="0"/>
        <w:rPr>
          <w:sz w:val="24"/>
        </w:rPr>
      </w:pPr>
      <w:r>
        <w:rPr>
          <w:sz w:val="24"/>
        </w:rPr>
        <w:t>填报要求：</w:t>
      </w:r>
    </w:p>
    <w:p w14:paraId="7CB86383">
      <w:pPr>
        <w:spacing w:line="360" w:lineRule="auto"/>
        <w:ind w:firstLine="448" w:firstLineChars="200"/>
        <w:outlineLvl w:val="0"/>
        <w:rPr>
          <w:sz w:val="24"/>
        </w:rPr>
      </w:pPr>
      <w:r>
        <w:rPr>
          <w:sz w:val="24"/>
        </w:rPr>
        <w:t>1. 请投标人正确填写本表，所填内容将作为评分的依据。其内容或数据应与对应的证明资料相符，如果填写不完整或有误，不再享受上述政策优惠。</w:t>
      </w:r>
    </w:p>
    <w:p w14:paraId="3E864AF2">
      <w:pPr>
        <w:spacing w:line="360" w:lineRule="auto"/>
        <w:ind w:firstLine="448" w:firstLineChars="200"/>
        <w:outlineLvl w:val="0"/>
        <w:rPr>
          <w:sz w:val="24"/>
        </w:rPr>
      </w:pPr>
      <w:r>
        <w:rPr>
          <w:sz w:val="24"/>
        </w:rPr>
        <w:t>2. 节能产品是指财政部和国家发展改革委员会公布现行的《节能产品政府采购清单》中的产品；环境标志产品是指财政部、</w:t>
      </w:r>
      <w:r>
        <w:rPr>
          <w:rFonts w:hint="eastAsia"/>
          <w:sz w:val="24"/>
        </w:rPr>
        <w:t>生态环境</w:t>
      </w:r>
      <w:r>
        <w:rPr>
          <w:sz w:val="24"/>
        </w:rPr>
        <w:t>部发布现行的《环境标志产品政府采购清单》中的产品。请提供《清单》中相关内容页（并对相关内容作圈记）。</w:t>
      </w:r>
    </w:p>
    <w:p w14:paraId="6FDB07AB">
      <w:pPr>
        <w:spacing w:line="360" w:lineRule="auto"/>
        <w:ind w:right="84" w:firstLine="224" w:firstLineChars="100"/>
        <w:rPr>
          <w:position w:val="-40"/>
          <w:sz w:val="24"/>
        </w:rPr>
      </w:pPr>
      <w:r>
        <w:rPr>
          <w:sz w:val="24"/>
        </w:rPr>
        <w:t xml:space="preserve">投标人名称：日期：  </w:t>
      </w:r>
    </w:p>
    <w:p w14:paraId="4340AE4F">
      <w:pPr>
        <w:spacing w:line="560" w:lineRule="exact"/>
        <w:jc w:val="center"/>
        <w:rPr>
          <w:sz w:val="24"/>
        </w:rPr>
      </w:pPr>
      <w:r>
        <w:rPr>
          <w:sz w:val="24"/>
        </w:rPr>
        <w:br w:type="page"/>
      </w:r>
    </w:p>
    <w:p w14:paraId="63FA285E">
      <w:pPr>
        <w:snapToGrid w:val="0"/>
        <w:spacing w:line="360" w:lineRule="auto"/>
        <w:rPr>
          <w:b/>
          <w:sz w:val="24"/>
        </w:rPr>
      </w:pPr>
      <w:r>
        <w:rPr>
          <w:b/>
          <w:sz w:val="24"/>
          <w:szCs w:val="21"/>
        </w:rPr>
        <w:t>附件1</w:t>
      </w:r>
      <w:r>
        <w:rPr>
          <w:rFonts w:hint="eastAsia"/>
          <w:b/>
          <w:sz w:val="24"/>
          <w:szCs w:val="21"/>
        </w:rPr>
        <w:t>1</w:t>
      </w:r>
      <w:r>
        <w:rPr>
          <w:b/>
          <w:sz w:val="24"/>
          <w:szCs w:val="21"/>
        </w:rPr>
        <w:t>：</w:t>
      </w:r>
      <w:r>
        <w:rPr>
          <w:b/>
          <w:sz w:val="24"/>
        </w:rPr>
        <w:t>招标文件第一部分供应商资格要求的证件</w:t>
      </w:r>
    </w:p>
    <w:p w14:paraId="0C877577">
      <w:pPr>
        <w:snapToGrid w:val="0"/>
        <w:spacing w:line="360" w:lineRule="auto"/>
        <w:rPr>
          <w:sz w:val="24"/>
        </w:rPr>
      </w:pPr>
    </w:p>
    <w:p w14:paraId="3B245526">
      <w:pPr>
        <w:widowControl/>
        <w:jc w:val="left"/>
        <w:rPr>
          <w:sz w:val="24"/>
        </w:rPr>
      </w:pPr>
      <w:r>
        <w:rPr>
          <w:sz w:val="24"/>
        </w:rPr>
        <w:br w:type="page"/>
      </w:r>
    </w:p>
    <w:p w14:paraId="330992A2">
      <w:pPr>
        <w:tabs>
          <w:tab w:val="left" w:pos="360"/>
        </w:tabs>
        <w:spacing w:line="360" w:lineRule="auto"/>
        <w:rPr>
          <w:b/>
          <w:sz w:val="24"/>
        </w:rPr>
      </w:pPr>
      <w:r>
        <w:rPr>
          <w:b/>
          <w:sz w:val="24"/>
        </w:rPr>
        <w:t>附件1</w:t>
      </w:r>
      <w:r>
        <w:rPr>
          <w:rFonts w:hint="eastAsia"/>
          <w:b/>
          <w:sz w:val="24"/>
        </w:rPr>
        <w:t>2</w:t>
      </w:r>
    </w:p>
    <w:p w14:paraId="0460DFCD">
      <w:pPr>
        <w:tabs>
          <w:tab w:val="left" w:pos="360"/>
        </w:tabs>
        <w:spacing w:line="360" w:lineRule="auto"/>
        <w:ind w:firstLine="448" w:firstLineChars="200"/>
        <w:rPr>
          <w:sz w:val="24"/>
        </w:rPr>
      </w:pPr>
    </w:p>
    <w:p w14:paraId="53391C50">
      <w:pPr>
        <w:tabs>
          <w:tab w:val="left" w:pos="360"/>
        </w:tabs>
        <w:spacing w:line="360" w:lineRule="auto"/>
        <w:ind w:firstLine="448" w:firstLineChars="200"/>
        <w:rPr>
          <w:bCs/>
          <w:sz w:val="24"/>
        </w:rPr>
      </w:pPr>
      <w:r>
        <w:rPr>
          <w:bCs/>
          <w:sz w:val="24"/>
        </w:rPr>
        <w:t xml:space="preserve"> </w:t>
      </w:r>
    </w:p>
    <w:p w14:paraId="0CBF9BC2">
      <w:pPr>
        <w:tabs>
          <w:tab w:val="left" w:pos="360"/>
        </w:tabs>
        <w:spacing w:line="360" w:lineRule="auto"/>
        <w:jc w:val="center"/>
        <w:rPr>
          <w:b/>
          <w:bCs/>
          <w:sz w:val="24"/>
        </w:rPr>
      </w:pPr>
      <w:r>
        <w:rPr>
          <w:rFonts w:hint="eastAsia"/>
          <w:b/>
          <w:bCs/>
          <w:sz w:val="24"/>
        </w:rPr>
        <w:t>书面</w:t>
      </w:r>
      <w:r>
        <w:rPr>
          <w:b/>
          <w:bCs/>
          <w:sz w:val="24"/>
        </w:rPr>
        <w:t>声明</w:t>
      </w:r>
    </w:p>
    <w:p w14:paraId="029BE53B">
      <w:pPr>
        <w:pStyle w:val="66"/>
        <w:tabs>
          <w:tab w:val="left" w:pos="360"/>
        </w:tabs>
        <w:spacing w:line="360" w:lineRule="auto"/>
        <w:ind w:firstLine="446"/>
        <w:rPr>
          <w:sz w:val="24"/>
        </w:rPr>
      </w:pPr>
    </w:p>
    <w:p w14:paraId="446EABF6">
      <w:pPr>
        <w:pStyle w:val="66"/>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14:paraId="7AA41C1C">
      <w:pPr>
        <w:pStyle w:val="66"/>
        <w:tabs>
          <w:tab w:val="left" w:pos="360"/>
        </w:tabs>
        <w:spacing w:line="360" w:lineRule="auto"/>
        <w:ind w:firstLine="446"/>
        <w:rPr>
          <w:sz w:val="24"/>
        </w:rPr>
      </w:pPr>
      <w:r>
        <w:rPr>
          <w:rFonts w:hint="eastAsia"/>
          <w:sz w:val="24"/>
        </w:rPr>
        <w:t>我单位具备良好的商业信誉和健全的财务会计制度，依法缴纳税收和社会保障资金。</w:t>
      </w:r>
    </w:p>
    <w:p w14:paraId="2866A748">
      <w:pPr>
        <w:pStyle w:val="66"/>
        <w:tabs>
          <w:tab w:val="left" w:pos="360"/>
        </w:tabs>
        <w:spacing w:line="360" w:lineRule="auto"/>
        <w:ind w:firstLine="446"/>
        <w:rPr>
          <w:sz w:val="24"/>
        </w:rPr>
      </w:pPr>
    </w:p>
    <w:p w14:paraId="11B16310">
      <w:pPr>
        <w:autoSpaceDE w:val="0"/>
        <w:autoSpaceDN w:val="0"/>
        <w:spacing w:line="500" w:lineRule="exact"/>
        <w:ind w:left="3840"/>
        <w:jc w:val="left"/>
        <w:rPr>
          <w:sz w:val="24"/>
          <w:szCs w:val="24"/>
        </w:rPr>
      </w:pPr>
      <w:r>
        <w:rPr>
          <w:sz w:val="24"/>
          <w:szCs w:val="24"/>
        </w:rPr>
        <w:t>投标人名称：</w:t>
      </w:r>
    </w:p>
    <w:p w14:paraId="4CEBC2F4">
      <w:pPr>
        <w:autoSpaceDE w:val="0"/>
        <w:autoSpaceDN w:val="0"/>
        <w:spacing w:line="500" w:lineRule="exact"/>
        <w:ind w:left="3840"/>
        <w:jc w:val="left"/>
        <w:rPr>
          <w:sz w:val="24"/>
          <w:szCs w:val="24"/>
        </w:rPr>
      </w:pPr>
    </w:p>
    <w:p w14:paraId="46A21ACB">
      <w:pPr>
        <w:autoSpaceDE w:val="0"/>
        <w:autoSpaceDN w:val="0"/>
        <w:spacing w:line="500" w:lineRule="exact"/>
        <w:ind w:left="3840"/>
        <w:jc w:val="left"/>
        <w:rPr>
          <w:sz w:val="24"/>
          <w:szCs w:val="24"/>
        </w:rPr>
      </w:pPr>
      <w:r>
        <w:rPr>
          <w:sz w:val="24"/>
          <w:szCs w:val="24"/>
        </w:rPr>
        <w:t>日期：</w:t>
      </w:r>
    </w:p>
    <w:p w14:paraId="5356C96D">
      <w:pPr>
        <w:autoSpaceDE w:val="0"/>
        <w:autoSpaceDN w:val="0"/>
        <w:spacing w:line="500" w:lineRule="exact"/>
        <w:ind w:left="3840"/>
        <w:jc w:val="left"/>
        <w:rPr>
          <w:sz w:val="24"/>
          <w:szCs w:val="24"/>
        </w:rPr>
      </w:pPr>
    </w:p>
    <w:p w14:paraId="535712DA">
      <w:pPr>
        <w:pStyle w:val="66"/>
        <w:tabs>
          <w:tab w:val="left" w:pos="360"/>
        </w:tabs>
        <w:spacing w:line="360" w:lineRule="auto"/>
        <w:ind w:firstLine="0" w:firstLineChars="0"/>
        <w:rPr>
          <w:sz w:val="24"/>
          <w:u w:val="single"/>
        </w:rPr>
      </w:pPr>
      <w:r>
        <w:rPr>
          <w:rFonts w:hint="eastAsia"/>
          <w:sz w:val="24"/>
          <w:u w:val="single"/>
        </w:rPr>
        <w:t xml:space="preserve">                                                                     </w:t>
      </w:r>
    </w:p>
    <w:p w14:paraId="75DE7F69">
      <w:pPr>
        <w:pStyle w:val="66"/>
        <w:tabs>
          <w:tab w:val="left" w:pos="360"/>
        </w:tabs>
        <w:spacing w:line="360" w:lineRule="auto"/>
        <w:ind w:firstLine="446"/>
        <w:rPr>
          <w:sz w:val="24"/>
        </w:rPr>
      </w:pPr>
    </w:p>
    <w:p w14:paraId="51473993">
      <w:pPr>
        <w:pStyle w:val="66"/>
        <w:spacing w:line="360" w:lineRule="auto"/>
        <w:ind w:firstLine="0" w:firstLineChars="0"/>
        <w:jc w:val="center"/>
        <w:rPr>
          <w:b/>
          <w:sz w:val="24"/>
        </w:rPr>
      </w:pPr>
    </w:p>
    <w:p w14:paraId="73A1E01C">
      <w:pPr>
        <w:pStyle w:val="66"/>
        <w:spacing w:line="360" w:lineRule="auto"/>
        <w:ind w:firstLine="0" w:firstLineChars="0"/>
        <w:jc w:val="center"/>
        <w:rPr>
          <w:b/>
          <w:sz w:val="24"/>
        </w:rPr>
      </w:pPr>
    </w:p>
    <w:p w14:paraId="4F9F72CB">
      <w:pPr>
        <w:pStyle w:val="66"/>
        <w:spacing w:line="360" w:lineRule="auto"/>
        <w:ind w:firstLine="0" w:firstLineChars="0"/>
        <w:jc w:val="center"/>
        <w:rPr>
          <w:b/>
          <w:sz w:val="24"/>
        </w:rPr>
      </w:pPr>
      <w:r>
        <w:rPr>
          <w:rFonts w:hint="eastAsia"/>
          <w:b/>
          <w:sz w:val="24"/>
        </w:rPr>
        <w:t>证明材料</w:t>
      </w:r>
    </w:p>
    <w:p w14:paraId="4539E36B">
      <w:pPr>
        <w:pStyle w:val="66"/>
        <w:tabs>
          <w:tab w:val="left" w:pos="360"/>
        </w:tabs>
        <w:spacing w:line="360" w:lineRule="auto"/>
        <w:ind w:firstLine="446"/>
        <w:rPr>
          <w:sz w:val="24"/>
        </w:rPr>
      </w:pPr>
    </w:p>
    <w:p w14:paraId="4D1B14B0">
      <w:pPr>
        <w:pStyle w:val="66"/>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14:paraId="0A4EAEAB">
      <w:pPr>
        <w:pStyle w:val="66"/>
        <w:tabs>
          <w:tab w:val="left" w:pos="360"/>
        </w:tabs>
        <w:spacing w:line="360" w:lineRule="auto"/>
        <w:ind w:firstLine="446"/>
        <w:rPr>
          <w:sz w:val="24"/>
        </w:rPr>
      </w:pPr>
    </w:p>
    <w:p w14:paraId="75D25454">
      <w:pPr>
        <w:pStyle w:val="66"/>
        <w:tabs>
          <w:tab w:val="left" w:pos="360"/>
        </w:tabs>
        <w:spacing w:line="360" w:lineRule="auto"/>
        <w:ind w:firstLine="446"/>
        <w:rPr>
          <w:sz w:val="24"/>
        </w:rPr>
      </w:pPr>
    </w:p>
    <w:p w14:paraId="628EB609">
      <w:pPr>
        <w:autoSpaceDE w:val="0"/>
        <w:autoSpaceDN w:val="0"/>
        <w:spacing w:line="500" w:lineRule="exact"/>
        <w:ind w:left="3840"/>
        <w:jc w:val="left"/>
        <w:rPr>
          <w:sz w:val="24"/>
          <w:szCs w:val="24"/>
        </w:rPr>
      </w:pPr>
    </w:p>
    <w:p w14:paraId="13324FEE">
      <w:pPr>
        <w:autoSpaceDE w:val="0"/>
        <w:autoSpaceDN w:val="0"/>
        <w:spacing w:line="500" w:lineRule="exact"/>
        <w:ind w:left="3840"/>
        <w:jc w:val="left"/>
        <w:rPr>
          <w:sz w:val="24"/>
          <w:szCs w:val="24"/>
        </w:rPr>
      </w:pPr>
    </w:p>
    <w:p w14:paraId="0D1ECDE3">
      <w:pPr>
        <w:autoSpaceDE w:val="0"/>
        <w:autoSpaceDN w:val="0"/>
        <w:spacing w:line="500" w:lineRule="exact"/>
        <w:ind w:left="3840"/>
        <w:jc w:val="left"/>
        <w:rPr>
          <w:sz w:val="24"/>
          <w:szCs w:val="24"/>
        </w:rPr>
      </w:pPr>
      <w:r>
        <w:rPr>
          <w:sz w:val="24"/>
          <w:szCs w:val="24"/>
        </w:rPr>
        <w:t>投标人名称：</w:t>
      </w:r>
    </w:p>
    <w:p w14:paraId="70B198CC">
      <w:pPr>
        <w:autoSpaceDE w:val="0"/>
        <w:autoSpaceDN w:val="0"/>
        <w:spacing w:line="500" w:lineRule="exact"/>
        <w:ind w:left="3840"/>
        <w:jc w:val="left"/>
        <w:rPr>
          <w:sz w:val="24"/>
          <w:szCs w:val="24"/>
        </w:rPr>
      </w:pPr>
    </w:p>
    <w:p w14:paraId="54FA9F18">
      <w:pPr>
        <w:autoSpaceDE w:val="0"/>
        <w:autoSpaceDN w:val="0"/>
        <w:spacing w:line="500" w:lineRule="exact"/>
        <w:ind w:left="3840"/>
        <w:jc w:val="left"/>
        <w:rPr>
          <w:b/>
          <w:sz w:val="24"/>
        </w:rPr>
      </w:pPr>
      <w:r>
        <w:rPr>
          <w:sz w:val="24"/>
          <w:szCs w:val="24"/>
        </w:rPr>
        <w:t>日期：</w:t>
      </w:r>
    </w:p>
    <w:p w14:paraId="73D798C9">
      <w:pPr>
        <w:snapToGrid w:val="0"/>
        <w:spacing w:line="360" w:lineRule="auto"/>
        <w:rPr>
          <w:sz w:val="24"/>
        </w:rPr>
      </w:pPr>
    </w:p>
    <w:p w14:paraId="1E19D27D">
      <w:pPr>
        <w:widowControl/>
        <w:jc w:val="left"/>
        <w:rPr>
          <w:sz w:val="24"/>
        </w:rPr>
      </w:pPr>
      <w:r>
        <w:rPr>
          <w:sz w:val="24"/>
        </w:rPr>
        <w:br w:type="page"/>
      </w:r>
    </w:p>
    <w:p w14:paraId="39F20124">
      <w:pPr>
        <w:snapToGrid w:val="0"/>
        <w:spacing w:line="360" w:lineRule="auto"/>
        <w:rPr>
          <w:b/>
          <w:bCs/>
          <w:sz w:val="24"/>
        </w:rPr>
      </w:pPr>
      <w:r>
        <w:rPr>
          <w:b/>
          <w:sz w:val="24"/>
        </w:rPr>
        <w:t>附件1</w:t>
      </w:r>
      <w:r>
        <w:rPr>
          <w:rFonts w:hint="eastAsia"/>
          <w:b/>
          <w:sz w:val="24"/>
        </w:rPr>
        <w:t>3</w:t>
      </w:r>
      <w:r>
        <w:rPr>
          <w:b/>
          <w:sz w:val="24"/>
        </w:rPr>
        <w:t>：招标文件</w:t>
      </w:r>
      <w:r>
        <w:rPr>
          <w:b/>
          <w:bCs/>
          <w:sz w:val="24"/>
        </w:rPr>
        <w:t>评分因素及评标标准中要求的证明材料扫描件、方案等</w:t>
      </w:r>
    </w:p>
    <w:p w14:paraId="47389BA6">
      <w:pPr>
        <w:widowControl/>
        <w:jc w:val="left"/>
        <w:rPr>
          <w:b/>
          <w:bCs/>
          <w:sz w:val="24"/>
        </w:rPr>
      </w:pPr>
      <w:r>
        <w:rPr>
          <w:b/>
          <w:bCs/>
          <w:sz w:val="24"/>
        </w:rPr>
        <w:br w:type="page"/>
      </w:r>
    </w:p>
    <w:p w14:paraId="17891E3F">
      <w:pPr>
        <w:snapToGrid w:val="0"/>
        <w:spacing w:line="360" w:lineRule="auto"/>
        <w:rPr>
          <w:b/>
          <w:sz w:val="24"/>
          <w:szCs w:val="21"/>
        </w:rPr>
      </w:pPr>
      <w:r>
        <w:rPr>
          <w:b/>
          <w:bCs/>
          <w:sz w:val="24"/>
        </w:rPr>
        <w:t>附件1</w:t>
      </w:r>
      <w:r>
        <w:rPr>
          <w:rFonts w:hint="eastAsia"/>
          <w:b/>
          <w:bCs/>
          <w:sz w:val="24"/>
        </w:rPr>
        <w:t>4</w:t>
      </w:r>
      <w:r>
        <w:rPr>
          <w:b/>
          <w:bCs/>
          <w:sz w:val="24"/>
        </w:rPr>
        <w:t>：</w:t>
      </w:r>
      <w:r>
        <w:rPr>
          <w:b/>
          <w:sz w:val="24"/>
        </w:rPr>
        <w:t>投标人认为需要提供的其他资料</w:t>
      </w:r>
    </w:p>
    <w:p w14:paraId="128751AA">
      <w:pPr>
        <w:tabs>
          <w:tab w:val="left" w:pos="360"/>
        </w:tabs>
        <w:spacing w:after="285" w:afterLines="100" w:line="360" w:lineRule="auto"/>
        <w:ind w:firstLine="448" w:firstLineChars="200"/>
        <w:rPr>
          <w:sz w:val="24"/>
          <w:szCs w:val="21"/>
        </w:rPr>
      </w:pPr>
    </w:p>
    <w:sectPr>
      <w:footerReference r:id="rId9" w:type="default"/>
      <w:pgSz w:w="11906" w:h="16838"/>
      <w:pgMar w:top="1440" w:right="1797" w:bottom="1440" w:left="1797" w:header="851" w:footer="992" w:gutter="0"/>
      <w:cols w:space="425" w:num="1"/>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serif">
    <w:altName w:val="Segoe Print"/>
    <w:panose1 w:val="00000000000000000000"/>
    <w:charset w:val="00"/>
    <w:family w:val="auto"/>
    <w:pitch w:val="default"/>
    <w:sig w:usb0="00000000" w:usb1="00000000" w:usb2="00000000" w:usb3="00000000" w:csb0="00040001" w:csb1="00000000"/>
  </w:font>
  <w:font w:name="Segoe Print">
    <w:panose1 w:val="02000600000000000000"/>
    <w:charset w:val="00"/>
    <w:family w:val="auto"/>
    <w:pitch w:val="default"/>
    <w:sig w:usb0="0000028F" w:usb1="00000000" w:usb2="00000000" w:usb3="00000000" w:csb0="2000009F" w:csb1="47010000"/>
  </w:font>
  <w:font w:name=".......">
    <w:altName w:val="宋体"/>
    <w:panose1 w:val="00000000000000000000"/>
    <w:charset w:val="86"/>
    <w:family w:val="roman"/>
    <w:pitch w:val="default"/>
    <w:sig w:usb0="00000000" w:usb1="00000000" w:usb2="00000010" w:usb3="00000000" w:csb0="00040000" w:csb1="00000000"/>
  </w:font>
  <w:font w:name="Tahoma">
    <w:panose1 w:val="020B0604030504040204"/>
    <w:charset w:val="00"/>
    <w:family w:val="swiss"/>
    <w:pitch w:val="default"/>
    <w:sig w:usb0="E1002EFF" w:usb1="C000605B" w:usb2="00000029" w:usb3="00000000" w:csb0="200101FF" w:csb1="2028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华文楷体">
    <w:panose1 w:val="02010600040101010101"/>
    <w:charset w:val="86"/>
    <w:family w:val="auto"/>
    <w:pitch w:val="default"/>
    <w:sig w:usb0="00000287" w:usb1="080F0000" w:usb2="00000000" w:usb3="00000000" w:csb0="0004009F" w:csb1="DFD70000"/>
  </w:font>
  <w:font w:name="Verdana">
    <w:panose1 w:val="020B0604030504040204"/>
    <w:charset w:val="00"/>
    <w:family w:val="swiss"/>
    <w:pitch w:val="default"/>
    <w:sig w:usb0="A10006FF" w:usb1="4000205B" w:usb2="00000010" w:usb3="00000000" w:csb0="2000019F" w:csb1="00000000"/>
  </w:font>
  <w:font w:name="Arial Unicode MS">
    <w:altName w:val="宋体"/>
    <w:panose1 w:val="020B0604020202020204"/>
    <w:charset w:val="86"/>
    <w:family w:val="swiss"/>
    <w:pitch w:val="default"/>
    <w:sig w:usb0="00000000" w:usb1="00000000" w:usb2="0000003F" w:usb3="00000000" w:csb0="003F01FF" w:csb1="00000000"/>
  </w:font>
  <w:font w:name="_x000b_x000c_">
    <w:altName w:val="微软雅黑"/>
    <w:panose1 w:val="00000000000000000000"/>
    <w:charset w:val="00"/>
    <w:family w:val="roman"/>
    <w:pitch w:val="default"/>
    <w:sig w:usb0="00000000" w:usb1="00000000" w:usb2="00000000" w:usb3="00000000" w:csb0="00040001"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528984965"/>
      <w:docPartObj>
        <w:docPartGallery w:val="autotext"/>
      </w:docPartObj>
    </w:sdtPr>
    <w:sdtContent>
      <w:p w14:paraId="50E0F1BD">
        <w:pPr>
          <w:pStyle w:val="31"/>
          <w:jc w:val="center"/>
        </w:pPr>
        <w:r>
          <w:fldChar w:fldCharType="begin"/>
        </w:r>
        <w:r>
          <w:instrText xml:space="preserve">PAGE   \* MERGEFORMAT</w:instrText>
        </w:r>
        <w:r>
          <w:fldChar w:fldCharType="separate"/>
        </w:r>
        <w:r>
          <w:rPr>
            <w:lang w:val="zh-CN"/>
          </w:rPr>
          <w:t>4</w:t>
        </w:r>
        <w:r>
          <w:fldChar w:fldCharType="end"/>
        </w:r>
      </w:p>
    </w:sdtContent>
  </w:sdt>
  <w:p w14:paraId="6B9F2D69">
    <w:pPr>
      <w:pStyle w:val="3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4695161">
    <w:pPr>
      <w:pStyle w:val="31"/>
      <w:framePr w:wrap="around" w:vAnchor="text" w:hAnchor="margin" w:xAlign="center" w:y="1"/>
      <w:rPr>
        <w:rStyle w:val="52"/>
      </w:rPr>
    </w:pPr>
    <w:r>
      <w:rPr>
        <w:rStyle w:val="52"/>
      </w:rPr>
      <w:fldChar w:fldCharType="begin"/>
    </w:r>
    <w:r>
      <w:rPr>
        <w:rStyle w:val="52"/>
      </w:rPr>
      <w:instrText xml:space="preserve">PAGE  </w:instrText>
    </w:r>
    <w:r>
      <w:rPr>
        <w:rStyle w:val="52"/>
      </w:rPr>
      <w:fldChar w:fldCharType="end"/>
    </w:r>
  </w:p>
  <w:p w14:paraId="791AD1D7">
    <w:pPr>
      <w:pStyle w:val="31"/>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20200576"/>
      <w:docPartObj>
        <w:docPartGallery w:val="autotext"/>
      </w:docPartObj>
    </w:sdtPr>
    <w:sdtContent>
      <w:p w14:paraId="2D7EEF9C">
        <w:pPr>
          <w:pStyle w:val="31"/>
          <w:jc w:val="center"/>
        </w:pPr>
        <w:r>
          <w:fldChar w:fldCharType="begin"/>
        </w:r>
        <w:r>
          <w:instrText xml:space="preserve">PAGE   \* MERGEFORMAT</w:instrText>
        </w:r>
        <w:r>
          <w:fldChar w:fldCharType="separate"/>
        </w:r>
        <w:r>
          <w:rPr>
            <w:lang w:val="zh-CN"/>
          </w:rPr>
          <w:t>1</w:t>
        </w:r>
        <w:r>
          <w:fldChar w:fldCharType="end"/>
        </w:r>
      </w:p>
    </w:sdtContent>
  </w:sdt>
  <w:p w14:paraId="5067A35C">
    <w:pPr>
      <w:pStyle w:val="3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150C9C">
    <w:pPr>
      <w:pStyle w:val="31"/>
      <w:jc w:val="center"/>
    </w:pPr>
    <w:r>
      <w:rPr>
        <w:b/>
      </w:rPr>
      <w:fldChar w:fldCharType="begin"/>
    </w:r>
    <w:r>
      <w:rPr>
        <w:b/>
      </w:rPr>
      <w:instrText xml:space="preserve">PAGE  \* Arabic  \* MERGEFORMAT</w:instrText>
    </w:r>
    <w:r>
      <w:rPr>
        <w:b/>
      </w:rPr>
      <w:fldChar w:fldCharType="separate"/>
    </w:r>
    <w:r>
      <w:rPr>
        <w:b/>
        <w:lang w:val="zh-CN"/>
      </w:rPr>
      <w:t>43</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F1147C">
    <w:pPr>
      <w:pStyle w:val="32"/>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389C33"/>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DD3135"/>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5BE55B8"/>
    <w:multiLevelType w:val="multilevel"/>
    <w:tmpl w:val="15BE55B8"/>
    <w:lvl w:ilvl="0" w:tentative="0">
      <w:start w:val="1"/>
      <w:numFmt w:val="decimal"/>
      <w:pStyle w:val="177"/>
      <w:suff w:val="nothing"/>
      <w:lvlText w:val="第%1章 "/>
      <w:lvlJc w:val="left"/>
      <w:pPr>
        <w:ind w:left="0" w:firstLine="0"/>
      </w:pPr>
      <w:rPr>
        <w:rFonts w:ascii="Arial" w:hAnsi="Arial"/>
      </w:rPr>
    </w:lvl>
    <w:lvl w:ilvl="1" w:tentative="0">
      <w:start w:val="1"/>
      <w:numFmt w:val="decimal"/>
      <w:pStyle w:val="215"/>
      <w:suff w:val="nothing"/>
      <w:lvlText w:val="%1.%2."/>
      <w:lvlJc w:val="left"/>
      <w:pPr>
        <w:ind w:left="1260" w:firstLine="0"/>
      </w:pPr>
      <w:rPr>
        <w:rFonts w:ascii="Arial" w:hAnsi="Arial"/>
      </w:rPr>
    </w:lvl>
    <w:lvl w:ilvl="2" w:tentative="0">
      <w:start w:val="1"/>
      <w:numFmt w:val="decimal"/>
      <w:pStyle w:val="228"/>
      <w:suff w:val="nothing"/>
      <w:lvlText w:val="%1.%2.%3."/>
      <w:lvlJc w:val="left"/>
      <w:pPr>
        <w:ind w:left="360" w:firstLine="0"/>
      </w:pPr>
      <w:rPr>
        <w:rFonts w:ascii="Arial" w:hAnsi="Arial"/>
      </w:rPr>
    </w:lvl>
    <w:lvl w:ilvl="3" w:tentative="0">
      <w:start w:val="1"/>
      <w:numFmt w:val="decimal"/>
      <w:pStyle w:val="183"/>
      <w:suff w:val="nothing"/>
      <w:lvlText w:val="%1.%2.%3.%4."/>
      <w:lvlJc w:val="left"/>
      <w:pPr>
        <w:ind w:left="0" w:firstLine="0"/>
      </w:pPr>
      <w:rPr>
        <w:rFonts w:ascii="Arial" w:hAnsi="Arial"/>
      </w:rPr>
    </w:lvl>
    <w:lvl w:ilvl="4" w:tentative="0">
      <w:start w:val="1"/>
      <w:numFmt w:val="decimal"/>
      <w:pStyle w:val="248"/>
      <w:suff w:val="nothing"/>
      <w:lvlText w:val="%1.%2.%3.%4.%5."/>
      <w:lvlJc w:val="left"/>
      <w:pPr>
        <w:ind w:left="0" w:firstLine="0"/>
      </w:pPr>
      <w:rPr>
        <w:rFonts w:ascii="Times New Roman" w:hAnsi="Times New Roman" w:cs="Times New Roman"/>
        <w:b w:val="0"/>
        <w:smallCaps w:val="0"/>
        <w:spacing w:val="0"/>
        <w:vertAlign w:val="baseline"/>
      </w:rPr>
    </w:lvl>
    <w:lvl w:ilvl="5" w:tentative="0">
      <w:start w:val="1"/>
      <w:numFmt w:val="decimal"/>
      <w:pStyle w:val="251"/>
      <w:suff w:val="nothing"/>
      <w:lvlText w:val="%1.%2.%3.%4.%5.%6."/>
      <w:lvlJc w:val="left"/>
      <w:pPr>
        <w:ind w:left="0" w:firstLine="0"/>
      </w:pPr>
      <w:rPr>
        <w:rFonts w:ascii="Arial" w:hAnsi="Arial"/>
      </w:r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abstractNum w:abstractNumId="1">
    <w:nsid w:val="1A1D1152"/>
    <w:multiLevelType w:val="multilevel"/>
    <w:tmpl w:val="1A1D1152"/>
    <w:lvl w:ilvl="0" w:tentative="0">
      <w:start w:val="1"/>
      <w:numFmt w:val="bullet"/>
      <w:lvlText w:val=""/>
      <w:lvlJc w:val="left"/>
      <w:pPr>
        <w:ind w:left="866" w:hanging="420"/>
      </w:pPr>
      <w:rPr>
        <w:rFonts w:hint="default" w:ascii="Wingdings" w:hAnsi="Wingdings"/>
      </w:rPr>
    </w:lvl>
    <w:lvl w:ilvl="1" w:tentative="0">
      <w:start w:val="1"/>
      <w:numFmt w:val="bullet"/>
      <w:lvlText w:val=""/>
      <w:lvlJc w:val="left"/>
      <w:pPr>
        <w:ind w:left="1286" w:hanging="420"/>
      </w:pPr>
      <w:rPr>
        <w:rFonts w:hint="default" w:ascii="Wingdings" w:hAnsi="Wingdings"/>
      </w:rPr>
    </w:lvl>
    <w:lvl w:ilvl="2" w:tentative="0">
      <w:start w:val="1"/>
      <w:numFmt w:val="bullet"/>
      <w:lvlText w:val=""/>
      <w:lvlJc w:val="left"/>
      <w:pPr>
        <w:ind w:left="1706" w:hanging="420"/>
      </w:pPr>
      <w:rPr>
        <w:rFonts w:hint="default" w:ascii="Wingdings" w:hAnsi="Wingdings"/>
      </w:rPr>
    </w:lvl>
    <w:lvl w:ilvl="3" w:tentative="0">
      <w:start w:val="1"/>
      <w:numFmt w:val="bullet"/>
      <w:lvlText w:val=""/>
      <w:lvlJc w:val="left"/>
      <w:pPr>
        <w:ind w:left="2126" w:hanging="420"/>
      </w:pPr>
      <w:rPr>
        <w:rFonts w:hint="default" w:ascii="Wingdings" w:hAnsi="Wingdings"/>
      </w:rPr>
    </w:lvl>
    <w:lvl w:ilvl="4" w:tentative="0">
      <w:start w:val="1"/>
      <w:numFmt w:val="bullet"/>
      <w:lvlText w:val=""/>
      <w:lvlJc w:val="left"/>
      <w:pPr>
        <w:ind w:left="2546" w:hanging="420"/>
      </w:pPr>
      <w:rPr>
        <w:rFonts w:hint="default" w:ascii="Wingdings" w:hAnsi="Wingdings"/>
      </w:rPr>
    </w:lvl>
    <w:lvl w:ilvl="5" w:tentative="0">
      <w:start w:val="1"/>
      <w:numFmt w:val="bullet"/>
      <w:lvlText w:val=""/>
      <w:lvlJc w:val="left"/>
      <w:pPr>
        <w:ind w:left="2966" w:hanging="420"/>
      </w:pPr>
      <w:rPr>
        <w:rFonts w:hint="default" w:ascii="Wingdings" w:hAnsi="Wingdings"/>
      </w:rPr>
    </w:lvl>
    <w:lvl w:ilvl="6" w:tentative="0">
      <w:start w:val="1"/>
      <w:numFmt w:val="bullet"/>
      <w:lvlText w:val=""/>
      <w:lvlJc w:val="left"/>
      <w:pPr>
        <w:ind w:left="3386" w:hanging="420"/>
      </w:pPr>
      <w:rPr>
        <w:rFonts w:hint="default" w:ascii="Wingdings" w:hAnsi="Wingdings"/>
      </w:rPr>
    </w:lvl>
    <w:lvl w:ilvl="7" w:tentative="0">
      <w:start w:val="1"/>
      <w:numFmt w:val="bullet"/>
      <w:lvlText w:val=""/>
      <w:lvlJc w:val="left"/>
      <w:pPr>
        <w:ind w:left="3806" w:hanging="420"/>
      </w:pPr>
      <w:rPr>
        <w:rFonts w:hint="default" w:ascii="Wingdings" w:hAnsi="Wingdings"/>
      </w:rPr>
    </w:lvl>
    <w:lvl w:ilvl="8" w:tentative="0">
      <w:start w:val="1"/>
      <w:numFmt w:val="bullet"/>
      <w:lvlText w:val=""/>
      <w:lvlJc w:val="left"/>
      <w:pPr>
        <w:ind w:left="4226" w:hanging="420"/>
      </w:pPr>
      <w:rPr>
        <w:rFonts w:hint="default" w:ascii="Wingdings" w:hAnsi="Wingdings"/>
      </w:rPr>
    </w:lvl>
  </w:abstractNum>
  <w:abstractNum w:abstractNumId="2">
    <w:nsid w:val="330A523E"/>
    <w:multiLevelType w:val="multilevel"/>
    <w:tmpl w:val="330A523E"/>
    <w:lvl w:ilvl="0" w:tentative="0">
      <w:start w:val="1"/>
      <w:numFmt w:val="bullet"/>
      <w:pStyle w:val="335"/>
      <w:lvlText w:val=""/>
      <w:lvlJc w:val="left"/>
      <w:pPr>
        <w:ind w:left="820" w:hanging="420"/>
      </w:pPr>
      <w:rPr>
        <w:rFonts w:hint="default" w:ascii="Wingdings" w:hAnsi="Wingdings"/>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3">
    <w:nsid w:val="367F6A45"/>
    <w:multiLevelType w:val="multilevel"/>
    <w:tmpl w:val="367F6A45"/>
    <w:lvl w:ilvl="0" w:tentative="0">
      <w:start w:val="1"/>
      <w:numFmt w:val="decimal"/>
      <w:pStyle w:val="14"/>
      <w:lvlText w:val="%1."/>
      <w:lvlJc w:val="left"/>
      <w:pPr>
        <w:ind w:left="360" w:hanging="360"/>
      </w:pPr>
      <w:rPr>
        <w:rFonts w:hint="default"/>
      </w:rPr>
    </w:lvl>
    <w:lvl w:ilvl="1" w:tentative="0">
      <w:start w:val="1"/>
      <w:numFmt w:val="decimal"/>
      <w:pStyle w:val="12"/>
      <w:lvlText w:val="%1.%2"/>
      <w:lvlJc w:val="left"/>
      <w:pPr>
        <w:tabs>
          <w:tab w:val="left" w:pos="432"/>
        </w:tabs>
        <w:ind w:left="432" w:hanging="432"/>
      </w:pPr>
      <w:rPr>
        <w:rFonts w:hint="default"/>
      </w:rPr>
    </w:lvl>
    <w:lvl w:ilvl="2" w:tentative="0">
      <w:start w:val="1"/>
      <w:numFmt w:val="lowerLetter"/>
      <w:pStyle w:val="21"/>
      <w:lvlText w:val="%3."/>
      <w:lvlJc w:val="left"/>
      <w:pPr>
        <w:ind w:left="792" w:hanging="360"/>
      </w:pPr>
      <w:rPr>
        <w:rFonts w:hint="default"/>
      </w:rPr>
    </w:lvl>
    <w:lvl w:ilvl="3" w:tentative="0">
      <w:start w:val="1"/>
      <w:numFmt w:val="lowerRoman"/>
      <w:pStyle w:val="26"/>
      <w:lvlText w:val="%4."/>
      <w:lvlJc w:val="left"/>
      <w:pPr>
        <w:ind w:left="1152" w:hanging="360"/>
      </w:pPr>
      <w:rPr>
        <w:rFonts w:hint="default"/>
      </w:rPr>
    </w:lvl>
    <w:lvl w:ilvl="4" w:tentative="0">
      <w:start w:val="1"/>
      <w:numFmt w:val="lowerLetter"/>
      <w:pStyle w:val="36"/>
      <w:lvlText w:val="(%5)"/>
      <w:lvlJc w:val="left"/>
      <w:pPr>
        <w:ind w:left="1512" w:hanging="360"/>
      </w:pPr>
      <w:rPr>
        <w:rFonts w:hint="default"/>
      </w:rPr>
    </w:lvl>
    <w:lvl w:ilvl="5" w:tentative="0">
      <w:start w:val="1"/>
      <w:numFmt w:val="lowerRoman"/>
      <w:lvlText w:val="(%6)"/>
      <w:lvlJc w:val="left"/>
      <w:pPr>
        <w:ind w:left="1872" w:hanging="360"/>
      </w:pPr>
      <w:rPr>
        <w:rFonts w:hint="default"/>
      </w:rPr>
    </w:lvl>
    <w:lvl w:ilvl="6" w:tentative="0">
      <w:start w:val="1"/>
      <w:numFmt w:val="decimal"/>
      <w:lvlText w:val="%7."/>
      <w:lvlJc w:val="left"/>
      <w:pPr>
        <w:ind w:left="2232" w:hanging="360"/>
      </w:pPr>
      <w:rPr>
        <w:rFonts w:hint="default"/>
      </w:rPr>
    </w:lvl>
    <w:lvl w:ilvl="7" w:tentative="0">
      <w:start w:val="1"/>
      <w:numFmt w:val="lowerLetter"/>
      <w:lvlText w:val="%8."/>
      <w:lvlJc w:val="left"/>
      <w:pPr>
        <w:ind w:left="2592" w:hanging="360"/>
      </w:pPr>
      <w:rPr>
        <w:rFonts w:hint="default"/>
      </w:rPr>
    </w:lvl>
    <w:lvl w:ilvl="8" w:tentative="0">
      <w:start w:val="1"/>
      <w:numFmt w:val="lowerRoman"/>
      <w:lvlText w:val="%9."/>
      <w:lvlJc w:val="left"/>
      <w:pPr>
        <w:ind w:left="2952" w:hanging="360"/>
      </w:pPr>
      <w:rPr>
        <w:rFonts w:hint="default"/>
      </w:rPr>
    </w:lvl>
  </w:abstractNum>
  <w:abstractNum w:abstractNumId="4">
    <w:nsid w:val="5EB21581"/>
    <w:multiLevelType w:val="multilevel"/>
    <w:tmpl w:val="5EB21581"/>
    <w:lvl w:ilvl="0" w:tentative="0">
      <w:start w:val="1"/>
      <w:numFmt w:val="decimal"/>
      <w:pStyle w:val="170"/>
      <w:lvlText w:val="%1."/>
      <w:lvlJc w:val="left"/>
      <w:pPr>
        <w:ind w:left="0" w:firstLine="0"/>
      </w:pPr>
    </w:lvl>
    <w:lvl w:ilvl="1" w:tentative="0">
      <w:start w:val="1"/>
      <w:numFmt w:val="decimal"/>
      <w:pStyle w:val="277"/>
      <w:lvlText w:val="%1.%2."/>
      <w:lvlJc w:val="left"/>
      <w:pPr>
        <w:ind w:left="180" w:firstLine="0"/>
      </w:pPr>
    </w:lvl>
    <w:lvl w:ilvl="2" w:tentative="0">
      <w:start w:val="1"/>
      <w:numFmt w:val="decimal"/>
      <w:lvlText w:val="%1.%2.%3."/>
      <w:lvlJc w:val="left"/>
      <w:pPr>
        <w:ind w:left="0" w:firstLine="0"/>
      </w:pPr>
    </w:lvl>
    <w:lvl w:ilvl="3" w:tentative="0">
      <w:start w:val="1"/>
      <w:numFmt w:val="decimal"/>
      <w:lvlText w:val="%1.%2.%3.%4."/>
      <w:lvlJc w:val="left"/>
      <w:pPr>
        <w:ind w:left="0" w:firstLine="0"/>
      </w:pPr>
    </w:lvl>
    <w:lvl w:ilvl="4" w:tentative="0">
      <w:start w:val="1"/>
      <w:numFmt w:val="decimal"/>
      <w:lvlText w:val="%1.%2.%3.%4.%5."/>
      <w:lvlJc w:val="left"/>
      <w:pPr>
        <w:ind w:left="0" w:firstLine="0"/>
      </w:pPr>
    </w:lvl>
    <w:lvl w:ilvl="5" w:tentative="0">
      <w:start w:val="1"/>
      <w:numFmt w:val="decimal"/>
      <w:lvlText w:val="%1.%2.%3.%4.%5.%6."/>
      <w:lvlJc w:val="left"/>
      <w:pPr>
        <w:ind w:left="0" w:firstLine="0"/>
      </w:pPr>
    </w:lvl>
    <w:lvl w:ilvl="6" w:tentative="0">
      <w:start w:val="1"/>
      <w:numFmt w:val="decimal"/>
      <w:lvlText w:val="%1.%2.%3.%4.%5.%6.%7."/>
      <w:lvlJc w:val="left"/>
      <w:pPr>
        <w:ind w:left="0" w:firstLine="0"/>
      </w:pPr>
    </w:lvl>
    <w:lvl w:ilvl="7" w:tentative="0">
      <w:start w:val="1"/>
      <w:numFmt w:val="decimal"/>
      <w:lvlText w:val="%1.%2.%3.%4.%5.%6.%7.%8."/>
      <w:lvlJc w:val="left"/>
      <w:pPr>
        <w:ind w:left="0" w:firstLine="0"/>
      </w:pPr>
    </w:lvl>
    <w:lvl w:ilvl="8" w:tentative="0">
      <w:start w:val="1"/>
      <w:numFmt w:val="decimal"/>
      <w:lvlText w:val="%1.%2.%3.%4.%5.%6.%7.%8.%9."/>
      <w:lvlJc w:val="left"/>
      <w:pPr>
        <w:ind w:left="0" w:firstLine="0"/>
      </w:pPr>
    </w:lvl>
  </w:abstractNum>
  <w:num w:numId="1">
    <w:abstractNumId w:val="3"/>
  </w:num>
  <w:num w:numId="2">
    <w:abstractNumId w:val="4"/>
  </w:num>
  <w:num w:numId="3">
    <w:abstractNumId w:val="0"/>
  </w:num>
  <w:num w:numId="4">
    <w:abstractNumId w:val="2"/>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45E8"/>
    <w:rsid w:val="00010DCF"/>
    <w:rsid w:val="00011656"/>
    <w:rsid w:val="00011B73"/>
    <w:rsid w:val="00013068"/>
    <w:rsid w:val="00013701"/>
    <w:rsid w:val="000142D3"/>
    <w:rsid w:val="00014E0C"/>
    <w:rsid w:val="000161AE"/>
    <w:rsid w:val="00017C2D"/>
    <w:rsid w:val="00020E5E"/>
    <w:rsid w:val="00023197"/>
    <w:rsid w:val="00024CAF"/>
    <w:rsid w:val="000300E8"/>
    <w:rsid w:val="000308AC"/>
    <w:rsid w:val="00032015"/>
    <w:rsid w:val="000349CF"/>
    <w:rsid w:val="00034B14"/>
    <w:rsid w:val="00036A32"/>
    <w:rsid w:val="000403B6"/>
    <w:rsid w:val="0004130F"/>
    <w:rsid w:val="00042FFE"/>
    <w:rsid w:val="00046460"/>
    <w:rsid w:val="00050365"/>
    <w:rsid w:val="000504D3"/>
    <w:rsid w:val="00051B6C"/>
    <w:rsid w:val="000524DA"/>
    <w:rsid w:val="0005271D"/>
    <w:rsid w:val="00056208"/>
    <w:rsid w:val="0005643C"/>
    <w:rsid w:val="00056EF3"/>
    <w:rsid w:val="000607D4"/>
    <w:rsid w:val="0006089C"/>
    <w:rsid w:val="00060E7A"/>
    <w:rsid w:val="00062B10"/>
    <w:rsid w:val="00065BDD"/>
    <w:rsid w:val="0007081F"/>
    <w:rsid w:val="000709AA"/>
    <w:rsid w:val="00072919"/>
    <w:rsid w:val="00074F44"/>
    <w:rsid w:val="000756A0"/>
    <w:rsid w:val="00075C85"/>
    <w:rsid w:val="00076BA5"/>
    <w:rsid w:val="00080014"/>
    <w:rsid w:val="0008240D"/>
    <w:rsid w:val="000826F9"/>
    <w:rsid w:val="00084990"/>
    <w:rsid w:val="00086439"/>
    <w:rsid w:val="0008717B"/>
    <w:rsid w:val="00090822"/>
    <w:rsid w:val="00090A72"/>
    <w:rsid w:val="00092400"/>
    <w:rsid w:val="000A217B"/>
    <w:rsid w:val="000A3A7F"/>
    <w:rsid w:val="000A51FE"/>
    <w:rsid w:val="000A5CEA"/>
    <w:rsid w:val="000A62E5"/>
    <w:rsid w:val="000B1CA7"/>
    <w:rsid w:val="000B2975"/>
    <w:rsid w:val="000B3696"/>
    <w:rsid w:val="000B3A92"/>
    <w:rsid w:val="000B4BF2"/>
    <w:rsid w:val="000B59AB"/>
    <w:rsid w:val="000B5E2A"/>
    <w:rsid w:val="000B79B7"/>
    <w:rsid w:val="000C12B3"/>
    <w:rsid w:val="000C337F"/>
    <w:rsid w:val="000C4846"/>
    <w:rsid w:val="000C53BB"/>
    <w:rsid w:val="000C5F0E"/>
    <w:rsid w:val="000C6CA8"/>
    <w:rsid w:val="000C7A3F"/>
    <w:rsid w:val="000D25BF"/>
    <w:rsid w:val="000D26D7"/>
    <w:rsid w:val="000D2F5A"/>
    <w:rsid w:val="000D514E"/>
    <w:rsid w:val="000D5DE9"/>
    <w:rsid w:val="000D6CEC"/>
    <w:rsid w:val="000E379C"/>
    <w:rsid w:val="000E43AD"/>
    <w:rsid w:val="000E50F9"/>
    <w:rsid w:val="000E5380"/>
    <w:rsid w:val="000E6A76"/>
    <w:rsid w:val="000F1202"/>
    <w:rsid w:val="000F1454"/>
    <w:rsid w:val="000F3236"/>
    <w:rsid w:val="000F38AA"/>
    <w:rsid w:val="000F48D9"/>
    <w:rsid w:val="000F4D4E"/>
    <w:rsid w:val="000F5C82"/>
    <w:rsid w:val="000F6957"/>
    <w:rsid w:val="00100CF9"/>
    <w:rsid w:val="00106F09"/>
    <w:rsid w:val="00106FA1"/>
    <w:rsid w:val="00112AE1"/>
    <w:rsid w:val="001165C6"/>
    <w:rsid w:val="00121CDE"/>
    <w:rsid w:val="0012276A"/>
    <w:rsid w:val="00123BF8"/>
    <w:rsid w:val="00124378"/>
    <w:rsid w:val="001256ED"/>
    <w:rsid w:val="0012609D"/>
    <w:rsid w:val="00127A19"/>
    <w:rsid w:val="00130AD2"/>
    <w:rsid w:val="00130C90"/>
    <w:rsid w:val="00133436"/>
    <w:rsid w:val="00136F51"/>
    <w:rsid w:val="001411F4"/>
    <w:rsid w:val="0014155B"/>
    <w:rsid w:val="00141664"/>
    <w:rsid w:val="00143B4D"/>
    <w:rsid w:val="0014712D"/>
    <w:rsid w:val="001524A8"/>
    <w:rsid w:val="00153B8B"/>
    <w:rsid w:val="00155128"/>
    <w:rsid w:val="001659F0"/>
    <w:rsid w:val="001704C8"/>
    <w:rsid w:val="001707F2"/>
    <w:rsid w:val="00171D2D"/>
    <w:rsid w:val="00173561"/>
    <w:rsid w:val="001760DC"/>
    <w:rsid w:val="0018094E"/>
    <w:rsid w:val="00181ED5"/>
    <w:rsid w:val="00182153"/>
    <w:rsid w:val="001834DA"/>
    <w:rsid w:val="001837F4"/>
    <w:rsid w:val="001838CD"/>
    <w:rsid w:val="00185D85"/>
    <w:rsid w:val="00186FE2"/>
    <w:rsid w:val="00191C6E"/>
    <w:rsid w:val="00192E5D"/>
    <w:rsid w:val="001934B5"/>
    <w:rsid w:val="00193BCD"/>
    <w:rsid w:val="0019431D"/>
    <w:rsid w:val="00194FBC"/>
    <w:rsid w:val="00196A86"/>
    <w:rsid w:val="00196D6B"/>
    <w:rsid w:val="00196E07"/>
    <w:rsid w:val="00197C89"/>
    <w:rsid w:val="001A142F"/>
    <w:rsid w:val="001A2919"/>
    <w:rsid w:val="001A3DE3"/>
    <w:rsid w:val="001A46F9"/>
    <w:rsid w:val="001A5F03"/>
    <w:rsid w:val="001B16C6"/>
    <w:rsid w:val="001B5BEA"/>
    <w:rsid w:val="001B7DC0"/>
    <w:rsid w:val="001C0E64"/>
    <w:rsid w:val="001C1981"/>
    <w:rsid w:val="001C4FCF"/>
    <w:rsid w:val="001C50CC"/>
    <w:rsid w:val="001C5EEE"/>
    <w:rsid w:val="001D1850"/>
    <w:rsid w:val="001D1FCE"/>
    <w:rsid w:val="001D4FB9"/>
    <w:rsid w:val="001D65B9"/>
    <w:rsid w:val="001E3B7E"/>
    <w:rsid w:val="001E3CB7"/>
    <w:rsid w:val="001E52C3"/>
    <w:rsid w:val="001E5996"/>
    <w:rsid w:val="001E5FB4"/>
    <w:rsid w:val="001F0B86"/>
    <w:rsid w:val="001F0D1F"/>
    <w:rsid w:val="001F2B50"/>
    <w:rsid w:val="001F345B"/>
    <w:rsid w:val="001F4AD6"/>
    <w:rsid w:val="001F65EF"/>
    <w:rsid w:val="001F6DCF"/>
    <w:rsid w:val="002027E3"/>
    <w:rsid w:val="00202D97"/>
    <w:rsid w:val="00203E5A"/>
    <w:rsid w:val="00206328"/>
    <w:rsid w:val="002070F5"/>
    <w:rsid w:val="002113A2"/>
    <w:rsid w:val="00212E26"/>
    <w:rsid w:val="00213091"/>
    <w:rsid w:val="00214D65"/>
    <w:rsid w:val="00216325"/>
    <w:rsid w:val="0021638D"/>
    <w:rsid w:val="00220883"/>
    <w:rsid w:val="00220962"/>
    <w:rsid w:val="00222B78"/>
    <w:rsid w:val="002233FE"/>
    <w:rsid w:val="00223DBD"/>
    <w:rsid w:val="00225879"/>
    <w:rsid w:val="002266C8"/>
    <w:rsid w:val="00230077"/>
    <w:rsid w:val="002308AA"/>
    <w:rsid w:val="0023118B"/>
    <w:rsid w:val="002320BD"/>
    <w:rsid w:val="00233239"/>
    <w:rsid w:val="00243DC1"/>
    <w:rsid w:val="00244482"/>
    <w:rsid w:val="0024474D"/>
    <w:rsid w:val="0024790F"/>
    <w:rsid w:val="00247A26"/>
    <w:rsid w:val="00250531"/>
    <w:rsid w:val="00251931"/>
    <w:rsid w:val="00251ED7"/>
    <w:rsid w:val="00256A4A"/>
    <w:rsid w:val="002575F6"/>
    <w:rsid w:val="00261C83"/>
    <w:rsid w:val="00263072"/>
    <w:rsid w:val="0026466F"/>
    <w:rsid w:val="00264E8A"/>
    <w:rsid w:val="00265B2C"/>
    <w:rsid w:val="00265FB6"/>
    <w:rsid w:val="00266956"/>
    <w:rsid w:val="00266AAA"/>
    <w:rsid w:val="00267809"/>
    <w:rsid w:val="0027479F"/>
    <w:rsid w:val="00274CF5"/>
    <w:rsid w:val="00275C48"/>
    <w:rsid w:val="00277AEF"/>
    <w:rsid w:val="002804EC"/>
    <w:rsid w:val="00280C49"/>
    <w:rsid w:val="00281CDE"/>
    <w:rsid w:val="00283B77"/>
    <w:rsid w:val="002861FC"/>
    <w:rsid w:val="00287EF8"/>
    <w:rsid w:val="00290304"/>
    <w:rsid w:val="00292BE5"/>
    <w:rsid w:val="00293728"/>
    <w:rsid w:val="00293B4A"/>
    <w:rsid w:val="002948B5"/>
    <w:rsid w:val="00294986"/>
    <w:rsid w:val="00294EAF"/>
    <w:rsid w:val="00295416"/>
    <w:rsid w:val="00295883"/>
    <w:rsid w:val="0029610C"/>
    <w:rsid w:val="0029619C"/>
    <w:rsid w:val="00297E89"/>
    <w:rsid w:val="00297EAE"/>
    <w:rsid w:val="002A10F7"/>
    <w:rsid w:val="002A4B3C"/>
    <w:rsid w:val="002A5E55"/>
    <w:rsid w:val="002B3BB4"/>
    <w:rsid w:val="002B3BFC"/>
    <w:rsid w:val="002B538F"/>
    <w:rsid w:val="002C11AA"/>
    <w:rsid w:val="002C31BD"/>
    <w:rsid w:val="002C696D"/>
    <w:rsid w:val="002D09CD"/>
    <w:rsid w:val="002D17E4"/>
    <w:rsid w:val="002D1D64"/>
    <w:rsid w:val="002D5B4E"/>
    <w:rsid w:val="002E0A8E"/>
    <w:rsid w:val="002E1053"/>
    <w:rsid w:val="002E32E9"/>
    <w:rsid w:val="002E4551"/>
    <w:rsid w:val="002E46E6"/>
    <w:rsid w:val="002E5FD6"/>
    <w:rsid w:val="002E61E4"/>
    <w:rsid w:val="002E6933"/>
    <w:rsid w:val="002E756E"/>
    <w:rsid w:val="002F1119"/>
    <w:rsid w:val="002F245E"/>
    <w:rsid w:val="002F4792"/>
    <w:rsid w:val="002F6480"/>
    <w:rsid w:val="003036EA"/>
    <w:rsid w:val="0031086D"/>
    <w:rsid w:val="00311373"/>
    <w:rsid w:val="00311C41"/>
    <w:rsid w:val="00313073"/>
    <w:rsid w:val="00313DB6"/>
    <w:rsid w:val="0031422C"/>
    <w:rsid w:val="0031461A"/>
    <w:rsid w:val="003159EF"/>
    <w:rsid w:val="00315BB5"/>
    <w:rsid w:val="00316D2D"/>
    <w:rsid w:val="00320416"/>
    <w:rsid w:val="00321DA5"/>
    <w:rsid w:val="00322EA4"/>
    <w:rsid w:val="00325832"/>
    <w:rsid w:val="00326899"/>
    <w:rsid w:val="0033138A"/>
    <w:rsid w:val="00333F0E"/>
    <w:rsid w:val="003352E0"/>
    <w:rsid w:val="00343849"/>
    <w:rsid w:val="0034579B"/>
    <w:rsid w:val="00345D86"/>
    <w:rsid w:val="003473CD"/>
    <w:rsid w:val="0035257E"/>
    <w:rsid w:val="0035371E"/>
    <w:rsid w:val="00355EEA"/>
    <w:rsid w:val="00356074"/>
    <w:rsid w:val="003562E3"/>
    <w:rsid w:val="00360DB4"/>
    <w:rsid w:val="00362581"/>
    <w:rsid w:val="00364265"/>
    <w:rsid w:val="0036751A"/>
    <w:rsid w:val="00367868"/>
    <w:rsid w:val="0037085F"/>
    <w:rsid w:val="00373C07"/>
    <w:rsid w:val="00374200"/>
    <w:rsid w:val="00374D2C"/>
    <w:rsid w:val="00377781"/>
    <w:rsid w:val="003839AE"/>
    <w:rsid w:val="00383A58"/>
    <w:rsid w:val="0039072A"/>
    <w:rsid w:val="003913D2"/>
    <w:rsid w:val="003918BD"/>
    <w:rsid w:val="00391FD0"/>
    <w:rsid w:val="0039235B"/>
    <w:rsid w:val="003926CA"/>
    <w:rsid w:val="00394B36"/>
    <w:rsid w:val="00395727"/>
    <w:rsid w:val="00397ABF"/>
    <w:rsid w:val="003A3758"/>
    <w:rsid w:val="003A3FEC"/>
    <w:rsid w:val="003A4B1D"/>
    <w:rsid w:val="003A6324"/>
    <w:rsid w:val="003A7FEB"/>
    <w:rsid w:val="003B114D"/>
    <w:rsid w:val="003B5ABD"/>
    <w:rsid w:val="003B6D2D"/>
    <w:rsid w:val="003B7235"/>
    <w:rsid w:val="003B78E0"/>
    <w:rsid w:val="003B7908"/>
    <w:rsid w:val="003B7E66"/>
    <w:rsid w:val="003C136D"/>
    <w:rsid w:val="003C71A3"/>
    <w:rsid w:val="003C7A89"/>
    <w:rsid w:val="003C7AA4"/>
    <w:rsid w:val="003D1C05"/>
    <w:rsid w:val="003D2EF8"/>
    <w:rsid w:val="003D39AD"/>
    <w:rsid w:val="003E15F1"/>
    <w:rsid w:val="003E2404"/>
    <w:rsid w:val="003E2BBE"/>
    <w:rsid w:val="003E37B0"/>
    <w:rsid w:val="003E4B1B"/>
    <w:rsid w:val="003E5355"/>
    <w:rsid w:val="003E5E39"/>
    <w:rsid w:val="003E6E8F"/>
    <w:rsid w:val="003E71CA"/>
    <w:rsid w:val="003F68DF"/>
    <w:rsid w:val="003F6B18"/>
    <w:rsid w:val="003F7025"/>
    <w:rsid w:val="003F7431"/>
    <w:rsid w:val="003F7A7D"/>
    <w:rsid w:val="0040134A"/>
    <w:rsid w:val="00402BE6"/>
    <w:rsid w:val="0040553A"/>
    <w:rsid w:val="004055D4"/>
    <w:rsid w:val="0040569C"/>
    <w:rsid w:val="00410A95"/>
    <w:rsid w:val="00411416"/>
    <w:rsid w:val="00412894"/>
    <w:rsid w:val="00413972"/>
    <w:rsid w:val="004153D6"/>
    <w:rsid w:val="00415D1E"/>
    <w:rsid w:val="00415D39"/>
    <w:rsid w:val="00416AFE"/>
    <w:rsid w:val="004176FC"/>
    <w:rsid w:val="0042221B"/>
    <w:rsid w:val="00424D37"/>
    <w:rsid w:val="00424F07"/>
    <w:rsid w:val="004267C9"/>
    <w:rsid w:val="00427F8D"/>
    <w:rsid w:val="00431536"/>
    <w:rsid w:val="0043186C"/>
    <w:rsid w:val="00431C42"/>
    <w:rsid w:val="00432134"/>
    <w:rsid w:val="00432C99"/>
    <w:rsid w:val="0043585C"/>
    <w:rsid w:val="004377AC"/>
    <w:rsid w:val="00437DB0"/>
    <w:rsid w:val="004424FE"/>
    <w:rsid w:val="00443C74"/>
    <w:rsid w:val="00445313"/>
    <w:rsid w:val="00446120"/>
    <w:rsid w:val="004470F9"/>
    <w:rsid w:val="00447909"/>
    <w:rsid w:val="004519C8"/>
    <w:rsid w:val="00452309"/>
    <w:rsid w:val="00452B21"/>
    <w:rsid w:val="00454160"/>
    <w:rsid w:val="00454BFC"/>
    <w:rsid w:val="004559D5"/>
    <w:rsid w:val="00455F7E"/>
    <w:rsid w:val="0045632A"/>
    <w:rsid w:val="00456B18"/>
    <w:rsid w:val="00457732"/>
    <w:rsid w:val="004579B4"/>
    <w:rsid w:val="00457B84"/>
    <w:rsid w:val="00460809"/>
    <w:rsid w:val="00461A5D"/>
    <w:rsid w:val="00467BBC"/>
    <w:rsid w:val="0047016D"/>
    <w:rsid w:val="00472C82"/>
    <w:rsid w:val="004740E4"/>
    <w:rsid w:val="0047548D"/>
    <w:rsid w:val="00477096"/>
    <w:rsid w:val="00480BCD"/>
    <w:rsid w:val="004826E0"/>
    <w:rsid w:val="00483034"/>
    <w:rsid w:val="0048478C"/>
    <w:rsid w:val="00487AB7"/>
    <w:rsid w:val="00493730"/>
    <w:rsid w:val="00495ECD"/>
    <w:rsid w:val="004960AE"/>
    <w:rsid w:val="00497C98"/>
    <w:rsid w:val="004A0F03"/>
    <w:rsid w:val="004A0F57"/>
    <w:rsid w:val="004A18BA"/>
    <w:rsid w:val="004A1E95"/>
    <w:rsid w:val="004A3709"/>
    <w:rsid w:val="004A3B65"/>
    <w:rsid w:val="004A4E98"/>
    <w:rsid w:val="004A7516"/>
    <w:rsid w:val="004A7F72"/>
    <w:rsid w:val="004B2DAD"/>
    <w:rsid w:val="004B2DBB"/>
    <w:rsid w:val="004B725D"/>
    <w:rsid w:val="004C06C0"/>
    <w:rsid w:val="004C3898"/>
    <w:rsid w:val="004D33C9"/>
    <w:rsid w:val="004D35AB"/>
    <w:rsid w:val="004D5F22"/>
    <w:rsid w:val="004D6293"/>
    <w:rsid w:val="004D6546"/>
    <w:rsid w:val="004E0B40"/>
    <w:rsid w:val="004E38E3"/>
    <w:rsid w:val="004F55DE"/>
    <w:rsid w:val="004F7B5C"/>
    <w:rsid w:val="00502349"/>
    <w:rsid w:val="0050289F"/>
    <w:rsid w:val="00502D44"/>
    <w:rsid w:val="005053E0"/>
    <w:rsid w:val="00506C8E"/>
    <w:rsid w:val="00506CD1"/>
    <w:rsid w:val="005077B6"/>
    <w:rsid w:val="00510C5B"/>
    <w:rsid w:val="005131C3"/>
    <w:rsid w:val="00513A4E"/>
    <w:rsid w:val="00516D54"/>
    <w:rsid w:val="0051733B"/>
    <w:rsid w:val="005201BE"/>
    <w:rsid w:val="00524604"/>
    <w:rsid w:val="00525EE9"/>
    <w:rsid w:val="0053021A"/>
    <w:rsid w:val="00530D50"/>
    <w:rsid w:val="005329BE"/>
    <w:rsid w:val="005334B4"/>
    <w:rsid w:val="00533D16"/>
    <w:rsid w:val="005349D4"/>
    <w:rsid w:val="005353FC"/>
    <w:rsid w:val="005372FF"/>
    <w:rsid w:val="00537D63"/>
    <w:rsid w:val="005407BF"/>
    <w:rsid w:val="00542508"/>
    <w:rsid w:val="005437DF"/>
    <w:rsid w:val="00544010"/>
    <w:rsid w:val="00544107"/>
    <w:rsid w:val="005449BE"/>
    <w:rsid w:val="005506C7"/>
    <w:rsid w:val="0055079B"/>
    <w:rsid w:val="00550B2F"/>
    <w:rsid w:val="005536C9"/>
    <w:rsid w:val="00553F86"/>
    <w:rsid w:val="00555DDD"/>
    <w:rsid w:val="0055739D"/>
    <w:rsid w:val="0056011E"/>
    <w:rsid w:val="0056453E"/>
    <w:rsid w:val="00570343"/>
    <w:rsid w:val="00570770"/>
    <w:rsid w:val="00570D6F"/>
    <w:rsid w:val="0057120E"/>
    <w:rsid w:val="005718A8"/>
    <w:rsid w:val="00572118"/>
    <w:rsid w:val="00572E0A"/>
    <w:rsid w:val="005737C6"/>
    <w:rsid w:val="00575DF4"/>
    <w:rsid w:val="0057744F"/>
    <w:rsid w:val="00580546"/>
    <w:rsid w:val="005842A0"/>
    <w:rsid w:val="0058472E"/>
    <w:rsid w:val="00584D37"/>
    <w:rsid w:val="005876A8"/>
    <w:rsid w:val="00591BA0"/>
    <w:rsid w:val="00591C4A"/>
    <w:rsid w:val="0059473B"/>
    <w:rsid w:val="005953CA"/>
    <w:rsid w:val="005960BA"/>
    <w:rsid w:val="005A08B2"/>
    <w:rsid w:val="005A51C0"/>
    <w:rsid w:val="005A6731"/>
    <w:rsid w:val="005B21D2"/>
    <w:rsid w:val="005B22BA"/>
    <w:rsid w:val="005B352D"/>
    <w:rsid w:val="005B631B"/>
    <w:rsid w:val="005B6420"/>
    <w:rsid w:val="005C463B"/>
    <w:rsid w:val="005C5EB1"/>
    <w:rsid w:val="005D1B17"/>
    <w:rsid w:val="005D283B"/>
    <w:rsid w:val="005D3683"/>
    <w:rsid w:val="005D39D4"/>
    <w:rsid w:val="005D3AB2"/>
    <w:rsid w:val="005D4D65"/>
    <w:rsid w:val="005D5554"/>
    <w:rsid w:val="005D77AB"/>
    <w:rsid w:val="005D792B"/>
    <w:rsid w:val="005E2966"/>
    <w:rsid w:val="005E342A"/>
    <w:rsid w:val="005E42C9"/>
    <w:rsid w:val="005E6149"/>
    <w:rsid w:val="005E7FF4"/>
    <w:rsid w:val="005F09CC"/>
    <w:rsid w:val="005F2890"/>
    <w:rsid w:val="005F297C"/>
    <w:rsid w:val="005F3EB2"/>
    <w:rsid w:val="005F545A"/>
    <w:rsid w:val="006001B2"/>
    <w:rsid w:val="006014DA"/>
    <w:rsid w:val="00601E37"/>
    <w:rsid w:val="006038D0"/>
    <w:rsid w:val="006059B7"/>
    <w:rsid w:val="006108EE"/>
    <w:rsid w:val="00611A86"/>
    <w:rsid w:val="00612BD3"/>
    <w:rsid w:val="00616B13"/>
    <w:rsid w:val="00617461"/>
    <w:rsid w:val="00620104"/>
    <w:rsid w:val="00620130"/>
    <w:rsid w:val="00622893"/>
    <w:rsid w:val="00625361"/>
    <w:rsid w:val="0062548D"/>
    <w:rsid w:val="00630B07"/>
    <w:rsid w:val="00631029"/>
    <w:rsid w:val="00632268"/>
    <w:rsid w:val="00633921"/>
    <w:rsid w:val="00635DAE"/>
    <w:rsid w:val="00637E05"/>
    <w:rsid w:val="00640C5E"/>
    <w:rsid w:val="00641801"/>
    <w:rsid w:val="006425A7"/>
    <w:rsid w:val="00642610"/>
    <w:rsid w:val="006478CA"/>
    <w:rsid w:val="00650879"/>
    <w:rsid w:val="0065339E"/>
    <w:rsid w:val="00655948"/>
    <w:rsid w:val="00657B98"/>
    <w:rsid w:val="00662C25"/>
    <w:rsid w:val="00664B1F"/>
    <w:rsid w:val="00665F3D"/>
    <w:rsid w:val="00666715"/>
    <w:rsid w:val="00670BE5"/>
    <w:rsid w:val="0067384F"/>
    <w:rsid w:val="006741E5"/>
    <w:rsid w:val="00677B2F"/>
    <w:rsid w:val="006802EF"/>
    <w:rsid w:val="00682BD5"/>
    <w:rsid w:val="00685987"/>
    <w:rsid w:val="00687F6B"/>
    <w:rsid w:val="00691CC7"/>
    <w:rsid w:val="00692004"/>
    <w:rsid w:val="00692720"/>
    <w:rsid w:val="00693655"/>
    <w:rsid w:val="0069737F"/>
    <w:rsid w:val="006A1C8A"/>
    <w:rsid w:val="006A2EBE"/>
    <w:rsid w:val="006A437D"/>
    <w:rsid w:val="006A4BDB"/>
    <w:rsid w:val="006A5D28"/>
    <w:rsid w:val="006A6F51"/>
    <w:rsid w:val="006A6FE2"/>
    <w:rsid w:val="006A75E7"/>
    <w:rsid w:val="006B0EC3"/>
    <w:rsid w:val="006B52A7"/>
    <w:rsid w:val="006C0280"/>
    <w:rsid w:val="006C0461"/>
    <w:rsid w:val="006C0E0D"/>
    <w:rsid w:val="006C23C2"/>
    <w:rsid w:val="006C31D8"/>
    <w:rsid w:val="006C59A5"/>
    <w:rsid w:val="006C7FB3"/>
    <w:rsid w:val="006D156F"/>
    <w:rsid w:val="006D4446"/>
    <w:rsid w:val="006D6F88"/>
    <w:rsid w:val="006E0CD2"/>
    <w:rsid w:val="006E0E05"/>
    <w:rsid w:val="006E1997"/>
    <w:rsid w:val="006E2EB7"/>
    <w:rsid w:val="006E5B87"/>
    <w:rsid w:val="006E76A5"/>
    <w:rsid w:val="006F0645"/>
    <w:rsid w:val="006F1700"/>
    <w:rsid w:val="006F239F"/>
    <w:rsid w:val="006F48FA"/>
    <w:rsid w:val="0070070A"/>
    <w:rsid w:val="00702087"/>
    <w:rsid w:val="007069FF"/>
    <w:rsid w:val="0071193F"/>
    <w:rsid w:val="00712F8D"/>
    <w:rsid w:val="007210A5"/>
    <w:rsid w:val="00721F4D"/>
    <w:rsid w:val="007236BA"/>
    <w:rsid w:val="007236CE"/>
    <w:rsid w:val="007238DD"/>
    <w:rsid w:val="00723D02"/>
    <w:rsid w:val="00723D84"/>
    <w:rsid w:val="00723EDE"/>
    <w:rsid w:val="00724717"/>
    <w:rsid w:val="0072613C"/>
    <w:rsid w:val="0072623F"/>
    <w:rsid w:val="0072660C"/>
    <w:rsid w:val="00727CF8"/>
    <w:rsid w:val="00730404"/>
    <w:rsid w:val="0073173B"/>
    <w:rsid w:val="00731AB7"/>
    <w:rsid w:val="00731E1B"/>
    <w:rsid w:val="007365B6"/>
    <w:rsid w:val="0074180F"/>
    <w:rsid w:val="0074231F"/>
    <w:rsid w:val="00743906"/>
    <w:rsid w:val="007446DE"/>
    <w:rsid w:val="00746019"/>
    <w:rsid w:val="00746D3F"/>
    <w:rsid w:val="00750AB2"/>
    <w:rsid w:val="007516B1"/>
    <w:rsid w:val="007532A0"/>
    <w:rsid w:val="00755358"/>
    <w:rsid w:val="007558DB"/>
    <w:rsid w:val="00755AB9"/>
    <w:rsid w:val="00755ECE"/>
    <w:rsid w:val="00757FB9"/>
    <w:rsid w:val="00760746"/>
    <w:rsid w:val="007619CE"/>
    <w:rsid w:val="00762F78"/>
    <w:rsid w:val="00765CE9"/>
    <w:rsid w:val="00765FBB"/>
    <w:rsid w:val="00766299"/>
    <w:rsid w:val="00766870"/>
    <w:rsid w:val="007702C7"/>
    <w:rsid w:val="0077301C"/>
    <w:rsid w:val="007737A3"/>
    <w:rsid w:val="007738A0"/>
    <w:rsid w:val="0077606A"/>
    <w:rsid w:val="0078019B"/>
    <w:rsid w:val="0078146D"/>
    <w:rsid w:val="00781534"/>
    <w:rsid w:val="00781801"/>
    <w:rsid w:val="00784271"/>
    <w:rsid w:val="00784C33"/>
    <w:rsid w:val="007867B5"/>
    <w:rsid w:val="00790343"/>
    <w:rsid w:val="0079272B"/>
    <w:rsid w:val="0079363C"/>
    <w:rsid w:val="00793B6E"/>
    <w:rsid w:val="00795082"/>
    <w:rsid w:val="00795D9D"/>
    <w:rsid w:val="0079785B"/>
    <w:rsid w:val="007A1828"/>
    <w:rsid w:val="007A4BB5"/>
    <w:rsid w:val="007A4FB6"/>
    <w:rsid w:val="007A5AEB"/>
    <w:rsid w:val="007A6AA6"/>
    <w:rsid w:val="007B1550"/>
    <w:rsid w:val="007B1982"/>
    <w:rsid w:val="007B1B3A"/>
    <w:rsid w:val="007B4E82"/>
    <w:rsid w:val="007B5D7F"/>
    <w:rsid w:val="007B63A2"/>
    <w:rsid w:val="007B7C1E"/>
    <w:rsid w:val="007C04EE"/>
    <w:rsid w:val="007C1D1B"/>
    <w:rsid w:val="007C3497"/>
    <w:rsid w:val="007C3A54"/>
    <w:rsid w:val="007C7A86"/>
    <w:rsid w:val="007D3914"/>
    <w:rsid w:val="007D4F72"/>
    <w:rsid w:val="007D61DB"/>
    <w:rsid w:val="007D6EC1"/>
    <w:rsid w:val="007E2415"/>
    <w:rsid w:val="007E4CD6"/>
    <w:rsid w:val="007E73D8"/>
    <w:rsid w:val="007F1F0C"/>
    <w:rsid w:val="007F5589"/>
    <w:rsid w:val="007F55DE"/>
    <w:rsid w:val="007F5F95"/>
    <w:rsid w:val="007F79A8"/>
    <w:rsid w:val="008005A8"/>
    <w:rsid w:val="00802CE5"/>
    <w:rsid w:val="00805098"/>
    <w:rsid w:val="00805D42"/>
    <w:rsid w:val="00806C16"/>
    <w:rsid w:val="00807A77"/>
    <w:rsid w:val="00810F98"/>
    <w:rsid w:val="00811403"/>
    <w:rsid w:val="00814C9A"/>
    <w:rsid w:val="00821B69"/>
    <w:rsid w:val="00822746"/>
    <w:rsid w:val="00825692"/>
    <w:rsid w:val="008259FC"/>
    <w:rsid w:val="00832111"/>
    <w:rsid w:val="00832146"/>
    <w:rsid w:val="00832534"/>
    <w:rsid w:val="008341E5"/>
    <w:rsid w:val="00834EDE"/>
    <w:rsid w:val="00837228"/>
    <w:rsid w:val="008405CF"/>
    <w:rsid w:val="008444AE"/>
    <w:rsid w:val="008465BF"/>
    <w:rsid w:val="00847489"/>
    <w:rsid w:val="008527D8"/>
    <w:rsid w:val="00852DD8"/>
    <w:rsid w:val="00852EBB"/>
    <w:rsid w:val="00853C16"/>
    <w:rsid w:val="00855577"/>
    <w:rsid w:val="0085585F"/>
    <w:rsid w:val="00855FFB"/>
    <w:rsid w:val="008563E3"/>
    <w:rsid w:val="00856C7F"/>
    <w:rsid w:val="00860DDC"/>
    <w:rsid w:val="00861293"/>
    <w:rsid w:val="008657B7"/>
    <w:rsid w:val="0086630A"/>
    <w:rsid w:val="00867FEF"/>
    <w:rsid w:val="00872A7C"/>
    <w:rsid w:val="00874016"/>
    <w:rsid w:val="00876B01"/>
    <w:rsid w:val="00882C0A"/>
    <w:rsid w:val="00883479"/>
    <w:rsid w:val="00883883"/>
    <w:rsid w:val="00885DD4"/>
    <w:rsid w:val="00886809"/>
    <w:rsid w:val="0088750D"/>
    <w:rsid w:val="008879C5"/>
    <w:rsid w:val="00890051"/>
    <w:rsid w:val="00890E84"/>
    <w:rsid w:val="008917E1"/>
    <w:rsid w:val="0089306D"/>
    <w:rsid w:val="008951B3"/>
    <w:rsid w:val="00895914"/>
    <w:rsid w:val="00895ADB"/>
    <w:rsid w:val="008A1E8A"/>
    <w:rsid w:val="008A2CC6"/>
    <w:rsid w:val="008A5D49"/>
    <w:rsid w:val="008A7C64"/>
    <w:rsid w:val="008B202B"/>
    <w:rsid w:val="008B3001"/>
    <w:rsid w:val="008B3CFE"/>
    <w:rsid w:val="008B5DBC"/>
    <w:rsid w:val="008B792B"/>
    <w:rsid w:val="008C3C92"/>
    <w:rsid w:val="008C4E8A"/>
    <w:rsid w:val="008D190C"/>
    <w:rsid w:val="008D1BEB"/>
    <w:rsid w:val="008D394D"/>
    <w:rsid w:val="008D4422"/>
    <w:rsid w:val="008D506F"/>
    <w:rsid w:val="008D640B"/>
    <w:rsid w:val="008E23F5"/>
    <w:rsid w:val="008E2646"/>
    <w:rsid w:val="008E2E0F"/>
    <w:rsid w:val="008E3C04"/>
    <w:rsid w:val="008E56E2"/>
    <w:rsid w:val="008E57F5"/>
    <w:rsid w:val="008F2555"/>
    <w:rsid w:val="008F35A8"/>
    <w:rsid w:val="009016E3"/>
    <w:rsid w:val="00902F4D"/>
    <w:rsid w:val="00905AD9"/>
    <w:rsid w:val="0090766A"/>
    <w:rsid w:val="00913750"/>
    <w:rsid w:val="00913F09"/>
    <w:rsid w:val="00917496"/>
    <w:rsid w:val="009203AF"/>
    <w:rsid w:val="0092151E"/>
    <w:rsid w:val="00921699"/>
    <w:rsid w:val="00922A8F"/>
    <w:rsid w:val="0092600D"/>
    <w:rsid w:val="00930CAE"/>
    <w:rsid w:val="0093630E"/>
    <w:rsid w:val="0093681E"/>
    <w:rsid w:val="00936E99"/>
    <w:rsid w:val="00940254"/>
    <w:rsid w:val="009416EA"/>
    <w:rsid w:val="0094212E"/>
    <w:rsid w:val="0094458A"/>
    <w:rsid w:val="0094466C"/>
    <w:rsid w:val="00946462"/>
    <w:rsid w:val="00947EC9"/>
    <w:rsid w:val="00951A8D"/>
    <w:rsid w:val="009533CE"/>
    <w:rsid w:val="00953424"/>
    <w:rsid w:val="00955B43"/>
    <w:rsid w:val="0095612C"/>
    <w:rsid w:val="009575D3"/>
    <w:rsid w:val="00962A82"/>
    <w:rsid w:val="0096331E"/>
    <w:rsid w:val="0096431F"/>
    <w:rsid w:val="009648FC"/>
    <w:rsid w:val="009662F0"/>
    <w:rsid w:val="00974B43"/>
    <w:rsid w:val="00975F78"/>
    <w:rsid w:val="00977FB6"/>
    <w:rsid w:val="009809F0"/>
    <w:rsid w:val="009820A2"/>
    <w:rsid w:val="009829B0"/>
    <w:rsid w:val="00983455"/>
    <w:rsid w:val="00983897"/>
    <w:rsid w:val="00984AB0"/>
    <w:rsid w:val="0098544D"/>
    <w:rsid w:val="009872C4"/>
    <w:rsid w:val="00987484"/>
    <w:rsid w:val="009908ED"/>
    <w:rsid w:val="00993170"/>
    <w:rsid w:val="00994D53"/>
    <w:rsid w:val="0099688A"/>
    <w:rsid w:val="009A02C9"/>
    <w:rsid w:val="009A0D32"/>
    <w:rsid w:val="009A3371"/>
    <w:rsid w:val="009A3F39"/>
    <w:rsid w:val="009A418D"/>
    <w:rsid w:val="009A4641"/>
    <w:rsid w:val="009A5F5B"/>
    <w:rsid w:val="009A70B1"/>
    <w:rsid w:val="009A7596"/>
    <w:rsid w:val="009B097E"/>
    <w:rsid w:val="009B1146"/>
    <w:rsid w:val="009B477B"/>
    <w:rsid w:val="009B50B5"/>
    <w:rsid w:val="009C0EA3"/>
    <w:rsid w:val="009C1530"/>
    <w:rsid w:val="009C1E0E"/>
    <w:rsid w:val="009C1E7B"/>
    <w:rsid w:val="009C69C7"/>
    <w:rsid w:val="009D187B"/>
    <w:rsid w:val="009D1E28"/>
    <w:rsid w:val="009D2385"/>
    <w:rsid w:val="009D24A0"/>
    <w:rsid w:val="009D25BE"/>
    <w:rsid w:val="009D2F98"/>
    <w:rsid w:val="009D35E6"/>
    <w:rsid w:val="009D5C8E"/>
    <w:rsid w:val="009D5F25"/>
    <w:rsid w:val="009D7840"/>
    <w:rsid w:val="009E0499"/>
    <w:rsid w:val="009E105F"/>
    <w:rsid w:val="009E2558"/>
    <w:rsid w:val="009E3B6B"/>
    <w:rsid w:val="009E44DC"/>
    <w:rsid w:val="009E7D35"/>
    <w:rsid w:val="009F2269"/>
    <w:rsid w:val="009F25F9"/>
    <w:rsid w:val="009F26E5"/>
    <w:rsid w:val="009F3382"/>
    <w:rsid w:val="009F598A"/>
    <w:rsid w:val="009F5AC3"/>
    <w:rsid w:val="009F5BC6"/>
    <w:rsid w:val="009F60C9"/>
    <w:rsid w:val="00A002FE"/>
    <w:rsid w:val="00A005FA"/>
    <w:rsid w:val="00A00CD2"/>
    <w:rsid w:val="00A02228"/>
    <w:rsid w:val="00A03C90"/>
    <w:rsid w:val="00A03EDD"/>
    <w:rsid w:val="00A071FC"/>
    <w:rsid w:val="00A07548"/>
    <w:rsid w:val="00A11CCA"/>
    <w:rsid w:val="00A11FFD"/>
    <w:rsid w:val="00A12A15"/>
    <w:rsid w:val="00A12C8D"/>
    <w:rsid w:val="00A148A6"/>
    <w:rsid w:val="00A2223B"/>
    <w:rsid w:val="00A252F0"/>
    <w:rsid w:val="00A264A9"/>
    <w:rsid w:val="00A26C90"/>
    <w:rsid w:val="00A3332A"/>
    <w:rsid w:val="00A3561D"/>
    <w:rsid w:val="00A35BC5"/>
    <w:rsid w:val="00A37377"/>
    <w:rsid w:val="00A373C9"/>
    <w:rsid w:val="00A431D2"/>
    <w:rsid w:val="00A440E2"/>
    <w:rsid w:val="00A44DB2"/>
    <w:rsid w:val="00A45815"/>
    <w:rsid w:val="00A50E59"/>
    <w:rsid w:val="00A5132F"/>
    <w:rsid w:val="00A5241A"/>
    <w:rsid w:val="00A53C66"/>
    <w:rsid w:val="00A554CB"/>
    <w:rsid w:val="00A55CB3"/>
    <w:rsid w:val="00A57290"/>
    <w:rsid w:val="00A5740F"/>
    <w:rsid w:val="00A57696"/>
    <w:rsid w:val="00A60795"/>
    <w:rsid w:val="00A60AF2"/>
    <w:rsid w:val="00A62455"/>
    <w:rsid w:val="00A63263"/>
    <w:rsid w:val="00A64F8F"/>
    <w:rsid w:val="00A711EB"/>
    <w:rsid w:val="00A75C9A"/>
    <w:rsid w:val="00A76F55"/>
    <w:rsid w:val="00A8009D"/>
    <w:rsid w:val="00A80AAB"/>
    <w:rsid w:val="00A85225"/>
    <w:rsid w:val="00A90C1C"/>
    <w:rsid w:val="00A90E13"/>
    <w:rsid w:val="00A91138"/>
    <w:rsid w:val="00A92300"/>
    <w:rsid w:val="00A92667"/>
    <w:rsid w:val="00A92A1A"/>
    <w:rsid w:val="00A92F66"/>
    <w:rsid w:val="00A936E7"/>
    <w:rsid w:val="00A94942"/>
    <w:rsid w:val="00A9562A"/>
    <w:rsid w:val="00A97408"/>
    <w:rsid w:val="00A97511"/>
    <w:rsid w:val="00A97998"/>
    <w:rsid w:val="00A979D9"/>
    <w:rsid w:val="00AA0FDA"/>
    <w:rsid w:val="00AA2CF3"/>
    <w:rsid w:val="00AA3118"/>
    <w:rsid w:val="00AA4019"/>
    <w:rsid w:val="00AA6B88"/>
    <w:rsid w:val="00AA772B"/>
    <w:rsid w:val="00AB0F96"/>
    <w:rsid w:val="00AB1AAB"/>
    <w:rsid w:val="00AB1AB2"/>
    <w:rsid w:val="00AB472B"/>
    <w:rsid w:val="00AB54B1"/>
    <w:rsid w:val="00AC04F7"/>
    <w:rsid w:val="00AC0B2F"/>
    <w:rsid w:val="00AC37CE"/>
    <w:rsid w:val="00AC6628"/>
    <w:rsid w:val="00AC7332"/>
    <w:rsid w:val="00AC767F"/>
    <w:rsid w:val="00AC7CD8"/>
    <w:rsid w:val="00AD2674"/>
    <w:rsid w:val="00AD3511"/>
    <w:rsid w:val="00AD4123"/>
    <w:rsid w:val="00AE15EA"/>
    <w:rsid w:val="00AE1773"/>
    <w:rsid w:val="00AE2ECF"/>
    <w:rsid w:val="00AE4505"/>
    <w:rsid w:val="00AE5044"/>
    <w:rsid w:val="00AE5C1F"/>
    <w:rsid w:val="00AF06D9"/>
    <w:rsid w:val="00AF3DA6"/>
    <w:rsid w:val="00AF4C34"/>
    <w:rsid w:val="00AF5C09"/>
    <w:rsid w:val="00B012DE"/>
    <w:rsid w:val="00B05458"/>
    <w:rsid w:val="00B07152"/>
    <w:rsid w:val="00B11B48"/>
    <w:rsid w:val="00B121E1"/>
    <w:rsid w:val="00B1328E"/>
    <w:rsid w:val="00B13707"/>
    <w:rsid w:val="00B13CD0"/>
    <w:rsid w:val="00B206B8"/>
    <w:rsid w:val="00B207F7"/>
    <w:rsid w:val="00B208E4"/>
    <w:rsid w:val="00B214F8"/>
    <w:rsid w:val="00B2233E"/>
    <w:rsid w:val="00B24A31"/>
    <w:rsid w:val="00B25107"/>
    <w:rsid w:val="00B31F81"/>
    <w:rsid w:val="00B32A76"/>
    <w:rsid w:val="00B32C88"/>
    <w:rsid w:val="00B331B2"/>
    <w:rsid w:val="00B368AB"/>
    <w:rsid w:val="00B37FB0"/>
    <w:rsid w:val="00B4237D"/>
    <w:rsid w:val="00B42656"/>
    <w:rsid w:val="00B443B4"/>
    <w:rsid w:val="00B4535D"/>
    <w:rsid w:val="00B45888"/>
    <w:rsid w:val="00B45B15"/>
    <w:rsid w:val="00B45E79"/>
    <w:rsid w:val="00B51D96"/>
    <w:rsid w:val="00B53BD7"/>
    <w:rsid w:val="00B55825"/>
    <w:rsid w:val="00B558D2"/>
    <w:rsid w:val="00B56096"/>
    <w:rsid w:val="00B563BF"/>
    <w:rsid w:val="00B64B80"/>
    <w:rsid w:val="00B660D5"/>
    <w:rsid w:val="00B6637D"/>
    <w:rsid w:val="00B666EF"/>
    <w:rsid w:val="00B671A0"/>
    <w:rsid w:val="00B672EC"/>
    <w:rsid w:val="00B7176B"/>
    <w:rsid w:val="00B728F9"/>
    <w:rsid w:val="00B75E42"/>
    <w:rsid w:val="00B8141F"/>
    <w:rsid w:val="00B82F61"/>
    <w:rsid w:val="00B8352E"/>
    <w:rsid w:val="00B84566"/>
    <w:rsid w:val="00B85D52"/>
    <w:rsid w:val="00B86890"/>
    <w:rsid w:val="00B86AAA"/>
    <w:rsid w:val="00B90126"/>
    <w:rsid w:val="00B91501"/>
    <w:rsid w:val="00BA33E7"/>
    <w:rsid w:val="00BA48C0"/>
    <w:rsid w:val="00BA4E83"/>
    <w:rsid w:val="00BA779A"/>
    <w:rsid w:val="00BB21E1"/>
    <w:rsid w:val="00BB3614"/>
    <w:rsid w:val="00BB4377"/>
    <w:rsid w:val="00BB5A48"/>
    <w:rsid w:val="00BB66F0"/>
    <w:rsid w:val="00BC5201"/>
    <w:rsid w:val="00BC5D73"/>
    <w:rsid w:val="00BC663E"/>
    <w:rsid w:val="00BC6742"/>
    <w:rsid w:val="00BC74D7"/>
    <w:rsid w:val="00BC78CE"/>
    <w:rsid w:val="00BD0EA1"/>
    <w:rsid w:val="00BD11D6"/>
    <w:rsid w:val="00BD1989"/>
    <w:rsid w:val="00BD3B23"/>
    <w:rsid w:val="00BD5A2E"/>
    <w:rsid w:val="00BD751A"/>
    <w:rsid w:val="00BE20B2"/>
    <w:rsid w:val="00BE2E6B"/>
    <w:rsid w:val="00BE4FFC"/>
    <w:rsid w:val="00BE6857"/>
    <w:rsid w:val="00BE763E"/>
    <w:rsid w:val="00BF0F51"/>
    <w:rsid w:val="00BF1387"/>
    <w:rsid w:val="00BF1947"/>
    <w:rsid w:val="00BF1E01"/>
    <w:rsid w:val="00BF27F1"/>
    <w:rsid w:val="00BF2EAA"/>
    <w:rsid w:val="00BF3297"/>
    <w:rsid w:val="00BF33F1"/>
    <w:rsid w:val="00BF3B42"/>
    <w:rsid w:val="00BF402E"/>
    <w:rsid w:val="00C01AD0"/>
    <w:rsid w:val="00C030CD"/>
    <w:rsid w:val="00C0504F"/>
    <w:rsid w:val="00C06F83"/>
    <w:rsid w:val="00C0765F"/>
    <w:rsid w:val="00C07C56"/>
    <w:rsid w:val="00C10A53"/>
    <w:rsid w:val="00C116B7"/>
    <w:rsid w:val="00C137F2"/>
    <w:rsid w:val="00C1421A"/>
    <w:rsid w:val="00C14E2A"/>
    <w:rsid w:val="00C15EEA"/>
    <w:rsid w:val="00C21CD4"/>
    <w:rsid w:val="00C22B6C"/>
    <w:rsid w:val="00C22BB4"/>
    <w:rsid w:val="00C23D41"/>
    <w:rsid w:val="00C24668"/>
    <w:rsid w:val="00C2543A"/>
    <w:rsid w:val="00C258AC"/>
    <w:rsid w:val="00C25CDA"/>
    <w:rsid w:val="00C2699D"/>
    <w:rsid w:val="00C27942"/>
    <w:rsid w:val="00C337B7"/>
    <w:rsid w:val="00C352E4"/>
    <w:rsid w:val="00C36241"/>
    <w:rsid w:val="00C367D6"/>
    <w:rsid w:val="00C371F2"/>
    <w:rsid w:val="00C374F3"/>
    <w:rsid w:val="00C37926"/>
    <w:rsid w:val="00C37976"/>
    <w:rsid w:val="00C37B4A"/>
    <w:rsid w:val="00C4698B"/>
    <w:rsid w:val="00C54553"/>
    <w:rsid w:val="00C55371"/>
    <w:rsid w:val="00C553EC"/>
    <w:rsid w:val="00C555A4"/>
    <w:rsid w:val="00C55AB7"/>
    <w:rsid w:val="00C55ACC"/>
    <w:rsid w:val="00C57694"/>
    <w:rsid w:val="00C6143B"/>
    <w:rsid w:val="00C637D6"/>
    <w:rsid w:val="00C63D9F"/>
    <w:rsid w:val="00C65910"/>
    <w:rsid w:val="00C6657F"/>
    <w:rsid w:val="00C67013"/>
    <w:rsid w:val="00C70FF8"/>
    <w:rsid w:val="00C720A2"/>
    <w:rsid w:val="00C7230E"/>
    <w:rsid w:val="00C72A5F"/>
    <w:rsid w:val="00C7407C"/>
    <w:rsid w:val="00C75244"/>
    <w:rsid w:val="00C840FC"/>
    <w:rsid w:val="00C8474B"/>
    <w:rsid w:val="00C90170"/>
    <w:rsid w:val="00C90A86"/>
    <w:rsid w:val="00C91D33"/>
    <w:rsid w:val="00C92357"/>
    <w:rsid w:val="00C9255E"/>
    <w:rsid w:val="00C93E91"/>
    <w:rsid w:val="00CA0D71"/>
    <w:rsid w:val="00CA1685"/>
    <w:rsid w:val="00CA262C"/>
    <w:rsid w:val="00CA6FF8"/>
    <w:rsid w:val="00CB0677"/>
    <w:rsid w:val="00CB1696"/>
    <w:rsid w:val="00CB31FA"/>
    <w:rsid w:val="00CC3889"/>
    <w:rsid w:val="00CC3D49"/>
    <w:rsid w:val="00CC53AC"/>
    <w:rsid w:val="00CD0B61"/>
    <w:rsid w:val="00CD214D"/>
    <w:rsid w:val="00CD4977"/>
    <w:rsid w:val="00CD4D29"/>
    <w:rsid w:val="00CD5427"/>
    <w:rsid w:val="00CD57F3"/>
    <w:rsid w:val="00CD6BB8"/>
    <w:rsid w:val="00CE143E"/>
    <w:rsid w:val="00CE48BF"/>
    <w:rsid w:val="00CE5B7E"/>
    <w:rsid w:val="00CF1AAC"/>
    <w:rsid w:val="00CF31B8"/>
    <w:rsid w:val="00CF3779"/>
    <w:rsid w:val="00CF3D52"/>
    <w:rsid w:val="00CF4653"/>
    <w:rsid w:val="00CF492A"/>
    <w:rsid w:val="00CF6EAD"/>
    <w:rsid w:val="00CF6EDD"/>
    <w:rsid w:val="00CF7848"/>
    <w:rsid w:val="00D00FF1"/>
    <w:rsid w:val="00D01672"/>
    <w:rsid w:val="00D062A0"/>
    <w:rsid w:val="00D06931"/>
    <w:rsid w:val="00D12C7B"/>
    <w:rsid w:val="00D12CAF"/>
    <w:rsid w:val="00D13280"/>
    <w:rsid w:val="00D13760"/>
    <w:rsid w:val="00D2261A"/>
    <w:rsid w:val="00D260FE"/>
    <w:rsid w:val="00D331A7"/>
    <w:rsid w:val="00D3451C"/>
    <w:rsid w:val="00D43D4D"/>
    <w:rsid w:val="00D46C5A"/>
    <w:rsid w:val="00D46F95"/>
    <w:rsid w:val="00D50029"/>
    <w:rsid w:val="00D5074A"/>
    <w:rsid w:val="00D53CD2"/>
    <w:rsid w:val="00D57E7B"/>
    <w:rsid w:val="00D616C1"/>
    <w:rsid w:val="00D64D25"/>
    <w:rsid w:val="00D65F9B"/>
    <w:rsid w:val="00D73247"/>
    <w:rsid w:val="00D74DC6"/>
    <w:rsid w:val="00D7696E"/>
    <w:rsid w:val="00D77ABB"/>
    <w:rsid w:val="00D8054E"/>
    <w:rsid w:val="00D83EF0"/>
    <w:rsid w:val="00D8458A"/>
    <w:rsid w:val="00D85E94"/>
    <w:rsid w:val="00D872E5"/>
    <w:rsid w:val="00D873D6"/>
    <w:rsid w:val="00D87A4B"/>
    <w:rsid w:val="00D87A82"/>
    <w:rsid w:val="00D9045B"/>
    <w:rsid w:val="00D9191B"/>
    <w:rsid w:val="00D94293"/>
    <w:rsid w:val="00D9463C"/>
    <w:rsid w:val="00D94BC3"/>
    <w:rsid w:val="00D9515A"/>
    <w:rsid w:val="00DA1C99"/>
    <w:rsid w:val="00DA30D4"/>
    <w:rsid w:val="00DA3B07"/>
    <w:rsid w:val="00DA44A4"/>
    <w:rsid w:val="00DA4AE5"/>
    <w:rsid w:val="00DA5924"/>
    <w:rsid w:val="00DA77FD"/>
    <w:rsid w:val="00DB1584"/>
    <w:rsid w:val="00DB1959"/>
    <w:rsid w:val="00DB1C9D"/>
    <w:rsid w:val="00DB2D0B"/>
    <w:rsid w:val="00DB3474"/>
    <w:rsid w:val="00DB48A2"/>
    <w:rsid w:val="00DB4A63"/>
    <w:rsid w:val="00DB682A"/>
    <w:rsid w:val="00DC0908"/>
    <w:rsid w:val="00DC13F7"/>
    <w:rsid w:val="00DC1E27"/>
    <w:rsid w:val="00DC25A8"/>
    <w:rsid w:val="00DC2F36"/>
    <w:rsid w:val="00DC5888"/>
    <w:rsid w:val="00DD15C1"/>
    <w:rsid w:val="00DD1FB1"/>
    <w:rsid w:val="00DD4A57"/>
    <w:rsid w:val="00DD4D01"/>
    <w:rsid w:val="00DD7985"/>
    <w:rsid w:val="00DD7EB6"/>
    <w:rsid w:val="00DD7F72"/>
    <w:rsid w:val="00DE1C79"/>
    <w:rsid w:val="00DE3E31"/>
    <w:rsid w:val="00DE45AA"/>
    <w:rsid w:val="00DE4901"/>
    <w:rsid w:val="00DE5B26"/>
    <w:rsid w:val="00DE78D0"/>
    <w:rsid w:val="00DF03AA"/>
    <w:rsid w:val="00DF03C2"/>
    <w:rsid w:val="00DF12BE"/>
    <w:rsid w:val="00DF2A97"/>
    <w:rsid w:val="00E002FC"/>
    <w:rsid w:val="00E03E6D"/>
    <w:rsid w:val="00E0438B"/>
    <w:rsid w:val="00E07B01"/>
    <w:rsid w:val="00E07B5B"/>
    <w:rsid w:val="00E12E28"/>
    <w:rsid w:val="00E15443"/>
    <w:rsid w:val="00E15D14"/>
    <w:rsid w:val="00E16258"/>
    <w:rsid w:val="00E16FCC"/>
    <w:rsid w:val="00E20F2B"/>
    <w:rsid w:val="00E227FF"/>
    <w:rsid w:val="00E26969"/>
    <w:rsid w:val="00E269BA"/>
    <w:rsid w:val="00E323DD"/>
    <w:rsid w:val="00E32E2F"/>
    <w:rsid w:val="00E3322A"/>
    <w:rsid w:val="00E336B0"/>
    <w:rsid w:val="00E33F02"/>
    <w:rsid w:val="00E3578B"/>
    <w:rsid w:val="00E40D53"/>
    <w:rsid w:val="00E41D23"/>
    <w:rsid w:val="00E4209B"/>
    <w:rsid w:val="00E455E0"/>
    <w:rsid w:val="00E53369"/>
    <w:rsid w:val="00E53ADD"/>
    <w:rsid w:val="00E575B1"/>
    <w:rsid w:val="00E578C5"/>
    <w:rsid w:val="00E60CAD"/>
    <w:rsid w:val="00E6245A"/>
    <w:rsid w:val="00E67265"/>
    <w:rsid w:val="00E67F68"/>
    <w:rsid w:val="00E70592"/>
    <w:rsid w:val="00E716E0"/>
    <w:rsid w:val="00E71BED"/>
    <w:rsid w:val="00E72B8D"/>
    <w:rsid w:val="00E753DF"/>
    <w:rsid w:val="00E77325"/>
    <w:rsid w:val="00E81B33"/>
    <w:rsid w:val="00E81D71"/>
    <w:rsid w:val="00E83306"/>
    <w:rsid w:val="00E833B0"/>
    <w:rsid w:val="00E839EF"/>
    <w:rsid w:val="00E83FDF"/>
    <w:rsid w:val="00E85C37"/>
    <w:rsid w:val="00E902A9"/>
    <w:rsid w:val="00E90796"/>
    <w:rsid w:val="00E92A1C"/>
    <w:rsid w:val="00E92C60"/>
    <w:rsid w:val="00E940DA"/>
    <w:rsid w:val="00E94513"/>
    <w:rsid w:val="00E9536B"/>
    <w:rsid w:val="00EA3BA2"/>
    <w:rsid w:val="00EA48B8"/>
    <w:rsid w:val="00EA6EC8"/>
    <w:rsid w:val="00EB01B6"/>
    <w:rsid w:val="00EB1F35"/>
    <w:rsid w:val="00EB39C5"/>
    <w:rsid w:val="00EB47D5"/>
    <w:rsid w:val="00EB6C44"/>
    <w:rsid w:val="00EB7FB1"/>
    <w:rsid w:val="00EC07CF"/>
    <w:rsid w:val="00EC0FB5"/>
    <w:rsid w:val="00EC29FA"/>
    <w:rsid w:val="00EC2FAA"/>
    <w:rsid w:val="00EC36BA"/>
    <w:rsid w:val="00EC3ACA"/>
    <w:rsid w:val="00EC6E7D"/>
    <w:rsid w:val="00EC6F45"/>
    <w:rsid w:val="00EC763A"/>
    <w:rsid w:val="00ED080B"/>
    <w:rsid w:val="00ED0E03"/>
    <w:rsid w:val="00ED3B82"/>
    <w:rsid w:val="00ED3E72"/>
    <w:rsid w:val="00ED4B6D"/>
    <w:rsid w:val="00ED6893"/>
    <w:rsid w:val="00EE564B"/>
    <w:rsid w:val="00EE6515"/>
    <w:rsid w:val="00EE7821"/>
    <w:rsid w:val="00EE79D6"/>
    <w:rsid w:val="00EF0D03"/>
    <w:rsid w:val="00EF0E84"/>
    <w:rsid w:val="00EF18D1"/>
    <w:rsid w:val="00EF5154"/>
    <w:rsid w:val="00EF5351"/>
    <w:rsid w:val="00EF7338"/>
    <w:rsid w:val="00F041C4"/>
    <w:rsid w:val="00F04FF1"/>
    <w:rsid w:val="00F06646"/>
    <w:rsid w:val="00F0691A"/>
    <w:rsid w:val="00F07FF9"/>
    <w:rsid w:val="00F238DF"/>
    <w:rsid w:val="00F24726"/>
    <w:rsid w:val="00F25204"/>
    <w:rsid w:val="00F25935"/>
    <w:rsid w:val="00F26F14"/>
    <w:rsid w:val="00F306C7"/>
    <w:rsid w:val="00F32070"/>
    <w:rsid w:val="00F32F05"/>
    <w:rsid w:val="00F33DDF"/>
    <w:rsid w:val="00F33FE0"/>
    <w:rsid w:val="00F340A1"/>
    <w:rsid w:val="00F3510B"/>
    <w:rsid w:val="00F35112"/>
    <w:rsid w:val="00F374A1"/>
    <w:rsid w:val="00F37D93"/>
    <w:rsid w:val="00F40389"/>
    <w:rsid w:val="00F41B8B"/>
    <w:rsid w:val="00F436AA"/>
    <w:rsid w:val="00F43FF6"/>
    <w:rsid w:val="00F475BB"/>
    <w:rsid w:val="00F5034F"/>
    <w:rsid w:val="00F51AD2"/>
    <w:rsid w:val="00F537BA"/>
    <w:rsid w:val="00F55ED4"/>
    <w:rsid w:val="00F57097"/>
    <w:rsid w:val="00F61CAD"/>
    <w:rsid w:val="00F62DDC"/>
    <w:rsid w:val="00F6658F"/>
    <w:rsid w:val="00F66DD2"/>
    <w:rsid w:val="00F67C9D"/>
    <w:rsid w:val="00F70820"/>
    <w:rsid w:val="00F71A81"/>
    <w:rsid w:val="00F739D8"/>
    <w:rsid w:val="00F80CD9"/>
    <w:rsid w:val="00F84860"/>
    <w:rsid w:val="00F84AD8"/>
    <w:rsid w:val="00F86DB5"/>
    <w:rsid w:val="00F86E3C"/>
    <w:rsid w:val="00F86E7B"/>
    <w:rsid w:val="00F876EA"/>
    <w:rsid w:val="00F9117A"/>
    <w:rsid w:val="00F92891"/>
    <w:rsid w:val="00F965EB"/>
    <w:rsid w:val="00F97162"/>
    <w:rsid w:val="00FA118A"/>
    <w:rsid w:val="00FA16EF"/>
    <w:rsid w:val="00FA4769"/>
    <w:rsid w:val="00FA4865"/>
    <w:rsid w:val="00FA6EB7"/>
    <w:rsid w:val="00FB0A47"/>
    <w:rsid w:val="00FB20AC"/>
    <w:rsid w:val="00FB3025"/>
    <w:rsid w:val="00FB56AE"/>
    <w:rsid w:val="00FB5E5B"/>
    <w:rsid w:val="00FC35BD"/>
    <w:rsid w:val="00FC4DF5"/>
    <w:rsid w:val="00FC5AA6"/>
    <w:rsid w:val="00FC6823"/>
    <w:rsid w:val="00FC7BCC"/>
    <w:rsid w:val="00FC7FDF"/>
    <w:rsid w:val="00FD0BD1"/>
    <w:rsid w:val="00FD1A12"/>
    <w:rsid w:val="00FD2929"/>
    <w:rsid w:val="00FD3118"/>
    <w:rsid w:val="00FD4590"/>
    <w:rsid w:val="00FD5408"/>
    <w:rsid w:val="00FD796D"/>
    <w:rsid w:val="00FE251C"/>
    <w:rsid w:val="00FE3329"/>
    <w:rsid w:val="00FE4A64"/>
    <w:rsid w:val="00FF041B"/>
    <w:rsid w:val="00FF5906"/>
    <w:rsid w:val="045710D9"/>
    <w:rsid w:val="047264F3"/>
    <w:rsid w:val="055D5E15"/>
    <w:rsid w:val="05C62E5A"/>
    <w:rsid w:val="074D44A4"/>
    <w:rsid w:val="0C740C6C"/>
    <w:rsid w:val="119840F0"/>
    <w:rsid w:val="176D2E51"/>
    <w:rsid w:val="1B8D0CAC"/>
    <w:rsid w:val="1D7D286E"/>
    <w:rsid w:val="1FB5190D"/>
    <w:rsid w:val="280630CD"/>
    <w:rsid w:val="2A6A167A"/>
    <w:rsid w:val="2ABA220C"/>
    <w:rsid w:val="2C4F76F5"/>
    <w:rsid w:val="2E3F1137"/>
    <w:rsid w:val="353124BB"/>
    <w:rsid w:val="371E4021"/>
    <w:rsid w:val="3BE651CF"/>
    <w:rsid w:val="3CFB44C3"/>
    <w:rsid w:val="3FA2402D"/>
    <w:rsid w:val="42862F4A"/>
    <w:rsid w:val="458742AA"/>
    <w:rsid w:val="4C9C3EED"/>
    <w:rsid w:val="4EF136CB"/>
    <w:rsid w:val="4FF21546"/>
    <w:rsid w:val="540F0597"/>
    <w:rsid w:val="5AD07020"/>
    <w:rsid w:val="659E0855"/>
    <w:rsid w:val="69183657"/>
    <w:rsid w:val="6ABD4D81"/>
    <w:rsid w:val="6C6722E9"/>
    <w:rsid w:val="6D7F7620"/>
    <w:rsid w:val="735C2693"/>
    <w:rsid w:val="75136B1E"/>
    <w:rsid w:val="78D5243C"/>
    <w:rsid w:val="7A4F75B8"/>
    <w:rsid w:val="7E370FE0"/>
    <w:rsid w:val="7FB62B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99" w:name="footnote text"/>
    <w:lsdException w:qFormat="1" w:uiPriority="99"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qFormat="1" w:uiPriority="1" w:semiHidden="0" w:name="List Number"/>
    <w:lsdException w:qFormat="1" w:uiPriority="99" w:semiHidden="0"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qFormat="1" w:uiPriority="1" w:semiHidden="0" w:name="List Number 2"/>
    <w:lsdException w:qFormat="1" w:uiPriority="18" w:semiHidden="0" w:name="List Number 3"/>
    <w:lsdException w:qFormat="1" w:uiPriority="18" w:semiHidden="0" w:name="List Number 4"/>
    <w:lsdException w:qFormat="1" w:uiPriority="18" w:semiHidden="0" w:name="List Number 5"/>
    <w:lsdException w:qFormat="1" w:unhideWhenUsed="0" w:uiPriority="0" w:semiHidden="0" w:name="Title"/>
    <w:lsdException w:uiPriority="99" w:name="Closing"/>
    <w:lsdException w:uiPriority="99" w:name="Signature"/>
    <w:lsdException w:qFormat="1" w:uiPriority="1" w:name="Default Paragraph Font"/>
    <w:lsdException w:qFormat="1"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iPriority="0" w:semiHidden="0" w:name="Body Text 2"/>
    <w:lsdException w:qFormat="1" w:unhideWhenUsed="0" w:uiPriority="0" w:semiHidden="0" w:name="Body Text 3"/>
    <w:lsdException w:qFormat="1" w:uiPriority="0" w:semiHidden="0" w:name="Body Text Indent 2"/>
    <w:lsdException w:qFormat="1" w:uiPriority="0" w:semiHidden="0" w:name="Body Text Indent 3"/>
    <w:lsdException w:uiPriority="99" w:name="Block Text"/>
    <w:lsdException w:qFormat="1"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qFormat="1" w:uiPriority="99" w:semiHidden="0" w:name="HTML Code"/>
    <w:lsdException w:qFormat="1" w:uiPriority="99" w:semiHidden="0" w:name="HTML Definition"/>
    <w:lsdException w:qFormat="1" w:uiPriority="99" w:semiHidden="0" w:name="HTML Keyboard"/>
    <w:lsdException w:uiPriority="99" w:name="HTML Preformatted"/>
    <w:lsdException w:qFormat="1" w:uiPriority="99" w:semiHidden="0" w:name="HTML Sample"/>
    <w:lsdException w:uiPriority="99" w:name="HTML Typewriter"/>
    <w:lsdException w:uiPriority="99" w:name="HTML Variable"/>
    <w:lsdException w:qFormat="1" w:uiPriority="99" w:name="Normal Table"/>
    <w:lsdException w:qFormat="1" w:uiPriority="99"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86"/>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340" w:after="330" w:line="578" w:lineRule="auto"/>
      <w:outlineLvl w:val="0"/>
    </w:pPr>
    <w:rPr>
      <w:b/>
      <w:bCs/>
      <w:kern w:val="1"/>
      <w:sz w:val="44"/>
      <w:szCs w:val="44"/>
    </w:rPr>
  </w:style>
  <w:style w:type="paragraph" w:styleId="3">
    <w:name w:val="heading 2"/>
    <w:basedOn w:val="1"/>
    <w:next w:val="1"/>
    <w:link w:val="87"/>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60" w:after="260" w:line="415" w:lineRule="auto"/>
      <w:outlineLvl w:val="1"/>
    </w:pPr>
    <w:rPr>
      <w:rFonts w:ascii="Arial" w:hAnsi="Arial" w:eastAsia="黑体"/>
      <w:b/>
      <w:bCs/>
      <w:kern w:val="1"/>
      <w:sz w:val="32"/>
      <w:szCs w:val="32"/>
    </w:rPr>
  </w:style>
  <w:style w:type="paragraph" w:styleId="4">
    <w:name w:val="heading 3"/>
    <w:basedOn w:val="1"/>
    <w:next w:val="1"/>
    <w:link w:val="68"/>
    <w:qFormat/>
    <w:uiPriority w:val="0"/>
    <w:pPr>
      <w:keepNext/>
      <w:keepLines/>
      <w:spacing w:before="260" w:after="260" w:line="416" w:lineRule="auto"/>
      <w:outlineLvl w:val="2"/>
    </w:pPr>
    <w:rPr>
      <w:b/>
      <w:bCs/>
      <w:sz w:val="32"/>
      <w:szCs w:val="32"/>
    </w:rPr>
  </w:style>
  <w:style w:type="paragraph" w:styleId="5">
    <w:name w:val="heading 4"/>
    <w:basedOn w:val="1"/>
    <w:next w:val="1"/>
    <w:link w:val="88"/>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outlineLvl w:val="3"/>
    </w:pPr>
    <w:rPr>
      <w:rFonts w:ascii="Cambria" w:hAnsi="Cambria"/>
      <w:b/>
      <w:bCs/>
      <w:kern w:val="0"/>
      <w:sz w:val="28"/>
      <w:szCs w:val="28"/>
    </w:rPr>
  </w:style>
  <w:style w:type="paragraph" w:styleId="6">
    <w:name w:val="heading 5"/>
    <w:basedOn w:val="1"/>
    <w:next w:val="1"/>
    <w:link w:val="89"/>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80" w:after="290" w:line="377" w:lineRule="auto"/>
      <w:outlineLvl w:val="4"/>
    </w:pPr>
    <w:rPr>
      <w:b/>
      <w:bCs/>
      <w:kern w:val="1"/>
      <w:sz w:val="28"/>
      <w:szCs w:val="28"/>
    </w:rPr>
  </w:style>
  <w:style w:type="paragraph" w:styleId="7">
    <w:name w:val="heading 6"/>
    <w:basedOn w:val="1"/>
    <w:next w:val="1"/>
    <w:link w:val="90"/>
    <w:qFormat/>
    <w:uiPriority w:val="0"/>
    <w:pPr>
      <w:keepNext/>
      <w:keepLines/>
      <w:pBdr>
        <w:top w:val="none" w:color="000000" w:sz="0" w:space="3"/>
        <w:left w:val="none" w:color="000000" w:sz="0" w:space="3"/>
        <w:bottom w:val="none" w:color="000000" w:sz="0" w:space="3"/>
        <w:right w:val="none" w:color="000000" w:sz="0" w:space="3"/>
        <w:between w:val="none" w:color="000000" w:sz="0" w:space="0"/>
      </w:pBdr>
      <w:spacing w:before="240" w:after="64" w:line="319" w:lineRule="auto"/>
      <w:outlineLvl w:val="5"/>
    </w:pPr>
    <w:rPr>
      <w:rFonts w:ascii="Arial" w:hAnsi="Arial" w:eastAsia="黑体"/>
      <w:b/>
      <w:bCs/>
      <w:kern w:val="1"/>
      <w:sz w:val="24"/>
      <w:szCs w:val="24"/>
    </w:rPr>
  </w:style>
  <w:style w:type="paragraph" w:styleId="8">
    <w:name w:val="heading 7"/>
    <w:basedOn w:val="1"/>
    <w:next w:val="1"/>
    <w:link w:val="91"/>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276"/>
        <w:tab w:val="left" w:pos="1488"/>
      </w:tabs>
      <w:spacing w:line="360" w:lineRule="auto"/>
      <w:ind w:left="1276" w:hanging="1276"/>
      <w:contextualSpacing/>
      <w:outlineLvl w:val="6"/>
    </w:pPr>
    <w:rPr>
      <w:b/>
      <w:bCs/>
      <w:kern w:val="1"/>
      <w:sz w:val="24"/>
      <w:szCs w:val="24"/>
    </w:rPr>
  </w:style>
  <w:style w:type="paragraph" w:styleId="9">
    <w:name w:val="heading 8"/>
    <w:next w:val="1"/>
    <w:link w:val="92"/>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418"/>
        <w:tab w:val="left" w:pos="1680"/>
      </w:tabs>
      <w:spacing w:line="360" w:lineRule="auto"/>
      <w:ind w:left="1418" w:hanging="1418"/>
      <w:contextualSpacing/>
      <w:outlineLvl w:val="7"/>
    </w:pPr>
    <w:rPr>
      <w:rFonts w:ascii="Arial" w:hAnsi="Arial" w:eastAsia="宋体" w:cs="Times New Roman"/>
      <w:b/>
      <w:kern w:val="1"/>
      <w:sz w:val="24"/>
      <w:szCs w:val="24"/>
      <w:lang w:val="en-US" w:eastAsia="zh-CN" w:bidi="ar-SA"/>
    </w:rPr>
  </w:style>
  <w:style w:type="paragraph" w:styleId="10">
    <w:name w:val="heading 9"/>
    <w:next w:val="1"/>
    <w:link w:val="93"/>
    <w:qFormat/>
    <w:uiPriority w:val="0"/>
    <w:pPr>
      <w:keepNext/>
      <w:keepLines/>
      <w:pBdr>
        <w:top w:val="none" w:color="000000" w:sz="0" w:space="3"/>
        <w:left w:val="none" w:color="000000" w:sz="0" w:space="3"/>
        <w:bottom w:val="none" w:color="000000" w:sz="0" w:space="3"/>
        <w:right w:val="none" w:color="000000" w:sz="0" w:space="3"/>
        <w:between w:val="none" w:color="000000" w:sz="0" w:space="0"/>
      </w:pBdr>
      <w:tabs>
        <w:tab w:val="left" w:pos="1872"/>
      </w:tabs>
      <w:spacing w:line="360" w:lineRule="auto"/>
      <w:contextualSpacing/>
      <w:outlineLvl w:val="8"/>
    </w:pPr>
    <w:rPr>
      <w:rFonts w:ascii="Arial" w:hAnsi="Arial" w:eastAsia="宋体" w:cs="Times New Roman"/>
      <w:b/>
      <w:kern w:val="1"/>
      <w:sz w:val="24"/>
      <w:szCs w:val="24"/>
      <w:lang w:val="en-US" w:eastAsia="zh-CN" w:bidi="ar-SA"/>
    </w:rPr>
  </w:style>
  <w:style w:type="character" w:default="1" w:styleId="50">
    <w:name w:val="Default Paragraph Font"/>
    <w:semiHidden/>
    <w:unhideWhenUsed/>
    <w:qFormat/>
    <w:uiPriority w:val="1"/>
  </w:style>
  <w:style w:type="table" w:default="1" w:styleId="48">
    <w:name w:val="Normal Table"/>
    <w:semiHidden/>
    <w:unhideWhenUsed/>
    <w:qFormat/>
    <w:uiPriority w:val="99"/>
    <w:tblPr>
      <w:tblCellMar>
        <w:top w:w="0" w:type="dxa"/>
        <w:left w:w="108" w:type="dxa"/>
        <w:bottom w:w="0" w:type="dxa"/>
        <w:right w:w="108" w:type="dxa"/>
      </w:tblCellMar>
    </w:tblPr>
  </w:style>
  <w:style w:type="paragraph" w:styleId="11">
    <w:name w:val="toc 7"/>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520"/>
      <w:jc w:val="both"/>
    </w:pPr>
    <w:rPr>
      <w:rFonts w:ascii="Times New Roman" w:hAnsi="Times New Roman" w:eastAsia="宋体" w:cs="Times New Roman"/>
      <w:kern w:val="1"/>
      <w:sz w:val="21"/>
      <w:szCs w:val="24"/>
      <w:lang w:val="en-US" w:eastAsia="zh-CN" w:bidi="ar-SA"/>
    </w:rPr>
  </w:style>
  <w:style w:type="paragraph" w:styleId="12">
    <w:name w:val="List Number 2"/>
    <w:basedOn w:val="1"/>
    <w:unhideWhenUsed/>
    <w:qFormat/>
    <w:uiPriority w:val="1"/>
    <w:pPr>
      <w:widowControl/>
      <w:numPr>
        <w:ilvl w:val="1"/>
        <w:numId w:val="1"/>
      </w:numPr>
      <w:ind w:left="431" w:hanging="431"/>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3">
    <w:name w:val="Note Heading"/>
    <w:next w:val="1"/>
    <w:link w:val="94"/>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styleId="14">
    <w:name w:val="List Number"/>
    <w:basedOn w:val="1"/>
    <w:unhideWhenUsed/>
    <w:qFormat/>
    <w:uiPriority w:val="1"/>
    <w:pPr>
      <w:widowControl/>
      <w:numPr>
        <w:ilvl w:val="0"/>
        <w:numId w:val="1"/>
      </w:numPr>
      <w:ind w:left="357" w:hanging="357"/>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15">
    <w:name w:val="Normal Indent"/>
    <w:basedOn w:val="1"/>
    <w:qFormat/>
    <w:uiPriority w:val="0"/>
    <w:pPr>
      <w:pBdr>
        <w:top w:val="none" w:color="000000" w:sz="0" w:space="3"/>
        <w:left w:val="none" w:color="000000" w:sz="0" w:space="3"/>
        <w:bottom w:val="none" w:color="000000" w:sz="0" w:space="3"/>
        <w:right w:val="none" w:color="000000" w:sz="0" w:space="3"/>
        <w:between w:val="none" w:color="000000" w:sz="0" w:space="0"/>
      </w:pBdr>
      <w:ind w:firstLine="420"/>
    </w:pPr>
    <w:rPr>
      <w:kern w:val="1"/>
    </w:rPr>
  </w:style>
  <w:style w:type="paragraph" w:styleId="16">
    <w:name w:val="Document Map"/>
    <w:link w:val="95"/>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styleId="17">
    <w:name w:val="annotation text"/>
    <w:basedOn w:val="1"/>
    <w:link w:val="80"/>
    <w:unhideWhenUsed/>
    <w:qFormat/>
    <w:uiPriority w:val="99"/>
    <w:pPr>
      <w:jc w:val="left"/>
    </w:pPr>
  </w:style>
  <w:style w:type="paragraph" w:styleId="18">
    <w:name w:val="Body Text 3"/>
    <w:link w:val="96"/>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styleId="19">
    <w:name w:val="Body Text"/>
    <w:basedOn w:val="1"/>
    <w:link w:val="82"/>
    <w:unhideWhenUsed/>
    <w:qFormat/>
    <w:uiPriority w:val="0"/>
    <w:pPr>
      <w:spacing w:after="120"/>
    </w:pPr>
  </w:style>
  <w:style w:type="paragraph" w:styleId="20">
    <w:name w:val="Body Text Indent"/>
    <w:basedOn w:val="1"/>
    <w:link w:val="60"/>
    <w:qFormat/>
    <w:uiPriority w:val="0"/>
    <w:pPr>
      <w:tabs>
        <w:tab w:val="left" w:pos="480"/>
      </w:tabs>
      <w:spacing w:line="560" w:lineRule="exact"/>
      <w:ind w:firstLine="480"/>
      <w:jc w:val="left"/>
    </w:pPr>
    <w:rPr>
      <w:rFonts w:ascii="宋体" w:hAnsi="宋体"/>
      <w:sz w:val="24"/>
    </w:rPr>
  </w:style>
  <w:style w:type="paragraph" w:styleId="21">
    <w:name w:val="List Number 3"/>
    <w:basedOn w:val="1"/>
    <w:unhideWhenUsed/>
    <w:qFormat/>
    <w:uiPriority w:val="18"/>
    <w:pPr>
      <w:widowControl/>
      <w:numPr>
        <w:ilvl w:val="2"/>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2">
    <w:name w:val="List 2"/>
    <w:basedOn w:val="1"/>
    <w:unhideWhenUsed/>
    <w:qFormat/>
    <w:uiPriority w:val="99"/>
    <w:pPr>
      <w:pBdr>
        <w:top w:val="none" w:color="000000" w:sz="0" w:space="0"/>
        <w:left w:val="none" w:color="000000" w:sz="0" w:space="0"/>
        <w:bottom w:val="none" w:color="000000" w:sz="0" w:space="0"/>
        <w:right w:val="none" w:color="000000" w:sz="0" w:space="0"/>
        <w:between w:val="none" w:color="000000" w:sz="0" w:space="0"/>
      </w:pBdr>
      <w:ind w:left="100" w:leftChars="200" w:hanging="200" w:hangingChars="200"/>
      <w:contextualSpacing/>
    </w:pPr>
    <w:rPr>
      <w:kern w:val="1"/>
    </w:rPr>
  </w:style>
  <w:style w:type="paragraph" w:styleId="23">
    <w:name w:val="toc 5"/>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1680"/>
      <w:jc w:val="both"/>
    </w:pPr>
    <w:rPr>
      <w:rFonts w:ascii="Times New Roman" w:hAnsi="Times New Roman" w:eastAsia="宋体" w:cs="Times New Roman"/>
      <w:kern w:val="1"/>
      <w:sz w:val="21"/>
      <w:szCs w:val="24"/>
      <w:lang w:val="en-US" w:eastAsia="zh-CN" w:bidi="ar-SA"/>
    </w:rPr>
  </w:style>
  <w:style w:type="paragraph" w:styleId="24">
    <w:name w:val="toc 3"/>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840"/>
      <w:jc w:val="both"/>
    </w:pPr>
    <w:rPr>
      <w:rFonts w:ascii="宋体" w:hAnsi="宋体" w:eastAsia="宋体" w:cs="宋体"/>
      <w:kern w:val="1"/>
      <w:sz w:val="24"/>
      <w:szCs w:val="24"/>
      <w:lang w:val="en-US" w:eastAsia="zh-CN" w:bidi="ar-SA"/>
    </w:rPr>
  </w:style>
  <w:style w:type="paragraph" w:styleId="25">
    <w:name w:val="Plain Text"/>
    <w:basedOn w:val="1"/>
    <w:link w:val="72"/>
    <w:qFormat/>
    <w:uiPriority w:val="0"/>
    <w:rPr>
      <w:rFonts w:ascii="宋体" w:hAnsi="Courier New"/>
      <w:lang w:val="zh-CN"/>
    </w:rPr>
  </w:style>
  <w:style w:type="paragraph" w:styleId="26">
    <w:name w:val="List Number 4"/>
    <w:basedOn w:val="1"/>
    <w:unhideWhenUsed/>
    <w:qFormat/>
    <w:uiPriority w:val="18"/>
    <w:pPr>
      <w:widowControl/>
      <w:numPr>
        <w:ilvl w:val="3"/>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27">
    <w:name w:val="toc 8"/>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940"/>
      <w:jc w:val="both"/>
    </w:pPr>
    <w:rPr>
      <w:rFonts w:ascii="Times New Roman" w:hAnsi="Times New Roman" w:eastAsia="宋体" w:cs="Times New Roman"/>
      <w:kern w:val="1"/>
      <w:sz w:val="21"/>
      <w:szCs w:val="24"/>
      <w:lang w:val="en-US" w:eastAsia="zh-CN" w:bidi="ar-SA"/>
    </w:rPr>
  </w:style>
  <w:style w:type="paragraph" w:styleId="28">
    <w:name w:val="Date"/>
    <w:basedOn w:val="1"/>
    <w:next w:val="1"/>
    <w:link w:val="65"/>
    <w:qFormat/>
    <w:uiPriority w:val="0"/>
    <w:pPr>
      <w:adjustRightInd w:val="0"/>
      <w:spacing w:line="360" w:lineRule="atLeast"/>
      <w:textAlignment w:val="baseline"/>
    </w:pPr>
    <w:rPr>
      <w:sz w:val="32"/>
    </w:rPr>
  </w:style>
  <w:style w:type="paragraph" w:styleId="29">
    <w:name w:val="Body Text Indent 2"/>
    <w:basedOn w:val="1"/>
    <w:link w:val="67"/>
    <w:unhideWhenUsed/>
    <w:qFormat/>
    <w:uiPriority w:val="0"/>
    <w:pPr>
      <w:spacing w:after="120" w:line="480" w:lineRule="auto"/>
      <w:ind w:left="420" w:leftChars="200"/>
    </w:pPr>
  </w:style>
  <w:style w:type="paragraph" w:styleId="30">
    <w:name w:val="Balloon Text"/>
    <w:basedOn w:val="1"/>
    <w:link w:val="81"/>
    <w:unhideWhenUsed/>
    <w:qFormat/>
    <w:uiPriority w:val="0"/>
    <w:rPr>
      <w:sz w:val="18"/>
      <w:szCs w:val="18"/>
    </w:rPr>
  </w:style>
  <w:style w:type="paragraph" w:styleId="31">
    <w:name w:val="footer"/>
    <w:basedOn w:val="1"/>
    <w:link w:val="64"/>
    <w:unhideWhenUsed/>
    <w:qFormat/>
    <w:uiPriority w:val="99"/>
    <w:pPr>
      <w:tabs>
        <w:tab w:val="center" w:pos="4153"/>
        <w:tab w:val="right" w:pos="8306"/>
      </w:tabs>
      <w:snapToGrid w:val="0"/>
      <w:jc w:val="left"/>
    </w:pPr>
    <w:rPr>
      <w:sz w:val="18"/>
      <w:szCs w:val="18"/>
    </w:rPr>
  </w:style>
  <w:style w:type="paragraph" w:styleId="32">
    <w:name w:val="header"/>
    <w:basedOn w:val="1"/>
    <w:link w:val="63"/>
    <w:unhideWhenUsed/>
    <w:qFormat/>
    <w:uiPriority w:val="99"/>
    <w:pPr>
      <w:pBdr>
        <w:bottom w:val="single" w:color="auto" w:sz="6" w:space="1"/>
      </w:pBdr>
      <w:tabs>
        <w:tab w:val="center" w:pos="4153"/>
        <w:tab w:val="right" w:pos="8306"/>
      </w:tabs>
      <w:snapToGrid w:val="0"/>
      <w:jc w:val="center"/>
    </w:pPr>
    <w:rPr>
      <w:sz w:val="18"/>
      <w:szCs w:val="18"/>
    </w:rPr>
  </w:style>
  <w:style w:type="paragraph" w:styleId="33">
    <w:name w:val="toc 1"/>
    <w:next w:val="1"/>
    <w:qFormat/>
    <w:uiPriority w:val="39"/>
    <w:pPr>
      <w:widowControl w:val="0"/>
      <w:pBdr>
        <w:top w:val="none" w:color="000000" w:sz="0" w:space="3"/>
        <w:left w:val="none" w:color="000000" w:sz="0" w:space="3"/>
        <w:bottom w:val="none" w:color="000000" w:sz="0" w:space="3"/>
        <w:right w:val="none" w:color="000000" w:sz="0" w:space="3"/>
        <w:between w:val="none" w:color="000000" w:sz="0" w:space="0"/>
      </w:pBdr>
      <w:tabs>
        <w:tab w:val="left" w:pos="840"/>
        <w:tab w:val="right" w:leader="dot" w:pos="8296"/>
      </w:tabs>
    </w:pPr>
    <w:rPr>
      <w:rFonts w:ascii="宋体" w:hAnsi="宋体" w:eastAsia="宋体" w:cs="宋体"/>
      <w:kern w:val="1"/>
      <w:sz w:val="28"/>
      <w:szCs w:val="28"/>
      <w:lang w:val="en-US" w:eastAsia="zh-CN" w:bidi="ar-SA"/>
    </w:rPr>
  </w:style>
  <w:style w:type="paragraph" w:styleId="34">
    <w:name w:val="toc 4"/>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1260"/>
      <w:jc w:val="both"/>
    </w:pPr>
    <w:rPr>
      <w:rFonts w:ascii="Times New Roman" w:hAnsi="Times New Roman" w:eastAsia="宋体" w:cs="Times New Roman"/>
      <w:kern w:val="1"/>
      <w:sz w:val="21"/>
      <w:szCs w:val="24"/>
      <w:lang w:val="en-US" w:eastAsia="zh-CN" w:bidi="ar-SA"/>
    </w:rPr>
  </w:style>
  <w:style w:type="paragraph" w:styleId="35">
    <w:name w:val="Subtitle"/>
    <w:basedOn w:val="1"/>
    <w:next w:val="1"/>
    <w:link w:val="62"/>
    <w:qFormat/>
    <w:uiPriority w:val="0"/>
    <w:pPr>
      <w:spacing w:before="240" w:after="60" w:line="312" w:lineRule="auto"/>
      <w:jc w:val="center"/>
      <w:outlineLvl w:val="1"/>
    </w:pPr>
    <w:rPr>
      <w:rFonts w:ascii="Cambria" w:hAnsi="Cambria"/>
      <w:b/>
      <w:bCs/>
      <w:kern w:val="28"/>
      <w:sz w:val="32"/>
      <w:szCs w:val="32"/>
      <w:lang w:val="zh-CN"/>
    </w:rPr>
  </w:style>
  <w:style w:type="paragraph" w:styleId="36">
    <w:name w:val="List Number 5"/>
    <w:basedOn w:val="1"/>
    <w:unhideWhenUsed/>
    <w:qFormat/>
    <w:uiPriority w:val="18"/>
    <w:pPr>
      <w:widowControl/>
      <w:numPr>
        <w:ilvl w:val="4"/>
        <w:numId w:val="1"/>
      </w:numPr>
      <w:spacing w:before="40" w:after="160"/>
      <w:contextualSpacing/>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paragraph" w:styleId="37">
    <w:name w:val="toc 6"/>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2100"/>
      <w:jc w:val="both"/>
    </w:pPr>
    <w:rPr>
      <w:rFonts w:ascii="Times New Roman" w:hAnsi="Times New Roman" w:eastAsia="宋体" w:cs="Times New Roman"/>
      <w:kern w:val="1"/>
      <w:sz w:val="21"/>
      <w:szCs w:val="24"/>
      <w:lang w:val="en-US" w:eastAsia="zh-CN" w:bidi="ar-SA"/>
    </w:rPr>
  </w:style>
  <w:style w:type="paragraph" w:styleId="38">
    <w:name w:val="Body Text Indent 3"/>
    <w:basedOn w:val="1"/>
    <w:link w:val="73"/>
    <w:unhideWhenUsed/>
    <w:qFormat/>
    <w:uiPriority w:val="0"/>
    <w:pPr>
      <w:spacing w:after="120"/>
      <w:ind w:left="420" w:leftChars="200"/>
    </w:pPr>
    <w:rPr>
      <w:sz w:val="16"/>
      <w:szCs w:val="16"/>
    </w:rPr>
  </w:style>
  <w:style w:type="paragraph" w:styleId="39">
    <w:name w:val="toc 2"/>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420"/>
      <w:jc w:val="both"/>
    </w:pPr>
    <w:rPr>
      <w:rFonts w:ascii="宋体" w:hAnsi="宋体" w:eastAsia="宋体" w:cs="宋体"/>
      <w:kern w:val="1"/>
      <w:sz w:val="24"/>
      <w:szCs w:val="24"/>
      <w:lang w:val="en-US" w:eastAsia="zh-CN" w:bidi="ar-SA"/>
    </w:rPr>
  </w:style>
  <w:style w:type="paragraph" w:styleId="40">
    <w:name w:val="toc 9"/>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3360"/>
      <w:jc w:val="both"/>
    </w:pPr>
    <w:rPr>
      <w:rFonts w:ascii="Times New Roman" w:hAnsi="Times New Roman" w:eastAsia="宋体" w:cs="Times New Roman"/>
      <w:kern w:val="1"/>
      <w:sz w:val="21"/>
      <w:szCs w:val="24"/>
      <w:lang w:val="en-US" w:eastAsia="zh-CN" w:bidi="ar-SA"/>
    </w:rPr>
  </w:style>
  <w:style w:type="paragraph" w:styleId="41">
    <w:name w:val="Body Text 2"/>
    <w:basedOn w:val="1"/>
    <w:link w:val="69"/>
    <w:unhideWhenUsed/>
    <w:qFormat/>
    <w:uiPriority w:val="0"/>
    <w:pPr>
      <w:spacing w:after="120" w:line="480" w:lineRule="auto"/>
    </w:pPr>
  </w:style>
  <w:style w:type="paragraph" w:styleId="42">
    <w:name w:val="Normal (Web)"/>
    <w:basedOn w:val="1"/>
    <w:qFormat/>
    <w:uiPriority w:val="0"/>
    <w:pPr>
      <w:widowControl/>
      <w:spacing w:before="100" w:beforeAutospacing="1" w:after="100" w:afterAutospacing="1"/>
      <w:jc w:val="left"/>
    </w:pPr>
    <w:rPr>
      <w:rFonts w:ascii="宋体" w:hAnsi="宋体" w:cs="宋体"/>
      <w:kern w:val="0"/>
      <w:sz w:val="24"/>
      <w:szCs w:val="24"/>
    </w:rPr>
  </w:style>
  <w:style w:type="paragraph" w:styleId="43">
    <w:name w:val="index 1"/>
    <w:next w:val="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styleId="44">
    <w:name w:val="Title"/>
    <w:next w:val="2"/>
    <w:link w:val="97"/>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240" w:after="60"/>
      <w:jc w:val="center"/>
      <w:outlineLvl w:val="0"/>
    </w:pPr>
    <w:rPr>
      <w:rFonts w:ascii="Cambria" w:hAnsi="Cambria" w:eastAsia="宋体" w:cs="Times New Roman"/>
      <w:b/>
      <w:bCs/>
      <w:kern w:val="1"/>
      <w:sz w:val="32"/>
      <w:szCs w:val="32"/>
      <w:lang w:val="en-US" w:eastAsia="zh-CN" w:bidi="ar-SA"/>
    </w:rPr>
  </w:style>
  <w:style w:type="paragraph" w:styleId="45">
    <w:name w:val="annotation subject"/>
    <w:basedOn w:val="17"/>
    <w:next w:val="17"/>
    <w:link w:val="84"/>
    <w:unhideWhenUsed/>
    <w:qFormat/>
    <w:uiPriority w:val="99"/>
    <w:rPr>
      <w:b/>
      <w:bCs/>
    </w:rPr>
  </w:style>
  <w:style w:type="paragraph" w:styleId="46">
    <w:name w:val="Body Text First Indent"/>
    <w:link w:val="98"/>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styleId="47">
    <w:name w:val="Body Text First Indent 2"/>
    <w:basedOn w:val="20"/>
    <w:next w:val="28"/>
    <w:link w:val="99"/>
    <w:qFormat/>
    <w:uiPriority w:val="0"/>
    <w:pPr>
      <w:pBdr>
        <w:top w:val="none" w:color="000000" w:sz="0" w:space="3"/>
        <w:left w:val="none" w:color="000000" w:sz="0" w:space="3"/>
        <w:bottom w:val="none" w:color="000000" w:sz="0" w:space="3"/>
        <w:right w:val="none" w:color="000000" w:sz="0" w:space="3"/>
        <w:between w:val="none" w:color="000000" w:sz="0" w:space="0"/>
      </w:pBdr>
      <w:jc w:val="both"/>
    </w:pPr>
    <w:rPr>
      <w:kern w:val="1"/>
    </w:rPr>
  </w:style>
  <w:style w:type="table" w:styleId="49">
    <w:name w:val="Table Grid"/>
    <w:basedOn w:val="48"/>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1">
    <w:name w:val="Strong"/>
    <w:qFormat/>
    <w:uiPriority w:val="0"/>
    <w:rPr>
      <w:b/>
      <w:bCs/>
    </w:rPr>
  </w:style>
  <w:style w:type="character" w:styleId="52">
    <w:name w:val="page number"/>
    <w:basedOn w:val="50"/>
    <w:qFormat/>
    <w:uiPriority w:val="0"/>
  </w:style>
  <w:style w:type="character" w:styleId="53">
    <w:name w:val="Emphasis"/>
    <w:qFormat/>
    <w:uiPriority w:val="0"/>
    <w:rPr>
      <w:rFonts w:ascii="Calibri" w:hAnsi="Calibri" w:eastAsia="Calibri"/>
      <w:color w:val="CC0033"/>
      <w:kern w:val="0"/>
      <w:sz w:val="20"/>
    </w:rPr>
  </w:style>
  <w:style w:type="character" w:styleId="54">
    <w:name w:val="HTML Definition"/>
    <w:unhideWhenUsed/>
    <w:qFormat/>
    <w:uiPriority w:val="99"/>
    <w:rPr>
      <w:i/>
    </w:rPr>
  </w:style>
  <w:style w:type="character" w:styleId="55">
    <w:name w:val="Hyperlink"/>
    <w:basedOn w:val="50"/>
    <w:unhideWhenUsed/>
    <w:qFormat/>
    <w:uiPriority w:val="99"/>
    <w:rPr>
      <w:color w:val="0000FF" w:themeColor="hyperlink"/>
      <w:u w:val="single"/>
      <w14:textFill>
        <w14:solidFill>
          <w14:schemeClr w14:val="hlink"/>
        </w14:solidFill>
      </w14:textFill>
    </w:rPr>
  </w:style>
  <w:style w:type="character" w:styleId="56">
    <w:name w:val="HTML Code"/>
    <w:unhideWhenUsed/>
    <w:qFormat/>
    <w:uiPriority w:val="99"/>
    <w:rPr>
      <w:rFonts w:hint="default" w:ascii="serif" w:hAnsi="serif" w:eastAsia="serif" w:cs="serif"/>
      <w:sz w:val="21"/>
      <w:szCs w:val="21"/>
    </w:rPr>
  </w:style>
  <w:style w:type="character" w:styleId="57">
    <w:name w:val="annotation reference"/>
    <w:basedOn w:val="50"/>
    <w:unhideWhenUsed/>
    <w:qFormat/>
    <w:uiPriority w:val="99"/>
    <w:rPr>
      <w:sz w:val="21"/>
      <w:szCs w:val="21"/>
    </w:rPr>
  </w:style>
  <w:style w:type="character" w:styleId="58">
    <w:name w:val="HTML Keyboard"/>
    <w:unhideWhenUsed/>
    <w:qFormat/>
    <w:uiPriority w:val="99"/>
    <w:rPr>
      <w:rFonts w:ascii="serif" w:hAnsi="serif" w:eastAsia="serif" w:cs="serif"/>
      <w:sz w:val="21"/>
      <w:szCs w:val="21"/>
    </w:rPr>
  </w:style>
  <w:style w:type="character" w:styleId="59">
    <w:name w:val="HTML Sample"/>
    <w:unhideWhenUsed/>
    <w:qFormat/>
    <w:uiPriority w:val="99"/>
    <w:rPr>
      <w:rFonts w:hint="default" w:ascii="serif" w:hAnsi="serif" w:eastAsia="serif" w:cs="serif"/>
      <w:sz w:val="21"/>
      <w:szCs w:val="21"/>
    </w:rPr>
  </w:style>
  <w:style w:type="character" w:customStyle="1" w:styleId="60">
    <w:name w:val="正文文本缩进 字符"/>
    <w:basedOn w:val="50"/>
    <w:link w:val="20"/>
    <w:qFormat/>
    <w:uiPriority w:val="0"/>
    <w:rPr>
      <w:rFonts w:ascii="宋体" w:hAnsi="宋体" w:eastAsia="宋体" w:cs="Times New Roman"/>
      <w:sz w:val="24"/>
      <w:szCs w:val="20"/>
    </w:rPr>
  </w:style>
  <w:style w:type="paragraph" w:customStyle="1" w:styleId="61">
    <w:name w:val="Default"/>
    <w:link w:val="83"/>
    <w:qFormat/>
    <w:uiPriority w:val="0"/>
    <w:pPr>
      <w:widowControl w:val="0"/>
      <w:autoSpaceDE w:val="0"/>
      <w:autoSpaceDN w:val="0"/>
      <w:adjustRightInd w:val="0"/>
    </w:pPr>
    <w:rPr>
      <w:rFonts w:ascii="......." w:hAnsi="Calibri" w:eastAsia="......." w:cs="......."/>
      <w:color w:val="000000"/>
      <w:sz w:val="24"/>
      <w:szCs w:val="24"/>
      <w:lang w:val="en-US" w:eastAsia="zh-CN" w:bidi="ar-SA"/>
    </w:rPr>
  </w:style>
  <w:style w:type="character" w:customStyle="1" w:styleId="62">
    <w:name w:val="副标题 字符"/>
    <w:basedOn w:val="50"/>
    <w:link w:val="35"/>
    <w:qFormat/>
    <w:uiPriority w:val="0"/>
    <w:rPr>
      <w:rFonts w:ascii="Cambria" w:hAnsi="Cambria" w:eastAsia="宋体" w:cs="Times New Roman"/>
      <w:b/>
      <w:bCs/>
      <w:kern w:val="28"/>
      <w:sz w:val="32"/>
      <w:szCs w:val="32"/>
      <w:lang w:val="zh-CN" w:eastAsia="zh-CN"/>
    </w:rPr>
  </w:style>
  <w:style w:type="character" w:customStyle="1" w:styleId="63">
    <w:name w:val="页眉 字符"/>
    <w:basedOn w:val="50"/>
    <w:link w:val="32"/>
    <w:qFormat/>
    <w:uiPriority w:val="99"/>
    <w:rPr>
      <w:rFonts w:ascii="Times New Roman" w:hAnsi="Times New Roman" w:eastAsia="宋体" w:cs="Times New Roman"/>
      <w:sz w:val="18"/>
      <w:szCs w:val="18"/>
    </w:rPr>
  </w:style>
  <w:style w:type="character" w:customStyle="1" w:styleId="64">
    <w:name w:val="页脚 字符"/>
    <w:basedOn w:val="50"/>
    <w:link w:val="31"/>
    <w:qFormat/>
    <w:uiPriority w:val="99"/>
    <w:rPr>
      <w:rFonts w:ascii="Times New Roman" w:hAnsi="Times New Roman" w:eastAsia="宋体" w:cs="Times New Roman"/>
      <w:sz w:val="18"/>
      <w:szCs w:val="18"/>
    </w:rPr>
  </w:style>
  <w:style w:type="character" w:customStyle="1" w:styleId="65">
    <w:name w:val="日期 字符"/>
    <w:basedOn w:val="50"/>
    <w:link w:val="28"/>
    <w:qFormat/>
    <w:uiPriority w:val="0"/>
    <w:rPr>
      <w:rFonts w:ascii="Times New Roman" w:hAnsi="Times New Roman" w:eastAsia="宋体" w:cs="Times New Roman"/>
      <w:sz w:val="32"/>
      <w:szCs w:val="20"/>
    </w:rPr>
  </w:style>
  <w:style w:type="paragraph" w:styleId="66">
    <w:name w:val="List Paragraph"/>
    <w:basedOn w:val="1"/>
    <w:link w:val="85"/>
    <w:qFormat/>
    <w:uiPriority w:val="34"/>
    <w:pPr>
      <w:ind w:firstLine="420" w:firstLineChars="200"/>
    </w:pPr>
  </w:style>
  <w:style w:type="character" w:customStyle="1" w:styleId="67">
    <w:name w:val="正文文本缩进 2 字符"/>
    <w:basedOn w:val="50"/>
    <w:link w:val="29"/>
    <w:qFormat/>
    <w:uiPriority w:val="0"/>
    <w:rPr>
      <w:rFonts w:ascii="Times New Roman" w:hAnsi="Times New Roman" w:eastAsia="宋体" w:cs="Times New Roman"/>
      <w:szCs w:val="20"/>
    </w:rPr>
  </w:style>
  <w:style w:type="character" w:customStyle="1" w:styleId="68">
    <w:name w:val="标题 3 字符1"/>
    <w:basedOn w:val="50"/>
    <w:link w:val="4"/>
    <w:qFormat/>
    <w:uiPriority w:val="0"/>
    <w:rPr>
      <w:rFonts w:ascii="Times New Roman" w:hAnsi="Times New Roman" w:eastAsia="宋体" w:cs="Times New Roman"/>
      <w:b/>
      <w:bCs/>
      <w:sz w:val="32"/>
      <w:szCs w:val="32"/>
    </w:rPr>
  </w:style>
  <w:style w:type="character" w:customStyle="1" w:styleId="69">
    <w:name w:val="正文文本 2 字符"/>
    <w:basedOn w:val="50"/>
    <w:link w:val="41"/>
    <w:qFormat/>
    <w:uiPriority w:val="0"/>
    <w:rPr>
      <w:rFonts w:ascii="Times New Roman" w:hAnsi="Times New Roman" w:eastAsia="宋体" w:cs="Times New Roman"/>
      <w:szCs w:val="20"/>
    </w:rPr>
  </w:style>
  <w:style w:type="paragraph" w:customStyle="1" w:styleId="70">
    <w:name w:val="Char"/>
    <w:basedOn w:val="1"/>
    <w:autoRedefine/>
    <w:qFormat/>
    <w:uiPriority w:val="0"/>
    <w:pPr>
      <w:tabs>
        <w:tab w:val="left" w:pos="360"/>
      </w:tabs>
    </w:pPr>
    <w:rPr>
      <w:sz w:val="24"/>
      <w:szCs w:val="24"/>
    </w:rPr>
  </w:style>
  <w:style w:type="character" w:customStyle="1" w:styleId="71">
    <w:name w:val="纯文本 Char"/>
    <w:basedOn w:val="50"/>
    <w:qFormat/>
    <w:uiPriority w:val="0"/>
    <w:rPr>
      <w:rFonts w:ascii="宋体" w:hAnsi="Courier New" w:eastAsia="宋体" w:cs="Courier New"/>
      <w:szCs w:val="21"/>
    </w:rPr>
  </w:style>
  <w:style w:type="character" w:customStyle="1" w:styleId="72">
    <w:name w:val="纯文本 字符"/>
    <w:link w:val="25"/>
    <w:qFormat/>
    <w:locked/>
    <w:uiPriority w:val="0"/>
    <w:rPr>
      <w:rFonts w:ascii="宋体" w:hAnsi="Courier New" w:eastAsia="宋体" w:cs="Times New Roman"/>
      <w:szCs w:val="20"/>
      <w:lang w:val="zh-CN" w:eastAsia="zh-CN"/>
    </w:rPr>
  </w:style>
  <w:style w:type="character" w:customStyle="1" w:styleId="73">
    <w:name w:val="正文文本缩进 3 字符"/>
    <w:basedOn w:val="50"/>
    <w:link w:val="38"/>
    <w:qFormat/>
    <w:uiPriority w:val="0"/>
    <w:rPr>
      <w:rFonts w:ascii="Times New Roman" w:hAnsi="Times New Roman" w:eastAsia="宋体" w:cs="Times New Roman"/>
      <w:sz w:val="16"/>
      <w:szCs w:val="16"/>
    </w:rPr>
  </w:style>
  <w:style w:type="paragraph" w:customStyle="1" w:styleId="74">
    <w:name w:val="正文_13"/>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5">
    <w:name w:val="正文_6"/>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6">
    <w:name w:val="正文_7"/>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7">
    <w:name w:val="正文_11"/>
    <w:qFormat/>
    <w:uiPriority w:val="0"/>
    <w:pPr>
      <w:widowControl w:val="0"/>
      <w:jc w:val="both"/>
    </w:pPr>
    <w:rPr>
      <w:rFonts w:ascii="Times New Roman" w:hAnsi="Times New Roman" w:eastAsia="宋体" w:cs="Times New Roman"/>
      <w:kern w:val="2"/>
      <w:sz w:val="21"/>
      <w:szCs w:val="24"/>
      <w:lang w:val="en-US" w:eastAsia="zh-CN" w:bidi="ar-SA"/>
    </w:rPr>
  </w:style>
  <w:style w:type="paragraph" w:customStyle="1" w:styleId="78">
    <w:name w:val="Char1"/>
    <w:basedOn w:val="1"/>
    <w:autoRedefine/>
    <w:qFormat/>
    <w:uiPriority w:val="0"/>
    <w:pPr>
      <w:tabs>
        <w:tab w:val="left" w:pos="360"/>
      </w:tabs>
    </w:pPr>
    <w:rPr>
      <w:sz w:val="24"/>
      <w:szCs w:val="24"/>
    </w:rPr>
  </w:style>
  <w:style w:type="paragraph" w:customStyle="1" w:styleId="79">
    <w:name w:val="列出段落1"/>
    <w:basedOn w:val="1"/>
    <w:qFormat/>
    <w:uiPriority w:val="0"/>
    <w:pPr>
      <w:widowControl/>
      <w:spacing w:before="40" w:after="160"/>
      <w:ind w:firstLine="420" w:firstLineChars="200"/>
      <w:jc w:val="left"/>
    </w:pPr>
    <w:rPr>
      <w:rFonts w:eastAsia="微软雅黑" w:asciiTheme="minorHAnsi" w:hAnsiTheme="minorHAnsi" w:cstheme="minorBidi"/>
      <w:color w:val="595959" w:themeColor="text1" w:themeTint="A6"/>
      <w:kern w:val="20"/>
      <w:lang w:val="zh-CN"/>
      <w14:textFill>
        <w14:solidFill>
          <w14:schemeClr w14:val="tx1">
            <w14:lumMod w14:val="65000"/>
            <w14:lumOff w14:val="35000"/>
          </w14:schemeClr>
        </w14:solidFill>
      </w14:textFill>
    </w:rPr>
  </w:style>
  <w:style w:type="character" w:customStyle="1" w:styleId="80">
    <w:name w:val="批注文字 字符1"/>
    <w:basedOn w:val="50"/>
    <w:link w:val="17"/>
    <w:qFormat/>
    <w:uiPriority w:val="99"/>
    <w:rPr>
      <w:rFonts w:ascii="Times New Roman" w:hAnsi="Times New Roman" w:eastAsia="宋体" w:cs="Times New Roman"/>
      <w:szCs w:val="20"/>
    </w:rPr>
  </w:style>
  <w:style w:type="character" w:customStyle="1" w:styleId="81">
    <w:name w:val="批注框文本 字符"/>
    <w:basedOn w:val="50"/>
    <w:link w:val="30"/>
    <w:qFormat/>
    <w:uiPriority w:val="0"/>
    <w:rPr>
      <w:rFonts w:ascii="Times New Roman" w:hAnsi="Times New Roman" w:eastAsia="宋体" w:cs="Times New Roman"/>
      <w:sz w:val="18"/>
      <w:szCs w:val="18"/>
    </w:rPr>
  </w:style>
  <w:style w:type="character" w:customStyle="1" w:styleId="82">
    <w:name w:val="正文文本 字符1"/>
    <w:basedOn w:val="50"/>
    <w:link w:val="19"/>
    <w:qFormat/>
    <w:uiPriority w:val="0"/>
    <w:rPr>
      <w:rFonts w:ascii="Times New Roman" w:hAnsi="Times New Roman" w:eastAsia="宋体" w:cs="Times New Roman"/>
      <w:szCs w:val="20"/>
    </w:rPr>
  </w:style>
  <w:style w:type="character" w:customStyle="1" w:styleId="83">
    <w:name w:val="Default Char"/>
    <w:link w:val="61"/>
    <w:qFormat/>
    <w:locked/>
    <w:uiPriority w:val="0"/>
    <w:rPr>
      <w:rFonts w:ascii="......." w:hAnsi="Calibri" w:eastAsia="......." w:cs="......."/>
      <w:color w:val="000000"/>
      <w:kern w:val="0"/>
      <w:sz w:val="24"/>
      <w:szCs w:val="24"/>
    </w:rPr>
  </w:style>
  <w:style w:type="character" w:customStyle="1" w:styleId="84">
    <w:name w:val="批注主题 字符1"/>
    <w:basedOn w:val="80"/>
    <w:link w:val="45"/>
    <w:qFormat/>
    <w:uiPriority w:val="0"/>
    <w:rPr>
      <w:rFonts w:ascii="Times New Roman" w:hAnsi="Times New Roman" w:eastAsia="宋体" w:cs="Times New Roman"/>
      <w:b/>
      <w:bCs/>
      <w:szCs w:val="20"/>
    </w:rPr>
  </w:style>
  <w:style w:type="character" w:customStyle="1" w:styleId="85">
    <w:name w:val="列出段落 字符"/>
    <w:link w:val="66"/>
    <w:qFormat/>
    <w:uiPriority w:val="34"/>
    <w:rPr>
      <w:rFonts w:ascii="Times New Roman" w:hAnsi="Times New Roman" w:eastAsia="宋体" w:cs="Times New Roman"/>
      <w:szCs w:val="20"/>
    </w:rPr>
  </w:style>
  <w:style w:type="character" w:customStyle="1" w:styleId="86">
    <w:name w:val="标题 1 字符"/>
    <w:basedOn w:val="50"/>
    <w:link w:val="2"/>
    <w:qFormat/>
    <w:uiPriority w:val="0"/>
    <w:rPr>
      <w:rFonts w:ascii="Times New Roman" w:hAnsi="Times New Roman" w:eastAsia="宋体" w:cs="Times New Roman"/>
      <w:b/>
      <w:bCs/>
      <w:kern w:val="1"/>
      <w:sz w:val="44"/>
      <w:szCs w:val="44"/>
    </w:rPr>
  </w:style>
  <w:style w:type="character" w:customStyle="1" w:styleId="87">
    <w:name w:val="标题 2 字符"/>
    <w:basedOn w:val="50"/>
    <w:link w:val="3"/>
    <w:qFormat/>
    <w:uiPriority w:val="0"/>
    <w:rPr>
      <w:rFonts w:ascii="Arial" w:hAnsi="Arial" w:eastAsia="黑体" w:cs="Times New Roman"/>
      <w:b/>
      <w:bCs/>
      <w:kern w:val="1"/>
      <w:sz w:val="32"/>
      <w:szCs w:val="32"/>
    </w:rPr>
  </w:style>
  <w:style w:type="character" w:customStyle="1" w:styleId="88">
    <w:name w:val="标题 4 字符1"/>
    <w:basedOn w:val="50"/>
    <w:link w:val="5"/>
    <w:qFormat/>
    <w:uiPriority w:val="0"/>
    <w:rPr>
      <w:rFonts w:ascii="Cambria" w:hAnsi="Cambria" w:eastAsia="宋体" w:cs="Times New Roman"/>
      <w:b/>
      <w:bCs/>
      <w:kern w:val="0"/>
      <w:sz w:val="28"/>
      <w:szCs w:val="28"/>
    </w:rPr>
  </w:style>
  <w:style w:type="character" w:customStyle="1" w:styleId="89">
    <w:name w:val="标题 5 字符"/>
    <w:basedOn w:val="50"/>
    <w:link w:val="6"/>
    <w:qFormat/>
    <w:uiPriority w:val="0"/>
    <w:rPr>
      <w:rFonts w:ascii="Times New Roman" w:hAnsi="Times New Roman" w:eastAsia="宋体" w:cs="Times New Roman"/>
      <w:b/>
      <w:bCs/>
      <w:kern w:val="1"/>
      <w:sz w:val="28"/>
      <w:szCs w:val="28"/>
    </w:rPr>
  </w:style>
  <w:style w:type="character" w:customStyle="1" w:styleId="90">
    <w:name w:val="标题 6 字符"/>
    <w:basedOn w:val="50"/>
    <w:link w:val="7"/>
    <w:qFormat/>
    <w:uiPriority w:val="0"/>
    <w:rPr>
      <w:rFonts w:ascii="Arial" w:hAnsi="Arial" w:eastAsia="黑体" w:cs="Times New Roman"/>
      <w:b/>
      <w:bCs/>
      <w:kern w:val="1"/>
      <w:sz w:val="24"/>
      <w:szCs w:val="24"/>
    </w:rPr>
  </w:style>
  <w:style w:type="character" w:customStyle="1" w:styleId="91">
    <w:name w:val="标题 7 字符"/>
    <w:basedOn w:val="50"/>
    <w:link w:val="8"/>
    <w:qFormat/>
    <w:uiPriority w:val="0"/>
    <w:rPr>
      <w:rFonts w:ascii="Times New Roman" w:hAnsi="Times New Roman" w:eastAsia="宋体" w:cs="Times New Roman"/>
      <w:b/>
      <w:bCs/>
      <w:kern w:val="1"/>
      <w:sz w:val="24"/>
      <w:szCs w:val="24"/>
    </w:rPr>
  </w:style>
  <w:style w:type="character" w:customStyle="1" w:styleId="92">
    <w:name w:val="标题 8 字符"/>
    <w:basedOn w:val="50"/>
    <w:link w:val="9"/>
    <w:qFormat/>
    <w:uiPriority w:val="0"/>
    <w:rPr>
      <w:rFonts w:ascii="Arial" w:hAnsi="Arial" w:eastAsia="宋体" w:cs="Times New Roman"/>
      <w:b/>
      <w:kern w:val="1"/>
      <w:sz w:val="24"/>
      <w:szCs w:val="24"/>
    </w:rPr>
  </w:style>
  <w:style w:type="character" w:customStyle="1" w:styleId="93">
    <w:name w:val="标题 9 字符"/>
    <w:basedOn w:val="50"/>
    <w:link w:val="10"/>
    <w:qFormat/>
    <w:uiPriority w:val="0"/>
    <w:rPr>
      <w:rFonts w:ascii="Arial" w:hAnsi="Arial" w:eastAsia="宋体" w:cs="Times New Roman"/>
      <w:b/>
      <w:kern w:val="1"/>
      <w:sz w:val="24"/>
      <w:szCs w:val="24"/>
    </w:rPr>
  </w:style>
  <w:style w:type="character" w:customStyle="1" w:styleId="94">
    <w:name w:val="注释标题 字符"/>
    <w:basedOn w:val="50"/>
    <w:link w:val="13"/>
    <w:qFormat/>
    <w:uiPriority w:val="0"/>
    <w:rPr>
      <w:rFonts w:ascii="Times New Roman" w:hAnsi="Times New Roman" w:eastAsia="宋体" w:cs="Times New Roman"/>
      <w:kern w:val="1"/>
      <w:szCs w:val="20"/>
    </w:rPr>
  </w:style>
  <w:style w:type="character" w:customStyle="1" w:styleId="95">
    <w:name w:val="文档结构图 字符"/>
    <w:basedOn w:val="50"/>
    <w:link w:val="16"/>
    <w:qFormat/>
    <w:uiPriority w:val="0"/>
    <w:rPr>
      <w:rFonts w:ascii="宋体" w:hAnsi="宋体" w:eastAsia="宋体" w:cs="Times New Roman"/>
      <w:kern w:val="1"/>
      <w:sz w:val="18"/>
      <w:szCs w:val="18"/>
    </w:rPr>
  </w:style>
  <w:style w:type="character" w:customStyle="1" w:styleId="96">
    <w:name w:val="正文文本 3 字符"/>
    <w:basedOn w:val="50"/>
    <w:link w:val="18"/>
    <w:qFormat/>
    <w:uiPriority w:val="0"/>
    <w:rPr>
      <w:rFonts w:ascii="Times New Roman" w:hAnsi="Times New Roman" w:eastAsia="宋体" w:cs="Times New Roman"/>
      <w:kern w:val="1"/>
      <w:sz w:val="16"/>
      <w:szCs w:val="16"/>
    </w:rPr>
  </w:style>
  <w:style w:type="character" w:customStyle="1" w:styleId="97">
    <w:name w:val="标题 字符"/>
    <w:basedOn w:val="50"/>
    <w:link w:val="44"/>
    <w:qFormat/>
    <w:uiPriority w:val="0"/>
    <w:rPr>
      <w:rFonts w:ascii="Cambria" w:hAnsi="Cambria" w:eastAsia="宋体" w:cs="Times New Roman"/>
      <w:b/>
      <w:bCs/>
      <w:kern w:val="1"/>
      <w:sz w:val="32"/>
      <w:szCs w:val="32"/>
    </w:rPr>
  </w:style>
  <w:style w:type="character" w:customStyle="1" w:styleId="98">
    <w:name w:val="正文首行缩进 字符"/>
    <w:basedOn w:val="82"/>
    <w:link w:val="46"/>
    <w:qFormat/>
    <w:uiPriority w:val="0"/>
    <w:rPr>
      <w:rFonts w:ascii="Times New Roman" w:hAnsi="Times New Roman" w:eastAsia="宋体" w:cs="Times New Roman"/>
      <w:kern w:val="1"/>
      <w:szCs w:val="24"/>
    </w:rPr>
  </w:style>
  <w:style w:type="character" w:customStyle="1" w:styleId="99">
    <w:name w:val="正文首行缩进 2 字符"/>
    <w:basedOn w:val="60"/>
    <w:link w:val="47"/>
    <w:qFormat/>
    <w:uiPriority w:val="0"/>
    <w:rPr>
      <w:rFonts w:ascii="宋体" w:hAnsi="宋体" w:eastAsia="宋体" w:cs="Times New Roman"/>
      <w:kern w:val="1"/>
      <w:sz w:val="24"/>
      <w:szCs w:val="20"/>
    </w:rPr>
  </w:style>
  <w:style w:type="character" w:customStyle="1" w:styleId="100">
    <w:name w:val="批注文字 Char3"/>
    <w:qFormat/>
    <w:uiPriority w:val="99"/>
    <w:rPr>
      <w:rFonts w:ascii="Times New Roman" w:hAnsi="Times New Roman" w:eastAsia="宋体" w:cs="Times New Roman"/>
      <w:kern w:val="1"/>
      <w:szCs w:val="20"/>
    </w:rPr>
  </w:style>
  <w:style w:type="character" w:customStyle="1" w:styleId="101">
    <w:name w:val="正文文本 Char1"/>
    <w:qFormat/>
    <w:uiPriority w:val="0"/>
    <w:rPr>
      <w:rFonts w:ascii="Times New Roman" w:hAnsi="Times New Roman" w:eastAsia="宋体" w:cs="Times New Roman"/>
      <w:kern w:val="1"/>
      <w:szCs w:val="20"/>
    </w:rPr>
  </w:style>
  <w:style w:type="character" w:customStyle="1" w:styleId="102">
    <w:name w:val="批注主题 Char2"/>
    <w:qFormat/>
    <w:uiPriority w:val="99"/>
    <w:rPr>
      <w:rFonts w:ascii="Times New Roman" w:hAnsi="Times New Roman" w:eastAsia="宋体" w:cs="Times New Roman"/>
      <w:b/>
      <w:bCs/>
      <w:kern w:val="0"/>
      <w:sz w:val="20"/>
      <w:szCs w:val="20"/>
    </w:rPr>
  </w:style>
  <w:style w:type="character" w:customStyle="1" w:styleId="103">
    <w:name w:val="访问过的超链接1"/>
    <w:qFormat/>
    <w:uiPriority w:val="99"/>
    <w:rPr>
      <w:rFonts w:ascii="Calibri" w:hAnsi="Calibri" w:eastAsia="Calibri"/>
      <w:color w:val="800080"/>
      <w:kern w:val="0"/>
      <w:sz w:val="20"/>
      <w:u w:val="single"/>
    </w:rPr>
  </w:style>
  <w:style w:type="paragraph" w:customStyle="1" w:styleId="104">
    <w:name w:val="首行缩进"/>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360" w:lineRule="auto"/>
      <w:ind w:firstLine="480" w:firstLineChars="200"/>
    </w:pPr>
    <w:rPr>
      <w:kern w:val="1"/>
      <w:sz w:val="24"/>
      <w:lang w:val="zh-CN"/>
    </w:rPr>
  </w:style>
  <w:style w:type="character" w:customStyle="1" w:styleId="105">
    <w:name w:val="font51"/>
    <w:qFormat/>
    <w:uiPriority w:val="0"/>
    <w:rPr>
      <w:rFonts w:ascii="Tahoma" w:hAnsi="Tahoma" w:eastAsia="Tahoma" w:cs="Tahoma"/>
      <w:sz w:val="20"/>
    </w:rPr>
  </w:style>
  <w:style w:type="character" w:customStyle="1" w:styleId="106">
    <w:name w:val="font171"/>
    <w:qFormat/>
    <w:uiPriority w:val="0"/>
    <w:rPr>
      <w:b/>
      <w:sz w:val="20"/>
    </w:rPr>
  </w:style>
  <w:style w:type="character" w:customStyle="1" w:styleId="107">
    <w:name w:val="页眉 Char1"/>
    <w:qFormat/>
    <w:uiPriority w:val="0"/>
    <w:rPr>
      <w:sz w:val="18"/>
      <w:szCs w:val="18"/>
    </w:rPr>
  </w:style>
  <w:style w:type="character" w:customStyle="1" w:styleId="108">
    <w:name w:val="方案正文 Char"/>
    <w:qFormat/>
    <w:uiPriority w:val="0"/>
    <w:rPr>
      <w:rFonts w:ascii="Arial" w:hAnsi="Arial"/>
      <w:kern w:val="0"/>
      <w:sz w:val="24"/>
      <w:szCs w:val="21"/>
    </w:rPr>
  </w:style>
  <w:style w:type="character" w:customStyle="1" w:styleId="109">
    <w:name w:val="label1"/>
    <w:qFormat/>
    <w:uiPriority w:val="0"/>
    <w:rPr>
      <w:sz w:val="26"/>
      <w:szCs w:val="26"/>
    </w:rPr>
  </w:style>
  <w:style w:type="character" w:customStyle="1" w:styleId="110">
    <w:name w:val="标书正文:  0.74 厘米 Char1"/>
    <w:qFormat/>
    <w:uiPriority w:val="0"/>
    <w:rPr>
      <w:rFonts w:ascii="Calibri" w:hAnsi="Calibri" w:cs="宋体"/>
      <w:sz w:val="24"/>
    </w:rPr>
  </w:style>
  <w:style w:type="character" w:customStyle="1" w:styleId="111">
    <w:name w:val="_正文段落 Char"/>
    <w:qFormat/>
    <w:uiPriority w:val="0"/>
    <w:rPr>
      <w:kern w:val="0"/>
      <w:sz w:val="24"/>
      <w:szCs w:val="24"/>
    </w:rPr>
  </w:style>
  <w:style w:type="character" w:customStyle="1" w:styleId="112">
    <w:name w:val="Char Char12"/>
    <w:qFormat/>
    <w:uiPriority w:val="0"/>
    <w:rPr>
      <w:sz w:val="18"/>
    </w:rPr>
  </w:style>
  <w:style w:type="character" w:customStyle="1" w:styleId="113">
    <w:name w:val="Char Char10"/>
    <w:qFormat/>
    <w:uiPriority w:val="0"/>
    <w:rPr>
      <w:rFonts w:ascii="宋体" w:hAnsi="宋体" w:cs="宋体"/>
      <w:b/>
      <w:bCs/>
      <w:sz w:val="36"/>
      <w:szCs w:val="36"/>
    </w:rPr>
  </w:style>
  <w:style w:type="character" w:customStyle="1" w:styleId="114">
    <w:name w:val="蓝色"/>
    <w:qFormat/>
    <w:uiPriority w:val="0"/>
    <w:rPr>
      <w:rFonts w:ascii="Calibri" w:hAnsi="Calibri" w:eastAsia="Calibri"/>
      <w:color w:val="0000FF"/>
      <w:kern w:val="0"/>
      <w:sz w:val="20"/>
    </w:rPr>
  </w:style>
  <w:style w:type="character" w:customStyle="1" w:styleId="115">
    <w:name w:val="标题 2 Char1"/>
    <w:qFormat/>
    <w:uiPriority w:val="0"/>
    <w:rPr>
      <w:rFonts w:ascii="Arial" w:hAnsi="Arial" w:eastAsia="黑体"/>
      <w:b/>
      <w:bCs/>
      <w:sz w:val="32"/>
      <w:szCs w:val="32"/>
    </w:rPr>
  </w:style>
  <w:style w:type="character" w:customStyle="1" w:styleId="116">
    <w:name w:val="Heading 3. Char"/>
    <w:qFormat/>
    <w:uiPriority w:val="0"/>
    <w:rPr>
      <w:b/>
      <w:bCs/>
      <w:sz w:val="32"/>
      <w:szCs w:val="32"/>
    </w:rPr>
  </w:style>
  <w:style w:type="character" w:customStyle="1" w:styleId="117">
    <w:name w:val="标书正文:  0.74 厘米 Char"/>
    <w:qFormat/>
    <w:uiPriority w:val="0"/>
    <w:rPr>
      <w:kern w:val="0"/>
      <w:sz w:val="24"/>
    </w:rPr>
  </w:style>
  <w:style w:type="character" w:customStyle="1" w:styleId="118">
    <w:name w:val="font121"/>
    <w:qFormat/>
    <w:uiPriority w:val="0"/>
    <w:rPr>
      <w:sz w:val="20"/>
    </w:rPr>
  </w:style>
  <w:style w:type="character" w:customStyle="1" w:styleId="119">
    <w:name w:val="正文文字缩进 Char"/>
    <w:qFormat/>
    <w:uiPriority w:val="0"/>
    <w:rPr>
      <w:rFonts w:ascii="Calibri" w:hAnsi="Calibri"/>
      <w:szCs w:val="24"/>
    </w:rPr>
  </w:style>
  <w:style w:type="character" w:customStyle="1" w:styleId="120">
    <w:name w:val="font31"/>
    <w:qFormat/>
    <w:uiPriority w:val="0"/>
    <w:rPr>
      <w:rFonts w:hint="eastAsia" w:ascii="宋体" w:hAnsi="宋体" w:cs="宋体"/>
      <w:sz w:val="20"/>
    </w:rPr>
  </w:style>
  <w:style w:type="character" w:customStyle="1" w:styleId="121">
    <w:name w:val="font01"/>
    <w:qFormat/>
    <w:uiPriority w:val="0"/>
    <w:rPr>
      <w:rFonts w:ascii="Tahoma" w:hAnsi="Tahoma" w:eastAsia="Tahoma" w:cs="Tahoma"/>
      <w:sz w:val="20"/>
    </w:rPr>
  </w:style>
  <w:style w:type="character" w:customStyle="1" w:styleId="122">
    <w:name w:val="infodetail"/>
    <w:qFormat/>
    <w:uiPriority w:val="0"/>
  </w:style>
  <w:style w:type="character" w:customStyle="1" w:styleId="123">
    <w:name w:val="font11"/>
    <w:qFormat/>
    <w:uiPriority w:val="0"/>
    <w:rPr>
      <w:rFonts w:ascii="Tahoma" w:hAnsi="Tahoma" w:eastAsia="Tahoma" w:cs="Tahoma"/>
      <w:sz w:val="20"/>
    </w:rPr>
  </w:style>
  <w:style w:type="character" w:customStyle="1" w:styleId="124">
    <w:name w:val="批注文字 Char2"/>
    <w:qFormat/>
    <w:uiPriority w:val="0"/>
  </w:style>
  <w:style w:type="character" w:customStyle="1" w:styleId="125">
    <w:name w:val="标书图表注 Char"/>
    <w:qFormat/>
    <w:uiPriority w:val="0"/>
    <w:rPr>
      <w:kern w:val="0"/>
      <w:sz w:val="20"/>
    </w:rPr>
  </w:style>
  <w:style w:type="character" w:customStyle="1" w:styleId="126">
    <w:name w:val="Char Char8"/>
    <w:qFormat/>
    <w:uiPriority w:val="0"/>
    <w:rPr>
      <w:rFonts w:ascii="黑体" w:hAnsi="黑体" w:eastAsia="黑体"/>
      <w:bCs/>
      <w:kern w:val="0"/>
      <w:sz w:val="24"/>
    </w:rPr>
  </w:style>
  <w:style w:type="character" w:customStyle="1" w:styleId="127">
    <w:name w:val="题注 Char"/>
    <w:qFormat/>
    <w:uiPriority w:val="0"/>
    <w:rPr>
      <w:rFonts w:ascii="Arial" w:hAnsi="Arial" w:eastAsia="黑体"/>
      <w:kern w:val="0"/>
      <w:sz w:val="20"/>
    </w:rPr>
  </w:style>
  <w:style w:type="character" w:customStyle="1" w:styleId="128">
    <w:name w:val="页脚 Char1"/>
    <w:qFormat/>
    <w:uiPriority w:val="0"/>
    <w:rPr>
      <w:sz w:val="18"/>
      <w:szCs w:val="18"/>
    </w:rPr>
  </w:style>
  <w:style w:type="character" w:customStyle="1" w:styleId="129">
    <w:name w:val="grame"/>
    <w:qFormat/>
    <w:uiPriority w:val="0"/>
  </w:style>
  <w:style w:type="character" w:customStyle="1" w:styleId="130">
    <w:name w:val="编号 Char Char"/>
    <w:qFormat/>
    <w:uiPriority w:val="0"/>
    <w:rPr>
      <w:rFonts w:ascii="Calibri" w:hAnsi="Calibri" w:eastAsia="Calibri"/>
      <w:sz w:val="24"/>
      <w:szCs w:val="24"/>
    </w:rPr>
  </w:style>
  <w:style w:type="character" w:customStyle="1" w:styleId="131">
    <w:name w:val="font71"/>
    <w:qFormat/>
    <w:uiPriority w:val="0"/>
    <w:rPr>
      <w:rFonts w:hint="eastAsia" w:ascii="宋体" w:hAnsi="宋体" w:cs="宋体"/>
      <w:sz w:val="20"/>
    </w:rPr>
  </w:style>
  <w:style w:type="character" w:customStyle="1" w:styleId="132">
    <w:name w:val="设计正文 Char"/>
    <w:qFormat/>
    <w:uiPriority w:val="0"/>
    <w:rPr>
      <w:rFonts w:eastAsia="仿宋_GB2312"/>
      <w:kern w:val="0"/>
      <w:sz w:val="28"/>
      <w:szCs w:val="28"/>
    </w:rPr>
  </w:style>
  <w:style w:type="character" w:customStyle="1" w:styleId="133">
    <w:name w:val="批注引用3"/>
    <w:qFormat/>
    <w:uiPriority w:val="0"/>
    <w:rPr>
      <w:sz w:val="21"/>
      <w:szCs w:val="21"/>
    </w:rPr>
  </w:style>
  <w:style w:type="character" w:customStyle="1" w:styleId="134">
    <w:name w:val="图表标题 Char Char"/>
    <w:qFormat/>
    <w:uiPriority w:val="0"/>
    <w:rPr>
      <w:rFonts w:ascii="Calibri" w:hAnsi="Calibri" w:eastAsia="仿宋_GB2312" w:cs="宋体"/>
      <w:kern w:val="0"/>
      <w:sz w:val="20"/>
      <w:szCs w:val="21"/>
    </w:rPr>
  </w:style>
  <w:style w:type="character" w:customStyle="1" w:styleId="135">
    <w:name w:val="表内文字 Char"/>
    <w:qFormat/>
    <w:uiPriority w:val="0"/>
    <w:rPr>
      <w:rFonts w:ascii="宋体" w:hAnsi="宋体" w:eastAsia="楷体_GB2312"/>
      <w:kern w:val="0"/>
      <w:sz w:val="20"/>
    </w:rPr>
  </w:style>
  <w:style w:type="character" w:customStyle="1" w:styleId="136">
    <w:name w:val="批注引用2"/>
    <w:qFormat/>
    <w:uiPriority w:val="0"/>
    <w:rPr>
      <w:szCs w:val="21"/>
    </w:rPr>
  </w:style>
  <w:style w:type="character" w:customStyle="1" w:styleId="137">
    <w:name w:val="标书正文 Char"/>
    <w:qFormat/>
    <w:uiPriority w:val="0"/>
    <w:rPr>
      <w:rFonts w:ascii="Calibri" w:hAnsi="Calibri" w:eastAsia="Calibri"/>
      <w:kern w:val="0"/>
      <w:sz w:val="24"/>
    </w:rPr>
  </w:style>
  <w:style w:type="character" w:customStyle="1" w:styleId="138">
    <w:name w:val="样式 (西文) 仿宋_GB23121"/>
    <w:qFormat/>
    <w:uiPriority w:val="0"/>
    <w:rPr>
      <w:rFonts w:ascii="Arial" w:hAnsi="Arial"/>
      <w:kern w:val="0"/>
      <w:sz w:val="28"/>
      <w:szCs w:val="28"/>
    </w:rPr>
  </w:style>
  <w:style w:type="character" w:customStyle="1" w:styleId="139">
    <w:name w:val="Char Char13"/>
    <w:qFormat/>
    <w:uiPriority w:val="0"/>
    <w:rPr>
      <w:sz w:val="18"/>
    </w:rPr>
  </w:style>
  <w:style w:type="character" w:customStyle="1" w:styleId="140">
    <w:name w:val="font21"/>
    <w:qFormat/>
    <w:uiPriority w:val="0"/>
    <w:rPr>
      <w:rFonts w:hint="eastAsia" w:ascii="宋体" w:hAnsi="宋体" w:cs="宋体"/>
      <w:sz w:val="20"/>
    </w:rPr>
  </w:style>
  <w:style w:type="character" w:customStyle="1" w:styleId="141">
    <w:name w:val="标题 3 Char1"/>
    <w:qFormat/>
    <w:uiPriority w:val="0"/>
    <w:rPr>
      <w:b/>
      <w:bCs/>
      <w:sz w:val="32"/>
      <w:szCs w:val="32"/>
    </w:rPr>
  </w:style>
  <w:style w:type="character" w:customStyle="1" w:styleId="142">
    <w:name w:val="font61"/>
    <w:qFormat/>
    <w:uiPriority w:val="0"/>
    <w:rPr>
      <w:rFonts w:hint="eastAsia" w:ascii="华文楷体" w:hAnsi="华文楷体" w:eastAsia="华文楷体" w:cs="华文楷体"/>
      <w:sz w:val="22"/>
      <w:szCs w:val="22"/>
    </w:rPr>
  </w:style>
  <w:style w:type="character" w:customStyle="1" w:styleId="143">
    <w:name w:val="A正文 Char Char"/>
    <w:qFormat/>
    <w:uiPriority w:val="0"/>
    <w:rPr>
      <w:kern w:val="0"/>
      <w:sz w:val="24"/>
      <w:szCs w:val="24"/>
    </w:rPr>
  </w:style>
  <w:style w:type="character" w:customStyle="1" w:styleId="144">
    <w:name w:val="批注文字 Char1"/>
    <w:qFormat/>
    <w:uiPriority w:val="0"/>
  </w:style>
  <w:style w:type="character" w:customStyle="1" w:styleId="145">
    <w:name w:val="font141"/>
    <w:qFormat/>
    <w:uiPriority w:val="0"/>
    <w:rPr>
      <w:rFonts w:hint="eastAsia" w:ascii="宋体" w:hAnsi="宋体" w:cs="宋体"/>
      <w:sz w:val="20"/>
    </w:rPr>
  </w:style>
  <w:style w:type="character" w:customStyle="1" w:styleId="146">
    <w:name w:val="批注引用1"/>
    <w:qFormat/>
    <w:uiPriority w:val="0"/>
    <w:rPr>
      <w:rFonts w:ascii="Calibri" w:hAnsi="Calibri" w:eastAsia="Calibri"/>
      <w:kern w:val="0"/>
      <w:szCs w:val="21"/>
    </w:rPr>
  </w:style>
  <w:style w:type="character" w:customStyle="1" w:styleId="147">
    <w:name w:val="font81"/>
    <w:qFormat/>
    <w:uiPriority w:val="0"/>
    <w:rPr>
      <w:rFonts w:ascii="Tahoma" w:hAnsi="Tahoma" w:eastAsia="Tahoma" w:cs="Tahoma"/>
      <w:sz w:val="20"/>
    </w:rPr>
  </w:style>
  <w:style w:type="character" w:customStyle="1" w:styleId="148">
    <w:name w:val="px141"/>
    <w:qFormat/>
    <w:uiPriority w:val="0"/>
    <w:rPr>
      <w:rFonts w:ascii="Calibri" w:hAnsi="Calibri" w:eastAsia="Calibri"/>
      <w:kern w:val="0"/>
      <w:sz w:val="18"/>
      <w:szCs w:val="18"/>
    </w:rPr>
  </w:style>
  <w:style w:type="character" w:customStyle="1" w:styleId="149">
    <w:name w:val="批注主题 Char1"/>
    <w:qFormat/>
    <w:uiPriority w:val="0"/>
    <w:rPr>
      <w:b/>
      <w:bCs/>
    </w:rPr>
  </w:style>
  <w:style w:type="character" w:customStyle="1" w:styleId="150">
    <w:name w:val="页码1"/>
    <w:qFormat/>
    <w:uiPriority w:val="0"/>
  </w:style>
  <w:style w:type="character" w:customStyle="1" w:styleId="151">
    <w:name w:val="正文缩进 Char"/>
    <w:qFormat/>
    <w:uiPriority w:val="0"/>
  </w:style>
  <w:style w:type="character" w:customStyle="1" w:styleId="152">
    <w:name w:val="Table Text Char1"/>
    <w:qFormat/>
    <w:uiPriority w:val="0"/>
    <w:rPr>
      <w:rFonts w:ascii="Arial" w:hAnsi="Arial"/>
      <w:kern w:val="0"/>
      <w:sz w:val="20"/>
      <w:szCs w:val="24"/>
    </w:rPr>
  </w:style>
  <w:style w:type="character" w:customStyle="1" w:styleId="153">
    <w:name w:val="表标题行 Char"/>
    <w:qFormat/>
    <w:uiPriority w:val="0"/>
    <w:rPr>
      <w:rFonts w:ascii="宋体" w:hAnsi="宋体" w:eastAsia="黑体"/>
      <w:kern w:val="0"/>
      <w:sz w:val="20"/>
    </w:rPr>
  </w:style>
  <w:style w:type="character" w:customStyle="1" w:styleId="154">
    <w:name w:val="apple-converted-space"/>
    <w:qFormat/>
    <w:uiPriority w:val="0"/>
  </w:style>
  <w:style w:type="character" w:customStyle="1" w:styleId="155">
    <w:name w:val="font41"/>
    <w:qFormat/>
    <w:uiPriority w:val="0"/>
    <w:rPr>
      <w:rFonts w:hint="eastAsia" w:ascii="宋体" w:hAnsi="宋体" w:cs="宋体"/>
      <w:sz w:val="20"/>
    </w:rPr>
  </w:style>
  <w:style w:type="character" w:customStyle="1" w:styleId="156">
    <w:name w:val="正文 首行缩进2 字符 Char"/>
    <w:qFormat/>
    <w:uiPriority w:val="0"/>
    <w:rPr>
      <w:rFonts w:ascii="Arial" w:hAnsi="Arial" w:eastAsia="Calibri"/>
      <w:kern w:val="0"/>
      <w:sz w:val="24"/>
      <w:szCs w:val="28"/>
    </w:rPr>
  </w:style>
  <w:style w:type="character" w:customStyle="1" w:styleId="157">
    <w:name w:val="无间隔 Char"/>
    <w:qFormat/>
    <w:uiPriority w:val="0"/>
    <w:rPr>
      <w:rFonts w:ascii="Calibri" w:hAnsi="Calibri"/>
      <w:kern w:val="0"/>
      <w:sz w:val="22"/>
    </w:rPr>
  </w:style>
  <w:style w:type="character" w:customStyle="1" w:styleId="158">
    <w:name w:val="info4"/>
    <w:qFormat/>
    <w:uiPriority w:val="0"/>
  </w:style>
  <w:style w:type="character" w:customStyle="1" w:styleId="159">
    <w:name w:val="_标题4 Char"/>
    <w:qFormat/>
    <w:uiPriority w:val="0"/>
    <w:rPr>
      <w:rFonts w:ascii="Arial" w:hAnsi="Arial" w:eastAsia="黑体"/>
      <w:bCs/>
      <w:kern w:val="0"/>
      <w:sz w:val="28"/>
      <w:szCs w:val="28"/>
    </w:rPr>
  </w:style>
  <w:style w:type="character" w:customStyle="1" w:styleId="160">
    <w:name w:val="正文-全文 Char"/>
    <w:qFormat/>
    <w:uiPriority w:val="0"/>
    <w:rPr>
      <w:kern w:val="0"/>
      <w:sz w:val="24"/>
    </w:rPr>
  </w:style>
  <w:style w:type="character" w:customStyle="1" w:styleId="161">
    <w:name w:val="Char Char9"/>
    <w:qFormat/>
    <w:uiPriority w:val="0"/>
    <w:rPr>
      <w:szCs w:val="24"/>
    </w:rPr>
  </w:style>
  <w:style w:type="paragraph" w:customStyle="1" w:styleId="162">
    <w:name w:val="修订1"/>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163">
    <w:name w:val="Table Text"/>
    <w:qFormat/>
    <w:uiPriority w:val="0"/>
    <w:pPr>
      <w:pBdr>
        <w:top w:val="none" w:color="000000" w:sz="0" w:space="3"/>
        <w:left w:val="none" w:color="000000" w:sz="0" w:space="3"/>
        <w:bottom w:val="none" w:color="000000" w:sz="0" w:space="3"/>
        <w:right w:val="none" w:color="000000" w:sz="0" w:space="3"/>
        <w:between w:val="none" w:color="000000" w:sz="0" w:space="0"/>
      </w:pBdr>
      <w:spacing w:before="80" w:after="80"/>
    </w:pPr>
    <w:rPr>
      <w:rFonts w:ascii="Arial" w:hAnsi="Arial" w:eastAsia="宋体" w:cs="Times New Roman"/>
      <w:kern w:val="1"/>
      <w:szCs w:val="24"/>
      <w:lang w:val="en-US" w:eastAsia="zh-CN" w:bidi="ar-SA"/>
    </w:rPr>
  </w:style>
  <w:style w:type="paragraph" w:customStyle="1" w:styleId="164">
    <w:name w:val="正文文本 3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jc w:val="both"/>
    </w:pPr>
    <w:rPr>
      <w:rFonts w:ascii="Times New Roman" w:hAnsi="Times New Roman" w:eastAsia="宋体" w:cs="Times New Roman"/>
      <w:kern w:val="1"/>
      <w:sz w:val="16"/>
      <w:szCs w:val="16"/>
      <w:lang w:val="en-US" w:eastAsia="zh-CN" w:bidi="ar-SA"/>
    </w:rPr>
  </w:style>
  <w:style w:type="paragraph" w:customStyle="1" w:styleId="165">
    <w:name w:val="xl74"/>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66">
    <w:name w:val="xl80"/>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67">
    <w:name w:val="TOC 标题1"/>
    <w:basedOn w:val="168"/>
    <w:qFormat/>
    <w:uiPriority w:val="0"/>
    <w:pPr>
      <w:tabs>
        <w:tab w:val="left" w:pos="360"/>
      </w:tabs>
      <w:spacing w:before="480" w:line="276" w:lineRule="auto"/>
      <w:ind w:left="360" w:hanging="360"/>
    </w:pPr>
    <w:rPr>
      <w:rFonts w:ascii="Cambria" w:hAnsi="Cambria"/>
      <w:color w:val="365F91"/>
      <w:sz w:val="28"/>
      <w:szCs w:val="28"/>
    </w:rPr>
  </w:style>
  <w:style w:type="paragraph" w:customStyle="1" w:styleId="168">
    <w:name w:val="无间隔1"/>
    <w:qFormat/>
    <w:uiPriority w:val="0"/>
    <w:pPr>
      <w:pBdr>
        <w:top w:val="none" w:color="000000" w:sz="0" w:space="3"/>
        <w:left w:val="none" w:color="000000" w:sz="0" w:space="3"/>
        <w:bottom w:val="none" w:color="000000" w:sz="0" w:space="3"/>
        <w:right w:val="none" w:color="000000" w:sz="0" w:space="3"/>
        <w:between w:val="none" w:color="000000" w:sz="0" w:space="0"/>
      </w:pBdr>
    </w:pPr>
    <w:rPr>
      <w:rFonts w:ascii="Calibri" w:hAnsi="Calibri" w:eastAsia="宋体" w:cs="Times New Roman"/>
      <w:kern w:val="1"/>
      <w:sz w:val="22"/>
      <w:lang w:val="en-US" w:eastAsia="zh-CN" w:bidi="ar-SA"/>
    </w:rPr>
  </w:style>
  <w:style w:type="paragraph" w:customStyle="1" w:styleId="169">
    <w:name w:val="引文目录标题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120"/>
      <w:jc w:val="both"/>
    </w:pPr>
    <w:rPr>
      <w:rFonts w:ascii="Cambria" w:hAnsi="Cambria" w:eastAsia="宋体" w:cs="Times New Roman"/>
      <w:kern w:val="1"/>
      <w:sz w:val="24"/>
      <w:szCs w:val="24"/>
      <w:lang w:val="en-US" w:eastAsia="zh-CN" w:bidi="ar-SA"/>
    </w:rPr>
  </w:style>
  <w:style w:type="paragraph" w:customStyle="1" w:styleId="170">
    <w:name w:val="样式 标题 1 + Times New Roman 黑色 行距: 最小值 18 磅"/>
    <w:basedOn w:val="171"/>
    <w:qFormat/>
    <w:uiPriority w:val="0"/>
    <w:pPr>
      <w:numPr>
        <w:ilvl w:val="0"/>
        <w:numId w:val="2"/>
      </w:numPr>
      <w:tabs>
        <w:tab w:val="left" w:pos="360"/>
      </w:tabs>
      <w:spacing w:before="160" w:after="160" w:line="360" w:lineRule="atLeast"/>
      <w:ind w:left="360" w:hanging="360"/>
    </w:pPr>
    <w:rPr>
      <w:sz w:val="32"/>
      <w:szCs w:val="20"/>
    </w:rPr>
  </w:style>
  <w:style w:type="paragraph" w:customStyle="1" w:styleId="171">
    <w:name w:val="图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黑体" w:hAnsi="黑体" w:eastAsia="黑体" w:cs="Times New Roman"/>
      <w:kern w:val="1"/>
      <w:sz w:val="24"/>
      <w:szCs w:val="24"/>
      <w:lang w:val="en-US" w:eastAsia="zh-CN" w:bidi="ar-SA"/>
    </w:rPr>
  </w:style>
  <w:style w:type="paragraph" w:customStyle="1" w:styleId="172">
    <w:name w:val="Char1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173">
    <w:name w:val="xl77"/>
    <w:qFormat/>
    <w:uiPriority w:val="0"/>
    <w:pPr>
      <w:pBdr>
        <w:top w:val="none" w:color="000000" w:sz="0" w:space="3"/>
        <w:left w:val="single" w:color="000000" w:sz="4" w:space="0"/>
        <w:bottom w:val="single" w:color="000000" w:sz="4" w:space="0"/>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174">
    <w:name w:val="Char Char Char Char Char Char Char Char Char1 Char Char Char Char Char Char Char Char Char Char Char Char Char"/>
    <w:basedOn w:val="175"/>
    <w:qFormat/>
    <w:uiPriority w:val="0"/>
    <w:pPr>
      <w:spacing w:before="240" w:after="240" w:line="348" w:lineRule="auto"/>
    </w:pPr>
    <w:rPr>
      <w:rFonts w:ascii="Tahoma" w:hAnsi="Tahoma"/>
      <w:szCs w:val="20"/>
    </w:rPr>
  </w:style>
  <w:style w:type="paragraph" w:customStyle="1" w:styleId="175">
    <w:name w:val="正文首行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szCs w:val="24"/>
      <w:lang w:val="en-US" w:eastAsia="zh-CN" w:bidi="ar-SA"/>
    </w:rPr>
  </w:style>
  <w:style w:type="paragraph" w:customStyle="1" w:styleId="176">
    <w:name w:val="索引 1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1"/>
      <w:szCs w:val="24"/>
      <w:lang w:val="en-US" w:eastAsia="zh-CN" w:bidi="ar-SA"/>
    </w:rPr>
  </w:style>
  <w:style w:type="paragraph" w:customStyle="1" w:styleId="177">
    <w:name w:val="_标题1"/>
    <w:basedOn w:val="178"/>
    <w:next w:val="179"/>
    <w:qFormat/>
    <w:uiPriority w:val="0"/>
    <w:pPr>
      <w:numPr>
        <w:ilvl w:val="0"/>
        <w:numId w:val="3"/>
      </w:numPr>
      <w:tabs>
        <w:tab w:val="left" w:pos="720"/>
        <w:tab w:val="left" w:pos="980"/>
      </w:tabs>
      <w:ind w:left="720" w:hanging="720"/>
      <w:jc w:val="center"/>
    </w:pPr>
    <w:rPr>
      <w:rFonts w:ascii="Arial" w:hAnsi="Arial" w:eastAsia="黑体"/>
    </w:rPr>
  </w:style>
  <w:style w:type="paragraph" w:customStyle="1" w:styleId="178">
    <w:name w:val="样式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567"/>
      <w:jc w:val="both"/>
    </w:pPr>
    <w:rPr>
      <w:rFonts w:ascii="Times New Roman" w:hAnsi="Times New Roman" w:eastAsia="宋体" w:cs="Times New Roman"/>
      <w:kern w:val="1"/>
      <w:sz w:val="28"/>
      <w:lang w:val="en-US" w:eastAsia="zh-CN" w:bidi="ar-SA"/>
    </w:rPr>
  </w:style>
  <w:style w:type="paragraph" w:customStyle="1" w:styleId="179">
    <w:name w:val="_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Times New Roman" w:hAnsi="Times New Roman" w:eastAsia="宋体" w:cs="Times New Roman"/>
      <w:kern w:val="1"/>
      <w:sz w:val="24"/>
      <w:szCs w:val="24"/>
      <w:lang w:val="en-US" w:eastAsia="zh-CN" w:bidi="ar-SA"/>
    </w:rPr>
  </w:style>
  <w:style w:type="paragraph" w:customStyle="1" w:styleId="180">
    <w:name w:val="Char Char Char Char Char Char Char Char Char 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hd w:val="clear" w:color="000000" w:fill="000080"/>
      <w:spacing w:line="436" w:lineRule="exact"/>
      <w:jc w:val="both"/>
    </w:pPr>
    <w:rPr>
      <w:rFonts w:ascii="Tahoma" w:hAnsi="Tahoma" w:eastAsia="宋体" w:cs="Times New Roman"/>
      <w:b/>
      <w:kern w:val="1"/>
      <w:sz w:val="24"/>
      <w:szCs w:val="24"/>
      <w:lang w:val="en-US" w:eastAsia="zh-CN" w:bidi="ar-SA"/>
    </w:rPr>
  </w:style>
  <w:style w:type="paragraph" w:customStyle="1" w:styleId="181">
    <w:name w:val="ChinesePara"/>
    <w:qFormat/>
    <w:uiPriority w:val="0"/>
    <w:pPr>
      <w:pBdr>
        <w:top w:val="none" w:color="000000" w:sz="0" w:space="3"/>
        <w:left w:val="none" w:color="000000" w:sz="0" w:space="3"/>
        <w:bottom w:val="none" w:color="000000" w:sz="0" w:space="3"/>
        <w:right w:val="none" w:color="000000" w:sz="0" w:space="3"/>
        <w:between w:val="none" w:color="000000" w:sz="0" w:space="0"/>
      </w:pBdr>
      <w:spacing w:line="400" w:lineRule="exact"/>
      <w:ind w:firstLine="480"/>
      <w:jc w:val="both"/>
    </w:pPr>
    <w:rPr>
      <w:rFonts w:ascii="Arial" w:hAnsi="Arial" w:eastAsia="宋体" w:cs="Times New Roman"/>
      <w:kern w:val="1"/>
      <w:sz w:val="24"/>
      <w:szCs w:val="21"/>
      <w:lang w:val="en-US" w:eastAsia="zh-CN" w:bidi="ar-SA"/>
    </w:rPr>
  </w:style>
  <w:style w:type="paragraph" w:customStyle="1" w:styleId="182">
    <w:name w:val="表题注"/>
    <w:basedOn w:val="40"/>
    <w:qFormat/>
    <w:uiPriority w:val="0"/>
    <w:pPr>
      <w:tabs>
        <w:tab w:val="left" w:pos="420"/>
        <w:tab w:val="left" w:pos="945"/>
      </w:tabs>
      <w:spacing w:line="400" w:lineRule="atLeast"/>
      <w:ind w:left="420"/>
    </w:pPr>
    <w:rPr>
      <w:szCs w:val="20"/>
    </w:rPr>
  </w:style>
  <w:style w:type="paragraph" w:customStyle="1" w:styleId="183">
    <w:name w:val="_标题4"/>
    <w:basedOn w:val="34"/>
    <w:next w:val="179"/>
    <w:qFormat/>
    <w:uiPriority w:val="0"/>
    <w:pPr>
      <w:numPr>
        <w:ilvl w:val="3"/>
        <w:numId w:val="3"/>
      </w:numPr>
      <w:ind w:left="3402" w:hanging="3402"/>
    </w:pPr>
    <w:rPr>
      <w:rFonts w:ascii="Arial" w:hAnsi="Arial" w:eastAsia="黑体"/>
    </w:rPr>
  </w:style>
  <w:style w:type="paragraph" w:customStyle="1" w:styleId="184">
    <w:name w:val="xl72"/>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185">
    <w:name w:val="正文文本缩进 3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16"/>
      <w:szCs w:val="16"/>
      <w:lang w:val="en-US" w:eastAsia="zh-CN" w:bidi="ar-SA"/>
    </w:rPr>
  </w:style>
  <w:style w:type="paragraph" w:customStyle="1" w:styleId="186">
    <w:name w:val="正文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420"/>
      <w:jc w:val="both"/>
    </w:pPr>
    <w:rPr>
      <w:rFonts w:ascii="Times New Roman" w:hAnsi="Times New Roman" w:eastAsia="宋体" w:cs="Times New Roman"/>
      <w:kern w:val="1"/>
      <w:sz w:val="21"/>
      <w:lang w:val="en-US" w:eastAsia="zh-CN" w:bidi="ar-SA"/>
    </w:rPr>
  </w:style>
  <w:style w:type="paragraph" w:customStyle="1" w:styleId="187">
    <w:name w:val="正文文字2"/>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60" w:line="360" w:lineRule="atLeast"/>
      <w:ind w:left="72" w:right="72"/>
      <w:jc w:val="center"/>
    </w:pPr>
    <w:rPr>
      <w:rFonts w:ascii="Arial" w:hAnsi="Arial" w:eastAsia="黑体" w:cs="Times New Roman"/>
      <w:kern w:val="1"/>
      <w:sz w:val="21"/>
      <w:lang w:val="en-US" w:eastAsia="zh-CN" w:bidi="ar-SA"/>
    </w:rPr>
  </w:style>
  <w:style w:type="paragraph" w:customStyle="1" w:styleId="188">
    <w:name w:val="1 Char Char Char Char Char Char Char Char Char Char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4"/>
      <w:szCs w:val="24"/>
      <w:lang w:val="en-US" w:eastAsia="zh-CN" w:bidi="ar-SA"/>
    </w:rPr>
  </w:style>
  <w:style w:type="paragraph" w:customStyle="1" w:styleId="189">
    <w:name w:val="标书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Calibri" w:hAnsi="Calibri" w:eastAsia="Calibri" w:cs="Times New Roman"/>
      <w:kern w:val="1"/>
      <w:sz w:val="24"/>
      <w:szCs w:val="22"/>
      <w:lang w:val="en-US" w:eastAsia="zh-CN" w:bidi="ar-SA"/>
    </w:rPr>
  </w:style>
  <w:style w:type="paragraph" w:customStyle="1" w:styleId="190">
    <w:name w:val="图表目录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4"/>
      <w:szCs w:val="28"/>
      <w:lang w:val="en-US" w:eastAsia="zh-CN" w:bidi="ar-SA"/>
    </w:rPr>
  </w:style>
  <w:style w:type="paragraph" w:customStyle="1" w:styleId="191">
    <w:name w:val="表内文字居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szCs w:val="24"/>
      <w:lang w:val="en-US" w:eastAsia="zh-CN" w:bidi="ar-SA"/>
    </w:rPr>
  </w:style>
  <w:style w:type="paragraph" w:customStyle="1" w:styleId="192">
    <w:name w:val="Comment Subject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193">
    <w:name w:val="文档结构图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18"/>
      <w:szCs w:val="18"/>
      <w:lang w:val="en-US" w:eastAsia="zh-CN" w:bidi="ar-SA"/>
    </w:rPr>
  </w:style>
  <w:style w:type="paragraph" w:customStyle="1" w:styleId="194">
    <w:name w:val="Char Char Char Char1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195">
    <w:name w:val="页眉1"/>
    <w:qFormat/>
    <w:uiPriority w:val="0"/>
    <w:pPr>
      <w:widowControl w:val="0"/>
      <w:pBdr>
        <w:top w:val="none" w:color="000000" w:sz="0" w:space="3"/>
        <w:left w:val="none" w:color="000000" w:sz="0" w:space="3"/>
        <w:bottom w:val="single" w:color="000000" w:sz="6" w:space="1"/>
        <w:right w:val="none" w:color="000000" w:sz="0" w:space="3"/>
        <w:between w:val="none" w:color="000000" w:sz="0" w:space="0"/>
      </w:pBdr>
      <w:tabs>
        <w:tab w:val="center" w:pos="4153"/>
        <w:tab w:val="right" w:pos="8306"/>
      </w:tabs>
      <w:jc w:val="center"/>
    </w:pPr>
    <w:rPr>
      <w:rFonts w:ascii="Times New Roman" w:hAnsi="Times New Roman" w:eastAsia="宋体" w:cs="Times New Roman"/>
      <w:kern w:val="1"/>
      <w:sz w:val="18"/>
      <w:szCs w:val="18"/>
      <w:lang w:val="en-US" w:eastAsia="zh-CN" w:bidi="ar-SA"/>
    </w:rPr>
  </w:style>
  <w:style w:type="paragraph" w:customStyle="1" w:styleId="196">
    <w:name w:val="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hd w:val="clear" w:color="000000" w:fill="000080"/>
      <w:jc w:val="both"/>
    </w:pPr>
    <w:rPr>
      <w:rFonts w:ascii="Tahoma" w:hAnsi="Tahoma" w:eastAsia="宋体" w:cs="Times New Roman"/>
      <w:kern w:val="1"/>
      <w:sz w:val="21"/>
      <w:szCs w:val="21"/>
      <w:lang w:val="en-US" w:eastAsia="zh-CN" w:bidi="ar-SA"/>
    </w:rPr>
  </w:style>
  <w:style w:type="paragraph" w:customStyle="1" w:styleId="197">
    <w:name w:val="Char Char1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198">
    <w:name w:val="È±Ê¡ÎÄ±¾"/>
    <w:qFormat/>
    <w:uiPriority w:val="0"/>
    <w:pPr>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4"/>
      <w:lang w:val="en-US" w:eastAsia="zh-CN" w:bidi="ar-SA"/>
    </w:rPr>
  </w:style>
  <w:style w:type="paragraph" w:customStyle="1" w:styleId="199">
    <w:name w:val="Comment Subject"/>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b/>
      <w:bCs/>
      <w:kern w:val="1"/>
      <w:sz w:val="21"/>
      <w:lang w:val="en-US" w:eastAsia="zh-CN" w:bidi="ar-SA"/>
    </w:rPr>
  </w:style>
  <w:style w:type="paragraph" w:customStyle="1" w:styleId="200">
    <w:name w:val="我的样式"/>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left="540" w:firstLine="540"/>
      <w:jc w:val="both"/>
    </w:pPr>
    <w:rPr>
      <w:rFonts w:ascii="Times New Roman" w:hAnsi="Times New Roman" w:eastAsia="宋体" w:cs="Times New Roman"/>
      <w:kern w:val="1"/>
      <w:sz w:val="21"/>
      <w:lang w:val="en-US" w:eastAsia="zh-CN" w:bidi="ar-SA"/>
    </w:rPr>
  </w:style>
  <w:style w:type="paragraph" w:customStyle="1" w:styleId="201">
    <w:name w:val="表内文字居中"/>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4"/>
      <w:szCs w:val="24"/>
      <w:lang w:val="en-US" w:eastAsia="zh-CN" w:bidi="ar-SA"/>
    </w:rPr>
  </w:style>
  <w:style w:type="paragraph" w:customStyle="1" w:styleId="202">
    <w:name w:val="普通(网站)1"/>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line="408" w:lineRule="auto"/>
    </w:pPr>
    <w:rPr>
      <w:rFonts w:ascii="Arial Unicode MS" w:hAnsi="Arial Unicode MS" w:eastAsia="Arial Unicode MS" w:cs="Times New Roman"/>
      <w:kern w:val="1"/>
      <w:sz w:val="18"/>
      <w:szCs w:val="18"/>
      <w:lang w:val="en-US" w:eastAsia="zh-CN" w:bidi="ar-SA"/>
    </w:rPr>
  </w:style>
  <w:style w:type="paragraph" w:customStyle="1" w:styleId="203">
    <w:name w:val="xl75"/>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204">
    <w:name w:val="居中"/>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60" w:after="60" w:line="288" w:lineRule="auto"/>
      <w:jc w:val="center"/>
    </w:pPr>
    <w:rPr>
      <w:rFonts w:ascii="Times New Roman" w:hAnsi="Times New Roman" w:eastAsia="宋体" w:cs="宋体"/>
      <w:kern w:val="1"/>
      <w:sz w:val="24"/>
      <w:lang w:val="en-US" w:eastAsia="zh-CN" w:bidi="ar-SA"/>
    </w:rPr>
  </w:style>
  <w:style w:type="paragraph" w:customStyle="1" w:styleId="205">
    <w:name w:val="方案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171"/>
    </w:pPr>
    <w:rPr>
      <w:rFonts w:ascii="Arial" w:hAnsi="Arial" w:eastAsia="宋体" w:cs="Times New Roman"/>
      <w:kern w:val="1"/>
      <w:sz w:val="24"/>
      <w:szCs w:val="21"/>
      <w:lang w:val="en-US" w:eastAsia="zh-CN" w:bidi="ar-SA"/>
    </w:rPr>
  </w:style>
  <w:style w:type="paragraph" w:customStyle="1" w:styleId="206">
    <w:name w:val="xl73"/>
    <w:qFormat/>
    <w:uiPriority w:val="0"/>
    <w:pPr>
      <w:pBdr>
        <w:top w:val="single" w:color="000000" w:sz="4" w:space="0"/>
        <w:left w:val="none" w:color="000000" w:sz="0" w:space="3"/>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07">
    <w:name w:val="Char Char Char Char Char Char Char Char Char Char Char Char Char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208">
    <w:name w:val="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09">
    <w:name w:val="标书图表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1"/>
      <w:lang w:val="en-US" w:eastAsia="zh-CN" w:bidi="ar-SA"/>
    </w:rPr>
  </w:style>
  <w:style w:type="paragraph" w:customStyle="1" w:styleId="210">
    <w:name w:val="font5"/>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11">
    <w:name w:val="纯文本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宋体" w:hAnsi="宋体" w:eastAsia="宋体" w:cs="Times New Roman"/>
      <w:kern w:val="1"/>
      <w:sz w:val="21"/>
      <w:lang w:val="en-US" w:eastAsia="zh-CN" w:bidi="ar-SA"/>
    </w:rPr>
  </w:style>
  <w:style w:type="paragraph" w:customStyle="1" w:styleId="212">
    <w:name w:val="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宋体"/>
      <w:kern w:val="1"/>
      <w:sz w:val="24"/>
      <w:lang w:val="en-US" w:eastAsia="zh-CN" w:bidi="ar-SA"/>
    </w:rPr>
  </w:style>
  <w:style w:type="paragraph" w:customStyle="1" w:styleId="213">
    <w:name w:val="正文首行缩进二"/>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Times New Roman"/>
      <w:kern w:val="1"/>
      <w:sz w:val="24"/>
      <w:szCs w:val="24"/>
      <w:lang w:val="en-US" w:eastAsia="zh-CN" w:bidi="ar-SA"/>
    </w:rPr>
  </w:style>
  <w:style w:type="paragraph" w:customStyle="1" w:styleId="214">
    <w:name w:val="正文＋小四＋缩进2字符"/>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ind w:firstLine="200"/>
    </w:pPr>
    <w:rPr>
      <w:rFonts w:ascii="Times New Roman" w:hAnsi="Times New Roman" w:eastAsia="宋体" w:cs="Times New Roman"/>
      <w:kern w:val="1"/>
      <w:sz w:val="24"/>
      <w:lang w:val="en-US" w:eastAsia="zh-CN" w:bidi="ar-SA"/>
    </w:rPr>
  </w:style>
  <w:style w:type="paragraph" w:customStyle="1" w:styleId="215">
    <w:name w:val="_标题2"/>
    <w:basedOn w:val="216"/>
    <w:next w:val="179"/>
    <w:qFormat/>
    <w:uiPriority w:val="0"/>
    <w:pPr>
      <w:numPr>
        <w:ilvl w:val="1"/>
        <w:numId w:val="3"/>
      </w:numPr>
      <w:tabs>
        <w:tab w:val="left" w:pos="840"/>
        <w:tab w:val="left" w:pos="1400"/>
      </w:tabs>
      <w:ind w:left="840" w:hanging="420"/>
    </w:pPr>
  </w:style>
  <w:style w:type="paragraph" w:customStyle="1" w:styleId="216">
    <w:name w:val="正文 首行缩进2 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Calibri" w:cs="Times New Roman"/>
      <w:kern w:val="1"/>
      <w:sz w:val="24"/>
      <w:szCs w:val="28"/>
      <w:lang w:val="en-US" w:eastAsia="zh-CN" w:bidi="ar-SA"/>
    </w:rPr>
  </w:style>
  <w:style w:type="paragraph" w:customStyle="1" w:styleId="217">
    <w:name w:val="xl69"/>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18">
    <w:name w:val="Char1 Char Char Char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19">
    <w:name w:val="批注文字3"/>
    <w:qFormat/>
    <w:uiPriority w:val="0"/>
    <w:pPr>
      <w:widowControl w:val="0"/>
      <w:pBdr>
        <w:top w:val="none" w:color="000000" w:sz="0" w:space="0"/>
        <w:left w:val="none" w:color="000000" w:sz="0" w:space="0"/>
        <w:bottom w:val="none" w:color="000000" w:sz="0" w:space="0"/>
        <w:right w:val="none" w:color="000000" w:sz="0" w:space="0"/>
        <w:between w:val="none" w:color="000000" w:sz="0" w:space="0"/>
      </w:pBdr>
    </w:pPr>
    <w:rPr>
      <w:rFonts w:ascii="Times New Roman" w:hAnsi="Times New Roman" w:eastAsia="宋体" w:cs="Times New Roman"/>
      <w:kern w:val="1"/>
      <w:sz w:val="21"/>
      <w:lang w:val="en-US" w:eastAsia="zh-CN" w:bidi="ar-SA"/>
    </w:rPr>
  </w:style>
  <w:style w:type="paragraph" w:customStyle="1" w:styleId="220">
    <w:name w:val="插图居中"/>
    <w:qFormat/>
    <w:uiPriority w:val="0"/>
    <w:pPr>
      <w:pBdr>
        <w:top w:val="none" w:color="000000" w:sz="0" w:space="3"/>
        <w:left w:val="none" w:color="000000" w:sz="0" w:space="3"/>
        <w:bottom w:val="none" w:color="000000" w:sz="0" w:space="3"/>
        <w:right w:val="none" w:color="000000" w:sz="0" w:space="3"/>
        <w:between w:val="none" w:color="000000" w:sz="0" w:space="0"/>
      </w:pBdr>
      <w:spacing w:line="360" w:lineRule="auto"/>
      <w:jc w:val="center"/>
    </w:pPr>
    <w:rPr>
      <w:rFonts w:ascii="Times New Roman" w:hAnsi="Times New Roman" w:eastAsia="宋体" w:cs="Times New Roman"/>
      <w:kern w:val="1"/>
      <w:sz w:val="24"/>
      <w:szCs w:val="24"/>
      <w:lang w:val="en-US" w:eastAsia="zh-CN" w:bidi="ar-SA"/>
    </w:rPr>
  </w:style>
  <w:style w:type="paragraph" w:customStyle="1" w:styleId="221">
    <w:name w:val="日期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Arial" w:hAnsi="Arial" w:eastAsia="宋体" w:cs="Times New Roman"/>
      <w:kern w:val="1"/>
      <w:sz w:val="28"/>
      <w:szCs w:val="28"/>
      <w:lang w:val="en-US" w:eastAsia="zh-CN" w:bidi="ar-SA"/>
    </w:rPr>
  </w:style>
  <w:style w:type="paragraph" w:customStyle="1" w:styleId="222">
    <w:name w:val="Char Char1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223">
    <w:name w:val="p18"/>
    <w:qFormat/>
    <w:uiPriority w:val="0"/>
    <w:pPr>
      <w:pBdr>
        <w:top w:val="none" w:color="000000" w:sz="0" w:space="3"/>
        <w:left w:val="none" w:color="000000" w:sz="0" w:space="3"/>
        <w:bottom w:val="none" w:color="000000" w:sz="0" w:space="3"/>
        <w:right w:val="none" w:color="000000" w:sz="0" w:space="3"/>
        <w:between w:val="none" w:color="000000" w:sz="0" w:space="0"/>
      </w:pBdr>
      <w:spacing w:line="748" w:lineRule="atLeast"/>
      <w:ind w:left="-527" w:firstLine="527"/>
      <w:jc w:val="both"/>
    </w:pPr>
    <w:rPr>
      <w:rFonts w:ascii="宋体" w:hAnsi="宋体" w:eastAsia="宋体" w:cs="宋体"/>
      <w:kern w:val="1"/>
      <w:sz w:val="24"/>
      <w:szCs w:val="24"/>
      <w:lang w:val="en-US" w:eastAsia="zh-CN" w:bidi="ar-SA"/>
    </w:rPr>
  </w:style>
  <w:style w:type="paragraph" w:customStyle="1" w:styleId="224">
    <w:name w:val="标书正文:  0.74 厘米"/>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Times New Roman" w:hAnsi="Times New Roman" w:eastAsia="宋体" w:cs="Times New Roman"/>
      <w:kern w:val="1"/>
      <w:sz w:val="24"/>
      <w:lang w:val="en-US" w:eastAsia="zh-CN" w:bidi="ar-SA"/>
    </w:rPr>
  </w:style>
  <w:style w:type="paragraph" w:customStyle="1" w:styleId="225">
    <w:name w:val="Char Char Char1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26">
    <w:name w:val="正文文本缩进 21"/>
    <w:qFormat/>
    <w:uiPriority w:val="0"/>
    <w:pPr>
      <w:widowControl w:val="0"/>
      <w:pBdr>
        <w:top w:val="none" w:color="000000" w:sz="0" w:space="3"/>
        <w:left w:val="none" w:color="000000" w:sz="0" w:space="3"/>
        <w:bottom w:val="none" w:color="000000" w:sz="0" w:space="3"/>
        <w:right w:val="none" w:color="000000" w:sz="0" w:space="3"/>
        <w:between w:val="none" w:color="000000" w:sz="0" w:space="0"/>
      </w:pBdr>
      <w:ind w:firstLine="538"/>
      <w:jc w:val="both"/>
    </w:pPr>
    <w:rPr>
      <w:rFonts w:ascii="宋体" w:hAnsi="宋体" w:eastAsia="宋体" w:cs="Times New Roman"/>
      <w:kern w:val="1"/>
      <w:sz w:val="28"/>
      <w:szCs w:val="24"/>
      <w:lang w:val="en-US" w:eastAsia="zh-CN" w:bidi="ar-SA"/>
    </w:rPr>
  </w:style>
  <w:style w:type="paragraph" w:customStyle="1" w:styleId="227">
    <w:name w:val="Char Char Char Char Char1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28">
    <w:name w:val="_标题3"/>
    <w:basedOn w:val="38"/>
    <w:next w:val="179"/>
    <w:qFormat/>
    <w:uiPriority w:val="0"/>
    <w:pPr>
      <w:numPr>
        <w:ilvl w:val="2"/>
        <w:numId w:val="3"/>
      </w:numPr>
      <w:pBdr>
        <w:top w:val="none" w:color="000000" w:sz="0" w:space="3"/>
        <w:left w:val="none" w:color="000000" w:sz="0" w:space="3"/>
        <w:bottom w:val="none" w:color="000000" w:sz="0" w:space="3"/>
        <w:right w:val="none" w:color="000000" w:sz="0" w:space="3"/>
        <w:between w:val="none" w:color="000000" w:sz="0" w:space="0"/>
      </w:pBdr>
      <w:tabs>
        <w:tab w:val="left" w:pos="1260"/>
        <w:tab w:val="left" w:pos="1820"/>
      </w:tabs>
      <w:ind w:left="1260" w:leftChars="0" w:hanging="420"/>
    </w:pPr>
    <w:rPr>
      <w:rFonts w:ascii="Arial" w:hAnsi="Arial" w:eastAsia="黑体"/>
      <w:kern w:val="1"/>
      <w:sz w:val="30"/>
    </w:rPr>
  </w:style>
  <w:style w:type="paragraph" w:customStyle="1" w:styleId="229">
    <w:name w:val="3BF083863B084D478F010C775FB0ACE4"/>
    <w:qFormat/>
    <w:uiPriority w:val="0"/>
    <w:pPr>
      <w:pBdr>
        <w:top w:val="none" w:color="000000" w:sz="0" w:space="3"/>
        <w:left w:val="none" w:color="000000" w:sz="0" w:space="3"/>
        <w:bottom w:val="none" w:color="000000" w:sz="0" w:space="3"/>
        <w:right w:val="none" w:color="000000" w:sz="0" w:space="3"/>
        <w:between w:val="none" w:color="000000" w:sz="0" w:space="0"/>
      </w:pBdr>
      <w:spacing w:after="200" w:line="276" w:lineRule="auto"/>
    </w:pPr>
    <w:rPr>
      <w:rFonts w:ascii="Calibri" w:hAnsi="Calibri" w:eastAsia="宋体" w:cs="Times New Roman"/>
      <w:kern w:val="1"/>
      <w:sz w:val="22"/>
      <w:szCs w:val="22"/>
      <w:lang w:val="en-US" w:eastAsia="zh-CN" w:bidi="ar-SA"/>
    </w:rPr>
  </w:style>
  <w:style w:type="paragraph" w:customStyle="1" w:styleId="230">
    <w:name w:val="样式 标题 1 + 小二 居中"/>
    <w:basedOn w:val="171"/>
    <w:qFormat/>
    <w:uiPriority w:val="0"/>
    <w:pPr>
      <w:tabs>
        <w:tab w:val="left" w:pos="360"/>
      </w:tabs>
      <w:ind w:left="360" w:hanging="360"/>
    </w:pPr>
    <w:rPr>
      <w:sz w:val="36"/>
      <w:szCs w:val="36"/>
    </w:rPr>
  </w:style>
  <w:style w:type="paragraph" w:customStyle="1" w:styleId="231">
    <w:name w:val="空半行"/>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120" w:lineRule="exact"/>
      <w:jc w:val="both"/>
    </w:pPr>
    <w:rPr>
      <w:rFonts w:ascii="Times New Roman" w:hAnsi="Times New Roman" w:eastAsia="仿宋_GB2312" w:cs="Times New Roman"/>
      <w:color w:val="FFFFFF"/>
      <w:kern w:val="1"/>
      <w:sz w:val="30"/>
      <w:lang w:val="en-US" w:eastAsia="zh-CN" w:bidi="ar-SA"/>
    </w:rPr>
  </w:style>
  <w:style w:type="paragraph" w:customStyle="1" w:styleId="232">
    <w:name w:val="设计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233">
    <w:name w:val="设计正文 Char Char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ind w:firstLine="420"/>
      <w:jc w:val="both"/>
    </w:pPr>
    <w:rPr>
      <w:rFonts w:ascii="Times New Roman" w:hAnsi="Times New Roman" w:eastAsia="仿宋_GB2312" w:cs="Times New Roman"/>
      <w:kern w:val="1"/>
      <w:sz w:val="28"/>
      <w:szCs w:val="28"/>
      <w:lang w:val="en-US" w:eastAsia="zh-CN" w:bidi="ar-SA"/>
    </w:rPr>
  </w:style>
  <w:style w:type="paragraph" w:customStyle="1" w:styleId="234">
    <w:name w:val="list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宋体" w:hAnsi="宋体" w:eastAsia="宋体" w:cs="Times New Roman"/>
      <w:kern w:val="1"/>
      <w:sz w:val="24"/>
      <w:lang w:val="en-US" w:eastAsia="zh-CN" w:bidi="ar-SA"/>
    </w:rPr>
  </w:style>
  <w:style w:type="paragraph" w:customStyle="1" w:styleId="235">
    <w:name w:val="TOC 标题2"/>
    <w:basedOn w:val="162"/>
    <w:qFormat/>
    <w:uiPriority w:val="0"/>
    <w:pPr>
      <w:pBdr>
        <w:top w:val="none" w:color="000000" w:sz="0" w:space="0"/>
        <w:left w:val="none" w:color="000000" w:sz="0" w:space="0"/>
        <w:bottom w:val="none" w:color="000000" w:sz="0" w:space="0"/>
        <w:right w:val="none" w:color="000000" w:sz="0" w:space="0"/>
      </w:pBdr>
      <w:spacing w:before="480" w:line="276" w:lineRule="auto"/>
    </w:pPr>
    <w:rPr>
      <w:color w:val="365F91"/>
      <w:sz w:val="28"/>
      <w:szCs w:val="28"/>
    </w:rPr>
  </w:style>
  <w:style w:type="paragraph" w:customStyle="1" w:styleId="236">
    <w:name w:val="xl71"/>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Times New Roman" w:hAnsi="Times New Roman" w:eastAsia="宋体" w:cs="Times New Roman"/>
      <w:kern w:val="1"/>
      <w:sz w:val="18"/>
      <w:szCs w:val="18"/>
      <w:lang w:val="en-US" w:eastAsia="zh-CN" w:bidi="ar-SA"/>
    </w:rPr>
  </w:style>
  <w:style w:type="paragraph" w:customStyle="1" w:styleId="237">
    <w:name w:val="xl68"/>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38">
    <w:name w:val="xl67"/>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39">
    <w:name w:val="正文文本 2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仿宋_GB2312" w:cs="Times New Roman"/>
      <w:kern w:val="1"/>
      <w:sz w:val="24"/>
      <w:szCs w:val="24"/>
      <w:lang w:val="en-US" w:eastAsia="zh-CN" w:bidi="ar-SA"/>
    </w:rPr>
  </w:style>
  <w:style w:type="paragraph" w:customStyle="1" w:styleId="240">
    <w:name w:val="表内文字"/>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楷体_GB2312" w:cs="Times New Roman"/>
      <w:kern w:val="1"/>
      <w:sz w:val="21"/>
      <w:lang w:val="en-US" w:eastAsia="zh-CN" w:bidi="ar-SA"/>
    </w:rPr>
  </w:style>
  <w:style w:type="paragraph" w:customStyle="1" w:styleId="241">
    <w:name w:val="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tLeast"/>
      <w:ind w:left="840" w:hanging="420"/>
      <w:jc w:val="both"/>
    </w:pPr>
    <w:rPr>
      <w:rFonts w:ascii="Times New Roman" w:hAnsi="Times New Roman" w:eastAsia="宋体" w:cs="Times New Roman"/>
      <w:kern w:val="1"/>
      <w:sz w:val="21"/>
      <w:lang w:val="en-US" w:eastAsia="zh-CN" w:bidi="ar-SA"/>
    </w:rPr>
  </w:style>
  <w:style w:type="paragraph" w:customStyle="1" w:styleId="242">
    <w:name w:val="Comment Text"/>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243">
    <w:name w:val="Char Char1"/>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44">
    <w:name w:val="a"/>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24"/>
      <w:szCs w:val="24"/>
      <w:lang w:val="en-US" w:eastAsia="zh-CN" w:bidi="ar-SA"/>
    </w:rPr>
  </w:style>
  <w:style w:type="paragraph" w:customStyle="1" w:styleId="245">
    <w:name w:val="样式 标题 4 + (中文) 仿宋_GB2312 左侧:  0 厘米 首行缩进:  0 厘米 行距: 多倍行距 1.57 ..."/>
    <w:basedOn w:val="34"/>
    <w:qFormat/>
    <w:uiPriority w:val="0"/>
    <w:pPr>
      <w:tabs>
        <w:tab w:val="left" w:pos="864"/>
        <w:tab w:val="left" w:pos="1680"/>
        <w:tab w:val="left" w:pos="2162"/>
      </w:tabs>
      <w:ind w:left="864" w:hanging="144"/>
    </w:pPr>
    <w:rPr>
      <w:rFonts w:ascii="Arial" w:hAnsi="Arial" w:cs="宋体"/>
      <w:szCs w:val="20"/>
    </w:rPr>
  </w:style>
  <w:style w:type="paragraph" w:customStyle="1" w:styleId="246">
    <w:name w:val="表格文字"/>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宋体" w:cs="Times New Roman"/>
      <w:kern w:val="1"/>
      <w:sz w:val="24"/>
      <w:szCs w:val="24"/>
      <w:lang w:val="en-US" w:eastAsia="zh-CN" w:bidi="ar-SA"/>
    </w:rPr>
  </w:style>
  <w:style w:type="paragraph" w:customStyle="1" w:styleId="247">
    <w:name w:val="页脚1"/>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center" w:pos="4153"/>
        <w:tab w:val="right" w:pos="8306"/>
      </w:tabs>
    </w:pPr>
    <w:rPr>
      <w:rFonts w:ascii="Times New Roman" w:hAnsi="Times New Roman" w:eastAsia="宋体" w:cs="Times New Roman"/>
      <w:kern w:val="1"/>
      <w:sz w:val="18"/>
      <w:szCs w:val="18"/>
      <w:lang w:val="en-US" w:eastAsia="zh-CN" w:bidi="ar-SA"/>
    </w:rPr>
  </w:style>
  <w:style w:type="paragraph" w:customStyle="1" w:styleId="248">
    <w:name w:val="_标题5"/>
    <w:basedOn w:val="23"/>
    <w:next w:val="179"/>
    <w:qFormat/>
    <w:uiPriority w:val="0"/>
    <w:pPr>
      <w:numPr>
        <w:ilvl w:val="4"/>
        <w:numId w:val="3"/>
      </w:numPr>
      <w:tabs>
        <w:tab w:val="left" w:pos="2100"/>
        <w:tab w:val="left" w:pos="2660"/>
      </w:tabs>
      <w:ind w:left="2100" w:hanging="420"/>
    </w:pPr>
    <w:rPr>
      <w:rFonts w:ascii="Arial" w:hAnsi="Arial" w:eastAsia="黑体"/>
      <w:sz w:val="24"/>
    </w:rPr>
  </w:style>
  <w:style w:type="paragraph" w:customStyle="1" w:styleId="249">
    <w:name w:val="功能列表"/>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left="1260" w:hanging="720"/>
    </w:pPr>
    <w:rPr>
      <w:rFonts w:ascii="宋体" w:hAnsi="宋体" w:eastAsia="宋体" w:cs="Times New Roman"/>
      <w:kern w:val="1"/>
      <w:sz w:val="28"/>
      <w:szCs w:val="21"/>
      <w:lang w:val="en-US" w:eastAsia="zh-CN" w:bidi="ar-SA"/>
    </w:rPr>
  </w:style>
  <w:style w:type="paragraph" w:customStyle="1" w:styleId="250">
    <w:name w:val="样式 宋体 首行缩进 2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200"/>
      <w:jc w:val="both"/>
    </w:pPr>
    <w:rPr>
      <w:rFonts w:ascii="宋体" w:hAnsi="宋体" w:eastAsia="宋体" w:cs="宋体"/>
      <w:kern w:val="1"/>
      <w:sz w:val="28"/>
      <w:lang w:val="en-US" w:eastAsia="zh-CN" w:bidi="ar-SA"/>
    </w:rPr>
  </w:style>
  <w:style w:type="paragraph" w:customStyle="1" w:styleId="251">
    <w:name w:val="_标题6"/>
    <w:basedOn w:val="37"/>
    <w:next w:val="179"/>
    <w:qFormat/>
    <w:uiPriority w:val="0"/>
    <w:pPr>
      <w:numPr>
        <w:ilvl w:val="5"/>
        <w:numId w:val="3"/>
      </w:numPr>
      <w:tabs>
        <w:tab w:val="left" w:pos="2520"/>
        <w:tab w:val="left" w:pos="3080"/>
      </w:tabs>
      <w:ind w:left="2520" w:hanging="420"/>
    </w:pPr>
  </w:style>
  <w:style w:type="paragraph" w:customStyle="1" w:styleId="252">
    <w:name w:val="A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pPr>
    <w:rPr>
      <w:rFonts w:ascii="Times New Roman" w:hAnsi="Times New Roman" w:eastAsia="宋体" w:cs="Times New Roman"/>
      <w:kern w:val="1"/>
      <w:sz w:val="24"/>
      <w:szCs w:val="24"/>
      <w:lang w:val="en-US" w:eastAsia="zh-CN" w:bidi="ar-SA"/>
    </w:rPr>
  </w:style>
  <w:style w:type="paragraph" w:customStyle="1" w:styleId="253">
    <w:name w:val="flNote"/>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320" w:after="160" w:line="360" w:lineRule="atLeast"/>
      <w:jc w:val="center"/>
    </w:pPr>
    <w:rPr>
      <w:rFonts w:ascii="Arial" w:hAnsi="Arial" w:eastAsia="黑体" w:cs="Times New Roman"/>
      <w:kern w:val="1"/>
      <w:sz w:val="30"/>
      <w:lang w:val="en-US" w:eastAsia="zh-CN" w:bidi="ar-SA"/>
    </w:rPr>
  </w:style>
  <w:style w:type="paragraph" w:customStyle="1" w:styleId="254">
    <w:name w:val="默认段落字体 Para Char"/>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jc w:val="both"/>
    </w:pPr>
    <w:rPr>
      <w:rFonts w:ascii="Times New Roman" w:hAnsi="Times New Roman" w:eastAsia="宋体" w:cs="Times New Roman"/>
      <w:kern w:val="1"/>
      <w:sz w:val="24"/>
      <w:lang w:val="en-US" w:eastAsia="zh-CN" w:bidi="ar-SA"/>
    </w:rPr>
  </w:style>
  <w:style w:type="paragraph" w:customStyle="1" w:styleId="255">
    <w:name w:val="正文段落"/>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Times New Roman" w:hAnsi="Times New Roman" w:eastAsia="宋体" w:cs="宋体"/>
      <w:kern w:val="1"/>
      <w:sz w:val="24"/>
      <w:lang w:val="en-US" w:eastAsia="zh-CN" w:bidi="ar-SA"/>
    </w:rPr>
  </w:style>
  <w:style w:type="paragraph" w:customStyle="1" w:styleId="256">
    <w:name w:val="图表标题"/>
    <w:qFormat/>
    <w:uiPriority w:val="0"/>
    <w:pPr>
      <w:pBdr>
        <w:top w:val="none" w:color="000000" w:sz="0" w:space="3"/>
        <w:left w:val="none" w:color="000000" w:sz="0" w:space="3"/>
        <w:bottom w:val="none" w:color="000000" w:sz="0" w:space="3"/>
        <w:right w:val="none" w:color="000000" w:sz="0" w:space="3"/>
        <w:between w:val="none" w:color="000000" w:sz="0" w:space="0"/>
      </w:pBdr>
      <w:jc w:val="center"/>
    </w:pPr>
    <w:rPr>
      <w:rFonts w:ascii="Calibri" w:hAnsi="Calibri" w:eastAsia="仿宋_GB2312" w:cs="宋体"/>
      <w:kern w:val="1"/>
      <w:sz w:val="21"/>
      <w:szCs w:val="21"/>
      <w:lang w:val="en-US" w:eastAsia="zh-CN" w:bidi="ar-SA"/>
    </w:rPr>
  </w:style>
  <w:style w:type="paragraph" w:customStyle="1" w:styleId="257">
    <w:name w:val="样式 首行缩进:  2 字符 段前: 7.8 磅"/>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firstLine="600"/>
      <w:jc w:val="both"/>
    </w:pPr>
    <w:rPr>
      <w:rFonts w:ascii="Arial" w:hAnsi="Arial" w:eastAsia="仿宋_GB2312" w:cs="Arial"/>
      <w:kern w:val="1"/>
      <w:sz w:val="30"/>
      <w:szCs w:val="30"/>
      <w:lang w:val="en-US" w:eastAsia="zh-CN" w:bidi="ar-SA"/>
    </w:rPr>
  </w:style>
  <w:style w:type="paragraph" w:customStyle="1" w:styleId="258">
    <w:name w:val="Char Char2"/>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ind w:left="360" w:hanging="360"/>
      <w:jc w:val="both"/>
    </w:pPr>
    <w:rPr>
      <w:rFonts w:ascii="Times New Roman" w:hAnsi="Times New Roman" w:eastAsia="宋体" w:cs="Times New Roman"/>
      <w:kern w:val="1"/>
      <w:sz w:val="24"/>
      <w:szCs w:val="24"/>
      <w:lang w:val="en-US" w:eastAsia="zh-CN" w:bidi="ar-SA"/>
    </w:rPr>
  </w:style>
  <w:style w:type="paragraph" w:customStyle="1" w:styleId="259">
    <w:name w:val="Char Char Char Char Char Char1 Char Char Char Char Char Char Char Char Char 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szCs w:val="24"/>
      <w:lang w:val="en-US" w:eastAsia="zh-CN" w:bidi="ar-SA"/>
    </w:rPr>
  </w:style>
  <w:style w:type="paragraph" w:customStyle="1" w:styleId="260">
    <w:name w:val="注释标题1"/>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Times New Roman" w:hAnsi="Times New Roman" w:eastAsia="宋体" w:cs="Times New Roman"/>
      <w:kern w:val="1"/>
      <w:sz w:val="21"/>
      <w:lang w:val="en-US" w:eastAsia="zh-CN" w:bidi="ar-SA"/>
    </w:rPr>
  </w:style>
  <w:style w:type="paragraph" w:customStyle="1" w:styleId="261">
    <w:name w:val="xl79"/>
    <w:qFormat/>
    <w:uiPriority w:val="0"/>
    <w:pPr>
      <w:pBdr>
        <w:top w:val="single" w:color="000000" w:sz="4" w:space="0"/>
        <w:left w:val="single" w:color="000000" w:sz="4" w:space="0"/>
        <w:bottom w:val="none" w:color="000000" w:sz="0" w:space="3"/>
        <w:right w:val="single" w:color="000000" w:sz="4" w:space="0"/>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62">
    <w:name w:val="默认段落字体 Para Char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sz w:val="21"/>
      <w:szCs w:val="24"/>
      <w:lang w:val="en-US" w:eastAsia="zh-CN" w:bidi="ar-SA"/>
    </w:rPr>
  </w:style>
  <w:style w:type="paragraph" w:customStyle="1" w:styleId="263">
    <w:name w:val="Char2"/>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center"/>
    </w:pPr>
    <w:rPr>
      <w:rFonts w:ascii="宋体" w:hAnsi="宋体" w:eastAsia="宋体" w:cs="Times New Roman"/>
      <w:kern w:val="1"/>
      <w:sz w:val="24"/>
      <w:szCs w:val="24"/>
      <w:lang w:val="en-US" w:eastAsia="zh-CN" w:bidi="ar-SA"/>
    </w:rPr>
  </w:style>
  <w:style w:type="paragraph" w:customStyle="1" w:styleId="264">
    <w:name w:val="Comment Text1"/>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imes New Roman" w:hAnsi="Times New Roman" w:eastAsia="宋体" w:cs="Times New Roman"/>
      <w:kern w:val="1"/>
      <w:lang w:val="en-US" w:eastAsia="zh-CN" w:bidi="ar-SA"/>
    </w:rPr>
  </w:style>
  <w:style w:type="paragraph" w:customStyle="1" w:styleId="265">
    <w:name w:val="样式 正文文本正文quan楷体粗正文文字正文文字楷体居中Body Text(ch)bt正文文本2 + 仿宋_GB2..."/>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before="60" w:line="360" w:lineRule="auto"/>
      <w:ind w:right="210" w:firstLine="480"/>
      <w:jc w:val="both"/>
    </w:pPr>
    <w:rPr>
      <w:rFonts w:ascii="宋体" w:hAnsi="宋体" w:eastAsia="宋体" w:cs="Times New Roman"/>
      <w:bCs/>
      <w:kern w:val="1"/>
      <w:sz w:val="24"/>
      <w:szCs w:val="32"/>
      <w:lang w:val="en-GB" w:eastAsia="zh-CN" w:bidi="ar-SA"/>
    </w:rPr>
  </w:style>
  <w:style w:type="paragraph" w:customStyle="1" w:styleId="266">
    <w:name w:val="p0"/>
    <w:qFormat/>
    <w:uiPriority w:val="0"/>
    <w:pPr>
      <w:pBdr>
        <w:top w:val="none" w:color="000000" w:sz="0" w:space="3"/>
        <w:left w:val="none" w:color="000000" w:sz="0" w:space="3"/>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sz w:val="24"/>
      <w:szCs w:val="24"/>
      <w:lang w:val="en-US" w:eastAsia="zh-CN" w:bidi="ar-SA"/>
    </w:rPr>
  </w:style>
  <w:style w:type="paragraph" w:customStyle="1" w:styleId="267">
    <w:name w:val="北京市应急总报告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00" w:lineRule="auto"/>
      <w:jc w:val="both"/>
    </w:pPr>
    <w:rPr>
      <w:rFonts w:ascii="Times New Roman" w:hAnsi="Times New Roman" w:eastAsia="仿宋_GB2312" w:cs="Times New Roman"/>
      <w:kern w:val="1"/>
      <w:sz w:val="21"/>
      <w:szCs w:val="24"/>
      <w:lang w:val="en-US" w:eastAsia="zh-CN" w:bidi="ar-SA"/>
    </w:rPr>
  </w:style>
  <w:style w:type="paragraph" w:customStyle="1" w:styleId="268">
    <w:name w:val="Char Char Char Char Char1 Char Char Char Char Char Char Char Char Char Char Char Char Char Char Char Char Char Char Char"/>
    <w:qFormat/>
    <w:uiPriority w:val="0"/>
    <w:pPr>
      <w:keepNext/>
      <w:widowControl w:val="0"/>
      <w:pBdr>
        <w:top w:val="none" w:color="000000" w:sz="0" w:space="3"/>
        <w:left w:val="none" w:color="000000" w:sz="0" w:space="3"/>
        <w:bottom w:val="none" w:color="000000" w:sz="0" w:space="3"/>
        <w:right w:val="none" w:color="000000" w:sz="0" w:space="3"/>
        <w:between w:val="none" w:color="000000" w:sz="0" w:space="0"/>
      </w:pBdr>
      <w:tabs>
        <w:tab w:val="left" w:pos="2940"/>
      </w:tabs>
      <w:ind w:hanging="420"/>
    </w:pPr>
    <w:rPr>
      <w:rFonts w:ascii="Times New Roman" w:hAnsi="Times New Roman" w:eastAsia="宋体" w:cs="Times New Roman"/>
      <w:kern w:val="1"/>
      <w:sz w:val="21"/>
      <w:szCs w:val="24"/>
      <w:lang w:val="en-US" w:eastAsia="zh-CN" w:bidi="ar-SA"/>
    </w:rPr>
  </w:style>
  <w:style w:type="paragraph" w:customStyle="1" w:styleId="269">
    <w:name w:val="批注文字1"/>
    <w:qFormat/>
    <w:uiPriority w:val="0"/>
    <w:pPr>
      <w:widowControl w:val="0"/>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szCs w:val="24"/>
      <w:lang w:val="en-US" w:eastAsia="zh-CN" w:bidi="ar-SA"/>
    </w:rPr>
  </w:style>
  <w:style w:type="paragraph" w:customStyle="1" w:styleId="270">
    <w:name w:val="font8"/>
    <w:qFormat/>
    <w:uiPriority w:val="0"/>
    <w:pPr>
      <w:pBdr>
        <w:top w:val="none" w:color="000000" w:sz="0" w:space="3"/>
        <w:left w:val="none" w:color="000000" w:sz="0" w:space="3"/>
        <w:bottom w:val="none" w:color="000000" w:sz="0" w:space="3"/>
        <w:right w:val="none" w:color="000000" w:sz="0" w:space="3"/>
        <w:between w:val="none" w:color="000000" w:sz="0" w:space="0"/>
      </w:pBdr>
      <w:spacing w:before="100" w:after="100"/>
    </w:pPr>
    <w:rPr>
      <w:rFonts w:ascii="Tahoma" w:hAnsi="Tahoma" w:eastAsia="宋体" w:cs="Times New Roman"/>
      <w:b/>
      <w:kern w:val="1"/>
      <w:sz w:val="16"/>
      <w:lang w:val="en-US" w:eastAsia="zh-CN" w:bidi="ar-SA"/>
    </w:rPr>
  </w:style>
  <w:style w:type="paragraph" w:customStyle="1" w:styleId="271">
    <w:name w:val="图表文字居中"/>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Arial" w:hAnsi="Arial" w:eastAsia="宋体" w:cs="Times New Roman"/>
      <w:kern w:val="1"/>
      <w:sz w:val="21"/>
      <w:lang w:val="en-US" w:eastAsia="zh-CN" w:bidi="ar-SA"/>
    </w:rPr>
  </w:style>
  <w:style w:type="paragraph" w:customStyle="1" w:styleId="272">
    <w:name w:val="表标题行"/>
    <w:qFormat/>
    <w:uiPriority w:val="0"/>
    <w:pPr>
      <w:widowControl w:val="0"/>
      <w:pBdr>
        <w:top w:val="none" w:color="000000" w:sz="0" w:space="3"/>
        <w:left w:val="none" w:color="000000" w:sz="0" w:space="3"/>
        <w:bottom w:val="none" w:color="000000" w:sz="0" w:space="3"/>
        <w:right w:val="none" w:color="000000" w:sz="0" w:space="3"/>
        <w:between w:val="none" w:color="000000" w:sz="0" w:space="0"/>
      </w:pBdr>
      <w:jc w:val="center"/>
    </w:pPr>
    <w:rPr>
      <w:rFonts w:ascii="宋体" w:hAnsi="宋体" w:eastAsia="黑体" w:cs="Times New Roman"/>
      <w:kern w:val="1"/>
      <w:sz w:val="21"/>
      <w:lang w:val="en-US" w:eastAsia="zh-CN" w:bidi="ar-SA"/>
    </w:rPr>
  </w:style>
  <w:style w:type="paragraph" w:customStyle="1" w:styleId="273">
    <w:name w:val="Char Char Char Char1 Char Char"/>
    <w:qFormat/>
    <w:uiPriority w:val="0"/>
    <w:pPr>
      <w:widowControl w:val="0"/>
      <w:pBdr>
        <w:top w:val="none" w:color="000000" w:sz="0" w:space="0"/>
        <w:left w:val="none" w:color="000000" w:sz="0" w:space="0"/>
        <w:bottom w:val="none" w:color="000000" w:sz="0" w:space="0"/>
        <w:right w:val="none" w:color="000000" w:sz="0" w:space="0"/>
        <w:between w:val="none" w:color="000000" w:sz="0" w:space="0"/>
      </w:pBdr>
      <w:jc w:val="both"/>
    </w:pPr>
    <w:rPr>
      <w:rFonts w:ascii="Tahoma" w:hAnsi="Tahoma" w:eastAsia="宋体" w:cs="Times New Roman"/>
      <w:kern w:val="1"/>
      <w:sz w:val="24"/>
      <w:lang w:val="en-US" w:eastAsia="zh-CN" w:bidi="ar-SA"/>
    </w:rPr>
  </w:style>
  <w:style w:type="paragraph" w:customStyle="1" w:styleId="274">
    <w:name w:val="xl78"/>
    <w:qFormat/>
    <w:uiPriority w:val="0"/>
    <w:pPr>
      <w:pBdr>
        <w:top w:val="single" w:color="000000" w:sz="4" w:space="0"/>
        <w:left w:val="single" w:color="000000" w:sz="4" w:space="0"/>
        <w:bottom w:val="none" w:color="000000" w:sz="0" w:space="3"/>
        <w:right w:val="none" w:color="000000" w:sz="0" w:space="3"/>
        <w:between w:val="none" w:color="000000" w:sz="0" w:space="0"/>
      </w:pBdr>
      <w:spacing w:before="100" w:beforeAutospacing="1" w:after="100" w:afterAutospacing="1"/>
    </w:pPr>
    <w:rPr>
      <w:rFonts w:ascii="宋体" w:hAnsi="宋体" w:eastAsia="宋体" w:cs="宋体"/>
      <w:kern w:val="1"/>
      <w:lang w:val="en-US" w:eastAsia="zh-CN" w:bidi="ar-SA"/>
    </w:rPr>
  </w:style>
  <w:style w:type="paragraph" w:customStyle="1" w:styleId="275">
    <w:name w:val="正文文本缩进1"/>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after="120"/>
      <w:ind w:left="420"/>
      <w:jc w:val="both"/>
    </w:pPr>
    <w:rPr>
      <w:rFonts w:ascii="Times New Roman" w:hAnsi="Times New Roman" w:eastAsia="宋体" w:cs="Times New Roman"/>
      <w:kern w:val="1"/>
      <w:sz w:val="21"/>
      <w:szCs w:val="24"/>
      <w:lang w:val="en-US" w:eastAsia="zh-CN" w:bidi="ar-SA"/>
    </w:rPr>
  </w:style>
  <w:style w:type="paragraph" w:customStyle="1" w:styleId="276">
    <w:name w:val="样式 行距: 1.5 倍行距 首行缩进:  2 字符"/>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80"/>
      <w:jc w:val="both"/>
    </w:pPr>
    <w:rPr>
      <w:rFonts w:ascii="Arial" w:hAnsi="Arial" w:eastAsia="宋体" w:cs="Times New Roman"/>
      <w:kern w:val="1"/>
      <w:sz w:val="24"/>
      <w:lang w:val="en-US" w:eastAsia="zh-CN" w:bidi="ar-SA"/>
    </w:rPr>
  </w:style>
  <w:style w:type="paragraph" w:customStyle="1" w:styleId="277">
    <w:name w:val="样式 标题 2H2Underrubrik1prop2h2Level 2 Topic Heading2nd level..."/>
    <w:basedOn w:val="214"/>
    <w:qFormat/>
    <w:uiPriority w:val="0"/>
    <w:pPr>
      <w:numPr>
        <w:ilvl w:val="1"/>
        <w:numId w:val="2"/>
      </w:numPr>
      <w:tabs>
        <w:tab w:val="left" w:pos="840"/>
        <w:tab w:val="left" w:pos="992"/>
      </w:tabs>
      <w:spacing w:before="160" w:after="160" w:line="160" w:lineRule="atLeast"/>
      <w:ind w:left="840" w:hanging="420"/>
    </w:pPr>
    <w:rPr>
      <w:rFonts w:ascii="黑体" w:hAnsi="黑体"/>
      <w:sz w:val="28"/>
    </w:rPr>
  </w:style>
  <w:style w:type="paragraph" w:customStyle="1" w:styleId="278">
    <w:name w:val="正文-全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420"/>
      <w:jc w:val="both"/>
    </w:pPr>
    <w:rPr>
      <w:rFonts w:ascii="宋体" w:hAnsi="宋体" w:eastAsia="宋体" w:cs="Times New Roman"/>
      <w:kern w:val="1"/>
      <w:sz w:val="24"/>
      <w:lang w:val="en-US" w:eastAsia="zh-CN" w:bidi="ar-SA"/>
    </w:rPr>
  </w:style>
  <w:style w:type="paragraph" w:customStyle="1" w:styleId="279">
    <w:name w:val="批注主题1"/>
    <w:basedOn w:val="269"/>
    <w:next w:val="269"/>
    <w:qFormat/>
    <w:uiPriority w:val="0"/>
  </w:style>
  <w:style w:type="paragraph" w:customStyle="1" w:styleId="280">
    <w:name w:val="xl70"/>
    <w:qFormat/>
    <w:uiPriority w:val="0"/>
    <w:pPr>
      <w:pBdr>
        <w:top w:val="single" w:color="000000" w:sz="4" w:space="0"/>
        <w:left w:val="single" w:color="000000" w:sz="4" w:space="0"/>
        <w:bottom w:val="single" w:color="000000" w:sz="4" w:space="0"/>
        <w:right w:val="single" w:color="000000" w:sz="4" w:space="0"/>
        <w:between w:val="none" w:color="000000" w:sz="0" w:space="0"/>
      </w:pBdr>
      <w:spacing w:before="100" w:beforeAutospacing="1" w:after="100" w:afterAutospacing="1"/>
    </w:pPr>
    <w:rPr>
      <w:rFonts w:ascii="宋体" w:hAnsi="宋体" w:eastAsia="宋体" w:cs="宋体"/>
      <w:kern w:val="1"/>
      <w:sz w:val="18"/>
      <w:szCs w:val="18"/>
      <w:lang w:val="en-US" w:eastAsia="zh-CN" w:bidi="ar-SA"/>
    </w:rPr>
  </w:style>
  <w:style w:type="paragraph" w:customStyle="1" w:styleId="281">
    <w:name w:val="xl76"/>
    <w:qFormat/>
    <w:uiPriority w:val="0"/>
    <w:pPr>
      <w:pBdr>
        <w:top w:val="none" w:color="000000" w:sz="0" w:space="3"/>
        <w:left w:val="single" w:color="000000" w:sz="4" w:space="0"/>
        <w:bottom w:val="none" w:color="000000" w:sz="0" w:space="3"/>
        <w:right w:val="single" w:color="000000" w:sz="4" w:space="0"/>
        <w:between w:val="none" w:color="000000" w:sz="0" w:space="0"/>
      </w:pBdr>
      <w:spacing w:before="100" w:beforeAutospacing="1" w:after="100" w:afterAutospacing="1"/>
      <w:jc w:val="center"/>
    </w:pPr>
    <w:rPr>
      <w:rFonts w:ascii="宋体" w:hAnsi="宋体" w:eastAsia="宋体" w:cs="宋体"/>
      <w:kern w:val="1"/>
      <w:sz w:val="18"/>
      <w:szCs w:val="18"/>
      <w:lang w:val="en-US" w:eastAsia="zh-CN" w:bidi="ar-SA"/>
    </w:rPr>
  </w:style>
  <w:style w:type="paragraph" w:customStyle="1" w:styleId="282">
    <w:name w:val="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83">
    <w:name w:val="批注主题2"/>
    <w:basedOn w:val="284"/>
    <w:next w:val="284"/>
    <w:qFormat/>
    <w:uiPriority w:val="0"/>
    <w:rPr>
      <w:b/>
      <w:bCs/>
    </w:rPr>
  </w:style>
  <w:style w:type="paragraph" w:customStyle="1" w:styleId="284">
    <w:name w:val="批注文字2"/>
    <w:qFormat/>
    <w:uiPriority w:val="0"/>
    <w:pPr>
      <w:widowControl w:val="0"/>
      <w:pBdr>
        <w:top w:val="none" w:color="000000" w:sz="0" w:space="3"/>
        <w:left w:val="none" w:color="000000" w:sz="0" w:space="3"/>
        <w:bottom w:val="none" w:color="000000" w:sz="0" w:space="3"/>
        <w:right w:val="none" w:color="000000" w:sz="0" w:space="3"/>
        <w:between w:val="none" w:color="000000" w:sz="0" w:space="0"/>
      </w:pBdr>
    </w:pPr>
    <w:rPr>
      <w:rFonts w:ascii="Times New Roman" w:hAnsi="Times New Roman" w:eastAsia="宋体" w:cs="Times New Roman"/>
      <w:kern w:val="1"/>
      <w:sz w:val="21"/>
      <w:lang w:val="en-US" w:eastAsia="zh-CN" w:bidi="ar-SA"/>
    </w:rPr>
  </w:style>
  <w:style w:type="paragraph" w:customStyle="1" w:styleId="285">
    <w:name w:val="中软图标注"/>
    <w:qFormat/>
    <w:uiPriority w:val="0"/>
    <w:pPr>
      <w:pBdr>
        <w:top w:val="none" w:color="000000" w:sz="0" w:space="3"/>
        <w:left w:val="none" w:color="000000" w:sz="0" w:space="3"/>
        <w:bottom w:val="none" w:color="000000" w:sz="0" w:space="3"/>
        <w:right w:val="none" w:color="000000" w:sz="0" w:space="3"/>
        <w:between w:val="none" w:color="000000" w:sz="0" w:space="0"/>
      </w:pBdr>
      <w:spacing w:after="120"/>
      <w:jc w:val="center"/>
    </w:pPr>
    <w:rPr>
      <w:rFonts w:ascii="Arial" w:hAnsi="Arial" w:eastAsia="宋体" w:cs="宋体"/>
      <w:kern w:val="1"/>
      <w:lang w:val="en-US" w:eastAsia="zh-CN" w:bidi="ar-SA"/>
    </w:rPr>
  </w:style>
  <w:style w:type="paragraph" w:customStyle="1" w:styleId="286">
    <w:name w:val="Char Char Char Char1 Char Char Char Char1"/>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仿宋_GB2312" w:cs="Times New Roman"/>
      <w:kern w:val="1"/>
      <w:sz w:val="24"/>
      <w:lang w:val="en-US" w:eastAsia="zh-CN" w:bidi="ar-SA"/>
    </w:rPr>
  </w:style>
  <w:style w:type="paragraph" w:customStyle="1" w:styleId="287">
    <w:name w:val="Char Char1 Char Char Char Char Char Char Char Char Char Char Char Char Char Char"/>
    <w:qFormat/>
    <w:uiPriority w:val="0"/>
    <w:pPr>
      <w:pBdr>
        <w:top w:val="none" w:color="000000" w:sz="0" w:space="3"/>
        <w:left w:val="none" w:color="000000" w:sz="0" w:space="3"/>
        <w:bottom w:val="none" w:color="000000" w:sz="0" w:space="3"/>
        <w:right w:val="none" w:color="000000" w:sz="0" w:space="3"/>
        <w:between w:val="none" w:color="000000" w:sz="0" w:space="0"/>
      </w:pBdr>
      <w:spacing w:after="160" w:line="240" w:lineRule="exact"/>
    </w:pPr>
    <w:rPr>
      <w:rFonts w:ascii="Verdana" w:hAnsi="Verdana" w:eastAsia="宋体" w:cs="Times New Roman"/>
      <w:kern w:val="1"/>
      <w:lang w:val="en-US" w:eastAsia="zh-CN" w:bidi="ar-SA"/>
    </w:rPr>
  </w:style>
  <w:style w:type="paragraph" w:customStyle="1" w:styleId="288">
    <w:name w:val="1_正文"/>
    <w:qFormat/>
    <w:uiPriority w:val="0"/>
    <w:pPr>
      <w:widowControl w:val="0"/>
      <w:pBdr>
        <w:top w:val="none" w:color="000000" w:sz="0" w:space="3"/>
        <w:left w:val="none" w:color="000000" w:sz="0" w:space="3"/>
        <w:bottom w:val="none" w:color="000000" w:sz="0" w:space="3"/>
        <w:right w:val="none" w:color="000000" w:sz="0" w:space="3"/>
        <w:between w:val="none" w:color="000000" w:sz="0" w:space="0"/>
      </w:pBdr>
      <w:spacing w:line="360" w:lineRule="auto"/>
      <w:ind w:firstLine="560"/>
    </w:pPr>
    <w:rPr>
      <w:rFonts w:ascii="宋体" w:hAnsi="宋体" w:eastAsia="宋体" w:cs="宋体"/>
      <w:kern w:val="1"/>
      <w:sz w:val="28"/>
      <w:lang w:val="en-US" w:eastAsia="zh-CN" w:bidi="ar-SA"/>
    </w:rPr>
  </w:style>
  <w:style w:type="paragraph" w:customStyle="1" w:styleId="289">
    <w:name w:val="Char21"/>
    <w:qFormat/>
    <w:uiPriority w:val="0"/>
    <w:pPr>
      <w:widowControl w:val="0"/>
      <w:pBdr>
        <w:top w:val="none" w:color="000000" w:sz="0" w:space="3"/>
        <w:left w:val="none" w:color="000000" w:sz="0" w:space="3"/>
        <w:bottom w:val="none" w:color="000000" w:sz="0" w:space="3"/>
        <w:right w:val="none" w:color="000000" w:sz="0" w:space="3"/>
        <w:between w:val="none" w:color="000000" w:sz="0" w:space="0"/>
      </w:pBdr>
      <w:tabs>
        <w:tab w:val="left" w:pos="360"/>
      </w:tabs>
      <w:jc w:val="both"/>
    </w:pPr>
    <w:rPr>
      <w:rFonts w:ascii="Times New Roman" w:hAnsi="Times New Roman" w:eastAsia="宋体" w:cs="Times New Roman"/>
      <w:kern w:val="1"/>
      <w:sz w:val="24"/>
      <w:szCs w:val="24"/>
      <w:lang w:val="en-US" w:eastAsia="zh-CN" w:bidi="ar-SA"/>
    </w:rPr>
  </w:style>
  <w:style w:type="paragraph" w:customStyle="1" w:styleId="290">
    <w:name w:val="flName"/>
    <w:basedOn w:val="253"/>
    <w:qFormat/>
    <w:uiPriority w:val="0"/>
    <w:rPr>
      <w:sz w:val="32"/>
    </w:rPr>
  </w:style>
  <w:style w:type="table" w:customStyle="1" w:styleId="291">
    <w:name w:val="网格型1"/>
    <w:basedOn w:val="48"/>
    <w:qFormat/>
    <w:uiPriority w:val="59"/>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292">
    <w:name w:val="Table Paragraph"/>
    <w:basedOn w:val="1"/>
    <w:qFormat/>
    <w:uiPriority w:val="1"/>
    <w:pPr>
      <w:pBdr>
        <w:top w:val="none" w:color="000000" w:sz="0" w:space="0"/>
        <w:left w:val="none" w:color="000000" w:sz="0" w:space="0"/>
        <w:bottom w:val="none" w:color="000000" w:sz="0" w:space="0"/>
        <w:right w:val="none" w:color="000000" w:sz="0" w:space="0"/>
        <w:between w:val="none" w:color="000000" w:sz="0" w:space="0"/>
      </w:pBdr>
    </w:pPr>
    <w:rPr>
      <w:kern w:val="1"/>
    </w:rPr>
  </w:style>
  <w:style w:type="paragraph" w:customStyle="1" w:styleId="293">
    <w:name w:val="修订2"/>
    <w:unhideWhenUsed/>
    <w:qFormat/>
    <w:uiPriority w:val="99"/>
    <w:rPr>
      <w:rFonts w:ascii="Times New Roman" w:hAnsi="Times New Roman" w:eastAsia="宋体" w:cs="Times New Roman"/>
      <w:kern w:val="1"/>
      <w:sz w:val="21"/>
      <w:lang w:val="en-US" w:eastAsia="zh-CN" w:bidi="ar-SA"/>
    </w:rPr>
  </w:style>
  <w:style w:type="paragraph" w:customStyle="1" w:styleId="294">
    <w:name w:val="列出段落2"/>
    <w:basedOn w:val="1"/>
    <w:qFormat/>
    <w:uiPriority w:val="0"/>
    <w:pPr>
      <w:pBdr>
        <w:top w:val="none" w:color="000000" w:sz="0" w:space="0"/>
        <w:left w:val="none" w:color="000000" w:sz="0" w:space="0"/>
        <w:bottom w:val="none" w:color="000000" w:sz="0" w:space="0"/>
        <w:right w:val="none" w:color="000000" w:sz="0" w:space="0"/>
        <w:between w:val="none" w:color="000000" w:sz="0" w:space="0"/>
      </w:pBdr>
      <w:ind w:firstLine="420" w:firstLineChars="200"/>
    </w:pPr>
    <w:rPr>
      <w:rFonts w:ascii="Calibri" w:hAnsi="Calibri"/>
      <w:kern w:val="1"/>
      <w:sz w:val="24"/>
    </w:rPr>
  </w:style>
  <w:style w:type="paragraph" w:customStyle="1" w:styleId="295">
    <w:name w:val="列出段落11"/>
    <w:basedOn w:val="1"/>
    <w:qFormat/>
    <w:uiPriority w:val="34"/>
    <w:pPr>
      <w:pBdr>
        <w:top w:val="none" w:color="000000" w:sz="0" w:space="0"/>
        <w:left w:val="none" w:color="000000" w:sz="0" w:space="0"/>
        <w:bottom w:val="none" w:color="000000" w:sz="0" w:space="0"/>
        <w:right w:val="none" w:color="000000" w:sz="0" w:space="0"/>
        <w:between w:val="none" w:color="000000" w:sz="0" w:space="0"/>
      </w:pBdr>
      <w:adjustRightInd w:val="0"/>
      <w:snapToGrid w:val="0"/>
      <w:ind w:firstLine="420" w:firstLineChars="200"/>
    </w:pPr>
    <w:rPr>
      <w:b/>
      <w:kern w:val="1"/>
      <w:sz w:val="36"/>
    </w:rPr>
  </w:style>
  <w:style w:type="paragraph" w:customStyle="1" w:styleId="296">
    <w:name w:val="GW-正文"/>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360" w:lineRule="auto"/>
      <w:ind w:firstLine="200" w:firstLineChars="200"/>
      <w:contextualSpacing/>
    </w:pPr>
    <w:rPr>
      <w:rFonts w:eastAsia="仿宋_GB2312"/>
      <w:kern w:val="0"/>
      <w:sz w:val="24"/>
    </w:rPr>
  </w:style>
  <w:style w:type="character" w:customStyle="1" w:styleId="297">
    <w:name w:val="underline"/>
    <w:qFormat/>
    <w:uiPriority w:val="0"/>
    <w:rPr>
      <w:u w:val="single"/>
    </w:rPr>
  </w:style>
  <w:style w:type="character" w:customStyle="1" w:styleId="298">
    <w:name w:val="active"/>
    <w:qFormat/>
    <w:uiPriority w:val="0"/>
    <w:rPr>
      <w:color w:val="FFFFFF"/>
    </w:rPr>
  </w:style>
  <w:style w:type="character" w:customStyle="1" w:styleId="299">
    <w:name w:val="fielderror"/>
    <w:qFormat/>
    <w:uiPriority w:val="0"/>
    <w:rPr>
      <w:color w:val="800000"/>
    </w:rPr>
  </w:style>
  <w:style w:type="character" w:customStyle="1" w:styleId="300">
    <w:name w:val="required"/>
    <w:qFormat/>
    <w:uiPriority w:val="0"/>
    <w:rPr>
      <w:color w:val="FF0000"/>
    </w:rPr>
  </w:style>
  <w:style w:type="character" w:customStyle="1" w:styleId="301">
    <w:name w:val="tab1"/>
    <w:qFormat/>
    <w:uiPriority w:val="0"/>
  </w:style>
  <w:style w:type="character" w:customStyle="1" w:styleId="302">
    <w:name w:val="tab2"/>
    <w:qFormat/>
    <w:uiPriority w:val="0"/>
    <w:rPr>
      <w:color w:val="333366"/>
    </w:rPr>
  </w:style>
  <w:style w:type="character" w:customStyle="1" w:styleId="303">
    <w:name w:val="hilite6"/>
    <w:qFormat/>
    <w:uiPriority w:val="0"/>
    <w:rPr>
      <w:color w:val="000000"/>
    </w:rPr>
  </w:style>
  <w:style w:type="character" w:customStyle="1" w:styleId="304">
    <w:name w:val="active6"/>
    <w:qFormat/>
    <w:uiPriority w:val="0"/>
    <w:rPr>
      <w:color w:val="FFFFFF"/>
    </w:rPr>
  </w:style>
  <w:style w:type="character" w:customStyle="1" w:styleId="305">
    <w:name w:val="hilite5"/>
    <w:qFormat/>
    <w:uiPriority w:val="0"/>
    <w:rPr>
      <w:color w:val="000000"/>
    </w:rPr>
  </w:style>
  <w:style w:type="character" w:customStyle="1" w:styleId="306">
    <w:name w:val="first-child"/>
    <w:qFormat/>
    <w:uiPriority w:val="0"/>
  </w:style>
  <w:style w:type="character" w:customStyle="1" w:styleId="307">
    <w:name w:val="first-child1"/>
    <w:qFormat/>
    <w:uiPriority w:val="0"/>
  </w:style>
  <w:style w:type="paragraph" w:customStyle="1" w:styleId="308">
    <w:name w:val="缺省文本:1"/>
    <w:basedOn w:val="1"/>
    <w:qFormat/>
    <w:uiPriority w:val="0"/>
    <w:pPr>
      <w:pBdr>
        <w:top w:val="none" w:color="000000" w:sz="0" w:space="0"/>
        <w:left w:val="none" w:color="000000" w:sz="0" w:space="0"/>
        <w:bottom w:val="none" w:color="000000" w:sz="0" w:space="0"/>
        <w:right w:val="none" w:color="000000" w:sz="0" w:space="0"/>
        <w:between w:val="none" w:color="000000" w:sz="0" w:space="0"/>
      </w:pBdr>
      <w:autoSpaceDE w:val="0"/>
      <w:autoSpaceDN w:val="0"/>
      <w:adjustRightInd w:val="0"/>
      <w:spacing w:line="480" w:lineRule="exact"/>
      <w:jc w:val="left"/>
    </w:pPr>
    <w:rPr>
      <w:rFonts w:ascii="宋体"/>
      <w:kern w:val="0"/>
      <w:sz w:val="24"/>
      <w:szCs w:val="24"/>
    </w:rPr>
  </w:style>
  <w:style w:type="paragraph" w:customStyle="1" w:styleId="309">
    <w:name w:val="正文Land"/>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beforeLines="20"/>
      <w:ind w:firstLine="200" w:firstLineChars="200"/>
    </w:pPr>
    <w:rPr>
      <w:rFonts w:ascii="宋体"/>
      <w:sz w:val="24"/>
      <w:szCs w:val="24"/>
    </w:rPr>
  </w:style>
  <w:style w:type="paragraph" w:customStyle="1" w:styleId="310">
    <w:name w:val="正文1"/>
    <w:basedOn w:val="1"/>
    <w:qFormat/>
    <w:uiPriority w:val="0"/>
    <w:pPr>
      <w:pBdr>
        <w:top w:val="none" w:color="000000" w:sz="0" w:space="0"/>
        <w:left w:val="none" w:color="000000" w:sz="0" w:space="0"/>
        <w:bottom w:val="none" w:color="000000" w:sz="0" w:space="0"/>
        <w:right w:val="none" w:color="000000" w:sz="0" w:space="0"/>
        <w:between w:val="none" w:color="000000" w:sz="0" w:space="0"/>
      </w:pBdr>
      <w:adjustRightInd w:val="0"/>
      <w:spacing w:line="318" w:lineRule="atLeast"/>
      <w:ind w:left="369" w:firstLine="369"/>
      <w:jc w:val="left"/>
      <w:textAlignment w:val="baseline"/>
    </w:pPr>
    <w:rPr>
      <w:rFonts w:ascii="宋体" w:hAnsi="Calibri"/>
      <w:kern w:val="0"/>
      <w:lang w:val="en-GB"/>
    </w:rPr>
  </w:style>
  <w:style w:type="paragraph" w:customStyle="1" w:styleId="311">
    <w:name w:val="正文（首行缩进2字符）"/>
    <w:basedOn w:val="1"/>
    <w:qFormat/>
    <w:uiPriority w:val="0"/>
    <w:pPr>
      <w:pBdr>
        <w:top w:val="none" w:color="000000" w:sz="0" w:space="0"/>
        <w:left w:val="none" w:color="000000" w:sz="0" w:space="0"/>
        <w:bottom w:val="none" w:color="000000" w:sz="0" w:space="0"/>
        <w:right w:val="none" w:color="000000" w:sz="0" w:space="0"/>
        <w:between w:val="none" w:color="000000" w:sz="0" w:space="0"/>
      </w:pBdr>
      <w:ind w:firstLine="480" w:firstLineChars="200"/>
    </w:pPr>
    <w:rPr>
      <w:rFonts w:ascii="Calibri" w:hAnsi="Calibri"/>
      <w:kern w:val="1"/>
      <w:szCs w:val="24"/>
    </w:rPr>
  </w:style>
  <w:style w:type="paragraph" w:customStyle="1" w:styleId="312">
    <w:name w:val="样式 10 磅"/>
    <w:next w:val="32"/>
    <w:qFormat/>
    <w:uiPriority w:val="0"/>
    <w:pPr>
      <w:jc w:val="both"/>
    </w:pPr>
    <w:rPr>
      <w:rFonts w:ascii="Calibri" w:hAnsi="Calibri" w:eastAsia="宋体" w:cs="宋体"/>
      <w:sz w:val="21"/>
      <w:szCs w:val="21"/>
      <w:lang w:val="en-US" w:eastAsia="zh-CN" w:bidi="ar-SA"/>
    </w:rPr>
  </w:style>
  <w:style w:type="paragraph" w:customStyle="1" w:styleId="313">
    <w:name w:val="样式 5 三号"/>
    <w:qFormat/>
    <w:uiPriority w:val="0"/>
    <w:pPr>
      <w:widowControl w:val="0"/>
      <w:jc w:val="both"/>
    </w:pPr>
    <w:rPr>
      <w:rFonts w:ascii="仿宋_GB2312" w:hAnsi="Times New Roman" w:eastAsia="仿宋_GB2312" w:cs="Times New Roman"/>
      <w:kern w:val="2"/>
      <w:sz w:val="32"/>
      <w:lang w:val="en-US" w:eastAsia="zh-CN" w:bidi="ar-SA"/>
    </w:rPr>
  </w:style>
  <w:style w:type="paragraph" w:customStyle="1" w:styleId="314">
    <w:name w:val="0正文"/>
    <w:basedOn w:val="1"/>
    <w:link w:val="315"/>
    <w:qFormat/>
    <w:uiPriority w:val="0"/>
    <w:pPr>
      <w:spacing w:line="360" w:lineRule="auto"/>
      <w:ind w:firstLine="560" w:firstLineChars="200"/>
    </w:pPr>
    <w:rPr>
      <w:rFonts w:ascii="仿宋_GB2312" w:hAnsi="Calibri" w:eastAsia="仿宋_GB2312"/>
      <w:kern w:val="0"/>
      <w:sz w:val="28"/>
      <w:szCs w:val="28"/>
    </w:rPr>
  </w:style>
  <w:style w:type="character" w:customStyle="1" w:styleId="315">
    <w:name w:val="0正文 Char"/>
    <w:link w:val="314"/>
    <w:qFormat/>
    <w:uiPriority w:val="0"/>
    <w:rPr>
      <w:rFonts w:ascii="仿宋_GB2312" w:hAnsi="Calibri" w:eastAsia="仿宋_GB2312" w:cs="Times New Roman"/>
      <w:kern w:val="0"/>
      <w:sz w:val="28"/>
      <w:szCs w:val="28"/>
    </w:rPr>
  </w:style>
  <w:style w:type="paragraph" w:customStyle="1" w:styleId="316">
    <w:name w:val="BodyText1I2"/>
    <w:basedOn w:val="317"/>
    <w:next w:val="318"/>
    <w:qFormat/>
    <w:uiPriority w:val="0"/>
    <w:pPr>
      <w:ind w:firstLine="420" w:firstLineChars="200"/>
    </w:pPr>
  </w:style>
  <w:style w:type="paragraph" w:customStyle="1" w:styleId="317">
    <w:name w:val="BodyTextIndent"/>
    <w:basedOn w:val="1"/>
    <w:qFormat/>
    <w:uiPriority w:val="0"/>
    <w:pPr>
      <w:pBdr>
        <w:top w:val="none" w:color="000000" w:sz="0" w:space="0"/>
        <w:left w:val="none" w:color="000000" w:sz="0" w:space="0"/>
        <w:bottom w:val="none" w:color="000000" w:sz="0" w:space="0"/>
        <w:right w:val="none" w:color="000000" w:sz="0" w:space="0"/>
        <w:between w:val="none" w:color="000000" w:sz="0" w:space="0"/>
      </w:pBdr>
      <w:spacing w:line="440" w:lineRule="exact"/>
      <w:ind w:firstLine="560"/>
      <w:textAlignment w:val="baseline"/>
    </w:pPr>
    <w:rPr>
      <w:rFonts w:ascii="仿宋_GB2312" w:hAnsi="_x000b_x000c_" w:eastAsia="仿宋_GB2312"/>
      <w:color w:val="000000"/>
      <w:kern w:val="1"/>
      <w:sz w:val="24"/>
      <w:szCs w:val="28"/>
    </w:rPr>
  </w:style>
  <w:style w:type="paragraph" w:customStyle="1" w:styleId="318">
    <w:name w:val="BodyText"/>
    <w:basedOn w:val="1"/>
    <w:next w:val="319"/>
    <w:qFormat/>
    <w:uiPriority w:val="0"/>
    <w:pPr>
      <w:pBdr>
        <w:top w:val="none" w:color="000000" w:sz="0" w:space="0"/>
        <w:left w:val="none" w:color="000000" w:sz="0" w:space="0"/>
        <w:bottom w:val="none" w:color="000000" w:sz="0" w:space="0"/>
        <w:right w:val="none" w:color="000000" w:sz="0" w:space="0"/>
        <w:between w:val="none" w:color="000000" w:sz="0" w:space="0"/>
      </w:pBdr>
      <w:spacing w:after="120"/>
      <w:textAlignment w:val="baseline"/>
    </w:pPr>
    <w:rPr>
      <w:kern w:val="1"/>
      <w:szCs w:val="24"/>
    </w:rPr>
  </w:style>
  <w:style w:type="paragraph" w:customStyle="1" w:styleId="319">
    <w:name w:val="BodyText1I"/>
    <w:basedOn w:val="318"/>
    <w:next w:val="1"/>
    <w:qFormat/>
    <w:uiPriority w:val="0"/>
    <w:pPr>
      <w:spacing w:line="259" w:lineRule="auto"/>
      <w:ind w:firstLine="420" w:firstLineChars="100"/>
    </w:pPr>
    <w:rPr>
      <w:rFonts w:ascii="Calibri"/>
      <w:sz w:val="24"/>
    </w:rPr>
  </w:style>
  <w:style w:type="character" w:customStyle="1" w:styleId="320">
    <w:name w:val="标题 3 字符"/>
    <w:qFormat/>
    <w:uiPriority w:val="0"/>
    <w:rPr>
      <w:b/>
      <w:bCs/>
      <w:sz w:val="32"/>
      <w:szCs w:val="32"/>
    </w:rPr>
  </w:style>
  <w:style w:type="character" w:customStyle="1" w:styleId="321">
    <w:name w:val="标题 4 字符"/>
    <w:qFormat/>
    <w:uiPriority w:val="0"/>
    <w:rPr>
      <w:rFonts w:ascii="Cambria" w:hAnsi="Cambria"/>
      <w:b/>
      <w:bCs/>
      <w:sz w:val="28"/>
      <w:szCs w:val="28"/>
    </w:rPr>
  </w:style>
  <w:style w:type="paragraph" w:customStyle="1" w:styleId="322">
    <w:name w:val="_Style 317"/>
    <w:basedOn w:val="1"/>
    <w:next w:val="66"/>
    <w:link w:val="323"/>
    <w:qFormat/>
    <w:uiPriority w:val="34"/>
    <w:pPr>
      <w:pBdr>
        <w:top w:val="none" w:color="000000" w:sz="0" w:space="0"/>
        <w:left w:val="none" w:color="000000" w:sz="0" w:space="0"/>
        <w:bottom w:val="none" w:color="000000" w:sz="0" w:space="0"/>
        <w:right w:val="none" w:color="000000" w:sz="0" w:space="0"/>
        <w:between w:val="none" w:color="000000" w:sz="0" w:space="0"/>
      </w:pBdr>
      <w:ind w:left="118"/>
    </w:pPr>
    <w:rPr>
      <w:rFonts w:ascii="宋体" w:hAnsi="宋体" w:cs="宋体"/>
      <w:kern w:val="1"/>
      <w:lang w:eastAsia="en-US" w:bidi="en-US"/>
    </w:rPr>
  </w:style>
  <w:style w:type="character" w:customStyle="1" w:styleId="323">
    <w:name w:val="列表段落 字符"/>
    <w:link w:val="322"/>
    <w:qFormat/>
    <w:uiPriority w:val="34"/>
    <w:rPr>
      <w:rFonts w:ascii="宋体" w:hAnsi="宋体" w:eastAsia="宋体" w:cs="宋体"/>
      <w:kern w:val="1"/>
      <w:szCs w:val="20"/>
      <w:lang w:eastAsia="en-US" w:bidi="en-US"/>
    </w:rPr>
  </w:style>
  <w:style w:type="character" w:customStyle="1" w:styleId="324">
    <w:name w:val="批注文字 字符"/>
    <w:semiHidden/>
    <w:qFormat/>
    <w:uiPriority w:val="99"/>
  </w:style>
  <w:style w:type="character" w:customStyle="1" w:styleId="325">
    <w:name w:val="正文文本 字符"/>
    <w:qFormat/>
    <w:uiPriority w:val="0"/>
    <w:rPr>
      <w:rFonts w:hint="default" w:ascii="Times New Roman" w:hAnsi="Times New Roman" w:eastAsia="宋体" w:cs="Times New Roman"/>
      <w:kern w:val="1"/>
      <w:sz w:val="21"/>
    </w:rPr>
  </w:style>
  <w:style w:type="character" w:customStyle="1" w:styleId="326">
    <w:name w:val="批注主题 字符"/>
    <w:semiHidden/>
    <w:qFormat/>
    <w:uiPriority w:val="99"/>
    <w:rPr>
      <w:b/>
      <w:bCs/>
    </w:rPr>
  </w:style>
  <w:style w:type="paragraph" w:customStyle="1" w:styleId="327">
    <w:name w:val="修订3"/>
    <w:unhideWhenUsed/>
    <w:qFormat/>
    <w:uiPriority w:val="99"/>
    <w:rPr>
      <w:rFonts w:ascii="Times New Roman" w:hAnsi="Times New Roman" w:eastAsia="宋体" w:cs="Times New Roman"/>
      <w:kern w:val="1"/>
      <w:sz w:val="21"/>
      <w:lang w:val="en-US" w:eastAsia="zh-CN" w:bidi="ar-SA"/>
    </w:rPr>
  </w:style>
  <w:style w:type="paragraph" w:customStyle="1" w:styleId="328">
    <w:name w:val="msonormal"/>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329">
    <w:name w:val="font6"/>
    <w:basedOn w:val="1"/>
    <w:qFormat/>
    <w:uiPriority w:val="0"/>
    <w:pPr>
      <w:widowControl/>
      <w:spacing w:before="100" w:beforeAutospacing="1" w:after="100" w:afterAutospacing="1"/>
      <w:jc w:val="left"/>
    </w:pPr>
    <w:rPr>
      <w:rFonts w:ascii="宋体" w:hAnsi="宋体" w:cs="宋体"/>
      <w:color w:val="000000"/>
      <w:kern w:val="0"/>
      <w:szCs w:val="21"/>
    </w:rPr>
  </w:style>
  <w:style w:type="paragraph" w:customStyle="1" w:styleId="330">
    <w:name w:val="font7"/>
    <w:basedOn w:val="1"/>
    <w:qFormat/>
    <w:uiPriority w:val="0"/>
    <w:pPr>
      <w:widowControl/>
      <w:spacing w:before="100" w:beforeAutospacing="1" w:after="100" w:afterAutospacing="1"/>
      <w:jc w:val="left"/>
    </w:pPr>
    <w:rPr>
      <w:rFonts w:ascii="等线" w:hAnsi="等线" w:eastAsia="等线" w:cs="宋体"/>
      <w:kern w:val="0"/>
      <w:sz w:val="18"/>
      <w:szCs w:val="18"/>
    </w:rPr>
  </w:style>
  <w:style w:type="paragraph" w:customStyle="1" w:styleId="331">
    <w:name w:val="xl65"/>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仿宋_GB2312" w:hAnsi="宋体" w:eastAsia="仿宋_GB2312" w:cs="宋体"/>
      <w:b/>
      <w:bCs/>
      <w:kern w:val="0"/>
      <w:szCs w:val="21"/>
    </w:rPr>
  </w:style>
  <w:style w:type="paragraph" w:customStyle="1" w:styleId="332">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Cs w:val="21"/>
    </w:rPr>
  </w:style>
  <w:style w:type="paragraph" w:customStyle="1" w:styleId="333">
    <w:name w:val="00报告表格头"/>
    <w:basedOn w:val="1"/>
    <w:qFormat/>
    <w:uiPriority w:val="0"/>
    <w:pPr>
      <w:spacing w:line="300" w:lineRule="auto"/>
      <w:jc w:val="center"/>
    </w:pPr>
    <w:rPr>
      <w:rFonts w:ascii="宋体" w:hAnsi="宋体"/>
      <w:b/>
      <w:sz w:val="18"/>
      <w:szCs w:val="18"/>
    </w:rPr>
  </w:style>
  <w:style w:type="paragraph" w:customStyle="1" w:styleId="334">
    <w:name w:val="00报告表格"/>
    <w:basedOn w:val="1"/>
    <w:qFormat/>
    <w:uiPriority w:val="0"/>
    <w:pPr>
      <w:spacing w:line="300" w:lineRule="auto"/>
      <w:jc w:val="center"/>
    </w:pPr>
    <w:rPr>
      <w:rFonts w:ascii="宋体" w:hAnsi="宋体"/>
      <w:sz w:val="18"/>
      <w:szCs w:val="18"/>
    </w:rPr>
  </w:style>
  <w:style w:type="paragraph" w:customStyle="1" w:styleId="335">
    <w:name w:val="编号3"/>
    <w:basedOn w:val="1"/>
    <w:link w:val="336"/>
    <w:qFormat/>
    <w:uiPriority w:val="0"/>
    <w:pPr>
      <w:numPr>
        <w:ilvl w:val="0"/>
        <w:numId w:val="4"/>
      </w:numPr>
      <w:adjustRightInd w:val="0"/>
      <w:spacing w:line="360" w:lineRule="auto"/>
      <w:jc w:val="left"/>
    </w:pPr>
    <w:rPr>
      <w:rFonts w:ascii="Calibri" w:hAnsi="Calibri"/>
      <w:sz w:val="24"/>
      <w:szCs w:val="24"/>
    </w:rPr>
  </w:style>
  <w:style w:type="character" w:customStyle="1" w:styleId="336">
    <w:name w:val="编号3 Char"/>
    <w:link w:val="335"/>
    <w:qFormat/>
    <w:uiPriority w:val="0"/>
    <w:rPr>
      <w:rFonts w:ascii="Calibri" w:hAnsi="Calibri" w:eastAsia="宋体" w:cs="Times New Roman"/>
      <w:sz w:val="24"/>
      <w:szCs w:val="24"/>
    </w:rPr>
  </w:style>
  <w:style w:type="paragraph" w:customStyle="1" w:styleId="337">
    <w:name w:val="_Style 6"/>
    <w:basedOn w:val="1"/>
    <w:qFormat/>
    <w:uiPriority w:val="0"/>
    <w:pPr>
      <w:tabs>
        <w:tab w:val="left" w:pos="360"/>
      </w:tabs>
    </w:pPr>
    <w:rPr>
      <w:rFonts w:ascii="Calibri" w:hAnsi="Calibri"/>
      <w:szCs w:val="24"/>
    </w:rPr>
  </w:style>
  <w:style w:type="paragraph" w:customStyle="1" w:styleId="338">
    <w:name w:val="表格"/>
    <w:basedOn w:val="1"/>
    <w:qFormat/>
    <w:uiPriority w:val="0"/>
    <w:pPr>
      <w:widowControl/>
      <w:pBdr>
        <w:top w:val="none" w:color="000000" w:sz="0" w:space="0"/>
        <w:left w:val="none" w:color="000000" w:sz="0" w:space="0"/>
        <w:bottom w:val="none" w:color="000000" w:sz="0" w:space="0"/>
        <w:right w:val="none" w:color="000000" w:sz="0" w:space="0"/>
        <w:between w:val="none" w:color="000000" w:sz="0" w:space="0"/>
      </w:pBdr>
      <w:jc w:val="center"/>
    </w:pPr>
    <w:rPr>
      <w:rFonts w:ascii="宋体" w:hAnsi="宋体" w:cs="宋体"/>
      <w:bCs/>
      <w:color w:val="000000"/>
      <w:kern w:val="0"/>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numbering" Target="numbering.xml"/><Relationship Id="rId10" Type="http://schemas.openxmlformats.org/officeDocument/2006/relationships/theme" Target="theme/theme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EA1607-83E8-44C2-B7A7-65CFF76EA685}">
  <ds:schemaRefs/>
</ds:datastoreItem>
</file>

<file path=docProps/app.xml><?xml version="1.0" encoding="utf-8"?>
<Properties xmlns="http://schemas.openxmlformats.org/officeDocument/2006/extended-properties" xmlns:vt="http://schemas.openxmlformats.org/officeDocument/2006/docPropsVTypes">
  <Template>Normal.dotm</Template>
  <Company>MS</Company>
  <Pages>53</Pages>
  <Words>20725</Words>
  <Characters>22127</Characters>
  <Lines>187</Lines>
  <Paragraphs>52</Paragraphs>
  <TotalTime>18</TotalTime>
  <ScaleCrop>false</ScaleCrop>
  <LinksUpToDate>false</LinksUpToDate>
  <CharactersWithSpaces>23015</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2025-03-07T08:58:00Z</dcterms:created>
  <dc:creator>未定义</dc:creator>
  <cp:lastModifiedBy>未定义</cp:lastModifiedBy>
  <dcterms:modified xsi:type="dcterms:W3CDTF">2025-11-12T00:54:36Z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eyJoZGlkIjoiNjFmZWE5YmVlNWNkYzViZjMxNzk2ZWQxZGY2YjM2MTkifQ==</vt:lpwstr>
  </property>
  <property fmtid="{D5CDD505-2E9C-101B-9397-08002B2CF9AE}" pid="3" name="KSOProductBuildVer">
    <vt:lpwstr>2052-12.1.0.23542</vt:lpwstr>
  </property>
  <property fmtid="{D5CDD505-2E9C-101B-9397-08002B2CF9AE}" pid="4" name="ICV">
    <vt:lpwstr>AB88ED0EDE2148D09D1C2D0B43AEB411_13</vt:lpwstr>
  </property>
</Properties>
</file>