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7EDCF"/>
  <w:body>
    <w:p w14:paraId="67FCDC7C">
      <w:pPr>
        <w:rPr>
          <w:sz w:val="84"/>
        </w:rPr>
      </w:pPr>
    </w:p>
    <w:p w14:paraId="26FFCC0E">
      <w:pPr>
        <w:ind w:right="105"/>
        <w:jc w:val="right"/>
        <w:rPr>
          <w:rFonts w:hint="eastAsia" w:ascii="黑体" w:hAnsi="黑体" w:eastAsia="黑体"/>
          <w:b/>
          <w:spacing w:val="40"/>
          <w:w w:val="66"/>
          <w:sz w:val="60"/>
          <w:szCs w:val="60"/>
        </w:rPr>
      </w:pPr>
      <w:r>
        <w:rPr>
          <w:rFonts w:ascii="黑体" w:hAnsi="黑体"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-141605</wp:posOffset>
                </wp:positionH>
                <wp:positionV relativeFrom="paragraph">
                  <wp:posOffset>243205</wp:posOffset>
                </wp:positionV>
                <wp:extent cx="340360" cy="5715"/>
                <wp:effectExtent l="1905" t="95250" r="19685" b="10858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340360" cy="5715"/>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margin-left:-11.15pt;margin-top:19.15pt;height:0.45pt;width:26.8pt;z-index:251659264;mso-width-relative:page;mso-height-relative:page;" filled="f" stroked="t" coordsize="21600,21600" o:gfxdata="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MKjS5DVAAAACAEAAA8AAAAAAAAAAQAgAAAAIgAAAGRycy9kb3ducmV2LnhtbFBLAQIUABQAAAAI&#10;AIdO4kAr0Flx8AEAALwDAAAOAAAAAAAAAAEAIAAAACQBAABkcnMvZTJvRG9jLnhtbFBLBQYAAAAA&#10;BgAGAFkBAACGBQAAAAA=&#10;">
                <v:fill on="f" focussize="0,0"/>
                <v:stroke weight="15pt" color="#4B69B5" joinstyle="round"/>
                <v:imagedata o:title=""/>
                <o:lock v:ext="edit" aspectratio="f"/>
              </v:line>
            </w:pict>
          </mc:Fallback>
        </mc:AlternateContent>
      </w:r>
      <w:r>
        <w:rPr>
          <w:rFonts w:hint="eastAsia" w:ascii="黑体" w:hAnsi="黑体" w:eastAsia="黑体"/>
          <w:b/>
          <w:spacing w:val="40"/>
          <w:w w:val="66"/>
          <w:sz w:val="60"/>
          <w:szCs w:val="60"/>
        </w:rPr>
        <w:t>中共天津经济技术开发区委员会办公室（天津经济技术开发区管理委员会办公室）采购2027年宝信大厦及南港光纤</w:t>
      </w:r>
    </w:p>
    <w:p w14:paraId="3F1422A6">
      <w:pPr>
        <w:ind w:right="105"/>
        <w:jc w:val="right"/>
        <w:rPr>
          <w:rFonts w:ascii="黑体" w:hAnsi="黑体" w:eastAsia="黑体"/>
          <w:b/>
          <w:spacing w:val="40"/>
          <w:w w:val="66"/>
          <w:sz w:val="60"/>
          <w:szCs w:val="60"/>
        </w:rPr>
      </w:pPr>
      <w:r>
        <w:rPr>
          <w:rFonts w:ascii="黑体" w:hAnsi="黑体"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-103505</wp:posOffset>
                </wp:positionH>
                <wp:positionV relativeFrom="paragraph">
                  <wp:posOffset>238125</wp:posOffset>
                </wp:positionV>
                <wp:extent cx="2702560" cy="1270"/>
                <wp:effectExtent l="0" t="95250" r="2540" b="11303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2702560" cy="1270"/>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margin-left:-8.15pt;margin-top:18.75pt;height:0.1pt;width:212.8pt;z-index:251660288;mso-width-relative:page;mso-height-relative:page;" filled="f" stroked="t" coordsize="21600,21600" o:gfxdata="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7KT1KtcAAAAJAQAADwAAAAAAAAABACAAAAAiAAAAZHJzL2Rvd25yZXYueG1sUEsBAhQAFAAA&#10;AAgAh07iQH3AZgHwAQAAvQMAAA4AAAAAAAAAAQAgAAAAJgEAAGRycy9lMm9Eb2MueG1sUEsFBgAA&#10;AAAGAAYAWQEAAIgFAAAAAA==&#10;">
                <v:fill on="f" focussize="0,0"/>
                <v:stroke weight="15pt" color="#4B69B5" joinstyle="round"/>
                <v:imagedata o:title=""/>
                <o:lock v:ext="edit" aspectratio="f"/>
              </v:line>
            </w:pict>
          </mc:Fallback>
        </mc:AlternateContent>
      </w:r>
      <w:r>
        <w:rPr>
          <w:rFonts w:hint="eastAsia" w:ascii="黑体" w:hAnsi="黑体" w:eastAsia="黑体"/>
          <w:b/>
          <w:spacing w:val="40"/>
          <w:w w:val="66"/>
          <w:sz w:val="60"/>
          <w:szCs w:val="60"/>
        </w:rPr>
        <w:t>租用</w:t>
      </w:r>
      <w:r>
        <w:rPr>
          <w:rFonts w:ascii="黑体" w:hAnsi="黑体" w:eastAsia="黑体"/>
          <w:b/>
          <w:spacing w:val="40"/>
          <w:w w:val="66"/>
          <w:sz w:val="60"/>
          <w:szCs w:val="60"/>
        </w:rPr>
        <w:t>项目招标文件</w:t>
      </w:r>
    </w:p>
    <w:p w14:paraId="32A8FB9D">
      <w:pPr>
        <w:ind w:right="1025"/>
        <w:jc w:val="center"/>
        <w:rPr>
          <w:rFonts w:ascii="黑体" w:hAnsi="黑体" w:eastAsia="黑体"/>
          <w:b/>
          <w:spacing w:val="40"/>
          <w:w w:val="66"/>
          <w:sz w:val="60"/>
          <w:szCs w:val="60"/>
        </w:rPr>
      </w:pPr>
    </w:p>
    <w:p w14:paraId="6CDD90BC">
      <w:pPr>
        <w:jc w:val="center"/>
        <w:rPr>
          <w:rFonts w:ascii="黑体" w:hAnsi="黑体" w:eastAsia="黑体"/>
          <w:b/>
          <w:spacing w:val="40"/>
          <w:w w:val="66"/>
          <w:sz w:val="15"/>
          <w:szCs w:val="15"/>
        </w:rPr>
      </w:pPr>
    </w:p>
    <w:p w14:paraId="0A098A4C">
      <w:pPr>
        <w:jc w:val="center"/>
        <w:rPr>
          <w:rFonts w:ascii="黑体" w:hAnsi="黑体" w:eastAsia="黑体"/>
          <w:b/>
          <w:color w:val="FF0000"/>
          <w:spacing w:val="40"/>
          <w:w w:val="66"/>
          <w:sz w:val="32"/>
          <w:szCs w:val="32"/>
        </w:rPr>
      </w:pPr>
      <w:r>
        <w:rPr>
          <w:rFonts w:ascii="黑体" w:hAnsi="黑体" w:eastAsia="黑体"/>
          <w:b/>
          <w:spacing w:val="40"/>
          <w:w w:val="66"/>
          <w:sz w:val="32"/>
          <w:szCs w:val="32"/>
        </w:rPr>
        <w:t>（项目编号：</w:t>
      </w:r>
      <w:r>
        <w:rPr>
          <w:rFonts w:hint="eastAsia" w:ascii="黑体" w:hAnsi="黑体" w:eastAsia="黑体"/>
          <w:b/>
          <w:spacing w:val="40"/>
          <w:w w:val="66"/>
          <w:sz w:val="32"/>
          <w:szCs w:val="32"/>
        </w:rPr>
        <w:t>TJBH-2026-D-0182</w:t>
      </w:r>
      <w:r>
        <w:rPr>
          <w:rFonts w:ascii="黑体" w:hAnsi="黑体" w:eastAsia="黑体"/>
          <w:b/>
          <w:spacing w:val="40"/>
          <w:w w:val="66"/>
          <w:sz w:val="32"/>
          <w:szCs w:val="32"/>
        </w:rPr>
        <w:t>）</w:t>
      </w:r>
    </w:p>
    <w:p w14:paraId="55DD9B0F">
      <w:pPr>
        <w:rPr>
          <w:rFonts w:ascii="黑体" w:hAnsi="黑体" w:eastAsia="黑体"/>
          <w:b/>
          <w:sz w:val="40"/>
        </w:rPr>
      </w:pPr>
    </w:p>
    <w:p w14:paraId="25280C95">
      <w:pPr>
        <w:rPr>
          <w:rFonts w:ascii="黑体" w:hAnsi="黑体" w:eastAsia="黑体"/>
          <w:b/>
          <w:sz w:val="36"/>
        </w:rPr>
      </w:pPr>
    </w:p>
    <w:p w14:paraId="07BB43A1">
      <w:pPr>
        <w:rPr>
          <w:rFonts w:ascii="黑体" w:hAnsi="黑体" w:eastAsia="黑体"/>
          <w:b/>
          <w:sz w:val="36"/>
        </w:rPr>
      </w:pPr>
    </w:p>
    <w:p w14:paraId="54B5DF3B">
      <w:pPr>
        <w:rPr>
          <w:rFonts w:ascii="黑体" w:hAnsi="黑体" w:eastAsia="黑体"/>
          <w:b/>
          <w:sz w:val="36"/>
        </w:rPr>
      </w:pPr>
    </w:p>
    <w:p w14:paraId="36592BAF">
      <w:pPr>
        <w:rPr>
          <w:rFonts w:ascii="黑体" w:hAnsi="黑体" w:eastAsia="黑体"/>
          <w:b/>
          <w:sz w:val="36"/>
        </w:rPr>
      </w:pPr>
    </w:p>
    <w:p w14:paraId="6E62DE80">
      <w:pPr>
        <w:rPr>
          <w:rFonts w:ascii="黑体" w:hAnsi="黑体" w:eastAsia="黑体"/>
          <w:b/>
          <w:sz w:val="36"/>
        </w:rPr>
      </w:pPr>
    </w:p>
    <w:p w14:paraId="79E9F16F">
      <w:pPr>
        <w:rPr>
          <w:rFonts w:ascii="黑体" w:hAnsi="黑体" w:eastAsia="黑体"/>
          <w:b/>
          <w:sz w:val="36"/>
        </w:rPr>
      </w:pPr>
    </w:p>
    <w:p w14:paraId="5C21FC95">
      <w:pPr>
        <w:rPr>
          <w:rFonts w:ascii="黑体" w:hAnsi="黑体" w:eastAsia="黑体"/>
          <w:b/>
          <w:sz w:val="36"/>
        </w:rPr>
      </w:pPr>
    </w:p>
    <w:p w14:paraId="4C335481">
      <w:pPr>
        <w:rPr>
          <w:rFonts w:ascii="黑体" w:hAnsi="黑体" w:eastAsia="黑体"/>
          <w:b/>
          <w:sz w:val="36"/>
        </w:rPr>
      </w:pPr>
    </w:p>
    <w:p w14:paraId="2CD5E753">
      <w:pPr>
        <w:jc w:val="center"/>
        <w:rPr>
          <w:rFonts w:ascii="黑体" w:hAnsi="黑体" w:eastAsia="黑体"/>
          <w:b/>
          <w:spacing w:val="20"/>
          <w:w w:val="66"/>
          <w:sz w:val="44"/>
          <w:szCs w:val="44"/>
        </w:rPr>
      </w:pPr>
      <w:r>
        <w:rPr>
          <w:rFonts w:ascii="黑体" w:hAnsi="黑体" w:eastAsia="黑体"/>
          <w:b/>
          <w:spacing w:val="20"/>
          <w:w w:val="66"/>
          <w:sz w:val="44"/>
          <w:szCs w:val="44"/>
        </w:rPr>
        <w:t>天津市滨海新区政府采购中心</w:t>
      </w:r>
    </w:p>
    <w:p w14:paraId="75B55709">
      <w:pPr>
        <w:tabs>
          <w:tab w:val="left" w:pos="3281"/>
          <w:tab w:val="center" w:pos="4711"/>
        </w:tabs>
        <w:jc w:val="center"/>
        <w:rPr>
          <w:rFonts w:hint="default" w:ascii="黑体" w:hAnsi="黑体" w:eastAsia="黑体"/>
          <w:b/>
          <w:bCs/>
          <w:kern w:val="0"/>
          <w:sz w:val="44"/>
          <w:szCs w:val="44"/>
          <w:lang w:val="en-US" w:eastAsia="zh-CN"/>
        </w:rPr>
      </w:pPr>
      <w:r>
        <w:rPr>
          <w:rFonts w:ascii="黑体" w:hAnsi="黑体" w:eastAsia="黑体"/>
          <w:b/>
          <w:bCs/>
          <w:kern w:val="0"/>
          <w:sz w:val="44"/>
          <w:szCs w:val="44"/>
        </w:rPr>
        <w:t>2026.</w:t>
      </w:r>
      <w:r>
        <w:rPr>
          <w:rFonts w:hint="eastAsia" w:ascii="黑体" w:hAnsi="黑体" w:eastAsia="黑体"/>
          <w:b/>
          <w:bCs/>
          <w:kern w:val="0"/>
          <w:sz w:val="44"/>
          <w:szCs w:val="44"/>
          <w:lang w:val="en-US" w:eastAsia="zh-CN"/>
        </w:rPr>
        <w:t>11</w:t>
      </w:r>
      <w:bookmarkStart w:id="60" w:name="_GoBack"/>
      <w:bookmarkEnd w:id="60"/>
    </w:p>
    <w:p w14:paraId="6D186970">
      <w:pPr>
        <w:widowControl/>
        <w:jc w:val="left"/>
        <w:rPr>
          <w:rFonts w:ascii="黑体" w:hAnsi="黑体" w:eastAsia="黑体"/>
          <w:b/>
          <w:bCs/>
          <w:kern w:val="0"/>
          <w:sz w:val="44"/>
          <w:szCs w:val="44"/>
        </w:rPr>
      </w:pPr>
    </w:p>
    <w:p w14:paraId="746DE6D5">
      <w:pPr>
        <w:ind w:firstLine="408" w:firstLineChars="100"/>
        <w:jc w:val="center"/>
        <w:rPr>
          <w:b/>
          <w:spacing w:val="20"/>
          <w:w w:val="80"/>
          <w:sz w:val="48"/>
          <w:szCs w:val="48"/>
        </w:rPr>
        <w:sectPr>
          <w:pgSz w:w="11906" w:h="16838"/>
          <w:pgMar w:top="1440" w:right="1797" w:bottom="1440" w:left="1797" w:header="851" w:footer="992" w:gutter="0"/>
          <w:pgNumType w:start="1"/>
          <w:cols w:space="425" w:num="1"/>
          <w:docGrid w:type="linesAndChars" w:linePitch="285" w:charSpace="-3449"/>
        </w:sectPr>
      </w:pPr>
    </w:p>
    <w:p w14:paraId="5827A6DD">
      <w:pPr>
        <w:ind w:firstLine="408" w:firstLineChars="100"/>
        <w:jc w:val="center"/>
        <w:rPr>
          <w:b/>
          <w:spacing w:val="20"/>
          <w:w w:val="80"/>
          <w:sz w:val="48"/>
          <w:szCs w:val="48"/>
        </w:rPr>
      </w:pPr>
      <w:r>
        <w:rPr>
          <w:rFonts w:hAnsiTheme="minorEastAsia"/>
          <w:b/>
          <w:spacing w:val="20"/>
          <w:w w:val="80"/>
          <w:sz w:val="48"/>
          <w:szCs w:val="48"/>
        </w:rPr>
        <w:t>目录</w:t>
      </w:r>
    </w:p>
    <w:p w14:paraId="710CAE51">
      <w:pPr>
        <w:spacing w:line="560" w:lineRule="exact"/>
        <w:ind w:right="-141" w:rightChars="-73"/>
        <w:rPr>
          <w:b/>
          <w:sz w:val="24"/>
        </w:rPr>
      </w:pPr>
      <w:r>
        <w:rPr>
          <w:rFonts w:hAnsiTheme="minorEastAsia"/>
          <w:b/>
          <w:sz w:val="24"/>
        </w:rPr>
        <w:t>第一部分投标邀请函</w:t>
      </w:r>
    </w:p>
    <w:p w14:paraId="02D7E8E6">
      <w:pPr>
        <w:spacing w:line="560" w:lineRule="exact"/>
        <w:ind w:right="-141" w:rightChars="-73"/>
        <w:rPr>
          <w:b/>
          <w:sz w:val="24"/>
        </w:rPr>
      </w:pPr>
    </w:p>
    <w:p w14:paraId="715FA622">
      <w:pPr>
        <w:spacing w:line="560" w:lineRule="exact"/>
        <w:ind w:right="-141" w:rightChars="-73"/>
        <w:rPr>
          <w:b/>
          <w:sz w:val="24"/>
        </w:rPr>
      </w:pPr>
      <w:r>
        <w:rPr>
          <w:rFonts w:hAnsiTheme="minorEastAsia"/>
          <w:b/>
          <w:sz w:val="24"/>
        </w:rPr>
        <w:t>第二部分招标项目要求</w:t>
      </w:r>
    </w:p>
    <w:p w14:paraId="10D73438">
      <w:pPr>
        <w:spacing w:line="560" w:lineRule="exact"/>
        <w:ind w:right="-141" w:rightChars="-73"/>
        <w:rPr>
          <w:b/>
          <w:sz w:val="24"/>
        </w:rPr>
      </w:pPr>
    </w:p>
    <w:p w14:paraId="71241C59">
      <w:pPr>
        <w:spacing w:line="560" w:lineRule="exact"/>
        <w:ind w:right="-141" w:rightChars="-73"/>
        <w:rPr>
          <w:b/>
          <w:sz w:val="24"/>
        </w:rPr>
      </w:pPr>
      <w:r>
        <w:rPr>
          <w:rFonts w:hAnsiTheme="minorEastAsia"/>
          <w:b/>
          <w:sz w:val="24"/>
        </w:rPr>
        <w:t>第三部分投标须知</w:t>
      </w:r>
    </w:p>
    <w:p w14:paraId="57088986">
      <w:pPr>
        <w:spacing w:line="560" w:lineRule="exact"/>
        <w:ind w:right="-141" w:rightChars="-73"/>
        <w:rPr>
          <w:sz w:val="24"/>
        </w:rPr>
      </w:pPr>
    </w:p>
    <w:p w14:paraId="31A8D343">
      <w:pPr>
        <w:spacing w:line="560" w:lineRule="exact"/>
        <w:rPr>
          <w:b/>
          <w:sz w:val="24"/>
        </w:rPr>
      </w:pPr>
      <w:r>
        <w:rPr>
          <w:rFonts w:hAnsiTheme="minorEastAsia"/>
          <w:b/>
          <w:sz w:val="24"/>
        </w:rPr>
        <w:t>第四部分合同条款</w:t>
      </w:r>
    </w:p>
    <w:p w14:paraId="2CB244C3">
      <w:pPr>
        <w:spacing w:line="560" w:lineRule="exact"/>
        <w:rPr>
          <w:sz w:val="24"/>
        </w:rPr>
      </w:pPr>
    </w:p>
    <w:p w14:paraId="3E1DE7ED">
      <w:pPr>
        <w:spacing w:line="560" w:lineRule="exact"/>
        <w:rPr>
          <w:sz w:val="24"/>
        </w:rPr>
      </w:pPr>
      <w:r>
        <w:rPr>
          <w:rFonts w:hAnsiTheme="minorEastAsia"/>
          <w:b/>
          <w:sz w:val="24"/>
        </w:rPr>
        <w:t>第五部分投标文件格式</w:t>
      </w:r>
    </w:p>
    <w:p w14:paraId="09FE8D4E">
      <w:pPr>
        <w:rPr>
          <w:sz w:val="24"/>
        </w:rPr>
      </w:pPr>
    </w:p>
    <w:p w14:paraId="58A6F956">
      <w:pPr>
        <w:rPr>
          <w:sz w:val="24"/>
        </w:rPr>
      </w:pPr>
    </w:p>
    <w:p w14:paraId="79AC16F8">
      <w:pPr>
        <w:rPr>
          <w:sz w:val="24"/>
        </w:rPr>
      </w:pPr>
    </w:p>
    <w:p w14:paraId="48C8B77F">
      <w:pPr>
        <w:rPr>
          <w:sz w:val="24"/>
        </w:rPr>
      </w:pPr>
    </w:p>
    <w:p w14:paraId="016956E0">
      <w:pPr>
        <w:rPr>
          <w:sz w:val="24"/>
        </w:rPr>
      </w:pPr>
    </w:p>
    <w:p w14:paraId="1C028A56">
      <w:pPr>
        <w:rPr>
          <w:sz w:val="24"/>
        </w:rPr>
      </w:pPr>
    </w:p>
    <w:p w14:paraId="6ABC17AB">
      <w:pPr>
        <w:rPr>
          <w:b/>
        </w:rPr>
      </w:pPr>
    </w:p>
    <w:p w14:paraId="70AEA751">
      <w:pPr>
        <w:pStyle w:val="15"/>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2505076E">
      <w:pPr>
        <w:pStyle w:val="15"/>
        <w:rPr>
          <w:rFonts w:ascii="Times New Roman" w:hAnsi="Times New Roman"/>
        </w:rPr>
      </w:pPr>
      <w:r>
        <w:rPr>
          <w:rFonts w:ascii="Times New Roman" w:hAnsiTheme="minorEastAsia"/>
        </w:rPr>
        <w:t>第一部分投标邀请函</w:t>
      </w:r>
      <w:bookmarkEnd w:id="0"/>
    </w:p>
    <w:p w14:paraId="717A727D">
      <w:pPr>
        <w:pStyle w:val="26"/>
        <w:spacing w:line="360" w:lineRule="auto"/>
        <w:ind w:firstLine="448" w:firstLineChars="200"/>
        <w:jc w:val="both"/>
        <w:rPr>
          <w:rFonts w:ascii="Times New Roman" w:hAnsi="Times New Roman" w:eastAsia="宋体" w:cs="Times New Roman"/>
          <w:color w:val="auto"/>
          <w:szCs w:val="32"/>
        </w:rPr>
      </w:pPr>
      <w:r>
        <w:rPr>
          <w:rFonts w:ascii="Times New Roman" w:eastAsia="宋体" w:cs="Times New Roman" w:hAnsiTheme="minorEastAsia"/>
          <w:color w:val="auto"/>
          <w:szCs w:val="32"/>
        </w:rPr>
        <w:t>受</w:t>
      </w:r>
      <w:r>
        <w:rPr>
          <w:rFonts w:hint="eastAsia" w:ascii="Times New Roman" w:eastAsia="宋体" w:cs="Times New Roman" w:hAnsiTheme="minorEastAsia"/>
          <w:color w:val="auto"/>
          <w:szCs w:val="32"/>
        </w:rPr>
        <w:t>中共天津经济技术开发区委员会办公室（天津经济技术开发区管理委员会办公室）</w:t>
      </w:r>
      <w:r>
        <w:rPr>
          <w:rFonts w:ascii="Times New Roman" w:eastAsia="宋体" w:cs="Times New Roman" w:hAnsiTheme="minorEastAsia"/>
          <w:color w:val="auto"/>
          <w:szCs w:val="32"/>
        </w:rPr>
        <w:t>委托，天津市滨海新区政府采购中心将以公开招标方式，对</w:t>
      </w:r>
      <w:r>
        <w:rPr>
          <w:rFonts w:hint="eastAsia" w:ascii="Times New Roman" w:eastAsia="宋体" w:cs="Times New Roman" w:hAnsiTheme="minorEastAsia"/>
          <w:color w:val="auto"/>
          <w:szCs w:val="32"/>
        </w:rPr>
        <w:t>中共天津经济技术开发区委员会办公室（天津经济技术开发区管理委员会办公室）采购2027年宝信大厦及南港光纤租用项目</w:t>
      </w:r>
      <w:r>
        <w:rPr>
          <w:rFonts w:ascii="Times New Roman" w:eastAsia="宋体" w:cs="Times New Roman" w:hAnsiTheme="minorEastAsia"/>
          <w:color w:val="auto"/>
          <w:szCs w:val="32"/>
        </w:rPr>
        <w:t>实施政府采购。现欢迎合格的供应商参加投标。</w:t>
      </w:r>
    </w:p>
    <w:p w14:paraId="1AA0AEA0">
      <w:pPr>
        <w:pStyle w:val="26"/>
        <w:spacing w:line="360" w:lineRule="auto"/>
        <w:ind w:firstLine="448" w:firstLineChars="200"/>
        <w:jc w:val="both"/>
        <w:rPr>
          <w:rFonts w:ascii="Times New Roman" w:eastAsia="宋体" w:cs="Times New Roman" w:hAnsiTheme="minorEastAsia"/>
          <w:color w:val="auto"/>
          <w:szCs w:val="32"/>
        </w:rPr>
      </w:pPr>
      <w:r>
        <w:rPr>
          <w:rFonts w:hint="eastAsia" w:ascii="Times New Roman" w:eastAsia="宋体" w:cs="Times New Roman" w:hAnsiTheme="minor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hint="eastAsia" w:ascii="Times New Roman" w:hAnsi="Times New Roman" w:eastAsia="宋体" w:cs="Times New Roman"/>
          <w:color w:val="auto"/>
          <w:szCs w:val="32"/>
        </w:rPr>
        <w:t>CA</w:t>
      </w:r>
      <w:r>
        <w:rPr>
          <w:rFonts w:hint="eastAsia" w:ascii="Times New Roman" w:eastAsia="宋体" w:cs="Times New Roman" w:hAnsiTheme="minorEastAsia"/>
          <w:color w:val="auto"/>
          <w:szCs w:val="32"/>
        </w:rPr>
        <w:t>数字证书（</w:t>
      </w:r>
      <w:r>
        <w:rPr>
          <w:rFonts w:hint="eastAsia" w:ascii="Times New Roman" w:hAnsi="Times New Roman" w:eastAsia="宋体" w:cs="Times New Roman"/>
          <w:color w:val="auto"/>
          <w:szCs w:val="32"/>
        </w:rPr>
        <w:t>USBKey</w:t>
      </w:r>
      <w:r>
        <w:rPr>
          <w:rFonts w:hint="eastAsia" w:ascii="Times New Roman" w:eastAsia="宋体" w:cs="Times New Roman" w:hAnsiTheme="minor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投标文件加盖</w:t>
      </w:r>
      <w:r>
        <w:rPr>
          <w:rFonts w:ascii="Times New Roman" w:eastAsia="宋体" w:cs="Times New Roman" w:hAnsiTheme="minorEastAsia"/>
          <w:color w:val="auto"/>
          <w:szCs w:val="32"/>
        </w:rPr>
        <w:t>1</w:t>
      </w:r>
      <w:r>
        <w:rPr>
          <w:rFonts w:hint="eastAsia" w:ascii="Times New Roman" w:eastAsia="宋体" w:cs="Times New Roman" w:hAnsiTheme="minorEastAsia"/>
          <w:color w:val="auto"/>
          <w:szCs w:val="32"/>
        </w:rPr>
        <w:t>个有效电子签章即视同所有页均已盖章。</w:t>
      </w:r>
    </w:p>
    <w:p w14:paraId="27BF40F0">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一、项目名称和编号</w:t>
      </w:r>
    </w:p>
    <w:p w14:paraId="7F1DD3CF">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（一）项目名称：</w:t>
      </w:r>
      <w:r>
        <w:rPr>
          <w:rFonts w:hint="eastAsia" w:ascii="Times New Roman" w:eastAsia="宋体" w:cs="Times New Roman" w:hAnsiTheme="minorEastAsia"/>
          <w:color w:val="auto"/>
        </w:rPr>
        <w:t>中共天津经济技术开发区委员会办公室（天津经济技术开发区管理委员会办公室）采购2027年宝信大厦及南港光纤租用项目</w:t>
      </w:r>
    </w:p>
    <w:p w14:paraId="37DD3CA8">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（二）项目编号：</w:t>
      </w:r>
      <w:r>
        <w:rPr>
          <w:rFonts w:hint="eastAsia" w:ascii="Times New Roman" w:eastAsia="宋体" w:cs="Times New Roman" w:hAnsiTheme="minorEastAsia"/>
          <w:color w:val="auto"/>
        </w:rPr>
        <w:t>TJBH-2026-D-0182</w:t>
      </w:r>
    </w:p>
    <w:p w14:paraId="5A63D0E6">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二、项目内容</w:t>
      </w:r>
    </w:p>
    <w:p w14:paraId="439FCD2B">
      <w:pPr>
        <w:pStyle w:val="26"/>
        <w:ind w:firstLine="439" w:firstLineChars="196"/>
        <w:rPr>
          <w:rFonts w:ascii="Times New Roman" w:hAnsi="Times New Roman" w:eastAsia="宋体"/>
          <w:color w:val="auto"/>
        </w:rPr>
      </w:pPr>
      <w:r>
        <w:rPr>
          <w:rFonts w:hint="eastAsia" w:ascii="Times New Roman" w:eastAsia="宋体" w:hAnsiTheme="minorEastAsia"/>
          <w:color w:val="auto"/>
        </w:rPr>
        <w:t>第一包：</w:t>
      </w:r>
      <w:r>
        <w:rPr>
          <w:rFonts w:hint="eastAsia" w:ascii="Times New Roman" w:eastAsia="宋体" w:hAnsiTheme="minorEastAsia"/>
          <w:color w:val="auto"/>
          <w:lang w:eastAsia="zh-CN"/>
        </w:rPr>
        <w:t>光纤租用项目</w:t>
      </w:r>
      <w:r>
        <w:rPr>
          <w:rFonts w:hint="eastAsia" w:ascii="Times New Roman" w:eastAsia="宋体" w:hAnsiTheme="minorEastAsia"/>
          <w:color w:val="auto"/>
        </w:rPr>
        <w:t>，合同履行期限</w:t>
      </w:r>
      <w:r>
        <w:rPr>
          <w:rFonts w:hint="eastAsia" w:ascii="Times New Roman" w:hAnsi="Times New Roman" w:eastAsia="宋体"/>
          <w:color w:val="auto"/>
        </w:rPr>
        <w:t>：2027年1月5日至2028年1月4日</w:t>
      </w:r>
      <w:r>
        <w:rPr>
          <w:rFonts w:hint="eastAsia" w:ascii="Times New Roman" w:eastAsia="宋体" w:hAnsiTheme="minorEastAsia"/>
          <w:color w:val="auto"/>
        </w:rPr>
        <w:t>。</w:t>
      </w:r>
    </w:p>
    <w:p w14:paraId="7CE9144F">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三、项目预算</w:t>
      </w:r>
    </w:p>
    <w:p w14:paraId="6B133216">
      <w:pPr>
        <w:pStyle w:val="26"/>
        <w:spacing w:line="360" w:lineRule="auto"/>
        <w:ind w:firstLine="448" w:firstLineChars="200"/>
        <w:jc w:val="both"/>
        <w:rPr>
          <w:rFonts w:hint="eastAsia" w:ascii="Times New Roman" w:hAnsi="Times New Roman" w:eastAsia="宋体" w:cs="Times New Roman"/>
          <w:color w:val="auto"/>
          <w:lang w:eastAsia="zh-CN"/>
        </w:rPr>
      </w:pPr>
      <w:r>
        <w:rPr>
          <w:rFonts w:hint="eastAsia" w:ascii="Times New Roman" w:eastAsia="宋体" w:cs="Times New Roman" w:hAnsiTheme="minorEastAsia"/>
          <w:color w:val="auto"/>
        </w:rPr>
        <w:t>第一包：1155880元</w:t>
      </w:r>
      <w:r>
        <w:rPr>
          <w:rFonts w:hint="eastAsia" w:ascii="Times New Roman" w:eastAsia="宋体" w:cs="Times New Roman" w:hAnsiTheme="minorEastAsia"/>
          <w:color w:val="auto"/>
          <w:lang w:eastAsia="zh-CN"/>
        </w:rPr>
        <w:t>。</w:t>
      </w:r>
    </w:p>
    <w:p w14:paraId="1590FF7E">
      <w:pPr>
        <w:pStyle w:val="2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四</w:t>
      </w:r>
      <w:r>
        <w:rPr>
          <w:rFonts w:ascii="Times New Roman" w:eastAsia="宋体" w:cs="Times New Roman" w:hAnsiTheme="minorEastAsia"/>
          <w:color w:val="auto"/>
        </w:rPr>
        <w:t>、供应商资格要求（实质性要求）</w:t>
      </w:r>
    </w:p>
    <w:p w14:paraId="5B8A1DB0">
      <w:pPr>
        <w:pStyle w:val="26"/>
        <w:spacing w:line="360" w:lineRule="auto"/>
        <w:ind w:firstLine="448" w:firstLineChars="200"/>
        <w:rPr>
          <w:rFonts w:ascii="Times New Roman" w:eastAsia="宋体" w:cs="Times New Roman" w:hAnsiTheme="minorEastAsia"/>
          <w:color w:val="auto"/>
          <w:szCs w:val="32"/>
        </w:rPr>
      </w:pPr>
      <w:r>
        <w:rPr>
          <w:rFonts w:hint="eastAsia" w:ascii="Times New Roman" w:eastAsia="宋体" w:cs="Times New Roman" w:hAnsiTheme="minorEastAsia"/>
          <w:color w:val="auto"/>
          <w:szCs w:val="32"/>
        </w:rPr>
        <w:t>（</w:t>
      </w:r>
      <w:r>
        <w:rPr>
          <w:rFonts w:hint="eastAsia" w:ascii="Times New Roman" w:eastAsia="宋体" w:cs="Times New Roman" w:hAnsiTheme="minorEastAsia"/>
          <w:color w:val="auto"/>
          <w:szCs w:val="32"/>
          <w:lang w:val="en-US" w:eastAsia="zh-CN"/>
        </w:rPr>
        <w:t>一</w:t>
      </w:r>
      <w:r>
        <w:rPr>
          <w:rFonts w:hint="eastAsia" w:ascii="Times New Roman" w:eastAsia="宋体" w:cs="Times New Roman" w:hAnsiTheme="minorEastAsia"/>
          <w:color w:val="auto"/>
          <w:szCs w:val="32"/>
        </w:rPr>
        <w:t>）</w:t>
      </w:r>
      <w:bookmarkStart w:id="1" w:name="OLE_LINK32"/>
      <w:bookmarkStart w:id="2" w:name="OLE_LINK27"/>
      <w:bookmarkStart w:id="3" w:name="OLE_LINK23"/>
      <w:bookmarkStart w:id="4" w:name="OLE_LINK28"/>
      <w:bookmarkStart w:id="5" w:name="OLE_LINK26"/>
      <w:bookmarkStart w:id="6" w:name="OLE_LINK24"/>
      <w:r>
        <w:rPr>
          <w:rFonts w:hint="eastAsia" w:ascii="Times New Roman" w:eastAsia="宋体" w:cs="Times New Roman" w:hAnsiTheme="minorEastAsia"/>
          <w:color w:val="auto"/>
          <w:szCs w:val="32"/>
        </w:rPr>
        <w:t>供应商应具备《中华人民共和国政府采购法》第二十二条第一款和《政府采购法实施条例》第十八条规定的条件，提供以下材料：</w:t>
      </w:r>
    </w:p>
    <w:p w14:paraId="5067518A">
      <w:pPr>
        <w:autoSpaceDE w:val="0"/>
        <w:autoSpaceDN w:val="0"/>
        <w:adjustRightInd w:val="0"/>
        <w:spacing w:line="360" w:lineRule="auto"/>
        <w:ind w:firstLine="448" w:firstLineChars="200"/>
        <w:jc w:val="left"/>
        <w:rPr>
          <w:kern w:val="0"/>
          <w:sz w:val="24"/>
          <w:szCs w:val="24"/>
        </w:rPr>
      </w:pPr>
      <w:r>
        <w:rPr>
          <w:kern w:val="0"/>
          <w:sz w:val="24"/>
          <w:szCs w:val="24"/>
        </w:rPr>
        <w:t xml:space="preserve">1. </w:t>
      </w:r>
      <w:r>
        <w:rPr>
          <w:rFonts w:hint="eastAsia"/>
          <w:kern w:val="0"/>
          <w:sz w:val="24"/>
          <w:szCs w:val="24"/>
        </w:rPr>
        <w:t>营业执照副本或事业单位法人证书或民办非企业单位登记证书或社会团体法人登记证书或基金会法人登记证书电子件或自然人的身份证明电子件。</w:t>
      </w:r>
    </w:p>
    <w:p w14:paraId="5A9AE283">
      <w:pPr>
        <w:autoSpaceDE w:val="0"/>
        <w:autoSpaceDN w:val="0"/>
        <w:adjustRightInd w:val="0"/>
        <w:spacing w:line="360" w:lineRule="auto"/>
        <w:ind w:firstLine="448" w:firstLineChars="200"/>
        <w:jc w:val="left"/>
        <w:rPr>
          <w:kern w:val="0"/>
          <w:sz w:val="24"/>
          <w:szCs w:val="24"/>
        </w:rPr>
      </w:pPr>
      <w:r>
        <w:rPr>
          <w:kern w:val="0"/>
          <w:sz w:val="24"/>
          <w:szCs w:val="24"/>
        </w:rPr>
        <w:t xml:space="preserve">2. </w:t>
      </w:r>
      <w:r>
        <w:rPr>
          <w:rFonts w:hint="eastAsia"/>
          <w:kern w:val="0"/>
          <w:sz w:val="24"/>
          <w:szCs w:val="24"/>
        </w:rPr>
        <w:t>提供《供应商资格声明函》（格式见附件</w:t>
      </w:r>
      <w:r>
        <w:rPr>
          <w:kern w:val="0"/>
          <w:sz w:val="24"/>
          <w:szCs w:val="24"/>
        </w:rPr>
        <w:t>2</w:t>
      </w:r>
      <w:r>
        <w:rPr>
          <w:rFonts w:hint="eastAsia"/>
          <w:kern w:val="0"/>
          <w:sz w:val="24"/>
          <w:szCs w:val="24"/>
        </w:rPr>
        <w:t>）。</w:t>
      </w:r>
    </w:p>
    <w:bookmarkEnd w:id="1"/>
    <w:bookmarkEnd w:id="2"/>
    <w:bookmarkEnd w:id="3"/>
    <w:bookmarkEnd w:id="4"/>
    <w:bookmarkEnd w:id="5"/>
    <w:bookmarkEnd w:id="6"/>
    <w:p w14:paraId="4E1B9008">
      <w:pPr>
        <w:pStyle w:val="26"/>
        <w:spacing w:line="360" w:lineRule="auto"/>
        <w:ind w:firstLine="448" w:firstLineChars="200"/>
        <w:rPr>
          <w:rFonts w:hint="eastAsia"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eastAsia="宋体" w:cs="Times New Roman" w:hAnsiTheme="minorEastAsia"/>
          <w:color w:val="auto"/>
          <w:lang w:val="en-US" w:eastAsia="zh-CN"/>
        </w:rPr>
        <w:t>二</w:t>
      </w:r>
      <w:r>
        <w:rPr>
          <w:rFonts w:hint="eastAsia" w:ascii="Times New Roman" w:eastAsia="宋体" w:cs="Times New Roman" w:hAnsiTheme="minorEastAsia"/>
          <w:color w:val="auto"/>
        </w:rPr>
        <w:t>）本项目不接受联合体投标。</w:t>
      </w:r>
    </w:p>
    <w:p w14:paraId="6F19EBEE">
      <w:pPr>
        <w:pStyle w:val="26"/>
        <w:spacing w:line="360" w:lineRule="auto"/>
        <w:ind w:firstLine="448" w:firstLineChars="200"/>
        <w:rPr>
          <w:rFonts w:hint="eastAsia" w:ascii="Times New Roman" w:eastAsia="宋体" w:cs="Times New Roman" w:hAnsiTheme="minorEastAsia"/>
          <w:color w:val="auto"/>
          <w:highlight w:val="none"/>
        </w:rPr>
      </w:pPr>
      <w:r>
        <w:rPr>
          <w:rFonts w:hint="eastAsia" w:ascii="Times New Roman" w:eastAsia="宋体" w:cs="Times New Roman" w:hAnsiTheme="minorEastAsia"/>
          <w:color w:val="auto"/>
        </w:rPr>
        <w:t>（</w:t>
      </w:r>
      <w:r>
        <w:rPr>
          <w:rFonts w:hint="eastAsia" w:ascii="Times New Roman" w:eastAsia="宋体" w:cs="Times New Roman" w:hAnsiTheme="minorEastAsia"/>
          <w:color w:val="auto"/>
          <w:lang w:val="en-US" w:eastAsia="zh-CN"/>
        </w:rPr>
        <w:t>三</w:t>
      </w:r>
      <w:r>
        <w:rPr>
          <w:rFonts w:hint="eastAsia" w:ascii="Times New Roman" w:eastAsia="宋体" w:cs="Times New Roman" w:hAnsiTheme="minorEastAsia"/>
          <w:color w:val="auto"/>
        </w:rPr>
        <w:t>）本项目专门</w:t>
      </w:r>
      <w:r>
        <w:rPr>
          <w:rFonts w:hint="eastAsia" w:ascii="Times New Roman" w:eastAsia="宋体" w:cs="Times New Roman" w:hAnsiTheme="minorEastAsia"/>
          <w:color w:val="auto"/>
          <w:highlight w:val="none"/>
        </w:rPr>
        <w:t>面向</w:t>
      </w:r>
      <w:r>
        <w:rPr>
          <w:rFonts w:hint="eastAsia" w:ascii="Times New Roman" w:eastAsia="宋体" w:cs="Times New Roman" w:hAnsiTheme="minorEastAsia"/>
          <w:color w:val="auto"/>
          <w:highlight w:val="none"/>
          <w:lang w:eastAsia="zh-CN"/>
        </w:rPr>
        <w:t>小微</w:t>
      </w:r>
      <w:r>
        <w:rPr>
          <w:rFonts w:hint="eastAsia" w:ascii="Times New Roman" w:eastAsia="宋体" w:cs="Times New Roman" w:hAnsiTheme="minorEastAsia"/>
          <w:color w:val="auto"/>
          <w:highlight w:val="none"/>
        </w:rPr>
        <w:t>企业采购，提供《中小企业声明函》。</w:t>
      </w:r>
    </w:p>
    <w:p w14:paraId="784A2CAF">
      <w:pPr>
        <w:pStyle w:val="26"/>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五</w:t>
      </w:r>
      <w:r>
        <w:rPr>
          <w:rFonts w:ascii="Times New Roman" w:eastAsia="宋体" w:cs="Times New Roman" w:hAnsiTheme="minorEastAsia"/>
          <w:color w:val="auto"/>
          <w:highlight w:val="none"/>
        </w:rPr>
        <w:t>、项目需要落实的政府采购政策</w:t>
      </w:r>
    </w:p>
    <w:p w14:paraId="17E22D99">
      <w:pPr>
        <w:pStyle w:val="26"/>
        <w:spacing w:line="360" w:lineRule="auto"/>
        <w:ind w:firstLine="448" w:firstLineChars="200"/>
        <w:rPr>
          <w:rFonts w:ascii="Times New Roman" w:hAnsi="Times New Roman" w:eastAsia="宋体" w:cs="Times New Roman"/>
          <w:color w:val="auto"/>
          <w:highlight w:val="none"/>
        </w:rPr>
      </w:pPr>
      <w:bookmarkStart w:id="7" w:name="OLE_LINK4"/>
      <w:bookmarkStart w:id="8" w:name="OLE_LINK3"/>
      <w:r>
        <w:rPr>
          <w:rFonts w:ascii="Times New Roman" w:eastAsia="宋体" w:cs="Times New Roman" w:hAnsiTheme="minorEastAsia"/>
          <w:color w:val="auto"/>
          <w:highlight w:val="none"/>
        </w:rPr>
        <w:t>（一）</w:t>
      </w:r>
      <w:r>
        <w:rPr>
          <w:rFonts w:hint="eastAsia" w:ascii="Times New Roman" w:eastAsia="宋体" w:cs="Times New Roman" w:hAnsiTheme="minorEastAsia"/>
          <w:color w:val="auto"/>
          <w:highlight w:val="none"/>
        </w:rPr>
        <w:t>本项目专门面向</w:t>
      </w:r>
      <w:r>
        <w:rPr>
          <w:rFonts w:hint="eastAsia" w:ascii="Times New Roman" w:eastAsia="宋体" w:cs="Times New Roman" w:hAnsiTheme="minorEastAsia"/>
          <w:color w:val="auto"/>
          <w:highlight w:val="none"/>
          <w:lang w:eastAsia="zh-CN"/>
        </w:rPr>
        <w:t>小微</w:t>
      </w:r>
      <w:r>
        <w:rPr>
          <w:rFonts w:hint="eastAsia" w:ascii="Times New Roman" w:eastAsia="宋体" w:cs="Times New Roman" w:hAnsiTheme="minorEastAsia"/>
          <w:color w:val="auto"/>
          <w:highlight w:val="none"/>
        </w:rPr>
        <w:t>企业采购</w:t>
      </w:r>
      <w:r>
        <w:rPr>
          <w:rFonts w:ascii="Times New Roman" w:eastAsia="宋体" w:cs="Times New Roman" w:hAnsiTheme="minorEastAsia"/>
          <w:color w:val="auto"/>
          <w:highlight w:val="none"/>
        </w:rPr>
        <w:t>。</w:t>
      </w:r>
    </w:p>
    <w:p w14:paraId="30EBC8B3">
      <w:pPr>
        <w:pStyle w:val="26"/>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（二）根据财政部发布的《关于政府采购支持监狱企业发展有关问题的通知》规定，监狱企业视同小微企业。</w:t>
      </w:r>
    </w:p>
    <w:bookmarkEnd w:id="7"/>
    <w:bookmarkEnd w:id="8"/>
    <w:p w14:paraId="356AACD5">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（三）</w:t>
      </w:r>
      <w:r>
        <w:rPr>
          <w:rFonts w:ascii="Times New Roman" w:eastAsia="宋体" w:cs="Times New Roman" w:hAnsiTheme="minorEastAsia"/>
          <w:color w:val="auto"/>
        </w:rPr>
        <w:t>根据财政部、民政部、中国残疾人联合会发布的《关于促进残疾人就业政府采购政策的通知》规定，残疾人福利性单位视同小微企业。</w:t>
      </w:r>
    </w:p>
    <w:p w14:paraId="79883B81">
      <w:pPr>
        <w:pStyle w:val="26"/>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0FFA433E">
      <w:pPr>
        <w:pStyle w:val="26"/>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（四）涉及商品包装或快递包装的，按照《财政部办公厅、生态环境部办公厅、国家邮政局办公室关于印发</w:t>
      </w:r>
      <w:r>
        <w:rPr>
          <w:rFonts w:hint="eastAsia" w:ascii="Times New Roman" w:hAnsi="Times New Roman" w:eastAsia="宋体"/>
          <w:color w:val="auto"/>
        </w:rPr>
        <w:t>&lt;</w:t>
      </w:r>
      <w:r>
        <w:rPr>
          <w:rFonts w:hint="eastAsia" w:ascii="Times New Roman" w:eastAsia="宋体" w:hAnsiTheme="minorEastAsia"/>
          <w:color w:val="auto"/>
        </w:rPr>
        <w:t>商品包装政府采购需求标准（试行）</w:t>
      </w:r>
      <w:r>
        <w:rPr>
          <w:rFonts w:hint="eastAsia" w:ascii="Times New Roman" w:hAnsi="Times New Roman" w:eastAsia="宋体"/>
          <w:color w:val="auto"/>
        </w:rPr>
        <w:t>&gt;</w:t>
      </w:r>
      <w:r>
        <w:rPr>
          <w:rFonts w:hint="eastAsia" w:ascii="Times New Roman" w:eastAsia="宋体" w:hAnsiTheme="minorEastAsia"/>
          <w:color w:val="auto"/>
        </w:rPr>
        <w:t>、</w:t>
      </w:r>
      <w:r>
        <w:rPr>
          <w:rFonts w:hint="eastAsia" w:ascii="Times New Roman" w:hAnsi="Times New Roman" w:eastAsia="宋体"/>
          <w:color w:val="auto"/>
        </w:rPr>
        <w:t>&lt;</w:t>
      </w:r>
      <w:r>
        <w:rPr>
          <w:rFonts w:hint="eastAsia" w:ascii="Times New Roman" w:eastAsia="宋体" w:hAnsiTheme="minorEastAsia"/>
          <w:color w:val="auto"/>
        </w:rPr>
        <w:t>快递包装政府采购需求标准（试行）</w:t>
      </w:r>
      <w:r>
        <w:rPr>
          <w:rFonts w:hint="eastAsia" w:ascii="Times New Roman" w:hAnsi="Times New Roman" w:eastAsia="宋体"/>
          <w:color w:val="auto"/>
        </w:rPr>
        <w:t>&gt;</w:t>
      </w:r>
      <w:r>
        <w:rPr>
          <w:rFonts w:hint="eastAsia" w:ascii="Times New Roman" w:eastAsia="宋体" w:hAnsiTheme="minorEastAsia"/>
          <w:color w:val="auto"/>
        </w:rPr>
        <w:t>的通知》（财办库〔</w:t>
      </w:r>
      <w:r>
        <w:rPr>
          <w:rFonts w:hint="eastAsia" w:ascii="Times New Roman" w:hAnsi="Times New Roman" w:eastAsia="宋体"/>
          <w:color w:val="auto"/>
        </w:rPr>
        <w:t>2020</w:t>
      </w:r>
      <w:r>
        <w:rPr>
          <w:rFonts w:hint="eastAsia" w:ascii="Times New Roman" w:eastAsia="宋体" w:hAnsiTheme="minorEastAsia"/>
          <w:color w:val="auto"/>
        </w:rPr>
        <w:t>〕</w:t>
      </w:r>
      <w:r>
        <w:rPr>
          <w:rFonts w:hint="eastAsia" w:ascii="Times New Roman" w:hAnsi="Times New Roman" w:eastAsia="宋体"/>
          <w:color w:val="auto"/>
        </w:rPr>
        <w:t>123</w:t>
      </w:r>
      <w:r>
        <w:rPr>
          <w:rFonts w:hint="eastAsia" w:ascii="Times New Roman" w:eastAsia="宋体" w:hAnsiTheme="minorEastAsia"/>
          <w:color w:val="auto"/>
        </w:rPr>
        <w:t>号）要求执行。</w:t>
      </w:r>
    </w:p>
    <w:p w14:paraId="5FF0B588">
      <w:pPr>
        <w:pStyle w:val="2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（五）按照《财政部关于在政府采购活动中查询及使用信用记录有关问题的通知》（财库〔</w:t>
      </w:r>
      <w:r>
        <w:rPr>
          <w:rFonts w:hint="eastAsia" w:ascii="Times New Roman" w:hAnsi="Times New Roman" w:eastAsia="宋体" w:cs="Times New Roman"/>
          <w:color w:val="auto"/>
        </w:rPr>
        <w:t>2016</w:t>
      </w:r>
      <w:r>
        <w:rPr>
          <w:rFonts w:hint="eastAsia" w:ascii="Times New Roman" w:eastAsia="宋体" w:cs="Times New Roman" w:hAnsiTheme="minorEastAsia"/>
          <w:color w:val="auto"/>
        </w:rPr>
        <w:t>〕</w:t>
      </w:r>
      <w:r>
        <w:rPr>
          <w:rFonts w:hint="eastAsia" w:ascii="Times New Roman" w:hAnsi="Times New Roman" w:eastAsia="宋体" w:cs="Times New Roman"/>
          <w:color w:val="auto"/>
        </w:rPr>
        <w:t>125</w:t>
      </w:r>
      <w:r>
        <w:rPr>
          <w:rFonts w:hint="eastAsia" w:ascii="Times New Roman" w:eastAsia="宋体" w:cs="Times New Roman" w:hAnsiTheme="minorEastAsia"/>
          <w:color w:val="auto"/>
        </w:rPr>
        <w:t>号）的要求，根据开标当日截止评审结束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信用中国</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网站（</w:t>
      </w:r>
      <w:r>
        <w:fldChar w:fldCharType="begin"/>
      </w:r>
      <w:r>
        <w:instrText xml:space="preserve"> HYPERLINK "http://www.creditchina.gov.cn" </w:instrText>
      </w:r>
      <w:r>
        <w:fldChar w:fldCharType="separate"/>
      </w:r>
      <w:r>
        <w:rPr>
          <w:rStyle w:val="24"/>
          <w:rFonts w:hint="eastAsia" w:ascii="Times New Roman" w:hAnsi="Times New Roman" w:eastAsia="宋体"/>
        </w:rPr>
        <w:t>http://www.creditchina.gov.cn</w:t>
      </w:r>
      <w:r>
        <w:rPr>
          <w:rStyle w:val="24"/>
          <w:rFonts w:hint="eastAsia" w:ascii="Times New Roman" w:hAnsi="Times New Roman" w:eastAsia="宋体"/>
        </w:rPr>
        <w:fldChar w:fldCharType="end"/>
      </w:r>
      <w:r>
        <w:rPr>
          <w:rFonts w:hint="eastAsia" w:ascii="Times New Roman" w:eastAsia="宋体" w:cs="Times New Roman" w:hAnsiTheme="minorEastAsia"/>
          <w:color w:val="auto"/>
        </w:rPr>
        <w:t>）、中国政府采购网（</w:t>
      </w:r>
      <w:r>
        <w:fldChar w:fldCharType="begin"/>
      </w:r>
      <w:r>
        <w:instrText xml:space="preserve"> HYPERLINK "http://www.ccgp.gov.cn/" </w:instrText>
      </w:r>
      <w:r>
        <w:fldChar w:fldCharType="separate"/>
      </w:r>
      <w:r>
        <w:rPr>
          <w:rStyle w:val="24"/>
          <w:rFonts w:ascii="Times New Roman" w:hAnsi="Times New Roman" w:eastAsia="宋体" w:cs="Times New Roman"/>
        </w:rPr>
        <w:t>http://www.ccgp.gov.cn/</w:t>
      </w:r>
      <w:r>
        <w:rPr>
          <w:rStyle w:val="24"/>
          <w:rFonts w:ascii="Times New Roman" w:hAnsi="Times New Roman" w:eastAsia="宋体" w:cs="Times New Roman"/>
        </w:rPr>
        <w:fldChar w:fldCharType="end"/>
      </w:r>
      <w:r>
        <w:rPr>
          <w:rFonts w:hint="eastAsia" w:ascii="Times New Roman" w:eastAsia="宋体" w:cs="Times New Roman" w:hAnsiTheme="minor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5B09563D">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六）参与政府采购活动的中小微企业，在获取政府采购中标（成交）通知书后，可向本市相关金融机构申请“政采贷”融资支持。有融资需求的企业，请于正式签订政府采购合同之前，向相关金融机构联系咨询。</w:t>
      </w:r>
    </w:p>
    <w:p w14:paraId="1855FAE5">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注：金融机构相关信息请登录天津市政府采购网政采贷板块（网址：http://tjgp.cz.tj.gov.cn/zcd/zcdList.jsp）了解。</w:t>
      </w:r>
    </w:p>
    <w:p w14:paraId="5FC0F4A1">
      <w:pPr>
        <w:pStyle w:val="26"/>
        <w:spacing w:line="360" w:lineRule="auto"/>
        <w:ind w:firstLine="448" w:firstLineChars="200"/>
        <w:rPr>
          <w:rFonts w:ascii="Times New Roman" w:hAnsi="Times New Roman" w:eastAsia="宋体" w:cs="Times New Roman"/>
          <w:color w:val="auto"/>
        </w:rPr>
      </w:pPr>
      <w:bookmarkStart w:id="9" w:name="_Toc412903615"/>
      <w:r>
        <w:rPr>
          <w:rFonts w:hint="eastAsia" w:ascii="Times New Roman" w:hAnsi="Times New Roman" w:eastAsia="宋体" w:cs="Times New Roman"/>
          <w:color w:val="auto"/>
        </w:rPr>
        <w:t>（七）本项目付款事项如属于机关、事业单位采购货物、工程、服务支付中小企业款项，则应按照《保障中小企业款项支付条例》的相关规定执行：</w:t>
      </w:r>
    </w:p>
    <w:p w14:paraId="0863DDD2">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 机关、事业单位从中小企业采购货物、工程、服务，应当自货物、工程、服务交付之日起30日内支付款项；合同另有约定的，从其约定，但付款期限最长不得超过60日。法律、行政法规或者国家有关规定对上述条款付款期限另有规定的，从其规定。合同约定采取履行进度结算、定期结算等结算方式的，付款期限应当自双方确认结算金额之日起算。</w:t>
      </w:r>
    </w:p>
    <w:p w14:paraId="43FA53E4">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2DD20E29">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（八）根据《关于推动解决政府采购异常低价问题的通知》（财库〔2026〕2号）的要求，当投标人报价出现以下情形之一时，评标委员会应当启动对该投标人的异常低价审查程序：</w:t>
      </w:r>
    </w:p>
    <w:p w14:paraId="113114F8">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投标人报价&lt;全部通过符合性审查投标人报价平均值×50%；</w:t>
      </w:r>
    </w:p>
    <w:p w14:paraId="0AEDC2FC">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投标人报价&lt;通过符合性审查的次低投标人报价×50%；</w:t>
      </w:r>
    </w:p>
    <w:p w14:paraId="7A177271">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投标人报价&lt;最高限价×45%；</w:t>
      </w:r>
    </w:p>
    <w:p w14:paraId="1C942EF3">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评标委员会基于专业判断，认为投标人报价过低，有可能影响产品质量或者不能诚信履约的其他情形。</w:t>
      </w:r>
    </w:p>
    <w:p w14:paraId="7FE25FD9">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六、获取招标文件时间、方式</w:t>
      </w:r>
    </w:p>
    <w:p w14:paraId="4684192A">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rPr>
        <w:t>日至</w:t>
      </w:r>
      <w:r>
        <w:rPr>
          <w:rFonts w:ascii="Times New Roman" w:hAnsi="Times New Roman" w:eastAsia="宋体" w:cs="Times New Roman"/>
          <w:color w:val="auto"/>
        </w:rPr>
        <w:t>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日</w:t>
      </w:r>
      <w:r>
        <w:rPr>
          <w:rFonts w:hint="eastAsia" w:ascii="Times New Roman" w:hAnsi="Times New Roman" w:eastAsia="宋体" w:cs="Times New Roman"/>
          <w:color w:val="auto"/>
        </w:rPr>
        <w:t>，每天上午09:00至12:00，下午13:00至17:00（北京时间，法定节假日除外）。</w:t>
      </w:r>
    </w:p>
    <w:p w14:paraId="37D3820B">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1C35EB71">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下载招标文件。</w:t>
      </w:r>
    </w:p>
    <w:p w14:paraId="1E142CC0">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供应商注册、CA数字证书（USBKey）领取、电子签章办理办法：</w:t>
      </w:r>
    </w:p>
    <w:p w14:paraId="45F319AF">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hAnsi="Times New Roman" w:eastAsia="宋体" w:cs="Times New Roman"/>
          <w:color w:val="auto"/>
        </w:rPr>
        <w:t>）首页点击“供应商注册”，填写相关内容。</w:t>
      </w:r>
    </w:p>
    <w:p w14:paraId="4F7D9704">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（2）CA数字证书（USBKey）领取及电子签章办理：参见天津市政府采购中心网（</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hAnsi="Times New Roman" w:eastAsia="宋体" w:cs="Times New Roman"/>
          <w:color w:val="auto"/>
        </w:rPr>
        <w:t>）--服务指南--供应商注册、领取CA数字证书（USBKey）及电子签章制章的流程。</w:t>
      </w:r>
    </w:p>
    <w:p w14:paraId="7D80521F">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2A941E85">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3</w:t>
      </w:r>
      <w:r>
        <w:rPr>
          <w:rFonts w:ascii="Times New Roman" w:hAnsi="Times New Roman" w:eastAsia="宋体" w:cs="Times New Roman"/>
          <w:color w:val="auto"/>
        </w:rPr>
        <w:t>日9:00至2026年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18</w:t>
      </w:r>
      <w:r>
        <w:rPr>
          <w:rFonts w:ascii="Times New Roman" w:hAnsi="Times New Roman" w:eastAsia="宋体" w:cs="Times New Roman"/>
          <w:color w:val="auto"/>
        </w:rPr>
        <w:t>日8:30</w:t>
      </w:r>
      <w:r>
        <w:rPr>
          <w:rFonts w:ascii="Times New Roman" w:hAnsi="Times New Roman" w:eastAsia="宋体" w:cs="Times New Roman"/>
          <w:color w:val="auto"/>
        </w:rPr>
        <w:t>，使用天津数字认证有限公司发出的CA数字证书（原天津市电子认证中心发出尚在有效期内的CA数字证书仍可使用）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159EDC05">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2015F4E0">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55CF1962">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时间：2026年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18</w:t>
      </w:r>
      <w:r>
        <w:rPr>
          <w:rFonts w:ascii="Times New Roman" w:hAnsi="Times New Roman" w:eastAsia="宋体" w:cs="Times New Roman"/>
          <w:color w:val="auto"/>
        </w:rPr>
        <w:t>日8:30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43B812D9">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hAnsi="Times New Roman" w:eastAsia="宋体" w:cs="Times New Roman"/>
          <w:color w:val="auto"/>
        </w:rPr>
        <w:t>n）-“网上招投标”-“供应商登录”-“区级集采机构入口”提交网上应答并上传加盖投标人电子签章的电子投标文件（以通过天津公共资源电子签章客户端正确读取签章信息为准）。</w:t>
      </w:r>
    </w:p>
    <w:p w14:paraId="06184756">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5E63AB56">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（一）开标解密时间：2026年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18</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4A4809A9">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完成开标解密。</w:t>
      </w:r>
    </w:p>
    <w:p w14:paraId="7EF40064">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（三）网上开标公示时间：2026年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18</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）-“网上招投标”-“供应商登录”-“区级集采机构入口”自行查看开标信息。</w:t>
      </w:r>
    </w:p>
    <w:p w14:paraId="3FA4A1BF">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w:t>
      </w:r>
      <w:r>
        <w:rPr>
          <w:rFonts w:hint="eastAsia" w:ascii="Times New Roman" w:hAnsi="Times New Roman" w:eastAsia="宋体" w:cs="Times New Roman"/>
          <w:color w:val="auto"/>
        </w:rPr>
        <w:t>采购代理机构名称、地址、联系人及联系方式</w:t>
      </w:r>
    </w:p>
    <w:p w14:paraId="217EA7CA">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（一）采购代理机构名称：天津市滨海新区政府采购中心</w:t>
      </w:r>
    </w:p>
    <w:p w14:paraId="00E58823">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（二）采购代理机构地址：天津市滨海新区塘沽营口道468号</w:t>
      </w:r>
    </w:p>
    <w:p w14:paraId="3E3B1347">
      <w:pPr>
        <w:pStyle w:val="26"/>
        <w:spacing w:line="360" w:lineRule="auto"/>
        <w:ind w:firstLine="448"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eastAsia="zh-CN"/>
        </w:rPr>
        <w:t>夏冰</w:t>
      </w:r>
    </w:p>
    <w:p w14:paraId="3A507FA7">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（四）网址：</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p>
    <w:p w14:paraId="07471450">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78997F27">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616E5961">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供应商注册咨询：022-24538167</w:t>
      </w:r>
    </w:p>
    <w:p w14:paraId="52B33DB3">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CA数字证书及电子签章办理咨询：022-24538059、400-0566-110</w:t>
      </w:r>
    </w:p>
    <w:p w14:paraId="583679AF">
      <w:pPr>
        <w:pStyle w:val="26"/>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 采购文件咨询：</w:t>
      </w:r>
      <w:r>
        <w:rPr>
          <w:rFonts w:ascii="Times New Roman" w:hAnsi="Times New Roman" w:eastAsia="宋体" w:cs="Times New Roman"/>
          <w:color w:val="auto"/>
        </w:rPr>
        <w:t>022-</w:t>
      </w:r>
      <w:r>
        <w:rPr>
          <w:rFonts w:hint="eastAsia" w:ascii="Times New Roman" w:hAnsi="Times New Roman" w:eastAsia="宋体" w:cs="Times New Roman"/>
          <w:color w:val="auto"/>
        </w:rPr>
        <w:t>258661</w:t>
      </w:r>
      <w:r>
        <w:rPr>
          <w:rFonts w:hint="eastAsia" w:ascii="Times New Roman" w:hAnsi="Times New Roman" w:eastAsia="宋体" w:cs="Times New Roman"/>
          <w:color w:val="auto"/>
          <w:lang w:val="en-US" w:eastAsia="zh-CN"/>
        </w:rPr>
        <w:t>07</w:t>
      </w:r>
    </w:p>
    <w:p w14:paraId="7128FCAE">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xml:space="preserve">. </w:t>
      </w:r>
      <w:r>
        <w:rPr>
          <w:rFonts w:hint="eastAsia" w:ascii="Times New Roman" w:hAnsi="Times New Roman" w:eastAsia="宋体" w:cs="Times New Roman"/>
          <w:color w:val="auto"/>
        </w:rPr>
        <w:t>网上应答及解密操作咨询：</w:t>
      </w:r>
      <w:r>
        <w:rPr>
          <w:rFonts w:ascii="Times New Roman" w:hAnsi="Times New Roman" w:eastAsia="宋体" w:cs="Times New Roman"/>
          <w:color w:val="auto"/>
        </w:rPr>
        <w:t>022-24538309</w:t>
      </w:r>
    </w:p>
    <w:p w14:paraId="24911408">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（七）邮箱：bhzfzcb@tj.gov.cn</w:t>
      </w:r>
    </w:p>
    <w:p w14:paraId="5CCFB75C">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1D1F6DDC">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bookmarkStart w:id="10" w:name="OLE_LINK15"/>
      <w:r>
        <w:rPr>
          <w:rFonts w:hint="eastAsia" w:ascii="Times New Roman" w:hAnsi="Times New Roman" w:eastAsia="宋体" w:cs="Times New Roman"/>
          <w:color w:val="auto"/>
        </w:rPr>
        <w:t>中共天津经济技术开发区委员会办公室（天津经济技术开发区管理委员会办公室）</w:t>
      </w:r>
      <w:bookmarkEnd w:id="10"/>
    </w:p>
    <w:p w14:paraId="095ACF0C">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天津经济技术开发区融义路1352号宝信大厦</w:t>
      </w:r>
    </w:p>
    <w:p w14:paraId="0008C540">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bookmarkStart w:id="11" w:name="OLE_LINK16"/>
      <w:bookmarkStart w:id="12" w:name="OLE_LINK17"/>
      <w:r>
        <w:rPr>
          <w:rFonts w:hint="eastAsia" w:ascii="Times New Roman" w:hAnsi="Times New Roman" w:eastAsia="宋体" w:cs="Times New Roman"/>
          <w:color w:val="auto"/>
        </w:rPr>
        <w:t>李红业</w:t>
      </w:r>
      <w:bookmarkEnd w:id="11"/>
      <w:bookmarkEnd w:id="12"/>
    </w:p>
    <w:p w14:paraId="7DBA359B">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（四）采购人联系电话：022-25201617</w:t>
      </w:r>
    </w:p>
    <w:p w14:paraId="28A175A0">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2E61552E">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（一）供应商认为采购文件、采购过程和采购结果使自己的权益受到损害的，可以在知道或者应知其权益受到损害之日起七个工作日内，按照本项目采购文件第三部分《磋商须知》“8. 询问与质疑”的相关规定，以书面原件形式针对同一采购程序环节一次性提出质疑，否则不予受理。</w:t>
      </w:r>
    </w:p>
    <w:p w14:paraId="733E145B">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采购人针对采购文件质疑受理：</w:t>
      </w:r>
    </w:p>
    <w:p w14:paraId="22000D36">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1.联系部门：中共天津经济技术开发区委员会办公室（天津经济技术开发区管理委员会办公室）电子政务科</w:t>
      </w:r>
    </w:p>
    <w:p w14:paraId="27E1BAAC">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2.联系人：李红业</w:t>
      </w:r>
    </w:p>
    <w:p w14:paraId="42E7F3C4">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3.联系方式：</w:t>
      </w:r>
      <w:r>
        <w:rPr>
          <w:rFonts w:ascii="Times New Roman" w:hAnsi="Times New Roman" w:eastAsia="宋体" w:cs="Times New Roman"/>
          <w:color w:val="auto"/>
        </w:rPr>
        <w:t>15122049666</w:t>
      </w:r>
    </w:p>
    <w:p w14:paraId="2DA67863">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4.联系地址：天津经济技术开发区融义路1352号宝信大厦</w:t>
      </w:r>
    </w:p>
    <w:p w14:paraId="4F9822BF">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滨海新区政府采购中心未在规定期限内作出答复的，供应商可以在质疑答复期满后15个工作日内，向天津经济技术开发区财政局政府采购科提出投诉，逾期不予受理。</w:t>
      </w:r>
    </w:p>
    <w:p w14:paraId="5339629D">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0D221A4A">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0CFF729B">
      <w:pPr>
        <w:pStyle w:val="26"/>
        <w:spacing w:line="360" w:lineRule="auto"/>
        <w:ind w:firstLine="6720" w:firstLineChars="3000"/>
        <w:jc w:val="both"/>
        <w:rPr>
          <w:rFonts w:ascii="Times New Roman" w:hAnsi="Times New Roman" w:eastAsia="宋体"/>
          <w:b/>
          <w:bCs/>
          <w:color w:val="FF0000"/>
          <w:kern w:val="28"/>
          <w:sz w:val="32"/>
          <w:szCs w:val="32"/>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3</w:t>
      </w:r>
      <w:r>
        <w:rPr>
          <w:rFonts w:ascii="Times New Roman" w:hAnsi="Times New Roman" w:eastAsia="宋体" w:cs="Times New Roman"/>
          <w:color w:val="auto"/>
        </w:rPr>
        <w:t>日</w:t>
      </w:r>
      <w:r>
        <w:rPr>
          <w:rFonts w:ascii="Times New Roman" w:hAnsi="Times New Roman" w:eastAsia="宋体"/>
          <w:color w:val="FF0000"/>
        </w:rPr>
        <w:br w:type="page"/>
      </w:r>
    </w:p>
    <w:p w14:paraId="7DBCDE57">
      <w:pPr>
        <w:pStyle w:val="15"/>
        <w:rPr>
          <w:rFonts w:ascii="Times New Roman" w:hAnsi="Times New Roman"/>
        </w:rPr>
      </w:pPr>
      <w:r>
        <w:rPr>
          <w:rFonts w:ascii="Times New Roman" w:hAnsiTheme="minorEastAsia"/>
        </w:rPr>
        <w:t>第二部分招标项目要求</w:t>
      </w:r>
      <w:bookmarkEnd w:id="9"/>
    </w:p>
    <w:p w14:paraId="46E10896">
      <w:pPr>
        <w:tabs>
          <w:tab w:val="left" w:pos="210"/>
        </w:tabs>
        <w:autoSpaceDE w:val="0"/>
        <w:autoSpaceDN w:val="0"/>
        <w:adjustRightInd w:val="0"/>
        <w:spacing w:line="360" w:lineRule="auto"/>
        <w:ind w:firstLine="448" w:firstLineChars="200"/>
        <w:outlineLvl w:val="0"/>
        <w:rPr>
          <w:sz w:val="24"/>
          <w:szCs w:val="24"/>
        </w:rPr>
      </w:pPr>
      <w:r>
        <w:rPr>
          <w:rFonts w:hAnsiTheme="minorEastAsia"/>
          <w:sz w:val="24"/>
          <w:szCs w:val="24"/>
        </w:rPr>
        <w:t>一、商务要求</w:t>
      </w:r>
    </w:p>
    <w:p w14:paraId="0D4993C4">
      <w:pPr>
        <w:autoSpaceDE w:val="0"/>
        <w:autoSpaceDN w:val="0"/>
        <w:adjustRightInd w:val="0"/>
        <w:spacing w:line="360" w:lineRule="auto"/>
        <w:ind w:firstLine="448" w:firstLineChars="200"/>
        <w:rPr>
          <w:sz w:val="24"/>
        </w:rPr>
      </w:pPr>
      <w:r>
        <w:rPr>
          <w:rFonts w:hAnsiTheme="minorEastAsia"/>
          <w:kern w:val="0"/>
          <w:sz w:val="24"/>
          <w:szCs w:val="24"/>
        </w:rPr>
        <w:t>（一）</w:t>
      </w:r>
      <w:r>
        <w:rPr>
          <w:rFonts w:hAnsiTheme="minorEastAsia"/>
          <w:sz w:val="24"/>
        </w:rPr>
        <w:t>报价要求</w:t>
      </w:r>
    </w:p>
    <w:p w14:paraId="05A3E3E7">
      <w:pPr>
        <w:autoSpaceDE w:val="0"/>
        <w:autoSpaceDN w:val="0"/>
        <w:adjustRightInd w:val="0"/>
        <w:spacing w:line="360" w:lineRule="auto"/>
        <w:ind w:firstLine="448" w:firstLineChars="200"/>
        <w:rPr>
          <w:sz w:val="24"/>
        </w:rPr>
      </w:pPr>
      <w:r>
        <w:rPr>
          <w:sz w:val="24"/>
        </w:rPr>
        <w:t xml:space="preserve">1. </w:t>
      </w:r>
      <w:r>
        <w:rPr>
          <w:rFonts w:hAnsiTheme="minorEastAsia"/>
          <w:sz w:val="24"/>
        </w:rPr>
        <w:t>投标报价以人民币填列。</w:t>
      </w:r>
    </w:p>
    <w:p w14:paraId="2DAA427F">
      <w:pPr>
        <w:autoSpaceDE w:val="0"/>
        <w:autoSpaceDN w:val="0"/>
        <w:adjustRightInd w:val="0"/>
        <w:spacing w:line="360" w:lineRule="auto"/>
        <w:ind w:firstLine="448" w:firstLineChars="200"/>
        <w:rPr>
          <w:sz w:val="24"/>
        </w:rPr>
      </w:pPr>
      <w:r>
        <w:rPr>
          <w:sz w:val="24"/>
        </w:rPr>
        <w:t xml:space="preserve">2. </w:t>
      </w:r>
      <w:r>
        <w:rPr>
          <w:rFonts w:hAnsiTheme="minorEastAsia"/>
          <w:sz w:val="24"/>
        </w:rPr>
        <w:t>投标人的报价应包括：</w:t>
      </w:r>
      <w:r>
        <w:rPr>
          <w:rFonts w:hint="eastAsia"/>
          <w:sz w:val="24"/>
        </w:rPr>
        <w:t>调试费、线路连接费、维护维修费、保修费、测试费、人员费用、服务费用、材料费用、管理费及税金</w:t>
      </w:r>
      <w:r>
        <w:rPr>
          <w:sz w:val="24"/>
        </w:rPr>
        <w:t>等为完成</w:t>
      </w:r>
      <w:r>
        <w:rPr>
          <w:rFonts w:hint="eastAsia"/>
          <w:sz w:val="24"/>
        </w:rPr>
        <w:t>招标</w:t>
      </w:r>
      <w:r>
        <w:rPr>
          <w:sz w:val="24"/>
        </w:rPr>
        <w:t>文件规定全部任务所需的一切应有费用。</w:t>
      </w:r>
    </w:p>
    <w:p w14:paraId="43DEC95C">
      <w:pPr>
        <w:autoSpaceDE w:val="0"/>
        <w:autoSpaceDN w:val="0"/>
        <w:adjustRightInd w:val="0"/>
        <w:spacing w:line="360" w:lineRule="auto"/>
        <w:ind w:firstLine="448" w:firstLineChars="200"/>
        <w:rPr>
          <w:kern w:val="0"/>
          <w:sz w:val="24"/>
          <w:szCs w:val="24"/>
        </w:rPr>
      </w:pPr>
      <w:r>
        <w:rPr>
          <w:rFonts w:hint="eastAsia"/>
          <w:kern w:val="0"/>
          <w:sz w:val="24"/>
          <w:szCs w:val="24"/>
        </w:rPr>
        <w:t>3. 投标报价在不超采购预算的前提下，其合理性由评审委员会在评分中予以考虑。若出现异常低价投标情况，评审委员会启动异常低价投标审查程序（详见本文件第三部分31.1）。</w:t>
      </w:r>
    </w:p>
    <w:p w14:paraId="3E609860">
      <w:pPr>
        <w:autoSpaceDE w:val="0"/>
        <w:autoSpaceDN w:val="0"/>
        <w:adjustRightInd w:val="0"/>
        <w:spacing w:line="360" w:lineRule="auto"/>
        <w:ind w:firstLine="448" w:firstLineChars="200"/>
        <w:rPr>
          <w:kern w:val="0"/>
          <w:sz w:val="24"/>
          <w:szCs w:val="24"/>
        </w:rPr>
      </w:pPr>
      <w:r>
        <w:rPr>
          <w:rFonts w:hint="eastAsia"/>
          <w:kern w:val="0"/>
          <w:sz w:val="24"/>
          <w:szCs w:val="24"/>
        </w:rPr>
        <w:t>4. 验收相关费用由投标人负责。</w:t>
      </w:r>
    </w:p>
    <w:p w14:paraId="6AAA6659">
      <w:pPr>
        <w:autoSpaceDE w:val="0"/>
        <w:autoSpaceDN w:val="0"/>
        <w:adjustRightInd w:val="0"/>
        <w:spacing w:line="360" w:lineRule="auto"/>
        <w:ind w:firstLine="448" w:firstLineChars="200"/>
        <w:rPr>
          <w:sz w:val="24"/>
        </w:rPr>
      </w:pPr>
      <w:r>
        <w:rPr>
          <w:sz w:val="24"/>
        </w:rPr>
        <w:t>（二）服务要求</w:t>
      </w:r>
    </w:p>
    <w:p w14:paraId="0DB01CE1">
      <w:pPr>
        <w:autoSpaceDE w:val="0"/>
        <w:autoSpaceDN w:val="0"/>
        <w:adjustRightInd w:val="0"/>
        <w:spacing w:line="360" w:lineRule="auto"/>
        <w:ind w:firstLine="448" w:firstLineChars="200"/>
        <w:rPr>
          <w:strike w:val="0"/>
          <w:dstrike w:val="0"/>
          <w:color w:val="auto"/>
          <w:sz w:val="24"/>
          <w:highlight w:val="none"/>
        </w:rPr>
      </w:pPr>
      <w:r>
        <w:rPr>
          <w:rFonts w:hint="eastAsia"/>
          <w:strike w:val="0"/>
          <w:dstrike w:val="0"/>
          <w:color w:val="auto"/>
          <w:sz w:val="24"/>
          <w:highlight w:val="none"/>
        </w:rPr>
        <w:t>1. 达到本项目需求书中的全部要求。</w:t>
      </w:r>
    </w:p>
    <w:p w14:paraId="07C19230">
      <w:pPr>
        <w:autoSpaceDE w:val="0"/>
        <w:autoSpaceDN w:val="0"/>
        <w:adjustRightInd w:val="0"/>
        <w:spacing w:line="360" w:lineRule="auto"/>
        <w:ind w:firstLine="448" w:firstLineChars="200"/>
        <w:rPr>
          <w:rFonts w:hint="eastAsia"/>
          <w:color w:val="auto"/>
          <w:sz w:val="24"/>
        </w:rPr>
      </w:pPr>
      <w:r>
        <w:rPr>
          <w:rFonts w:hint="eastAsia"/>
          <w:color w:val="auto"/>
          <w:sz w:val="24"/>
          <w:highlight w:val="none"/>
          <w:lang w:val="en-US" w:eastAsia="zh-CN"/>
        </w:rPr>
        <w:t>2</w:t>
      </w:r>
      <w:r>
        <w:rPr>
          <w:rFonts w:hint="eastAsia"/>
          <w:color w:val="auto"/>
          <w:sz w:val="24"/>
          <w:highlight w:val="none"/>
        </w:rPr>
        <w:t>.</w:t>
      </w:r>
      <w:r>
        <w:rPr>
          <w:rFonts w:hint="eastAsia"/>
          <w:color w:val="auto"/>
          <w:sz w:val="24"/>
          <w:highlight w:val="none"/>
          <w:lang w:val="en-US" w:eastAsia="zh-CN"/>
        </w:rPr>
        <w:t xml:space="preserve"> </w:t>
      </w:r>
      <w:r>
        <w:rPr>
          <w:rFonts w:hint="eastAsia"/>
          <w:color w:val="auto"/>
          <w:sz w:val="24"/>
          <w:highlight w:val="none"/>
        </w:rPr>
        <w:t>如出现故障，供应商须在1小时</w:t>
      </w:r>
      <w:r>
        <w:rPr>
          <w:rFonts w:hint="eastAsia"/>
          <w:color w:val="auto"/>
          <w:sz w:val="24"/>
        </w:rPr>
        <w:t>内响应并及时解决。提供7×24小时网络状态监控，运维团队须定期进行线路巡检并向采购人提交运行与测试报告。</w:t>
      </w:r>
    </w:p>
    <w:p w14:paraId="330B7A69">
      <w:pPr>
        <w:autoSpaceDE w:val="0"/>
        <w:autoSpaceDN w:val="0"/>
        <w:adjustRightInd w:val="0"/>
        <w:spacing w:line="360" w:lineRule="auto"/>
        <w:ind w:firstLine="448" w:firstLineChars="200"/>
        <w:rPr>
          <w:color w:val="auto"/>
          <w:sz w:val="24"/>
        </w:rPr>
      </w:pPr>
      <w:r>
        <w:rPr>
          <w:rFonts w:hAnsiTheme="minorEastAsia"/>
          <w:color w:val="auto"/>
          <w:sz w:val="24"/>
        </w:rPr>
        <w:t>（</w:t>
      </w:r>
      <w:r>
        <w:rPr>
          <w:rFonts w:hint="eastAsia" w:hAnsiTheme="minorEastAsia"/>
          <w:color w:val="auto"/>
          <w:sz w:val="24"/>
        </w:rPr>
        <w:t>三</w:t>
      </w:r>
      <w:r>
        <w:rPr>
          <w:rFonts w:hAnsiTheme="minorEastAsia"/>
          <w:color w:val="auto"/>
          <w:sz w:val="24"/>
        </w:rPr>
        <w:t>）时间、地点要求</w:t>
      </w:r>
    </w:p>
    <w:p w14:paraId="3F2EEB40">
      <w:pPr>
        <w:autoSpaceDE w:val="0"/>
        <w:autoSpaceDN w:val="0"/>
        <w:adjustRightInd w:val="0"/>
        <w:spacing w:line="360" w:lineRule="auto"/>
        <w:ind w:firstLine="448" w:firstLineChars="200"/>
        <w:rPr>
          <w:rFonts w:hint="eastAsia" w:eastAsia="宋体"/>
          <w:color w:val="auto"/>
          <w:sz w:val="24"/>
          <w:lang w:eastAsia="zh-CN"/>
        </w:rPr>
      </w:pPr>
      <w:r>
        <w:rPr>
          <w:sz w:val="24"/>
        </w:rPr>
        <w:t xml:space="preserve">1. </w:t>
      </w:r>
      <w:r>
        <w:rPr>
          <w:rFonts w:hAnsiTheme="minorEastAsia"/>
          <w:sz w:val="24"/>
        </w:rPr>
        <w:t>时间要求：</w:t>
      </w:r>
      <w:r>
        <w:rPr>
          <w:rFonts w:hint="eastAsia" w:hAnsiTheme="minorEastAsia"/>
          <w:sz w:val="24"/>
        </w:rPr>
        <w:t>2027年1月5日</w:t>
      </w:r>
      <w:r>
        <w:rPr>
          <w:rFonts w:hint="eastAsia" w:hAnsiTheme="minorEastAsia"/>
          <w:color w:val="auto"/>
          <w:sz w:val="24"/>
        </w:rPr>
        <w:t>至2028年1月4日</w:t>
      </w:r>
      <w:r>
        <w:rPr>
          <w:rFonts w:hAnsiTheme="minorEastAsia"/>
          <w:color w:val="auto"/>
          <w:sz w:val="24"/>
        </w:rPr>
        <w:t>（特殊情况以合同为准）</w:t>
      </w:r>
      <w:r>
        <w:rPr>
          <w:rFonts w:hint="eastAsia" w:hAnsiTheme="minorEastAsia"/>
          <w:color w:val="auto"/>
          <w:sz w:val="24"/>
          <w:lang w:eastAsia="zh-CN"/>
        </w:rPr>
        <w:t>。</w:t>
      </w:r>
    </w:p>
    <w:p w14:paraId="3BE3E623">
      <w:pPr>
        <w:autoSpaceDE w:val="0"/>
        <w:autoSpaceDN w:val="0"/>
        <w:adjustRightInd w:val="0"/>
        <w:spacing w:line="360" w:lineRule="auto"/>
        <w:ind w:firstLine="448" w:firstLineChars="200"/>
        <w:rPr>
          <w:color w:val="auto"/>
          <w:sz w:val="24"/>
        </w:rPr>
      </w:pPr>
      <w:r>
        <w:rPr>
          <w:color w:val="auto"/>
          <w:sz w:val="24"/>
        </w:rPr>
        <w:t xml:space="preserve">2. </w:t>
      </w:r>
      <w:r>
        <w:rPr>
          <w:rFonts w:hAnsiTheme="minorEastAsia"/>
          <w:color w:val="auto"/>
          <w:sz w:val="24"/>
        </w:rPr>
        <w:t>服务地点：</w:t>
      </w:r>
      <w:r>
        <w:rPr>
          <w:rFonts w:hint="eastAsia" w:hAnsiTheme="minorEastAsia"/>
          <w:color w:val="auto"/>
          <w:sz w:val="24"/>
          <w:lang w:eastAsia="zh-CN"/>
        </w:rPr>
        <w:t>采购人指定地点</w:t>
      </w:r>
      <w:r>
        <w:rPr>
          <w:rFonts w:hAnsiTheme="minorEastAsia"/>
          <w:color w:val="auto"/>
          <w:sz w:val="24"/>
        </w:rPr>
        <w:t>（特殊情况以合同为准）。</w:t>
      </w:r>
    </w:p>
    <w:p w14:paraId="2B7CE936">
      <w:pPr>
        <w:autoSpaceDE w:val="0"/>
        <w:autoSpaceDN w:val="0"/>
        <w:adjustRightInd w:val="0"/>
        <w:spacing w:line="360" w:lineRule="auto"/>
        <w:ind w:firstLine="448" w:firstLineChars="200"/>
        <w:rPr>
          <w:sz w:val="24"/>
          <w:highlight w:val="none"/>
        </w:rPr>
      </w:pPr>
      <w:r>
        <w:rPr>
          <w:rFonts w:hAnsiTheme="minorEastAsia"/>
          <w:sz w:val="24"/>
        </w:rPr>
        <w:t>（</w:t>
      </w:r>
      <w:r>
        <w:rPr>
          <w:rFonts w:hint="eastAsia" w:hAnsiTheme="minorEastAsia"/>
          <w:sz w:val="24"/>
        </w:rPr>
        <w:t>三</w:t>
      </w:r>
      <w:r>
        <w:rPr>
          <w:rFonts w:hAnsiTheme="minorEastAsia"/>
          <w:sz w:val="24"/>
        </w:rPr>
        <w:t>）付款方式</w:t>
      </w:r>
    </w:p>
    <w:p w14:paraId="0DF17D55">
      <w:pPr>
        <w:autoSpaceDE w:val="0"/>
        <w:autoSpaceDN w:val="0"/>
        <w:adjustRightInd w:val="0"/>
        <w:spacing w:line="360" w:lineRule="auto"/>
        <w:ind w:firstLine="448" w:firstLineChars="200"/>
        <w:rPr>
          <w:color w:val="auto"/>
          <w:sz w:val="24"/>
          <w:highlight w:val="none"/>
        </w:rPr>
      </w:pPr>
      <w:r>
        <w:rPr>
          <w:rFonts w:hint="eastAsia" w:hAnsiTheme="minorEastAsia"/>
          <w:color w:val="auto"/>
          <w:sz w:val="24"/>
          <w:highlight w:val="none"/>
        </w:rPr>
        <w:t>合同签订并生效后每三个月支付一次，每次支付合同总价款的25%，</w:t>
      </w:r>
      <w:r>
        <w:rPr>
          <w:rFonts w:hint="eastAsia" w:hAnsiTheme="minorEastAsia"/>
          <w:color w:val="auto"/>
          <w:sz w:val="24"/>
          <w:highlight w:val="none"/>
          <w:lang w:eastAsia="zh-CN"/>
        </w:rPr>
        <w:t>中标</w:t>
      </w:r>
      <w:r>
        <w:rPr>
          <w:rFonts w:hint="eastAsia" w:hAnsiTheme="minorEastAsia"/>
          <w:color w:val="auto"/>
          <w:sz w:val="24"/>
          <w:highlight w:val="none"/>
        </w:rPr>
        <w:t>方提供等额增值税专用发票后30个工作日内支付当期费用（特殊情况以合同为准）。</w:t>
      </w:r>
    </w:p>
    <w:p w14:paraId="34B9501C">
      <w:pPr>
        <w:autoSpaceDE w:val="0"/>
        <w:autoSpaceDN w:val="0"/>
        <w:adjustRightInd w:val="0"/>
        <w:spacing w:line="360" w:lineRule="auto"/>
        <w:ind w:firstLine="448" w:firstLineChars="200"/>
        <w:rPr>
          <w:color w:val="auto"/>
          <w:sz w:val="24"/>
        </w:rPr>
      </w:pPr>
      <w:r>
        <w:rPr>
          <w:rFonts w:hAnsiTheme="minorEastAsia"/>
          <w:color w:val="auto"/>
          <w:sz w:val="24"/>
        </w:rPr>
        <w:t>（</w:t>
      </w:r>
      <w:r>
        <w:rPr>
          <w:rFonts w:hint="eastAsia" w:hAnsiTheme="minorEastAsia"/>
          <w:color w:val="auto"/>
          <w:sz w:val="24"/>
        </w:rPr>
        <w:t>四</w:t>
      </w:r>
      <w:r>
        <w:rPr>
          <w:rFonts w:hAnsiTheme="minorEastAsia"/>
          <w:color w:val="auto"/>
          <w:sz w:val="24"/>
        </w:rPr>
        <w:t>）投标保证金和履约保证金</w:t>
      </w:r>
    </w:p>
    <w:p w14:paraId="46DF24F0">
      <w:pPr>
        <w:autoSpaceDE w:val="0"/>
        <w:autoSpaceDN w:val="0"/>
        <w:adjustRightInd w:val="0"/>
        <w:spacing w:line="360" w:lineRule="auto"/>
        <w:ind w:firstLine="448" w:firstLineChars="200"/>
        <w:rPr>
          <w:sz w:val="24"/>
        </w:rPr>
      </w:pPr>
      <w:r>
        <w:rPr>
          <w:rFonts w:hAnsiTheme="minorEastAsia"/>
          <w:sz w:val="24"/>
        </w:rPr>
        <w:t>本项目不收取投标保证金和履约保证金。</w:t>
      </w:r>
    </w:p>
    <w:p w14:paraId="445AFAA3">
      <w:pPr>
        <w:autoSpaceDE w:val="0"/>
        <w:autoSpaceDN w:val="0"/>
        <w:adjustRightInd w:val="0"/>
        <w:spacing w:line="360" w:lineRule="auto"/>
        <w:ind w:firstLine="448" w:firstLineChars="200"/>
        <w:rPr>
          <w:color w:val="000000"/>
          <w:sz w:val="24"/>
        </w:rPr>
      </w:pPr>
      <w:r>
        <w:rPr>
          <w:rFonts w:hint="eastAsia" w:hAnsiTheme="minorEastAsia"/>
          <w:color w:val="000000"/>
          <w:sz w:val="24"/>
        </w:rPr>
        <w:t>（五）验收方法及标准</w:t>
      </w:r>
    </w:p>
    <w:p w14:paraId="04FBD060">
      <w:pPr>
        <w:autoSpaceDE w:val="0"/>
        <w:autoSpaceDN w:val="0"/>
        <w:adjustRightInd w:val="0"/>
        <w:spacing w:line="360" w:lineRule="auto"/>
        <w:ind w:firstLine="448" w:firstLineChars="200"/>
        <w:rPr>
          <w:rFonts w:hint="eastAsia" w:hAnsiTheme="minorEastAsia"/>
          <w:sz w:val="24"/>
        </w:rPr>
      </w:pPr>
      <w:r>
        <w:rPr>
          <w:rFonts w:hint="eastAsia" w:hAnsiTheme="minorEastAsia"/>
          <w:sz w:val="24"/>
        </w:rPr>
        <w:t>1.验收方式：满足使用需求，由甲方（采购人）验收并开具验收报告。</w:t>
      </w:r>
    </w:p>
    <w:p w14:paraId="2F4B1110">
      <w:pPr>
        <w:autoSpaceDE w:val="0"/>
        <w:autoSpaceDN w:val="0"/>
        <w:adjustRightInd w:val="0"/>
        <w:spacing w:line="360" w:lineRule="auto"/>
        <w:ind w:firstLine="448" w:firstLineChars="200"/>
        <w:rPr>
          <w:rFonts w:hint="eastAsia" w:hAnsiTheme="minorEastAsia"/>
          <w:sz w:val="24"/>
        </w:rPr>
      </w:pPr>
      <w:r>
        <w:rPr>
          <w:rFonts w:hint="eastAsia" w:hAnsiTheme="minorEastAsia"/>
          <w:sz w:val="24"/>
        </w:rPr>
        <w:t>2.验收时间：每次付款前和合同履行结束后。</w:t>
      </w:r>
    </w:p>
    <w:p w14:paraId="6D9F18D1">
      <w:pPr>
        <w:autoSpaceDE w:val="0"/>
        <w:autoSpaceDN w:val="0"/>
        <w:adjustRightInd w:val="0"/>
        <w:spacing w:line="360" w:lineRule="auto"/>
        <w:ind w:firstLine="448" w:firstLineChars="200"/>
        <w:rPr>
          <w:rFonts w:hint="eastAsia" w:hAnsiTheme="minorEastAsia"/>
          <w:sz w:val="24"/>
        </w:rPr>
      </w:pPr>
      <w:r>
        <w:rPr>
          <w:rFonts w:hint="eastAsia" w:hAnsiTheme="minorEastAsia"/>
          <w:sz w:val="24"/>
        </w:rPr>
        <w:t>3.验收标准：按照采购合同的约定和现行国家标准、行业标准、地方标准进行验收。</w:t>
      </w:r>
    </w:p>
    <w:p w14:paraId="07629462">
      <w:pPr>
        <w:autoSpaceDE w:val="0"/>
        <w:autoSpaceDN w:val="0"/>
        <w:adjustRightInd w:val="0"/>
        <w:spacing w:line="360" w:lineRule="auto"/>
        <w:ind w:firstLine="448" w:firstLineChars="200"/>
        <w:rPr>
          <w:bCs/>
          <w:sz w:val="24"/>
        </w:rPr>
      </w:pPr>
      <w:r>
        <w:rPr>
          <w:rFonts w:hAnsiTheme="minorEastAsia"/>
          <w:sz w:val="24"/>
        </w:rPr>
        <w:t>二</w:t>
      </w:r>
      <w:r>
        <w:rPr>
          <w:rFonts w:hAnsiTheme="minorEastAsia"/>
          <w:bCs/>
          <w:sz w:val="24"/>
        </w:rPr>
        <w:t>、技术要求</w:t>
      </w:r>
    </w:p>
    <w:p w14:paraId="0A05A2B6">
      <w:pPr>
        <w:spacing w:line="360" w:lineRule="auto"/>
        <w:ind w:firstLine="448" w:firstLineChars="200"/>
        <w:outlineLvl w:val="0"/>
        <w:rPr>
          <w:sz w:val="24"/>
        </w:rPr>
      </w:pPr>
      <w:r>
        <w:rPr>
          <w:sz w:val="24"/>
        </w:rPr>
        <w:t>（一）投标人须承诺所提供的服务、人员及设备符合相关国家强制性规定。</w:t>
      </w:r>
    </w:p>
    <w:p w14:paraId="56BF7D5B">
      <w:pPr>
        <w:spacing w:line="360" w:lineRule="auto"/>
        <w:ind w:firstLine="448" w:firstLineChars="200"/>
        <w:outlineLvl w:val="0"/>
        <w:rPr>
          <w:sz w:val="24"/>
        </w:rPr>
      </w:pPr>
      <w:r>
        <w:rPr>
          <w:sz w:val="24"/>
        </w:rPr>
        <w:t>（二）具体需求详见本部分项目需求书。</w:t>
      </w:r>
    </w:p>
    <w:p w14:paraId="0CDEC082">
      <w:pPr>
        <w:spacing w:line="360" w:lineRule="auto"/>
        <w:ind w:firstLine="448" w:firstLineChars="200"/>
        <w:outlineLvl w:val="0"/>
        <w:rPr>
          <w:sz w:val="24"/>
        </w:rPr>
      </w:pPr>
      <w:r>
        <w:rPr>
          <w:rFonts w:hAnsiTheme="minorEastAsia"/>
          <w:sz w:val="24"/>
        </w:rPr>
        <w:t>三、评分因素及评标标准</w:t>
      </w:r>
    </w:p>
    <w:tbl>
      <w:tblPr>
        <w:tblStyle w:val="20"/>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274B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9393" w:type="dxa"/>
            <w:gridSpan w:val="3"/>
            <w:noWrap w:val="0"/>
            <w:vAlign w:val="center"/>
          </w:tcPr>
          <w:p w14:paraId="1767B72B">
            <w:pPr>
              <w:widowControl/>
              <w:adjustRightInd w:val="0"/>
              <w:snapToGrid w:val="0"/>
              <w:jc w:val="center"/>
              <w:rPr>
                <w:kern w:val="0"/>
                <w:sz w:val="24"/>
                <w:szCs w:val="24"/>
              </w:rPr>
            </w:pPr>
            <w:r>
              <w:rPr>
                <w:kern w:val="0"/>
                <w:sz w:val="24"/>
                <w:szCs w:val="24"/>
              </w:rPr>
              <w:t>第一部分价格（20分）</w:t>
            </w:r>
          </w:p>
        </w:tc>
        <w:tc>
          <w:tcPr>
            <w:tcW w:w="1143" w:type="dxa"/>
            <w:noWrap w:val="0"/>
            <w:vAlign w:val="center"/>
          </w:tcPr>
          <w:p w14:paraId="255B45EF">
            <w:pPr>
              <w:widowControl/>
              <w:adjustRightInd w:val="0"/>
              <w:snapToGrid w:val="0"/>
              <w:jc w:val="center"/>
              <w:rPr>
                <w:kern w:val="0"/>
                <w:sz w:val="24"/>
                <w:szCs w:val="24"/>
              </w:rPr>
            </w:pPr>
            <w:r>
              <w:rPr>
                <w:kern w:val="0"/>
                <w:sz w:val="24"/>
                <w:szCs w:val="24"/>
              </w:rPr>
              <w:t>分值</w:t>
            </w:r>
          </w:p>
        </w:tc>
      </w:tr>
      <w:tr w14:paraId="124F8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noWrap/>
            <w:vAlign w:val="center"/>
          </w:tcPr>
          <w:p w14:paraId="6D4115A9">
            <w:pPr>
              <w:widowControl/>
              <w:adjustRightInd w:val="0"/>
              <w:snapToGrid w:val="0"/>
              <w:jc w:val="center"/>
              <w:rPr>
                <w:kern w:val="0"/>
                <w:sz w:val="24"/>
                <w:szCs w:val="24"/>
              </w:rPr>
            </w:pPr>
            <w:r>
              <w:rPr>
                <w:kern w:val="0"/>
                <w:sz w:val="24"/>
                <w:szCs w:val="24"/>
              </w:rPr>
              <w:t>1</w:t>
            </w:r>
          </w:p>
        </w:tc>
        <w:tc>
          <w:tcPr>
            <w:tcW w:w="1419" w:type="dxa"/>
            <w:noWrap w:val="0"/>
            <w:vAlign w:val="center"/>
          </w:tcPr>
          <w:p w14:paraId="4518FD62">
            <w:pPr>
              <w:widowControl/>
              <w:adjustRightInd w:val="0"/>
              <w:snapToGrid w:val="0"/>
              <w:jc w:val="center"/>
              <w:rPr>
                <w:kern w:val="0"/>
                <w:sz w:val="24"/>
                <w:szCs w:val="24"/>
              </w:rPr>
            </w:pPr>
            <w:r>
              <w:rPr>
                <w:kern w:val="0"/>
                <w:sz w:val="24"/>
                <w:szCs w:val="24"/>
              </w:rPr>
              <w:t>价格</w:t>
            </w:r>
          </w:p>
        </w:tc>
        <w:tc>
          <w:tcPr>
            <w:tcW w:w="7311" w:type="dxa"/>
            <w:noWrap w:val="0"/>
            <w:vAlign w:val="center"/>
          </w:tcPr>
          <w:p w14:paraId="2D7A9D85">
            <w:pPr>
              <w:widowControl/>
              <w:adjustRightInd w:val="0"/>
              <w:snapToGrid w:val="0"/>
              <w:spacing w:line="360" w:lineRule="auto"/>
              <w:rPr>
                <w:kern w:val="0"/>
                <w:sz w:val="24"/>
                <w:szCs w:val="24"/>
              </w:rPr>
            </w:pPr>
            <w:r>
              <w:rPr>
                <w:kern w:val="0"/>
                <w:sz w:val="24"/>
                <w:szCs w:val="24"/>
              </w:rPr>
              <w:t>（1）投标报价超过采购预算的，投标无效，未超过采购预算的投标报价按以下公式进行计算。</w:t>
            </w:r>
          </w:p>
          <w:p w14:paraId="1405AB65">
            <w:pPr>
              <w:widowControl/>
              <w:adjustRightInd w:val="0"/>
              <w:snapToGrid w:val="0"/>
              <w:spacing w:line="360" w:lineRule="auto"/>
              <w:rPr>
                <w:kern w:val="0"/>
                <w:sz w:val="24"/>
                <w:szCs w:val="24"/>
              </w:rPr>
            </w:pPr>
            <w:r>
              <w:rPr>
                <w:kern w:val="0"/>
                <w:sz w:val="24"/>
                <w:szCs w:val="24"/>
              </w:rPr>
              <w:t>（2）投标报价得分=（评标基准价/投标报价）×20</w:t>
            </w:r>
          </w:p>
          <w:p w14:paraId="56507E89">
            <w:pPr>
              <w:widowControl/>
              <w:adjustRightInd w:val="0"/>
              <w:snapToGrid w:val="0"/>
              <w:spacing w:line="360" w:lineRule="auto"/>
              <w:rPr>
                <w:kern w:val="0"/>
                <w:sz w:val="24"/>
                <w:szCs w:val="24"/>
              </w:rPr>
            </w:pPr>
            <w:r>
              <w:rPr>
                <w:kern w:val="0"/>
                <w:sz w:val="24"/>
                <w:szCs w:val="24"/>
              </w:rPr>
              <w:t>注：满足招标文件要求且投标报价最低的投标报价为评标基准价。</w:t>
            </w:r>
          </w:p>
        </w:tc>
        <w:tc>
          <w:tcPr>
            <w:tcW w:w="1143" w:type="dxa"/>
            <w:noWrap w:val="0"/>
            <w:vAlign w:val="center"/>
          </w:tcPr>
          <w:p w14:paraId="14E5D488">
            <w:pPr>
              <w:widowControl/>
              <w:adjustRightInd w:val="0"/>
              <w:snapToGrid w:val="0"/>
              <w:jc w:val="center"/>
              <w:rPr>
                <w:kern w:val="0"/>
                <w:sz w:val="24"/>
                <w:szCs w:val="24"/>
              </w:rPr>
            </w:pPr>
            <w:r>
              <w:rPr>
                <w:kern w:val="0"/>
                <w:sz w:val="24"/>
                <w:szCs w:val="24"/>
              </w:rPr>
              <w:t>20</w:t>
            </w:r>
          </w:p>
        </w:tc>
      </w:tr>
      <w:tr w14:paraId="628F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9393" w:type="dxa"/>
            <w:gridSpan w:val="3"/>
            <w:noWrap/>
            <w:vAlign w:val="center"/>
          </w:tcPr>
          <w:p w14:paraId="64A8C931">
            <w:pPr>
              <w:widowControl/>
              <w:adjustRightInd w:val="0"/>
              <w:snapToGrid w:val="0"/>
              <w:jc w:val="center"/>
              <w:rPr>
                <w:kern w:val="0"/>
                <w:sz w:val="24"/>
                <w:szCs w:val="24"/>
              </w:rPr>
            </w:pPr>
            <w:r>
              <w:rPr>
                <w:kern w:val="0"/>
                <w:sz w:val="24"/>
                <w:szCs w:val="24"/>
              </w:rPr>
              <w:t>第二部分客观分（</w:t>
            </w:r>
            <w:r>
              <w:rPr>
                <w:rFonts w:hint="eastAsia"/>
                <w:kern w:val="0"/>
                <w:sz w:val="24"/>
                <w:szCs w:val="24"/>
              </w:rPr>
              <w:t>24</w:t>
            </w:r>
            <w:r>
              <w:rPr>
                <w:kern w:val="0"/>
                <w:sz w:val="24"/>
                <w:szCs w:val="24"/>
              </w:rPr>
              <w:t>分）</w:t>
            </w:r>
          </w:p>
        </w:tc>
        <w:tc>
          <w:tcPr>
            <w:tcW w:w="1143" w:type="dxa"/>
            <w:noWrap w:val="0"/>
            <w:vAlign w:val="center"/>
          </w:tcPr>
          <w:p w14:paraId="11A810FD">
            <w:pPr>
              <w:widowControl/>
              <w:adjustRightInd w:val="0"/>
              <w:snapToGrid w:val="0"/>
              <w:jc w:val="center"/>
              <w:rPr>
                <w:kern w:val="0"/>
                <w:sz w:val="24"/>
                <w:szCs w:val="24"/>
              </w:rPr>
            </w:pPr>
            <w:r>
              <w:rPr>
                <w:kern w:val="0"/>
                <w:sz w:val="24"/>
                <w:szCs w:val="24"/>
              </w:rPr>
              <w:t>分值</w:t>
            </w:r>
          </w:p>
        </w:tc>
      </w:tr>
      <w:tr w14:paraId="24D9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7" w:hRule="atLeast"/>
          <w:jc w:val="center"/>
        </w:trPr>
        <w:tc>
          <w:tcPr>
            <w:tcW w:w="663" w:type="dxa"/>
            <w:noWrap/>
            <w:vAlign w:val="center"/>
          </w:tcPr>
          <w:p w14:paraId="70EE8C09">
            <w:pPr>
              <w:widowControl/>
              <w:adjustRightInd w:val="0"/>
              <w:snapToGrid w:val="0"/>
              <w:jc w:val="center"/>
              <w:rPr>
                <w:kern w:val="0"/>
                <w:sz w:val="24"/>
                <w:szCs w:val="24"/>
              </w:rPr>
            </w:pPr>
            <w:bookmarkStart w:id="13" w:name="OLE_LINK44" w:colFirst="0" w:colLast="66"/>
            <w:bookmarkStart w:id="14" w:name="_Hlk213661778"/>
            <w:bookmarkStart w:id="15" w:name="OLE_LINK43" w:colFirst="0" w:colLast="66"/>
            <w:r>
              <w:rPr>
                <w:kern w:val="0"/>
                <w:sz w:val="24"/>
                <w:szCs w:val="24"/>
              </w:rPr>
              <w:t>1</w:t>
            </w:r>
          </w:p>
        </w:tc>
        <w:tc>
          <w:tcPr>
            <w:tcW w:w="1419" w:type="dxa"/>
            <w:noWrap w:val="0"/>
            <w:vAlign w:val="center"/>
          </w:tcPr>
          <w:p w14:paraId="27AF5580">
            <w:pPr>
              <w:widowControl/>
              <w:adjustRightInd w:val="0"/>
              <w:snapToGrid w:val="0"/>
              <w:spacing w:line="360" w:lineRule="auto"/>
              <w:jc w:val="center"/>
              <w:rPr>
                <w:kern w:val="0"/>
                <w:sz w:val="24"/>
                <w:szCs w:val="24"/>
              </w:rPr>
            </w:pPr>
            <w:r>
              <w:rPr>
                <w:kern w:val="0"/>
                <w:sz w:val="24"/>
                <w:szCs w:val="24"/>
              </w:rPr>
              <w:t>投标人业绩</w:t>
            </w:r>
          </w:p>
        </w:tc>
        <w:tc>
          <w:tcPr>
            <w:tcW w:w="7311" w:type="dxa"/>
            <w:noWrap w:val="0"/>
            <w:vAlign w:val="center"/>
          </w:tcPr>
          <w:p w14:paraId="3968398A">
            <w:pPr>
              <w:widowControl/>
              <w:adjustRightInd w:val="0"/>
              <w:snapToGrid w:val="0"/>
              <w:rPr>
                <w:kern w:val="0"/>
                <w:sz w:val="24"/>
                <w:szCs w:val="24"/>
              </w:rPr>
            </w:pPr>
            <w:r>
              <w:rPr>
                <w:rFonts w:hint="eastAsia"/>
                <w:kern w:val="0"/>
                <w:sz w:val="24"/>
                <w:szCs w:val="24"/>
              </w:rPr>
              <w:t>完全按照以下要求提供</w:t>
            </w:r>
            <w:r>
              <w:rPr>
                <w:rFonts w:hint="eastAsia"/>
                <w:kern w:val="0"/>
                <w:sz w:val="24"/>
                <w:szCs w:val="24"/>
                <w:lang w:eastAsia="zh-CN"/>
              </w:rPr>
              <w:t>投标人</w:t>
            </w:r>
            <w:r>
              <w:rPr>
                <w:rFonts w:hint="eastAsia"/>
                <w:kern w:val="0"/>
                <w:sz w:val="24"/>
                <w:szCs w:val="24"/>
              </w:rPr>
              <w:t>曾实施的光纤租用或网络链路租赁服务业绩，提供的证明材料均不得遮挡涂黑，否则不予认定加分。</w:t>
            </w:r>
          </w:p>
          <w:p w14:paraId="6DFEA923">
            <w:pPr>
              <w:widowControl/>
              <w:adjustRightInd w:val="0"/>
              <w:snapToGrid w:val="0"/>
              <w:rPr>
                <w:kern w:val="0"/>
                <w:sz w:val="24"/>
                <w:szCs w:val="24"/>
              </w:rPr>
            </w:pPr>
            <w:r>
              <w:rPr>
                <w:rFonts w:hint="eastAsia"/>
                <w:kern w:val="0"/>
                <w:sz w:val="24"/>
                <w:szCs w:val="24"/>
              </w:rPr>
              <w:t>（一）合同原件扫描件（合同签订时间为202</w:t>
            </w:r>
            <w:r>
              <w:rPr>
                <w:rFonts w:hint="eastAsia"/>
                <w:kern w:val="0"/>
                <w:sz w:val="24"/>
                <w:szCs w:val="24"/>
                <w:lang w:val="en-US" w:eastAsia="zh-CN"/>
              </w:rPr>
              <w:t>3</w:t>
            </w:r>
            <w:r>
              <w:rPr>
                <w:rFonts w:hint="eastAsia"/>
                <w:kern w:val="0"/>
                <w:sz w:val="24"/>
                <w:szCs w:val="24"/>
              </w:rPr>
              <w:t>年1月1日至今）。包括合同金额、买卖双方名称及盖章、合同清单、合同签订日期。</w:t>
            </w:r>
          </w:p>
          <w:p w14:paraId="3695D277">
            <w:pPr>
              <w:widowControl/>
              <w:adjustRightInd w:val="0"/>
              <w:snapToGrid w:val="0"/>
              <w:rPr>
                <w:kern w:val="0"/>
                <w:sz w:val="24"/>
                <w:szCs w:val="24"/>
              </w:rPr>
            </w:pPr>
            <w:r>
              <w:rPr>
                <w:rFonts w:hint="eastAsia"/>
                <w:kern w:val="0"/>
                <w:sz w:val="24"/>
                <w:szCs w:val="24"/>
              </w:rPr>
              <w:t>（二）加盖用户单位公章的成功履行合同的相关证明材料原件扫描件。</w:t>
            </w:r>
          </w:p>
          <w:p w14:paraId="71517B88">
            <w:pPr>
              <w:widowControl/>
              <w:adjustRightInd w:val="0"/>
              <w:snapToGrid w:val="0"/>
              <w:rPr>
                <w:kern w:val="0"/>
                <w:sz w:val="24"/>
                <w:szCs w:val="24"/>
              </w:rPr>
            </w:pPr>
            <w:r>
              <w:rPr>
                <w:rFonts w:hint="eastAsia"/>
                <w:kern w:val="0"/>
                <w:sz w:val="24"/>
                <w:szCs w:val="24"/>
              </w:rPr>
              <w:t>1个业绩2分，最多10分</w:t>
            </w:r>
          </w:p>
        </w:tc>
        <w:tc>
          <w:tcPr>
            <w:tcW w:w="1143" w:type="dxa"/>
            <w:noWrap w:val="0"/>
            <w:vAlign w:val="center"/>
          </w:tcPr>
          <w:p w14:paraId="6010973C">
            <w:pPr>
              <w:widowControl/>
              <w:adjustRightInd w:val="0"/>
              <w:snapToGrid w:val="0"/>
              <w:jc w:val="center"/>
              <w:rPr>
                <w:kern w:val="0"/>
                <w:sz w:val="24"/>
                <w:szCs w:val="24"/>
              </w:rPr>
            </w:pPr>
            <w:r>
              <w:rPr>
                <w:rFonts w:hint="eastAsia"/>
                <w:kern w:val="0"/>
                <w:sz w:val="24"/>
                <w:szCs w:val="24"/>
              </w:rPr>
              <w:t>10</w:t>
            </w:r>
          </w:p>
        </w:tc>
      </w:tr>
      <w:bookmarkEnd w:id="13"/>
      <w:bookmarkEnd w:id="14"/>
      <w:bookmarkEnd w:id="15"/>
      <w:tr w14:paraId="0F27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2" w:hRule="atLeast"/>
          <w:jc w:val="center"/>
        </w:trPr>
        <w:tc>
          <w:tcPr>
            <w:tcW w:w="663" w:type="dxa"/>
            <w:noWrap/>
            <w:vAlign w:val="center"/>
          </w:tcPr>
          <w:p w14:paraId="403FCD71">
            <w:pPr>
              <w:widowControl/>
              <w:adjustRightInd w:val="0"/>
              <w:snapToGrid w:val="0"/>
              <w:jc w:val="center"/>
              <w:rPr>
                <w:kern w:val="0"/>
                <w:sz w:val="24"/>
                <w:szCs w:val="24"/>
              </w:rPr>
            </w:pPr>
            <w:bookmarkStart w:id="16" w:name="OLE_LINK45" w:colFirst="0" w:colLast="65"/>
            <w:bookmarkStart w:id="17" w:name="OLE_LINK46" w:colFirst="0" w:colLast="65"/>
            <w:bookmarkStart w:id="18" w:name="_Hlk213661788"/>
            <w:r>
              <w:rPr>
                <w:rFonts w:hint="eastAsia"/>
                <w:kern w:val="0"/>
                <w:sz w:val="24"/>
                <w:szCs w:val="24"/>
              </w:rPr>
              <w:t>2</w:t>
            </w:r>
          </w:p>
        </w:tc>
        <w:tc>
          <w:tcPr>
            <w:tcW w:w="1419" w:type="dxa"/>
            <w:noWrap w:val="0"/>
            <w:vAlign w:val="center"/>
          </w:tcPr>
          <w:p w14:paraId="34FE61BC">
            <w:pPr>
              <w:widowControl/>
              <w:adjustRightInd w:val="0"/>
              <w:snapToGrid w:val="0"/>
              <w:spacing w:line="300" w:lineRule="exact"/>
              <w:jc w:val="center"/>
              <w:rPr>
                <w:kern w:val="0"/>
                <w:sz w:val="24"/>
                <w:szCs w:val="24"/>
              </w:rPr>
            </w:pPr>
            <w:r>
              <w:rPr>
                <w:rFonts w:hint="eastAsia"/>
                <w:kern w:val="0"/>
                <w:sz w:val="24"/>
                <w:szCs w:val="24"/>
              </w:rPr>
              <w:t>派驻现场服务人员评价</w:t>
            </w:r>
          </w:p>
        </w:tc>
        <w:tc>
          <w:tcPr>
            <w:tcW w:w="7311" w:type="dxa"/>
            <w:noWrap w:val="0"/>
            <w:vAlign w:val="center"/>
          </w:tcPr>
          <w:p w14:paraId="47148577">
            <w:pPr>
              <w:widowControl/>
              <w:adjustRightInd w:val="0"/>
              <w:snapToGrid w:val="0"/>
              <w:rPr>
                <w:kern w:val="0"/>
                <w:sz w:val="24"/>
                <w:szCs w:val="24"/>
              </w:rPr>
            </w:pPr>
            <w:bookmarkStart w:id="19" w:name="OLE_LINK47"/>
            <w:bookmarkStart w:id="20" w:name="OLE_LINK109"/>
            <w:bookmarkStart w:id="21" w:name="OLE_LINK9"/>
            <w:r>
              <w:rPr>
                <w:rFonts w:hint="eastAsia"/>
                <w:kern w:val="0"/>
                <w:sz w:val="24"/>
                <w:szCs w:val="24"/>
              </w:rPr>
              <w:t>投入的派驻现场服务人员为投标单位正式员工，提供派驻现场服务人员姓名、开标日当月或上一月的由投标单位或其分公司缴纳社会保险证明</w:t>
            </w:r>
            <w:r>
              <w:rPr>
                <w:rFonts w:hint="eastAsia"/>
                <w:kern w:val="0"/>
                <w:sz w:val="24"/>
                <w:szCs w:val="24"/>
                <w:lang w:eastAsia="zh-CN"/>
              </w:rPr>
              <w:t>电子</w:t>
            </w:r>
            <w:r>
              <w:rPr>
                <w:rFonts w:hint="eastAsia"/>
                <w:kern w:val="0"/>
                <w:sz w:val="24"/>
                <w:szCs w:val="24"/>
              </w:rPr>
              <w:t>件，否则不予认定加分。一人持多证不重复计分。</w:t>
            </w:r>
          </w:p>
          <w:bookmarkEnd w:id="19"/>
          <w:bookmarkEnd w:id="20"/>
          <w:bookmarkEnd w:id="21"/>
          <w:p w14:paraId="670464D1">
            <w:pPr>
              <w:adjustRightInd w:val="0"/>
              <w:snapToGrid w:val="0"/>
              <w:spacing w:line="300" w:lineRule="exact"/>
              <w:rPr>
                <w:rFonts w:ascii="宋体" w:hAnsi="宋体" w:cs="宋体"/>
                <w:kern w:val="0"/>
                <w:sz w:val="24"/>
                <w:szCs w:val="24"/>
              </w:rPr>
            </w:pPr>
            <w:bookmarkStart w:id="22" w:name="OLE_LINK48"/>
            <w:bookmarkStart w:id="23" w:name="OLE_LINK110"/>
            <w:bookmarkStart w:id="24" w:name="OLE_LINK10"/>
            <w:r>
              <w:rPr>
                <w:rFonts w:hint="eastAsia" w:ascii="宋体" w:hAnsi="宋体" w:cs="宋体"/>
                <w:kern w:val="0"/>
                <w:sz w:val="24"/>
                <w:szCs w:val="24"/>
              </w:rPr>
              <w:t>（1）提供</w:t>
            </w:r>
            <w:r>
              <w:rPr>
                <w:rFonts w:hint="eastAsia"/>
                <w:kern w:val="0"/>
                <w:sz w:val="24"/>
                <w:szCs w:val="24"/>
              </w:rPr>
              <w:t>派驻现场服务人员电子工程技术系列的高级工程师证书</w:t>
            </w:r>
            <w:r>
              <w:rPr>
                <w:rFonts w:hint="eastAsia"/>
                <w:kern w:val="0"/>
                <w:sz w:val="24"/>
                <w:szCs w:val="24"/>
                <w:lang w:eastAsia="zh-CN"/>
              </w:rPr>
              <w:t>电子</w:t>
            </w:r>
            <w:r>
              <w:rPr>
                <w:rFonts w:hint="eastAsia" w:ascii="宋体" w:hAnsi="宋体" w:cs="宋体"/>
                <w:kern w:val="0"/>
                <w:sz w:val="24"/>
                <w:szCs w:val="24"/>
              </w:rPr>
              <w:t>件的</w:t>
            </w:r>
            <w:bookmarkStart w:id="25" w:name="OLE_LINK37"/>
            <w:bookmarkStart w:id="26" w:name="OLE_LINK38"/>
            <w:r>
              <w:rPr>
                <w:rFonts w:hint="eastAsia" w:ascii="宋体" w:hAnsi="宋体" w:cs="宋体"/>
                <w:kern w:val="0"/>
                <w:sz w:val="24"/>
                <w:szCs w:val="24"/>
              </w:rPr>
              <w:t>得2分，最多2分</w:t>
            </w:r>
            <w:bookmarkEnd w:id="25"/>
            <w:bookmarkEnd w:id="26"/>
            <w:r>
              <w:rPr>
                <w:rFonts w:hint="eastAsia" w:ascii="宋体" w:hAnsi="宋体" w:cs="宋体"/>
                <w:kern w:val="0"/>
                <w:sz w:val="24"/>
                <w:szCs w:val="24"/>
              </w:rPr>
              <w:t>；</w:t>
            </w:r>
          </w:p>
          <w:bookmarkEnd w:id="22"/>
          <w:bookmarkEnd w:id="23"/>
          <w:bookmarkEnd w:id="24"/>
          <w:p w14:paraId="3C86B361">
            <w:pPr>
              <w:widowControl/>
              <w:adjustRightInd w:val="0"/>
              <w:snapToGrid w:val="0"/>
              <w:rPr>
                <w:kern w:val="0"/>
                <w:sz w:val="24"/>
                <w:szCs w:val="24"/>
              </w:rPr>
            </w:pPr>
            <w:bookmarkStart w:id="27" w:name="OLE_LINK49"/>
            <w:bookmarkStart w:id="28" w:name="OLE_LINK111"/>
            <w:r>
              <w:rPr>
                <w:rFonts w:hint="eastAsia" w:ascii="宋体" w:hAnsi="宋体" w:cs="宋体"/>
                <w:kern w:val="0"/>
                <w:sz w:val="24"/>
                <w:szCs w:val="24"/>
              </w:rPr>
              <w:t>（2）提供派驻现场服务人员有效网络安全系列认证证书（包括但不限于CISP、CISAW、NISP、CISSP或同等网络安全认证）电子件的得2分，最多2分。</w:t>
            </w:r>
            <w:bookmarkEnd w:id="27"/>
            <w:bookmarkEnd w:id="28"/>
          </w:p>
        </w:tc>
        <w:tc>
          <w:tcPr>
            <w:tcW w:w="1143" w:type="dxa"/>
            <w:noWrap w:val="0"/>
            <w:vAlign w:val="center"/>
          </w:tcPr>
          <w:p w14:paraId="087561B6">
            <w:pPr>
              <w:widowControl/>
              <w:adjustRightInd w:val="0"/>
              <w:snapToGrid w:val="0"/>
              <w:jc w:val="center"/>
              <w:rPr>
                <w:kern w:val="0"/>
                <w:sz w:val="24"/>
                <w:szCs w:val="24"/>
              </w:rPr>
            </w:pPr>
            <w:r>
              <w:rPr>
                <w:rFonts w:hint="eastAsia"/>
                <w:kern w:val="0"/>
                <w:sz w:val="24"/>
                <w:szCs w:val="24"/>
              </w:rPr>
              <w:t>4</w:t>
            </w:r>
          </w:p>
        </w:tc>
      </w:tr>
      <w:tr w14:paraId="3D5A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663" w:type="dxa"/>
            <w:noWrap/>
            <w:vAlign w:val="center"/>
          </w:tcPr>
          <w:p w14:paraId="79C0B996">
            <w:pPr>
              <w:widowControl/>
              <w:adjustRightInd w:val="0"/>
              <w:snapToGrid w:val="0"/>
              <w:jc w:val="center"/>
              <w:rPr>
                <w:rFonts w:hint="eastAsia" w:eastAsia="宋体"/>
                <w:kern w:val="0"/>
                <w:sz w:val="24"/>
                <w:szCs w:val="24"/>
                <w:lang w:val="en-US" w:eastAsia="zh-CN"/>
              </w:rPr>
            </w:pPr>
            <w:bookmarkStart w:id="29" w:name="_Hlk213661832"/>
            <w:bookmarkStart w:id="30" w:name="OLE_LINK51" w:colFirst="0" w:colLast="65"/>
            <w:bookmarkStart w:id="31" w:name="OLE_LINK50" w:colFirst="0" w:colLast="65"/>
            <w:r>
              <w:rPr>
                <w:rFonts w:hint="eastAsia"/>
                <w:kern w:val="0"/>
                <w:sz w:val="24"/>
                <w:szCs w:val="24"/>
                <w:lang w:val="en-US" w:eastAsia="zh-CN"/>
              </w:rPr>
              <w:t>3</w:t>
            </w:r>
          </w:p>
        </w:tc>
        <w:tc>
          <w:tcPr>
            <w:tcW w:w="1419" w:type="dxa"/>
            <w:noWrap w:val="0"/>
            <w:vAlign w:val="center"/>
          </w:tcPr>
          <w:p w14:paraId="41D39EF5">
            <w:pPr>
              <w:widowControl/>
              <w:spacing w:line="400" w:lineRule="exact"/>
              <w:jc w:val="center"/>
              <w:rPr>
                <w:rFonts w:hint="eastAsia"/>
                <w:kern w:val="0"/>
                <w:sz w:val="24"/>
                <w:szCs w:val="24"/>
                <w:lang w:eastAsia="zh-CN"/>
              </w:rPr>
            </w:pPr>
            <w:r>
              <w:rPr>
                <w:rFonts w:hint="eastAsia"/>
                <w:kern w:val="0"/>
                <w:sz w:val="24"/>
                <w:szCs w:val="24"/>
                <w:lang w:eastAsia="zh-CN"/>
              </w:rPr>
              <w:t>管理体系评价</w:t>
            </w:r>
          </w:p>
        </w:tc>
        <w:tc>
          <w:tcPr>
            <w:tcW w:w="7311" w:type="dxa"/>
            <w:noWrap w:val="0"/>
            <w:vAlign w:val="center"/>
          </w:tcPr>
          <w:p w14:paraId="683DA69A">
            <w:pPr>
              <w:widowControl/>
              <w:spacing w:line="360" w:lineRule="exact"/>
              <w:rPr>
                <w:rFonts w:hint="eastAsia"/>
                <w:kern w:val="0"/>
                <w:sz w:val="24"/>
                <w:szCs w:val="24"/>
              </w:rPr>
            </w:pPr>
            <w:r>
              <w:rPr>
                <w:rFonts w:hint="eastAsia" w:ascii="宋体" w:hAnsi="宋体" w:cs="宋体"/>
                <w:sz w:val="24"/>
                <w:szCs w:val="24"/>
              </w:rPr>
              <w:t>投标人具有有效期内且年检合格的质量管理体系认证、环境管理体系认证</w:t>
            </w:r>
            <w:r>
              <w:rPr>
                <w:rFonts w:hint="eastAsia" w:ascii="宋体" w:hAnsi="宋体" w:cs="宋体"/>
                <w:sz w:val="24"/>
                <w:szCs w:val="24"/>
                <w:highlight w:val="none"/>
              </w:rPr>
              <w:t>、职业健康安全管理体系认证、信息安全管理体系认证证书，每</w:t>
            </w:r>
            <w:r>
              <w:rPr>
                <w:rFonts w:hint="eastAsia" w:ascii="宋体" w:hAnsi="宋体" w:cs="宋体"/>
                <w:sz w:val="24"/>
                <w:szCs w:val="24"/>
                <w:highlight w:val="none"/>
                <w:lang w:eastAsia="zh-CN"/>
              </w:rPr>
              <w:t>具备</w:t>
            </w:r>
            <w:r>
              <w:rPr>
                <w:rFonts w:hint="eastAsia" w:ascii="宋体" w:hAnsi="宋体" w:cs="宋体"/>
                <w:sz w:val="24"/>
                <w:szCs w:val="24"/>
                <w:highlight w:val="none"/>
              </w:rPr>
              <w:t>1</w:t>
            </w:r>
            <w:r>
              <w:rPr>
                <w:rFonts w:hint="eastAsia" w:ascii="宋体" w:hAnsi="宋体" w:cs="宋体"/>
                <w:sz w:val="24"/>
                <w:szCs w:val="24"/>
                <w:highlight w:val="none"/>
                <w:lang w:eastAsia="zh-CN"/>
              </w:rPr>
              <w:t>个证书电子件</w:t>
            </w:r>
            <w:r>
              <w:rPr>
                <w:rFonts w:hint="eastAsia" w:ascii="宋体" w:hAnsi="宋体" w:cs="宋体"/>
                <w:sz w:val="24"/>
                <w:szCs w:val="24"/>
                <w:highlight w:val="none"/>
              </w:rPr>
              <w:t>得1分，</w:t>
            </w:r>
            <w:r>
              <w:rPr>
                <w:rFonts w:hint="eastAsia" w:ascii="宋体" w:hAnsi="宋体" w:cs="宋体"/>
                <w:sz w:val="24"/>
                <w:szCs w:val="24"/>
                <w:highlight w:val="none"/>
                <w:lang w:eastAsia="zh-CN"/>
              </w:rPr>
              <w:t>最多</w:t>
            </w:r>
            <w:r>
              <w:rPr>
                <w:rFonts w:hint="eastAsia" w:ascii="宋体" w:hAnsi="宋体" w:cs="宋体"/>
                <w:sz w:val="24"/>
                <w:szCs w:val="24"/>
                <w:highlight w:val="none"/>
                <w:lang w:val="en-US" w:eastAsia="zh-CN"/>
              </w:rPr>
              <w:t>4</w:t>
            </w:r>
            <w:r>
              <w:rPr>
                <w:rFonts w:hint="eastAsia" w:ascii="宋体" w:hAnsi="宋体" w:cs="宋体"/>
                <w:sz w:val="24"/>
                <w:szCs w:val="24"/>
                <w:highlight w:val="none"/>
              </w:rPr>
              <w:t>分。</w:t>
            </w:r>
          </w:p>
        </w:tc>
        <w:tc>
          <w:tcPr>
            <w:tcW w:w="1143" w:type="dxa"/>
            <w:noWrap w:val="0"/>
            <w:vAlign w:val="center"/>
          </w:tcPr>
          <w:p w14:paraId="32F2249C">
            <w:pPr>
              <w:widowControl/>
              <w:adjustRightInd w:val="0"/>
              <w:snapToGrid w:val="0"/>
              <w:jc w:val="center"/>
              <w:rPr>
                <w:rFonts w:hint="eastAsia" w:eastAsia="宋体"/>
                <w:kern w:val="0"/>
                <w:sz w:val="24"/>
                <w:szCs w:val="24"/>
                <w:lang w:val="en-US" w:eastAsia="zh-CN"/>
              </w:rPr>
            </w:pPr>
            <w:r>
              <w:rPr>
                <w:rFonts w:hint="eastAsia"/>
                <w:kern w:val="0"/>
                <w:sz w:val="24"/>
                <w:szCs w:val="24"/>
                <w:lang w:val="en-US" w:eastAsia="zh-CN"/>
              </w:rPr>
              <w:t>4</w:t>
            </w:r>
          </w:p>
        </w:tc>
      </w:tr>
      <w:bookmarkEnd w:id="16"/>
      <w:bookmarkEnd w:id="17"/>
      <w:bookmarkEnd w:id="18"/>
      <w:tr w14:paraId="31D40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63" w:type="dxa"/>
            <w:noWrap/>
            <w:vAlign w:val="center"/>
          </w:tcPr>
          <w:p w14:paraId="12758530">
            <w:pPr>
              <w:widowControl/>
              <w:adjustRightInd w:val="0"/>
              <w:snapToGrid w:val="0"/>
              <w:jc w:val="center"/>
              <w:rPr>
                <w:rFonts w:hint="eastAsia" w:eastAsia="宋体"/>
                <w:kern w:val="0"/>
                <w:sz w:val="24"/>
                <w:szCs w:val="24"/>
                <w:lang w:eastAsia="zh-CN"/>
              </w:rPr>
            </w:pPr>
            <w:r>
              <w:rPr>
                <w:rFonts w:hint="eastAsia"/>
                <w:kern w:val="0"/>
                <w:sz w:val="24"/>
                <w:szCs w:val="24"/>
                <w:lang w:val="en-US" w:eastAsia="zh-CN"/>
              </w:rPr>
              <w:t>4</w:t>
            </w:r>
          </w:p>
        </w:tc>
        <w:tc>
          <w:tcPr>
            <w:tcW w:w="1419" w:type="dxa"/>
            <w:noWrap w:val="0"/>
            <w:vAlign w:val="center"/>
          </w:tcPr>
          <w:p w14:paraId="2E4F294B">
            <w:pPr>
              <w:widowControl/>
              <w:spacing w:line="400" w:lineRule="exact"/>
              <w:jc w:val="center"/>
              <w:rPr>
                <w:kern w:val="0"/>
                <w:sz w:val="24"/>
                <w:szCs w:val="24"/>
              </w:rPr>
            </w:pPr>
            <w:r>
              <w:rPr>
                <w:rFonts w:hint="eastAsia"/>
                <w:kern w:val="0"/>
                <w:sz w:val="24"/>
                <w:szCs w:val="24"/>
                <w:lang w:eastAsia="zh-CN"/>
              </w:rPr>
              <w:t>投标人</w:t>
            </w:r>
            <w:r>
              <w:rPr>
                <w:rFonts w:hint="eastAsia"/>
                <w:bCs/>
                <w:sz w:val="24"/>
              </w:rPr>
              <w:t>承诺评价</w:t>
            </w:r>
          </w:p>
        </w:tc>
        <w:tc>
          <w:tcPr>
            <w:tcW w:w="7311" w:type="dxa"/>
            <w:noWrap w:val="0"/>
            <w:vAlign w:val="center"/>
          </w:tcPr>
          <w:p w14:paraId="4C73ADD4">
            <w:pPr>
              <w:widowControl/>
              <w:spacing w:line="360" w:lineRule="exact"/>
              <w:rPr>
                <w:kern w:val="0"/>
                <w:sz w:val="24"/>
                <w:szCs w:val="24"/>
              </w:rPr>
            </w:pPr>
            <w:bookmarkStart w:id="32" w:name="OLE_LINK103"/>
            <w:bookmarkStart w:id="33" w:name="OLE_LINK52"/>
            <w:bookmarkStart w:id="34" w:name="OLE_LINK104"/>
            <w:r>
              <w:rPr>
                <w:rFonts w:hint="eastAsia"/>
                <w:kern w:val="0"/>
                <w:sz w:val="24"/>
                <w:szCs w:val="24"/>
              </w:rPr>
              <w:t>（</w:t>
            </w:r>
            <w:r>
              <w:rPr>
                <w:kern w:val="0"/>
                <w:sz w:val="24"/>
                <w:szCs w:val="24"/>
              </w:rPr>
              <w:t>1</w:t>
            </w:r>
            <w:r>
              <w:rPr>
                <w:rFonts w:hint="eastAsia"/>
                <w:kern w:val="0"/>
                <w:sz w:val="24"/>
                <w:szCs w:val="24"/>
              </w:rPr>
              <w:t>）</w:t>
            </w:r>
            <w:r>
              <w:rPr>
                <w:rFonts w:hint="eastAsia"/>
                <w:kern w:val="0"/>
                <w:sz w:val="24"/>
                <w:szCs w:val="24"/>
                <w:lang w:eastAsia="zh-CN"/>
              </w:rPr>
              <w:t>投标人</w:t>
            </w:r>
            <w:r>
              <w:rPr>
                <w:rFonts w:hint="eastAsia"/>
                <w:kern w:val="0"/>
                <w:sz w:val="24"/>
                <w:szCs w:val="24"/>
              </w:rPr>
              <w:t>对故障处理时限进行承诺，1小时内到达现场处理故障。提供相关证明材料或承诺书</w:t>
            </w:r>
            <w:r>
              <w:rPr>
                <w:rFonts w:hint="eastAsia"/>
                <w:kern w:val="0"/>
                <w:sz w:val="24"/>
                <w:szCs w:val="24"/>
                <w:lang w:eastAsia="zh-CN"/>
              </w:rPr>
              <w:t>电子</w:t>
            </w:r>
            <w:r>
              <w:rPr>
                <w:rFonts w:hint="eastAsia"/>
                <w:kern w:val="0"/>
                <w:sz w:val="24"/>
                <w:szCs w:val="24"/>
              </w:rPr>
              <w:t>件的，得</w:t>
            </w:r>
            <w:r>
              <w:rPr>
                <w:rFonts w:hint="eastAsia"/>
                <w:kern w:val="0"/>
                <w:sz w:val="24"/>
                <w:szCs w:val="24"/>
                <w:lang w:val="en-US" w:eastAsia="zh-CN"/>
              </w:rPr>
              <w:t>3</w:t>
            </w:r>
            <w:r>
              <w:rPr>
                <w:rFonts w:hint="eastAsia"/>
                <w:kern w:val="0"/>
                <w:sz w:val="24"/>
                <w:szCs w:val="24"/>
              </w:rPr>
              <w:t>分，其他：</w:t>
            </w:r>
            <w:r>
              <w:rPr>
                <w:kern w:val="0"/>
                <w:sz w:val="24"/>
                <w:szCs w:val="24"/>
              </w:rPr>
              <w:t>0</w:t>
            </w:r>
            <w:r>
              <w:rPr>
                <w:rFonts w:hint="eastAsia"/>
                <w:kern w:val="0"/>
                <w:sz w:val="24"/>
                <w:szCs w:val="24"/>
              </w:rPr>
              <w:t>分；</w:t>
            </w:r>
            <w:bookmarkEnd w:id="32"/>
            <w:bookmarkEnd w:id="33"/>
            <w:bookmarkEnd w:id="34"/>
          </w:p>
          <w:p w14:paraId="65C4F771">
            <w:pPr>
              <w:widowControl/>
              <w:spacing w:line="360" w:lineRule="exact"/>
              <w:rPr>
                <w:kern w:val="0"/>
                <w:sz w:val="24"/>
                <w:szCs w:val="24"/>
              </w:rPr>
            </w:pPr>
            <w:bookmarkStart w:id="35" w:name="OLE_LINK106"/>
            <w:bookmarkStart w:id="36" w:name="OLE_LINK105"/>
            <w:r>
              <w:rPr>
                <w:rFonts w:hint="eastAsia"/>
                <w:kern w:val="0"/>
                <w:sz w:val="24"/>
                <w:szCs w:val="24"/>
              </w:rPr>
              <w:t>（</w:t>
            </w:r>
            <w:r>
              <w:rPr>
                <w:kern w:val="0"/>
                <w:sz w:val="24"/>
                <w:szCs w:val="24"/>
              </w:rPr>
              <w:t>2</w:t>
            </w:r>
            <w:r>
              <w:rPr>
                <w:rFonts w:hint="eastAsia"/>
                <w:kern w:val="0"/>
                <w:sz w:val="24"/>
                <w:szCs w:val="24"/>
              </w:rPr>
              <w:t>）承诺提供派驻式服务，提供完整的、系统化的维护团队名单、联系方式。提供</w:t>
            </w:r>
            <w:r>
              <w:rPr>
                <w:rFonts w:hint="eastAsia" w:ascii="宋体" w:hAnsi="宋体" w:cs="仿宋"/>
                <w:color w:val="000000"/>
                <w:sz w:val="24"/>
              </w:rPr>
              <w:t>相关证明材料或</w:t>
            </w:r>
            <w:r>
              <w:rPr>
                <w:rFonts w:hint="eastAsia"/>
                <w:kern w:val="0"/>
                <w:sz w:val="24"/>
                <w:szCs w:val="24"/>
              </w:rPr>
              <w:t>承诺书</w:t>
            </w:r>
            <w:r>
              <w:rPr>
                <w:rFonts w:hint="eastAsia"/>
                <w:kern w:val="0"/>
                <w:sz w:val="24"/>
                <w:szCs w:val="24"/>
                <w:lang w:eastAsia="zh-CN"/>
              </w:rPr>
              <w:t>电子</w:t>
            </w:r>
            <w:r>
              <w:rPr>
                <w:rFonts w:hint="eastAsia"/>
                <w:kern w:val="0"/>
                <w:sz w:val="24"/>
                <w:szCs w:val="24"/>
              </w:rPr>
              <w:t>件的，得</w:t>
            </w:r>
            <w:r>
              <w:rPr>
                <w:rFonts w:hint="eastAsia"/>
                <w:kern w:val="0"/>
                <w:sz w:val="24"/>
                <w:szCs w:val="24"/>
                <w:lang w:val="en-US" w:eastAsia="zh-CN"/>
              </w:rPr>
              <w:t>3</w:t>
            </w:r>
            <w:r>
              <w:rPr>
                <w:rFonts w:hint="eastAsia"/>
                <w:kern w:val="0"/>
                <w:sz w:val="24"/>
                <w:szCs w:val="24"/>
              </w:rPr>
              <w:t>分，其他：</w:t>
            </w:r>
            <w:r>
              <w:rPr>
                <w:kern w:val="0"/>
                <w:sz w:val="24"/>
                <w:szCs w:val="24"/>
              </w:rPr>
              <w:t>0</w:t>
            </w:r>
            <w:r>
              <w:rPr>
                <w:rFonts w:hint="eastAsia"/>
                <w:kern w:val="0"/>
                <w:sz w:val="24"/>
                <w:szCs w:val="24"/>
              </w:rPr>
              <w:t>分。</w:t>
            </w:r>
            <w:bookmarkEnd w:id="35"/>
            <w:bookmarkEnd w:id="36"/>
          </w:p>
        </w:tc>
        <w:tc>
          <w:tcPr>
            <w:tcW w:w="1143" w:type="dxa"/>
            <w:noWrap w:val="0"/>
            <w:vAlign w:val="center"/>
          </w:tcPr>
          <w:p w14:paraId="73243759">
            <w:pPr>
              <w:widowControl/>
              <w:adjustRightInd w:val="0"/>
              <w:snapToGrid w:val="0"/>
              <w:jc w:val="center"/>
              <w:rPr>
                <w:rFonts w:hint="eastAsia" w:eastAsia="宋体"/>
                <w:kern w:val="0"/>
                <w:sz w:val="24"/>
                <w:szCs w:val="24"/>
                <w:lang w:eastAsia="zh-CN"/>
              </w:rPr>
            </w:pPr>
            <w:r>
              <w:rPr>
                <w:rFonts w:hint="eastAsia"/>
                <w:kern w:val="0"/>
                <w:sz w:val="24"/>
                <w:szCs w:val="24"/>
                <w:lang w:val="en-US" w:eastAsia="zh-CN"/>
              </w:rPr>
              <w:t>6</w:t>
            </w:r>
          </w:p>
        </w:tc>
      </w:tr>
      <w:bookmarkEnd w:id="29"/>
      <w:bookmarkEnd w:id="30"/>
      <w:bookmarkEnd w:id="31"/>
      <w:tr w14:paraId="128D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9393" w:type="dxa"/>
            <w:gridSpan w:val="3"/>
            <w:noWrap/>
            <w:vAlign w:val="center"/>
          </w:tcPr>
          <w:p w14:paraId="2A5FE197">
            <w:pPr>
              <w:widowControl/>
              <w:adjustRightInd w:val="0"/>
              <w:snapToGrid w:val="0"/>
              <w:jc w:val="center"/>
              <w:rPr>
                <w:kern w:val="0"/>
                <w:sz w:val="24"/>
                <w:szCs w:val="24"/>
              </w:rPr>
            </w:pPr>
            <w:r>
              <w:rPr>
                <w:kern w:val="0"/>
                <w:sz w:val="24"/>
                <w:szCs w:val="24"/>
              </w:rPr>
              <w:t>第三部分主观分（</w:t>
            </w:r>
            <w:r>
              <w:rPr>
                <w:rFonts w:hint="eastAsia"/>
                <w:kern w:val="0"/>
                <w:sz w:val="24"/>
                <w:szCs w:val="24"/>
              </w:rPr>
              <w:t>56</w:t>
            </w:r>
            <w:r>
              <w:rPr>
                <w:kern w:val="0"/>
                <w:sz w:val="24"/>
                <w:szCs w:val="24"/>
              </w:rPr>
              <w:t>分）</w:t>
            </w:r>
          </w:p>
        </w:tc>
        <w:tc>
          <w:tcPr>
            <w:tcW w:w="1143" w:type="dxa"/>
            <w:noWrap w:val="0"/>
            <w:vAlign w:val="center"/>
          </w:tcPr>
          <w:p w14:paraId="1DDA0599">
            <w:pPr>
              <w:widowControl/>
              <w:adjustRightInd w:val="0"/>
              <w:snapToGrid w:val="0"/>
              <w:jc w:val="center"/>
              <w:rPr>
                <w:kern w:val="0"/>
                <w:sz w:val="24"/>
                <w:szCs w:val="24"/>
              </w:rPr>
            </w:pPr>
            <w:r>
              <w:rPr>
                <w:kern w:val="0"/>
                <w:sz w:val="24"/>
                <w:szCs w:val="24"/>
              </w:rPr>
              <w:t>分值</w:t>
            </w:r>
          </w:p>
        </w:tc>
      </w:tr>
      <w:tr w14:paraId="6C0E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noWrap/>
            <w:vAlign w:val="center"/>
          </w:tcPr>
          <w:p w14:paraId="119216BC">
            <w:pPr>
              <w:widowControl/>
              <w:adjustRightInd w:val="0"/>
              <w:snapToGrid w:val="0"/>
              <w:jc w:val="center"/>
              <w:rPr>
                <w:kern w:val="0"/>
                <w:sz w:val="24"/>
                <w:szCs w:val="24"/>
              </w:rPr>
            </w:pPr>
            <w:bookmarkStart w:id="37" w:name="OLE_LINK22" w:colFirst="0" w:colLast="66"/>
            <w:bookmarkStart w:id="38" w:name="_Hlk213661504"/>
            <w:r>
              <w:rPr>
                <w:kern w:val="0"/>
                <w:sz w:val="24"/>
                <w:szCs w:val="24"/>
              </w:rPr>
              <w:t>1</w:t>
            </w:r>
          </w:p>
        </w:tc>
        <w:tc>
          <w:tcPr>
            <w:tcW w:w="1419" w:type="dxa"/>
            <w:noWrap w:val="0"/>
            <w:vAlign w:val="center"/>
          </w:tcPr>
          <w:p w14:paraId="50961B52">
            <w:pPr>
              <w:widowControl/>
              <w:adjustRightInd w:val="0"/>
              <w:snapToGrid w:val="0"/>
              <w:jc w:val="center"/>
              <w:rPr>
                <w:kern w:val="0"/>
                <w:sz w:val="24"/>
                <w:szCs w:val="24"/>
              </w:rPr>
            </w:pPr>
            <w:r>
              <w:rPr>
                <w:rFonts w:hint="eastAsia"/>
                <w:kern w:val="0"/>
                <w:sz w:val="24"/>
                <w:szCs w:val="24"/>
                <w:lang w:eastAsia="zh-CN"/>
              </w:rPr>
              <w:t>投标人</w:t>
            </w:r>
            <w:r>
              <w:rPr>
                <w:rFonts w:hint="eastAsia"/>
                <w:kern w:val="0"/>
                <w:sz w:val="24"/>
                <w:szCs w:val="24"/>
              </w:rPr>
              <w:t>运维服务方案评价</w:t>
            </w:r>
          </w:p>
        </w:tc>
        <w:tc>
          <w:tcPr>
            <w:tcW w:w="7311" w:type="dxa"/>
            <w:noWrap w:val="0"/>
            <w:vAlign w:val="center"/>
          </w:tcPr>
          <w:p w14:paraId="22D6DD61">
            <w:pPr>
              <w:widowControl/>
              <w:adjustRightInd w:val="0"/>
              <w:snapToGrid w:val="0"/>
              <w:rPr>
                <w:kern w:val="0"/>
                <w:sz w:val="24"/>
                <w:szCs w:val="24"/>
              </w:rPr>
            </w:pPr>
            <w:r>
              <w:rPr>
                <w:rFonts w:hint="eastAsia"/>
                <w:kern w:val="0"/>
                <w:sz w:val="24"/>
                <w:szCs w:val="24"/>
              </w:rPr>
              <w:t>供应商熟悉项目所有工作内容，提供的维护服务方案完善、规范性及标准化程度高：10分；</w:t>
            </w:r>
          </w:p>
          <w:p w14:paraId="77B27334">
            <w:pPr>
              <w:widowControl/>
              <w:adjustRightInd w:val="0"/>
              <w:snapToGrid w:val="0"/>
              <w:rPr>
                <w:kern w:val="0"/>
                <w:sz w:val="24"/>
                <w:szCs w:val="24"/>
              </w:rPr>
            </w:pPr>
            <w:r>
              <w:rPr>
                <w:rFonts w:hint="eastAsia"/>
                <w:kern w:val="0"/>
                <w:sz w:val="24"/>
                <w:szCs w:val="24"/>
              </w:rPr>
              <w:t>满足招标文件要求，但内容存在1处瑕疵：9分；</w:t>
            </w:r>
          </w:p>
          <w:p w14:paraId="043CA2BC">
            <w:pPr>
              <w:widowControl/>
              <w:adjustRightInd w:val="0"/>
              <w:snapToGrid w:val="0"/>
              <w:rPr>
                <w:kern w:val="0"/>
                <w:sz w:val="24"/>
                <w:szCs w:val="24"/>
              </w:rPr>
            </w:pPr>
            <w:r>
              <w:rPr>
                <w:rFonts w:hint="eastAsia"/>
                <w:kern w:val="0"/>
                <w:sz w:val="24"/>
                <w:szCs w:val="24"/>
              </w:rPr>
              <w:t>满足招标文件要求，但内容存在2处瑕疵：8分；</w:t>
            </w:r>
          </w:p>
          <w:p w14:paraId="7E50850C">
            <w:pPr>
              <w:widowControl/>
              <w:adjustRightInd w:val="0"/>
              <w:snapToGrid w:val="0"/>
              <w:rPr>
                <w:color w:val="FF0000"/>
                <w:kern w:val="0"/>
                <w:sz w:val="24"/>
                <w:szCs w:val="24"/>
              </w:rPr>
            </w:pPr>
            <w:r>
              <w:rPr>
                <w:rFonts w:hint="eastAsia"/>
                <w:kern w:val="0"/>
                <w:sz w:val="24"/>
                <w:szCs w:val="24"/>
              </w:rPr>
              <w:t>其他：0分；</w:t>
            </w:r>
          </w:p>
        </w:tc>
        <w:tc>
          <w:tcPr>
            <w:tcW w:w="1143" w:type="dxa"/>
            <w:noWrap w:val="0"/>
            <w:vAlign w:val="center"/>
          </w:tcPr>
          <w:p w14:paraId="7C61DE99">
            <w:pPr>
              <w:widowControl/>
              <w:adjustRightInd w:val="0"/>
              <w:snapToGrid w:val="0"/>
              <w:jc w:val="center"/>
              <w:rPr>
                <w:kern w:val="0"/>
                <w:sz w:val="24"/>
                <w:szCs w:val="24"/>
              </w:rPr>
            </w:pPr>
            <w:r>
              <w:rPr>
                <w:rFonts w:hint="eastAsia"/>
                <w:kern w:val="0"/>
                <w:sz w:val="24"/>
                <w:szCs w:val="24"/>
              </w:rPr>
              <w:t>10</w:t>
            </w:r>
          </w:p>
        </w:tc>
      </w:tr>
      <w:bookmarkEnd w:id="37"/>
      <w:bookmarkEnd w:id="38"/>
      <w:tr w14:paraId="4FE3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jc w:val="center"/>
        </w:trPr>
        <w:tc>
          <w:tcPr>
            <w:tcW w:w="663" w:type="dxa"/>
            <w:noWrap/>
            <w:vAlign w:val="center"/>
          </w:tcPr>
          <w:p w14:paraId="6EB645E5">
            <w:pPr>
              <w:widowControl/>
              <w:adjustRightInd w:val="0"/>
              <w:snapToGrid w:val="0"/>
              <w:jc w:val="center"/>
              <w:rPr>
                <w:kern w:val="0"/>
                <w:sz w:val="24"/>
                <w:szCs w:val="24"/>
              </w:rPr>
            </w:pPr>
            <w:bookmarkStart w:id="39" w:name="_Hlk213661517"/>
            <w:r>
              <w:rPr>
                <w:rFonts w:hint="eastAsia"/>
                <w:kern w:val="0"/>
                <w:sz w:val="24"/>
                <w:szCs w:val="24"/>
              </w:rPr>
              <w:t>2</w:t>
            </w:r>
          </w:p>
        </w:tc>
        <w:tc>
          <w:tcPr>
            <w:tcW w:w="1419" w:type="dxa"/>
            <w:noWrap w:val="0"/>
            <w:vAlign w:val="center"/>
          </w:tcPr>
          <w:p w14:paraId="408F9E95">
            <w:pPr>
              <w:widowControl/>
              <w:adjustRightInd w:val="0"/>
              <w:snapToGrid w:val="0"/>
              <w:jc w:val="center"/>
              <w:rPr>
                <w:kern w:val="0"/>
                <w:sz w:val="24"/>
                <w:szCs w:val="24"/>
              </w:rPr>
            </w:pPr>
            <w:r>
              <w:rPr>
                <w:rFonts w:hint="eastAsia" w:cs="宋体"/>
                <w:sz w:val="24"/>
                <w:szCs w:val="24"/>
                <w:lang w:val="zh-CN"/>
              </w:rPr>
              <w:t>项目实施人员评价</w:t>
            </w:r>
          </w:p>
        </w:tc>
        <w:tc>
          <w:tcPr>
            <w:tcW w:w="7311" w:type="dxa"/>
            <w:noWrap w:val="0"/>
            <w:vAlign w:val="center"/>
          </w:tcPr>
          <w:p w14:paraId="3557807B">
            <w:pPr>
              <w:widowControl/>
              <w:adjustRightInd w:val="0"/>
              <w:snapToGrid w:val="0"/>
              <w:rPr>
                <w:kern w:val="0"/>
                <w:sz w:val="24"/>
                <w:szCs w:val="24"/>
              </w:rPr>
            </w:pPr>
            <w:r>
              <w:rPr>
                <w:rFonts w:hint="eastAsia"/>
                <w:kern w:val="0"/>
                <w:sz w:val="24"/>
                <w:szCs w:val="24"/>
              </w:rPr>
              <w:t>项目实施人员配置好，技术实力强，具有同类项目实施或服务经验：9分；</w:t>
            </w:r>
          </w:p>
          <w:p w14:paraId="05378A88">
            <w:pPr>
              <w:widowControl/>
              <w:adjustRightInd w:val="0"/>
              <w:snapToGrid w:val="0"/>
              <w:rPr>
                <w:kern w:val="0"/>
                <w:sz w:val="24"/>
                <w:szCs w:val="24"/>
              </w:rPr>
            </w:pPr>
            <w:r>
              <w:rPr>
                <w:rFonts w:hint="eastAsia"/>
                <w:kern w:val="0"/>
                <w:sz w:val="24"/>
                <w:szCs w:val="24"/>
              </w:rPr>
              <w:t>满足招标文件要求，但内容存在1处瑕疵：8分；</w:t>
            </w:r>
          </w:p>
          <w:p w14:paraId="4031E8AA">
            <w:pPr>
              <w:widowControl/>
              <w:adjustRightInd w:val="0"/>
              <w:snapToGrid w:val="0"/>
              <w:rPr>
                <w:kern w:val="0"/>
                <w:sz w:val="24"/>
                <w:szCs w:val="24"/>
              </w:rPr>
            </w:pPr>
            <w:r>
              <w:rPr>
                <w:rFonts w:hint="eastAsia"/>
                <w:kern w:val="0"/>
                <w:sz w:val="24"/>
                <w:szCs w:val="24"/>
              </w:rPr>
              <w:t>满足招标文件要求，但内容存在2处瑕疵：7分；</w:t>
            </w:r>
          </w:p>
          <w:p w14:paraId="6853D577">
            <w:pPr>
              <w:widowControl/>
              <w:adjustRightInd w:val="0"/>
              <w:snapToGrid w:val="0"/>
              <w:rPr>
                <w:sz w:val="24"/>
              </w:rPr>
            </w:pPr>
            <w:r>
              <w:rPr>
                <w:rFonts w:hint="eastAsia"/>
                <w:kern w:val="0"/>
                <w:sz w:val="24"/>
                <w:szCs w:val="24"/>
              </w:rPr>
              <w:t>其他：0分。</w:t>
            </w:r>
          </w:p>
        </w:tc>
        <w:tc>
          <w:tcPr>
            <w:tcW w:w="1143" w:type="dxa"/>
            <w:noWrap w:val="0"/>
            <w:vAlign w:val="center"/>
          </w:tcPr>
          <w:p w14:paraId="02C47882">
            <w:pPr>
              <w:widowControl/>
              <w:adjustRightInd w:val="0"/>
              <w:snapToGrid w:val="0"/>
              <w:jc w:val="center"/>
              <w:rPr>
                <w:kern w:val="0"/>
                <w:sz w:val="24"/>
                <w:szCs w:val="24"/>
              </w:rPr>
            </w:pPr>
            <w:r>
              <w:rPr>
                <w:rFonts w:hint="eastAsia"/>
                <w:kern w:val="0"/>
                <w:sz w:val="24"/>
                <w:szCs w:val="24"/>
              </w:rPr>
              <w:t>9</w:t>
            </w:r>
          </w:p>
        </w:tc>
      </w:tr>
      <w:bookmarkEnd w:id="39"/>
      <w:tr w14:paraId="68F4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663" w:type="dxa"/>
            <w:noWrap/>
            <w:vAlign w:val="center"/>
          </w:tcPr>
          <w:p w14:paraId="2BFE0F00">
            <w:pPr>
              <w:widowControl/>
              <w:adjustRightInd w:val="0"/>
              <w:snapToGrid w:val="0"/>
              <w:jc w:val="center"/>
              <w:rPr>
                <w:kern w:val="0"/>
                <w:sz w:val="24"/>
                <w:szCs w:val="24"/>
              </w:rPr>
            </w:pPr>
            <w:bookmarkStart w:id="40" w:name="_Hlk213661704"/>
            <w:r>
              <w:rPr>
                <w:rFonts w:hint="eastAsia"/>
                <w:kern w:val="0"/>
                <w:sz w:val="24"/>
                <w:szCs w:val="24"/>
              </w:rPr>
              <w:t>3</w:t>
            </w:r>
          </w:p>
        </w:tc>
        <w:tc>
          <w:tcPr>
            <w:tcW w:w="1419" w:type="dxa"/>
            <w:noWrap w:val="0"/>
            <w:vAlign w:val="center"/>
          </w:tcPr>
          <w:p w14:paraId="661B97FA">
            <w:pPr>
              <w:widowControl/>
              <w:adjustRightInd w:val="0"/>
              <w:snapToGrid w:val="0"/>
              <w:jc w:val="center"/>
              <w:rPr>
                <w:kern w:val="0"/>
                <w:sz w:val="24"/>
                <w:szCs w:val="24"/>
              </w:rPr>
            </w:pPr>
            <w:r>
              <w:rPr>
                <w:rFonts w:hint="eastAsia"/>
                <w:kern w:val="0"/>
                <w:sz w:val="24"/>
                <w:szCs w:val="24"/>
              </w:rPr>
              <w:t>定期预防性检查方案</w:t>
            </w:r>
          </w:p>
        </w:tc>
        <w:tc>
          <w:tcPr>
            <w:tcW w:w="7311" w:type="dxa"/>
            <w:noWrap w:val="0"/>
            <w:vAlign w:val="center"/>
          </w:tcPr>
          <w:p w14:paraId="139704CA">
            <w:pPr>
              <w:widowControl/>
              <w:adjustRightInd w:val="0"/>
              <w:snapToGrid w:val="0"/>
              <w:rPr>
                <w:kern w:val="0"/>
                <w:sz w:val="24"/>
                <w:szCs w:val="24"/>
              </w:rPr>
            </w:pPr>
            <w:r>
              <w:rPr>
                <w:rFonts w:hint="eastAsia"/>
                <w:kern w:val="0"/>
                <w:sz w:val="24"/>
                <w:szCs w:val="24"/>
              </w:rPr>
              <w:t>定期预防性检查方案非常细致、全面，可操作性强：9分；</w:t>
            </w:r>
          </w:p>
          <w:p w14:paraId="1265BECC">
            <w:pPr>
              <w:widowControl/>
              <w:adjustRightInd w:val="0"/>
              <w:snapToGrid w:val="0"/>
              <w:rPr>
                <w:kern w:val="0"/>
                <w:sz w:val="24"/>
                <w:szCs w:val="24"/>
              </w:rPr>
            </w:pPr>
            <w:r>
              <w:rPr>
                <w:rFonts w:hint="eastAsia"/>
                <w:kern w:val="0"/>
                <w:sz w:val="24"/>
                <w:szCs w:val="24"/>
              </w:rPr>
              <w:t>满足招标文件要求，但内容存在1处瑕疵：8分；</w:t>
            </w:r>
          </w:p>
          <w:p w14:paraId="0F6BE04D">
            <w:pPr>
              <w:widowControl/>
              <w:adjustRightInd w:val="0"/>
              <w:snapToGrid w:val="0"/>
              <w:rPr>
                <w:kern w:val="0"/>
                <w:sz w:val="24"/>
                <w:szCs w:val="24"/>
              </w:rPr>
            </w:pPr>
            <w:r>
              <w:rPr>
                <w:rFonts w:hint="eastAsia"/>
                <w:kern w:val="0"/>
                <w:sz w:val="24"/>
                <w:szCs w:val="24"/>
              </w:rPr>
              <w:t>满足招标文件要求，但内容存在2处瑕疵：7分；</w:t>
            </w:r>
          </w:p>
          <w:p w14:paraId="5B823F9B">
            <w:pPr>
              <w:widowControl/>
              <w:adjustRightInd w:val="0"/>
              <w:snapToGrid w:val="0"/>
              <w:rPr>
                <w:kern w:val="0"/>
                <w:sz w:val="24"/>
                <w:szCs w:val="24"/>
              </w:rPr>
            </w:pPr>
            <w:r>
              <w:rPr>
                <w:rFonts w:hint="eastAsia"/>
                <w:kern w:val="0"/>
                <w:sz w:val="24"/>
                <w:szCs w:val="24"/>
              </w:rPr>
              <w:t>其他：0分。</w:t>
            </w:r>
          </w:p>
        </w:tc>
        <w:tc>
          <w:tcPr>
            <w:tcW w:w="1143" w:type="dxa"/>
            <w:noWrap w:val="0"/>
            <w:vAlign w:val="center"/>
          </w:tcPr>
          <w:p w14:paraId="4C839E91">
            <w:pPr>
              <w:widowControl/>
              <w:adjustRightInd w:val="0"/>
              <w:snapToGrid w:val="0"/>
              <w:jc w:val="center"/>
              <w:rPr>
                <w:kern w:val="0"/>
                <w:sz w:val="24"/>
                <w:szCs w:val="24"/>
              </w:rPr>
            </w:pPr>
            <w:r>
              <w:rPr>
                <w:rFonts w:hint="eastAsia"/>
                <w:kern w:val="0"/>
                <w:sz w:val="24"/>
                <w:szCs w:val="24"/>
              </w:rPr>
              <w:t>9</w:t>
            </w:r>
          </w:p>
        </w:tc>
      </w:tr>
      <w:bookmarkEnd w:id="40"/>
      <w:tr w14:paraId="394E7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8" w:hRule="atLeast"/>
          <w:jc w:val="center"/>
        </w:trPr>
        <w:tc>
          <w:tcPr>
            <w:tcW w:w="663" w:type="dxa"/>
            <w:noWrap/>
            <w:vAlign w:val="center"/>
          </w:tcPr>
          <w:p w14:paraId="4472B765">
            <w:pPr>
              <w:widowControl/>
              <w:adjustRightInd w:val="0"/>
              <w:snapToGrid w:val="0"/>
              <w:jc w:val="center"/>
              <w:rPr>
                <w:kern w:val="0"/>
                <w:sz w:val="24"/>
                <w:szCs w:val="24"/>
              </w:rPr>
            </w:pPr>
            <w:bookmarkStart w:id="41" w:name="_Hlk213661726"/>
            <w:r>
              <w:rPr>
                <w:rFonts w:hint="eastAsia"/>
                <w:kern w:val="0"/>
                <w:sz w:val="24"/>
                <w:szCs w:val="24"/>
              </w:rPr>
              <w:t>4</w:t>
            </w:r>
          </w:p>
        </w:tc>
        <w:tc>
          <w:tcPr>
            <w:tcW w:w="1419" w:type="dxa"/>
            <w:noWrap w:val="0"/>
            <w:vAlign w:val="center"/>
          </w:tcPr>
          <w:p w14:paraId="07C7FF0E">
            <w:pPr>
              <w:widowControl/>
              <w:adjustRightInd w:val="0"/>
              <w:snapToGrid w:val="0"/>
              <w:jc w:val="center"/>
              <w:rPr>
                <w:sz w:val="24"/>
              </w:rPr>
            </w:pPr>
            <w:r>
              <w:rPr>
                <w:rFonts w:hint="eastAsia"/>
                <w:sz w:val="24"/>
              </w:rPr>
              <w:t>项目技术方案设计及提供的线路资源服务评价</w:t>
            </w:r>
          </w:p>
        </w:tc>
        <w:tc>
          <w:tcPr>
            <w:tcW w:w="7311" w:type="dxa"/>
            <w:noWrap w:val="0"/>
            <w:vAlign w:val="center"/>
          </w:tcPr>
          <w:p w14:paraId="390B0DF2">
            <w:pPr>
              <w:widowControl/>
              <w:adjustRightInd w:val="0"/>
              <w:snapToGrid w:val="0"/>
              <w:rPr>
                <w:kern w:val="0"/>
                <w:sz w:val="24"/>
                <w:szCs w:val="24"/>
              </w:rPr>
            </w:pPr>
            <w:r>
              <w:rPr>
                <w:rFonts w:hint="eastAsia"/>
                <w:kern w:val="0"/>
                <w:sz w:val="24"/>
                <w:szCs w:val="24"/>
              </w:rPr>
              <w:t>方案整合性好、稳定性强，易用、易维护，内容科学合理，全部接入单位点位网络可达性强，线路安排切实可行性高，且充分利用现有网络资源：10分；</w:t>
            </w:r>
          </w:p>
          <w:p w14:paraId="3051AC94">
            <w:pPr>
              <w:widowControl/>
              <w:adjustRightInd w:val="0"/>
              <w:snapToGrid w:val="0"/>
              <w:rPr>
                <w:kern w:val="0"/>
                <w:sz w:val="24"/>
                <w:szCs w:val="24"/>
              </w:rPr>
            </w:pPr>
            <w:r>
              <w:rPr>
                <w:rFonts w:hint="eastAsia"/>
                <w:kern w:val="0"/>
                <w:sz w:val="24"/>
                <w:szCs w:val="24"/>
              </w:rPr>
              <w:t>满足招标文件要求，但内容存在1处瑕疵：9分；</w:t>
            </w:r>
          </w:p>
          <w:p w14:paraId="4D65381C">
            <w:pPr>
              <w:widowControl/>
              <w:adjustRightInd w:val="0"/>
              <w:snapToGrid w:val="0"/>
              <w:rPr>
                <w:kern w:val="0"/>
                <w:sz w:val="24"/>
                <w:szCs w:val="24"/>
              </w:rPr>
            </w:pPr>
            <w:r>
              <w:rPr>
                <w:rFonts w:hint="eastAsia"/>
                <w:kern w:val="0"/>
                <w:sz w:val="24"/>
                <w:szCs w:val="24"/>
              </w:rPr>
              <w:t>满足招标文件要求，但内容存在2处瑕疵：8分；</w:t>
            </w:r>
          </w:p>
          <w:p w14:paraId="65FEAAE2">
            <w:pPr>
              <w:widowControl/>
              <w:adjustRightInd w:val="0"/>
              <w:snapToGrid w:val="0"/>
              <w:rPr>
                <w:kern w:val="0"/>
                <w:sz w:val="24"/>
                <w:szCs w:val="24"/>
              </w:rPr>
            </w:pPr>
            <w:r>
              <w:rPr>
                <w:rFonts w:hint="eastAsia"/>
                <w:kern w:val="0"/>
                <w:sz w:val="24"/>
                <w:szCs w:val="24"/>
              </w:rPr>
              <w:t>其他：0分。</w:t>
            </w:r>
          </w:p>
        </w:tc>
        <w:tc>
          <w:tcPr>
            <w:tcW w:w="1143" w:type="dxa"/>
            <w:noWrap w:val="0"/>
            <w:vAlign w:val="center"/>
          </w:tcPr>
          <w:p w14:paraId="75E14527">
            <w:pPr>
              <w:widowControl/>
              <w:adjustRightInd w:val="0"/>
              <w:snapToGrid w:val="0"/>
              <w:jc w:val="center"/>
              <w:rPr>
                <w:kern w:val="0"/>
                <w:sz w:val="24"/>
                <w:szCs w:val="24"/>
              </w:rPr>
            </w:pPr>
            <w:r>
              <w:rPr>
                <w:rFonts w:hint="eastAsia"/>
                <w:kern w:val="0"/>
                <w:sz w:val="24"/>
                <w:szCs w:val="24"/>
              </w:rPr>
              <w:t>10</w:t>
            </w:r>
          </w:p>
        </w:tc>
      </w:tr>
      <w:bookmarkEnd w:id="41"/>
      <w:tr w14:paraId="6E72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663" w:type="dxa"/>
            <w:noWrap/>
            <w:vAlign w:val="center"/>
          </w:tcPr>
          <w:p w14:paraId="77D58B05">
            <w:pPr>
              <w:widowControl/>
              <w:adjustRightInd w:val="0"/>
              <w:snapToGrid w:val="0"/>
              <w:jc w:val="center"/>
              <w:rPr>
                <w:kern w:val="0"/>
                <w:sz w:val="24"/>
                <w:szCs w:val="24"/>
              </w:rPr>
            </w:pPr>
            <w:bookmarkStart w:id="42" w:name="OLE_LINK39" w:colFirst="0" w:colLast="66"/>
            <w:bookmarkStart w:id="43" w:name="_Hlk213661735"/>
            <w:bookmarkStart w:id="44" w:name="OLE_LINK36" w:colFirst="0" w:colLast="66"/>
            <w:r>
              <w:rPr>
                <w:rFonts w:hint="eastAsia"/>
                <w:kern w:val="0"/>
                <w:sz w:val="24"/>
                <w:szCs w:val="24"/>
              </w:rPr>
              <w:t>5</w:t>
            </w:r>
          </w:p>
        </w:tc>
        <w:tc>
          <w:tcPr>
            <w:tcW w:w="1419" w:type="dxa"/>
            <w:noWrap w:val="0"/>
            <w:vAlign w:val="center"/>
          </w:tcPr>
          <w:p w14:paraId="4B7FF7F2">
            <w:pPr>
              <w:widowControl/>
              <w:adjustRightInd w:val="0"/>
              <w:snapToGrid w:val="0"/>
              <w:jc w:val="center"/>
              <w:rPr>
                <w:kern w:val="0"/>
                <w:sz w:val="24"/>
                <w:szCs w:val="24"/>
              </w:rPr>
            </w:pPr>
            <w:r>
              <w:rPr>
                <w:rFonts w:hint="eastAsia" w:cs="宋体"/>
                <w:sz w:val="24"/>
                <w:szCs w:val="24"/>
                <w:lang w:val="zh-CN"/>
              </w:rPr>
              <w:t>故障管理处理方案</w:t>
            </w:r>
          </w:p>
        </w:tc>
        <w:tc>
          <w:tcPr>
            <w:tcW w:w="7311" w:type="dxa"/>
            <w:noWrap w:val="0"/>
            <w:vAlign w:val="center"/>
          </w:tcPr>
          <w:p w14:paraId="2B55CC85">
            <w:pPr>
              <w:widowControl/>
              <w:adjustRightInd w:val="0"/>
              <w:snapToGrid w:val="0"/>
              <w:rPr>
                <w:sz w:val="24"/>
              </w:rPr>
            </w:pPr>
            <w:r>
              <w:rPr>
                <w:rFonts w:hint="eastAsia"/>
                <w:sz w:val="24"/>
              </w:rPr>
              <w:t>故障管理处理方案完整详细，应急处理措施完善，针对各种故障均有详细描述，针对性强：9分；</w:t>
            </w:r>
          </w:p>
          <w:p w14:paraId="1505370B">
            <w:pPr>
              <w:widowControl/>
              <w:adjustRightInd w:val="0"/>
              <w:snapToGrid w:val="0"/>
              <w:rPr>
                <w:sz w:val="24"/>
              </w:rPr>
            </w:pPr>
            <w:r>
              <w:rPr>
                <w:rFonts w:hint="eastAsia"/>
                <w:sz w:val="24"/>
              </w:rPr>
              <w:t>满足</w:t>
            </w:r>
            <w:r>
              <w:rPr>
                <w:rFonts w:hint="eastAsia"/>
                <w:kern w:val="0"/>
                <w:sz w:val="24"/>
                <w:szCs w:val="24"/>
              </w:rPr>
              <w:t>招标</w:t>
            </w:r>
            <w:r>
              <w:rPr>
                <w:rFonts w:hint="eastAsia"/>
                <w:sz w:val="24"/>
              </w:rPr>
              <w:t>文件要求，但内容存在1处瑕疵：8分；</w:t>
            </w:r>
          </w:p>
          <w:p w14:paraId="16859A91">
            <w:pPr>
              <w:widowControl/>
              <w:adjustRightInd w:val="0"/>
              <w:snapToGrid w:val="0"/>
              <w:rPr>
                <w:sz w:val="24"/>
              </w:rPr>
            </w:pPr>
            <w:r>
              <w:rPr>
                <w:rFonts w:hint="eastAsia"/>
                <w:sz w:val="24"/>
              </w:rPr>
              <w:t>满足</w:t>
            </w:r>
            <w:r>
              <w:rPr>
                <w:rFonts w:hint="eastAsia"/>
                <w:kern w:val="0"/>
                <w:sz w:val="24"/>
                <w:szCs w:val="24"/>
              </w:rPr>
              <w:t>招标</w:t>
            </w:r>
            <w:r>
              <w:rPr>
                <w:rFonts w:hint="eastAsia"/>
                <w:sz w:val="24"/>
              </w:rPr>
              <w:t>文件要求，但内容存在2处瑕疵：7分；</w:t>
            </w:r>
          </w:p>
          <w:p w14:paraId="55CBAD14">
            <w:pPr>
              <w:widowControl/>
              <w:adjustRightInd w:val="0"/>
              <w:snapToGrid w:val="0"/>
              <w:rPr>
                <w:kern w:val="0"/>
                <w:sz w:val="24"/>
                <w:szCs w:val="24"/>
              </w:rPr>
            </w:pPr>
            <w:r>
              <w:rPr>
                <w:rFonts w:hint="eastAsia"/>
                <w:sz w:val="24"/>
              </w:rPr>
              <w:t>其他：0分。</w:t>
            </w:r>
          </w:p>
        </w:tc>
        <w:tc>
          <w:tcPr>
            <w:tcW w:w="1143" w:type="dxa"/>
            <w:noWrap w:val="0"/>
            <w:vAlign w:val="center"/>
          </w:tcPr>
          <w:p w14:paraId="34B3B14A">
            <w:pPr>
              <w:widowControl/>
              <w:adjustRightInd w:val="0"/>
              <w:snapToGrid w:val="0"/>
              <w:jc w:val="center"/>
              <w:rPr>
                <w:kern w:val="0"/>
                <w:sz w:val="24"/>
                <w:szCs w:val="24"/>
              </w:rPr>
            </w:pPr>
            <w:r>
              <w:rPr>
                <w:rFonts w:hint="eastAsia"/>
                <w:kern w:val="0"/>
                <w:sz w:val="24"/>
                <w:szCs w:val="24"/>
              </w:rPr>
              <w:t>9</w:t>
            </w:r>
          </w:p>
        </w:tc>
      </w:tr>
      <w:bookmarkEnd w:id="42"/>
      <w:bookmarkEnd w:id="43"/>
      <w:bookmarkEnd w:id="44"/>
      <w:tr w14:paraId="51B1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663" w:type="dxa"/>
            <w:noWrap/>
            <w:vAlign w:val="center"/>
          </w:tcPr>
          <w:p w14:paraId="45E0C8E5">
            <w:pPr>
              <w:widowControl/>
              <w:adjustRightInd w:val="0"/>
              <w:snapToGrid w:val="0"/>
              <w:jc w:val="center"/>
              <w:rPr>
                <w:kern w:val="0"/>
                <w:sz w:val="24"/>
                <w:szCs w:val="24"/>
              </w:rPr>
            </w:pPr>
            <w:bookmarkStart w:id="45" w:name="OLE_LINK42" w:colFirst="0" w:colLast="66"/>
            <w:bookmarkStart w:id="46" w:name="OLE_LINK40" w:colFirst="0" w:colLast="66"/>
            <w:bookmarkStart w:id="47" w:name="_Hlk213661752"/>
            <w:r>
              <w:rPr>
                <w:rFonts w:hint="eastAsia"/>
                <w:kern w:val="0"/>
                <w:sz w:val="24"/>
                <w:szCs w:val="24"/>
              </w:rPr>
              <w:t>6</w:t>
            </w:r>
          </w:p>
        </w:tc>
        <w:tc>
          <w:tcPr>
            <w:tcW w:w="1419" w:type="dxa"/>
            <w:noWrap w:val="0"/>
            <w:vAlign w:val="center"/>
          </w:tcPr>
          <w:p w14:paraId="0D456B02">
            <w:pPr>
              <w:widowControl/>
              <w:adjustRightInd w:val="0"/>
              <w:snapToGrid w:val="0"/>
              <w:jc w:val="center"/>
              <w:rPr>
                <w:rFonts w:cs="宋体"/>
                <w:sz w:val="24"/>
                <w:szCs w:val="24"/>
                <w:lang w:val="zh-CN"/>
              </w:rPr>
            </w:pPr>
            <w:r>
              <w:rPr>
                <w:rFonts w:hint="eastAsia" w:cs="宋体"/>
                <w:sz w:val="24"/>
                <w:szCs w:val="24"/>
                <w:lang w:val="zh-CN"/>
              </w:rPr>
              <w:t>通信线路建设技术方案</w:t>
            </w:r>
          </w:p>
        </w:tc>
        <w:tc>
          <w:tcPr>
            <w:tcW w:w="7311" w:type="dxa"/>
            <w:noWrap w:val="0"/>
            <w:vAlign w:val="center"/>
          </w:tcPr>
          <w:p w14:paraId="14F2EFC6">
            <w:pPr>
              <w:widowControl/>
              <w:adjustRightInd w:val="0"/>
              <w:snapToGrid w:val="0"/>
              <w:rPr>
                <w:sz w:val="24"/>
              </w:rPr>
            </w:pPr>
            <w:r>
              <w:rPr>
                <w:rFonts w:hint="eastAsia"/>
                <w:sz w:val="24"/>
              </w:rPr>
              <w:t>通信线路建设技术方案完善，内容科学合理：9分；</w:t>
            </w:r>
          </w:p>
          <w:p w14:paraId="5ED98206">
            <w:pPr>
              <w:widowControl/>
              <w:adjustRightInd w:val="0"/>
              <w:snapToGrid w:val="0"/>
              <w:rPr>
                <w:sz w:val="24"/>
              </w:rPr>
            </w:pPr>
            <w:r>
              <w:rPr>
                <w:rFonts w:hint="eastAsia"/>
                <w:sz w:val="24"/>
              </w:rPr>
              <w:t>满足</w:t>
            </w:r>
            <w:r>
              <w:rPr>
                <w:rFonts w:hint="eastAsia"/>
                <w:kern w:val="0"/>
                <w:sz w:val="24"/>
                <w:szCs w:val="24"/>
              </w:rPr>
              <w:t>招标</w:t>
            </w:r>
            <w:r>
              <w:rPr>
                <w:rFonts w:hint="eastAsia"/>
                <w:sz w:val="24"/>
              </w:rPr>
              <w:t>文件要求，但内容存在1处瑕疵：8分；</w:t>
            </w:r>
          </w:p>
          <w:p w14:paraId="507F29FB">
            <w:pPr>
              <w:widowControl/>
              <w:adjustRightInd w:val="0"/>
              <w:snapToGrid w:val="0"/>
              <w:rPr>
                <w:sz w:val="24"/>
              </w:rPr>
            </w:pPr>
            <w:r>
              <w:rPr>
                <w:rFonts w:hint="eastAsia"/>
                <w:sz w:val="24"/>
              </w:rPr>
              <w:t>满足</w:t>
            </w:r>
            <w:r>
              <w:rPr>
                <w:rFonts w:hint="eastAsia"/>
                <w:kern w:val="0"/>
                <w:sz w:val="24"/>
                <w:szCs w:val="24"/>
              </w:rPr>
              <w:t>招标</w:t>
            </w:r>
            <w:r>
              <w:rPr>
                <w:rFonts w:hint="eastAsia"/>
                <w:sz w:val="24"/>
              </w:rPr>
              <w:t>文件要求，但内容存在2处瑕疵：7分；</w:t>
            </w:r>
          </w:p>
          <w:p w14:paraId="456CC311">
            <w:pPr>
              <w:widowControl/>
              <w:adjustRightInd w:val="0"/>
              <w:snapToGrid w:val="0"/>
              <w:rPr>
                <w:sz w:val="24"/>
              </w:rPr>
            </w:pPr>
            <w:r>
              <w:rPr>
                <w:rFonts w:hint="eastAsia"/>
                <w:sz w:val="24"/>
              </w:rPr>
              <w:t>其他：0分。</w:t>
            </w:r>
          </w:p>
        </w:tc>
        <w:tc>
          <w:tcPr>
            <w:tcW w:w="1143" w:type="dxa"/>
            <w:noWrap w:val="0"/>
            <w:vAlign w:val="center"/>
          </w:tcPr>
          <w:p w14:paraId="2AEB64A4">
            <w:pPr>
              <w:widowControl/>
              <w:adjustRightInd w:val="0"/>
              <w:snapToGrid w:val="0"/>
              <w:jc w:val="center"/>
              <w:rPr>
                <w:kern w:val="0"/>
                <w:sz w:val="24"/>
                <w:szCs w:val="24"/>
              </w:rPr>
            </w:pPr>
            <w:r>
              <w:rPr>
                <w:rFonts w:hint="eastAsia"/>
                <w:kern w:val="0"/>
                <w:sz w:val="24"/>
                <w:szCs w:val="24"/>
              </w:rPr>
              <w:t>9</w:t>
            </w:r>
          </w:p>
        </w:tc>
      </w:tr>
      <w:bookmarkEnd w:id="45"/>
      <w:bookmarkEnd w:id="46"/>
      <w:bookmarkEnd w:id="47"/>
      <w:tr w14:paraId="3989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9393" w:type="dxa"/>
            <w:gridSpan w:val="3"/>
            <w:noWrap/>
            <w:vAlign w:val="center"/>
          </w:tcPr>
          <w:p w14:paraId="0F51E7F5">
            <w:pPr>
              <w:widowControl/>
              <w:adjustRightInd w:val="0"/>
              <w:snapToGrid w:val="0"/>
              <w:jc w:val="center"/>
              <w:rPr>
                <w:sz w:val="24"/>
              </w:rPr>
            </w:pPr>
            <w:r>
              <w:rPr>
                <w:sz w:val="24"/>
              </w:rPr>
              <w:t>合计</w:t>
            </w:r>
          </w:p>
        </w:tc>
        <w:tc>
          <w:tcPr>
            <w:tcW w:w="1143" w:type="dxa"/>
            <w:noWrap w:val="0"/>
            <w:vAlign w:val="center"/>
          </w:tcPr>
          <w:p w14:paraId="48CDF0DF">
            <w:pPr>
              <w:widowControl/>
              <w:adjustRightInd w:val="0"/>
              <w:snapToGrid w:val="0"/>
              <w:jc w:val="center"/>
              <w:rPr>
                <w:kern w:val="0"/>
                <w:sz w:val="24"/>
                <w:szCs w:val="24"/>
              </w:rPr>
            </w:pPr>
            <w:r>
              <w:rPr>
                <w:kern w:val="0"/>
                <w:sz w:val="24"/>
                <w:szCs w:val="24"/>
              </w:rPr>
              <w:t>100</w:t>
            </w:r>
          </w:p>
        </w:tc>
      </w:tr>
      <w:tr w14:paraId="1FDE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0536" w:type="dxa"/>
            <w:gridSpan w:val="4"/>
            <w:noWrap/>
            <w:vAlign w:val="center"/>
          </w:tcPr>
          <w:p w14:paraId="61CA424E">
            <w:pPr>
              <w:widowControl/>
              <w:adjustRightInd w:val="0"/>
              <w:snapToGrid w:val="0"/>
              <w:jc w:val="left"/>
              <w:rPr>
                <w:b/>
                <w:kern w:val="0"/>
                <w:sz w:val="24"/>
                <w:szCs w:val="24"/>
              </w:rPr>
            </w:pPr>
            <w:r>
              <w:rPr>
                <w:rFonts w:hint="eastAsia"/>
                <w:b/>
                <w:sz w:val="24"/>
              </w:rPr>
              <w:t>注：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2FC264FD">
      <w:pPr>
        <w:spacing w:line="360" w:lineRule="auto"/>
        <w:ind w:firstLine="448" w:firstLineChars="200"/>
        <w:outlineLvl w:val="0"/>
        <w:rPr>
          <w:rFonts w:hAnsiTheme="minorEastAsia"/>
          <w:sz w:val="24"/>
        </w:rPr>
      </w:pPr>
    </w:p>
    <w:p w14:paraId="6CAFBAA1">
      <w:pPr>
        <w:spacing w:line="360" w:lineRule="auto"/>
        <w:ind w:firstLine="448" w:firstLineChars="200"/>
        <w:outlineLvl w:val="0"/>
        <w:rPr>
          <w:sz w:val="24"/>
        </w:rPr>
      </w:pPr>
      <w:r>
        <w:rPr>
          <w:rFonts w:hAnsiTheme="minorEastAsia"/>
          <w:sz w:val="24"/>
        </w:rPr>
        <w:t>四、投标文件内容要求</w:t>
      </w:r>
    </w:p>
    <w:p w14:paraId="5C22A3E9">
      <w:pPr>
        <w:spacing w:line="360" w:lineRule="auto"/>
        <w:ind w:firstLine="448" w:firstLineChars="200"/>
        <w:outlineLvl w:val="0"/>
        <w:rPr>
          <w:sz w:val="24"/>
        </w:rPr>
      </w:pPr>
      <w:r>
        <w:rPr>
          <w:rFonts w:hint="eastAsia" w:hAnsiTheme="minor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int="eastAsia" w:hAnsiTheme="minorEastAsia"/>
          <w:sz w:val="24"/>
        </w:rPr>
        <w:t>。</w:t>
      </w:r>
    </w:p>
    <w:p w14:paraId="390EDC8D">
      <w:pPr>
        <w:spacing w:line="360" w:lineRule="auto"/>
        <w:ind w:firstLine="448" w:firstLineChars="200"/>
        <w:outlineLvl w:val="0"/>
        <w:rPr>
          <w:sz w:val="24"/>
        </w:rPr>
      </w:pPr>
      <w:r>
        <w:rPr>
          <w:rFonts w:hint="eastAsia" w:hAnsiTheme="minorEastAsia"/>
          <w:sz w:val="24"/>
        </w:rPr>
        <w:t>（二）</w:t>
      </w:r>
      <w:r>
        <w:rPr>
          <w:rFonts w:hAnsiTheme="minorEastAsia"/>
          <w:sz w:val="24"/>
        </w:rPr>
        <w:t>投标文件</w:t>
      </w:r>
      <w:r>
        <w:rPr>
          <w:rFonts w:hint="eastAsia" w:hAnsiTheme="minorEastAsia"/>
          <w:sz w:val="24"/>
        </w:rPr>
        <w:t>格式参照第五部分</w:t>
      </w:r>
      <w:r>
        <w:rPr>
          <w:rFonts w:hint="eastAsia"/>
          <w:sz w:val="24"/>
        </w:rPr>
        <w:t>“</w:t>
      </w:r>
      <w:r>
        <w:rPr>
          <w:rFonts w:hint="eastAsia" w:hAnsiTheme="minorEastAsia"/>
          <w:sz w:val="24"/>
        </w:rPr>
        <w:t>投标文件格式</w:t>
      </w:r>
      <w:r>
        <w:rPr>
          <w:rFonts w:hint="eastAsia"/>
          <w:sz w:val="24"/>
        </w:rPr>
        <w:t>”</w:t>
      </w:r>
      <w:r>
        <w:rPr>
          <w:rFonts w:hint="eastAsia" w:hAnsiTheme="minorEastAsia"/>
          <w:sz w:val="24"/>
        </w:rPr>
        <w:t>。</w:t>
      </w:r>
    </w:p>
    <w:p w14:paraId="1B4BAE85">
      <w:pPr>
        <w:spacing w:line="360" w:lineRule="auto"/>
        <w:ind w:firstLine="448" w:firstLineChars="200"/>
        <w:outlineLvl w:val="0"/>
        <w:rPr>
          <w:sz w:val="24"/>
        </w:rPr>
      </w:pPr>
    </w:p>
    <w:p w14:paraId="15B3DDF0">
      <w:pPr>
        <w:spacing w:line="360" w:lineRule="auto"/>
        <w:jc w:val="center"/>
        <w:rPr>
          <w:b/>
          <w:sz w:val="24"/>
        </w:rPr>
      </w:pPr>
      <w:r>
        <w:rPr>
          <w:sz w:val="24"/>
          <w:u w:val="single"/>
        </w:rPr>
        <w:br w:type="page"/>
      </w:r>
      <w:r>
        <w:rPr>
          <w:rFonts w:hAnsiTheme="minorEastAsia"/>
          <w:b/>
          <w:sz w:val="24"/>
        </w:rPr>
        <w:t>项目需求书</w:t>
      </w:r>
    </w:p>
    <w:p w14:paraId="68FFEB75">
      <w:pPr>
        <w:spacing w:line="360" w:lineRule="auto"/>
        <w:ind w:firstLine="448" w:firstLineChars="200"/>
        <w:rPr>
          <w:rFonts w:ascii="Times New Roman" w:hAnsi="Times New Roman" w:cs="Times New Roman"/>
          <w:b/>
          <w:sz w:val="24"/>
          <w:szCs w:val="24"/>
        </w:rPr>
      </w:pPr>
      <w:r>
        <w:rPr>
          <w:rFonts w:ascii="Times New Roman" w:hAnsi="Times New Roman" w:cs="Times New Roman"/>
          <w:b/>
          <w:sz w:val="24"/>
          <w:szCs w:val="24"/>
        </w:rPr>
        <w:t>一、项目背景</w:t>
      </w:r>
    </w:p>
    <w:p w14:paraId="435E9700">
      <w:pPr>
        <w:spacing w:line="360" w:lineRule="auto"/>
        <w:ind w:firstLine="448" w:firstLineChars="200"/>
        <w:rPr>
          <w:rFonts w:hint="eastAsia" w:ascii="Times New Roman" w:hAnsi="Times New Roman" w:cs="Times New Roman"/>
          <w:sz w:val="24"/>
          <w:szCs w:val="24"/>
        </w:rPr>
      </w:pPr>
      <w:r>
        <w:rPr>
          <w:rFonts w:hint="eastAsia" w:ascii="Times New Roman" w:hAnsi="Times New Roman" w:cs="Times New Roman"/>
          <w:sz w:val="24"/>
          <w:szCs w:val="24"/>
        </w:rPr>
        <w:t>服务范围：</w:t>
      </w:r>
      <w:r>
        <w:rPr>
          <w:rFonts w:hint="eastAsia" w:ascii="Times New Roman" w:hAnsi="Times New Roman" w:cs="Times New Roman"/>
          <w:sz w:val="24"/>
          <w:szCs w:val="24"/>
          <w:lang w:eastAsia="zh-CN"/>
        </w:rPr>
        <w:t>本项目</w:t>
      </w:r>
      <w:r>
        <w:rPr>
          <w:rFonts w:hint="eastAsia" w:ascii="Times New Roman" w:hAnsi="Times New Roman" w:cs="Times New Roman"/>
          <w:sz w:val="24"/>
          <w:szCs w:val="24"/>
        </w:rPr>
        <w:t>主要服务内容</w:t>
      </w:r>
      <w:r>
        <w:rPr>
          <w:rFonts w:hint="eastAsia" w:ascii="Times New Roman" w:hAnsi="Times New Roman" w:cs="Times New Roman"/>
          <w:sz w:val="24"/>
          <w:szCs w:val="24"/>
          <w:lang w:eastAsia="zh-CN"/>
        </w:rPr>
        <w:t>包括以下</w:t>
      </w:r>
      <w:r>
        <w:rPr>
          <w:rFonts w:hint="eastAsia" w:ascii="Times New Roman" w:hAnsi="Times New Roman" w:cs="Times New Roman"/>
          <w:sz w:val="24"/>
          <w:szCs w:val="24"/>
        </w:rPr>
        <w:t>三个方面：</w:t>
      </w:r>
    </w:p>
    <w:p w14:paraId="113BCD04">
      <w:pPr>
        <w:spacing w:line="360" w:lineRule="auto"/>
        <w:ind w:firstLine="448" w:firstLineChars="200"/>
        <w:rPr>
          <w:rFonts w:hint="eastAsia" w:ascii="Times New Roman" w:hAnsi="Times New Roman" w:cs="Times New Roman"/>
          <w:sz w:val="24"/>
          <w:szCs w:val="24"/>
          <w:lang w:eastAsia="zh-CN"/>
        </w:rPr>
      </w:pPr>
      <w:r>
        <w:rPr>
          <w:rFonts w:hint="eastAsia" w:ascii="Times New Roman" w:hAnsi="Times New Roman" w:cs="Times New Roman"/>
          <w:sz w:val="24"/>
          <w:szCs w:val="24"/>
          <w:lang w:val="en-US" w:eastAsia="zh-CN"/>
        </w:rPr>
        <w:t>1.</w:t>
      </w:r>
      <w:r>
        <w:rPr>
          <w:rFonts w:hint="eastAsia" w:ascii="Times New Roman" w:hAnsi="Times New Roman" w:cs="Times New Roman"/>
          <w:sz w:val="24"/>
          <w:szCs w:val="24"/>
          <w:lang w:eastAsia="zh-CN"/>
        </w:rPr>
        <w:t>南港工业区（天津石化片区）服务办公室办公光纤租用：为南港工业区服务办公室（共计5个房间，12个工位）办公区域提供网络接入，通过5条独立50Mbps数字专线链路，分别接入经开区内网、新区政务外网、应急专网、经开区外网及应急园区内网，实现各业务系统在物理链路层面的完全隔离。</w:t>
      </w:r>
    </w:p>
    <w:p w14:paraId="17D62A06">
      <w:pPr>
        <w:spacing w:line="360" w:lineRule="auto"/>
        <w:ind w:firstLine="448" w:firstLineChars="200"/>
        <w:rPr>
          <w:rFonts w:hint="eastAsia" w:ascii="Times New Roman" w:hAnsi="Times New Roman" w:cs="Times New Roman"/>
          <w:sz w:val="24"/>
          <w:szCs w:val="24"/>
          <w:lang w:eastAsia="zh-CN"/>
        </w:rPr>
      </w:pPr>
      <w:r>
        <w:rPr>
          <w:rFonts w:hint="eastAsia" w:ascii="Times New Roman" w:hAnsi="Times New Roman" w:cs="Times New Roman"/>
          <w:sz w:val="24"/>
          <w:szCs w:val="24"/>
          <w:lang w:val="en-US" w:eastAsia="zh-CN"/>
        </w:rPr>
        <w:t>2.</w:t>
      </w:r>
      <w:r>
        <w:rPr>
          <w:rFonts w:hint="eastAsia" w:ascii="Times New Roman" w:hAnsi="Times New Roman" w:cs="Times New Roman"/>
          <w:sz w:val="24"/>
          <w:szCs w:val="24"/>
          <w:lang w:eastAsia="zh-CN"/>
        </w:rPr>
        <w:t>南港办公场所网络光纤租用：提供裸光纤链路租用，覆盖经开区管委会内网、外网、南港应急数据专网、视频会议专网、南港应急封闭内网、滨海新区政务外网延伸、海防监控专网等，实现各个专网互联互通，租赁总长度约108.7芯公里。</w:t>
      </w:r>
    </w:p>
    <w:p w14:paraId="44BD1132">
      <w:pPr>
        <w:spacing w:line="360" w:lineRule="auto"/>
        <w:ind w:firstLine="448" w:firstLineChars="200"/>
        <w:rPr>
          <w:rFonts w:hint="eastAsia" w:ascii="Times New Roman" w:hAnsi="Times New Roman" w:cs="Times New Roman"/>
          <w:sz w:val="24"/>
          <w:szCs w:val="24"/>
          <w:lang w:eastAsia="zh-CN"/>
        </w:rPr>
      </w:pPr>
      <w:r>
        <w:rPr>
          <w:rFonts w:hint="eastAsia" w:ascii="Times New Roman" w:hAnsi="Times New Roman" w:cs="Times New Roman"/>
          <w:sz w:val="24"/>
          <w:szCs w:val="24"/>
          <w:lang w:val="en-US" w:eastAsia="zh-CN"/>
        </w:rPr>
        <w:t>3.</w:t>
      </w:r>
      <w:r>
        <w:rPr>
          <w:rFonts w:hint="eastAsia" w:ascii="Times New Roman" w:hAnsi="Times New Roman" w:cs="Times New Roman"/>
          <w:sz w:val="24"/>
          <w:szCs w:val="24"/>
          <w:lang w:eastAsia="zh-CN"/>
        </w:rPr>
        <w:t>宝信大厦光纤</w:t>
      </w:r>
      <w:r>
        <w:rPr>
          <w:rFonts w:hint="eastAsia" w:ascii="Times New Roman" w:hAnsi="Times New Roman" w:cs="Times New Roman"/>
          <w:b w:val="0"/>
          <w:bCs/>
          <w:sz w:val="24"/>
          <w:szCs w:val="24"/>
        </w:rPr>
        <w:t>租用</w:t>
      </w:r>
      <w:r>
        <w:rPr>
          <w:rFonts w:hint="eastAsia" w:ascii="Times New Roman" w:hAnsi="Times New Roman" w:cs="Times New Roman"/>
          <w:sz w:val="24"/>
          <w:szCs w:val="24"/>
          <w:lang w:eastAsia="zh-CN"/>
        </w:rPr>
        <w:t>：提供宏达街19号投资服务中心至宝信大厦26芯裸光纤（用于网络及电话）；提供南港工业区及各园区（4M/10M）MSTP专网接入；提供管委会至南港工业区4芯、至南港规建办2芯裸光纤。</w:t>
      </w:r>
    </w:p>
    <w:p w14:paraId="75F441A6">
      <w:pPr>
        <w:spacing w:line="360" w:lineRule="auto"/>
        <w:ind w:firstLine="448" w:firstLineChars="200"/>
        <w:rPr>
          <w:rFonts w:hint="eastAsia" w:ascii="Times New Roman" w:hAnsi="Times New Roman" w:cs="Times New Roman"/>
          <w:sz w:val="24"/>
          <w:szCs w:val="24"/>
          <w:lang w:eastAsia="zh-CN"/>
        </w:rPr>
      </w:pPr>
      <w:r>
        <w:rPr>
          <w:rFonts w:hint="eastAsia" w:ascii="Times New Roman" w:hAnsi="Times New Roman" w:cs="Times New Roman"/>
          <w:sz w:val="24"/>
          <w:szCs w:val="24"/>
        </w:rPr>
        <w:t>服务要求：达到</w:t>
      </w:r>
      <w:r>
        <w:rPr>
          <w:rFonts w:ascii="Times New Roman" w:hAnsi="Times New Roman" w:cs="Times New Roman"/>
          <w:sz w:val="24"/>
          <w:szCs w:val="24"/>
        </w:rPr>
        <w:t>本项目需求书中的全部要求</w:t>
      </w:r>
      <w:r>
        <w:rPr>
          <w:rFonts w:hint="eastAsia" w:ascii="Times New Roman" w:hAnsi="Times New Roman" w:cs="Times New Roman"/>
          <w:sz w:val="24"/>
          <w:szCs w:val="24"/>
          <w:lang w:eastAsia="zh-CN"/>
        </w:rPr>
        <w:t>。</w:t>
      </w:r>
    </w:p>
    <w:p w14:paraId="22B1DC8D">
      <w:pPr>
        <w:spacing w:line="360" w:lineRule="auto"/>
        <w:ind w:firstLine="448" w:firstLineChars="200"/>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本项目所属行业：信息传输业。</w:t>
      </w:r>
    </w:p>
    <w:p w14:paraId="2E2059BB">
      <w:pPr>
        <w:spacing w:line="360" w:lineRule="auto"/>
        <w:ind w:firstLine="448" w:firstLineChars="200"/>
        <w:rPr>
          <w:rFonts w:ascii="Times New Roman" w:hAnsi="Times New Roman" w:cs="Times New Roman"/>
          <w:b/>
          <w:sz w:val="24"/>
          <w:szCs w:val="24"/>
        </w:rPr>
      </w:pPr>
      <w:r>
        <w:rPr>
          <w:rFonts w:hint="eastAsia" w:ascii="Times New Roman" w:hAnsi="Times New Roman" w:cs="Times New Roman"/>
          <w:b/>
          <w:sz w:val="24"/>
          <w:szCs w:val="24"/>
          <w:lang w:eastAsia="zh-CN"/>
        </w:rPr>
        <w:t>二</w:t>
      </w:r>
      <w:r>
        <w:rPr>
          <w:rFonts w:hint="eastAsia" w:ascii="Times New Roman" w:hAnsi="Times New Roman" w:cs="Times New Roman"/>
          <w:b/>
          <w:sz w:val="24"/>
          <w:szCs w:val="24"/>
        </w:rPr>
        <w:t>、技术要求</w:t>
      </w:r>
    </w:p>
    <w:p w14:paraId="454B8183">
      <w:pPr>
        <w:spacing w:line="360" w:lineRule="auto"/>
        <w:ind w:firstLine="448" w:firstLineChars="200"/>
        <w:rPr>
          <w:rFonts w:hint="eastAsia" w:ascii="Times New Roman" w:hAnsi="Times New Roman" w:cs="Times New Roman"/>
          <w:b w:val="0"/>
          <w:bCs/>
          <w:sz w:val="24"/>
          <w:szCs w:val="24"/>
          <w:lang w:eastAsia="zh-CN"/>
        </w:rPr>
      </w:pPr>
      <w:r>
        <w:rPr>
          <w:rFonts w:hint="eastAsia" w:ascii="Times New Roman" w:hAnsi="Times New Roman" w:cs="Times New Roman"/>
          <w:b w:val="0"/>
          <w:bCs/>
          <w:sz w:val="24"/>
          <w:szCs w:val="24"/>
        </w:rPr>
        <w:t>1.南港工业区（天津石化片区）服务办公室办公光纤租用：5条独立50Mbps数字专线，分别接入经开区内网、新区政务外网、应急专网、经开区外网、应急园区内网</w:t>
      </w:r>
      <w:r>
        <w:rPr>
          <w:rFonts w:hint="eastAsia" w:ascii="Times New Roman" w:hAnsi="Times New Roman" w:cs="Times New Roman"/>
          <w:b w:val="0"/>
          <w:bCs/>
          <w:sz w:val="24"/>
          <w:szCs w:val="24"/>
          <w:lang w:eastAsia="zh-CN"/>
        </w:rPr>
        <w:t>，具体如下：</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2341"/>
        <w:gridCol w:w="603"/>
        <w:gridCol w:w="603"/>
      </w:tblGrid>
      <w:tr w14:paraId="7B8A5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6BF03B7F">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服务名称</w:t>
            </w:r>
          </w:p>
        </w:tc>
        <w:tc>
          <w:tcPr>
            <w:tcW w:w="0" w:type="auto"/>
            <w:noWrap/>
            <w:vAlign w:val="center"/>
          </w:tcPr>
          <w:p w14:paraId="4B28BBC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服务描述</w:t>
            </w:r>
          </w:p>
        </w:tc>
        <w:tc>
          <w:tcPr>
            <w:tcW w:w="0" w:type="auto"/>
            <w:noWrap/>
            <w:vAlign w:val="center"/>
          </w:tcPr>
          <w:p w14:paraId="645FD487">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c>
          <w:tcPr>
            <w:tcW w:w="0" w:type="auto"/>
            <w:noWrap/>
            <w:vAlign w:val="center"/>
          </w:tcPr>
          <w:p w14:paraId="752C528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r>
      <w:tr w14:paraId="0720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noWrap/>
            <w:vAlign w:val="center"/>
          </w:tcPr>
          <w:p w14:paraId="231BCDBF">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网络接入服务</w:t>
            </w:r>
          </w:p>
          <w:p w14:paraId="37DE6A96">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sz w:val="21"/>
                <w:szCs w:val="21"/>
                <w:u w:val="none"/>
                <w:lang w:val="en-US" w:eastAsia="zh-CN"/>
              </w:rPr>
              <w:t>（共计5个房间，12个工位）</w:t>
            </w:r>
          </w:p>
        </w:tc>
        <w:tc>
          <w:tcPr>
            <w:tcW w:w="0" w:type="auto"/>
            <w:noWrap w:val="0"/>
            <w:vAlign w:val="center"/>
          </w:tcPr>
          <w:p w14:paraId="73FFC94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业务名称：经开区内网</w:t>
            </w:r>
          </w:p>
          <w:p w14:paraId="0360FC2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业务类型：数字链路</w:t>
            </w:r>
          </w:p>
          <w:p w14:paraId="5389335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rPr>
              <w:t>速率：50M</w:t>
            </w:r>
          </w:p>
        </w:tc>
        <w:tc>
          <w:tcPr>
            <w:tcW w:w="0" w:type="auto"/>
            <w:noWrap/>
            <w:vAlign w:val="center"/>
          </w:tcPr>
          <w:p w14:paraId="2A1F80C0">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0" w:type="auto"/>
            <w:noWrap/>
            <w:vAlign w:val="center"/>
          </w:tcPr>
          <w:p w14:paraId="3F9CDF6C">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条</w:t>
            </w:r>
          </w:p>
        </w:tc>
      </w:tr>
      <w:tr w14:paraId="41BC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ign w:val="center"/>
          </w:tcPr>
          <w:p w14:paraId="2401DAC2">
            <w:pPr>
              <w:keepNext w:val="0"/>
              <w:keepLines w:val="0"/>
              <w:widowControl/>
              <w:suppressLineNumbers w:val="0"/>
              <w:spacing w:line="240" w:lineRule="auto"/>
              <w:jc w:val="center"/>
              <w:textAlignment w:val="center"/>
              <w:rPr>
                <w:rFonts w:hint="eastAsia" w:ascii="宋体" w:hAnsi="宋体" w:eastAsia="宋体" w:cs="宋体"/>
                <w:sz w:val="21"/>
                <w:szCs w:val="21"/>
                <w:lang w:val="en-US" w:eastAsia="zh-CN"/>
              </w:rPr>
            </w:pPr>
          </w:p>
        </w:tc>
        <w:tc>
          <w:tcPr>
            <w:tcW w:w="0" w:type="auto"/>
            <w:noWrap w:val="0"/>
            <w:vAlign w:val="center"/>
          </w:tcPr>
          <w:p w14:paraId="7A0F5A31">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业务名称：新区政务外网</w:t>
            </w:r>
          </w:p>
          <w:p w14:paraId="40ECE00F">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业务类型：数字链路</w:t>
            </w:r>
          </w:p>
          <w:p w14:paraId="295C1EB6">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速率：50M</w:t>
            </w:r>
          </w:p>
        </w:tc>
        <w:tc>
          <w:tcPr>
            <w:tcW w:w="0" w:type="auto"/>
            <w:noWrap/>
            <w:vAlign w:val="center"/>
          </w:tcPr>
          <w:p w14:paraId="036628C6">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1</w:t>
            </w:r>
          </w:p>
        </w:tc>
        <w:tc>
          <w:tcPr>
            <w:tcW w:w="0" w:type="auto"/>
            <w:noWrap/>
            <w:vAlign w:val="center"/>
          </w:tcPr>
          <w:p w14:paraId="24B85D87">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eastAsia="zh-CN"/>
              </w:rPr>
              <w:t>条</w:t>
            </w:r>
          </w:p>
        </w:tc>
      </w:tr>
      <w:tr w14:paraId="7516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ign w:val="center"/>
          </w:tcPr>
          <w:p w14:paraId="08B300B2">
            <w:pPr>
              <w:keepNext w:val="0"/>
              <w:keepLines w:val="0"/>
              <w:widowControl/>
              <w:suppressLineNumbers w:val="0"/>
              <w:spacing w:line="240" w:lineRule="auto"/>
              <w:jc w:val="center"/>
              <w:textAlignment w:val="center"/>
              <w:rPr>
                <w:rFonts w:hint="eastAsia" w:ascii="宋体" w:hAnsi="宋体" w:eastAsia="宋体" w:cs="宋体"/>
                <w:sz w:val="21"/>
                <w:szCs w:val="21"/>
                <w:lang w:val="en-US" w:eastAsia="zh-CN"/>
              </w:rPr>
            </w:pPr>
          </w:p>
        </w:tc>
        <w:tc>
          <w:tcPr>
            <w:tcW w:w="0" w:type="auto"/>
            <w:noWrap w:val="0"/>
            <w:vAlign w:val="center"/>
          </w:tcPr>
          <w:p w14:paraId="03AEB529">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业务名称：应急专网</w:t>
            </w:r>
          </w:p>
          <w:p w14:paraId="3640BEE6">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业务类型：数字链路</w:t>
            </w:r>
          </w:p>
          <w:p w14:paraId="40076EB8">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速率：50M</w:t>
            </w:r>
          </w:p>
        </w:tc>
        <w:tc>
          <w:tcPr>
            <w:tcW w:w="0" w:type="auto"/>
            <w:noWrap/>
            <w:vAlign w:val="center"/>
          </w:tcPr>
          <w:p w14:paraId="23AB21A1">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1</w:t>
            </w:r>
          </w:p>
        </w:tc>
        <w:tc>
          <w:tcPr>
            <w:tcW w:w="0" w:type="auto"/>
            <w:noWrap/>
            <w:vAlign w:val="center"/>
          </w:tcPr>
          <w:p w14:paraId="5620C80F">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eastAsia="zh-CN"/>
              </w:rPr>
              <w:t>条</w:t>
            </w:r>
          </w:p>
        </w:tc>
      </w:tr>
      <w:tr w14:paraId="2171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ign w:val="center"/>
          </w:tcPr>
          <w:p w14:paraId="0C5CF26E">
            <w:pPr>
              <w:keepNext w:val="0"/>
              <w:keepLines w:val="0"/>
              <w:widowControl/>
              <w:suppressLineNumbers w:val="0"/>
              <w:spacing w:line="240" w:lineRule="auto"/>
              <w:jc w:val="center"/>
              <w:textAlignment w:val="center"/>
              <w:rPr>
                <w:rFonts w:hint="eastAsia" w:ascii="宋体" w:hAnsi="宋体" w:eastAsia="宋体" w:cs="宋体"/>
                <w:sz w:val="21"/>
                <w:szCs w:val="21"/>
                <w:lang w:val="en-US" w:eastAsia="zh-CN"/>
              </w:rPr>
            </w:pPr>
          </w:p>
        </w:tc>
        <w:tc>
          <w:tcPr>
            <w:tcW w:w="0" w:type="auto"/>
            <w:noWrap w:val="0"/>
            <w:vAlign w:val="center"/>
          </w:tcPr>
          <w:p w14:paraId="53F957DF">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业务名称：经开区外网</w:t>
            </w:r>
          </w:p>
          <w:p w14:paraId="00F9156A">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业务类型：数字链路</w:t>
            </w:r>
          </w:p>
          <w:p w14:paraId="43D855DF">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速率：50M</w:t>
            </w:r>
          </w:p>
        </w:tc>
        <w:tc>
          <w:tcPr>
            <w:tcW w:w="0" w:type="auto"/>
            <w:noWrap/>
            <w:vAlign w:val="center"/>
          </w:tcPr>
          <w:p w14:paraId="3713A87B">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1</w:t>
            </w:r>
          </w:p>
        </w:tc>
        <w:tc>
          <w:tcPr>
            <w:tcW w:w="0" w:type="auto"/>
            <w:noWrap/>
            <w:vAlign w:val="center"/>
          </w:tcPr>
          <w:p w14:paraId="4D6CA895">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eastAsia="zh-CN"/>
              </w:rPr>
              <w:t>条</w:t>
            </w:r>
          </w:p>
        </w:tc>
      </w:tr>
      <w:tr w14:paraId="5BF9A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ign w:val="center"/>
          </w:tcPr>
          <w:p w14:paraId="3C664A90">
            <w:pPr>
              <w:keepNext w:val="0"/>
              <w:keepLines w:val="0"/>
              <w:widowControl/>
              <w:suppressLineNumbers w:val="0"/>
              <w:spacing w:line="240" w:lineRule="auto"/>
              <w:jc w:val="center"/>
              <w:textAlignment w:val="center"/>
              <w:rPr>
                <w:rFonts w:hint="eastAsia" w:ascii="宋体" w:hAnsi="宋体" w:eastAsia="宋体" w:cs="宋体"/>
                <w:sz w:val="21"/>
                <w:szCs w:val="21"/>
                <w:lang w:val="en-US" w:eastAsia="zh-CN"/>
              </w:rPr>
            </w:pPr>
          </w:p>
        </w:tc>
        <w:tc>
          <w:tcPr>
            <w:tcW w:w="0" w:type="auto"/>
            <w:noWrap w:val="0"/>
            <w:vAlign w:val="center"/>
          </w:tcPr>
          <w:p w14:paraId="15E888BE">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业务名称：应急园区内网</w:t>
            </w:r>
          </w:p>
          <w:p w14:paraId="0D1784A4">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业务类型：数字链路</w:t>
            </w:r>
          </w:p>
          <w:p w14:paraId="5B02DD64">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速率：50M</w:t>
            </w:r>
          </w:p>
        </w:tc>
        <w:tc>
          <w:tcPr>
            <w:tcW w:w="0" w:type="auto"/>
            <w:noWrap/>
            <w:vAlign w:val="center"/>
          </w:tcPr>
          <w:p w14:paraId="0DE09564">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1</w:t>
            </w:r>
          </w:p>
        </w:tc>
        <w:tc>
          <w:tcPr>
            <w:tcW w:w="0" w:type="auto"/>
            <w:noWrap/>
            <w:vAlign w:val="center"/>
          </w:tcPr>
          <w:p w14:paraId="47B2B433">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eastAsia="zh-CN"/>
              </w:rPr>
              <w:t>条</w:t>
            </w:r>
          </w:p>
        </w:tc>
      </w:tr>
    </w:tbl>
    <w:p w14:paraId="4C47E95B">
      <w:pPr>
        <w:spacing w:line="360" w:lineRule="auto"/>
        <w:ind w:firstLine="448" w:firstLineChars="200"/>
        <w:rPr>
          <w:rFonts w:hint="eastAsia" w:ascii="Times New Roman" w:hAnsi="Times New Roman" w:cs="Times New Roman"/>
          <w:b w:val="0"/>
          <w:bCs/>
          <w:sz w:val="24"/>
          <w:szCs w:val="24"/>
        </w:rPr>
      </w:pPr>
    </w:p>
    <w:tbl>
      <w:tblPr>
        <w:tblStyle w:val="20"/>
        <w:tblpPr w:leftFromText="180" w:rightFromText="180" w:vertAnchor="text" w:horzAnchor="page" w:tblpX="1713" w:tblpY="2127"/>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2051"/>
        <w:gridCol w:w="3661"/>
        <w:gridCol w:w="1121"/>
        <w:gridCol w:w="1123"/>
      </w:tblGrid>
      <w:tr w14:paraId="2C65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63501E7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0" w:type="auto"/>
            <w:noWrap w:val="0"/>
            <w:vAlign w:val="center"/>
          </w:tcPr>
          <w:p w14:paraId="2B8FC18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服务名称</w:t>
            </w:r>
          </w:p>
        </w:tc>
        <w:tc>
          <w:tcPr>
            <w:tcW w:w="0" w:type="auto"/>
            <w:noWrap w:val="0"/>
            <w:vAlign w:val="center"/>
          </w:tcPr>
          <w:p w14:paraId="0739C9D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服务描述</w:t>
            </w:r>
          </w:p>
        </w:tc>
        <w:tc>
          <w:tcPr>
            <w:tcW w:w="0" w:type="auto"/>
            <w:noWrap w:val="0"/>
            <w:vAlign w:val="center"/>
          </w:tcPr>
          <w:p w14:paraId="3AA8EB0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数量（芯）</w:t>
            </w:r>
          </w:p>
        </w:tc>
        <w:tc>
          <w:tcPr>
            <w:tcW w:w="0" w:type="auto"/>
            <w:noWrap w:val="0"/>
            <w:vAlign w:val="center"/>
          </w:tcPr>
          <w:p w14:paraId="7E109DC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长度（km）</w:t>
            </w:r>
          </w:p>
        </w:tc>
      </w:tr>
      <w:tr w14:paraId="1CBB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44249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vMerge w:val="restart"/>
            <w:noWrap w:val="0"/>
            <w:vAlign w:val="center"/>
          </w:tcPr>
          <w:p w14:paraId="4152B9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光纤链路租用（裸光纤）</w:t>
            </w:r>
          </w:p>
        </w:tc>
        <w:tc>
          <w:tcPr>
            <w:tcW w:w="0" w:type="auto"/>
            <w:noWrap w:val="0"/>
            <w:vAlign w:val="center"/>
          </w:tcPr>
          <w:p w14:paraId="10A958E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业务名称：经开区管委会内网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业务类型：光纤链路</w:t>
            </w:r>
          </w:p>
        </w:tc>
        <w:tc>
          <w:tcPr>
            <w:tcW w:w="0" w:type="auto"/>
            <w:noWrap w:val="0"/>
            <w:vAlign w:val="center"/>
          </w:tcPr>
          <w:p w14:paraId="475DBD9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w:t>
            </w:r>
          </w:p>
        </w:tc>
        <w:tc>
          <w:tcPr>
            <w:tcW w:w="0" w:type="auto"/>
            <w:noWrap w:val="0"/>
            <w:vAlign w:val="center"/>
          </w:tcPr>
          <w:p w14:paraId="15FCBF44">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8.4</w:t>
            </w:r>
          </w:p>
        </w:tc>
      </w:tr>
      <w:tr w14:paraId="1248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FF065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0" w:type="auto"/>
            <w:vMerge w:val="continue"/>
            <w:noWrap w:val="0"/>
            <w:vAlign w:val="center"/>
          </w:tcPr>
          <w:p w14:paraId="5D662EA7">
            <w:pPr>
              <w:jc w:val="center"/>
              <w:rPr>
                <w:rFonts w:hint="eastAsia" w:ascii="宋体" w:hAnsi="宋体" w:eastAsia="宋体" w:cs="宋体"/>
                <w:i w:val="0"/>
                <w:iCs w:val="0"/>
                <w:color w:val="000000"/>
                <w:sz w:val="21"/>
                <w:szCs w:val="21"/>
                <w:u w:val="none"/>
              </w:rPr>
            </w:pPr>
          </w:p>
        </w:tc>
        <w:tc>
          <w:tcPr>
            <w:tcW w:w="0" w:type="auto"/>
            <w:noWrap w:val="0"/>
            <w:vAlign w:val="center"/>
          </w:tcPr>
          <w:p w14:paraId="6C08EB9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业务名称：经开区管委会外网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业务类型：光纤链路</w:t>
            </w:r>
          </w:p>
        </w:tc>
        <w:tc>
          <w:tcPr>
            <w:tcW w:w="0" w:type="auto"/>
            <w:noWrap w:val="0"/>
            <w:vAlign w:val="center"/>
          </w:tcPr>
          <w:p w14:paraId="592D43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noWrap w:val="0"/>
            <w:vAlign w:val="center"/>
          </w:tcPr>
          <w:p w14:paraId="628CEA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w:t>
            </w:r>
          </w:p>
        </w:tc>
      </w:tr>
      <w:tr w14:paraId="5C91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63456A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0" w:type="auto"/>
            <w:vMerge w:val="continue"/>
            <w:noWrap w:val="0"/>
            <w:vAlign w:val="center"/>
          </w:tcPr>
          <w:p w14:paraId="37251ABA">
            <w:pPr>
              <w:jc w:val="center"/>
              <w:rPr>
                <w:rFonts w:hint="eastAsia" w:ascii="宋体" w:hAnsi="宋体" w:eastAsia="宋体" w:cs="宋体"/>
                <w:i w:val="0"/>
                <w:iCs w:val="0"/>
                <w:color w:val="000000"/>
                <w:sz w:val="21"/>
                <w:szCs w:val="21"/>
                <w:u w:val="none"/>
              </w:rPr>
            </w:pPr>
          </w:p>
        </w:tc>
        <w:tc>
          <w:tcPr>
            <w:tcW w:w="0" w:type="auto"/>
            <w:noWrap w:val="0"/>
            <w:vAlign w:val="center"/>
          </w:tcPr>
          <w:p w14:paraId="20D8DFC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业务名称：经开区至南港应急数据专网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业务类型：光纤链路</w:t>
            </w:r>
          </w:p>
        </w:tc>
        <w:tc>
          <w:tcPr>
            <w:tcW w:w="0" w:type="auto"/>
            <w:noWrap w:val="0"/>
            <w:vAlign w:val="center"/>
          </w:tcPr>
          <w:p w14:paraId="14DD8D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noWrap w:val="0"/>
            <w:vAlign w:val="center"/>
          </w:tcPr>
          <w:p w14:paraId="0DB9A2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w:t>
            </w:r>
          </w:p>
        </w:tc>
      </w:tr>
      <w:tr w14:paraId="4247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1411A7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0" w:type="auto"/>
            <w:vMerge w:val="continue"/>
            <w:noWrap w:val="0"/>
            <w:vAlign w:val="center"/>
          </w:tcPr>
          <w:p w14:paraId="049CCE61">
            <w:pPr>
              <w:jc w:val="center"/>
              <w:rPr>
                <w:rFonts w:hint="eastAsia" w:ascii="宋体" w:hAnsi="宋体" w:eastAsia="宋体" w:cs="宋体"/>
                <w:i w:val="0"/>
                <w:iCs w:val="0"/>
                <w:color w:val="000000"/>
                <w:sz w:val="21"/>
                <w:szCs w:val="21"/>
                <w:u w:val="none"/>
              </w:rPr>
            </w:pPr>
          </w:p>
        </w:tc>
        <w:tc>
          <w:tcPr>
            <w:tcW w:w="0" w:type="auto"/>
            <w:noWrap w:val="0"/>
            <w:vAlign w:val="center"/>
          </w:tcPr>
          <w:p w14:paraId="168693C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业务名称：视频会议专网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业务类型：光纤链路</w:t>
            </w:r>
          </w:p>
        </w:tc>
        <w:tc>
          <w:tcPr>
            <w:tcW w:w="0" w:type="auto"/>
            <w:noWrap w:val="0"/>
            <w:vAlign w:val="center"/>
          </w:tcPr>
          <w:p w14:paraId="04CC13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noWrap w:val="0"/>
            <w:vAlign w:val="center"/>
          </w:tcPr>
          <w:p w14:paraId="78DF51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w:t>
            </w:r>
          </w:p>
        </w:tc>
      </w:tr>
      <w:tr w14:paraId="4DAC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0" w:type="auto"/>
            <w:vMerge w:val="restart"/>
            <w:noWrap w:val="0"/>
            <w:vAlign w:val="center"/>
          </w:tcPr>
          <w:p w14:paraId="5C1727B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0" w:type="auto"/>
            <w:vMerge w:val="continue"/>
            <w:noWrap w:val="0"/>
            <w:vAlign w:val="center"/>
          </w:tcPr>
          <w:p w14:paraId="194D733E">
            <w:pPr>
              <w:jc w:val="center"/>
              <w:rPr>
                <w:rFonts w:hint="eastAsia" w:ascii="宋体" w:hAnsi="宋体" w:eastAsia="宋体" w:cs="宋体"/>
                <w:i w:val="0"/>
                <w:iCs w:val="0"/>
                <w:color w:val="000000"/>
                <w:sz w:val="21"/>
                <w:szCs w:val="21"/>
                <w:u w:val="none"/>
              </w:rPr>
            </w:pPr>
          </w:p>
        </w:tc>
        <w:tc>
          <w:tcPr>
            <w:tcW w:w="0" w:type="auto"/>
            <w:vMerge w:val="restart"/>
            <w:noWrap w:val="0"/>
            <w:vAlign w:val="center"/>
          </w:tcPr>
          <w:p w14:paraId="6477343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业务名称：南港应急封闭内网（环路）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业务类型：光纤链路</w:t>
            </w:r>
          </w:p>
        </w:tc>
        <w:tc>
          <w:tcPr>
            <w:tcW w:w="0" w:type="auto"/>
            <w:noWrap w:val="0"/>
            <w:vAlign w:val="center"/>
          </w:tcPr>
          <w:p w14:paraId="7549EE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0" w:type="auto"/>
            <w:noWrap w:val="0"/>
            <w:vAlign w:val="center"/>
          </w:tcPr>
          <w:p w14:paraId="4C18720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8.4</w:t>
            </w:r>
          </w:p>
        </w:tc>
      </w:tr>
      <w:tr w14:paraId="1DD2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noWrap w:val="0"/>
            <w:vAlign w:val="center"/>
          </w:tcPr>
          <w:p w14:paraId="78AD466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0" w:type="auto"/>
            <w:vMerge w:val="continue"/>
            <w:noWrap w:val="0"/>
            <w:vAlign w:val="center"/>
          </w:tcPr>
          <w:p w14:paraId="2CC410BD">
            <w:pPr>
              <w:jc w:val="center"/>
              <w:rPr>
                <w:rFonts w:hint="eastAsia" w:ascii="宋体" w:hAnsi="宋体" w:eastAsia="宋体" w:cs="宋体"/>
                <w:i w:val="0"/>
                <w:iCs w:val="0"/>
                <w:color w:val="000000"/>
                <w:sz w:val="21"/>
                <w:szCs w:val="21"/>
                <w:u w:val="none"/>
              </w:rPr>
            </w:pPr>
          </w:p>
        </w:tc>
        <w:tc>
          <w:tcPr>
            <w:tcW w:w="0" w:type="auto"/>
            <w:vMerge w:val="continue"/>
            <w:noWrap w:val="0"/>
            <w:vAlign w:val="center"/>
          </w:tcPr>
          <w:p w14:paraId="1D99357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0" w:type="auto"/>
            <w:noWrap w:val="0"/>
            <w:vAlign w:val="center"/>
          </w:tcPr>
          <w:p w14:paraId="254E109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0" w:type="auto"/>
            <w:noWrap w:val="0"/>
            <w:vAlign w:val="center"/>
          </w:tcPr>
          <w:p w14:paraId="1ACCB6D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7.6</w:t>
            </w:r>
          </w:p>
        </w:tc>
      </w:tr>
      <w:tr w14:paraId="1EFC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6F8611E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0" w:type="auto"/>
            <w:vMerge w:val="continue"/>
            <w:noWrap w:val="0"/>
            <w:vAlign w:val="center"/>
          </w:tcPr>
          <w:p w14:paraId="481DD7F1">
            <w:pPr>
              <w:jc w:val="center"/>
              <w:rPr>
                <w:rFonts w:hint="eastAsia" w:ascii="宋体" w:hAnsi="宋体" w:eastAsia="宋体" w:cs="宋体"/>
                <w:i w:val="0"/>
                <w:iCs w:val="0"/>
                <w:color w:val="000000"/>
                <w:sz w:val="21"/>
                <w:szCs w:val="21"/>
                <w:u w:val="none"/>
              </w:rPr>
            </w:pPr>
          </w:p>
        </w:tc>
        <w:tc>
          <w:tcPr>
            <w:tcW w:w="0" w:type="auto"/>
            <w:noWrap w:val="0"/>
            <w:vAlign w:val="center"/>
          </w:tcPr>
          <w:p w14:paraId="4ED40B9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业务名称：滨海新区政务外网延伸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业务类型：光纤链路</w:t>
            </w:r>
          </w:p>
        </w:tc>
        <w:tc>
          <w:tcPr>
            <w:tcW w:w="0" w:type="auto"/>
            <w:noWrap w:val="0"/>
            <w:vAlign w:val="center"/>
          </w:tcPr>
          <w:p w14:paraId="55E3BCF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0" w:type="auto"/>
            <w:noWrap w:val="0"/>
            <w:vAlign w:val="center"/>
          </w:tcPr>
          <w:p w14:paraId="7D90671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8.4</w:t>
            </w:r>
          </w:p>
        </w:tc>
      </w:tr>
      <w:tr w14:paraId="089D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2920835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0" w:type="auto"/>
            <w:vMerge w:val="continue"/>
            <w:noWrap w:val="0"/>
            <w:vAlign w:val="center"/>
          </w:tcPr>
          <w:p w14:paraId="7CFC8BB3">
            <w:pPr>
              <w:jc w:val="center"/>
              <w:rPr>
                <w:rFonts w:hint="eastAsia" w:ascii="宋体" w:hAnsi="宋体" w:eastAsia="宋体" w:cs="宋体"/>
                <w:i w:val="0"/>
                <w:iCs w:val="0"/>
                <w:color w:val="000000"/>
                <w:sz w:val="21"/>
                <w:szCs w:val="21"/>
                <w:u w:val="none"/>
              </w:rPr>
            </w:pPr>
          </w:p>
        </w:tc>
        <w:tc>
          <w:tcPr>
            <w:tcW w:w="0" w:type="auto"/>
            <w:noWrap w:val="0"/>
            <w:vAlign w:val="center"/>
          </w:tcPr>
          <w:p w14:paraId="41A2BBB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业务名称：海防监控专网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业务类型：光纤链路</w:t>
            </w:r>
          </w:p>
        </w:tc>
        <w:tc>
          <w:tcPr>
            <w:tcW w:w="0" w:type="auto"/>
            <w:noWrap w:val="0"/>
            <w:vAlign w:val="center"/>
          </w:tcPr>
          <w:p w14:paraId="0D6E570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0" w:type="auto"/>
            <w:noWrap w:val="0"/>
            <w:vAlign w:val="center"/>
          </w:tcPr>
          <w:p w14:paraId="4C1343C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9.5</w:t>
            </w:r>
          </w:p>
        </w:tc>
      </w:tr>
      <w:tr w14:paraId="5A33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2FCA23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0" w:type="auto"/>
            <w:vMerge w:val="continue"/>
            <w:noWrap w:val="0"/>
            <w:vAlign w:val="center"/>
          </w:tcPr>
          <w:p w14:paraId="6E22CE24">
            <w:pPr>
              <w:jc w:val="center"/>
              <w:rPr>
                <w:rFonts w:hint="eastAsia" w:ascii="宋体" w:hAnsi="宋体" w:eastAsia="宋体" w:cs="宋体"/>
                <w:i w:val="0"/>
                <w:iCs w:val="0"/>
                <w:color w:val="000000"/>
                <w:sz w:val="21"/>
                <w:szCs w:val="21"/>
                <w:u w:val="none"/>
              </w:rPr>
            </w:pPr>
          </w:p>
        </w:tc>
        <w:tc>
          <w:tcPr>
            <w:tcW w:w="0" w:type="auto"/>
            <w:noWrap w:val="0"/>
            <w:vAlign w:val="center"/>
          </w:tcPr>
          <w:p w14:paraId="096D4D0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业务名称：中区办公网络（经开区管委会内网）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业务类型：光纤链路</w:t>
            </w:r>
          </w:p>
        </w:tc>
        <w:tc>
          <w:tcPr>
            <w:tcW w:w="0" w:type="auto"/>
            <w:noWrap w:val="0"/>
            <w:vAlign w:val="center"/>
          </w:tcPr>
          <w:p w14:paraId="22AA46D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0" w:type="auto"/>
            <w:noWrap w:val="0"/>
            <w:vAlign w:val="center"/>
          </w:tcPr>
          <w:p w14:paraId="39BB65D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8.4</w:t>
            </w:r>
          </w:p>
        </w:tc>
      </w:tr>
      <w:tr w14:paraId="7057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3F47EB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0" w:type="auto"/>
            <w:vMerge w:val="continue"/>
            <w:noWrap w:val="0"/>
            <w:vAlign w:val="center"/>
          </w:tcPr>
          <w:p w14:paraId="00FC5AD6">
            <w:pPr>
              <w:jc w:val="center"/>
              <w:rPr>
                <w:rFonts w:hint="eastAsia" w:ascii="宋体" w:hAnsi="宋体" w:eastAsia="宋体" w:cs="宋体"/>
                <w:i w:val="0"/>
                <w:iCs w:val="0"/>
                <w:color w:val="000000"/>
                <w:sz w:val="21"/>
                <w:szCs w:val="21"/>
                <w:u w:val="none"/>
              </w:rPr>
            </w:pPr>
          </w:p>
        </w:tc>
        <w:tc>
          <w:tcPr>
            <w:tcW w:w="0" w:type="auto"/>
            <w:noWrap w:val="0"/>
            <w:vAlign w:val="center"/>
          </w:tcPr>
          <w:p w14:paraId="4976BF9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业务名称：中石化办公地点联网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业务类型：光纤链路</w:t>
            </w:r>
          </w:p>
        </w:tc>
        <w:tc>
          <w:tcPr>
            <w:tcW w:w="0" w:type="auto"/>
            <w:noWrap w:val="0"/>
            <w:vAlign w:val="center"/>
          </w:tcPr>
          <w:p w14:paraId="49CCB4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0" w:type="auto"/>
            <w:noWrap w:val="0"/>
            <w:vAlign w:val="center"/>
          </w:tcPr>
          <w:p w14:paraId="35D3D3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w:t>
            </w:r>
          </w:p>
        </w:tc>
      </w:tr>
    </w:tbl>
    <w:p w14:paraId="307535F6">
      <w:pPr>
        <w:spacing w:line="360" w:lineRule="auto"/>
        <w:ind w:firstLine="448" w:firstLineChars="200"/>
        <w:rPr>
          <w:rFonts w:hint="eastAsia" w:ascii="Times New Roman" w:hAnsi="Times New Roman" w:cs="Times New Roman"/>
          <w:b w:val="0"/>
          <w:bCs/>
          <w:sz w:val="24"/>
          <w:szCs w:val="24"/>
          <w:lang w:eastAsia="zh-CN"/>
        </w:rPr>
      </w:pPr>
      <w:r>
        <w:rPr>
          <w:rFonts w:hint="eastAsia" w:ascii="Times New Roman" w:hAnsi="Times New Roman" w:cs="Times New Roman"/>
          <w:b w:val="0"/>
          <w:bCs/>
          <w:sz w:val="24"/>
          <w:szCs w:val="24"/>
        </w:rPr>
        <w:t>2.南港办公场所网络光纤租用：按路由需求提供裸光纤租赁，租赁总长度108.7芯公里</w:t>
      </w:r>
      <w:r>
        <w:rPr>
          <w:rFonts w:hint="eastAsia" w:ascii="Times New Roman" w:hAnsi="Times New Roman" w:cs="Times New Roman"/>
          <w:b w:val="0"/>
          <w:bCs/>
          <w:sz w:val="24"/>
          <w:szCs w:val="24"/>
          <w:lang w:eastAsia="zh-CN"/>
        </w:rPr>
        <w:t>，具体如下：</w:t>
      </w:r>
    </w:p>
    <w:p w14:paraId="78201313">
      <w:pPr>
        <w:spacing w:line="360" w:lineRule="auto"/>
        <w:ind w:firstLine="448" w:firstLineChars="200"/>
        <w:rPr>
          <w:rFonts w:hint="eastAsia" w:ascii="Times New Roman" w:hAnsi="Times New Roman" w:cs="Times New Roman"/>
          <w:b w:val="0"/>
          <w:bCs/>
          <w:sz w:val="24"/>
          <w:szCs w:val="24"/>
          <w:lang w:eastAsia="zh-CN"/>
        </w:rPr>
      </w:pPr>
    </w:p>
    <w:p w14:paraId="1E3076BB">
      <w:pPr>
        <w:spacing w:line="360" w:lineRule="auto"/>
        <w:ind w:firstLine="448" w:firstLineChars="200"/>
        <w:rPr>
          <w:rFonts w:hint="eastAsia" w:ascii="Times New Roman" w:hAnsi="Times New Roman" w:cs="Times New Roman"/>
          <w:b w:val="0"/>
          <w:bCs/>
          <w:sz w:val="24"/>
          <w:szCs w:val="24"/>
        </w:rPr>
      </w:pPr>
      <w:r>
        <w:rPr>
          <w:rFonts w:hint="eastAsia" w:ascii="Times New Roman" w:hAnsi="Times New Roman" w:cs="Times New Roman"/>
          <w:b w:val="0"/>
          <w:bCs/>
          <w:sz w:val="24"/>
          <w:szCs w:val="24"/>
        </w:rPr>
        <w:t>3.宝信大厦光纤租用：</w:t>
      </w:r>
    </w:p>
    <w:p w14:paraId="4A24BD8F">
      <w:pPr>
        <w:spacing w:line="360" w:lineRule="auto"/>
        <w:ind w:firstLine="448" w:firstLineChars="200"/>
        <w:rPr>
          <w:rFonts w:hint="eastAsia" w:ascii="Times New Roman" w:hAnsi="Times New Roman" w:cs="Times New Roman"/>
          <w:b w:val="0"/>
          <w:bCs/>
          <w:sz w:val="24"/>
          <w:szCs w:val="24"/>
        </w:rPr>
      </w:pPr>
      <w:r>
        <w:rPr>
          <w:rFonts w:hint="eastAsia" w:ascii="Times New Roman" w:hAnsi="Times New Roman" w:cs="Times New Roman"/>
          <w:b w:val="0"/>
          <w:bCs/>
          <w:sz w:val="24"/>
          <w:szCs w:val="24"/>
        </w:rPr>
        <w:t>物理链路实现方式要求及MSTP带宽要求：</w:t>
      </w:r>
    </w:p>
    <w:p w14:paraId="0AB5C4CE">
      <w:pPr>
        <w:spacing w:line="360" w:lineRule="auto"/>
        <w:ind w:firstLine="448" w:firstLineChars="200"/>
        <w:rPr>
          <w:rFonts w:hint="eastAsia" w:ascii="Times New Roman" w:hAnsi="Times New Roman" w:cs="Times New Roman"/>
          <w:b w:val="0"/>
          <w:bCs/>
          <w:sz w:val="24"/>
          <w:szCs w:val="24"/>
        </w:rPr>
      </w:pPr>
      <w:r>
        <w:rPr>
          <w:rFonts w:hint="eastAsia" w:ascii="Times New Roman" w:hAnsi="Times New Roman" w:cs="Times New Roman"/>
          <w:b w:val="0"/>
          <w:bCs/>
          <w:sz w:val="24"/>
          <w:szCs w:val="24"/>
        </w:rPr>
        <w:t xml:space="preserve">3.1 物理链路实现方式要求 </w:t>
      </w:r>
    </w:p>
    <w:p w14:paraId="6B328CA2">
      <w:pPr>
        <w:spacing w:line="360" w:lineRule="auto"/>
        <w:ind w:firstLine="448" w:firstLineChars="200"/>
        <w:rPr>
          <w:rFonts w:hint="eastAsia" w:ascii="Times New Roman" w:hAnsi="Times New Roman" w:cs="Times New Roman"/>
          <w:b w:val="0"/>
          <w:bCs/>
          <w:sz w:val="24"/>
          <w:szCs w:val="24"/>
        </w:rPr>
      </w:pPr>
      <w:r>
        <w:rPr>
          <w:rFonts w:hint="eastAsia" w:ascii="Times New Roman" w:hAnsi="Times New Roman" w:cs="Times New Roman"/>
          <w:b w:val="0"/>
          <w:bCs/>
          <w:sz w:val="24"/>
          <w:szCs w:val="24"/>
        </w:rPr>
        <w:t xml:space="preserve">（1）要求纯物理链路接入； </w:t>
      </w:r>
    </w:p>
    <w:p w14:paraId="697F15F7">
      <w:pPr>
        <w:spacing w:line="360" w:lineRule="auto"/>
        <w:ind w:firstLine="448" w:firstLineChars="200"/>
        <w:rPr>
          <w:rFonts w:hint="eastAsia" w:ascii="Times New Roman" w:hAnsi="Times New Roman" w:cs="Times New Roman"/>
          <w:b w:val="0"/>
          <w:bCs/>
          <w:sz w:val="24"/>
          <w:szCs w:val="24"/>
        </w:rPr>
      </w:pPr>
      <w:r>
        <w:rPr>
          <w:rFonts w:hint="eastAsia" w:ascii="Times New Roman" w:hAnsi="Times New Roman" w:cs="Times New Roman"/>
          <w:b w:val="0"/>
          <w:bCs/>
          <w:sz w:val="24"/>
          <w:szCs w:val="24"/>
        </w:rPr>
        <w:t xml:space="preserve">（2）并保证线路畅通； </w:t>
      </w:r>
    </w:p>
    <w:p w14:paraId="39A303AB">
      <w:pPr>
        <w:spacing w:line="360" w:lineRule="auto"/>
        <w:ind w:firstLine="448" w:firstLineChars="200"/>
        <w:rPr>
          <w:rFonts w:hint="eastAsia" w:ascii="Times New Roman" w:hAnsi="Times New Roman" w:cs="Times New Roman"/>
          <w:b w:val="0"/>
          <w:bCs/>
          <w:sz w:val="24"/>
          <w:szCs w:val="24"/>
        </w:rPr>
      </w:pPr>
      <w:r>
        <w:rPr>
          <w:rFonts w:hint="eastAsia" w:ascii="Times New Roman" w:hAnsi="Times New Roman" w:cs="Times New Roman"/>
          <w:b w:val="0"/>
          <w:bCs/>
          <w:sz w:val="24"/>
          <w:szCs w:val="24"/>
        </w:rPr>
        <w:t xml:space="preserve">（3）配合端交换设备接入工作并保证设备运行稳定； </w:t>
      </w:r>
    </w:p>
    <w:p w14:paraId="6B078DDB">
      <w:pPr>
        <w:spacing w:line="360" w:lineRule="auto"/>
        <w:ind w:firstLine="448" w:firstLineChars="200"/>
        <w:rPr>
          <w:rFonts w:hint="eastAsia" w:ascii="Times New Roman" w:hAnsi="Times New Roman" w:cs="Times New Roman"/>
          <w:b w:val="0"/>
          <w:bCs/>
          <w:sz w:val="24"/>
          <w:szCs w:val="24"/>
        </w:rPr>
      </w:pPr>
      <w:r>
        <w:rPr>
          <w:rFonts w:hint="eastAsia" w:ascii="Times New Roman" w:hAnsi="Times New Roman" w:cs="Times New Roman"/>
          <w:b w:val="0"/>
          <w:bCs/>
          <w:sz w:val="24"/>
          <w:szCs w:val="24"/>
        </w:rPr>
        <w:t>（4）租用期内保持信号传输质量，专线专用。</w:t>
      </w:r>
    </w:p>
    <w:p w14:paraId="5B1644B0">
      <w:pPr>
        <w:spacing w:line="360" w:lineRule="auto"/>
        <w:ind w:firstLine="448" w:firstLineChars="200"/>
        <w:rPr>
          <w:rFonts w:hint="eastAsia" w:ascii="Times New Roman" w:hAnsi="Times New Roman" w:cs="Times New Roman"/>
          <w:b w:val="0"/>
          <w:bCs/>
          <w:sz w:val="24"/>
          <w:szCs w:val="24"/>
        </w:rPr>
      </w:pPr>
      <w:r>
        <w:rPr>
          <w:rFonts w:hint="eastAsia" w:ascii="Times New Roman" w:hAnsi="Times New Roman" w:cs="Times New Roman"/>
          <w:b w:val="0"/>
          <w:bCs/>
          <w:sz w:val="24"/>
          <w:szCs w:val="24"/>
        </w:rPr>
        <w:t xml:space="preserve"> 3.2 MSTP 带宽要求</w:t>
      </w:r>
    </w:p>
    <w:tbl>
      <w:tblPr>
        <w:tblStyle w:val="20"/>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56"/>
        <w:gridCol w:w="3525"/>
        <w:gridCol w:w="2237"/>
      </w:tblGrid>
      <w:tr w14:paraId="7D1A9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56" w:type="dxa"/>
            <w:noWrap w:val="0"/>
            <w:vAlign w:val="top"/>
          </w:tcPr>
          <w:p w14:paraId="4EB9B713">
            <w:pPr>
              <w:spacing w:line="24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线路类型</w:t>
            </w:r>
          </w:p>
        </w:tc>
        <w:tc>
          <w:tcPr>
            <w:tcW w:w="3525" w:type="dxa"/>
            <w:noWrap w:val="0"/>
            <w:vAlign w:val="top"/>
          </w:tcPr>
          <w:p w14:paraId="7290C04D">
            <w:pPr>
              <w:spacing w:line="24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点位</w:t>
            </w:r>
          </w:p>
        </w:tc>
        <w:tc>
          <w:tcPr>
            <w:tcW w:w="2237" w:type="dxa"/>
            <w:noWrap w:val="0"/>
            <w:vAlign w:val="top"/>
          </w:tcPr>
          <w:p w14:paraId="4C1BA0C1">
            <w:pPr>
              <w:spacing w:line="24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带宽需求</w:t>
            </w:r>
          </w:p>
        </w:tc>
      </w:tr>
      <w:tr w14:paraId="1B094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3" w:hRule="atLeast"/>
        </w:trPr>
        <w:tc>
          <w:tcPr>
            <w:tcW w:w="2056" w:type="dxa"/>
            <w:vMerge w:val="restart"/>
            <w:noWrap w:val="0"/>
            <w:vAlign w:val="center"/>
          </w:tcPr>
          <w:p w14:paraId="3C82CEC1">
            <w:pPr>
              <w:spacing w:line="24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MSTP数据专线</w:t>
            </w:r>
          </w:p>
        </w:tc>
        <w:tc>
          <w:tcPr>
            <w:tcW w:w="3525" w:type="dxa"/>
            <w:noWrap w:val="0"/>
            <w:vAlign w:val="center"/>
          </w:tcPr>
          <w:p w14:paraId="74E9177C">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b/>
                <w:color w:val="auto"/>
                <w:sz w:val="24"/>
                <w:szCs w:val="24"/>
              </w:rPr>
            </w:pPr>
            <w:r>
              <w:rPr>
                <w:rFonts w:hint="eastAsia" w:ascii="宋体" w:hAnsi="宋体" w:eastAsia="宋体" w:cs="宋体"/>
                <w:color w:val="auto"/>
                <w:kern w:val="0"/>
                <w:sz w:val="24"/>
                <w:szCs w:val="24"/>
              </w:rPr>
              <w:t>东区</w:t>
            </w:r>
          </w:p>
        </w:tc>
        <w:tc>
          <w:tcPr>
            <w:tcW w:w="2237" w:type="dxa"/>
            <w:noWrap w:val="0"/>
            <w:vAlign w:val="center"/>
          </w:tcPr>
          <w:p w14:paraId="6767EB4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10M</w:t>
            </w:r>
          </w:p>
        </w:tc>
      </w:tr>
      <w:tr w14:paraId="32C91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56" w:type="dxa"/>
            <w:vMerge w:val="continue"/>
            <w:noWrap w:val="0"/>
            <w:vAlign w:val="top"/>
          </w:tcPr>
          <w:p w14:paraId="7546F7C1">
            <w:pPr>
              <w:spacing w:line="240" w:lineRule="auto"/>
              <w:jc w:val="center"/>
              <w:rPr>
                <w:rFonts w:hint="eastAsia" w:ascii="宋体" w:hAnsi="宋体" w:eastAsia="宋体" w:cs="宋体"/>
                <w:color w:val="auto"/>
                <w:kern w:val="0"/>
                <w:sz w:val="24"/>
                <w:szCs w:val="24"/>
              </w:rPr>
            </w:pPr>
          </w:p>
        </w:tc>
        <w:tc>
          <w:tcPr>
            <w:tcW w:w="3525" w:type="dxa"/>
            <w:noWrap w:val="0"/>
            <w:vAlign w:val="center"/>
          </w:tcPr>
          <w:p w14:paraId="51D67E8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西区</w:t>
            </w:r>
          </w:p>
        </w:tc>
        <w:tc>
          <w:tcPr>
            <w:tcW w:w="2237" w:type="dxa"/>
            <w:noWrap w:val="0"/>
            <w:vAlign w:val="center"/>
          </w:tcPr>
          <w:p w14:paraId="5919CD5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10M</w:t>
            </w:r>
          </w:p>
        </w:tc>
      </w:tr>
      <w:tr w14:paraId="3CCB2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56" w:type="dxa"/>
            <w:vMerge w:val="continue"/>
            <w:noWrap w:val="0"/>
            <w:vAlign w:val="top"/>
          </w:tcPr>
          <w:p w14:paraId="3A70631D">
            <w:pPr>
              <w:spacing w:line="240" w:lineRule="auto"/>
              <w:jc w:val="center"/>
              <w:rPr>
                <w:rFonts w:hint="eastAsia" w:ascii="宋体" w:hAnsi="宋体" w:eastAsia="宋体" w:cs="宋体"/>
                <w:color w:val="auto"/>
                <w:kern w:val="0"/>
                <w:sz w:val="24"/>
                <w:szCs w:val="24"/>
              </w:rPr>
            </w:pPr>
          </w:p>
        </w:tc>
        <w:tc>
          <w:tcPr>
            <w:tcW w:w="3525" w:type="dxa"/>
            <w:noWrap w:val="0"/>
            <w:vAlign w:val="center"/>
          </w:tcPr>
          <w:p w14:paraId="4A9B10C9">
            <w:pPr>
              <w:keepNext w:val="0"/>
              <w:keepLines w:val="0"/>
              <w:pageBreakBefore w:val="0"/>
              <w:widowControl/>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北区</w:t>
            </w:r>
          </w:p>
        </w:tc>
        <w:tc>
          <w:tcPr>
            <w:tcW w:w="2237" w:type="dxa"/>
            <w:noWrap w:val="0"/>
            <w:vAlign w:val="center"/>
          </w:tcPr>
          <w:p w14:paraId="3793B8F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10M</w:t>
            </w:r>
          </w:p>
        </w:tc>
      </w:tr>
      <w:tr w14:paraId="71DE2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56" w:type="dxa"/>
            <w:vMerge w:val="continue"/>
            <w:noWrap w:val="0"/>
            <w:vAlign w:val="top"/>
          </w:tcPr>
          <w:p w14:paraId="0B594981">
            <w:pPr>
              <w:spacing w:line="240" w:lineRule="auto"/>
              <w:jc w:val="center"/>
              <w:rPr>
                <w:rFonts w:hint="eastAsia" w:ascii="宋体" w:hAnsi="宋体" w:eastAsia="宋体" w:cs="宋体"/>
                <w:color w:val="auto"/>
                <w:kern w:val="0"/>
                <w:sz w:val="24"/>
                <w:szCs w:val="24"/>
              </w:rPr>
            </w:pPr>
          </w:p>
        </w:tc>
        <w:tc>
          <w:tcPr>
            <w:tcW w:w="3525" w:type="dxa"/>
            <w:noWrap w:val="0"/>
            <w:vAlign w:val="center"/>
          </w:tcPr>
          <w:p w14:paraId="4386248C">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b/>
                <w:color w:val="auto"/>
                <w:sz w:val="24"/>
                <w:szCs w:val="24"/>
              </w:rPr>
            </w:pPr>
            <w:r>
              <w:rPr>
                <w:rFonts w:hint="eastAsia" w:ascii="宋体" w:hAnsi="宋体" w:eastAsia="宋体" w:cs="宋体"/>
                <w:color w:val="auto"/>
                <w:kern w:val="0"/>
                <w:sz w:val="24"/>
                <w:szCs w:val="24"/>
              </w:rPr>
              <w:t>南港工业区</w:t>
            </w:r>
          </w:p>
        </w:tc>
        <w:tc>
          <w:tcPr>
            <w:tcW w:w="2237" w:type="dxa"/>
            <w:noWrap w:val="0"/>
            <w:vAlign w:val="center"/>
          </w:tcPr>
          <w:p w14:paraId="45A5701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10M</w:t>
            </w:r>
          </w:p>
        </w:tc>
      </w:tr>
      <w:tr w14:paraId="2DF35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7" w:hRule="atLeast"/>
        </w:trPr>
        <w:tc>
          <w:tcPr>
            <w:tcW w:w="2056" w:type="dxa"/>
            <w:vMerge w:val="continue"/>
            <w:noWrap w:val="0"/>
            <w:vAlign w:val="top"/>
          </w:tcPr>
          <w:p w14:paraId="5ECB4FB4">
            <w:pPr>
              <w:spacing w:line="240" w:lineRule="auto"/>
              <w:jc w:val="center"/>
              <w:rPr>
                <w:rFonts w:hint="eastAsia" w:ascii="宋体" w:hAnsi="宋体" w:eastAsia="宋体" w:cs="宋体"/>
                <w:color w:val="auto"/>
                <w:kern w:val="0"/>
                <w:sz w:val="24"/>
                <w:szCs w:val="24"/>
              </w:rPr>
            </w:pPr>
          </w:p>
        </w:tc>
        <w:tc>
          <w:tcPr>
            <w:tcW w:w="3525" w:type="dxa"/>
            <w:noWrap w:val="0"/>
            <w:vAlign w:val="center"/>
          </w:tcPr>
          <w:p w14:paraId="5772B84F">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b/>
                <w:color w:val="auto"/>
                <w:sz w:val="24"/>
                <w:szCs w:val="24"/>
              </w:rPr>
            </w:pPr>
            <w:r>
              <w:rPr>
                <w:rFonts w:hint="eastAsia" w:ascii="宋体" w:hAnsi="宋体" w:eastAsia="宋体" w:cs="宋体"/>
                <w:color w:val="auto"/>
                <w:kern w:val="0"/>
                <w:sz w:val="24"/>
                <w:szCs w:val="24"/>
              </w:rPr>
              <w:t>滨海-中关村科技园区</w:t>
            </w:r>
          </w:p>
        </w:tc>
        <w:tc>
          <w:tcPr>
            <w:tcW w:w="2237" w:type="dxa"/>
            <w:noWrap w:val="0"/>
            <w:vAlign w:val="center"/>
          </w:tcPr>
          <w:p w14:paraId="3BFE696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10M</w:t>
            </w:r>
          </w:p>
        </w:tc>
      </w:tr>
      <w:tr w14:paraId="176E1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2056" w:type="dxa"/>
            <w:vMerge w:val="continue"/>
            <w:noWrap w:val="0"/>
            <w:vAlign w:val="top"/>
          </w:tcPr>
          <w:p w14:paraId="48480205">
            <w:pPr>
              <w:spacing w:line="240" w:lineRule="auto"/>
              <w:jc w:val="center"/>
              <w:rPr>
                <w:rFonts w:hint="eastAsia" w:ascii="宋体" w:hAnsi="宋体" w:eastAsia="宋体" w:cs="宋体"/>
                <w:color w:val="auto"/>
                <w:kern w:val="0"/>
                <w:sz w:val="24"/>
                <w:szCs w:val="24"/>
              </w:rPr>
            </w:pPr>
          </w:p>
        </w:tc>
        <w:tc>
          <w:tcPr>
            <w:tcW w:w="3525" w:type="dxa"/>
            <w:noWrap w:val="0"/>
            <w:vAlign w:val="center"/>
          </w:tcPr>
          <w:p w14:paraId="648E530F">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b/>
                <w:color w:val="auto"/>
                <w:sz w:val="24"/>
                <w:szCs w:val="24"/>
              </w:rPr>
            </w:pPr>
            <w:r>
              <w:rPr>
                <w:rFonts w:hint="eastAsia" w:ascii="宋体" w:hAnsi="宋体" w:eastAsia="宋体" w:cs="宋体"/>
                <w:color w:val="auto"/>
                <w:kern w:val="0"/>
                <w:sz w:val="24"/>
                <w:szCs w:val="24"/>
              </w:rPr>
              <w:t>微电子工业区</w:t>
            </w:r>
          </w:p>
        </w:tc>
        <w:tc>
          <w:tcPr>
            <w:tcW w:w="2237" w:type="dxa"/>
            <w:noWrap w:val="0"/>
            <w:vAlign w:val="center"/>
          </w:tcPr>
          <w:p w14:paraId="280538E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10M</w:t>
            </w:r>
          </w:p>
        </w:tc>
      </w:tr>
      <w:tr w14:paraId="760FC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56" w:type="dxa"/>
            <w:vMerge w:val="continue"/>
            <w:noWrap w:val="0"/>
            <w:vAlign w:val="top"/>
          </w:tcPr>
          <w:p w14:paraId="5BF93751">
            <w:pPr>
              <w:spacing w:line="240" w:lineRule="auto"/>
              <w:jc w:val="center"/>
              <w:rPr>
                <w:rFonts w:hint="eastAsia" w:ascii="宋体" w:hAnsi="宋体" w:eastAsia="宋体" w:cs="宋体"/>
                <w:color w:val="auto"/>
                <w:kern w:val="0"/>
                <w:sz w:val="24"/>
                <w:szCs w:val="24"/>
              </w:rPr>
            </w:pPr>
          </w:p>
        </w:tc>
        <w:tc>
          <w:tcPr>
            <w:tcW w:w="3525" w:type="dxa"/>
            <w:noWrap w:val="0"/>
            <w:vAlign w:val="center"/>
          </w:tcPr>
          <w:p w14:paraId="6A8C09E4">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b/>
                <w:color w:val="auto"/>
                <w:sz w:val="24"/>
                <w:szCs w:val="24"/>
              </w:rPr>
            </w:pPr>
            <w:r>
              <w:rPr>
                <w:rFonts w:hint="eastAsia" w:ascii="宋体" w:hAnsi="宋体" w:eastAsia="宋体" w:cs="宋体"/>
                <w:color w:val="auto"/>
                <w:kern w:val="0"/>
                <w:sz w:val="24"/>
                <w:szCs w:val="24"/>
              </w:rPr>
              <w:t>逸仙园工业区</w:t>
            </w:r>
          </w:p>
        </w:tc>
        <w:tc>
          <w:tcPr>
            <w:tcW w:w="2237" w:type="dxa"/>
            <w:noWrap w:val="0"/>
            <w:vAlign w:val="center"/>
          </w:tcPr>
          <w:p w14:paraId="6AA9BE3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10M</w:t>
            </w:r>
          </w:p>
        </w:tc>
      </w:tr>
      <w:tr w14:paraId="778F8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2056" w:type="dxa"/>
            <w:vMerge w:val="continue"/>
            <w:noWrap w:val="0"/>
            <w:vAlign w:val="top"/>
          </w:tcPr>
          <w:p w14:paraId="5C8B5AFA">
            <w:pPr>
              <w:spacing w:line="240" w:lineRule="auto"/>
              <w:jc w:val="center"/>
              <w:rPr>
                <w:rFonts w:hint="eastAsia" w:ascii="宋体" w:hAnsi="宋体" w:eastAsia="宋体" w:cs="宋体"/>
                <w:color w:val="auto"/>
                <w:kern w:val="0"/>
                <w:sz w:val="24"/>
                <w:szCs w:val="24"/>
              </w:rPr>
            </w:pPr>
          </w:p>
        </w:tc>
        <w:tc>
          <w:tcPr>
            <w:tcW w:w="3525" w:type="dxa"/>
            <w:noWrap w:val="0"/>
            <w:vAlign w:val="center"/>
          </w:tcPr>
          <w:p w14:paraId="777DCF4B">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南港工业区（原南部新兴产业区办公地点）</w:t>
            </w:r>
          </w:p>
        </w:tc>
        <w:tc>
          <w:tcPr>
            <w:tcW w:w="2237" w:type="dxa"/>
            <w:noWrap w:val="0"/>
            <w:vAlign w:val="center"/>
          </w:tcPr>
          <w:p w14:paraId="6CA0B25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4M</w:t>
            </w:r>
          </w:p>
        </w:tc>
      </w:tr>
      <w:tr w14:paraId="695FE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56" w:type="dxa"/>
            <w:noWrap w:val="0"/>
            <w:vAlign w:val="top"/>
          </w:tcPr>
          <w:p w14:paraId="3A038784">
            <w:pPr>
              <w:spacing w:line="24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互联网接入</w:t>
            </w:r>
          </w:p>
        </w:tc>
        <w:tc>
          <w:tcPr>
            <w:tcW w:w="3525" w:type="dxa"/>
            <w:noWrap w:val="0"/>
            <w:vAlign w:val="top"/>
          </w:tcPr>
          <w:p w14:paraId="664826E9">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移动终端业务接入</w:t>
            </w:r>
          </w:p>
        </w:tc>
        <w:tc>
          <w:tcPr>
            <w:tcW w:w="2237" w:type="dxa"/>
            <w:noWrap w:val="0"/>
            <w:vAlign w:val="top"/>
          </w:tcPr>
          <w:p w14:paraId="54DFB6C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100M</w:t>
            </w:r>
          </w:p>
        </w:tc>
      </w:tr>
    </w:tbl>
    <w:p w14:paraId="33F9C646">
      <w:pPr>
        <w:spacing w:line="360" w:lineRule="auto"/>
        <w:ind w:firstLine="448" w:firstLineChars="200"/>
        <w:rPr>
          <w:rFonts w:hint="eastAsia" w:ascii="Times New Roman" w:hAnsi="Times New Roman" w:cs="Times New Roman"/>
          <w:b/>
          <w:sz w:val="24"/>
          <w:szCs w:val="24"/>
        </w:rPr>
      </w:pPr>
      <w:r>
        <w:rPr>
          <w:rFonts w:hint="eastAsia" w:ascii="Times New Roman" w:hAnsi="Times New Roman" w:cs="Times New Roman"/>
          <w:b/>
          <w:sz w:val="24"/>
          <w:szCs w:val="24"/>
          <w:lang w:eastAsia="zh-CN"/>
        </w:rPr>
        <w:t>三</w:t>
      </w:r>
      <w:r>
        <w:rPr>
          <w:rFonts w:hint="eastAsia" w:ascii="Times New Roman" w:hAnsi="Times New Roman" w:cs="Times New Roman"/>
          <w:b/>
          <w:sz w:val="24"/>
          <w:szCs w:val="24"/>
        </w:rPr>
        <w:t>、其他要求</w:t>
      </w:r>
    </w:p>
    <w:p w14:paraId="3AC52793">
      <w:pPr>
        <w:spacing w:line="360" w:lineRule="auto"/>
        <w:ind w:firstLine="448" w:firstLineChars="200"/>
        <w:rPr>
          <w:rFonts w:hint="eastAsia" w:ascii="Times New Roman" w:hAnsi="Times New Roman" w:cs="Times New Roman"/>
          <w:b w:val="0"/>
          <w:bCs/>
          <w:sz w:val="24"/>
          <w:szCs w:val="24"/>
        </w:rPr>
      </w:pPr>
      <w:r>
        <w:rPr>
          <w:rFonts w:hint="eastAsia" w:ascii="Times New Roman" w:hAnsi="Times New Roman" w:cs="Times New Roman"/>
          <w:b w:val="0"/>
          <w:bCs/>
          <w:sz w:val="24"/>
          <w:szCs w:val="24"/>
        </w:rPr>
        <w:t>中标供应商须严格按照响应文件承诺的项目团队人员提供运维服务，未经采购人同意不得随意更换。</w:t>
      </w:r>
    </w:p>
    <w:p w14:paraId="0A62E06F">
      <w:pPr>
        <w:spacing w:line="360" w:lineRule="auto"/>
        <w:ind w:firstLine="448" w:firstLineChars="200"/>
        <w:rPr>
          <w:rFonts w:hint="eastAsia" w:ascii="Times New Roman" w:hAnsi="Times New Roman" w:cs="Times New Roman"/>
          <w:b/>
          <w:sz w:val="24"/>
          <w:szCs w:val="24"/>
        </w:rPr>
      </w:pPr>
    </w:p>
    <w:p w14:paraId="4D31CD61">
      <w:pPr>
        <w:spacing w:line="360" w:lineRule="auto"/>
        <w:ind w:firstLine="448" w:firstLineChars="200"/>
        <w:rPr>
          <w:rFonts w:hint="eastAsia" w:ascii="Times New Roman" w:hAnsi="Times New Roman" w:cs="Times New Roman"/>
          <w:b/>
          <w:sz w:val="24"/>
          <w:szCs w:val="24"/>
        </w:rPr>
      </w:pPr>
    </w:p>
    <w:p w14:paraId="7BD98911">
      <w:pPr>
        <w:widowControl/>
        <w:jc w:val="left"/>
        <w:rPr>
          <w:sz w:val="24"/>
        </w:rPr>
      </w:pPr>
      <w:r>
        <w:rPr>
          <w:sz w:val="24"/>
        </w:rPr>
        <w:br w:type="page"/>
      </w:r>
    </w:p>
    <w:p w14:paraId="3DDD23DC">
      <w:pPr>
        <w:pStyle w:val="15"/>
        <w:rPr>
          <w:rFonts w:ascii="Times New Roman" w:hAnsi="Times New Roman"/>
        </w:rPr>
      </w:pPr>
      <w:r>
        <w:rPr>
          <w:rFonts w:ascii="Times New Roman" w:hAnsiTheme="minorEastAsia"/>
        </w:rPr>
        <w:t>第三部分投标须知</w:t>
      </w:r>
    </w:p>
    <w:p w14:paraId="3A559404">
      <w:pPr>
        <w:pStyle w:val="26"/>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A  </w:t>
      </w:r>
      <w:r>
        <w:rPr>
          <w:rFonts w:ascii="Times New Roman" w:eastAsia="宋体" w:cs="Times New Roman" w:hAnsiTheme="minorEastAsia"/>
          <w:color w:val="auto"/>
        </w:rPr>
        <w:t>说明</w:t>
      </w:r>
    </w:p>
    <w:p w14:paraId="797FE5DF">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 </w:t>
      </w:r>
      <w:r>
        <w:rPr>
          <w:rFonts w:ascii="Times New Roman" w:eastAsia="宋体" w:cs="Times New Roman" w:hAnsiTheme="minorEastAsia"/>
          <w:color w:val="auto"/>
        </w:rPr>
        <w:t>概述</w:t>
      </w:r>
    </w:p>
    <w:p w14:paraId="1176248E">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 </w:t>
      </w:r>
      <w:r>
        <w:rPr>
          <w:rFonts w:ascii="Times New Roman" w:eastAsia="宋体" w:cs="Times New Roman" w:hAnsiTheme="minorEastAsia"/>
          <w:color w:val="auto"/>
        </w:rPr>
        <w:t>根据《中华人民共和国政府采购法》、《中华人民共和国政府采购法实施条例》《中华人民共和国招标投标法》等有关法律、法规和规章的规定，本采购项目已具备招标条件。</w:t>
      </w:r>
    </w:p>
    <w:p w14:paraId="3BC2FBE2">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eastAsia="宋体" w:cs="Times New Roman" w:hAnsiTheme="minorEastAsia"/>
          <w:color w:val="auto"/>
        </w:rPr>
        <w:t>本招标文件仅适用于投标邀请函中所叙述项目货物和服务的采购。</w:t>
      </w:r>
    </w:p>
    <w:p w14:paraId="75703E7A">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1.3 </w:t>
      </w:r>
      <w:r>
        <w:rPr>
          <w:rFonts w:ascii="Times New Roman" w:eastAsia="宋体" w:cs="Times New Roman" w:hAnsiTheme="minorEastAsia"/>
          <w:color w:val="auto"/>
        </w:rPr>
        <w:t>参与招标投标活动的所有各方，对在参与招标投标过程中获悉的国家、商业和技术秘密以及其它依法应当保密的内容，均负有保密义务，违者应对由此造成的后果承担全部法律责任。</w:t>
      </w:r>
    </w:p>
    <w:p w14:paraId="3846C5C8">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 </w:t>
      </w:r>
      <w:r>
        <w:rPr>
          <w:rFonts w:ascii="Times New Roman" w:eastAsia="宋体" w:cs="Times New Roman" w:hAnsiTheme="minorEastAsia"/>
          <w:color w:val="auto"/>
        </w:rPr>
        <w:t>定义</w:t>
      </w:r>
    </w:p>
    <w:p w14:paraId="65F84DB2">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w:t>
      </w:r>
      <w:r>
        <w:rPr>
          <w:rFonts w:ascii="Times New Roman" w:eastAsia="宋体" w:cs="Times New Roman" w:hAnsiTheme="minorEastAsia"/>
          <w:color w:val="auto"/>
        </w:rPr>
        <w:t>采购人</w:t>
      </w:r>
      <w:r>
        <w:rPr>
          <w:rFonts w:ascii="Times New Roman" w:hAnsi="Times New Roman" w:eastAsia="宋体" w:cs="Times New Roman"/>
          <w:color w:val="auto"/>
        </w:rPr>
        <w:t>”</w:t>
      </w:r>
      <w:r>
        <w:rPr>
          <w:rFonts w:ascii="Times New Roman" w:eastAsia="宋体" w:cs="Times New Roman" w:hAnsiTheme="minorEastAsia"/>
          <w:color w:val="auto"/>
        </w:rPr>
        <w:t>和</w:t>
      </w:r>
      <w:r>
        <w:rPr>
          <w:rFonts w:ascii="Times New Roman" w:hAnsi="Times New Roman" w:eastAsia="宋体" w:cs="Times New Roman"/>
          <w:color w:val="auto"/>
        </w:rPr>
        <w:t>“</w:t>
      </w:r>
      <w:r>
        <w:rPr>
          <w:rFonts w:ascii="Times New Roman" w:eastAsia="宋体" w:cs="Times New Roman" w:hAnsiTheme="minorEastAsia"/>
          <w:color w:val="auto"/>
        </w:rPr>
        <w:t>招标人</w:t>
      </w:r>
      <w:r>
        <w:rPr>
          <w:rFonts w:ascii="Times New Roman" w:hAnsi="Times New Roman" w:eastAsia="宋体" w:cs="Times New Roman"/>
          <w:color w:val="auto"/>
        </w:rPr>
        <w:t>”</w:t>
      </w:r>
      <w:r>
        <w:rPr>
          <w:rFonts w:ascii="Times New Roman" w:eastAsia="宋体" w:cs="Times New Roman" w:hAnsiTheme="minorEastAsia"/>
          <w:color w:val="auto"/>
        </w:rPr>
        <w:t>系指本次招标活动的采购单位。</w:t>
      </w:r>
      <w:r>
        <w:rPr>
          <w:rFonts w:ascii="Times New Roman" w:hAnsi="Times New Roman" w:eastAsia="宋体" w:cs="Times New Roman"/>
          <w:color w:val="auto"/>
        </w:rPr>
        <w:t>“</w:t>
      </w:r>
      <w:r>
        <w:rPr>
          <w:rFonts w:ascii="Times New Roman" w:eastAsia="宋体" w:cs="Times New Roman" w:hAnsiTheme="minorEastAsia"/>
          <w:color w:val="auto"/>
        </w:rPr>
        <w:t>采购代理机构</w:t>
      </w:r>
      <w:r>
        <w:rPr>
          <w:rFonts w:ascii="Times New Roman" w:hAnsi="Times New Roman" w:eastAsia="宋体" w:cs="Times New Roman"/>
          <w:color w:val="auto"/>
        </w:rPr>
        <w:t>”</w:t>
      </w:r>
      <w:r>
        <w:rPr>
          <w:rFonts w:ascii="Times New Roman" w:eastAsia="宋体" w:cs="Times New Roman" w:hAnsiTheme="minorEastAsia"/>
          <w:color w:val="auto"/>
        </w:rPr>
        <w:t>系指组织本次招标活动的机构，即</w:t>
      </w:r>
      <w:r>
        <w:rPr>
          <w:rFonts w:ascii="Times New Roman" w:hAnsi="Times New Roman" w:eastAsia="宋体" w:cs="Times New Roman"/>
          <w:color w:val="auto"/>
        </w:rPr>
        <w:t>“</w:t>
      </w:r>
      <w:r>
        <w:rPr>
          <w:rFonts w:ascii="Times New Roman" w:eastAsia="宋体" w:cs="Times New Roman" w:hAnsiTheme="minorEastAsia"/>
          <w:color w:val="auto"/>
        </w:rPr>
        <w:t>天津市滨海新区政府采购中心</w:t>
      </w:r>
      <w:r>
        <w:rPr>
          <w:rFonts w:ascii="Times New Roman" w:hAnsi="Times New Roman" w:eastAsia="宋体" w:cs="Times New Roman"/>
          <w:color w:val="auto"/>
        </w:rPr>
        <w:t>”</w:t>
      </w:r>
      <w:r>
        <w:rPr>
          <w:rFonts w:ascii="Times New Roman" w:eastAsia="宋体" w:cs="Times New Roman" w:hAnsiTheme="minorEastAsia"/>
          <w:color w:val="auto"/>
        </w:rPr>
        <w:t>。</w:t>
      </w:r>
    </w:p>
    <w:p w14:paraId="3645A1F9">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2.2 “</w:t>
      </w:r>
      <w:r>
        <w:rPr>
          <w:rFonts w:ascii="Times New Roman" w:eastAsia="宋体" w:cs="Times New Roman" w:hAnsiTheme="minorEastAsia"/>
          <w:color w:val="auto"/>
        </w:rPr>
        <w:t>投标人</w:t>
      </w:r>
      <w:r>
        <w:rPr>
          <w:rFonts w:ascii="Times New Roman" w:hAnsi="Times New Roman" w:eastAsia="宋体" w:cs="Times New Roman"/>
          <w:color w:val="auto"/>
        </w:rPr>
        <w:t>”</w:t>
      </w:r>
      <w:r>
        <w:rPr>
          <w:rFonts w:ascii="Times New Roman" w:eastAsia="宋体" w:cs="Times New Roman" w:hAnsiTheme="minorEastAsia"/>
          <w:color w:val="auto"/>
        </w:rPr>
        <w:t>系指</w:t>
      </w:r>
      <w:r>
        <w:rPr>
          <w:rFonts w:hint="eastAsia" w:ascii="Times New Roman" w:eastAsia="宋体" w:cs="Times New Roman" w:hAnsiTheme="minorEastAsia"/>
          <w:color w:val="auto"/>
        </w:rPr>
        <w:t>响应招标、参加投标竞争的法人、其他组织或者自然人。</w:t>
      </w:r>
    </w:p>
    <w:p w14:paraId="45C98B4B">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2.3 “</w:t>
      </w:r>
      <w:r>
        <w:rPr>
          <w:rFonts w:ascii="Times New Roman" w:eastAsia="宋体" w:cs="Times New Roman" w:hAnsiTheme="minorEastAsia"/>
          <w:color w:val="auto"/>
        </w:rPr>
        <w:t>服务</w:t>
      </w:r>
      <w:r>
        <w:rPr>
          <w:rFonts w:ascii="Times New Roman" w:hAnsi="Times New Roman" w:eastAsia="宋体" w:cs="Times New Roman"/>
          <w:color w:val="auto"/>
        </w:rPr>
        <w:t>”</w:t>
      </w:r>
      <w:r>
        <w:rPr>
          <w:rFonts w:ascii="Times New Roman" w:eastAsia="宋体" w:cs="Times New Roman" w:hAnsiTheme="minorEastAsia"/>
          <w:color w:val="auto"/>
          <w:szCs w:val="21"/>
        </w:rPr>
        <w:t>系指招标文件规定的投标人为完成采购项目所需承担的全部义务。</w:t>
      </w:r>
    </w:p>
    <w:p w14:paraId="698DF124">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 </w:t>
      </w:r>
      <w:r>
        <w:rPr>
          <w:rFonts w:ascii="Times New Roman" w:eastAsia="宋体" w:cs="Times New Roman" w:hAnsiTheme="minorEastAsia"/>
          <w:color w:val="auto"/>
        </w:rPr>
        <w:t>解释权</w:t>
      </w:r>
    </w:p>
    <w:p w14:paraId="29810281">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3.1 </w:t>
      </w:r>
      <w:r>
        <w:rPr>
          <w:rFonts w:ascii="Times New Roman" w:eastAsia="宋体" w:cs="Times New Roman" w:hAnsiTheme="minorEastAsia"/>
          <w:color w:val="auto"/>
        </w:rPr>
        <w:t>本次招投标的最终解释权归为采购人、采购代理机构。</w:t>
      </w:r>
    </w:p>
    <w:p w14:paraId="28E54C28">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3.2 </w:t>
      </w:r>
      <w:r>
        <w:rPr>
          <w:rFonts w:ascii="Times New Roman" w:eastAsia="宋体" w:cs="Times New Roman" w:hAnsiTheme="minorEastAsia"/>
          <w:color w:val="auto"/>
        </w:rPr>
        <w:t>本文件未作须知明示，而又有相关法律、法规规定的，采购人、采购代理机构将对此解释为依据有关法律、法规的规定。</w:t>
      </w:r>
    </w:p>
    <w:p w14:paraId="651B49A8">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4. </w:t>
      </w:r>
      <w:r>
        <w:rPr>
          <w:rFonts w:ascii="Times New Roman" w:eastAsia="宋体" w:cs="Times New Roman" w:hAnsiTheme="minorEastAsia"/>
          <w:color w:val="auto"/>
        </w:rPr>
        <w:t>合格的投标人</w:t>
      </w:r>
    </w:p>
    <w:p w14:paraId="5FD24576">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4.1 </w:t>
      </w:r>
      <w:r>
        <w:rPr>
          <w:rFonts w:ascii="Times New Roman" w:eastAsia="宋体" w:cs="Times New Roman" w:hAnsiTheme="minorEastAsia"/>
          <w:color w:val="auto"/>
        </w:rPr>
        <w:t>符合《中华人民共和国政府采购法》第二十二条供应商参加政府采购活动应当具备的条件及其他有关法律、法规关于供应商的有关规定，有能力提供招标采购服务的供应商。</w:t>
      </w:r>
    </w:p>
    <w:p w14:paraId="2198F7AC">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4.2 </w:t>
      </w:r>
      <w:r>
        <w:rPr>
          <w:rFonts w:ascii="Times New Roman" w:eastAsia="宋体" w:cs="Times New Roman" w:hAnsiTheme="minorEastAsia"/>
          <w:color w:val="auto"/>
        </w:rPr>
        <w:t>符合《投标邀请函》中关于供应商资格要求（实质性要求）的规定。</w:t>
      </w:r>
    </w:p>
    <w:p w14:paraId="696E4B5D">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4.3 </w:t>
      </w:r>
      <w:r>
        <w:rPr>
          <w:rFonts w:ascii="Times New Roman" w:eastAsia="宋体" w:cs="Times New Roman" w:hAnsiTheme="minorEastAsia"/>
          <w:color w:val="auto"/>
        </w:rPr>
        <w:t>关于联合体投标</w:t>
      </w:r>
    </w:p>
    <w:p w14:paraId="1F3C7DED">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若</w:t>
      </w:r>
      <w:r>
        <w:rPr>
          <w:rFonts w:ascii="Times New Roman" w:eastAsia="宋体" w:cs="Times New Roman" w:hAnsiTheme="minorEastAsia"/>
          <w:color w:val="auto"/>
        </w:rPr>
        <w:t>《投标邀请函》接受联合体投标的：</w:t>
      </w:r>
    </w:p>
    <w:p w14:paraId="2D5A09FE">
      <w:pPr>
        <w:pStyle w:val="26"/>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）两个以上的自然人、法人或者其他组织可以组成一个联合体，以一个供应商的身份共同参加政府采购。</w:t>
      </w:r>
    </w:p>
    <w:p w14:paraId="5A9C68D7">
      <w:pPr>
        <w:pStyle w:val="26"/>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2</w:t>
      </w:r>
      <w:r>
        <w:rPr>
          <w:rFonts w:ascii="Times New Roman" w:eastAsia="宋体" w:cs="Times New Roman" w:hAnsiTheme="minor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eastAsia="宋体" w:cs="Times New Roman" w:hAnsiTheme="minorEastAsia"/>
          <w:color w:val="auto"/>
        </w:rPr>
        <w:t>要求</w:t>
      </w:r>
      <w:r>
        <w:rPr>
          <w:rFonts w:ascii="Times New Roman" w:eastAsia="宋体" w:cs="Times New Roman" w:hAnsiTheme="minorEastAsia"/>
          <w:color w:val="auto"/>
        </w:rPr>
        <w:t>）。</w:t>
      </w:r>
    </w:p>
    <w:p w14:paraId="1BE8D146">
      <w:pPr>
        <w:pStyle w:val="26"/>
        <w:spacing w:line="360" w:lineRule="auto"/>
        <w:ind w:firstLine="448" w:firstLineChars="200"/>
        <w:rPr>
          <w:rFonts w:ascii="Times New Roman" w:eastAsia="宋体" w:cs="Times New Roman" w:hAnsiTheme="minorEastAsia"/>
          <w:color w:val="auto"/>
        </w:rPr>
      </w:pP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）联合体各方之间应当签订共同投标协议并在投标文件内提交，明确约定联合体主体及联合体各方承担的工作和相应的责任。</w:t>
      </w:r>
      <w:r>
        <w:rPr>
          <w:rFonts w:hint="eastAsia" w:ascii="Times New Roman" w:eastAsia="宋体" w:cs="Times New Roman" w:hAnsiTheme="minorEastAsia"/>
          <w:color w:val="auto"/>
        </w:rPr>
        <w:t>联合体各方签订共同投标协议后，</w:t>
      </w:r>
      <w:r>
        <w:rPr>
          <w:rFonts w:ascii="Times New Roman" w:eastAsia="宋体" w:cs="Times New Roman" w:hAnsiTheme="minorEastAsia"/>
          <w:color w:val="auto"/>
        </w:rPr>
        <w:t>不得再以自己名义单独在</w:t>
      </w:r>
      <w:r>
        <w:rPr>
          <w:rFonts w:hint="eastAsia" w:ascii="Times New Roman" w:eastAsia="宋体" w:cs="Times New Roman" w:hAnsiTheme="minorEastAsia"/>
          <w:color w:val="auto"/>
        </w:rPr>
        <w:t>同一合同项下</w:t>
      </w:r>
      <w:r>
        <w:rPr>
          <w:rFonts w:ascii="Times New Roman" w:eastAsia="宋体" w:cs="Times New Roman" w:hAnsiTheme="minorEastAsia"/>
          <w:color w:val="auto"/>
        </w:rPr>
        <w:t>投标，也不得组成新的联合体参加同一</w:t>
      </w:r>
      <w:r>
        <w:rPr>
          <w:rFonts w:hint="eastAsia" w:ascii="Times New Roman" w:eastAsia="宋体" w:cs="Times New Roman" w:hAnsiTheme="minorEastAsia"/>
          <w:color w:val="auto"/>
        </w:rPr>
        <w:t>合同</w:t>
      </w:r>
      <w:r>
        <w:rPr>
          <w:rFonts w:ascii="Times New Roman" w:eastAsia="宋体" w:cs="Times New Roman" w:hAnsiTheme="minorEastAsia"/>
          <w:color w:val="auto"/>
        </w:rPr>
        <w:t>项下的投标。</w:t>
      </w:r>
    </w:p>
    <w:p w14:paraId="03BEA629">
      <w:pPr>
        <w:pStyle w:val="26"/>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4</w:t>
      </w:r>
      <w:r>
        <w:rPr>
          <w:rFonts w:ascii="Times New Roman" w:eastAsia="宋体" w:cs="Times New Roman" w:hAnsiTheme="minorEastAsia"/>
          <w:color w:val="auto"/>
        </w:rPr>
        <w:t>）</w:t>
      </w:r>
      <w:r>
        <w:rPr>
          <w:rFonts w:hint="eastAsia" w:ascii="Times New Roman" w:eastAsia="宋体" w:hAnsiTheme="minorEastAsia"/>
          <w:color w:val="auto"/>
        </w:rPr>
        <w:t>下载招标文件</w:t>
      </w:r>
      <w:r>
        <w:rPr>
          <w:rFonts w:ascii="Times New Roman" w:eastAsia="宋体" w:hAnsiTheme="minorEastAsia"/>
          <w:color w:val="auto"/>
        </w:rPr>
        <w:t>时，应以联合体协议中确定的主体方名义</w:t>
      </w:r>
      <w:r>
        <w:rPr>
          <w:rFonts w:hint="eastAsia" w:ascii="Times New Roman" w:eastAsia="宋体" w:hAnsiTheme="minorEastAsia"/>
          <w:color w:val="auto"/>
        </w:rPr>
        <w:t>下载</w:t>
      </w:r>
      <w:r>
        <w:rPr>
          <w:rFonts w:ascii="Times New Roman" w:eastAsia="宋体" w:hAnsiTheme="minorEastAsia"/>
          <w:color w:val="auto"/>
        </w:rPr>
        <w:t>。</w:t>
      </w:r>
    </w:p>
    <w:p w14:paraId="14D919B1">
      <w:pPr>
        <w:pStyle w:val="26"/>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5</w:t>
      </w:r>
      <w:r>
        <w:rPr>
          <w:rFonts w:ascii="Times New Roman" w:eastAsia="宋体" w:cs="Times New Roman" w:hAnsiTheme="minorEastAsia"/>
          <w:color w:val="auto"/>
        </w:rPr>
        <w:t>）联合体投标的，应以主体方名义提交投标保证金（如有），对联合体各方均具有约束力。</w:t>
      </w:r>
    </w:p>
    <w:p w14:paraId="0FE1C253">
      <w:pPr>
        <w:pStyle w:val="26"/>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6</w:t>
      </w:r>
      <w:r>
        <w:rPr>
          <w:rFonts w:ascii="Times New Roman" w:eastAsia="宋体" w:cs="Times New Roman" w:hAnsiTheme="minor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37FE9CBD">
      <w:pPr>
        <w:pStyle w:val="2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（7）联合体中任意一方为中小企业的，该方应提供《中小企业声明函》。</w:t>
      </w:r>
    </w:p>
    <w:p w14:paraId="38ABF976">
      <w:pPr>
        <w:pStyle w:val="26"/>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8</w:t>
      </w:r>
      <w:r>
        <w:rPr>
          <w:rFonts w:ascii="Times New Roman" w:eastAsia="宋体" w:cs="Times New Roman" w:hAnsiTheme="minorEastAsia"/>
          <w:color w:val="auto"/>
        </w:rPr>
        <w:t>）联合体各方应当共同与采购人签订采购合同，就采购合同约定的事项对采购人承担连带责任。</w:t>
      </w:r>
    </w:p>
    <w:p w14:paraId="710F14CF">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4.4 </w:t>
      </w:r>
      <w:r>
        <w:rPr>
          <w:rFonts w:ascii="Times New Roman" w:eastAsia="宋体" w:cs="Times New Roman" w:hAnsiTheme="minorEastAsia"/>
          <w:color w:val="auto"/>
        </w:rPr>
        <w:t>关于关联企业</w:t>
      </w:r>
    </w:p>
    <w:p w14:paraId="285D9B0C">
      <w:pPr>
        <w:pStyle w:val="26"/>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除联合体外，法定代表人或单位负责人为同一个人或者存在直接控股、管理关系的不同供应商，不得同时参加同一项目或同一子项目的投标。如同时参加，则评审时将同时被拒绝。</w:t>
      </w:r>
    </w:p>
    <w:p w14:paraId="128DD627">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4.5 </w:t>
      </w:r>
      <w:r>
        <w:rPr>
          <w:rFonts w:ascii="Times New Roman" w:eastAsia="宋体" w:cs="Times New Roman" w:hAnsiTheme="minorEastAsia"/>
          <w:color w:val="auto"/>
        </w:rPr>
        <w:t>关于中小微企业投标</w:t>
      </w:r>
    </w:p>
    <w:p w14:paraId="0F3688E0">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w:t>
      </w:r>
      <w:r>
        <w:rPr>
          <w:rFonts w:ascii="Times New Roman" w:hAnsi="Times New Roman" w:eastAsia="宋体" w:cs="Times New Roman"/>
          <w:color w:val="auto"/>
        </w:rPr>
        <w:t>[2020]46</w:t>
      </w:r>
      <w:r>
        <w:rPr>
          <w:rFonts w:hint="eastAsia" w:ascii="Times New Roman" w:hAnsi="Times New Roman" w:eastAsia="宋体" w:cs="Times New Roman"/>
          <w:color w:val="auto"/>
        </w:rPr>
        <w:t>号）规定的供应商。中小微企业参与投标应提供《中小企业声明函》。</w:t>
      </w:r>
    </w:p>
    <w:p w14:paraId="2AA8577E">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根据财库〔</w:t>
      </w:r>
      <w:r>
        <w:rPr>
          <w:rFonts w:ascii="Times New Roman" w:hAnsi="Times New Roman" w:eastAsia="宋体" w:cs="Times New Roman"/>
          <w:color w:val="auto"/>
        </w:rPr>
        <w:t>2014</w:t>
      </w:r>
      <w:r>
        <w:rPr>
          <w:rFonts w:ascii="Times New Roman" w:eastAsia="宋体" w:cs="Times New Roman" w:hAnsiTheme="minorEastAsia"/>
          <w:color w:val="auto"/>
        </w:rPr>
        <w:t>〕</w:t>
      </w:r>
      <w:r>
        <w:rPr>
          <w:rFonts w:ascii="Times New Roman" w:hAnsi="Times New Roman" w:eastAsia="宋体" w:cs="Times New Roman"/>
          <w:color w:val="auto"/>
        </w:rPr>
        <w:t>68</w:t>
      </w:r>
      <w:r>
        <w:rPr>
          <w:rFonts w:ascii="Times New Roman" w:eastAsia="宋体" w:cs="Times New Roman" w:hAnsiTheme="minor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hAnsi="Times New Roman" w:eastAsia="宋体" w:cs="Times New Roman"/>
          <w:color w:val="auto"/>
        </w:rPr>
        <w:t>(</w:t>
      </w:r>
      <w:r>
        <w:rPr>
          <w:rFonts w:ascii="Times New Roman" w:eastAsia="宋体" w:cs="Times New Roman" w:hAnsiTheme="minorEastAsia"/>
          <w:color w:val="auto"/>
        </w:rPr>
        <w:t>设区的市</w:t>
      </w:r>
      <w:r>
        <w:rPr>
          <w:rFonts w:ascii="Times New Roman" w:hAnsi="Times New Roman" w:eastAsia="宋体" w:cs="Times New Roman"/>
          <w:color w:val="auto"/>
        </w:rPr>
        <w:t>)</w:t>
      </w:r>
      <w:r>
        <w:rPr>
          <w:rFonts w:ascii="Times New Roman" w:eastAsia="宋体" w:cs="Times New Roman" w:hAnsiTheme="minor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7124EE0A">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szCs w:val="21"/>
        </w:rPr>
        <w:t>根据《财政部民政部中国残疾人联合会关于促进残疾人就业政府采购政策的通知》（财库〔</w:t>
      </w:r>
      <w:r>
        <w:rPr>
          <w:rFonts w:ascii="Times New Roman" w:hAnsi="Times New Roman" w:eastAsia="宋体" w:cs="Times New Roman"/>
          <w:color w:val="auto"/>
          <w:szCs w:val="21"/>
        </w:rPr>
        <w:t>2017</w:t>
      </w:r>
      <w:r>
        <w:rPr>
          <w:rFonts w:ascii="Times New Roman" w:eastAsia="宋体" w:cs="Times New Roman" w:hAnsiTheme="minorEastAsia"/>
          <w:color w:val="auto"/>
          <w:szCs w:val="21"/>
        </w:rPr>
        <w:t>〕</w:t>
      </w:r>
      <w:r>
        <w:rPr>
          <w:rFonts w:ascii="Times New Roman" w:hAnsi="Times New Roman" w:eastAsia="宋体" w:cs="Times New Roman"/>
          <w:color w:val="auto"/>
          <w:szCs w:val="21"/>
        </w:rPr>
        <w:t>141</w:t>
      </w:r>
      <w:r>
        <w:rPr>
          <w:rFonts w:ascii="Times New Roman" w:eastAsia="宋体" w:cs="Times New Roman" w:hAnsiTheme="minorEastAsia"/>
          <w:color w:val="auto"/>
          <w:szCs w:val="21"/>
        </w:rPr>
        <w:t>号）的规定，残疾人福利性单位视同为小型、微型企业。</w:t>
      </w:r>
    </w:p>
    <w:p w14:paraId="610781EC">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w:t>
      </w:r>
      <w:r>
        <w:rPr>
          <w:rFonts w:hint="eastAsia" w:ascii="Times New Roman" w:eastAsia="宋体" w:cs="Times New Roman" w:hAnsiTheme="minorEastAsia"/>
          <w:color w:val="auto"/>
        </w:rPr>
        <w:t>关于分公司投标</w:t>
      </w:r>
    </w:p>
    <w:p w14:paraId="2A2CD810">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00CEE260">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w:t>
      </w:r>
      <w:r>
        <w:rPr>
          <w:rFonts w:hint="eastAsia" w:ascii="Times New Roman" w:eastAsia="宋体" w:cs="Times New Roman" w:hAnsiTheme="minorEastAsia"/>
          <w:color w:val="auto"/>
        </w:rPr>
        <w:t>关于提供前期服务的供应商</w:t>
      </w:r>
    </w:p>
    <w:p w14:paraId="3A19AA65">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为采购项目提供整体设计、规范编制或者项目管理、监理、检测等服务的供应商，不得再参加该采购项目的其他采购活动。</w:t>
      </w:r>
    </w:p>
    <w:p w14:paraId="450E46FD">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5. </w:t>
      </w:r>
      <w:r>
        <w:rPr>
          <w:rFonts w:ascii="Times New Roman" w:eastAsia="宋体" w:cs="Times New Roman" w:hAnsiTheme="minorEastAsia"/>
          <w:color w:val="auto"/>
        </w:rPr>
        <w:t>合格的服务</w:t>
      </w:r>
    </w:p>
    <w:p w14:paraId="3EBB4934">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5.1 </w:t>
      </w:r>
      <w:r>
        <w:rPr>
          <w:rFonts w:ascii="Times New Roman" w:eastAsia="宋体" w:cs="Times New Roman" w:hAnsiTheme="minorEastAsia"/>
          <w:color w:val="auto"/>
        </w:rPr>
        <w:t>投标人所提供的服务应当没有侵犯任何第三方的知识产权、技术秘密等合法权利。</w:t>
      </w:r>
    </w:p>
    <w:p w14:paraId="5D8F0FAF">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5.2 </w:t>
      </w:r>
      <w:r>
        <w:rPr>
          <w:rFonts w:ascii="Times New Roman" w:eastAsia="宋体" w:cs="Times New Roman" w:hAnsiTheme="minorEastAsia"/>
          <w:color w:val="auto"/>
        </w:rPr>
        <w:t>投标人提供的服务应当符合招标文件的要求，并且其质量完全符合国家标准、行业标准或地方标准。</w:t>
      </w:r>
    </w:p>
    <w:p w14:paraId="543EB7AF">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w:t>
      </w:r>
      <w:r>
        <w:rPr>
          <w:rFonts w:hint="eastAsia" w:ascii="Times New Roman" w:eastAsia="宋体" w:cs="Times New Roman" w:hAnsiTheme="minorEastAsia"/>
          <w:color w:val="auto"/>
        </w:rPr>
        <w:t>系统软件、通用软件必须是具有在中国境内的合法使用权或版权的正版软件，涉及到第三方提出侵权或知识产权的起诉及支付版税等费用由投标人承担所有责任及费用。</w:t>
      </w:r>
    </w:p>
    <w:p w14:paraId="760A1993">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6. </w:t>
      </w:r>
      <w:r>
        <w:rPr>
          <w:rFonts w:ascii="Times New Roman" w:eastAsia="宋体" w:cs="Times New Roman" w:hAnsiTheme="minorEastAsia"/>
          <w:color w:val="auto"/>
        </w:rPr>
        <w:t>投标费用</w:t>
      </w:r>
    </w:p>
    <w:p w14:paraId="123C6744">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6.1 </w:t>
      </w:r>
      <w:r>
        <w:rPr>
          <w:rFonts w:ascii="Times New Roman" w:eastAsia="宋体" w:cs="Times New Roman" w:hAnsiTheme="minorEastAsia"/>
          <w:color w:val="auto"/>
        </w:rPr>
        <w:t>本项目不收取招标代理服务费。</w:t>
      </w:r>
    </w:p>
    <w:p w14:paraId="304B9DD9">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6.2 </w:t>
      </w:r>
      <w:r>
        <w:rPr>
          <w:rFonts w:ascii="Times New Roman" w:eastAsia="宋体" w:cs="Times New Roman" w:hAnsiTheme="minorEastAsia"/>
          <w:color w:val="auto"/>
        </w:rPr>
        <w:t>无论投标过程中的做法和结果如何，投标人自行承担所有与参加投标有关的费用。</w:t>
      </w:r>
    </w:p>
    <w:p w14:paraId="57ECF4B3">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7. </w:t>
      </w:r>
      <w:r>
        <w:rPr>
          <w:rFonts w:ascii="Times New Roman" w:eastAsia="宋体" w:cs="Times New Roman" w:hAnsiTheme="minorEastAsia"/>
          <w:color w:val="auto"/>
        </w:rPr>
        <w:t>信息发布</w:t>
      </w:r>
    </w:p>
    <w:p w14:paraId="140F3EE4">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本项目需要公开的有关信息，包括招标公告、更正公告、中标公告、终止公告等与招标活动有关的通知，采购人、采购代理机构均将通过</w:t>
      </w:r>
      <w:r>
        <w:rPr>
          <w:rFonts w:ascii="Times New Roman" w:hAnsi="Times New Roman" w:eastAsia="宋体" w:cs="Times New Roman"/>
          <w:color w:val="auto"/>
        </w:rPr>
        <w:t>“</w:t>
      </w:r>
      <w:r>
        <w:rPr>
          <w:rFonts w:ascii="Times New Roman" w:eastAsia="宋体" w:cs="Times New Roman" w:hAnsiTheme="minorEastAsia"/>
          <w:color w:val="auto"/>
        </w:rPr>
        <w:t>天津政府采购网（</w:t>
      </w:r>
      <w:r>
        <w:fldChar w:fldCharType="begin"/>
      </w:r>
      <w:r>
        <w:instrText xml:space="preserve"> HYPERLINK "http://tjgp.cz.tj.gov.cn" </w:instrText>
      </w:r>
      <w:r>
        <w:fldChar w:fldCharType="separate"/>
      </w:r>
      <w:r>
        <w:rPr>
          <w:rStyle w:val="24"/>
          <w:rFonts w:ascii="Times New Roman" w:hAnsi="Times New Roman" w:eastAsia="宋体" w:cs="Times New Roman"/>
        </w:rPr>
        <w:t>http://tjgp.cz.tj.gov.cn</w:t>
      </w:r>
      <w:r>
        <w:rPr>
          <w:rStyle w:val="24"/>
          <w:rFonts w:ascii="Times New Roman" w:hAnsi="Times New Roman" w:eastAsia="宋体" w:cs="Times New Roman"/>
        </w:rPr>
        <w:fldChar w:fldCharType="end"/>
      </w:r>
      <w:r>
        <w:rPr>
          <w:rFonts w:ascii="Times New Roman" w:eastAsia="宋体" w:cs="Times New Roman" w:hAnsiTheme="minorEastAsia"/>
          <w:color w:val="auto"/>
        </w:rPr>
        <w:t>）</w:t>
      </w:r>
      <w:r>
        <w:rPr>
          <w:rFonts w:ascii="Times New Roman" w:hAnsi="Times New Roman" w:eastAsia="宋体" w:cs="Times New Roman"/>
          <w:color w:val="auto"/>
        </w:rPr>
        <w:t>”</w:t>
      </w:r>
      <w:r>
        <w:rPr>
          <w:rFonts w:ascii="Times New Roman" w:eastAsia="宋体" w:cs="Times New Roman" w:hAnsiTheme="minorEastAsia"/>
          <w:color w:val="auto"/>
        </w:rPr>
        <w:t>和</w:t>
      </w:r>
      <w:r>
        <w:rPr>
          <w:rFonts w:ascii="Times New Roman" w:hAnsi="Times New Roman" w:eastAsia="宋体" w:cs="Times New Roman"/>
          <w:color w:val="auto"/>
        </w:rPr>
        <w:t>“</w:t>
      </w:r>
      <w:r>
        <w:rPr>
          <w:rFonts w:ascii="Times New Roman" w:eastAsia="宋体" w:cs="Times New Roman" w:hAnsiTheme="minorEastAsia"/>
          <w:color w:val="auto"/>
        </w:rPr>
        <w:t>天津政府采购中心网（</w:t>
      </w:r>
      <w:r>
        <w:fldChar w:fldCharType="begin"/>
      </w:r>
      <w:r>
        <w:instrText xml:space="preserve"> HYPERLINK "http://tjgpc.cz.tj.gov.cn" </w:instrText>
      </w:r>
      <w:r>
        <w:fldChar w:fldCharType="separate"/>
      </w:r>
      <w:r>
        <w:rPr>
          <w:rStyle w:val="24"/>
          <w:rFonts w:ascii="Times New Roman" w:hAnsi="Times New Roman" w:eastAsia="宋体"/>
        </w:rPr>
        <w:t>http://tjgpc.cz.tj.gov.cn</w:t>
      </w:r>
      <w:r>
        <w:rPr>
          <w:rStyle w:val="24"/>
          <w:rFonts w:ascii="Times New Roman" w:hAnsi="Times New Roman" w:eastAsia="宋体"/>
        </w:rPr>
        <w:fldChar w:fldCharType="end"/>
      </w:r>
      <w:r>
        <w:rPr>
          <w:rFonts w:ascii="Times New Roman" w:eastAsia="宋体" w:cs="Times New Roman" w:hAnsiTheme="minorEastAsia"/>
          <w:color w:val="auto"/>
        </w:rPr>
        <w:t>）</w:t>
      </w:r>
      <w:r>
        <w:rPr>
          <w:rFonts w:ascii="Times New Roman" w:hAnsi="Times New Roman" w:eastAsia="宋体" w:cs="Times New Roman"/>
          <w:color w:val="auto"/>
        </w:rPr>
        <w:t>”</w:t>
      </w:r>
      <w:r>
        <w:rPr>
          <w:rFonts w:ascii="Times New Roman" w:eastAsia="宋体" w:cs="Times New Roman" w:hAnsiTheme="minorEastAsia"/>
          <w:color w:val="auto"/>
        </w:rPr>
        <w:t>公开发布。投标人在参与本采购项目招投标活动期间，请及时关注上述媒体和天津市政府采购中心招投标系统</w:t>
      </w:r>
      <w:r>
        <w:rPr>
          <w:rFonts w:ascii="Times New Roman" w:hAnsi="Times New Roman" w:eastAsia="宋体" w:cs="Times New Roman"/>
          <w:color w:val="auto"/>
        </w:rPr>
        <w:t>“</w:t>
      </w:r>
      <w:r>
        <w:rPr>
          <w:rFonts w:ascii="Times New Roman" w:eastAsia="宋体" w:cs="Times New Roman" w:hAnsiTheme="minorEastAsia"/>
          <w:color w:val="auto"/>
        </w:rPr>
        <w:t>查看项目文件</w:t>
      </w:r>
      <w:r>
        <w:rPr>
          <w:rFonts w:ascii="Times New Roman" w:hAnsi="Times New Roman" w:eastAsia="宋体" w:cs="Times New Roman"/>
          <w:color w:val="auto"/>
        </w:rPr>
        <w:t>”</w:t>
      </w:r>
      <w:r>
        <w:rPr>
          <w:rFonts w:ascii="Times New Roman" w:eastAsia="宋体" w:cs="Times New Roman" w:hAnsiTheme="minorEastAsia"/>
          <w:color w:val="auto"/>
        </w:rPr>
        <w:t>的相关信息。因没有及时关注而未能如期获取相关信息，投标人自行承担由此可能产生的风险。</w:t>
      </w:r>
    </w:p>
    <w:p w14:paraId="118997B0">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 </w:t>
      </w:r>
      <w:r>
        <w:rPr>
          <w:rFonts w:hint="eastAsia" w:ascii="Times New Roman" w:eastAsia="宋体" w:cs="Times New Roman" w:hAnsiTheme="minorEastAsia"/>
          <w:color w:val="auto"/>
        </w:rPr>
        <w:t>询问与质疑</w:t>
      </w:r>
    </w:p>
    <w:p w14:paraId="1E026280">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滨海新区政府采购中心提出。</w:t>
      </w:r>
    </w:p>
    <w:p w14:paraId="7BA3E840">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8.2 </w:t>
      </w:r>
      <w:r>
        <w:rPr>
          <w:rFonts w:hint="eastAsia" w:ascii="Times New Roman" w:eastAsia="宋体" w:cs="Times New Roman" w:hAnsiTheme="minorEastAsia"/>
          <w:color w:val="auto"/>
        </w:rPr>
        <w:t>询问</w:t>
      </w:r>
    </w:p>
    <w:p w14:paraId="3FDB06E2">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）询问可以采取电话、当面或书面等形式。</w:t>
      </w:r>
    </w:p>
    <w:p w14:paraId="64C3B45D">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）采购人应当自收到供应商询问之日起</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个工作日内作出答复，但答复的内容不得涉及商业秘密或者依法应当保密的内容。</w:t>
      </w:r>
    </w:p>
    <w:p w14:paraId="5DFDB5FD">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8.3 </w:t>
      </w:r>
      <w:r>
        <w:rPr>
          <w:rFonts w:hint="eastAsia" w:ascii="Times New Roman" w:eastAsia="宋体" w:cs="Times New Roman" w:hAnsiTheme="minorEastAsia"/>
          <w:color w:val="auto"/>
        </w:rPr>
        <w:t>质疑</w:t>
      </w:r>
    </w:p>
    <w:p w14:paraId="59D81944">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）提出质疑的供应商应当是参与所质疑项目采购活动的供应商。</w:t>
      </w:r>
    </w:p>
    <w:p w14:paraId="460DD72F">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3364488F">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1061BB25">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w:t>
      </w:r>
      <w:r>
        <w:fldChar w:fldCharType="begin"/>
      </w:r>
      <w:r>
        <w:instrText xml:space="preserve"> HYPERLINK "http://tjgp.cz.tj.gov.cn" </w:instrText>
      </w:r>
      <w:r>
        <w:fldChar w:fldCharType="separate"/>
      </w:r>
      <w:r>
        <w:rPr>
          <w:rStyle w:val="24"/>
          <w:rFonts w:hint="eastAsia" w:ascii="Times New Roman" w:hAnsi="Times New Roman" w:eastAsia="宋体" w:cs="Times New Roman"/>
        </w:rPr>
        <w:t>http://tjgp.cz.tj.gov.cn</w:t>
      </w:r>
      <w:r>
        <w:rPr>
          <w:rStyle w:val="24"/>
          <w:rFonts w:ascii="Times New Roman" w:hAnsi="Times New Roman" w:eastAsia="宋体" w:cs="Times New Roman"/>
        </w:rPr>
        <w:fldChar w:fldCharType="end"/>
      </w:r>
      <w:r>
        <w:rPr>
          <w:rFonts w:hint="eastAsia" w:ascii="Times New Roman" w:hAnsi="Times New Roman" w:eastAsia="宋体" w:cs="Times New Roman"/>
          <w:color w:val="auto"/>
        </w:rPr>
        <w:t>）“下载专区”中的“质疑函格式文本”）。质疑函应当明确阐述采购文件、采购过程、采购结果使自己的合法权益受到损害的法律依据、事实依据、相关证明材料及证据来源，以便于有关单位调查、答复和处理。</w:t>
      </w:r>
    </w:p>
    <w:p w14:paraId="0DB0BB35">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作出解释说明。对捏造事实、滥用维权扰乱采购秩序的恶意质疑者，将上报天津市滨海新区财政局政府采购办公室依法处理。</w:t>
      </w:r>
    </w:p>
    <w:p w14:paraId="1583DD89">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8.4 </w:t>
      </w:r>
      <w:r>
        <w:rPr>
          <w:rFonts w:hint="eastAsia" w:ascii="Times New Roman" w:eastAsia="宋体" w:cs="Times New Roman" w:hAnsiTheme="minorEastAsia"/>
          <w:color w:val="auto"/>
        </w:rPr>
        <w:t>针对询问或质疑的答复内容需要修改采购文件的，其修改内容应当以天津市政府采购网发布的更正公告为准。</w:t>
      </w:r>
    </w:p>
    <w:p w14:paraId="0FD79ABE">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9. </w:t>
      </w:r>
      <w:r>
        <w:rPr>
          <w:rFonts w:ascii="Times New Roman" w:eastAsia="宋体" w:cs="Times New Roman" w:hAnsiTheme="minorEastAsia"/>
          <w:color w:val="auto"/>
        </w:rPr>
        <w:t>其他</w:t>
      </w:r>
    </w:p>
    <w:p w14:paraId="51466929">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本《投标须知》的条款如与《投标邀请函》、《招标项目需求》就同一内容的表述不一致的，以《投标邀请函》、《招标项目需求》中规定的内容为准。</w:t>
      </w:r>
    </w:p>
    <w:p w14:paraId="310E7F3E">
      <w:pPr>
        <w:pStyle w:val="26"/>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B  </w:t>
      </w:r>
      <w:r>
        <w:rPr>
          <w:rFonts w:ascii="Times New Roman" w:eastAsia="宋体" w:cs="Times New Roman" w:hAnsiTheme="minorEastAsia"/>
          <w:color w:val="auto"/>
        </w:rPr>
        <w:t>招标文件说明</w:t>
      </w:r>
    </w:p>
    <w:p w14:paraId="6E219A42">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10. </w:t>
      </w:r>
      <w:r>
        <w:rPr>
          <w:rFonts w:ascii="Times New Roman" w:eastAsia="宋体" w:cs="Times New Roman" w:hAnsiTheme="minorEastAsia"/>
          <w:color w:val="auto"/>
        </w:rPr>
        <w:t>招标文件的构成</w:t>
      </w:r>
    </w:p>
    <w:p w14:paraId="7B565418">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w:t>
      </w:r>
      <w:r>
        <w:rPr>
          <w:rFonts w:ascii="Times New Roman" w:eastAsia="宋体" w:cs="Times New Roman" w:hAnsiTheme="minorEastAsia"/>
          <w:color w:val="auto"/>
        </w:rPr>
        <w:t>招标文件由下述部分组成：</w:t>
      </w:r>
    </w:p>
    <w:p w14:paraId="13E8B27D">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）投标邀请函</w:t>
      </w:r>
    </w:p>
    <w:p w14:paraId="6724C339">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2</w:t>
      </w:r>
      <w:r>
        <w:rPr>
          <w:rFonts w:ascii="Times New Roman" w:eastAsia="宋体" w:cs="Times New Roman" w:hAnsiTheme="minorEastAsia"/>
          <w:color w:val="auto"/>
        </w:rPr>
        <w:t>）招标项目需求</w:t>
      </w:r>
    </w:p>
    <w:p w14:paraId="43C9EA3D">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）投标须知</w:t>
      </w:r>
    </w:p>
    <w:p w14:paraId="01C8EAE5">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4</w:t>
      </w:r>
      <w:r>
        <w:rPr>
          <w:rFonts w:ascii="Times New Roman" w:eastAsia="宋体" w:cs="Times New Roman" w:hAnsiTheme="minorEastAsia"/>
          <w:color w:val="auto"/>
        </w:rPr>
        <w:t>）合同条款</w:t>
      </w:r>
    </w:p>
    <w:p w14:paraId="648F4752">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5</w:t>
      </w:r>
      <w:r>
        <w:rPr>
          <w:rFonts w:ascii="Times New Roman" w:eastAsia="宋体" w:cs="Times New Roman" w:hAnsiTheme="minorEastAsia"/>
          <w:color w:val="auto"/>
        </w:rPr>
        <w:t>）投标文件格式</w:t>
      </w:r>
    </w:p>
    <w:p w14:paraId="7E5F9BA8">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6</w:t>
      </w:r>
      <w:r>
        <w:rPr>
          <w:rFonts w:ascii="Times New Roman" w:eastAsia="宋体" w:cs="Times New Roman" w:hAnsiTheme="minorEastAsia"/>
          <w:color w:val="auto"/>
        </w:rPr>
        <w:t>）本项目招标文件的更正公告内容（如有）</w:t>
      </w:r>
    </w:p>
    <w:p w14:paraId="4C8E4026">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10.2 </w:t>
      </w:r>
      <w:r>
        <w:rPr>
          <w:rFonts w:ascii="Times New Roman" w:eastAsia="宋体" w:cs="Times New Roman" w:hAnsiTheme="minorEastAsia"/>
          <w:color w:val="auto"/>
        </w:rPr>
        <w:t>除非有特殊要求，招标文件不单独提供招标项目使用地的自然环境、气候条件、公用设施等情况，投标人被视为熟悉上述与履行合同有关的一切情况。</w:t>
      </w:r>
    </w:p>
    <w:p w14:paraId="7A735FF0">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w:t>
      </w:r>
      <w:r>
        <w:rPr>
          <w:rFonts w:hint="eastAsia" w:ascii="Times New Roman" w:eastAsia="宋体" w:cs="Times New Roman" w:hAnsiTheme="minorEastAsia"/>
          <w:color w:val="auto"/>
        </w:rPr>
        <w:t>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号条款为实质性条款，不得出现负偏离，发生负偏离即做无效标处理。</w:t>
      </w:r>
    </w:p>
    <w:p w14:paraId="114EF68D">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10.4 </w:t>
      </w:r>
      <w:r>
        <w:rPr>
          <w:rFonts w:ascii="Times New Roman" w:eastAsia="宋体" w:cs="Times New Roman" w:hAnsiTheme="minorEastAsia"/>
          <w:color w:val="auto"/>
        </w:rPr>
        <w:t>招标文件中涉及的参照品牌、型号仅起说明作用，并没有任何限制性，投标人在投标中可以选用其他替代品牌或型号，但这些替代要实质上优于或相当于招标要求。</w:t>
      </w:r>
    </w:p>
    <w:p w14:paraId="287F60B3">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 </w:t>
      </w:r>
      <w:r>
        <w:rPr>
          <w:rFonts w:ascii="Times New Roman" w:eastAsia="宋体" w:cs="Times New Roman" w:hAnsiTheme="minorEastAsia"/>
          <w:color w:val="auto"/>
        </w:rPr>
        <w:t>招标文件的澄清和修改</w:t>
      </w:r>
    </w:p>
    <w:p w14:paraId="32A4C15D">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11.1 </w:t>
      </w:r>
      <w:r>
        <w:rPr>
          <w:rFonts w:ascii="Times New Roman" w:eastAsia="宋体" w:cs="Times New Roman" w:hAnsiTheme="minorEastAsia"/>
          <w:color w:val="auto"/>
        </w:rPr>
        <w:t>投标截止前，采购人、采购代理机构需要对招标文件进行补充或修改的，采购人、采购代理机构将会通过</w:t>
      </w:r>
      <w:r>
        <w:rPr>
          <w:rFonts w:ascii="Times New Roman" w:hAnsi="Times New Roman" w:eastAsia="宋体" w:cs="Times New Roman"/>
          <w:color w:val="auto"/>
        </w:rPr>
        <w:t>“</w:t>
      </w:r>
      <w:r>
        <w:rPr>
          <w:rFonts w:ascii="Times New Roman" w:eastAsia="宋体" w:cs="Times New Roman" w:hAnsiTheme="minorEastAsia"/>
          <w:color w:val="auto"/>
        </w:rPr>
        <w:t>天津市政府采购网</w:t>
      </w:r>
      <w:r>
        <w:rPr>
          <w:rFonts w:ascii="Times New Roman" w:hAnsi="Times New Roman" w:eastAsia="宋体" w:cs="Times New Roman"/>
          <w:color w:val="auto"/>
        </w:rPr>
        <w:t>”</w:t>
      </w:r>
      <w:r>
        <w:rPr>
          <w:rFonts w:ascii="Times New Roman" w:eastAsia="宋体" w:cs="Times New Roman" w:hAnsiTheme="minorEastAsia"/>
          <w:color w:val="auto"/>
        </w:rPr>
        <w:t>、</w:t>
      </w:r>
      <w:r>
        <w:rPr>
          <w:rFonts w:ascii="Times New Roman" w:hAnsi="Times New Roman" w:eastAsia="宋体" w:cs="Times New Roman"/>
          <w:color w:val="auto"/>
        </w:rPr>
        <w:t>“</w:t>
      </w:r>
      <w:r>
        <w:rPr>
          <w:rFonts w:ascii="Times New Roman" w:eastAsia="宋体" w:cs="Times New Roman" w:hAnsiTheme="minorEastAsia"/>
          <w:color w:val="auto"/>
        </w:rPr>
        <w:t>天津市政府采购中心网</w:t>
      </w:r>
      <w:r>
        <w:rPr>
          <w:rFonts w:ascii="Times New Roman" w:hAnsi="Times New Roman" w:eastAsia="宋体" w:cs="Times New Roman"/>
          <w:color w:val="auto"/>
        </w:rPr>
        <w:t>”</w:t>
      </w:r>
      <w:r>
        <w:rPr>
          <w:rFonts w:ascii="Times New Roman" w:eastAsia="宋体" w:cs="Times New Roman" w:hAnsiTheme="minorEastAsia"/>
          <w:color w:val="auto"/>
        </w:rPr>
        <w:t>以更正公告形式发布。</w:t>
      </w:r>
    </w:p>
    <w:p w14:paraId="60A26F9D">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11.2 </w:t>
      </w:r>
      <w:r>
        <w:rPr>
          <w:rFonts w:ascii="Times New Roman" w:eastAsia="宋体" w:cs="Times New Roman" w:hAnsiTheme="minorEastAsia"/>
          <w:color w:val="auto"/>
        </w:rPr>
        <w:t>更正公告一经在</w:t>
      </w:r>
      <w:r>
        <w:rPr>
          <w:rFonts w:ascii="Times New Roman" w:hAnsi="Times New Roman" w:eastAsia="宋体" w:cs="Times New Roman"/>
          <w:color w:val="auto"/>
        </w:rPr>
        <w:t>“</w:t>
      </w:r>
      <w:r>
        <w:rPr>
          <w:rFonts w:ascii="Times New Roman" w:eastAsia="宋体" w:cs="Times New Roman" w:hAnsiTheme="minorEastAsia"/>
          <w:color w:val="auto"/>
        </w:rPr>
        <w:t>天津市政府采购网</w:t>
      </w:r>
      <w:r>
        <w:rPr>
          <w:rFonts w:ascii="Times New Roman" w:hAnsi="Times New Roman" w:eastAsia="宋体" w:cs="Times New Roman"/>
          <w:color w:val="auto"/>
        </w:rPr>
        <w:t>”</w:t>
      </w:r>
      <w:r>
        <w:rPr>
          <w:rFonts w:ascii="Times New Roman" w:eastAsia="宋体" w:cs="Times New Roman" w:hAnsiTheme="minorEastAsia"/>
          <w:color w:val="auto"/>
        </w:rPr>
        <w:t>、</w:t>
      </w:r>
      <w:r>
        <w:rPr>
          <w:rFonts w:ascii="Times New Roman" w:hAnsi="Times New Roman" w:eastAsia="宋体" w:cs="Times New Roman"/>
          <w:color w:val="auto"/>
        </w:rPr>
        <w:t>“</w:t>
      </w:r>
      <w:r>
        <w:rPr>
          <w:rFonts w:ascii="Times New Roman" w:eastAsia="宋体" w:cs="Times New Roman" w:hAnsiTheme="minorEastAsia"/>
          <w:color w:val="auto"/>
        </w:rPr>
        <w:t>天津市政府采购中心网</w:t>
      </w:r>
      <w:r>
        <w:rPr>
          <w:rFonts w:ascii="Times New Roman" w:hAnsi="Times New Roman" w:eastAsia="宋体" w:cs="Times New Roman"/>
          <w:color w:val="auto"/>
        </w:rPr>
        <w:t>”</w:t>
      </w:r>
      <w:r>
        <w:rPr>
          <w:rFonts w:ascii="Times New Roman" w:eastAsia="宋体" w:cs="Times New Roman" w:hAnsiTheme="minorEastAsia"/>
          <w:color w:val="auto"/>
        </w:rPr>
        <w:t>发布，天津市政府采购中心招投标系统将自动发送通知至已报名供应商的</w:t>
      </w:r>
      <w:r>
        <w:rPr>
          <w:rFonts w:ascii="Times New Roman" w:hAnsi="Times New Roman" w:eastAsia="宋体" w:cs="Times New Roman"/>
          <w:color w:val="auto"/>
        </w:rPr>
        <w:t>“</w:t>
      </w:r>
      <w:r>
        <w:rPr>
          <w:rFonts w:ascii="Times New Roman" w:eastAsia="宋体" w:cs="Times New Roman" w:hAnsiTheme="minorEastAsia"/>
          <w:color w:val="auto"/>
        </w:rPr>
        <w:t>查看项目文件</w:t>
      </w:r>
      <w:r>
        <w:rPr>
          <w:rFonts w:ascii="Times New Roman" w:hAnsi="Times New Roman" w:eastAsia="宋体" w:cs="Times New Roman"/>
          <w:color w:val="auto"/>
        </w:rPr>
        <w:t>”</w:t>
      </w:r>
      <w:r>
        <w:rPr>
          <w:rFonts w:ascii="Times New Roman" w:eastAsia="宋体" w:cs="Times New Roman" w:hAnsiTheme="minorEastAsia"/>
          <w:color w:val="auto"/>
        </w:rPr>
        <w:t>，视同已书面通知所有招标文件的收受人。请参与项目的供应商及时关注更正公告，由此导致的风险由投标人自行承担，采购人、采购代理机构不承担任何责任。</w:t>
      </w:r>
    </w:p>
    <w:p w14:paraId="7643BB5F">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11.3 </w:t>
      </w:r>
      <w:r>
        <w:rPr>
          <w:rFonts w:ascii="Times New Roman" w:eastAsia="宋体" w:cs="Times New Roman" w:hAnsiTheme="minorEastAsia"/>
          <w:color w:val="auto"/>
        </w:rPr>
        <w:t>更正公告的内容为招标文件的组成部分。当招标文件与更正公告就同一内容的表述不一致时，以最后发出的更正公告内容为准。</w:t>
      </w:r>
    </w:p>
    <w:p w14:paraId="1F6E7CB3">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11.4 </w:t>
      </w:r>
      <w:r>
        <w:rPr>
          <w:rFonts w:ascii="Times New Roman" w:eastAsia="宋体" w:cs="Times New Roman" w:hAnsiTheme="minor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4980ACF1">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eastAsia="宋体" w:cs="Times New Roman" w:hAnsiTheme="minorEastAsia"/>
          <w:color w:val="auto"/>
        </w:rPr>
        <w:t>答疑会和踏勘现场</w:t>
      </w:r>
    </w:p>
    <w:p w14:paraId="00FD4F0C">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12.1 </w:t>
      </w:r>
      <w:r>
        <w:rPr>
          <w:rFonts w:ascii="Times New Roman" w:eastAsia="宋体" w:cs="Times New Roman" w:hAnsiTheme="minorEastAsia"/>
          <w:color w:val="auto"/>
        </w:rPr>
        <w:t>采购人、采购代理机构召开答疑会的，所有投标人应按《投标邀请函》规定的时间、地点参加答疑会。投标人如不参加，其风险由投标人自行承担，采购人、采购代理机构不承担任何责任。</w:t>
      </w:r>
    </w:p>
    <w:p w14:paraId="690F2D75">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12.2 </w:t>
      </w:r>
      <w:r>
        <w:rPr>
          <w:rFonts w:ascii="Times New Roman" w:eastAsia="宋体" w:cs="Times New Roman" w:hAnsiTheme="minorEastAsia"/>
          <w:color w:val="auto"/>
        </w:rPr>
        <w:t>采购人、采购代理机构组织踏勘现场的，所有投标人按《投标邀请函》规定的时间、地点参加踏勘现场活动。投标人如不参加，其风险由投标人自行承担，采购人、采购代理机构不承担任何责任。</w:t>
      </w:r>
    </w:p>
    <w:p w14:paraId="699548E4">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12.3 </w:t>
      </w:r>
      <w:r>
        <w:rPr>
          <w:rFonts w:ascii="Times New Roman" w:eastAsia="宋体" w:cs="Times New Roman" w:hAnsiTheme="minorEastAsia"/>
          <w:color w:val="auto"/>
        </w:rPr>
        <w:t>采购人、采购代理机构在答疑会或踏勘现场中口头介绍的情况，除经</w:t>
      </w:r>
      <w:r>
        <w:rPr>
          <w:rFonts w:ascii="Times New Roman" w:hAnsi="Times New Roman" w:eastAsia="宋体" w:cs="Times New Roman"/>
          <w:color w:val="auto"/>
        </w:rPr>
        <w:t>“</w:t>
      </w:r>
      <w:r>
        <w:rPr>
          <w:rFonts w:ascii="Times New Roman" w:eastAsia="宋体" w:cs="Times New Roman" w:hAnsiTheme="minorEastAsia"/>
          <w:color w:val="auto"/>
        </w:rPr>
        <w:t>天津市政府采购网</w:t>
      </w:r>
      <w:r>
        <w:rPr>
          <w:rFonts w:ascii="Times New Roman" w:hAnsi="Times New Roman" w:eastAsia="宋体" w:cs="Times New Roman"/>
          <w:color w:val="auto"/>
        </w:rPr>
        <w:t>”</w:t>
      </w:r>
      <w:r>
        <w:rPr>
          <w:rFonts w:ascii="Times New Roman" w:eastAsia="宋体" w:cs="Times New Roman" w:hAnsiTheme="minorEastAsia"/>
          <w:color w:val="auto"/>
        </w:rPr>
        <w:t>、</w:t>
      </w:r>
      <w:r>
        <w:rPr>
          <w:rFonts w:ascii="Times New Roman" w:hAnsi="Times New Roman" w:eastAsia="宋体" w:cs="Times New Roman"/>
          <w:color w:val="auto"/>
        </w:rPr>
        <w:t>“</w:t>
      </w:r>
      <w:r>
        <w:rPr>
          <w:rFonts w:ascii="Times New Roman" w:eastAsia="宋体" w:cs="Times New Roman" w:hAnsiTheme="minorEastAsia"/>
          <w:color w:val="auto"/>
        </w:rPr>
        <w:t>天津市政府采购中心网</w:t>
      </w:r>
      <w:r>
        <w:rPr>
          <w:rFonts w:ascii="Times New Roman" w:hAnsi="Times New Roman" w:eastAsia="宋体" w:cs="Times New Roman"/>
          <w:color w:val="auto"/>
        </w:rPr>
        <w:t>”</w:t>
      </w:r>
      <w:r>
        <w:rPr>
          <w:rFonts w:ascii="Times New Roman" w:eastAsia="宋体" w:cs="Times New Roman" w:hAnsiTheme="minorEastAsia"/>
          <w:color w:val="auto"/>
        </w:rPr>
        <w:t>以更正公告的形式发布外，不构成对招标文件的修改，不作为投标人编制投标文件的依据。</w:t>
      </w:r>
    </w:p>
    <w:p w14:paraId="3903C899">
      <w:pPr>
        <w:pStyle w:val="26"/>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C  </w:t>
      </w:r>
      <w:r>
        <w:rPr>
          <w:rFonts w:ascii="Times New Roman" w:eastAsia="宋体" w:cs="Times New Roman" w:hAnsiTheme="minorEastAsia"/>
          <w:color w:val="auto"/>
        </w:rPr>
        <w:t>投标文件的编制</w:t>
      </w:r>
    </w:p>
    <w:p w14:paraId="52B7B085">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13. </w:t>
      </w:r>
      <w:r>
        <w:rPr>
          <w:rFonts w:ascii="Times New Roman" w:eastAsia="宋体" w:cs="Times New Roman" w:hAnsiTheme="minorEastAsia"/>
          <w:color w:val="auto"/>
        </w:rPr>
        <w:t>要求</w:t>
      </w:r>
    </w:p>
    <w:p w14:paraId="7B794601">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13.1 </w:t>
      </w:r>
      <w:r>
        <w:rPr>
          <w:rFonts w:ascii="Times New Roman" w:eastAsia="宋体" w:cs="Times New Roman" w:hAnsiTheme="minorEastAsia"/>
          <w:color w:val="auto"/>
        </w:rPr>
        <w:t>投标人应仔细阅读招标文件的所有内容，按招标文件要求编制投标文件，以使其投标对招标文件做出实质性响应。否则，其投标文件可能被拒绝，投标人须自行承担由此引起的风险和责任。</w:t>
      </w:r>
    </w:p>
    <w:p w14:paraId="458952AE">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13.2 </w:t>
      </w:r>
      <w:r>
        <w:rPr>
          <w:rFonts w:ascii="Times New Roman" w:eastAsia="宋体" w:cs="Times New Roman" w:hAnsiTheme="minorEastAsia"/>
          <w:color w:val="auto"/>
        </w:rPr>
        <w:t>投标人应根据招标项目需求和投标文件格式编制投标文件，保证其真实有效，并承担相应的法律责任。</w:t>
      </w:r>
    </w:p>
    <w:p w14:paraId="758871ED">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13.3 </w:t>
      </w:r>
      <w:r>
        <w:rPr>
          <w:rFonts w:ascii="Times New Roman" w:eastAsia="宋体" w:cs="Times New Roman" w:hAnsiTheme="minorEastAsia"/>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7C3AF8E2">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14. </w:t>
      </w:r>
      <w:r>
        <w:rPr>
          <w:rFonts w:ascii="Times New Roman" w:eastAsia="宋体" w:cs="Times New Roman" w:hAnsiTheme="minorEastAsia"/>
          <w:color w:val="auto"/>
        </w:rPr>
        <w:t>投标语言及计量单位</w:t>
      </w:r>
    </w:p>
    <w:p w14:paraId="659C2D85">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14.1 </w:t>
      </w:r>
      <w:r>
        <w:rPr>
          <w:rFonts w:ascii="Times New Roman" w:eastAsia="宋体" w:cs="Times New Roman" w:hAnsiTheme="minor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41B0DC19">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14.2 </w:t>
      </w:r>
      <w:r>
        <w:rPr>
          <w:rFonts w:ascii="Times New Roman" w:eastAsia="宋体" w:cs="Times New Roman" w:hAnsiTheme="minorEastAsia"/>
          <w:color w:val="auto"/>
        </w:rPr>
        <w:t>除在招标文件中另有规定，投标文件所使用的计量单位均应使用中华人民共和国法定计量单位。</w:t>
      </w:r>
    </w:p>
    <w:p w14:paraId="532D5245">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15. </w:t>
      </w:r>
      <w:r>
        <w:rPr>
          <w:rFonts w:ascii="Times New Roman" w:eastAsia="宋体" w:cs="Times New Roman" w:hAnsiTheme="minorEastAsia"/>
          <w:color w:val="auto"/>
        </w:rPr>
        <w:t>投标文件格式</w:t>
      </w:r>
    </w:p>
    <w:p w14:paraId="5DB1EEB5">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15.1 </w:t>
      </w:r>
      <w:r>
        <w:rPr>
          <w:rFonts w:ascii="Times New Roman" w:eastAsia="宋体" w:cs="Times New Roman" w:hAnsiTheme="minorEastAsia"/>
          <w:color w:val="auto"/>
        </w:rPr>
        <w:t>投标人应按招标文件中提供的投标文件格式完整填写。因不按要求编制而引起系统无法检索、读取相关信息时，其后果由投标人自行承担。</w:t>
      </w:r>
    </w:p>
    <w:p w14:paraId="17274585">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15.2 </w:t>
      </w:r>
      <w:r>
        <w:rPr>
          <w:rFonts w:ascii="Times New Roman" w:eastAsia="宋体" w:cs="Times New Roman" w:hAnsiTheme="minorEastAsia"/>
          <w:color w:val="auto"/>
        </w:rPr>
        <w:t>投标人可对本招标文件</w:t>
      </w:r>
      <w:r>
        <w:rPr>
          <w:rFonts w:ascii="Times New Roman" w:hAnsi="Times New Roman" w:eastAsia="宋体" w:cs="Times New Roman"/>
          <w:color w:val="auto"/>
        </w:rPr>
        <w:t>“</w:t>
      </w:r>
      <w:r>
        <w:rPr>
          <w:rFonts w:ascii="Times New Roman" w:eastAsia="宋体" w:cs="Times New Roman" w:hAnsiTheme="minorEastAsia"/>
          <w:color w:val="auto"/>
        </w:rPr>
        <w:t>招标项目要求</w:t>
      </w:r>
      <w:r>
        <w:rPr>
          <w:rFonts w:ascii="Times New Roman" w:hAnsi="Times New Roman" w:eastAsia="宋体" w:cs="Times New Roman"/>
          <w:color w:val="auto"/>
        </w:rPr>
        <w:t>”</w:t>
      </w:r>
      <w:r>
        <w:rPr>
          <w:rFonts w:ascii="Times New Roman" w:eastAsia="宋体" w:cs="Times New Roman" w:hAnsiTheme="minorEastAsia"/>
          <w:color w:val="auto"/>
        </w:rPr>
        <w:t>所列的所有服务进行投标，也可只对其中一包或几包的服务投标；若无特殊说明，每一包的内容不得分项投标，采购人原则上按照整包确定中标供应商。</w:t>
      </w:r>
    </w:p>
    <w:p w14:paraId="329077BF">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15.3 </w:t>
      </w:r>
      <w:r>
        <w:rPr>
          <w:rFonts w:hint="eastAsia" w:ascii="Times New Roman" w:eastAsia="宋体" w:cs="Times New Roman" w:hAnsiTheme="minor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4456BFF3">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eastAsia="宋体" w:cs="Times New Roman" w:hAnsiTheme="minorEastAsia"/>
          <w:color w:val="auto"/>
        </w:rPr>
        <w:t>如投标多个包的，要求按包分别独立制作投标文件。</w:t>
      </w:r>
    </w:p>
    <w:p w14:paraId="43CA23E1">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eastAsia="宋体" w:cs="Times New Roman" w:hAnsiTheme="minorEastAsia"/>
          <w:color w:val="auto"/>
        </w:rPr>
        <w:t>投标文件（包括封面和目录）的每一页，从封面开始按阿拉伯数字</w:t>
      </w:r>
      <w:r>
        <w:rPr>
          <w:rFonts w:ascii="Times New Roman" w:hAnsi="Times New Roman" w:eastAsia="宋体" w:cs="Times New Roman"/>
          <w:color w:val="auto"/>
        </w:rPr>
        <w:t>1</w:t>
      </w:r>
      <w:r>
        <w:rPr>
          <w:rFonts w:ascii="Times New Roman" w:eastAsia="宋体" w:cs="Times New Roman" w:hAnsiTheme="minorEastAsia"/>
          <w:color w:val="auto"/>
        </w:rPr>
        <w:t>、</w:t>
      </w:r>
      <w:r>
        <w:rPr>
          <w:rFonts w:ascii="Times New Roman" w:hAnsi="Times New Roman" w:eastAsia="宋体" w:cs="Times New Roman"/>
          <w:color w:val="auto"/>
        </w:rPr>
        <w:t>2</w:t>
      </w: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顺序编制页码。</w:t>
      </w:r>
    </w:p>
    <w:p w14:paraId="408EB2C4">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16. </w:t>
      </w:r>
      <w:r>
        <w:rPr>
          <w:rFonts w:ascii="Times New Roman" w:eastAsia="宋体" w:cs="Times New Roman" w:hAnsiTheme="minorEastAsia"/>
          <w:color w:val="auto"/>
        </w:rPr>
        <w:t>投标报价</w:t>
      </w:r>
    </w:p>
    <w:p w14:paraId="067A747B">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16.1 </w:t>
      </w:r>
      <w:r>
        <w:rPr>
          <w:rFonts w:ascii="Times New Roman" w:eastAsia="宋体" w:cs="Times New Roman" w:hAnsiTheme="minorEastAsia"/>
          <w:color w:val="auto"/>
        </w:rPr>
        <w:t>投标书、开标一览表等各表中的报价，若无特殊说明应采用人民币填报。</w:t>
      </w:r>
    </w:p>
    <w:p w14:paraId="0B32F2A3">
      <w:pPr>
        <w:pStyle w:val="26"/>
        <w:ind w:firstLine="446"/>
        <w:rPr>
          <w:rFonts w:ascii="Times New Roman" w:hAnsi="Times New Roman" w:eastAsia="宋体"/>
        </w:rPr>
      </w:pPr>
      <w:r>
        <w:rPr>
          <w:rFonts w:ascii="Times New Roman" w:hAnsi="Times New Roman" w:eastAsia="宋体" w:cs="Times New Roman"/>
          <w:color w:val="auto"/>
        </w:rPr>
        <w:t>16.2</w:t>
      </w:r>
      <w:r>
        <w:rPr>
          <w:rFonts w:ascii="Times New Roman" w:eastAsia="宋体" w:hAnsiTheme="minorEastAsia"/>
        </w:rPr>
        <w:t>投标报价是为完成招标文件规定的一切工作所需的全部费用的最终优惠价格。</w:t>
      </w:r>
    </w:p>
    <w:p w14:paraId="4638E3F0">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16.3 </w:t>
      </w:r>
      <w:r>
        <w:rPr>
          <w:rFonts w:ascii="Times New Roman" w:eastAsia="宋体" w:cs="Times New Roman" w:hAnsiTheme="minorEastAsia"/>
          <w:color w:val="auto"/>
        </w:rPr>
        <w:t>除《招标项目需求》中说明并允许外，投标的每一个货物、服务的单项报价以及采购项目的投标总价均只允许有一个报价，任何有选择的报价，采购人、采购代理机构均将予以拒绝。</w:t>
      </w:r>
    </w:p>
    <w:p w14:paraId="0B29E7AD">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17. </w:t>
      </w:r>
      <w:r>
        <w:rPr>
          <w:rFonts w:ascii="Times New Roman" w:eastAsia="宋体" w:cs="Times New Roman" w:hAnsiTheme="minorEastAsia"/>
          <w:color w:val="auto"/>
        </w:rPr>
        <w:t>投标人资格证明文件</w:t>
      </w:r>
    </w:p>
    <w:p w14:paraId="4135760B">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投标人必须提交证明其有资格进行投标和有能力履行合同的文件，作为投标文件的一部分。</w:t>
      </w:r>
    </w:p>
    <w:p w14:paraId="60FE28AA">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）《投标邀请函》中规定的供应商资格要求（实质性要求）证明文件；</w:t>
      </w:r>
    </w:p>
    <w:p w14:paraId="3E6D38C7">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2</w:t>
      </w:r>
      <w:r>
        <w:rPr>
          <w:rFonts w:ascii="Times New Roman" w:eastAsia="宋体" w:cs="Times New Roman" w:hAnsiTheme="minorEastAsia"/>
          <w:color w:val="auto"/>
        </w:rPr>
        <w:t>）若国家及行业对投标项目有特殊资格要求的，还须提供特殊资格证明文件；</w:t>
      </w:r>
    </w:p>
    <w:p w14:paraId="374358B7">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）涉及本须知中</w:t>
      </w:r>
      <w:r>
        <w:rPr>
          <w:rFonts w:ascii="Times New Roman" w:hAnsi="Times New Roman" w:eastAsia="宋体" w:cs="Times New Roman"/>
          <w:color w:val="auto"/>
        </w:rPr>
        <w:t xml:space="preserve">“4. </w:t>
      </w:r>
      <w:r>
        <w:rPr>
          <w:rFonts w:ascii="Times New Roman" w:eastAsia="宋体" w:cs="Times New Roman" w:hAnsiTheme="minorEastAsia"/>
          <w:color w:val="auto"/>
        </w:rPr>
        <w:t>合格的投标人</w:t>
      </w:r>
      <w:r>
        <w:rPr>
          <w:rFonts w:ascii="Times New Roman" w:hAnsi="Times New Roman" w:eastAsia="宋体" w:cs="Times New Roman"/>
          <w:color w:val="auto"/>
        </w:rPr>
        <w:t>”</w:t>
      </w:r>
      <w:r>
        <w:rPr>
          <w:rFonts w:ascii="Times New Roman" w:eastAsia="宋体" w:cs="Times New Roman" w:hAnsiTheme="minorEastAsia"/>
          <w:color w:val="auto"/>
        </w:rPr>
        <w:t>相关要求的，按其要求执行。</w:t>
      </w:r>
    </w:p>
    <w:p w14:paraId="2153B366">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18. </w:t>
      </w:r>
      <w:r>
        <w:rPr>
          <w:rFonts w:ascii="Times New Roman" w:eastAsia="宋体" w:cs="Times New Roman" w:hAnsiTheme="minorEastAsia"/>
          <w:color w:val="auto"/>
        </w:rPr>
        <w:t>技术响应文件</w:t>
      </w:r>
    </w:p>
    <w:p w14:paraId="4C4EC396">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18.1 </w:t>
      </w:r>
      <w:r>
        <w:rPr>
          <w:rFonts w:ascii="Times New Roman" w:eastAsia="宋体" w:cs="Times New Roman" w:hAnsiTheme="minorEastAsia"/>
          <w:color w:val="auto"/>
        </w:rPr>
        <w:t>投标人须提交证明其拟提供的服务符合招标文件规定的技术响应文件，作为投标文件的一部分。</w:t>
      </w:r>
    </w:p>
    <w:p w14:paraId="138F9C6D">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18.2 </w:t>
      </w:r>
      <w:r>
        <w:rPr>
          <w:rFonts w:ascii="Times New Roman" w:eastAsia="宋体" w:cs="Times New Roman" w:hAnsiTheme="minorEastAsia"/>
          <w:color w:val="auto"/>
        </w:rPr>
        <w:t>上述技术响应文件可以是文字资料、图纸或数据，</w:t>
      </w:r>
      <w:r>
        <w:rPr>
          <w:rFonts w:ascii="Times New Roman" w:eastAsia="宋体" w:cs="Times New Roman" w:hAnsiTheme="minorEastAsia"/>
          <w:color w:val="auto"/>
          <w:szCs w:val="21"/>
        </w:rPr>
        <w:t>其内容应包括但不限于人力、物力等资源的投入以及服务内容、方式、手段、措施、质量保证及建议等。</w:t>
      </w:r>
    </w:p>
    <w:p w14:paraId="03F9A420">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19. </w:t>
      </w:r>
      <w:r>
        <w:rPr>
          <w:rFonts w:ascii="Times New Roman" w:eastAsia="宋体" w:cs="Times New Roman" w:hAnsiTheme="minorEastAsia"/>
          <w:color w:val="auto"/>
        </w:rPr>
        <w:t>投标保证金</w:t>
      </w:r>
    </w:p>
    <w:p w14:paraId="089D8351">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19.1 </w:t>
      </w:r>
      <w:r>
        <w:rPr>
          <w:rFonts w:ascii="Times New Roman" w:eastAsia="宋体" w:cs="Times New Roman" w:hAnsiTheme="minorEastAsia"/>
          <w:color w:val="auto"/>
        </w:rPr>
        <w:t>按照《招标项目要求》要求执行。</w:t>
      </w:r>
    </w:p>
    <w:p w14:paraId="06CE757D">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19.2 </w:t>
      </w:r>
      <w:r>
        <w:rPr>
          <w:rFonts w:ascii="Times New Roman" w:eastAsia="宋体" w:cs="Times New Roman" w:hAnsiTheme="minorEastAsia"/>
          <w:color w:val="auto"/>
        </w:rPr>
        <w:t>符合《政府采购货物和服务招标投标管理办法》和《政府采购法实施条例》相关规定。</w:t>
      </w:r>
    </w:p>
    <w:p w14:paraId="4120953B">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20. </w:t>
      </w:r>
      <w:r>
        <w:rPr>
          <w:rFonts w:ascii="Times New Roman" w:eastAsia="宋体" w:cs="Times New Roman" w:hAnsiTheme="minorEastAsia"/>
          <w:color w:val="auto"/>
        </w:rPr>
        <w:t>投标有效期</w:t>
      </w:r>
    </w:p>
    <w:p w14:paraId="43B406E9">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20.1 </w:t>
      </w:r>
      <w:r>
        <w:rPr>
          <w:rFonts w:ascii="Times New Roman" w:eastAsia="宋体" w:cs="Times New Roman" w:hAnsiTheme="minorEastAsia"/>
          <w:color w:val="auto"/>
        </w:rPr>
        <w:t>投标有效期为</w:t>
      </w:r>
      <w:r>
        <w:rPr>
          <w:rFonts w:hint="eastAsia" w:ascii="Times New Roman" w:eastAsia="宋体" w:cs="Times New Roman" w:hAnsiTheme="minorEastAsia"/>
          <w:color w:val="auto"/>
        </w:rPr>
        <w:t>提交投标文件的截止之日</w:t>
      </w:r>
      <w:r>
        <w:rPr>
          <w:rFonts w:ascii="Times New Roman" w:eastAsia="宋体" w:cs="Times New Roman" w:hAnsiTheme="minorEastAsia"/>
          <w:color w:val="auto"/>
        </w:rPr>
        <w:t>起</w:t>
      </w:r>
      <w:r>
        <w:rPr>
          <w:rFonts w:ascii="Times New Roman" w:hAnsi="Times New Roman" w:eastAsia="宋体" w:cs="Times New Roman"/>
          <w:color w:val="auto"/>
        </w:rPr>
        <w:t>60</w:t>
      </w:r>
      <w:r>
        <w:rPr>
          <w:rFonts w:ascii="Times New Roman" w:eastAsia="宋体" w:cs="Times New Roman" w:hAnsiTheme="minorEastAsia"/>
          <w:color w:val="auto"/>
        </w:rPr>
        <w:t>天。投标书中规定的有效期短于招标文件规定的，其投标将被拒绝。</w:t>
      </w:r>
    </w:p>
    <w:p w14:paraId="14E3299D">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20.2 </w:t>
      </w:r>
      <w:r>
        <w:rPr>
          <w:rFonts w:ascii="Times New Roman" w:eastAsia="宋体" w:cs="Times New Roman" w:hAnsiTheme="minor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050AC7E8">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w:t>
      </w:r>
      <w:r>
        <w:rPr>
          <w:rFonts w:ascii="Times New Roman" w:eastAsia="宋体" w:cs="Times New Roman" w:hAnsiTheme="minorEastAsia"/>
          <w:color w:val="auto"/>
        </w:rPr>
        <w:t>投标文件的签署及规定</w:t>
      </w:r>
    </w:p>
    <w:p w14:paraId="3EE292BD">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21.1 </w:t>
      </w:r>
      <w:r>
        <w:rPr>
          <w:rFonts w:ascii="Times New Roman" w:eastAsia="宋体" w:cs="Times New Roman" w:hAnsiTheme="minor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14:paraId="008765BD">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21.2 </w:t>
      </w:r>
      <w:r>
        <w:rPr>
          <w:rFonts w:hint="eastAsia" w:ascii="Times New Roman" w:eastAsia="宋体" w:cs="Times New Roman" w:hAnsiTheme="minorEastAsia"/>
          <w:color w:val="auto"/>
        </w:rPr>
        <w:t>投标人按照《投标邀请函》的要求提交网上应答并</w:t>
      </w:r>
      <w:r>
        <w:rPr>
          <w:rFonts w:hint="eastAsia" w:ascii="Times New Roman" w:eastAsia="宋体" w:cs="Times New Roman" w:hAnsiTheme="minorEastAsia"/>
          <w:color w:val="auto"/>
          <w:szCs w:val="32"/>
        </w:rPr>
        <w:t>上传</w:t>
      </w:r>
      <w:r>
        <w:rPr>
          <w:rFonts w:hint="eastAsia" w:ascii="Times New Roman" w:eastAsia="宋体" w:cs="Times New Roman" w:hAnsiTheme="minorEastAsia"/>
          <w:color w:val="auto"/>
        </w:rPr>
        <w:t>加盖投标人电子签章的电子投标文件（以通过天津公共资源电子签章客户端正确读取签章信息为准）。上传的电子投标文件应与网上应答填报内容一致，当出现上传的电子投标文件报价与网上应答报价不一致时，以网上应答为准。</w:t>
      </w:r>
    </w:p>
    <w:p w14:paraId="15BB14D2">
      <w:pPr>
        <w:pStyle w:val="26"/>
        <w:spacing w:line="360" w:lineRule="auto"/>
        <w:ind w:firstLine="448" w:firstLineChars="200"/>
        <w:jc w:val="both"/>
        <w:rPr>
          <w:rFonts w:ascii="Times New Roman" w:eastAsia="宋体" w:cs="Times New Roman" w:hAnsiTheme="minorEastAsia"/>
          <w:color w:val="auto"/>
        </w:rPr>
      </w:pPr>
      <w:r>
        <w:rPr>
          <w:rFonts w:ascii="Times New Roman" w:hAnsi="Times New Roman" w:eastAsia="宋体" w:cs="Times New Roman"/>
          <w:color w:val="auto"/>
        </w:rPr>
        <w:t xml:space="preserve">21.3 </w:t>
      </w:r>
      <w:r>
        <w:rPr>
          <w:rFonts w:ascii="Times New Roman" w:eastAsia="宋体" w:cs="Times New Roman" w:hAnsiTheme="minorEastAsia"/>
          <w:color w:val="auto"/>
        </w:rPr>
        <w:t>若有修改须于规定时间内重新提交电子投标文件。投标文件因模糊不清或表达不清所引起的后果由投标人自负。</w:t>
      </w:r>
    </w:p>
    <w:p w14:paraId="59F45047">
      <w:pPr>
        <w:widowControl/>
        <w:autoSpaceDE w:val="0"/>
        <w:autoSpaceDN w:val="0"/>
        <w:adjustRightInd w:val="0"/>
        <w:spacing w:line="360" w:lineRule="auto"/>
        <w:ind w:firstLine="448" w:firstLineChars="200"/>
        <w:rPr>
          <w:rFonts w:cs="......."/>
          <w:kern w:val="0"/>
          <w:sz w:val="24"/>
          <w:szCs w:val="24"/>
        </w:rPr>
      </w:pPr>
      <w:r>
        <w:rPr>
          <w:kern w:val="0"/>
          <w:sz w:val="24"/>
          <w:szCs w:val="24"/>
        </w:rPr>
        <w:t>21.4</w:t>
      </w:r>
      <w:r>
        <w:rPr>
          <w:rFonts w:hint="eastAsia"/>
          <w:kern w:val="0"/>
          <w:sz w:val="24"/>
          <w:szCs w:val="24"/>
        </w:rPr>
        <w:t xml:space="preserve"> 文件中的电子件指扫描件、电子证照、照片等形式电子文件；要求第三方出具的盖章件原件（如联合协议、分包意向协议、制造商授权书等），投标文件中应使用原件的电子件。</w:t>
      </w:r>
    </w:p>
    <w:p w14:paraId="15421B4E">
      <w:pPr>
        <w:pStyle w:val="26"/>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D  </w:t>
      </w:r>
      <w:r>
        <w:rPr>
          <w:rFonts w:ascii="Times New Roman" w:eastAsia="宋体" w:cs="Times New Roman" w:hAnsiTheme="minorEastAsia"/>
          <w:color w:val="auto"/>
        </w:rPr>
        <w:t>投标文件的网上应答和提交</w:t>
      </w:r>
    </w:p>
    <w:p w14:paraId="6386AED2">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22. </w:t>
      </w:r>
      <w:r>
        <w:rPr>
          <w:rFonts w:hint="eastAsia" w:ascii="Times New Roman" w:eastAsia="宋体" w:cs="Times New Roman" w:hAnsiTheme="minor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cs="Times New Roman" w:hAnsiTheme="minorEastAsia"/>
          <w:color w:val="auto"/>
        </w:rPr>
        <w:t>使用天津数字认证有限公司发出的CA数字证书（原天津市电子认证中心发出尚在有效期内的CA数字证书仍可使用）登录</w:t>
      </w:r>
      <w:r>
        <w:rPr>
          <w:rFonts w:hint="eastAsia" w:ascii="Times New Roman" w:eastAsia="宋体" w:cs="Times New Roman" w:hAnsiTheme="minorEastAsia"/>
          <w:color w:val="auto"/>
        </w:rPr>
        <w:t>天津市政府采购中心网（网址：</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hint="eastAsia" w:ascii="Times New Roman" w:hAnsi="Times New Roman" w:eastAsia="宋体" w:cs="Times New Roman"/>
          <w:color w:val="auto"/>
        </w:rPr>
        <w:t>79</w:t>
      </w:r>
      <w:r>
        <w:rPr>
          <w:rFonts w:hint="eastAsia" w:ascii="Times New Roman" w:eastAsia="宋体" w:cs="Times New Roman" w:hAnsiTheme="minorEastAsia"/>
          <w:color w:val="auto"/>
        </w:rPr>
        <w:t>号天津市政府采购中心窗口完成上述操作。</w:t>
      </w:r>
    </w:p>
    <w:p w14:paraId="06F6B4D5">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 </w:t>
      </w:r>
      <w:r>
        <w:rPr>
          <w:rFonts w:hint="eastAsia" w:ascii="Times New Roman" w:eastAsia="宋体" w:cs="Times New Roman" w:hAnsiTheme="minorEastAsia"/>
          <w:color w:val="auto"/>
        </w:rPr>
        <w:t>制作和上传电子投标文件要求</w:t>
      </w:r>
    </w:p>
    <w:p w14:paraId="0E971644">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23.1 </w:t>
      </w:r>
      <w:r>
        <w:rPr>
          <w:rFonts w:hint="eastAsia" w:ascii="Times New Roman" w:eastAsia="宋体" w:cs="Times New Roman" w:hAnsiTheme="minorEastAsia"/>
          <w:color w:val="auto"/>
        </w:rPr>
        <w:t>投标人须下载天津市政府采购中心网</w:t>
      </w:r>
      <w:r>
        <w:rPr>
          <w:rFonts w:ascii="Times New Roman" w:hAnsi="Times New Roman" w:eastAsia="宋体" w:cs="Times New Roman"/>
          <w:color w:val="auto"/>
        </w:rPr>
        <w:t>-</w:t>
      </w:r>
      <w:r>
        <w:rPr>
          <w:rFonts w:hint="eastAsia" w:ascii="Times New Roman" w:eastAsia="宋体" w:cs="Times New Roman" w:hAnsiTheme="minorEastAsia"/>
          <w:color w:val="auto"/>
        </w:rPr>
        <w:t>下载中心</w:t>
      </w:r>
      <w:r>
        <w:rPr>
          <w:rFonts w:ascii="Times New Roman" w:hAnsi="Times New Roman" w:eastAsia="宋体" w:cs="Times New Roman"/>
          <w:color w:val="auto"/>
        </w:rPr>
        <w:t>-</w:t>
      </w:r>
      <w:r>
        <w:rPr>
          <w:rFonts w:hint="eastAsia" w:ascii="Times New Roman" w:hAnsi="Times New Roman" w:eastAsia="宋体" w:cs="Times New Roman"/>
          <w:color w:val="auto"/>
        </w:rPr>
        <w:t>《天津公共资源电子签章客户端安装包及使用说明》</w:t>
      </w:r>
      <w:r>
        <w:rPr>
          <w:rFonts w:hint="eastAsia" w:ascii="Times New Roman" w:eastAsia="宋体" w:cs="Times New Roman" w:hAnsiTheme="minorEastAsia"/>
          <w:color w:val="auto"/>
        </w:rPr>
        <w:t>。</w:t>
      </w:r>
    </w:p>
    <w:p w14:paraId="4B53A218">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23.2 </w:t>
      </w:r>
      <w:r>
        <w:rPr>
          <w:rFonts w:hint="eastAsia" w:ascii="Times New Roman" w:eastAsia="宋体" w:cs="Times New Roman" w:hAnsiTheme="minor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2523EE65">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特别提醒：</w:t>
      </w:r>
    </w:p>
    <w:p w14:paraId="24B6EAE9">
      <w:pPr>
        <w:pStyle w:val="26"/>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12EB7DF5">
      <w:pPr>
        <w:pStyle w:val="26"/>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74CC6A37">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23.3 </w:t>
      </w:r>
      <w:r>
        <w:rPr>
          <w:rFonts w:hint="eastAsia" w:ascii="Times New Roman" w:eastAsia="宋体" w:cs="Times New Roman" w:hAnsiTheme="minorEastAsia"/>
          <w:color w:val="auto"/>
        </w:rPr>
        <w:t>投标人须保证电子投标文件清晰，便于识别，如因上传、扫描、格式等原因导致评审时受到影响，由投标人自行承担相应责任。</w:t>
      </w:r>
    </w:p>
    <w:p w14:paraId="5C7D3247">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24. </w:t>
      </w:r>
      <w:r>
        <w:rPr>
          <w:rFonts w:ascii="Times New Roman" w:eastAsia="宋体" w:cs="Times New Roman" w:hAnsiTheme="minorEastAsia"/>
          <w:color w:val="auto"/>
        </w:rPr>
        <w:t>投标人须承诺接受电子投标的方式，并自行承担由此带来的废标、无效投标的风险。</w:t>
      </w:r>
    </w:p>
    <w:p w14:paraId="7CD89270">
      <w:pPr>
        <w:pStyle w:val="26"/>
        <w:spacing w:line="360" w:lineRule="auto"/>
        <w:ind w:firstLine="448" w:firstLineChars="200"/>
        <w:jc w:val="both"/>
        <w:rPr>
          <w:rFonts w:ascii="Times New Roman" w:eastAsia="宋体" w:hAnsiTheme="minorEastAsia"/>
          <w:color w:val="auto"/>
        </w:rPr>
      </w:pPr>
      <w:r>
        <w:rPr>
          <w:rFonts w:hint="eastAsia" w:ascii="Times New Roman" w:hAnsi="Times New Roman" w:eastAsia="宋体" w:cs="Times New Roman"/>
          <w:color w:val="auto"/>
        </w:rPr>
        <w:t xml:space="preserve">25. </w:t>
      </w:r>
      <w:r>
        <w:rPr>
          <w:rFonts w:hint="eastAsia" w:ascii="Times New Roman" w:eastAsia="宋体" w:cs="Times New Roman" w:hAnsiTheme="minorEastAsia"/>
          <w:color w:val="auto"/>
        </w:rPr>
        <w:t>未按招标文件的规定提交网上应答和上传加盖投标人电子签章的电子投标文件（以通过天津公共资源电子签章客户端正确读取签章信息为准）的投标将被拒绝。</w:t>
      </w:r>
      <w:r>
        <w:rPr>
          <w:rFonts w:hint="eastAsia" w:ascii="Times New Roman" w:eastAsia="宋体" w:hAnsiTheme="minorEastAsia"/>
          <w:color w:val="auto"/>
        </w:rPr>
        <w:t>网上应答和电子投标文件内容不一致的，以电子投标文件内容为准。</w:t>
      </w:r>
    </w:p>
    <w:p w14:paraId="1ED3C9F4">
      <w:pPr>
        <w:pStyle w:val="26"/>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E  </w:t>
      </w:r>
      <w:r>
        <w:rPr>
          <w:rFonts w:ascii="Times New Roman" w:eastAsia="宋体" w:cs="Times New Roman" w:hAnsiTheme="minorEastAsia"/>
          <w:color w:val="auto"/>
        </w:rPr>
        <w:t>开标和评标</w:t>
      </w:r>
    </w:p>
    <w:p w14:paraId="722065A1">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 </w:t>
      </w:r>
      <w:r>
        <w:rPr>
          <w:rFonts w:hint="eastAsia" w:ascii="Times New Roman" w:eastAsia="宋体" w:cs="Times New Roman" w:hAnsiTheme="minorEastAsia"/>
          <w:color w:val="auto"/>
        </w:rPr>
        <w:t>开标解密和资格审查</w:t>
      </w:r>
    </w:p>
    <w:p w14:paraId="0426C76D">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26.1 </w:t>
      </w:r>
      <w:r>
        <w:rPr>
          <w:rFonts w:hint="eastAsia" w:ascii="Times New Roman" w:eastAsia="宋体" w:cs="Times New Roman" w:hAnsiTheme="minorEastAsia"/>
          <w:color w:val="auto"/>
        </w:rPr>
        <w:t>投标人须于《投标邀请函》中规定的时间内使用天津数字认证有限公司发出的CA数字证书（原天津市电子认证中心发出尚在有效期内的CA数字证书仍可使用）登录天津市政府采购中心网（网址：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网上招投标”-“供应商登录”-“区级集采机构入口”完成开标解密。</w:t>
      </w:r>
    </w:p>
    <w:p w14:paraId="62C39342">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26.2 </w:t>
      </w:r>
      <w:r>
        <w:rPr>
          <w:rFonts w:ascii="Times New Roman" w:eastAsia="宋体" w:cs="Times New Roman" w:hAnsiTheme="minorEastAsia"/>
          <w:color w:val="auto"/>
        </w:rPr>
        <w:t>由于投标人原因，没有在规定时间内进行网上开标解密，视为无效投标。</w:t>
      </w:r>
    </w:p>
    <w:p w14:paraId="1EB5D355">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26.3 </w:t>
      </w:r>
      <w:r>
        <w:rPr>
          <w:rFonts w:ascii="Times New Roman" w:eastAsia="宋体" w:cs="Times New Roman" w:hAnsiTheme="minorEastAsia"/>
          <w:color w:val="auto"/>
        </w:rPr>
        <w:t>开标解密后，对开标结果进行网上公示，投标人报价为空、为零的将被视为无效投标。</w:t>
      </w:r>
    </w:p>
    <w:p w14:paraId="108F051F">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26.4 </w:t>
      </w:r>
      <w:r>
        <w:rPr>
          <w:rFonts w:ascii="Times New Roman" w:eastAsia="宋体" w:cs="Times New Roman" w:hAnsiTheme="minorEastAsia"/>
          <w:color w:val="auto"/>
        </w:rPr>
        <w:t>开标解密后，投标代表人应保持电话畅通并具备相应的网络环境，随时准备接受评委的网上询标。</w:t>
      </w:r>
    </w:p>
    <w:p w14:paraId="0F254CA2">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26.5 </w:t>
      </w:r>
      <w:r>
        <w:rPr>
          <w:rFonts w:ascii="Times New Roman" w:eastAsia="宋体" w:cs="Times New Roman" w:hAnsiTheme="minorEastAsia"/>
          <w:color w:val="auto"/>
        </w:rPr>
        <w:t>投标人须于规定时间内通过天津市政府采购中心招投标系统</w:t>
      </w:r>
      <w:r>
        <w:rPr>
          <w:rFonts w:ascii="Times New Roman" w:hAnsi="Times New Roman" w:eastAsia="宋体" w:cs="Times New Roman"/>
          <w:color w:val="auto"/>
        </w:rPr>
        <w:t>“</w:t>
      </w:r>
      <w:r>
        <w:rPr>
          <w:rFonts w:ascii="Times New Roman" w:eastAsia="宋体" w:cs="Times New Roman" w:hAnsiTheme="minorEastAsia"/>
          <w:color w:val="auto"/>
        </w:rPr>
        <w:t>询标解答</w:t>
      </w:r>
      <w:r>
        <w:rPr>
          <w:rFonts w:ascii="Times New Roman" w:hAnsi="Times New Roman" w:eastAsia="宋体" w:cs="Times New Roman"/>
          <w:color w:val="auto"/>
        </w:rPr>
        <w:t>”</w:t>
      </w:r>
      <w:r>
        <w:rPr>
          <w:rFonts w:ascii="Times New Roman" w:eastAsia="宋体" w:cs="Times New Roman" w:hAnsiTheme="minorEastAsia"/>
          <w:color w:val="auto"/>
        </w:rPr>
        <w:t>对评委的网上询标予以解答。如投标代表人被要求到评审现场答疑时，须携带身份证等有效证件原件，以备查验。</w:t>
      </w:r>
    </w:p>
    <w:p w14:paraId="5E897FE1">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26.6 </w:t>
      </w:r>
      <w:r>
        <w:rPr>
          <w:rFonts w:hint="eastAsia" w:ascii="Times New Roman" w:eastAsia="宋体" w:cs="Times New Roman" w:hAnsiTheme="minorEastAsia"/>
          <w:color w:val="auto"/>
        </w:rPr>
        <w:t>投标截止时间后，投标人不足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家的，不得开标。</w:t>
      </w:r>
    </w:p>
    <w:p w14:paraId="31E6AC71">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26.7 </w:t>
      </w:r>
      <w:r>
        <w:rPr>
          <w:rFonts w:hint="eastAsia" w:ascii="Times New Roman" w:eastAsia="宋体" w:cs="Times New Roman" w:hAnsiTheme="minorEastAsia"/>
          <w:color w:val="auto"/>
        </w:rPr>
        <w:t>开标解密后，采购人或采购代理机构应当依法对投标人的资格进行审查。资格审查合格的投标人不足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家的，不得评标。</w:t>
      </w:r>
    </w:p>
    <w:p w14:paraId="171950AA">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27. </w:t>
      </w:r>
      <w:r>
        <w:rPr>
          <w:rFonts w:ascii="Times New Roman" w:eastAsia="宋体" w:cs="Times New Roman" w:hAnsiTheme="minorEastAsia"/>
          <w:color w:val="auto"/>
        </w:rPr>
        <w:t>评审委员会</w:t>
      </w:r>
    </w:p>
    <w:p w14:paraId="7DB6074C">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27.1 </w:t>
      </w:r>
      <w:r>
        <w:rPr>
          <w:rFonts w:hint="eastAsia" w:ascii="Times New Roman" w:eastAsia="宋体" w:cs="Times New Roman" w:hAnsiTheme="minorEastAsia"/>
          <w:color w:val="auto"/>
        </w:rPr>
        <w:t>评审委员会成员由采购人代表和评审专家组成，成员人数应当为</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人以上单数，其中评审专家不得少于成员总数的三分之二。</w:t>
      </w:r>
    </w:p>
    <w:p w14:paraId="3626493E">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27.2 </w:t>
      </w:r>
      <w:r>
        <w:rPr>
          <w:rFonts w:hint="eastAsia" w:ascii="Times New Roman" w:eastAsia="宋体" w:cs="Times New Roman" w:hAnsiTheme="minorEastAsia"/>
          <w:color w:val="auto"/>
        </w:rPr>
        <w:t>评审委员会负责审查投标文件是否符合招标文件的要求，并进行审查、询标、评估和比较。评审委员会认为必要时，可向投标人进行询标。</w:t>
      </w:r>
    </w:p>
    <w:p w14:paraId="639C1628">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27.3 </w:t>
      </w:r>
      <w:r>
        <w:rPr>
          <w:rFonts w:hint="eastAsia" w:ascii="Times New Roman" w:eastAsia="宋体" w:cs="Times New Roman" w:hAnsiTheme="minorEastAsia"/>
          <w:color w:val="auto"/>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3CEB8AF6">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27.4 </w:t>
      </w:r>
      <w:r>
        <w:rPr>
          <w:rFonts w:hint="eastAsia" w:ascii="Times New Roman" w:eastAsia="宋体" w:cs="Times New Roman" w:hAnsiTheme="minorEastAsia"/>
          <w:color w:val="auto"/>
        </w:rPr>
        <w:t>评审委员会负责完成全部评标工作，向采购人提出经评审委员会签字的书面评标报告。</w:t>
      </w:r>
    </w:p>
    <w:p w14:paraId="5D3B0AB2">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28. </w:t>
      </w:r>
      <w:r>
        <w:rPr>
          <w:rFonts w:ascii="Times New Roman" w:eastAsia="宋体" w:cs="Times New Roman" w:hAnsiTheme="minorEastAsia"/>
          <w:color w:val="auto"/>
        </w:rPr>
        <w:t>对投标文件的审查和响应性的确定</w:t>
      </w:r>
    </w:p>
    <w:p w14:paraId="6D354C3C">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28.1 </w:t>
      </w:r>
      <w:r>
        <w:rPr>
          <w:rFonts w:hint="eastAsia" w:ascii="Times New Roman" w:eastAsia="宋体" w:cs="Times New Roman" w:hAnsiTheme="minorEastAsia"/>
          <w:color w:val="auto"/>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7D7A05E1">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28.2 </w:t>
      </w:r>
      <w:r>
        <w:rPr>
          <w:rFonts w:hint="eastAsia" w:ascii="Times New Roman" w:eastAsia="宋体" w:cs="Times New Roman" w:hAnsiTheme="minorEastAsia"/>
          <w:color w:val="auto"/>
        </w:rPr>
        <w:t>投标截止时间后，除评审委员会要求提供外，不接受投标人及与投标人有关的任何一方递交的材料。</w:t>
      </w:r>
    </w:p>
    <w:p w14:paraId="6545E85B">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eastAsia="宋体" w:cs="Times New Roman" w:hAnsiTheme="minorEastAsia"/>
          <w:color w:val="auto"/>
        </w:rPr>
        <w:t>实质上没有响应招标文件要求的投标文件，将被拒绝。投标人不得通过修改或撤回不符合要求的重大偏离而使其投标成为响应性的投标。如出现下列情况之一的，其投标将被拒绝或中标无效：</w:t>
      </w:r>
    </w:p>
    <w:p w14:paraId="74C29EE4">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）投标文件未按招标文件的要求加盖电子签章的；</w:t>
      </w:r>
    </w:p>
    <w:p w14:paraId="1AE2CFC1">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2</w:t>
      </w:r>
      <w:r>
        <w:rPr>
          <w:rFonts w:ascii="Times New Roman" w:eastAsia="宋体" w:cs="Times New Roman" w:hAnsiTheme="minorEastAsia"/>
          <w:color w:val="auto"/>
        </w:rPr>
        <w:t>）投标有效期短于招标文件要求的；</w:t>
      </w:r>
    </w:p>
    <w:p w14:paraId="785D3E9A">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3</w:t>
      </w:r>
      <w:r>
        <w:rPr>
          <w:rFonts w:ascii="Times New Roman" w:eastAsia="宋体" w:cs="Times New Roman" w:hAnsiTheme="minorEastAsia"/>
          <w:color w:val="auto"/>
        </w:rPr>
        <w:t>）投标文件中提供虚假或失实资料的；</w:t>
      </w:r>
    </w:p>
    <w:p w14:paraId="1CD804A2">
      <w:pPr>
        <w:pStyle w:val="2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（4）不能满足招标文件中全部实质性要求，或加注“★”号条款出现负偏离，或经评审委员会认定未实质性响应招标文件要求，或投标内容不符合相关政策性规定的；</w:t>
      </w:r>
    </w:p>
    <w:p w14:paraId="05B8BC6F">
      <w:pPr>
        <w:pStyle w:val="2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（5）未按时进行网上解密或电子投标文件损坏、无效的；</w:t>
      </w:r>
    </w:p>
    <w:p w14:paraId="65504E5A">
      <w:pPr>
        <w:pStyle w:val="2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（6）投标报价超出采购预算或最高限价；</w:t>
      </w:r>
    </w:p>
    <w:p w14:paraId="25589AC1">
      <w:pPr>
        <w:pStyle w:val="2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（7）存在串通情形的；</w:t>
      </w:r>
    </w:p>
    <w:p w14:paraId="09F5DF4E">
      <w:pPr>
        <w:pStyle w:val="2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（8）单位负责人或法定代表人为同一人，或者存在控股、管理关系的不同供应商，参加同一包或者未划分包的同一项目投标的，相关投标均无效；</w:t>
      </w:r>
    </w:p>
    <w:p w14:paraId="24334033">
      <w:pPr>
        <w:pStyle w:val="2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（9）根据《关于推动解决政府采购异常低价问题的通知》（财库〔2026〕2号）的规定被判定为异常低价，供应商在合理的时间内又不能提供书面说明和必要的证明材料并对投标价格作出解释的。</w:t>
      </w:r>
    </w:p>
    <w:p w14:paraId="2910FA8E">
      <w:pPr>
        <w:pStyle w:val="2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（10）其他法定投标无效的情形。</w:t>
      </w:r>
    </w:p>
    <w:p w14:paraId="271BC2A4">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28.4 </w:t>
      </w:r>
      <w:r>
        <w:rPr>
          <w:rFonts w:hint="eastAsia" w:ascii="Times New Roman" w:eastAsia="宋体" w:cs="Times New Roman" w:hAnsiTheme="minorEastAsia"/>
          <w:color w:val="auto"/>
        </w:rPr>
        <w:t>评审委员会对确定为实质上响应的投标进行审核，</w:t>
      </w:r>
      <w:r>
        <w:rPr>
          <w:rFonts w:ascii="Times New Roman" w:eastAsia="宋体" w:cs="Times New Roman" w:hAnsiTheme="minorEastAsia"/>
          <w:color w:val="auto"/>
        </w:rPr>
        <w:t>投标文件报价出现前后不一致的</w:t>
      </w:r>
      <w:r>
        <w:rPr>
          <w:rFonts w:hint="eastAsia" w:ascii="Times New Roman" w:eastAsia="宋体" w:cs="Times New Roman" w:hAnsiTheme="minorEastAsia"/>
          <w:color w:val="auto"/>
        </w:rPr>
        <w:t>，修改错误的原则如下：</w:t>
      </w:r>
    </w:p>
    <w:p w14:paraId="75832176">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）投标文件中开标一览表（报价表）内容与投标文件中相应内容不一致的，以开标一览表（报价表）为准；</w:t>
      </w:r>
    </w:p>
    <w:p w14:paraId="49588474">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）大写金额和小写金额不一致的，以大写金额为准；</w:t>
      </w:r>
    </w:p>
    <w:p w14:paraId="4E7C1D89">
      <w:pPr>
        <w:pStyle w:val="2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）单价金额小数点或者百分比有明显错位的，以开标一览表的总价为准，并修改单价；</w:t>
      </w:r>
    </w:p>
    <w:p w14:paraId="18FAB6F9">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4F4F6903">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14:paraId="04323BDF">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评审委员会将要求投标人按上述修改错误的方法调整投标报价，投标人同意后，调整后的报价对投标人起约束作用。如果投标人不接受修改后的报价，其投标将被拒绝。</w:t>
      </w:r>
    </w:p>
    <w:p w14:paraId="67290976">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62F7A6D8">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29.1 </w:t>
      </w:r>
      <w:r>
        <w:rPr>
          <w:rFonts w:ascii="Times New Roman" w:eastAsia="宋体" w:cs="Times New Roman" w:hAnsiTheme="minorEastAsia"/>
          <w:color w:val="auto"/>
        </w:rPr>
        <w:t>澄清有关问题。为了有助于对投标文件进行审查、评估和比较，评审委员会有权要求投标人对投标文件中含义不明确、同类问题表述不一致或者有明显文字和计算错误的内容作出必要的澄清、说明或者纠正。投标人有义务按照评审委员会通知的时间、地点指派投标代表人就相关问题进行澄清。</w:t>
      </w:r>
    </w:p>
    <w:p w14:paraId="63C65635">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29.2 </w:t>
      </w:r>
      <w:r>
        <w:rPr>
          <w:rFonts w:ascii="Times New Roman" w:eastAsia="宋体" w:cs="Times New Roman" w:hAnsiTheme="minorEastAsia"/>
          <w:color w:val="auto"/>
        </w:rPr>
        <w:t>投标人澄清、说明、答复或者补充的内容须为并加盖电子签章后上传至天津市政府采购中心招投标系统。</w:t>
      </w:r>
    </w:p>
    <w:p w14:paraId="48445D27">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29.3 </w:t>
      </w:r>
      <w:r>
        <w:rPr>
          <w:rFonts w:ascii="Times New Roman" w:eastAsia="宋体" w:cs="Times New Roman" w:hAnsiTheme="minorEastAsia"/>
          <w:color w:val="auto"/>
        </w:rPr>
        <w:t>投标人的澄清、说明、答复或者补充应在规定的时间内完成，并不得超出投标文件的范围或对投标内容进行实质性的修改。</w:t>
      </w:r>
    </w:p>
    <w:p w14:paraId="572856D6">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29.4 </w:t>
      </w:r>
      <w:r>
        <w:rPr>
          <w:rFonts w:ascii="Times New Roman" w:eastAsia="宋体" w:cs="Times New Roman" w:hAnsiTheme="minorEastAsia"/>
          <w:color w:val="auto"/>
        </w:rPr>
        <w:t>澄清文件将作为投标文件的一部分，与投标文件具有同等的法律效力。</w:t>
      </w:r>
    </w:p>
    <w:p w14:paraId="1D46ADD3">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30. </w:t>
      </w:r>
      <w:r>
        <w:rPr>
          <w:rFonts w:ascii="Times New Roman" w:eastAsia="宋体" w:cs="Times New Roman" w:hAnsiTheme="minorEastAsia"/>
          <w:color w:val="auto"/>
        </w:rPr>
        <w:t>投标的评估和比较</w:t>
      </w:r>
    </w:p>
    <w:p w14:paraId="471D971E">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评审委员会将根据招标文件确定的评标原则和评标方法对确定为实质上响应招标文件要求的投标进行评估和比较。</w:t>
      </w:r>
    </w:p>
    <w:p w14:paraId="4013924B">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31. </w:t>
      </w:r>
      <w:r>
        <w:rPr>
          <w:rFonts w:ascii="Times New Roman" w:eastAsia="宋体" w:cs="Times New Roman" w:hAnsiTheme="minorEastAsia"/>
          <w:color w:val="auto"/>
        </w:rPr>
        <w:t>评标原则和评标方法</w:t>
      </w:r>
    </w:p>
    <w:p w14:paraId="6CC4C3EC">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31.1 </w:t>
      </w:r>
      <w:r>
        <w:rPr>
          <w:rFonts w:ascii="Times New Roman" w:eastAsia="宋体" w:cs="Times New Roman" w:hAnsiTheme="minorEastAsia"/>
          <w:color w:val="auto"/>
        </w:rPr>
        <w:t>评标原则</w:t>
      </w:r>
    </w:p>
    <w:p w14:paraId="39617A0A">
      <w:pPr>
        <w:pStyle w:val="26"/>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）评审委员会应当按照客观、公正、审慎的原则，根据招标文件规定的评审程序、评审方法和评审标准进行独立评审。</w:t>
      </w:r>
    </w:p>
    <w:p w14:paraId="6F339ADC">
      <w:pPr>
        <w:pStyle w:val="2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ascii="Times New Roman" w:eastAsia="宋体" w:cs="Times New Roman" w:hAnsiTheme="minorEastAsia"/>
          <w:color w:val="auto"/>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0BB73043">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）对招标文件中描述有歧义或前后不一致的地方，</w:t>
      </w:r>
      <w:r>
        <w:rPr>
          <w:rFonts w:hint="eastAsia" w:ascii="Times New Roman" w:eastAsia="宋体" w:cs="Times New Roman" w:hAnsiTheme="minorEastAsia"/>
          <w:color w:val="auto"/>
        </w:rPr>
        <w:t>但不影响项目评审的，</w:t>
      </w:r>
      <w:r>
        <w:rPr>
          <w:rFonts w:ascii="Times New Roman" w:eastAsia="宋体" w:cs="Times New Roman" w:hAnsiTheme="minorEastAsia"/>
          <w:color w:val="auto"/>
        </w:rPr>
        <w:t>评审委员会有权进行评判，但对同一条款的评判应适用于每个投标人。</w:t>
      </w:r>
    </w:p>
    <w:p w14:paraId="6AD39E59">
      <w:pPr>
        <w:pStyle w:val="26"/>
        <w:spacing w:line="360" w:lineRule="auto"/>
        <w:ind w:firstLine="448" w:firstLineChars="200"/>
        <w:rPr>
          <w:rFonts w:ascii="Times New Roman" w:eastAsia="宋体" w:cs="Times New Roman" w:hAnsiTheme="minorEastAsia"/>
          <w:color w:val="000000" w:themeColor="text1"/>
          <w14:textFill>
            <w14:solidFill>
              <w14:schemeClr w14:val="tx1"/>
            </w14:solidFill>
          </w14:textFill>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政府采购评审中出现下列情形之一的，评审委员会应当启动异常低价投标审查程序：1.投标报价低于全部通过符合性审查供应商投标报价平均值50%的，即投标报价&lt;全部通过符合性审查供应商投标报价平均值×50%；2.投标报价低于通过符合性审查的次低报价供应商投标报价50%的，即投标报价&lt;通过符合性审查的次低报价供应商投标报价×50%；3.投标报价低于采购项目最高限价45%的，即投标报价&lt;采购项目最高限价×45%；4.评审委员会基于专业判断，认为供应商报价过低，有可能影响产品质量或者不能诚信履约的其他情形。采购人可以结合具体项目实际情况，提高上述第1项至第3项中启动异常低价投标审查的数值标准，但是最高不得超过65%。相关法律法规对供应商报价有规定的，从其规定。本项目启动异常低价投标审查的数值标准以第一部分政府采购政策中具体数值为准。</w:t>
      </w:r>
    </w:p>
    <w:p w14:paraId="3F2B93E6">
      <w:pPr>
        <w:pStyle w:val="2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51787766">
      <w:pPr>
        <w:pStyle w:val="26"/>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60191990">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31.2 </w:t>
      </w:r>
      <w:r>
        <w:rPr>
          <w:rFonts w:ascii="Times New Roman" w:eastAsia="宋体" w:cs="Times New Roman" w:hAnsiTheme="minorEastAsia"/>
          <w:color w:val="auto"/>
        </w:rPr>
        <w:t>评标方法</w:t>
      </w:r>
    </w:p>
    <w:p w14:paraId="75465A75">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）采用</w:t>
      </w:r>
      <w:r>
        <w:rPr>
          <w:rFonts w:ascii="Times New Roman" w:hAnsi="Times New Roman" w:eastAsia="宋体" w:cs="Times New Roman"/>
          <w:color w:val="auto"/>
        </w:rPr>
        <w:t>“</w:t>
      </w:r>
      <w:r>
        <w:rPr>
          <w:rFonts w:ascii="Times New Roman" w:eastAsia="宋体" w:cs="Times New Roman" w:hAnsiTheme="minorEastAsia"/>
          <w:color w:val="auto"/>
        </w:rPr>
        <w:t>综合评分法</w:t>
      </w:r>
      <w:r>
        <w:rPr>
          <w:rFonts w:ascii="Times New Roman" w:hAnsi="Times New Roman" w:eastAsia="宋体" w:cs="Times New Roman"/>
          <w:color w:val="auto"/>
        </w:rPr>
        <w:t>”</w:t>
      </w:r>
      <w:r>
        <w:rPr>
          <w:rFonts w:ascii="Times New Roman" w:eastAsia="宋体" w:cs="Times New Roman" w:hAnsiTheme="minorEastAsia"/>
          <w:color w:val="auto"/>
        </w:rPr>
        <w:t>的评标方法，具体评审因素详见《招标项目需求》。评标采用百分制，各评委独立分别对实质上响应招标文件的投标进行逐项打分，对评审委员会各成员每一因素的打分汇总后取算术平均分，该平均分为供应商的得分。</w:t>
      </w:r>
    </w:p>
    <w:p w14:paraId="2F86D7BC">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2</w:t>
      </w:r>
      <w:r>
        <w:rPr>
          <w:rFonts w:ascii="Times New Roman" w:eastAsia="宋体" w:cs="Times New Roman" w:hAnsiTheme="minorEastAsia"/>
          <w:color w:val="auto"/>
        </w:rPr>
        <w:t>）根据《中华人民共和国政府采购法实施条例》和《关于进一步规范政府采购评审工作有关问题的通知》（财库〔</w:t>
      </w:r>
      <w:r>
        <w:rPr>
          <w:rFonts w:ascii="Times New Roman" w:hAnsi="Times New Roman" w:eastAsia="宋体" w:cs="Times New Roman"/>
          <w:color w:val="auto"/>
        </w:rPr>
        <w:t>2012</w:t>
      </w:r>
      <w:r>
        <w:rPr>
          <w:rFonts w:ascii="Times New Roman" w:eastAsia="宋体" w:cs="Times New Roman" w:hAnsiTheme="minorEastAsia"/>
          <w:color w:val="auto"/>
        </w:rPr>
        <w:t>〕</w:t>
      </w:r>
      <w:r>
        <w:rPr>
          <w:rFonts w:ascii="Times New Roman" w:hAnsi="Times New Roman" w:eastAsia="宋体" w:cs="Times New Roman"/>
          <w:color w:val="auto"/>
        </w:rPr>
        <w:t>69</w:t>
      </w:r>
      <w:r>
        <w:rPr>
          <w:rFonts w:ascii="Times New Roman" w:eastAsia="宋体" w:cs="Times New Roman" w:hAnsiTheme="minorEastAsia"/>
          <w:color w:val="auto"/>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6015D168">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）评审委员会审查产品资质或检测报告等相关文件符合性时，应综合考虑行业特点、交易习惯、采购需求最本质原义等情况，而不应以投标文件中产品名称与招标文件产品名称是否一致作为审查的标准。</w:t>
      </w:r>
    </w:p>
    <w:p w14:paraId="6FC91CFF">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ascii="Times New Roman" w:hAnsi="Times New Roman" w:eastAsia="宋体" w:cs="Times New Roman"/>
          <w:color w:val="auto"/>
        </w:rPr>
        <w:t>4</w:t>
      </w:r>
      <w:r>
        <w:rPr>
          <w:rFonts w:ascii="Times New Roman" w:eastAsia="宋体" w:cs="Times New Roman" w:hAnsiTheme="minorEastAsia"/>
          <w:color w:val="auto"/>
        </w:rPr>
        <w:t>）中标候选供应商产生办法：按得分由高到低顺序确定中标候选供应商；得分相同的，按投标报价由低到高顺序确定中标候选供应商；得分且投标报价相同的，按</w:t>
      </w:r>
      <w:r>
        <w:rPr>
          <w:rFonts w:hint="eastAsia" w:ascii="Times New Roman" w:hAnsi="Times New Roman" w:eastAsia="宋体" w:cs="Times New Roman"/>
          <w:color w:val="auto"/>
        </w:rPr>
        <w:t>服务</w:t>
      </w:r>
      <w:r>
        <w:rPr>
          <w:rFonts w:ascii="Times New Roman" w:eastAsia="宋体" w:cs="Times New Roman" w:hAnsiTheme="minorEastAsia"/>
          <w:color w:val="auto"/>
        </w:rPr>
        <w:t>优劣顺序确定中标候选供应商，</w:t>
      </w:r>
      <w:r>
        <w:rPr>
          <w:rFonts w:hint="eastAsia" w:ascii="Times New Roman" w:eastAsia="宋体" w:cs="Times New Roman" w:hAnsiTheme="minorEastAsia"/>
          <w:color w:val="auto"/>
        </w:rPr>
        <w:t>采购人按中标候选供应商顺序确定中标供应商。</w:t>
      </w:r>
    </w:p>
    <w:p w14:paraId="5E237159">
      <w:pPr>
        <w:pStyle w:val="2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注：中标候选供应商为以上办法中排名前两名的供应商。</w:t>
      </w:r>
    </w:p>
    <w:p w14:paraId="36281532">
      <w:pPr>
        <w:pStyle w:val="2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5</w:t>
      </w:r>
      <w:r>
        <w:rPr>
          <w:rFonts w:ascii="Times New Roman" w:eastAsia="宋体" w:cs="Times New Roman" w:hAnsiTheme="minorEastAsia"/>
          <w:color w:val="auto"/>
        </w:rPr>
        <w:t>）根据《政府采购货物和服务招标投标管理办法》（</w:t>
      </w:r>
      <w:r>
        <w:rPr>
          <w:rFonts w:hint="eastAsia" w:ascii="Times New Roman" w:eastAsia="宋体" w:cs="Times New Roman" w:hAnsiTheme="minorEastAsia"/>
          <w:color w:val="auto"/>
        </w:rPr>
        <w:t>财政部</w:t>
      </w:r>
      <w:r>
        <w:rPr>
          <w:rFonts w:ascii="Times New Roman" w:eastAsia="宋体" w:cs="Times New Roman" w:hAnsiTheme="minorEastAsia"/>
          <w:color w:val="auto"/>
        </w:rPr>
        <w:t>令第</w:t>
      </w:r>
      <w:r>
        <w:rPr>
          <w:rFonts w:hint="eastAsia" w:ascii="Times New Roman" w:hAnsi="Times New Roman" w:eastAsia="宋体" w:cs="Times New Roman"/>
          <w:color w:val="auto"/>
        </w:rPr>
        <w:t>87</w:t>
      </w:r>
      <w:r>
        <w:rPr>
          <w:rFonts w:ascii="Times New Roman" w:eastAsia="宋体" w:cs="Times New Roman" w:hAnsiTheme="minorEastAsia"/>
          <w:color w:val="auto"/>
        </w:rPr>
        <w:t>号）第</w:t>
      </w:r>
      <w:r>
        <w:rPr>
          <w:rFonts w:ascii="Times New Roman" w:hAnsi="Times New Roman" w:eastAsia="宋体" w:cs="Times New Roman"/>
          <w:color w:val="auto"/>
        </w:rPr>
        <w:t>43</w:t>
      </w:r>
      <w:r>
        <w:rPr>
          <w:rFonts w:ascii="Times New Roman" w:eastAsia="宋体" w:cs="Times New Roman" w:hAnsiTheme="minorEastAsia"/>
          <w:color w:val="auto"/>
        </w:rPr>
        <w:t>条规定，如评审现场经财政部门批准本项目转为其他采购方式的，按相应采购方式程序执行。</w:t>
      </w:r>
    </w:p>
    <w:p w14:paraId="7AD08ACA">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32. </w:t>
      </w:r>
      <w:r>
        <w:rPr>
          <w:rFonts w:ascii="Times New Roman" w:eastAsia="宋体" w:cs="Times New Roman" w:hAnsiTheme="minorEastAsia"/>
          <w:color w:val="auto"/>
        </w:rPr>
        <w:t>其他注意事项</w:t>
      </w:r>
    </w:p>
    <w:p w14:paraId="7C53560F">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32.1 </w:t>
      </w:r>
      <w:r>
        <w:rPr>
          <w:rFonts w:ascii="Times New Roman" w:eastAsia="宋体" w:cs="Times New Roman" w:hAnsiTheme="minorEastAsia"/>
          <w:color w:val="auto"/>
        </w:rPr>
        <w:t>在开标、投标期间，投标人不得向评审委员会成员或采购代理机构询问评标情况、施加任何影响，不得进行旨在影响评标结果的活动。</w:t>
      </w:r>
    </w:p>
    <w:p w14:paraId="21593781">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32.2 </w:t>
      </w:r>
      <w:r>
        <w:rPr>
          <w:rFonts w:ascii="Times New Roman" w:eastAsia="宋体" w:cs="Times New Roman" w:hAnsiTheme="minorEastAsia"/>
          <w:color w:val="auto"/>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7CDD82B6">
      <w:pPr>
        <w:pStyle w:val="2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32. 3 </w:t>
      </w:r>
      <w:r>
        <w:rPr>
          <w:rFonts w:ascii="Times New Roman" w:eastAsia="宋体" w:cs="Times New Roman" w:hAnsiTheme="minorEastAsia"/>
          <w:color w:val="auto"/>
        </w:rPr>
        <w:t>本项目不接受赠品、回扣或者与采购无关的其他商品、服务。</w:t>
      </w:r>
    </w:p>
    <w:p w14:paraId="02C2B182">
      <w:pPr>
        <w:pStyle w:val="26"/>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F  </w:t>
      </w:r>
      <w:r>
        <w:rPr>
          <w:rFonts w:ascii="Times New Roman" w:eastAsia="宋体" w:cs="Times New Roman" w:hAnsiTheme="minorEastAsia"/>
          <w:color w:val="auto"/>
        </w:rPr>
        <w:t>授予合同</w:t>
      </w:r>
    </w:p>
    <w:p w14:paraId="54055438">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33. </w:t>
      </w:r>
      <w:r>
        <w:rPr>
          <w:rFonts w:ascii="Times New Roman" w:eastAsia="宋体" w:cs="Times New Roman" w:hAnsiTheme="minorEastAsia"/>
          <w:color w:val="auto"/>
        </w:rPr>
        <w:t>中标供应商的产生</w:t>
      </w:r>
    </w:p>
    <w:p w14:paraId="028CC3A5">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33.1 </w:t>
      </w:r>
      <w:r>
        <w:rPr>
          <w:rFonts w:ascii="Times New Roman" w:eastAsia="宋体" w:cs="Times New Roman" w:hAnsiTheme="minorEastAsia"/>
          <w:color w:val="auto"/>
        </w:rPr>
        <w:t>采购人可以事先授权评审委员会直接确定中标供应商。</w:t>
      </w:r>
    </w:p>
    <w:p w14:paraId="33FCF72B">
      <w:pPr>
        <w:pStyle w:val="2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33.2 </w:t>
      </w:r>
      <w:r>
        <w:rPr>
          <w:rFonts w:ascii="Times New Roman" w:eastAsia="宋体" w:cs="Times New Roman" w:hAnsiTheme="minorEastAsia"/>
          <w:color w:val="auto"/>
        </w:rPr>
        <w:t>采购人也可以按照《政府采购法》及其实施条例等法律法规的规定和招标文件的要求确认中标供应商。</w:t>
      </w:r>
    </w:p>
    <w:p w14:paraId="383C4015">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 </w:t>
      </w:r>
      <w:r>
        <w:rPr>
          <w:rFonts w:hint="eastAsia" w:ascii="Times New Roman" w:eastAsia="宋体" w:cs="Times New Roman" w:hAnsiTheme="minorEastAsia"/>
          <w:color w:val="auto"/>
        </w:rPr>
        <w:t>中标通知</w:t>
      </w:r>
    </w:p>
    <w:p w14:paraId="1FB7CC28">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34.1 </w:t>
      </w:r>
      <w:r>
        <w:rPr>
          <w:rFonts w:hint="eastAsia" w:ascii="Times New Roman" w:eastAsia="宋体" w:cs="Times New Roman" w:hAnsiTheme="minorEastAsia"/>
          <w:color w:val="auto"/>
        </w:rPr>
        <w:t>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中获取）。《中标通知书》一经发出即发生法律效力。</w:t>
      </w:r>
    </w:p>
    <w:p w14:paraId="637EBA03">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35. </w:t>
      </w:r>
      <w:r>
        <w:rPr>
          <w:rFonts w:hint="eastAsia" w:ascii="Times New Roman" w:eastAsia="宋体" w:cs="Times New Roman" w:hAnsiTheme="minorEastAsia"/>
          <w:color w:val="auto"/>
        </w:rPr>
        <w:t>投标人可使用天津数字认证有限公司发出的CA数字证书（原天津市电子认证中心发出尚在有效期内的CA数字证书仍可使用）登录天津市政府采购中心网（网址：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中获取未通过资格审查的原因或从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综合得分及排名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中获取未中标人本人的评审得分与排序。</w:t>
      </w:r>
    </w:p>
    <w:p w14:paraId="2AA49862">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 </w:t>
      </w:r>
      <w:r>
        <w:rPr>
          <w:rFonts w:hint="eastAsia" w:ascii="Times New Roman" w:eastAsia="宋体" w:cs="Times New Roman" w:hAnsiTheme="minorEastAsia"/>
          <w:color w:val="auto"/>
        </w:rPr>
        <w:t>签订合同</w:t>
      </w:r>
    </w:p>
    <w:p w14:paraId="546A790B">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36.1 </w:t>
      </w:r>
      <w:r>
        <w:rPr>
          <w:rFonts w:hint="eastAsia" w:ascii="Times New Roman" w:eastAsia="宋体" w:cs="Times New Roman" w:hAnsiTheme="minorEastAsia"/>
          <w:color w:val="auto"/>
        </w:rPr>
        <w:t>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4"/>
          <w:rFonts w:ascii="Times New Roman" w:hAnsi="Times New Roman" w:eastAsia="宋体" w:cs="Times New Roman"/>
        </w:rPr>
        <w:t>http://tjgpc.zwfwb.tj.gov.cn/</w:t>
      </w:r>
      <w:r>
        <w:rPr>
          <w:rStyle w:val="24"/>
          <w:rFonts w:ascii="Times New Roman" w:hAnsi="Times New Roman" w:eastAsia="宋体" w:cs="Times New Roman"/>
        </w:rPr>
        <w:fldChar w:fldCharType="end"/>
      </w:r>
      <w:r>
        <w:rPr>
          <w:rFonts w:hint="eastAsia" w:ascii="Times New Roman" w:hAnsi="Times New Roman" w:eastAsia="宋体" w:cs="Times New Roman"/>
          <w:color w:val="auto"/>
        </w:rPr>
        <w:t>n</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合同</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w:t>
      </w:r>
    </w:p>
    <w:p w14:paraId="011899DD">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36.2 </w:t>
      </w:r>
      <w:r>
        <w:rPr>
          <w:rFonts w:hint="eastAsia" w:ascii="Times New Roman" w:eastAsia="宋体" w:cs="Times New Roman" w:hAnsiTheme="minorEastAsia"/>
          <w:color w:val="auto"/>
        </w:rPr>
        <w:t>招标文件、中标供应商的投标文件及其澄清文件等，均为签订合同的依据，且为合同的组成部分。</w:t>
      </w:r>
    </w:p>
    <w:p w14:paraId="56DCE05E">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 </w:t>
      </w:r>
      <w:r>
        <w:rPr>
          <w:rFonts w:hint="eastAsia" w:ascii="Times New Roman" w:eastAsia="宋体" w:cs="Times New Roman" w:hAnsiTheme="minorEastAsia"/>
          <w:color w:val="auto"/>
        </w:rPr>
        <w:t>履约保证金</w:t>
      </w:r>
    </w:p>
    <w:p w14:paraId="10187FE1">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37.1 </w:t>
      </w:r>
      <w:r>
        <w:rPr>
          <w:rFonts w:hint="eastAsia" w:ascii="Times New Roman" w:eastAsia="宋体" w:cs="Times New Roman" w:hAnsiTheme="minorEastAsia"/>
          <w:color w:val="auto"/>
        </w:rPr>
        <w:t>若《招标项目要求》规定须提交履约保证金的，合同签订前，中标供应商须按照规定要求提交履约保证金，履约保证金的有效期至货到并最终验收合格之日。</w:t>
      </w:r>
    </w:p>
    <w:p w14:paraId="26DD3F27">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37.2 </w:t>
      </w:r>
      <w:r>
        <w:rPr>
          <w:rFonts w:hint="eastAsia" w:ascii="Times New Roman" w:eastAsia="宋体" w:cs="Times New Roman" w:hAnsiTheme="minorEastAsia"/>
          <w:color w:val="auto"/>
        </w:rPr>
        <w:t>中标供应商未能按合同规定履行其义务，采购人有权没收其履约保证金。</w:t>
      </w:r>
    </w:p>
    <w:p w14:paraId="20442A97">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38. </w:t>
      </w:r>
      <w:r>
        <w:rPr>
          <w:rFonts w:hint="eastAsia" w:ascii="Times New Roman" w:eastAsia="宋体" w:cs="Times New Roman" w:hAnsiTheme="minorEastAsia"/>
          <w:color w:val="auto"/>
        </w:rPr>
        <w:t>中标供应商拒绝与采购人签订合同的，采购人可以按照评审报告推荐的中标候选人名单排序，确定下一候选人为中标供应商，也可以重新开展政府采购活动。</w:t>
      </w:r>
    </w:p>
    <w:p w14:paraId="2EBCD9CA">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 </w:t>
      </w:r>
      <w:r>
        <w:rPr>
          <w:rFonts w:hint="eastAsia" w:ascii="Times New Roman" w:eastAsia="宋体" w:cs="Times New Roman" w:hAnsiTheme="minorEastAsia"/>
          <w:color w:val="auto"/>
        </w:rPr>
        <w:t>合同分包</w:t>
      </w:r>
    </w:p>
    <w:p w14:paraId="32C88E78">
      <w:pPr>
        <w:pStyle w:val="2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39.1 </w:t>
      </w:r>
      <w:r>
        <w:rPr>
          <w:rFonts w:hint="eastAsia" w:ascii="Times New Roman" w:eastAsia="宋体" w:cs="Times New Roman" w:hAnsiTheme="minorEastAsia"/>
          <w:color w:val="auto"/>
        </w:rPr>
        <w:t>未经采购人同意，中标供应商不得分包合同。</w:t>
      </w:r>
    </w:p>
    <w:p w14:paraId="1D866BFD">
      <w:pPr>
        <w:pStyle w:val="26"/>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39.2 </w:t>
      </w:r>
      <w:r>
        <w:rPr>
          <w:rFonts w:hint="eastAsia" w:ascii="Times New Roman" w:eastAsia="宋体" w:cs="Times New Roman" w:hAnsiTheme="minorEastAsia"/>
          <w:color w:val="auto"/>
        </w:rPr>
        <w:t>政府采购合同分包履行的，中标供应商就采购项目和分包项目向采购人负责，分包供应商就分包项目承担责任。</w:t>
      </w:r>
    </w:p>
    <w:p w14:paraId="118F41F3">
      <w:pPr>
        <w:pStyle w:val="26"/>
        <w:spacing w:line="360" w:lineRule="auto"/>
        <w:ind w:firstLine="448" w:firstLineChars="200"/>
        <w:jc w:val="center"/>
        <w:rPr>
          <w:rFonts w:ascii="Times New Roman" w:eastAsia="宋体" w:cs="Times New Roman" w:hAnsiTheme="minorEastAsia"/>
          <w:color w:val="auto"/>
        </w:rPr>
      </w:pPr>
      <w:r>
        <w:rPr>
          <w:rFonts w:hint="eastAsia" w:ascii="Times New Roman" w:eastAsia="宋体" w:cs="Times New Roman" w:hAnsiTheme="minorEastAsia"/>
          <w:color w:val="auto"/>
        </w:rPr>
        <w:t>G 政府采购“明白纸”</w:t>
      </w:r>
    </w:p>
    <w:p w14:paraId="43ED9239">
      <w:pPr>
        <w:pStyle w:val="2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40.1政府采购支持中小企业政策“明白纸”</w:t>
      </w:r>
    </w:p>
    <w:p w14:paraId="3B9DCBFF">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区财政局区发展改革委区住房建设委区交通运输局区水务局区政务服务办关于进一步贯彻落实政府采购支持中小企业政策的通知》（津滨财采[2022]8号）（以下简称通知）提出了哪些进一步支持中小企业的措施？</w:t>
      </w:r>
    </w:p>
    <w:p w14:paraId="24662499">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阶段性提高政府采购工程面向中小企业预留份额。400万元以下的工程采购项目适宜由中小企业提供的应专门面向中小企业采购。超过400万元的工程采购项目中适宜由中小企业提供的，2022年下半年面向中小企业的预留份额由30%以上阶段性提高至40%以上。</w:t>
      </w:r>
    </w:p>
    <w:p w14:paraId="5B65EBCD">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调整对小微企业的价格评审优惠幅度。货物服务采购项目给予小微企业的价格扣除优惠，由6%-10%提高至10-%20%。大中型企业与小微企业组成联合体或者大中型企业向小微企业分包的，评审优惠幅度由2%-3%提高至4%-6%。货物、服务采购项目适宜由中小企业提供的，以及大中型企业与小微企业组成联合体或者大中型企业向小微企业分包的，对小微企业给予价格扣除优惠时按照上述比例区间上限执行。</w:t>
      </w:r>
    </w:p>
    <w:p w14:paraId="4F47BE35">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2</w:t>
      </w:r>
      <w:r>
        <w:rPr>
          <w:rFonts w:ascii="Times New Roman" w:eastAsia="宋体" w:cs="Times New Roman" w:hAnsiTheme="minorEastAsia"/>
          <w:color w:val="auto"/>
        </w:rPr>
        <w:t>）《通知》是如何降低中小企业参与政府采购成本的？</w:t>
      </w:r>
    </w:p>
    <w:p w14:paraId="4E00CCBE">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《通知》在保证金收取、资金支付、合同融资等方面对支持中小企业也作出了规定，多措并举降低中小企业参与政府采购成本。</w:t>
      </w:r>
    </w:p>
    <w:p w14:paraId="377F9623">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30AF967A">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3</w:t>
      </w:r>
      <w:r>
        <w:rPr>
          <w:rFonts w:ascii="Times New Roman" w:eastAsia="宋体" w:cs="Times New Roman" w:hAnsiTheme="minorEastAsia"/>
          <w:color w:val="auto"/>
        </w:rPr>
        <w:t>）怎样确保政策落实到位？</w:t>
      </w:r>
    </w:p>
    <w:p w14:paraId="253E029D">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一是强化政策宣传。政策印发后，新区财政局制定政府采购支持中小企业政策“明白纸”，细致解读政策内容，通过开展线上腾讯会议营商环境大讲堂对政策进行宣讲解读，提高中小企业政策知晓率。</w:t>
      </w:r>
    </w:p>
    <w:p w14:paraId="0932D269">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形成监督合力，新区财政、发展改革、住房城乡建设、交通运输、水务、政务服务等部门根据各自职责分工，积极调整完善执行工程招投标领域有关标准文本、评标制度等规定和做法，广泛开展政策宣贯，确保预留份额、评审优惠等政策措施在全口径政府采购工程项目中得到有效贯彻执行，提高中小企业合同规模。</w:t>
      </w:r>
    </w:p>
    <w:p w14:paraId="5C9C30E9">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4</w:t>
      </w:r>
      <w:r>
        <w:rPr>
          <w:rFonts w:ascii="Times New Roman" w:eastAsia="宋体" w:cs="Times New Roman" w:hAnsiTheme="minorEastAsia"/>
          <w:color w:val="auto"/>
        </w:rPr>
        <w:t>）中小企业怎样知晓采购项目是否面向中小企业？</w:t>
      </w:r>
    </w:p>
    <w:p w14:paraId="51A4487B">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《政府采购促进中小企业发展管理办法》明确采购项目涉及中小企业采购的，预留份额、价格扣除比例或价格加分比例等内容应当在采购文件中明确。因此，中小企业可在采购文件中获取相关信息。</w:t>
      </w:r>
    </w:p>
    <w:p w14:paraId="46895420">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5</w:t>
      </w:r>
      <w:r>
        <w:rPr>
          <w:rFonts w:ascii="Times New Roman" w:eastAsia="宋体" w:cs="Times New Roman" w:hAnsiTheme="minorEastAsia"/>
          <w:color w:val="auto"/>
        </w:rPr>
        <w:t>）中小企业享受扶持政策应提供什么份证明材料？</w:t>
      </w:r>
    </w:p>
    <w:p w14:paraId="4A5EC2A2">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函内容不实的，属于提供虚假材料谋取中标、成交，依照《中华人民共和国政府采购法》等国家有关规定追究相应责任。</w:t>
      </w:r>
    </w:p>
    <w:p w14:paraId="0AB5DB3D">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6</w:t>
      </w:r>
      <w:r>
        <w:rPr>
          <w:rFonts w:ascii="Times New Roman" w:eastAsia="宋体" w:cs="Times New Roman" w:hAnsiTheme="minorEastAsia"/>
          <w:color w:val="auto"/>
        </w:rPr>
        <w:t>）企业不清楚自身是否为中小企业，怎么办？</w:t>
      </w:r>
    </w:p>
    <w:p w14:paraId="5919107C">
      <w:pPr>
        <w:pStyle w:val="2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关于企业标准的判定，参与政府采购的企业可根据《中小企业划型标准规定》（工信部联企业〔2011〕300号）要求判定是否为中小企业。此外，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08FA5F29">
      <w:pPr>
        <w:pStyle w:val="2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40.2 滨海新区财政局</w:t>
      </w:r>
      <w:r>
        <w:rPr>
          <w:rFonts w:hint="eastAsia" w:ascii="Times New Roman" w:hAnsi="Times New Roman" w:eastAsia="宋体" w:cs="Times New Roman"/>
          <w:color w:val="auto"/>
        </w:rPr>
        <w:t>“政采贷”</w:t>
      </w:r>
      <w:r>
        <w:rPr>
          <w:rFonts w:hint="eastAsia" w:ascii="Times New Roman" w:eastAsia="宋体" w:cs="Times New Roman" w:hAnsiTheme="minorEastAsia"/>
          <w:color w:val="auto"/>
        </w:rPr>
        <w:t>明白纸</w:t>
      </w:r>
    </w:p>
    <w:p w14:paraId="5B3EFD08">
      <w:pPr>
        <w:pStyle w:val="2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00331885">
      <w:pPr>
        <w:pStyle w:val="2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一、“政采贷”概念</w:t>
      </w:r>
    </w:p>
    <w:p w14:paraId="791D8F4A">
      <w:pPr>
        <w:pStyle w:val="2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政采贷”即政府采购合同融资的简称，是金融机构以中小企业的诚信考量和信用审查为基础，基于其取得并提供的政府采购合同，按优惠贷款利率直接向中小企业发放贷款的一种融资方式。政采贷能有效减轻企业融资成本和负担，助力解决民营企业、中小企业“融资难、融资贵、资金不足”的困难。</w:t>
      </w:r>
    </w:p>
    <w:p w14:paraId="2CB865BE">
      <w:pPr>
        <w:pStyle w:val="2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二、“政采贷”基本流程介绍</w:t>
      </w:r>
    </w:p>
    <w:p w14:paraId="7217CBD0">
      <w:pPr>
        <w:pStyle w:val="2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“企业申请”-“银行接受申请”-“获取政采业务数据、订单信息、合同信息等”-“线下尽调、审核资质”-“银行风控评估”-“预授信”-“放款、提款”</w:t>
      </w:r>
    </w:p>
    <w:p w14:paraId="12833C64">
      <w:pPr>
        <w:pStyle w:val="2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三、我市主要金融机构开通“政采贷”情况</w:t>
      </w:r>
    </w:p>
    <w:p w14:paraId="77862005">
      <w:pPr>
        <w:pStyle w:val="2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目前“政采贷”业务已经逐步在各大商业金融机构上线，未来我市主要金融机构“政采贷”业务将实现全覆盖，中标供应商可以根据自身情况自行选择。其中部分金融机构及咨询电话见下表(后续将持续更新)：</w:t>
      </w:r>
    </w:p>
    <w:tbl>
      <w:tblPr>
        <w:tblStyle w:val="20"/>
        <w:tblW w:w="8519" w:type="dxa"/>
        <w:tblInd w:w="93" w:type="dxa"/>
        <w:tblLayout w:type="fixed"/>
        <w:tblCellMar>
          <w:top w:w="0" w:type="dxa"/>
          <w:left w:w="108" w:type="dxa"/>
          <w:bottom w:w="0" w:type="dxa"/>
          <w:right w:w="108" w:type="dxa"/>
        </w:tblCellMar>
      </w:tblPr>
      <w:tblGrid>
        <w:gridCol w:w="492"/>
        <w:gridCol w:w="1001"/>
        <w:gridCol w:w="1292"/>
        <w:gridCol w:w="964"/>
        <w:gridCol w:w="3384"/>
        <w:gridCol w:w="1386"/>
      </w:tblGrid>
      <w:tr w14:paraId="1329DA45">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9656BD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序号</w:t>
            </w:r>
          </w:p>
        </w:tc>
        <w:tc>
          <w:tcPr>
            <w:tcW w:w="1001" w:type="dxa"/>
            <w:tcBorders>
              <w:top w:val="single" w:color="000000" w:sz="4" w:space="0"/>
              <w:left w:val="single" w:color="000000" w:sz="4" w:space="0"/>
              <w:bottom w:val="single" w:color="000000" w:sz="4" w:space="0"/>
              <w:right w:val="single" w:color="000000" w:sz="4" w:space="0"/>
            </w:tcBorders>
            <w:vAlign w:val="center"/>
          </w:tcPr>
          <w:p w14:paraId="76FCB4D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金融机构名称</w:t>
            </w:r>
          </w:p>
        </w:tc>
        <w:tc>
          <w:tcPr>
            <w:tcW w:w="1292" w:type="dxa"/>
            <w:tcBorders>
              <w:top w:val="single" w:color="000000" w:sz="4" w:space="0"/>
              <w:left w:val="single" w:color="000000" w:sz="4" w:space="0"/>
              <w:bottom w:val="single" w:color="000000" w:sz="4" w:space="0"/>
              <w:right w:val="single" w:color="000000" w:sz="4" w:space="0"/>
            </w:tcBorders>
            <w:vAlign w:val="center"/>
          </w:tcPr>
          <w:p w14:paraId="1817060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参考利率及额度</w:t>
            </w:r>
          </w:p>
        </w:tc>
        <w:tc>
          <w:tcPr>
            <w:tcW w:w="964" w:type="dxa"/>
            <w:tcBorders>
              <w:top w:val="single" w:color="000000" w:sz="4" w:space="0"/>
              <w:left w:val="single" w:color="000000" w:sz="4" w:space="0"/>
              <w:bottom w:val="single" w:color="000000" w:sz="4" w:space="0"/>
              <w:right w:val="single" w:color="000000" w:sz="4" w:space="0"/>
            </w:tcBorders>
            <w:vAlign w:val="center"/>
          </w:tcPr>
          <w:p w14:paraId="27EA8E4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现阶段面向范围</w:t>
            </w:r>
          </w:p>
        </w:tc>
        <w:tc>
          <w:tcPr>
            <w:tcW w:w="3384" w:type="dxa"/>
            <w:tcBorders>
              <w:top w:val="single" w:color="000000" w:sz="4" w:space="0"/>
              <w:left w:val="single" w:color="000000" w:sz="4" w:space="0"/>
              <w:bottom w:val="single" w:color="000000" w:sz="4" w:space="0"/>
              <w:right w:val="single" w:color="000000" w:sz="4" w:space="0"/>
            </w:tcBorders>
            <w:vAlign w:val="center"/>
          </w:tcPr>
          <w:p w14:paraId="0E79512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申请条件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0BC7055F">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咨询电话</w:t>
            </w:r>
          </w:p>
        </w:tc>
      </w:tr>
      <w:tr w14:paraId="716E9452">
        <w:tblPrEx>
          <w:tblCellMar>
            <w:top w:w="0" w:type="dxa"/>
            <w:left w:w="108" w:type="dxa"/>
            <w:bottom w:w="0" w:type="dxa"/>
            <w:right w:w="108" w:type="dxa"/>
          </w:tblCellMar>
        </w:tblPrEx>
        <w:trPr>
          <w:trHeight w:val="31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F1EF8D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32186B5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中国银行</w:t>
            </w:r>
          </w:p>
        </w:tc>
        <w:tc>
          <w:tcPr>
            <w:tcW w:w="1292" w:type="dxa"/>
            <w:tcBorders>
              <w:top w:val="single" w:color="000000" w:sz="4" w:space="0"/>
              <w:left w:val="single" w:color="000000" w:sz="4" w:space="0"/>
              <w:bottom w:val="single" w:color="000000" w:sz="4" w:space="0"/>
              <w:right w:val="single" w:color="000000" w:sz="4" w:space="0"/>
            </w:tcBorders>
            <w:vAlign w:val="bottom"/>
          </w:tcPr>
          <w:p w14:paraId="604941A4">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8651FA5">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根据当期lpr进行综合核定，原则上不3.85%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4AC1A21D">
            <w:pPr>
              <w:widowControl/>
              <w:textAlignment w:val="center"/>
              <w:rPr>
                <w:rFonts w:ascii="宋体" w:hAnsi="宋体" w:cs="宋体"/>
                <w:color w:val="000000"/>
                <w:sz w:val="19"/>
                <w:szCs w:val="19"/>
              </w:rPr>
            </w:pPr>
            <w:r>
              <w:rPr>
                <w:rFonts w:hint="eastAsia" w:ascii="宋体" w:hAnsi="宋体" w:cs="宋体"/>
                <w:color w:val="000000"/>
                <w:kern w:val="0"/>
                <w:sz w:val="19"/>
                <w:szCs w:val="19"/>
              </w:rPr>
              <w:t>小微企业不超过1000万元,大中型企业具体以政府采购金额为测算依据，无金额限制</w:t>
            </w:r>
          </w:p>
        </w:tc>
        <w:tc>
          <w:tcPr>
            <w:tcW w:w="964" w:type="dxa"/>
            <w:tcBorders>
              <w:top w:val="single" w:color="000000" w:sz="4" w:space="0"/>
              <w:left w:val="single" w:color="000000" w:sz="4" w:space="0"/>
              <w:bottom w:val="single" w:color="000000" w:sz="4" w:space="0"/>
              <w:right w:val="single" w:color="000000" w:sz="4" w:space="0"/>
            </w:tcBorders>
            <w:vAlign w:val="center"/>
          </w:tcPr>
          <w:p w14:paraId="3C0E80C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0E1842F">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1、在政府采购中无不良履约记录；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2、企业及其实际控制人、法定代表人、受益所有人等关联人员不存在涉及洗钱、恐怖融资、金融诈骗、偷逃税、侵犯知识产权等违法犯罪行为或违反制裁规定的行为；</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color="000000" w:sz="4" w:space="0"/>
              <w:left w:val="single" w:color="000000" w:sz="4" w:space="0"/>
              <w:bottom w:val="single" w:color="000000" w:sz="4" w:space="0"/>
              <w:right w:val="single" w:color="000000" w:sz="4" w:space="0"/>
            </w:tcBorders>
            <w:vAlign w:val="center"/>
          </w:tcPr>
          <w:p w14:paraId="69BD354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27106030 </w:t>
            </w:r>
          </w:p>
          <w:p w14:paraId="4C4DE3B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吴楠</w:t>
            </w:r>
          </w:p>
        </w:tc>
      </w:tr>
      <w:tr w14:paraId="05551083">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51BF54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2</w:t>
            </w:r>
          </w:p>
        </w:tc>
        <w:tc>
          <w:tcPr>
            <w:tcW w:w="1001" w:type="dxa"/>
            <w:tcBorders>
              <w:top w:val="single" w:color="000000" w:sz="4" w:space="0"/>
              <w:left w:val="single" w:color="000000" w:sz="4" w:space="0"/>
              <w:bottom w:val="single" w:color="000000" w:sz="4" w:space="0"/>
              <w:right w:val="single" w:color="000000" w:sz="4" w:space="0"/>
            </w:tcBorders>
            <w:vAlign w:val="center"/>
          </w:tcPr>
          <w:p w14:paraId="03EE7AC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邮储银行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D7EA33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B294072">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1EE8E823">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F9AE4C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CE1C0AA">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企业经营满一年以上，有一年以上政府中标历史记录，当前有生效政府中标订单，企业及法定代表人征信记录良好</w:t>
            </w:r>
          </w:p>
        </w:tc>
        <w:tc>
          <w:tcPr>
            <w:tcW w:w="1386" w:type="dxa"/>
            <w:tcBorders>
              <w:top w:val="single" w:color="000000" w:sz="4" w:space="0"/>
              <w:left w:val="single" w:color="000000" w:sz="4" w:space="0"/>
              <w:bottom w:val="single" w:color="000000" w:sz="4" w:space="0"/>
              <w:right w:val="single" w:color="000000" w:sz="4" w:space="0"/>
            </w:tcBorders>
            <w:vAlign w:val="center"/>
          </w:tcPr>
          <w:p w14:paraId="50806B30">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hint="eastAsia" w:ascii="宋体" w:hAnsi="宋体" w:cs="宋体"/>
                <w:color w:val="000000"/>
                <w:kern w:val="0"/>
                <w:sz w:val="19"/>
                <w:szCs w:val="19"/>
              </w:rPr>
              <w:t>张日超</w:t>
            </w:r>
          </w:p>
        </w:tc>
      </w:tr>
      <w:tr w14:paraId="5AA7401E">
        <w:tblPrEx>
          <w:tblCellMar>
            <w:top w:w="0" w:type="dxa"/>
            <w:left w:w="108" w:type="dxa"/>
            <w:bottom w:w="0" w:type="dxa"/>
            <w:right w:w="108" w:type="dxa"/>
          </w:tblCellMar>
        </w:tblPrEx>
        <w:trPr>
          <w:trHeight w:val="9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D7FDC2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3</w:t>
            </w:r>
          </w:p>
        </w:tc>
        <w:tc>
          <w:tcPr>
            <w:tcW w:w="1001" w:type="dxa"/>
            <w:tcBorders>
              <w:top w:val="single" w:color="000000" w:sz="4" w:space="0"/>
              <w:left w:val="single" w:color="000000" w:sz="4" w:space="0"/>
              <w:bottom w:val="single" w:color="000000" w:sz="4" w:space="0"/>
              <w:right w:val="single" w:color="000000" w:sz="4" w:space="0"/>
            </w:tcBorders>
            <w:vAlign w:val="center"/>
          </w:tcPr>
          <w:p w14:paraId="6C918F9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光大银行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E3F612E">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20704062">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48F0298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AD47C23">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651154D">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1.具有独立承担民事责任的能力，有固定经营场所，将我行账户作为政府采购合同唯一回款账户。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2.企业成立1年以上，且实际控制人具有3年以上的实际行业经验，具有良好的纳税记录、工商登记记录；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3.企业具有履行合同所必须的设备和服务能力；</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4.生产经营符合国家法律法规，产业政策和环境保护要求，符合我行信贷政策；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5.人行征信信息查询系统查询显示借款人、实际控制人无重大不良记录，政府采购履约无不良记录。</w:t>
            </w:r>
          </w:p>
        </w:tc>
        <w:tc>
          <w:tcPr>
            <w:tcW w:w="1386" w:type="dxa"/>
            <w:tcBorders>
              <w:top w:val="single" w:color="000000" w:sz="4" w:space="0"/>
              <w:left w:val="single" w:color="000000" w:sz="4" w:space="0"/>
              <w:bottom w:val="single" w:color="000000" w:sz="4" w:space="0"/>
              <w:right w:val="single" w:color="000000" w:sz="4" w:space="0"/>
            </w:tcBorders>
            <w:vAlign w:val="center"/>
          </w:tcPr>
          <w:p w14:paraId="6FD9B74A">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18722110192谢凝 </w:t>
            </w:r>
            <w:r>
              <w:rPr>
                <w:rFonts w:hint="eastAsia" w:ascii="宋体" w:hAnsi="宋体" w:cs="宋体"/>
                <w:color w:val="000000"/>
                <w:kern w:val="0"/>
                <w:sz w:val="19"/>
                <w:szCs w:val="19"/>
              </w:rPr>
              <w:t>18622858578</w:t>
            </w:r>
          </w:p>
          <w:p w14:paraId="1F49A5B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马嵘</w:t>
            </w:r>
          </w:p>
        </w:tc>
      </w:tr>
      <w:tr w14:paraId="6E679DB9">
        <w:tblPrEx>
          <w:tblCellMar>
            <w:top w:w="0" w:type="dxa"/>
            <w:left w:w="108" w:type="dxa"/>
            <w:bottom w:w="0" w:type="dxa"/>
            <w:right w:w="108" w:type="dxa"/>
          </w:tblCellMar>
        </w:tblPrEx>
        <w:trPr>
          <w:trHeight w:val="7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04D0DF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4</w:t>
            </w:r>
          </w:p>
        </w:tc>
        <w:tc>
          <w:tcPr>
            <w:tcW w:w="1001" w:type="dxa"/>
            <w:tcBorders>
              <w:top w:val="single" w:color="000000" w:sz="4" w:space="0"/>
              <w:left w:val="single" w:color="000000" w:sz="4" w:space="0"/>
              <w:bottom w:val="single" w:color="000000" w:sz="4" w:space="0"/>
              <w:right w:val="single" w:color="000000" w:sz="4" w:space="0"/>
            </w:tcBorders>
            <w:vAlign w:val="center"/>
          </w:tcPr>
          <w:p w14:paraId="163EA5F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浦发银行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E66C7DC">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2E35F11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约3.8%</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融资额度：不超过500万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150607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474EA54">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1、申请人不得有失信记录；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2、订单对应的政府采购部门在天津市，中标企业注册地在天津。</w:t>
            </w:r>
          </w:p>
        </w:tc>
        <w:tc>
          <w:tcPr>
            <w:tcW w:w="1386" w:type="dxa"/>
            <w:tcBorders>
              <w:top w:val="single" w:color="000000" w:sz="4" w:space="0"/>
              <w:left w:val="single" w:color="000000" w:sz="4" w:space="0"/>
              <w:bottom w:val="single" w:color="000000" w:sz="4" w:space="0"/>
              <w:right w:val="single" w:color="000000" w:sz="4" w:space="0"/>
            </w:tcBorders>
            <w:vAlign w:val="center"/>
          </w:tcPr>
          <w:p w14:paraId="610E922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13612152218</w:t>
            </w:r>
          </w:p>
          <w:p w14:paraId="4456F9B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刘扬</w:t>
            </w:r>
          </w:p>
        </w:tc>
      </w:tr>
      <w:tr w14:paraId="60DCD62B">
        <w:tblPrEx>
          <w:tblCellMar>
            <w:top w:w="0" w:type="dxa"/>
            <w:left w:w="108" w:type="dxa"/>
            <w:bottom w:w="0" w:type="dxa"/>
            <w:right w:w="108" w:type="dxa"/>
          </w:tblCellMar>
        </w:tblPrEx>
        <w:trPr>
          <w:trHeight w:val="19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3FF8C4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5</w:t>
            </w:r>
          </w:p>
        </w:tc>
        <w:tc>
          <w:tcPr>
            <w:tcW w:w="1001" w:type="dxa"/>
            <w:tcBorders>
              <w:top w:val="single" w:color="000000" w:sz="4" w:space="0"/>
              <w:left w:val="single" w:color="000000" w:sz="4" w:space="0"/>
              <w:bottom w:val="single" w:color="000000" w:sz="4" w:space="0"/>
              <w:right w:val="single" w:color="000000" w:sz="4" w:space="0"/>
            </w:tcBorders>
            <w:vAlign w:val="center"/>
          </w:tcPr>
          <w:p w14:paraId="34497D4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齐鲁银行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4627131">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1404D4A">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4.50%起</w:t>
            </w:r>
          </w:p>
          <w:p w14:paraId="7C07C9FC">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融资额度：</w:t>
            </w:r>
          </w:p>
          <w:p w14:paraId="0059902B">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55ED1E1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AA941DE">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1、获得政府采购订单，中标信息可在公开网站查询。如无法查询，可出示国家扶持政策内不公开中标信息文件。</w:t>
            </w:r>
          </w:p>
          <w:p w14:paraId="0F3E6C0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2、采购合同回款账户为齐鲁银行，并做质押登记。</w:t>
            </w:r>
          </w:p>
          <w:p w14:paraId="14B2BDCF">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3、符合我行客户准入要求（同上一条）。</w:t>
            </w:r>
          </w:p>
        </w:tc>
        <w:tc>
          <w:tcPr>
            <w:tcW w:w="1386" w:type="dxa"/>
            <w:tcBorders>
              <w:top w:val="single" w:color="000000" w:sz="4" w:space="0"/>
              <w:left w:val="single" w:color="000000" w:sz="4" w:space="0"/>
              <w:bottom w:val="single" w:color="000000" w:sz="4" w:space="0"/>
              <w:right w:val="single" w:color="000000" w:sz="4" w:space="0"/>
            </w:tcBorders>
            <w:vAlign w:val="center"/>
          </w:tcPr>
          <w:p w14:paraId="4D975F2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022-23271885</w:t>
            </w:r>
          </w:p>
          <w:p w14:paraId="6848D428">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朱怡璇</w:t>
            </w:r>
          </w:p>
        </w:tc>
      </w:tr>
      <w:tr w14:paraId="284345B0">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71E261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6</w:t>
            </w:r>
          </w:p>
        </w:tc>
        <w:tc>
          <w:tcPr>
            <w:tcW w:w="1001" w:type="dxa"/>
            <w:tcBorders>
              <w:top w:val="single" w:color="000000" w:sz="4" w:space="0"/>
              <w:left w:val="single" w:color="000000" w:sz="4" w:space="0"/>
              <w:bottom w:val="single" w:color="000000" w:sz="4" w:space="0"/>
              <w:right w:val="single" w:color="000000" w:sz="4" w:space="0"/>
            </w:tcBorders>
            <w:vAlign w:val="center"/>
          </w:tcPr>
          <w:p w14:paraId="52877533">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2E6A9B6">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7076FFA5">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不低于3.85%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44158C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735E7BA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BB4DBF7">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1、连续从事政府采购活动一年以上，或主要股东从事政府采购活动两年以上，且交易及信用记录良好；</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2、持有政府采购中标通知书、签订政府采购合同等资料。</w:t>
            </w:r>
          </w:p>
        </w:tc>
        <w:tc>
          <w:tcPr>
            <w:tcW w:w="1386" w:type="dxa"/>
            <w:tcBorders>
              <w:top w:val="single" w:color="000000" w:sz="4" w:space="0"/>
              <w:left w:val="single" w:color="000000" w:sz="4" w:space="0"/>
              <w:bottom w:val="single" w:color="000000" w:sz="4" w:space="0"/>
              <w:right w:val="single" w:color="000000" w:sz="4" w:space="0"/>
            </w:tcBorders>
            <w:vAlign w:val="center"/>
          </w:tcPr>
          <w:p w14:paraId="01C9BA7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28405397</w:t>
            </w:r>
          </w:p>
          <w:p w14:paraId="1EEDEFB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王小一</w:t>
            </w:r>
          </w:p>
        </w:tc>
      </w:tr>
      <w:tr w14:paraId="46ABD8E1">
        <w:tblPrEx>
          <w:tblCellMar>
            <w:top w:w="0" w:type="dxa"/>
            <w:left w:w="108" w:type="dxa"/>
            <w:bottom w:w="0" w:type="dxa"/>
            <w:right w:w="108" w:type="dxa"/>
          </w:tblCellMar>
        </w:tblPrEx>
        <w:trPr>
          <w:trHeight w:val="21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ED23F1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7</w:t>
            </w:r>
          </w:p>
        </w:tc>
        <w:tc>
          <w:tcPr>
            <w:tcW w:w="1001" w:type="dxa"/>
            <w:tcBorders>
              <w:top w:val="single" w:color="000000" w:sz="4" w:space="0"/>
              <w:left w:val="single" w:color="000000" w:sz="4" w:space="0"/>
              <w:bottom w:val="single" w:color="000000" w:sz="4" w:space="0"/>
              <w:right w:val="single" w:color="000000" w:sz="4" w:space="0"/>
            </w:tcBorders>
            <w:vAlign w:val="center"/>
          </w:tcPr>
          <w:p w14:paraId="3A976E4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7545E9D">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52CC3A10">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结合借款人经营规模、偿债能力、营运效率等因素合理确定</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67B2D4B8">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0661962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E3D3102">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1、中标供应商财务状况良好，记录良好，有资质且具有1年(含)以上与天津市各类政府采购成功经验；</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2、生产经营符合国家政策；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3、无违法、违约、不良信用记录，未发生过政府采购业务纠纷等；</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4、银行要求的其他条件。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2AD2CA7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022-83872249</w:t>
            </w:r>
          </w:p>
          <w:p w14:paraId="058CA94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林向宇</w:t>
            </w:r>
          </w:p>
        </w:tc>
      </w:tr>
      <w:tr w14:paraId="3852CF63">
        <w:tblPrEx>
          <w:tblCellMar>
            <w:top w:w="0" w:type="dxa"/>
            <w:left w:w="108" w:type="dxa"/>
            <w:bottom w:w="0" w:type="dxa"/>
            <w:right w:w="108" w:type="dxa"/>
          </w:tblCellMar>
        </w:tblPrEx>
        <w:trPr>
          <w:trHeight w:val="9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D0942D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8</w:t>
            </w:r>
          </w:p>
        </w:tc>
        <w:tc>
          <w:tcPr>
            <w:tcW w:w="1001" w:type="dxa"/>
            <w:tcBorders>
              <w:top w:val="single" w:color="000000" w:sz="4" w:space="0"/>
              <w:left w:val="single" w:color="000000" w:sz="4" w:space="0"/>
              <w:bottom w:val="single" w:color="000000" w:sz="4" w:space="0"/>
              <w:right w:val="single" w:color="000000" w:sz="4" w:space="0"/>
            </w:tcBorders>
            <w:vAlign w:val="center"/>
          </w:tcPr>
          <w:p w14:paraId="32F0037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天津滨海农商银行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65454A5">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58BD5D56">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致电咨询</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融资额度：100-5000万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2232DE0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ECF0F72">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1、具有2年(含)以上连续经营记录；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2、有固定生产经营场所；本行要求的其他条件。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0EE3A1F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13612141823高飞     </w:t>
            </w:r>
          </w:p>
        </w:tc>
      </w:tr>
      <w:tr w14:paraId="20E50931">
        <w:tblPrEx>
          <w:tblCellMar>
            <w:top w:w="0" w:type="dxa"/>
            <w:left w:w="108" w:type="dxa"/>
            <w:bottom w:w="0" w:type="dxa"/>
            <w:right w:w="108" w:type="dxa"/>
          </w:tblCellMar>
        </w:tblPrEx>
        <w:trPr>
          <w:trHeight w:val="2793"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D5F92E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9</w:t>
            </w:r>
          </w:p>
        </w:tc>
        <w:tc>
          <w:tcPr>
            <w:tcW w:w="1001" w:type="dxa"/>
            <w:tcBorders>
              <w:top w:val="single" w:color="000000" w:sz="4" w:space="0"/>
              <w:left w:val="single" w:color="000000" w:sz="4" w:space="0"/>
              <w:bottom w:val="single" w:color="000000" w:sz="4" w:space="0"/>
              <w:right w:val="single" w:color="000000" w:sz="4" w:space="0"/>
            </w:tcBorders>
            <w:vAlign w:val="center"/>
          </w:tcPr>
          <w:p w14:paraId="62A47F5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民生银行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B1155AA">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3999CE78">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最低4%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5DEE3C1E">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信用额度最高1000万</w:t>
            </w:r>
          </w:p>
          <w:p w14:paraId="70E4AF1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信用+担保额度最高3000万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262CAFE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76B19F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1、企业成立满一年，经营良好、征信良好；</w:t>
            </w:r>
          </w:p>
          <w:p w14:paraId="111AEC46">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2、实控人25-65周岁，征信良好；</w:t>
            </w:r>
          </w:p>
          <w:p w14:paraId="3C68D861">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3、近12个月有政府采购中标且正常履约、回款</w:t>
            </w:r>
          </w:p>
        </w:tc>
        <w:tc>
          <w:tcPr>
            <w:tcW w:w="1386" w:type="dxa"/>
            <w:tcBorders>
              <w:top w:val="single" w:color="000000" w:sz="4" w:space="0"/>
              <w:left w:val="single" w:color="000000" w:sz="4" w:space="0"/>
              <w:bottom w:val="single" w:color="000000" w:sz="4" w:space="0"/>
              <w:right w:val="single" w:color="000000" w:sz="4" w:space="0"/>
            </w:tcBorders>
            <w:vAlign w:val="center"/>
          </w:tcPr>
          <w:p w14:paraId="113E3BDB">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14:paraId="18309751">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14:paraId="7C894FEB">
        <w:tblPrEx>
          <w:tblCellMar>
            <w:top w:w="0" w:type="dxa"/>
            <w:left w:w="108" w:type="dxa"/>
            <w:bottom w:w="0" w:type="dxa"/>
            <w:right w:w="108" w:type="dxa"/>
          </w:tblCellMar>
        </w:tblPrEx>
        <w:trPr>
          <w:trHeight w:val="2938"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9E023C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10</w:t>
            </w:r>
          </w:p>
        </w:tc>
        <w:tc>
          <w:tcPr>
            <w:tcW w:w="1001" w:type="dxa"/>
            <w:tcBorders>
              <w:top w:val="single" w:color="000000" w:sz="4" w:space="0"/>
              <w:left w:val="single" w:color="000000" w:sz="4" w:space="0"/>
              <w:bottom w:val="single" w:color="000000" w:sz="4" w:space="0"/>
              <w:right w:val="single" w:color="000000" w:sz="4" w:space="0"/>
            </w:tcBorders>
            <w:vAlign w:val="center"/>
          </w:tcPr>
          <w:p w14:paraId="7908388A">
            <w:pPr>
              <w:widowControl/>
              <w:textAlignment w:val="center"/>
              <w:rPr>
                <w:rFonts w:ascii="宋体" w:hAnsi="宋体" w:cs="宋体"/>
                <w:color w:val="000000"/>
                <w:sz w:val="19"/>
                <w:szCs w:val="19"/>
              </w:rPr>
            </w:pPr>
            <w:r>
              <w:rPr>
                <w:rFonts w:hint="eastAsia" w:ascii="宋体" w:hAnsi="宋体" w:cs="宋体"/>
                <w:color w:val="000000"/>
                <w:kern w:val="0"/>
                <w:sz w:val="19"/>
                <w:szCs w:val="19"/>
              </w:rPr>
              <w:t>平安银行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212A2A3">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6507F920">
            <w:pPr>
              <w:jc w:val="left"/>
              <w:rPr>
                <w:rFonts w:ascii="宋体" w:hAnsi="宋体" w:cs="宋体"/>
                <w:color w:val="000000"/>
                <w:kern w:val="0"/>
                <w:sz w:val="19"/>
                <w:szCs w:val="19"/>
              </w:rPr>
            </w:pPr>
            <w:r>
              <w:rPr>
                <w:rFonts w:hint="eastAsia" w:ascii="宋体" w:hAnsi="宋体" w:cs="宋体"/>
                <w:color w:val="000000"/>
                <w:kern w:val="0"/>
                <w:sz w:val="19"/>
                <w:szCs w:val="19"/>
              </w:rPr>
              <w:t>约6.00%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2D9BE695">
            <w:pPr>
              <w:jc w:val="left"/>
              <w:rPr>
                <w:rFonts w:ascii="宋体" w:hAnsi="宋体" w:cs="宋体"/>
                <w:color w:val="000000"/>
                <w:sz w:val="19"/>
                <w:szCs w:val="19"/>
              </w:rPr>
            </w:pPr>
            <w:r>
              <w:rPr>
                <w:rFonts w:hint="eastAsia" w:ascii="宋体" w:hAnsi="宋体" w:cs="宋体"/>
                <w:color w:val="000000"/>
                <w:kern w:val="0"/>
                <w:sz w:val="19"/>
                <w:szCs w:val="19"/>
              </w:rPr>
              <w:t>最高200万元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0D8E6C3">
            <w:pPr>
              <w:jc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0"/>
              <w:tblW w:w="5000" w:type="pct"/>
              <w:tblInd w:w="0" w:type="dxa"/>
              <w:shd w:val="clear" w:color="auto" w:fill="FFFFFF"/>
              <w:tblLayout w:type="fixed"/>
              <w:tblCellMar>
                <w:top w:w="15" w:type="dxa"/>
                <w:left w:w="15" w:type="dxa"/>
                <w:bottom w:w="15" w:type="dxa"/>
                <w:right w:w="15" w:type="dxa"/>
              </w:tblCellMar>
            </w:tblPr>
            <w:tblGrid>
              <w:gridCol w:w="3168"/>
            </w:tblGrid>
            <w:tr w14:paraId="7594A218">
              <w:tblPrEx>
                <w:shd w:val="clear" w:color="auto" w:fill="FFFFFF"/>
              </w:tblPrEx>
              <w:tc>
                <w:tcPr>
                  <w:tcW w:w="2632" w:type="dxa"/>
                  <w:shd w:val="clear" w:color="auto" w:fill="FFFFFF"/>
                  <w:tcMar>
                    <w:top w:w="150" w:type="dxa"/>
                    <w:left w:w="0" w:type="dxa"/>
                    <w:bottom w:w="150" w:type="dxa"/>
                    <w:right w:w="0" w:type="dxa"/>
                  </w:tcMar>
                </w:tcPr>
                <w:p w14:paraId="2464D9FF">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申请人为企业法定代表人或第一大自然人股东，通过微信申请； </w:t>
                  </w:r>
                </w:p>
                <w:p w14:paraId="3EE2BC6D">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企业及申请人信用记录良好，无不良、违法行为； </w:t>
                  </w:r>
                </w:p>
                <w:p w14:paraId="0F36B3E3">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企业为天津市政府部门、事业单位的供应商； </w:t>
                  </w:r>
                </w:p>
                <w:p w14:paraId="40F08410">
                  <w:pPr>
                    <w:widowControl/>
                    <w:jc w:val="left"/>
                    <w:textAlignment w:val="top"/>
                    <w:rPr>
                      <w:rFonts w:ascii="����" w:hAnsi="����" w:eastAsia="����" w:cs="����"/>
                      <w:color w:val="333333"/>
                      <w:sz w:val="24"/>
                      <w:szCs w:val="24"/>
                    </w:rPr>
                  </w:pPr>
                  <w:r>
                    <w:rPr>
                      <w:rFonts w:hint="eastAsia" w:ascii="宋体" w:hAnsi="宋体" w:cs="宋体"/>
                      <w:color w:val="000000"/>
                      <w:kern w:val="0"/>
                      <w:sz w:val="19"/>
                      <w:szCs w:val="19"/>
                    </w:rPr>
                    <w:t>4、企业有政府采购历史合作记录（近24个月2次，合计50万以上订单记录）且交易记录良好</w:t>
                  </w:r>
                </w:p>
              </w:tc>
            </w:tr>
          </w:tbl>
          <w:p w14:paraId="4D69BB4E">
            <w:pPr>
              <w:jc w:val="left"/>
              <w:rPr>
                <w:rFonts w:ascii="宋体" w:hAnsi="宋体" w:cs="宋体"/>
                <w:color w:val="00000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5D89EB8">
            <w:pPr>
              <w:jc w:val="center"/>
              <w:rPr>
                <w:rFonts w:ascii="宋体" w:hAnsi="宋体" w:cs="宋体"/>
                <w:color w:val="000000"/>
                <w:sz w:val="24"/>
                <w:szCs w:val="24"/>
              </w:rPr>
            </w:pPr>
            <w:r>
              <w:rPr>
                <w:rFonts w:hint="eastAsia" w:ascii="宋体" w:hAnsi="宋体" w:cs="宋体"/>
                <w:color w:val="000000"/>
                <w:kern w:val="0"/>
                <w:sz w:val="19"/>
                <w:szCs w:val="19"/>
              </w:rPr>
              <w:t xml:space="preserve">18698167095张伟 </w:t>
            </w:r>
          </w:p>
        </w:tc>
      </w:tr>
      <w:tr w14:paraId="36E2878F">
        <w:tblPrEx>
          <w:tblCellMar>
            <w:top w:w="0" w:type="dxa"/>
            <w:left w:w="108" w:type="dxa"/>
            <w:bottom w:w="0" w:type="dxa"/>
            <w:right w:w="108" w:type="dxa"/>
          </w:tblCellMar>
        </w:tblPrEx>
        <w:trPr>
          <w:trHeight w:val="273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0930AC3">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11</w:t>
            </w:r>
          </w:p>
        </w:tc>
        <w:tc>
          <w:tcPr>
            <w:tcW w:w="1001" w:type="dxa"/>
            <w:tcBorders>
              <w:top w:val="single" w:color="000000" w:sz="4" w:space="0"/>
              <w:left w:val="single" w:color="000000" w:sz="4" w:space="0"/>
              <w:bottom w:val="single" w:color="000000" w:sz="4" w:space="0"/>
              <w:right w:val="single" w:color="000000" w:sz="4" w:space="0"/>
            </w:tcBorders>
            <w:vAlign w:val="center"/>
          </w:tcPr>
          <w:p w14:paraId="4D43A9FB">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渤海银行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B411B6C">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77BB92B9">
            <w:pPr>
              <w:jc w:val="left"/>
              <w:rPr>
                <w:rFonts w:ascii="宋体" w:hAnsi="宋体" w:cs="宋体"/>
                <w:color w:val="000000"/>
                <w:kern w:val="0"/>
                <w:sz w:val="19"/>
                <w:szCs w:val="19"/>
              </w:rPr>
            </w:pPr>
            <w:r>
              <w:rPr>
                <w:rFonts w:hint="eastAsia" w:ascii="宋体" w:hAnsi="宋体" w:cs="宋体"/>
                <w:color w:val="000000"/>
                <w:kern w:val="0"/>
                <w:sz w:val="19"/>
                <w:szCs w:val="19"/>
              </w:rPr>
              <w:t>年化约3.85%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5C23F1F2">
            <w:pPr>
              <w:jc w:val="left"/>
              <w:rPr>
                <w:rFonts w:ascii="宋体" w:hAnsi="宋体" w:cs="宋体"/>
                <w:color w:val="00000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97E48B7">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0"/>
              <w:tblW w:w="5000" w:type="pct"/>
              <w:tblInd w:w="0" w:type="dxa"/>
              <w:shd w:val="clear" w:color="auto" w:fill="FFFFFF"/>
              <w:tblLayout w:type="fixed"/>
              <w:tblCellMar>
                <w:top w:w="15" w:type="dxa"/>
                <w:left w:w="15" w:type="dxa"/>
                <w:bottom w:w="15" w:type="dxa"/>
                <w:right w:w="15" w:type="dxa"/>
              </w:tblCellMar>
            </w:tblPr>
            <w:tblGrid>
              <w:gridCol w:w="3168"/>
            </w:tblGrid>
            <w:tr w14:paraId="05BE9BD0">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3402FC9B">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有固定的经营场所，企业划型符合小微企业； </w:t>
                  </w:r>
                </w:p>
                <w:p w14:paraId="0A799BD9">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信用记录良好，无不良、违法行为； </w:t>
                  </w:r>
                </w:p>
                <w:p w14:paraId="3E27B5D5">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持续经营2年以上或实际控制人从业3年以上； 具备政府采购投标资格且交易记录良好； </w:t>
                  </w:r>
                </w:p>
                <w:p w14:paraId="2C76B57C">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采购项目符合国家产业政策和资源环保政策要求；</w:t>
                  </w:r>
                </w:p>
              </w:tc>
            </w:tr>
          </w:tbl>
          <w:p w14:paraId="744E130D">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C1D3BD4">
            <w:pPr>
              <w:jc w:val="left"/>
              <w:rPr>
                <w:rFonts w:ascii="宋体" w:hAnsi="宋体" w:cs="宋体"/>
                <w:color w:val="000000"/>
                <w:kern w:val="0"/>
                <w:sz w:val="19"/>
                <w:szCs w:val="19"/>
              </w:rPr>
            </w:pPr>
            <w:r>
              <w:rPr>
                <w:rFonts w:hint="eastAsia" w:ascii="宋体" w:hAnsi="宋体" w:cs="宋体"/>
                <w:color w:val="000000"/>
                <w:kern w:val="0"/>
                <w:sz w:val="19"/>
                <w:szCs w:val="19"/>
              </w:rPr>
              <w:t>022-58879322</w:t>
            </w:r>
          </w:p>
          <w:p w14:paraId="2D056EFD">
            <w:pPr>
              <w:ind w:firstLine="174" w:firstLineChars="100"/>
              <w:jc w:val="left"/>
              <w:rPr>
                <w:rFonts w:ascii="宋体" w:hAnsi="宋体" w:cs="宋体"/>
                <w:color w:val="000000"/>
                <w:kern w:val="0"/>
                <w:sz w:val="19"/>
                <w:szCs w:val="19"/>
              </w:rPr>
            </w:pPr>
            <w:r>
              <w:rPr>
                <w:rFonts w:hint="eastAsia" w:ascii="宋体" w:hAnsi="宋体" w:cs="宋体"/>
                <w:color w:val="000000"/>
                <w:kern w:val="0"/>
                <w:sz w:val="19"/>
                <w:szCs w:val="19"/>
              </w:rPr>
              <w:t xml:space="preserve">  姚斌 </w:t>
            </w:r>
          </w:p>
        </w:tc>
      </w:tr>
      <w:tr w14:paraId="43628189">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556345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12</w:t>
            </w:r>
          </w:p>
        </w:tc>
        <w:tc>
          <w:tcPr>
            <w:tcW w:w="1001" w:type="dxa"/>
            <w:tcBorders>
              <w:top w:val="single" w:color="000000" w:sz="4" w:space="0"/>
              <w:left w:val="single" w:color="000000" w:sz="4" w:space="0"/>
              <w:bottom w:val="single" w:color="000000" w:sz="4" w:space="0"/>
              <w:right w:val="single" w:color="000000" w:sz="4" w:space="0"/>
            </w:tcBorders>
            <w:vAlign w:val="center"/>
          </w:tcPr>
          <w:p w14:paraId="7400486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中国建设银行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98702F8">
            <w:pPr>
              <w:jc w:val="left"/>
              <w:rPr>
                <w:rFonts w:ascii="宋体" w:hAnsi="宋体" w:cs="宋体"/>
                <w:color w:val="000000"/>
                <w:kern w:val="0"/>
                <w:sz w:val="19"/>
                <w:szCs w:val="19"/>
              </w:rPr>
            </w:pPr>
            <w:r>
              <w:rPr>
                <w:rFonts w:hint="eastAsia" w:ascii="宋体" w:hAnsi="宋体" w:cs="宋体"/>
                <w:color w:val="000000"/>
                <w:kern w:val="0"/>
                <w:sz w:val="19"/>
                <w:szCs w:val="19"/>
              </w:rPr>
              <w:t>参考利率：4.00%-5.00%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7FA1AC92">
            <w:pPr>
              <w:jc w:val="left"/>
              <w:rPr>
                <w:rFonts w:ascii="宋体" w:hAnsi="宋体" w:cs="宋体"/>
                <w:color w:val="000000"/>
                <w:kern w:val="0"/>
                <w:sz w:val="19"/>
                <w:szCs w:val="19"/>
              </w:rPr>
            </w:pPr>
            <w:r>
              <w:rPr>
                <w:rFonts w:hint="eastAsia" w:ascii="宋体" w:hAnsi="宋体" w:cs="宋体"/>
                <w:color w:val="000000"/>
                <w:kern w:val="0"/>
                <w:sz w:val="19"/>
                <w:szCs w:val="19"/>
              </w:rPr>
              <w:t>最高2000万元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567CE4E0">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0"/>
              <w:tblW w:w="5000" w:type="pct"/>
              <w:tblInd w:w="0" w:type="dxa"/>
              <w:shd w:val="clear" w:color="auto" w:fill="FFFFFF"/>
              <w:tblLayout w:type="fixed"/>
              <w:tblCellMar>
                <w:top w:w="15" w:type="dxa"/>
                <w:left w:w="15" w:type="dxa"/>
                <w:bottom w:w="15" w:type="dxa"/>
                <w:right w:w="15" w:type="dxa"/>
              </w:tblCellMar>
            </w:tblPr>
            <w:tblGrid>
              <w:gridCol w:w="3168"/>
            </w:tblGrid>
            <w:tr w14:paraId="13349211">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21BC6F9D">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距贷款申请日均在1年（含）以内。 </w:t>
                  </w:r>
                </w:p>
                <w:p w14:paraId="47EE8793">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应收账款融资模式下，企业已按政府采购合同的约定履行了交货、工程施工或提供服务等主要义务并且无任何违约行为。 </w:t>
                  </w:r>
                </w:p>
                <w:p w14:paraId="2CE36EC8">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采购合同融资模式下，企业在政府采购活动中与政府成功合作2年（含）以上，且近2年政府采购供应量、工程量或服务量均不低于100万元（含）。 </w:t>
                  </w:r>
                </w:p>
                <w:p w14:paraId="0350FADD">
                  <w:pPr>
                    <w:widowControl/>
                    <w:jc w:val="left"/>
                    <w:textAlignment w:val="top"/>
                    <w:rPr>
                      <w:rFonts w:ascii="����" w:hAnsi="����" w:eastAsia="����" w:cs="����"/>
                      <w:color w:val="333333"/>
                      <w:sz w:val="24"/>
                      <w:szCs w:val="24"/>
                    </w:rPr>
                  </w:pPr>
                  <w:r>
                    <w:rPr>
                      <w:rFonts w:hint="eastAsia" w:ascii="宋体" w:hAnsi="宋体" w:cs="宋体"/>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14:paraId="00AD59EB">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FF2811B">
            <w:pPr>
              <w:jc w:val="center"/>
              <w:rPr>
                <w:rFonts w:ascii="宋体" w:hAnsi="宋体" w:cs="宋体"/>
                <w:color w:val="000000"/>
                <w:kern w:val="0"/>
                <w:sz w:val="19"/>
                <w:szCs w:val="19"/>
              </w:rPr>
            </w:pPr>
            <w:r>
              <w:rPr>
                <w:rFonts w:hint="eastAsia" w:ascii="宋体" w:hAnsi="宋体" w:cs="宋体"/>
                <w:color w:val="000000"/>
                <w:kern w:val="0"/>
                <w:sz w:val="19"/>
                <w:szCs w:val="19"/>
              </w:rPr>
              <w:t xml:space="preserve">58751595 </w:t>
            </w:r>
          </w:p>
          <w:p w14:paraId="4E09629F">
            <w:pPr>
              <w:jc w:val="center"/>
              <w:rPr>
                <w:rFonts w:ascii="宋体" w:hAnsi="宋体" w:cs="宋体"/>
                <w:color w:val="000000"/>
                <w:kern w:val="0"/>
                <w:sz w:val="19"/>
                <w:szCs w:val="19"/>
              </w:rPr>
            </w:pPr>
            <w:r>
              <w:rPr>
                <w:rFonts w:hint="eastAsia" w:ascii="宋体" w:hAnsi="宋体" w:cs="宋体"/>
                <w:color w:val="000000"/>
                <w:kern w:val="0"/>
                <w:sz w:val="19"/>
                <w:szCs w:val="19"/>
              </w:rPr>
              <w:t xml:space="preserve"> 赵望宇 </w:t>
            </w:r>
          </w:p>
          <w:p w14:paraId="4C4581A9">
            <w:pPr>
              <w:jc w:val="center"/>
              <w:rPr>
                <w:rFonts w:ascii="宋体" w:hAnsi="宋体" w:cs="宋体"/>
                <w:color w:val="000000"/>
                <w:kern w:val="0"/>
                <w:sz w:val="19"/>
                <w:szCs w:val="19"/>
              </w:rPr>
            </w:pPr>
            <w:r>
              <w:rPr>
                <w:rFonts w:hint="eastAsia" w:ascii="宋体" w:hAnsi="宋体" w:cs="宋体"/>
                <w:color w:val="000000"/>
                <w:kern w:val="0"/>
                <w:sz w:val="19"/>
                <w:szCs w:val="19"/>
              </w:rPr>
              <w:t>58750209</w:t>
            </w:r>
          </w:p>
          <w:p w14:paraId="04B3DC50">
            <w:pPr>
              <w:jc w:val="center"/>
              <w:rPr>
                <w:rFonts w:ascii="宋体" w:hAnsi="宋体" w:cs="宋体"/>
                <w:color w:val="000000"/>
                <w:kern w:val="0"/>
                <w:sz w:val="19"/>
                <w:szCs w:val="19"/>
              </w:rPr>
            </w:pPr>
            <w:r>
              <w:rPr>
                <w:rFonts w:hint="eastAsia" w:ascii="宋体" w:hAnsi="宋体" w:cs="宋体"/>
                <w:color w:val="000000"/>
                <w:kern w:val="0"/>
                <w:sz w:val="19"/>
                <w:szCs w:val="19"/>
              </w:rPr>
              <w:t xml:space="preserve">肖毅 </w:t>
            </w:r>
          </w:p>
        </w:tc>
      </w:tr>
      <w:tr w14:paraId="60D7F487">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83A2F0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w:t>
            </w:r>
          </w:p>
        </w:tc>
        <w:tc>
          <w:tcPr>
            <w:tcW w:w="1001" w:type="dxa"/>
            <w:tcBorders>
              <w:top w:val="single" w:color="000000" w:sz="4" w:space="0"/>
              <w:left w:val="single" w:color="000000" w:sz="4" w:space="0"/>
              <w:bottom w:val="single" w:color="000000" w:sz="4" w:space="0"/>
              <w:right w:val="single" w:color="000000" w:sz="4" w:space="0"/>
            </w:tcBorders>
            <w:vAlign w:val="center"/>
          </w:tcPr>
          <w:p w14:paraId="2FE182B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中国农业银行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BD613DC">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421345F6">
            <w:pPr>
              <w:jc w:val="left"/>
              <w:rPr>
                <w:rFonts w:ascii="宋体" w:hAnsi="宋体" w:cs="宋体"/>
                <w:color w:val="000000"/>
                <w:kern w:val="0"/>
                <w:sz w:val="19"/>
                <w:szCs w:val="19"/>
              </w:rPr>
            </w:pPr>
            <w:r>
              <w:rPr>
                <w:rFonts w:hint="eastAsia" w:ascii="宋体" w:hAnsi="宋体" w:cs="宋体"/>
                <w:color w:val="000000"/>
                <w:kern w:val="0"/>
                <w:sz w:val="19"/>
                <w:szCs w:val="19"/>
              </w:rPr>
              <w:t>约4%</w:t>
            </w:r>
          </w:p>
          <w:p w14:paraId="00C175B1">
            <w:pPr>
              <w:jc w:val="left"/>
              <w:rPr>
                <w:rFonts w:ascii="宋体" w:hAnsi="宋体" w:cs="宋体"/>
                <w:color w:val="000000"/>
                <w:kern w:val="0"/>
                <w:sz w:val="19"/>
                <w:szCs w:val="19"/>
              </w:rPr>
            </w:pP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FFBBD39">
            <w:pPr>
              <w:widowControl/>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0"/>
              <w:tblW w:w="5000" w:type="pct"/>
              <w:tblInd w:w="0" w:type="dxa"/>
              <w:shd w:val="clear" w:color="auto" w:fill="FFFFFF"/>
              <w:tblLayout w:type="fixed"/>
              <w:tblCellMar>
                <w:top w:w="15" w:type="dxa"/>
                <w:left w:w="15" w:type="dxa"/>
                <w:bottom w:w="15" w:type="dxa"/>
                <w:right w:w="15" w:type="dxa"/>
              </w:tblCellMar>
            </w:tblPr>
            <w:tblGrid>
              <w:gridCol w:w="3168"/>
            </w:tblGrid>
            <w:tr w14:paraId="0F4BAE45">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76A23FE3">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1、公司成立1年（含）以上，属于政采中标供应商,履约记录良好。 </w:t>
                  </w:r>
                </w:p>
                <w:p w14:paraId="48931E9F">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在我行开立账户，自愿接受农业银行信用监督和结算监管。 </w:t>
                  </w:r>
                </w:p>
                <w:p w14:paraId="5C80EE6F">
                  <w:pPr>
                    <w:widowControl/>
                    <w:jc w:val="left"/>
                    <w:textAlignment w:val="top"/>
                    <w:rPr>
                      <w:rFonts w:ascii="����" w:hAnsi="����" w:eastAsia="����" w:cs="����"/>
                      <w:color w:val="333333"/>
                      <w:sz w:val="24"/>
                      <w:szCs w:val="24"/>
                    </w:rPr>
                  </w:pPr>
                  <w:r>
                    <w:rPr>
                      <w:rFonts w:hint="eastAsia" w:ascii="宋体" w:hAnsi="宋体" w:cs="宋体"/>
                      <w:color w:val="000000"/>
                      <w:kern w:val="0"/>
                      <w:sz w:val="19"/>
                      <w:szCs w:val="19"/>
                    </w:rPr>
                    <w:t>3、法定代表人年满18周岁且不超过65周岁，非港、澳、台及外籍人士。 注：具体开办的业务种类及办理程序、办理条件等以中国农业银行当地分行有关规定为准。</w:t>
                  </w:r>
                </w:p>
              </w:tc>
            </w:tr>
          </w:tbl>
          <w:p w14:paraId="26F03866">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0C1B963">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13920727755</w:t>
            </w:r>
          </w:p>
          <w:p w14:paraId="6F84D126">
            <w:pPr>
              <w:jc w:val="center"/>
              <w:rPr>
                <w:rFonts w:ascii="宋体" w:hAnsi="宋体" w:cs="宋体"/>
                <w:color w:val="000000"/>
                <w:kern w:val="0"/>
                <w:sz w:val="19"/>
                <w:szCs w:val="19"/>
              </w:rPr>
            </w:pPr>
            <w:r>
              <w:rPr>
                <w:rFonts w:hint="eastAsia" w:ascii="宋体" w:hAnsi="宋体" w:cs="宋体"/>
                <w:color w:val="000000"/>
                <w:kern w:val="0"/>
                <w:sz w:val="19"/>
                <w:szCs w:val="19"/>
              </w:rPr>
              <w:t>李倩</w:t>
            </w:r>
          </w:p>
        </w:tc>
      </w:tr>
      <w:tr w14:paraId="4D1D1D13">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B4F35D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14</w:t>
            </w:r>
          </w:p>
        </w:tc>
        <w:tc>
          <w:tcPr>
            <w:tcW w:w="1001" w:type="dxa"/>
            <w:tcBorders>
              <w:top w:val="single" w:color="000000" w:sz="4" w:space="0"/>
              <w:left w:val="single" w:color="000000" w:sz="4" w:space="0"/>
              <w:bottom w:val="single" w:color="000000" w:sz="4" w:space="0"/>
              <w:right w:val="single" w:color="000000" w:sz="4" w:space="0"/>
            </w:tcBorders>
            <w:vAlign w:val="center"/>
          </w:tcPr>
          <w:p w14:paraId="08EF184B">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招商银行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837F2C6">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1A38804F">
            <w:pPr>
              <w:jc w:val="left"/>
              <w:rPr>
                <w:rFonts w:ascii="宋体" w:hAnsi="宋体" w:cs="宋体"/>
                <w:color w:val="000000"/>
                <w:kern w:val="0"/>
                <w:sz w:val="19"/>
                <w:szCs w:val="19"/>
              </w:rPr>
            </w:pPr>
            <w:r>
              <w:rPr>
                <w:rFonts w:hint="eastAsia" w:ascii="宋体" w:hAnsi="宋体" w:cs="宋体"/>
                <w:color w:val="000000"/>
                <w:kern w:val="0"/>
                <w:sz w:val="19"/>
                <w:szCs w:val="19"/>
              </w:rPr>
              <w:t>一般性贷款利率</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融资额度：最高3000万元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DD0C59D">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0"/>
              <w:tblW w:w="5000" w:type="pct"/>
              <w:tblInd w:w="0" w:type="dxa"/>
              <w:shd w:val="clear" w:color="auto" w:fill="FFFFFF"/>
              <w:tblLayout w:type="fixed"/>
              <w:tblCellMar>
                <w:top w:w="15" w:type="dxa"/>
                <w:left w:w="15" w:type="dxa"/>
                <w:bottom w:w="15" w:type="dxa"/>
                <w:right w:w="15" w:type="dxa"/>
              </w:tblCellMar>
            </w:tblPr>
            <w:tblGrid>
              <w:gridCol w:w="3168"/>
            </w:tblGrid>
            <w:tr w14:paraId="4715CC61">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188453EF">
                  <w:pPr>
                    <w:widowControl/>
                    <w:jc w:val="left"/>
                    <w:textAlignment w:val="top"/>
                    <w:rPr>
                      <w:rFonts w:ascii="����" w:hAnsi="����" w:eastAsia="����" w:cs="����"/>
                      <w:color w:val="333333"/>
                      <w:sz w:val="24"/>
                      <w:szCs w:val="24"/>
                    </w:rPr>
                  </w:pPr>
                  <w:r>
                    <w:rPr>
                      <w:rFonts w:hint="eastAsia" w:ascii="宋体" w:hAnsi="宋体" w:cs="宋体"/>
                      <w:color w:val="000000"/>
                      <w:kern w:val="0"/>
                      <w:sz w:val="19"/>
                      <w:szCs w:val="19"/>
                    </w:rPr>
                    <w:t>1、企业及实际控制人征信及各项社会记录较好。</w:t>
                  </w:r>
                </w:p>
                <w:p w14:paraId="1DBBD458">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2、企业成立两年以上或实际控制人本行业经营两年以上。</w:t>
                  </w:r>
                </w:p>
                <w:p w14:paraId="3AC61F5A">
                  <w:pPr>
                    <w:widowControl/>
                    <w:jc w:val="left"/>
                    <w:textAlignment w:val="top"/>
                    <w:rPr>
                      <w:rFonts w:ascii="����" w:hAnsi="����" w:eastAsia="����" w:cs="����"/>
                      <w:color w:val="333333"/>
                      <w:sz w:val="24"/>
                      <w:szCs w:val="24"/>
                    </w:rPr>
                  </w:pPr>
                  <w:r>
                    <w:rPr>
                      <w:rFonts w:hint="eastAsia" w:ascii="宋体" w:hAnsi="宋体" w:cs="宋体"/>
                      <w:color w:val="000000"/>
                      <w:kern w:val="0"/>
                      <w:sz w:val="19"/>
                      <w:szCs w:val="19"/>
                    </w:rPr>
                    <w:t>3、财务报表未出现连续两年经营亏损。</w:t>
                  </w:r>
                </w:p>
              </w:tc>
            </w:tr>
          </w:tbl>
          <w:p w14:paraId="4EEE88F8">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8BF84E1">
            <w:pPr>
              <w:jc w:val="center"/>
              <w:rPr>
                <w:rFonts w:ascii="宋体" w:hAnsi="宋体" w:cs="宋体"/>
                <w:color w:val="000000"/>
                <w:kern w:val="0"/>
                <w:sz w:val="19"/>
                <w:szCs w:val="19"/>
              </w:rPr>
            </w:pPr>
            <w:r>
              <w:rPr>
                <w:rFonts w:hint="eastAsia" w:ascii="宋体" w:hAnsi="宋体" w:cs="宋体"/>
                <w:color w:val="000000"/>
                <w:kern w:val="0"/>
                <w:sz w:val="19"/>
                <w:szCs w:val="19"/>
              </w:rPr>
              <w:t>28301244</w:t>
            </w:r>
          </w:p>
        </w:tc>
      </w:tr>
      <w:tr w14:paraId="66676A72">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8A81BF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15</w:t>
            </w:r>
          </w:p>
        </w:tc>
        <w:tc>
          <w:tcPr>
            <w:tcW w:w="1001" w:type="dxa"/>
            <w:tcBorders>
              <w:top w:val="single" w:color="000000" w:sz="4" w:space="0"/>
              <w:left w:val="single" w:color="000000" w:sz="4" w:space="0"/>
              <w:bottom w:val="single" w:color="000000" w:sz="4" w:space="0"/>
              <w:right w:val="single" w:color="000000" w:sz="4" w:space="0"/>
            </w:tcBorders>
            <w:vAlign w:val="center"/>
          </w:tcPr>
          <w:p w14:paraId="43A6272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兴业银行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28BCA48">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2690500D">
            <w:pPr>
              <w:jc w:val="left"/>
              <w:rPr>
                <w:rFonts w:ascii="宋体" w:hAnsi="宋体" w:cs="宋体"/>
                <w:color w:val="000000"/>
                <w:kern w:val="0"/>
                <w:sz w:val="19"/>
                <w:szCs w:val="19"/>
              </w:rPr>
            </w:pPr>
            <w:r>
              <w:rPr>
                <w:rFonts w:hint="eastAsia" w:ascii="宋体" w:hAnsi="宋体" w:cs="宋体"/>
                <w:color w:val="000000"/>
                <w:kern w:val="0"/>
                <w:sz w:val="19"/>
                <w:szCs w:val="19"/>
              </w:rPr>
              <w:t>利率3.7%起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5A90C6B8">
            <w:pPr>
              <w:jc w:val="left"/>
              <w:rPr>
                <w:rFonts w:ascii="宋体" w:hAnsi="宋体" w:cs="宋体"/>
                <w:color w:val="000000"/>
                <w:kern w:val="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9ADECCF">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0"/>
              <w:tblW w:w="5000" w:type="pct"/>
              <w:tblInd w:w="0" w:type="dxa"/>
              <w:shd w:val="clear" w:color="auto" w:fill="FFFFFF"/>
              <w:tblLayout w:type="fixed"/>
              <w:tblCellMar>
                <w:top w:w="15" w:type="dxa"/>
                <w:left w:w="15" w:type="dxa"/>
                <w:bottom w:w="15" w:type="dxa"/>
                <w:right w:w="15" w:type="dxa"/>
              </w:tblCellMar>
            </w:tblPr>
            <w:tblGrid>
              <w:gridCol w:w="3168"/>
            </w:tblGrid>
            <w:tr w14:paraId="630538DD">
              <w:tblPrEx>
                <w:shd w:val="clear" w:color="auto" w:fill="FFFFFF"/>
                <w:tblCellMar>
                  <w:top w:w="15" w:type="dxa"/>
                  <w:left w:w="15" w:type="dxa"/>
                  <w:bottom w:w="15" w:type="dxa"/>
                  <w:right w:w="15" w:type="dxa"/>
                </w:tblCellMar>
              </w:tblPrEx>
              <w:tc>
                <w:tcPr>
                  <w:tcW w:w="3168" w:type="dxa"/>
                  <w:shd w:val="clear" w:color="auto" w:fill="FFFFFF"/>
                  <w:tcMar>
                    <w:top w:w="150" w:type="dxa"/>
                    <w:left w:w="0" w:type="dxa"/>
                    <w:bottom w:w="150" w:type="dxa"/>
                    <w:right w:w="0" w:type="dxa"/>
                  </w:tcMar>
                </w:tcPr>
                <w:p w14:paraId="70C181B6">
                  <w:pPr>
                    <w:widowControl/>
                    <w:jc w:val="left"/>
                    <w:textAlignment w:val="top"/>
                    <w:rPr>
                      <w:rFonts w:ascii="����" w:hAnsi="����" w:eastAsia="����" w:cs="����"/>
                      <w:color w:val="333333"/>
                      <w:sz w:val="24"/>
                      <w:szCs w:val="24"/>
                    </w:rPr>
                  </w:pPr>
                  <w:r>
                    <w:rPr>
                      <w:rFonts w:hint="eastAsia" w:ascii="宋体" w:hAnsi="宋体" w:cs="宋体"/>
                      <w:color w:val="000000"/>
                      <w:kern w:val="0"/>
                      <w:sz w:val="19"/>
                      <w:szCs w:val="19"/>
                    </w:rPr>
                    <w:t>合法合规经营、符合本行授信要求、无不利诉讼纠纷、存在政府采购项目且履约记录良好</w:t>
                  </w:r>
                </w:p>
              </w:tc>
            </w:tr>
          </w:tbl>
          <w:p w14:paraId="2C5EB2B1">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52B802E">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022/23526678/222112 </w:t>
            </w:r>
          </w:p>
          <w:p w14:paraId="0940D098">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武庆林</w:t>
            </w:r>
          </w:p>
        </w:tc>
      </w:tr>
      <w:tr w14:paraId="0C57687F">
        <w:tblPrEx>
          <w:tblCellMar>
            <w:top w:w="0" w:type="dxa"/>
            <w:left w:w="108" w:type="dxa"/>
            <w:bottom w:w="0" w:type="dxa"/>
            <w:right w:w="108" w:type="dxa"/>
          </w:tblCellMar>
        </w:tblPrEx>
        <w:trPr>
          <w:trHeight w:val="2117"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99B3979">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16</w:t>
            </w:r>
          </w:p>
        </w:tc>
        <w:tc>
          <w:tcPr>
            <w:tcW w:w="1001" w:type="dxa"/>
            <w:tcBorders>
              <w:top w:val="single" w:color="000000" w:sz="4" w:space="0"/>
              <w:left w:val="single" w:color="000000" w:sz="4" w:space="0"/>
              <w:bottom w:val="single" w:color="000000" w:sz="4" w:space="0"/>
              <w:right w:val="single" w:color="000000" w:sz="4" w:space="0"/>
            </w:tcBorders>
            <w:vAlign w:val="center"/>
          </w:tcPr>
          <w:p w14:paraId="7BFF16A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广发银行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B49CA1A">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03DF39C1">
            <w:pPr>
              <w:jc w:val="left"/>
              <w:rPr>
                <w:rFonts w:ascii="宋体" w:hAnsi="宋体" w:cs="宋体"/>
                <w:color w:val="000000"/>
                <w:kern w:val="0"/>
                <w:sz w:val="19"/>
                <w:szCs w:val="19"/>
              </w:rPr>
            </w:pPr>
            <w:r>
              <w:rPr>
                <w:rFonts w:hint="eastAsia" w:ascii="宋体" w:hAnsi="宋体" w:cs="宋体"/>
                <w:color w:val="000000"/>
                <w:kern w:val="0"/>
                <w:sz w:val="19"/>
                <w:szCs w:val="19"/>
              </w:rPr>
              <w:t>贷款利率最低Lpr</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B011383">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0"/>
              <w:tblW w:w="5000" w:type="pct"/>
              <w:tblInd w:w="0" w:type="dxa"/>
              <w:shd w:val="clear" w:color="auto" w:fill="FFFFFF"/>
              <w:tblLayout w:type="fixed"/>
              <w:tblCellMar>
                <w:top w:w="15" w:type="dxa"/>
                <w:left w:w="15" w:type="dxa"/>
                <w:bottom w:w="15" w:type="dxa"/>
                <w:right w:w="15" w:type="dxa"/>
              </w:tblCellMar>
            </w:tblPr>
            <w:tblGrid>
              <w:gridCol w:w="3168"/>
            </w:tblGrid>
            <w:tr w14:paraId="06139449">
              <w:tblPrEx>
                <w:shd w:val="clear" w:color="auto" w:fill="FFFFFF"/>
                <w:tblCellMar>
                  <w:top w:w="15" w:type="dxa"/>
                  <w:left w:w="15" w:type="dxa"/>
                  <w:bottom w:w="15" w:type="dxa"/>
                  <w:right w:w="15" w:type="dxa"/>
                </w:tblCellMar>
              </w:tblPrEx>
              <w:trPr>
                <w:trHeight w:val="3660" w:hRule="atLeast"/>
              </w:trPr>
              <w:tc>
                <w:tcPr>
                  <w:tcW w:w="3168" w:type="dxa"/>
                  <w:shd w:val="clear" w:color="auto" w:fill="FFFFFF"/>
                  <w:tcMar>
                    <w:top w:w="150" w:type="dxa"/>
                    <w:left w:w="0" w:type="dxa"/>
                    <w:bottom w:w="150" w:type="dxa"/>
                    <w:right w:w="0" w:type="dxa"/>
                  </w:tcMar>
                </w:tcPr>
                <w:p w14:paraId="5B6CE081">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1、供应商至少有一次政府采购订单履约记录；</w:t>
                  </w:r>
                </w:p>
                <w:p w14:paraId="085432D4">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在我行内部信用评级不低于BB+；3、近三年至少有一期营业利润或净利润或上年度经营性现金流净额为正（任选其一即可）；</w:t>
                  </w:r>
                </w:p>
                <w:p w14:paraId="59D10DBB">
                  <w:pPr>
                    <w:widowControl/>
                    <w:jc w:val="left"/>
                    <w:textAlignment w:val="top"/>
                    <w:rPr>
                      <w:rFonts w:ascii="����" w:hAnsi="����" w:eastAsia="����" w:cs="����"/>
                      <w:color w:val="333333"/>
                      <w:sz w:val="24"/>
                      <w:szCs w:val="24"/>
                    </w:rPr>
                  </w:pPr>
                  <w:r>
                    <w:rPr>
                      <w:rFonts w:hint="eastAsia" w:ascii="宋体" w:hAnsi="宋体" w:cs="宋体"/>
                      <w:color w:val="000000"/>
                      <w:kern w:val="0"/>
                      <w:sz w:val="19"/>
                      <w:szCs w:val="19"/>
                    </w:rPr>
                    <w:t>4、资产负债率不超过85%；企业主含实际控制人/主要股东或其配偶拥有本地户口或房产或在本地有连续一年含以上的社保缴交记录（满足其一即可）</w:t>
                  </w:r>
                </w:p>
              </w:tc>
            </w:tr>
          </w:tbl>
          <w:p w14:paraId="6A023A4C">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F4D3BF1">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13820640544</w:t>
            </w:r>
          </w:p>
          <w:p w14:paraId="2598DA8B">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胡小宁</w:t>
            </w:r>
          </w:p>
        </w:tc>
      </w:tr>
      <w:tr w14:paraId="5B3D2BBB">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B06675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17</w:t>
            </w:r>
          </w:p>
        </w:tc>
        <w:tc>
          <w:tcPr>
            <w:tcW w:w="1001" w:type="dxa"/>
            <w:tcBorders>
              <w:top w:val="single" w:color="000000" w:sz="4" w:space="0"/>
              <w:left w:val="single" w:color="000000" w:sz="4" w:space="0"/>
              <w:bottom w:val="single" w:color="000000" w:sz="4" w:space="0"/>
              <w:right w:val="single" w:color="000000" w:sz="4" w:space="0"/>
            </w:tcBorders>
            <w:vAlign w:val="center"/>
          </w:tcPr>
          <w:p w14:paraId="767DC42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浙商银行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DC9DB5F">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31033DBA">
            <w:pPr>
              <w:jc w:val="left"/>
              <w:rPr>
                <w:rFonts w:ascii="宋体" w:hAnsi="宋体" w:cs="宋体"/>
                <w:color w:val="000000"/>
                <w:kern w:val="0"/>
                <w:sz w:val="19"/>
                <w:szCs w:val="19"/>
              </w:rPr>
            </w:pPr>
            <w:r>
              <w:rPr>
                <w:rFonts w:hint="eastAsia" w:ascii="宋体" w:hAnsi="宋体" w:cs="宋体"/>
                <w:color w:val="000000"/>
                <w:kern w:val="0"/>
                <w:sz w:val="19"/>
                <w:szCs w:val="19"/>
              </w:rPr>
              <w:t>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CAC788B">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0"/>
              <w:tblW w:w="5000" w:type="pct"/>
              <w:tblInd w:w="0" w:type="dxa"/>
              <w:shd w:val="clear" w:color="auto" w:fill="FFFFFF"/>
              <w:tblLayout w:type="fixed"/>
              <w:tblCellMar>
                <w:top w:w="15" w:type="dxa"/>
                <w:left w:w="15" w:type="dxa"/>
                <w:bottom w:w="15" w:type="dxa"/>
                <w:right w:w="15" w:type="dxa"/>
              </w:tblCellMar>
            </w:tblPr>
            <w:tblGrid>
              <w:gridCol w:w="3168"/>
            </w:tblGrid>
            <w:tr w14:paraId="28CCD3A8">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30D9AAF4">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1、符合我行小企业授信客户界定标准的小型、微型企业；</w:t>
                  </w:r>
                </w:p>
                <w:p w14:paraId="32133E69">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2、须连续经营2年及以上或实际控制人有3年及以上相关行业从业经验，经营状况良好，信用记录良好；3、与采购人无关联关系，行业相关证照齐全；</w:t>
                  </w:r>
                </w:p>
                <w:p w14:paraId="01D10B54">
                  <w:pPr>
                    <w:widowControl/>
                    <w:jc w:val="left"/>
                    <w:textAlignment w:val="top"/>
                    <w:rPr>
                      <w:rFonts w:ascii="����" w:hAnsi="����" w:eastAsia="����" w:cs="����"/>
                      <w:color w:val="333333"/>
                      <w:sz w:val="24"/>
                      <w:szCs w:val="24"/>
                    </w:rPr>
                  </w:pPr>
                  <w:r>
                    <w:rPr>
                      <w:rFonts w:hint="eastAsia" w:ascii="宋体" w:hAnsi="宋体" w:cs="宋体"/>
                      <w:color w:val="000000"/>
                      <w:kern w:val="0"/>
                      <w:sz w:val="19"/>
                      <w:szCs w:val="19"/>
                    </w:rPr>
                    <w:t>4、借款人须在本行开立单位结算账户或保证金账户，并将该账户指定为采购活动项下应收账款的唯一回款账户。</w:t>
                  </w:r>
                </w:p>
              </w:tc>
            </w:tr>
          </w:tbl>
          <w:p w14:paraId="4AA42259">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256E723">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23271307</w:t>
            </w:r>
          </w:p>
          <w:p w14:paraId="550B1F19">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刘粲</w:t>
            </w:r>
          </w:p>
        </w:tc>
      </w:tr>
      <w:tr w14:paraId="7C6B0A43">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B3D8F6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18</w:t>
            </w:r>
          </w:p>
        </w:tc>
        <w:tc>
          <w:tcPr>
            <w:tcW w:w="1001" w:type="dxa"/>
            <w:tcBorders>
              <w:top w:val="single" w:color="000000" w:sz="4" w:space="0"/>
              <w:left w:val="single" w:color="000000" w:sz="4" w:space="0"/>
              <w:bottom w:val="single" w:color="000000" w:sz="4" w:space="0"/>
              <w:right w:val="single" w:color="000000" w:sz="4" w:space="0"/>
            </w:tcBorders>
            <w:vAlign w:val="center"/>
          </w:tcPr>
          <w:p w14:paraId="4991F6C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中信银行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F587202">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66449A6C">
            <w:pPr>
              <w:jc w:val="left"/>
              <w:rPr>
                <w:rFonts w:ascii="宋体" w:hAnsi="宋体" w:cs="宋体"/>
                <w:color w:val="000000"/>
                <w:kern w:val="0"/>
                <w:sz w:val="19"/>
                <w:szCs w:val="19"/>
              </w:rPr>
            </w:pPr>
            <w:r>
              <w:rPr>
                <w:rFonts w:hint="eastAsia" w:ascii="宋体" w:hAnsi="宋体" w:cs="宋体"/>
                <w:color w:val="000000"/>
                <w:kern w:val="0"/>
                <w:sz w:val="19"/>
                <w:szCs w:val="19"/>
              </w:rPr>
              <w:t>3.75%-3.95%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A5457B5">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3C343C8">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借款企业持续经营1年（含）以上或在本行业持续经营2年（含）以上；</w:t>
            </w:r>
          </w:p>
          <w:p w14:paraId="0CDD16D5">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借款企业实际控制人年龄在18周岁（含）至65周岁（含）之间；</w:t>
            </w:r>
          </w:p>
          <w:p w14:paraId="27AC9D50">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采购品类为货物类或服务类；</w:t>
            </w:r>
          </w:p>
          <w:p w14:paraId="028951F1">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借款企业政采合作月数不少于6个月；</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1DF104F">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13767182800</w:t>
            </w:r>
          </w:p>
          <w:p w14:paraId="16523604">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唐朝</w:t>
            </w:r>
          </w:p>
        </w:tc>
      </w:tr>
      <w:tr w14:paraId="5081022B">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1F4644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19</w:t>
            </w:r>
          </w:p>
        </w:tc>
        <w:tc>
          <w:tcPr>
            <w:tcW w:w="1001" w:type="dxa"/>
            <w:tcBorders>
              <w:top w:val="single" w:color="000000" w:sz="4" w:space="0"/>
              <w:left w:val="single" w:color="000000" w:sz="4" w:space="0"/>
              <w:bottom w:val="single" w:color="000000" w:sz="4" w:space="0"/>
              <w:right w:val="single" w:color="000000" w:sz="4" w:space="0"/>
            </w:tcBorders>
            <w:vAlign w:val="center"/>
          </w:tcPr>
          <w:p w14:paraId="7A963080">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后续持续更新</w:t>
            </w:r>
          </w:p>
        </w:tc>
        <w:tc>
          <w:tcPr>
            <w:tcW w:w="1292" w:type="dxa"/>
            <w:tcBorders>
              <w:top w:val="single" w:color="000000" w:sz="4" w:space="0"/>
              <w:left w:val="single" w:color="000000" w:sz="4" w:space="0"/>
              <w:bottom w:val="single" w:color="000000" w:sz="4" w:space="0"/>
              <w:right w:val="single" w:color="000000" w:sz="4" w:space="0"/>
            </w:tcBorders>
            <w:vAlign w:val="center"/>
          </w:tcPr>
          <w:p w14:paraId="636E612B">
            <w:pPr>
              <w:jc w:val="left"/>
              <w:rPr>
                <w:rFonts w:ascii="宋体" w:hAnsi="宋体" w:cs="宋体"/>
                <w:color w:val="000000"/>
                <w:kern w:val="0"/>
                <w:sz w:val="19"/>
                <w:szCs w:val="19"/>
              </w:rPr>
            </w:pPr>
          </w:p>
        </w:tc>
        <w:tc>
          <w:tcPr>
            <w:tcW w:w="964" w:type="dxa"/>
            <w:tcBorders>
              <w:top w:val="single" w:color="000000" w:sz="4" w:space="0"/>
              <w:left w:val="single" w:color="000000" w:sz="4" w:space="0"/>
              <w:bottom w:val="single" w:color="000000" w:sz="4" w:space="0"/>
              <w:right w:val="single" w:color="000000" w:sz="4" w:space="0"/>
            </w:tcBorders>
            <w:vAlign w:val="center"/>
          </w:tcPr>
          <w:p w14:paraId="43E7E24B">
            <w:pPr>
              <w:widowControl/>
              <w:jc w:val="left"/>
              <w:textAlignment w:val="top"/>
              <w:rPr>
                <w:rFonts w:ascii="宋体" w:hAnsi="宋体" w:cs="宋体"/>
                <w:color w:val="000000"/>
                <w:kern w:val="0"/>
                <w:sz w:val="19"/>
                <w:szCs w:val="19"/>
              </w:rPr>
            </w:pPr>
          </w:p>
        </w:tc>
        <w:tc>
          <w:tcPr>
            <w:tcW w:w="3384" w:type="dxa"/>
            <w:tcBorders>
              <w:top w:val="single" w:color="000000" w:sz="4" w:space="0"/>
              <w:left w:val="single" w:color="000000" w:sz="4" w:space="0"/>
              <w:bottom w:val="single" w:color="000000" w:sz="4" w:space="0"/>
              <w:right w:val="single" w:color="000000" w:sz="4" w:space="0"/>
            </w:tcBorders>
            <w:vAlign w:val="center"/>
          </w:tcPr>
          <w:p w14:paraId="475E374C">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4401218">
            <w:pPr>
              <w:widowControl/>
              <w:jc w:val="center"/>
              <w:textAlignment w:val="top"/>
              <w:rPr>
                <w:rFonts w:ascii="宋体" w:hAnsi="宋体" w:cs="宋体"/>
                <w:color w:val="000000"/>
                <w:kern w:val="0"/>
                <w:sz w:val="19"/>
                <w:szCs w:val="19"/>
              </w:rPr>
            </w:pPr>
          </w:p>
        </w:tc>
      </w:tr>
    </w:tbl>
    <w:p w14:paraId="6147FA42">
      <w:pPr>
        <w:pStyle w:val="26"/>
        <w:spacing w:line="360" w:lineRule="auto"/>
        <w:ind w:firstLine="448" w:firstLineChars="200"/>
        <w:jc w:val="both"/>
        <w:rPr>
          <w:rFonts w:ascii="Times New Roman" w:eastAsia="宋体" w:cs="Times New Roman" w:hAnsiTheme="minorEastAsia"/>
          <w:color w:val="auto"/>
        </w:rPr>
      </w:pPr>
    </w:p>
    <w:p w14:paraId="539B3EE7">
      <w:pPr>
        <w:pStyle w:val="2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以上内容均为当前政策内容，未来不排除各大金融机构针对政采贷业务的相关政策会有修改和变动，本“政采贷”明白纸仅供参考，详情请自行致电咨询。</w:t>
      </w:r>
    </w:p>
    <w:p w14:paraId="393621FE">
      <w:pPr>
        <w:widowControl/>
        <w:jc w:val="left"/>
        <w:rPr>
          <w:b/>
          <w:bCs/>
          <w:kern w:val="28"/>
          <w:sz w:val="32"/>
          <w:szCs w:val="32"/>
        </w:rPr>
      </w:pPr>
      <w:r>
        <w:br w:type="page"/>
      </w:r>
    </w:p>
    <w:p w14:paraId="74D39307">
      <w:pPr>
        <w:pStyle w:val="15"/>
        <w:ind w:firstLine="386"/>
        <w:rPr>
          <w:rFonts w:ascii="Times New Roman" w:hAnsi="Times New Roman"/>
        </w:rPr>
      </w:pPr>
      <w:r>
        <w:rPr>
          <w:rFonts w:ascii="Times New Roman" w:hAnsi="Times New Roman"/>
        </w:rPr>
        <w:t>第四部分合同条款</w:t>
      </w:r>
    </w:p>
    <w:p w14:paraId="54022C6A">
      <w:pPr>
        <w:tabs>
          <w:tab w:val="left" w:pos="412"/>
          <w:tab w:val="left" w:pos="618"/>
        </w:tabs>
        <w:spacing w:line="520" w:lineRule="exact"/>
        <w:jc w:val="center"/>
      </w:pPr>
      <w:r>
        <w:rPr>
          <w:b/>
          <w:sz w:val="30"/>
          <w:szCs w:val="30"/>
        </w:rPr>
        <w:t>合同一般条款</w:t>
      </w:r>
    </w:p>
    <w:p w14:paraId="03671E83">
      <w:pPr>
        <w:pStyle w:val="6"/>
        <w:ind w:firstLine="641"/>
        <w:jc w:val="center"/>
        <w:rPr>
          <w:rFonts w:hint="eastAsia" w:ascii="仿宋" w:hAnsi="仿宋" w:eastAsia="仿宋" w:cs="仿宋"/>
          <w:b/>
          <w:color w:val="auto"/>
          <w:sz w:val="28"/>
          <w:szCs w:val="28"/>
        </w:rPr>
      </w:pPr>
      <w:r>
        <w:rPr>
          <w:rFonts w:hint="eastAsia" w:ascii="仿宋" w:hAnsi="仿宋" w:eastAsia="仿宋" w:cs="仿宋"/>
          <w:b/>
          <w:color w:val="auto"/>
          <w:sz w:val="28"/>
          <w:szCs w:val="28"/>
          <w:lang w:val="en-US" w:eastAsia="zh-CN"/>
        </w:rPr>
        <w:t>2027年宝信大厦及南港光纤租用项目</w:t>
      </w:r>
      <w:r>
        <w:rPr>
          <w:rFonts w:hint="eastAsia" w:ascii="仿宋" w:hAnsi="仿宋" w:eastAsia="仿宋" w:cs="仿宋"/>
          <w:b/>
          <w:color w:val="auto"/>
          <w:sz w:val="28"/>
          <w:szCs w:val="28"/>
        </w:rPr>
        <w:t>合同</w:t>
      </w:r>
    </w:p>
    <w:p w14:paraId="0149BA9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甲方：</w:t>
      </w:r>
      <w:r>
        <w:rPr>
          <w:rFonts w:hint="eastAsia" w:ascii="仿宋" w:hAnsi="仿宋" w:eastAsia="仿宋" w:cs="仿宋"/>
          <w:color w:val="auto"/>
          <w:sz w:val="24"/>
        </w:rPr>
        <w:t>中共天津经济技术开发区委员会办公室（天津经济技术开发区管理委员会办公室）</w:t>
      </w:r>
    </w:p>
    <w:p w14:paraId="6B5A2A90">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乙方：</w:t>
      </w:r>
    </w:p>
    <w:p w14:paraId="254BD5F5">
      <w:pPr>
        <w:spacing w:line="360" w:lineRule="auto"/>
        <w:ind w:firstLine="448"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甲、乙双方根据</w:t>
      </w:r>
      <w:r>
        <w:rPr>
          <w:rFonts w:hint="eastAsia" w:ascii="仿宋" w:hAnsi="仿宋" w:eastAsia="仿宋" w:cs="仿宋"/>
          <w:color w:val="auto"/>
          <w:sz w:val="24"/>
          <w:szCs w:val="24"/>
          <w:lang w:eastAsia="zh-CN"/>
        </w:rPr>
        <w:t>2027年宝信大厦及南港光纤租用项目</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highlight w:val="none"/>
        </w:rPr>
        <w:t>采购计划编号：）的</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rPr>
        <w:t>文件要求及</w:t>
      </w:r>
      <w:r>
        <w:rPr>
          <w:rFonts w:hint="eastAsia" w:ascii="仿宋" w:hAnsi="仿宋" w:eastAsia="仿宋" w:cs="仿宋"/>
          <w:color w:val="auto"/>
          <w:sz w:val="24"/>
          <w:szCs w:val="24"/>
          <w:lang w:eastAsia="zh-CN"/>
        </w:rPr>
        <w:t>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日天津市滨海新区政府采购中心与</w:t>
      </w:r>
      <w:r>
        <w:rPr>
          <w:rFonts w:hint="eastAsia" w:ascii="仿宋" w:hAnsi="仿宋" w:eastAsia="仿宋" w:cs="仿宋"/>
          <w:color w:val="auto"/>
          <w:sz w:val="24"/>
          <w:szCs w:val="24"/>
          <w:lang w:val="en-US" w:eastAsia="zh-CN"/>
        </w:rPr>
        <w:t>甲方</w:t>
      </w:r>
      <w:r>
        <w:rPr>
          <w:rFonts w:hint="eastAsia" w:ascii="仿宋" w:hAnsi="仿宋" w:eastAsia="仿宋" w:cs="仿宋"/>
          <w:color w:val="auto"/>
          <w:sz w:val="24"/>
          <w:szCs w:val="24"/>
        </w:rPr>
        <w:t>以</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的方式联合组织的该项目</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结果及质疑承诺；经双方协商，一致同意签订本合同：</w:t>
      </w:r>
    </w:p>
    <w:p w14:paraId="1BB215F5">
      <w:pPr>
        <w:spacing w:line="360" w:lineRule="auto"/>
        <w:ind w:firstLine="448"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一、服务内容</w:t>
      </w:r>
    </w:p>
    <w:p w14:paraId="740BDFD6">
      <w:pPr>
        <w:spacing w:line="360" w:lineRule="auto"/>
        <w:ind w:firstLine="448" w:firstLineChars="200"/>
        <w:rPr>
          <w:rFonts w:hint="eastAsia" w:ascii="仿宋" w:hAnsi="仿宋" w:eastAsia="仿宋" w:cs="仿宋"/>
          <w:color w:val="auto"/>
          <w:sz w:val="24"/>
          <w:szCs w:val="24"/>
        </w:rPr>
      </w:pPr>
      <w:r>
        <w:rPr>
          <w:rFonts w:hint="eastAsia" w:ascii="仿宋" w:hAnsi="仿宋" w:eastAsia="仿宋" w:cs="仿宋"/>
          <w:color w:val="auto"/>
          <w:sz w:val="24"/>
          <w:szCs w:val="24"/>
        </w:rPr>
        <w:t>乙方为甲方提供光纤租用及运维服务，甲方具体要求如下：</w:t>
      </w:r>
    </w:p>
    <w:p w14:paraId="3F995758">
      <w:pPr>
        <w:spacing w:line="360" w:lineRule="auto"/>
        <w:ind w:firstLine="448"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2027年南港工业区（天津石化片区）服务办公室办公光纤租用服务：为南港工业区服务办公室（天津石化片区）办公区域（共计5个房间，12个工位）提供网络接入，通过提供五条独立的50Mbps数字专线链路，分别接入经开区内网、新区政务外网、应急专网、经开区外网及应急园区内网，实现各业务系统在物理链路层面的完全隔离。</w:t>
      </w:r>
    </w:p>
    <w:p w14:paraId="4E4E25E9">
      <w:pPr>
        <w:spacing w:line="360" w:lineRule="auto"/>
        <w:ind w:firstLine="448"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2027年南港办公场所网络光纤租用服务：光纤链路租用，覆盖业务：经开区管委会内网、经开区管委会外网、经开区至南港应急数据专网、视频会议专网、南港应急封闭内网（环路）、滨海新区政务外网延伸、海防监控专网、中区办公网络、中石化办公地点联网。实现各个专网的互联互通。按路由需求提供裸光纤租赁，租赁总长度108.7芯公里。</w:t>
      </w:r>
    </w:p>
    <w:p w14:paraId="2726E68B">
      <w:pPr>
        <w:spacing w:line="360" w:lineRule="auto"/>
        <w:ind w:firstLine="448" w:firstLineChars="200"/>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2027年宝信大厦光纤租赁服务：租用裸光纤自宏达街19号投资服务中心至天津经济技术开发区管理委员会（宝信大厦）26芯，用于网络及电话使用的服务物理链路。为南港工业区（原南部新兴产业区办公地点）提供4M-MSTP专网接入，为开发区东区、西区、北区、南港工业区、滨海-中关村科技园区、微电子工业区、逸仙园工业区提供10M-MSTP专网接入。租赁天津经济技术开发区管理委员会至南港工业区的裸光纤4芯用于内外网使用的服务物理链路。租赁天津经济技术开发区管理委员会至南港规建办的裸光纤2芯用于内外网使用的服务物理链路。</w:t>
      </w:r>
    </w:p>
    <w:p w14:paraId="46FCA8F6">
      <w:pPr>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物理链路实现方式要求及MSTP带宽要求：</w:t>
      </w:r>
    </w:p>
    <w:p w14:paraId="12EDE352">
      <w:pPr>
        <w:spacing w:line="360" w:lineRule="auto"/>
        <w:ind w:left="193" w:firstLine="448" w:firstLineChars="200"/>
        <w:rPr>
          <w:rFonts w:hint="eastAsia" w:ascii="仿宋" w:hAnsi="仿宋" w:eastAsia="仿宋" w:cs="仿宋"/>
          <w:color w:val="auto"/>
          <w:sz w:val="24"/>
          <w:szCs w:val="24"/>
        </w:rPr>
      </w:pPr>
      <w:r>
        <w:rPr>
          <w:rFonts w:hint="eastAsia" w:ascii="仿宋" w:hAnsi="仿宋" w:eastAsia="仿宋" w:cs="仿宋"/>
          <w:color w:val="auto"/>
          <w:sz w:val="24"/>
          <w:szCs w:val="24"/>
        </w:rPr>
        <w:t>（1）物理链路实现方式要求</w:t>
      </w:r>
    </w:p>
    <w:p w14:paraId="55F45C36">
      <w:pPr>
        <w:spacing w:line="360" w:lineRule="auto"/>
        <w:ind w:left="193" w:firstLine="448" w:firstLineChars="200"/>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1 \* GB3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①</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要求纯物理链路接入；</w:t>
      </w:r>
    </w:p>
    <w:p w14:paraId="1BF9A21B">
      <w:pPr>
        <w:spacing w:line="360" w:lineRule="auto"/>
        <w:ind w:left="193" w:firstLine="448" w:firstLineChars="200"/>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2 \* GB3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②</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并保证线路畅通；</w:t>
      </w:r>
    </w:p>
    <w:p w14:paraId="4844E037">
      <w:pPr>
        <w:spacing w:line="360" w:lineRule="auto"/>
        <w:ind w:left="193" w:firstLine="448" w:firstLineChars="200"/>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3 \* GB3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③</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配合端交换设备接入工作并保证设备运行稳定；</w:t>
      </w:r>
    </w:p>
    <w:p w14:paraId="54451B91">
      <w:pPr>
        <w:spacing w:line="360" w:lineRule="auto"/>
        <w:ind w:left="193" w:firstLine="448" w:firstLineChars="200"/>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4 \* GB3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④</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租用期内保持信号传输质量，专线专用。</w:t>
      </w:r>
    </w:p>
    <w:p w14:paraId="4652BE47">
      <w:pPr>
        <w:spacing w:line="360" w:lineRule="auto"/>
        <w:ind w:left="193" w:firstLine="448" w:firstLineChars="200"/>
        <w:rPr>
          <w:rFonts w:hint="eastAsia" w:ascii="仿宋" w:hAnsi="仿宋" w:eastAsia="仿宋" w:cs="仿宋"/>
          <w:color w:val="auto"/>
          <w:sz w:val="24"/>
          <w:szCs w:val="24"/>
        </w:rPr>
      </w:pPr>
      <w:r>
        <w:rPr>
          <w:rFonts w:hint="eastAsia" w:ascii="仿宋" w:hAnsi="仿宋" w:eastAsia="仿宋" w:cs="仿宋"/>
          <w:color w:val="auto"/>
          <w:sz w:val="24"/>
          <w:szCs w:val="24"/>
        </w:rPr>
        <w:t>（2）MSTP带宽要求</w:t>
      </w:r>
    </w:p>
    <w:tbl>
      <w:tblPr>
        <w:tblStyle w:val="20"/>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96"/>
        <w:gridCol w:w="2653"/>
        <w:gridCol w:w="3269"/>
      </w:tblGrid>
      <w:tr w14:paraId="33F05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96" w:type="dxa"/>
            <w:noWrap w:val="0"/>
            <w:vAlign w:val="top"/>
          </w:tcPr>
          <w:p w14:paraId="39765981">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线路类型</w:t>
            </w:r>
          </w:p>
        </w:tc>
        <w:tc>
          <w:tcPr>
            <w:tcW w:w="2653" w:type="dxa"/>
            <w:noWrap w:val="0"/>
            <w:vAlign w:val="top"/>
          </w:tcPr>
          <w:p w14:paraId="1810CAF4">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点位</w:t>
            </w:r>
          </w:p>
        </w:tc>
        <w:tc>
          <w:tcPr>
            <w:tcW w:w="3269" w:type="dxa"/>
            <w:noWrap w:val="0"/>
            <w:vAlign w:val="top"/>
          </w:tcPr>
          <w:p w14:paraId="494295E8">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带宽需求</w:t>
            </w:r>
          </w:p>
        </w:tc>
      </w:tr>
      <w:tr w14:paraId="5B5CB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0" w:hRule="atLeast"/>
        </w:trPr>
        <w:tc>
          <w:tcPr>
            <w:tcW w:w="1896" w:type="dxa"/>
            <w:vMerge w:val="restart"/>
            <w:noWrap w:val="0"/>
            <w:vAlign w:val="center"/>
          </w:tcPr>
          <w:p w14:paraId="3491E4A7">
            <w:pPr>
              <w:keepNext w:val="0"/>
              <w:keepLines w:val="0"/>
              <w:pageBreakBefore w:val="0"/>
              <w:kinsoku/>
              <w:wordWrap/>
              <w:overflowPunct/>
              <w:topLinePunct w:val="0"/>
              <w:autoSpaceDE/>
              <w:autoSpaceDN/>
              <w:bidi w:val="0"/>
              <w:adjustRightInd/>
              <w:snapToGrid/>
              <w:ind w:firstLine="112" w:firstLineChars="5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MSTP数据专线</w:t>
            </w:r>
          </w:p>
        </w:tc>
        <w:tc>
          <w:tcPr>
            <w:tcW w:w="2653" w:type="dxa"/>
            <w:noWrap w:val="0"/>
            <w:vAlign w:val="center"/>
          </w:tcPr>
          <w:p w14:paraId="013868C8">
            <w:pPr>
              <w:keepNext w:val="0"/>
              <w:keepLines w:val="0"/>
              <w:pageBreakBefore w:val="0"/>
              <w:kinsoku/>
              <w:wordWrap/>
              <w:overflowPunct/>
              <w:topLinePunct w:val="0"/>
              <w:autoSpaceDE/>
              <w:autoSpaceDN/>
              <w:bidi w:val="0"/>
              <w:adjustRightInd/>
              <w:snapToGrid/>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东区</w:t>
            </w:r>
          </w:p>
        </w:tc>
        <w:tc>
          <w:tcPr>
            <w:tcW w:w="3269" w:type="dxa"/>
            <w:noWrap w:val="0"/>
            <w:vAlign w:val="center"/>
          </w:tcPr>
          <w:p w14:paraId="69A8AC5E">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10M</w:t>
            </w:r>
          </w:p>
        </w:tc>
      </w:tr>
      <w:tr w14:paraId="3C481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96" w:type="dxa"/>
            <w:vMerge w:val="continue"/>
            <w:noWrap w:val="0"/>
            <w:vAlign w:val="top"/>
          </w:tcPr>
          <w:p w14:paraId="09CA609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p>
        </w:tc>
        <w:tc>
          <w:tcPr>
            <w:tcW w:w="2653" w:type="dxa"/>
            <w:noWrap w:val="0"/>
            <w:vAlign w:val="center"/>
          </w:tcPr>
          <w:p w14:paraId="407CE269">
            <w:pPr>
              <w:keepNext w:val="0"/>
              <w:keepLines w:val="0"/>
              <w:pageBreakBefore w:val="0"/>
              <w:kinsoku/>
              <w:wordWrap/>
              <w:overflowPunct/>
              <w:topLinePunct w:val="0"/>
              <w:autoSpaceDE/>
              <w:autoSpaceDN/>
              <w:bidi w:val="0"/>
              <w:adjustRightInd/>
              <w:snapToGrid/>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西区</w:t>
            </w:r>
          </w:p>
        </w:tc>
        <w:tc>
          <w:tcPr>
            <w:tcW w:w="3269" w:type="dxa"/>
            <w:noWrap w:val="0"/>
            <w:vAlign w:val="center"/>
          </w:tcPr>
          <w:p w14:paraId="6B65FA6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10M</w:t>
            </w:r>
          </w:p>
        </w:tc>
      </w:tr>
      <w:tr w14:paraId="2011A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96" w:type="dxa"/>
            <w:vMerge w:val="continue"/>
            <w:noWrap w:val="0"/>
            <w:vAlign w:val="top"/>
          </w:tcPr>
          <w:p w14:paraId="0D3BE45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p>
        </w:tc>
        <w:tc>
          <w:tcPr>
            <w:tcW w:w="2653" w:type="dxa"/>
            <w:noWrap w:val="0"/>
            <w:vAlign w:val="center"/>
          </w:tcPr>
          <w:p w14:paraId="7A55A950">
            <w:pPr>
              <w:keepNext w:val="0"/>
              <w:keepLines w:val="0"/>
              <w:pageBreakBefore w:val="0"/>
              <w:widowControl/>
              <w:kinsoku/>
              <w:wordWrap/>
              <w:overflowPunct/>
              <w:topLinePunct w:val="0"/>
              <w:autoSpaceDE/>
              <w:autoSpaceDN/>
              <w:bidi w:val="0"/>
              <w:adjustRightInd/>
              <w:snapToGrid/>
              <w:contextualSpacing/>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北区</w:t>
            </w:r>
          </w:p>
        </w:tc>
        <w:tc>
          <w:tcPr>
            <w:tcW w:w="3269" w:type="dxa"/>
            <w:noWrap w:val="0"/>
            <w:vAlign w:val="center"/>
          </w:tcPr>
          <w:p w14:paraId="07CB0AC7">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10M</w:t>
            </w:r>
          </w:p>
        </w:tc>
      </w:tr>
      <w:tr w14:paraId="5EAEA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96" w:type="dxa"/>
            <w:vMerge w:val="continue"/>
            <w:noWrap w:val="0"/>
            <w:vAlign w:val="top"/>
          </w:tcPr>
          <w:p w14:paraId="2DD36228">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p>
        </w:tc>
        <w:tc>
          <w:tcPr>
            <w:tcW w:w="2653" w:type="dxa"/>
            <w:noWrap w:val="0"/>
            <w:vAlign w:val="center"/>
          </w:tcPr>
          <w:p w14:paraId="1D399D48">
            <w:pPr>
              <w:keepNext w:val="0"/>
              <w:keepLines w:val="0"/>
              <w:pageBreakBefore w:val="0"/>
              <w:kinsoku/>
              <w:wordWrap/>
              <w:overflowPunct/>
              <w:topLinePunct w:val="0"/>
              <w:autoSpaceDE/>
              <w:autoSpaceDN/>
              <w:bidi w:val="0"/>
              <w:adjustRightInd/>
              <w:snapToGrid/>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南港工业区</w:t>
            </w:r>
          </w:p>
        </w:tc>
        <w:tc>
          <w:tcPr>
            <w:tcW w:w="3269" w:type="dxa"/>
            <w:noWrap w:val="0"/>
            <w:vAlign w:val="center"/>
          </w:tcPr>
          <w:p w14:paraId="365DED8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10M</w:t>
            </w:r>
          </w:p>
        </w:tc>
      </w:tr>
      <w:tr w14:paraId="2E2E6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7" w:hRule="atLeast"/>
        </w:trPr>
        <w:tc>
          <w:tcPr>
            <w:tcW w:w="1896" w:type="dxa"/>
            <w:vMerge w:val="continue"/>
            <w:noWrap w:val="0"/>
            <w:vAlign w:val="top"/>
          </w:tcPr>
          <w:p w14:paraId="065C8BB4">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p>
        </w:tc>
        <w:tc>
          <w:tcPr>
            <w:tcW w:w="2653" w:type="dxa"/>
            <w:noWrap w:val="0"/>
            <w:vAlign w:val="center"/>
          </w:tcPr>
          <w:p w14:paraId="6BD2F799">
            <w:pPr>
              <w:keepNext w:val="0"/>
              <w:keepLines w:val="0"/>
              <w:pageBreakBefore w:val="0"/>
              <w:kinsoku/>
              <w:wordWrap/>
              <w:overflowPunct/>
              <w:topLinePunct w:val="0"/>
              <w:autoSpaceDE/>
              <w:autoSpaceDN/>
              <w:bidi w:val="0"/>
              <w:adjustRightInd/>
              <w:snapToGrid/>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滨海-中关村科技园区</w:t>
            </w:r>
          </w:p>
        </w:tc>
        <w:tc>
          <w:tcPr>
            <w:tcW w:w="3269" w:type="dxa"/>
            <w:noWrap w:val="0"/>
            <w:vAlign w:val="center"/>
          </w:tcPr>
          <w:p w14:paraId="69C38118">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10M</w:t>
            </w:r>
          </w:p>
        </w:tc>
      </w:tr>
      <w:tr w14:paraId="285E2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96" w:type="dxa"/>
            <w:vMerge w:val="continue"/>
            <w:noWrap w:val="0"/>
            <w:vAlign w:val="top"/>
          </w:tcPr>
          <w:p w14:paraId="1E510F4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p>
        </w:tc>
        <w:tc>
          <w:tcPr>
            <w:tcW w:w="2653" w:type="dxa"/>
            <w:noWrap w:val="0"/>
            <w:vAlign w:val="center"/>
          </w:tcPr>
          <w:p w14:paraId="3B930627">
            <w:pPr>
              <w:keepNext w:val="0"/>
              <w:keepLines w:val="0"/>
              <w:pageBreakBefore w:val="0"/>
              <w:kinsoku/>
              <w:wordWrap/>
              <w:overflowPunct/>
              <w:topLinePunct w:val="0"/>
              <w:autoSpaceDE/>
              <w:autoSpaceDN/>
              <w:bidi w:val="0"/>
              <w:adjustRightInd/>
              <w:snapToGrid/>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微电子工业区</w:t>
            </w:r>
          </w:p>
        </w:tc>
        <w:tc>
          <w:tcPr>
            <w:tcW w:w="3269" w:type="dxa"/>
            <w:noWrap w:val="0"/>
            <w:vAlign w:val="center"/>
          </w:tcPr>
          <w:p w14:paraId="50DDB58A">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10M</w:t>
            </w:r>
          </w:p>
        </w:tc>
      </w:tr>
      <w:tr w14:paraId="7DC08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96" w:type="dxa"/>
            <w:vMerge w:val="continue"/>
            <w:noWrap w:val="0"/>
            <w:vAlign w:val="top"/>
          </w:tcPr>
          <w:p w14:paraId="4F92AAE2">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p>
        </w:tc>
        <w:tc>
          <w:tcPr>
            <w:tcW w:w="2653" w:type="dxa"/>
            <w:noWrap w:val="0"/>
            <w:vAlign w:val="center"/>
          </w:tcPr>
          <w:p w14:paraId="7C3918BC">
            <w:pPr>
              <w:keepNext w:val="0"/>
              <w:keepLines w:val="0"/>
              <w:pageBreakBefore w:val="0"/>
              <w:kinsoku/>
              <w:wordWrap/>
              <w:overflowPunct/>
              <w:topLinePunct w:val="0"/>
              <w:autoSpaceDE/>
              <w:autoSpaceDN/>
              <w:bidi w:val="0"/>
              <w:adjustRightInd/>
              <w:snapToGrid/>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逸仙园工业区</w:t>
            </w:r>
          </w:p>
        </w:tc>
        <w:tc>
          <w:tcPr>
            <w:tcW w:w="3269" w:type="dxa"/>
            <w:noWrap w:val="0"/>
            <w:vAlign w:val="center"/>
          </w:tcPr>
          <w:p w14:paraId="4BC64CF3">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10M</w:t>
            </w:r>
          </w:p>
        </w:tc>
      </w:tr>
      <w:tr w14:paraId="3F0F0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1896" w:type="dxa"/>
            <w:vMerge w:val="continue"/>
            <w:noWrap w:val="0"/>
            <w:vAlign w:val="top"/>
          </w:tcPr>
          <w:p w14:paraId="0FFBEA3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p>
        </w:tc>
        <w:tc>
          <w:tcPr>
            <w:tcW w:w="2653" w:type="dxa"/>
            <w:noWrap w:val="0"/>
            <w:vAlign w:val="center"/>
          </w:tcPr>
          <w:p w14:paraId="34B473F9">
            <w:pPr>
              <w:keepNext w:val="0"/>
              <w:keepLines w:val="0"/>
              <w:pageBreakBefore w:val="0"/>
              <w:kinsoku/>
              <w:wordWrap/>
              <w:overflowPunct/>
              <w:topLinePunct w:val="0"/>
              <w:autoSpaceDE/>
              <w:autoSpaceDN/>
              <w:bidi w:val="0"/>
              <w:adjustRightInd/>
              <w:snapToGrid/>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南港工业区（原南部新兴产业区办公地点）</w:t>
            </w:r>
          </w:p>
        </w:tc>
        <w:tc>
          <w:tcPr>
            <w:tcW w:w="3269" w:type="dxa"/>
            <w:noWrap w:val="0"/>
            <w:vAlign w:val="center"/>
          </w:tcPr>
          <w:p w14:paraId="08DF3E6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4M</w:t>
            </w:r>
          </w:p>
        </w:tc>
      </w:tr>
      <w:tr w14:paraId="2622C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96" w:type="dxa"/>
            <w:noWrap w:val="0"/>
            <w:vAlign w:val="top"/>
          </w:tcPr>
          <w:p w14:paraId="424CD392">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互联网接入</w:t>
            </w:r>
          </w:p>
        </w:tc>
        <w:tc>
          <w:tcPr>
            <w:tcW w:w="2653" w:type="dxa"/>
            <w:noWrap w:val="0"/>
            <w:vAlign w:val="top"/>
          </w:tcPr>
          <w:p w14:paraId="41A7EF94">
            <w:pPr>
              <w:keepNext w:val="0"/>
              <w:keepLines w:val="0"/>
              <w:pageBreakBefore w:val="0"/>
              <w:kinsoku/>
              <w:wordWrap/>
              <w:overflowPunct/>
              <w:topLinePunct w:val="0"/>
              <w:autoSpaceDE/>
              <w:autoSpaceDN/>
              <w:bidi w:val="0"/>
              <w:adjustRightInd/>
              <w:snapToGrid/>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移动终端业务接入</w:t>
            </w:r>
          </w:p>
        </w:tc>
        <w:tc>
          <w:tcPr>
            <w:tcW w:w="3269" w:type="dxa"/>
            <w:noWrap w:val="0"/>
            <w:vAlign w:val="top"/>
          </w:tcPr>
          <w:p w14:paraId="469A5608">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100M</w:t>
            </w:r>
          </w:p>
        </w:tc>
      </w:tr>
    </w:tbl>
    <w:p w14:paraId="557B4749">
      <w:pPr>
        <w:spacing w:line="360" w:lineRule="auto"/>
        <w:rPr>
          <w:rFonts w:hint="eastAsia" w:ascii="仿宋" w:hAnsi="仿宋" w:eastAsia="仿宋" w:cs="仿宋"/>
          <w:color w:val="auto"/>
          <w:sz w:val="24"/>
          <w:szCs w:val="24"/>
        </w:rPr>
      </w:pPr>
    </w:p>
    <w:p w14:paraId="41EAF024">
      <w:pPr>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服务要求</w:t>
      </w:r>
    </w:p>
    <w:p w14:paraId="0676A245">
      <w:pPr>
        <w:pStyle w:val="19"/>
        <w:ind w:firstLine="480"/>
        <w:rPr>
          <w:rFonts w:hint="eastAsia" w:ascii="仿宋" w:hAnsi="仿宋" w:eastAsia="仿宋" w:cs="仿宋"/>
          <w:color w:val="auto"/>
          <w:szCs w:val="24"/>
        </w:rPr>
      </w:pPr>
      <w:r>
        <w:rPr>
          <w:rFonts w:hint="eastAsia" w:ascii="仿宋" w:hAnsi="仿宋" w:eastAsia="仿宋" w:cs="仿宋"/>
          <w:color w:val="auto"/>
          <w:kern w:val="0"/>
          <w:szCs w:val="24"/>
        </w:rPr>
        <w:t>提供运维服务期间，应提供技术支持服务，技术支持人员不少于2人，并提供详细的运维服务方案、项目技术方案、线路资源、通信线路建设技术方案、故障解决应急措施、沟通方案等内容。</w:t>
      </w:r>
    </w:p>
    <w:p w14:paraId="03F4B88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二、服务时间及服务地点</w:t>
      </w:r>
    </w:p>
    <w:p w14:paraId="018A854E">
      <w:pPr>
        <w:spacing w:line="360" w:lineRule="auto"/>
        <w:ind w:firstLine="560" w:firstLineChars="250"/>
        <w:rPr>
          <w:rFonts w:hint="eastAsia" w:ascii="仿宋" w:hAnsi="仿宋" w:eastAsia="仿宋" w:cs="仿宋"/>
          <w:color w:val="auto"/>
          <w:sz w:val="24"/>
          <w:szCs w:val="24"/>
        </w:rPr>
      </w:pPr>
      <w:r>
        <w:rPr>
          <w:rFonts w:hint="eastAsia" w:ascii="仿宋" w:hAnsi="仿宋" w:eastAsia="仿宋" w:cs="仿宋"/>
          <w:color w:val="auto"/>
          <w:sz w:val="24"/>
          <w:szCs w:val="24"/>
        </w:rPr>
        <w:t>1、服务时间：</w:t>
      </w:r>
    </w:p>
    <w:p w14:paraId="09D035EF">
      <w:pPr>
        <w:spacing w:line="360" w:lineRule="auto"/>
        <w:ind w:firstLine="560" w:firstLineChars="250"/>
        <w:rPr>
          <w:rFonts w:hint="eastAsia" w:ascii="仿宋" w:hAnsi="仿宋" w:eastAsia="仿宋" w:cs="仿宋"/>
          <w:color w:val="auto"/>
          <w:sz w:val="24"/>
          <w:szCs w:val="24"/>
        </w:rPr>
      </w:pPr>
      <w:r>
        <w:rPr>
          <w:rFonts w:hint="eastAsia" w:ascii="仿宋" w:hAnsi="仿宋" w:eastAsia="仿宋" w:cs="仿宋"/>
          <w:color w:val="auto"/>
          <w:sz w:val="24"/>
          <w:szCs w:val="24"/>
        </w:rPr>
        <w:t>2027年1月5日至2028年1月4日。</w:t>
      </w:r>
    </w:p>
    <w:p w14:paraId="20A9B69D">
      <w:pPr>
        <w:spacing w:line="360" w:lineRule="auto"/>
        <w:ind w:firstLine="560" w:firstLineChars="250"/>
        <w:rPr>
          <w:rFonts w:hint="eastAsia" w:ascii="仿宋" w:hAnsi="仿宋" w:eastAsia="仿宋" w:cs="仿宋"/>
          <w:color w:val="auto"/>
          <w:sz w:val="24"/>
          <w:szCs w:val="24"/>
        </w:rPr>
      </w:pPr>
      <w:r>
        <w:rPr>
          <w:rFonts w:hint="eastAsia" w:ascii="仿宋" w:hAnsi="仿宋" w:eastAsia="仿宋" w:cs="仿宋"/>
          <w:color w:val="auto"/>
          <w:sz w:val="24"/>
          <w:szCs w:val="24"/>
        </w:rPr>
        <w:t>2、服务地点：天津经济技术开发区</w:t>
      </w:r>
    </w:p>
    <w:p w14:paraId="3BCA33E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三、服务要求</w:t>
      </w:r>
    </w:p>
    <w:p w14:paraId="3E2A6314">
      <w:pPr>
        <w:spacing w:line="360" w:lineRule="auto"/>
        <w:ind w:firstLine="560" w:firstLineChars="250"/>
        <w:rPr>
          <w:rFonts w:hint="eastAsia" w:ascii="仿宋" w:hAnsi="仿宋" w:eastAsia="仿宋" w:cs="仿宋"/>
          <w:color w:val="auto"/>
          <w:sz w:val="24"/>
          <w:szCs w:val="24"/>
        </w:rPr>
      </w:pPr>
      <w:r>
        <w:rPr>
          <w:rFonts w:hint="eastAsia" w:ascii="仿宋" w:hAnsi="仿宋" w:eastAsia="仿宋" w:cs="仿宋"/>
          <w:color w:val="auto"/>
          <w:sz w:val="24"/>
          <w:szCs w:val="24"/>
        </w:rPr>
        <w:t>1、必须满足或高于技术文件要求。</w:t>
      </w:r>
    </w:p>
    <w:p w14:paraId="7BB1679E">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2、乙方提供的服务与成交所示内容完全一致，不存在任何偏差。如出现不一致，乙方将承担违约责任。</w:t>
      </w:r>
    </w:p>
    <w:p w14:paraId="0084028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四、合同额及付款方式</w:t>
      </w:r>
    </w:p>
    <w:p w14:paraId="5EC4802B">
      <w:pPr>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1、合同额：</w:t>
      </w:r>
      <w:r>
        <w:rPr>
          <w:rFonts w:hint="eastAsia" w:ascii="仿宋" w:hAnsi="仿宋" w:eastAsia="仿宋" w:cs="仿宋"/>
          <w:color w:val="auto"/>
          <w:sz w:val="24"/>
          <w:szCs w:val="24"/>
          <w:lang w:val="en-US" w:eastAsia="zh-CN"/>
        </w:rPr>
        <w:t>人民币</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元整（小写：¥</w:t>
      </w:r>
      <w:r>
        <w:rPr>
          <w:rFonts w:hint="eastAsia" w:ascii="仿宋" w:hAnsi="仿宋" w:eastAsia="仿宋" w:cs="仿宋"/>
          <w:color w:val="auto"/>
          <w:sz w:val="24"/>
          <w:u w:val="single"/>
        </w:rPr>
        <w:t xml:space="preserve">       </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p>
    <w:p w14:paraId="32CD6096">
      <w:pPr>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2、付款方式：</w:t>
      </w:r>
    </w:p>
    <w:p w14:paraId="52DA860E">
      <w:pPr>
        <w:widowControl/>
        <w:numPr>
          <w:ilvl w:val="0"/>
          <w:numId w:val="7"/>
        </w:numPr>
        <w:spacing w:line="360" w:lineRule="auto"/>
        <w:ind w:left="420" w:leftChars="0" w:hanging="42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合同签订并生效后</w:t>
      </w:r>
      <w:r>
        <w:rPr>
          <w:rFonts w:hint="eastAsia" w:ascii="仿宋" w:hAnsi="仿宋" w:eastAsia="仿宋" w:cs="仿宋"/>
          <w:color w:val="auto"/>
          <w:sz w:val="24"/>
          <w:szCs w:val="24"/>
          <w:lang w:val="en-US" w:eastAsia="zh-CN"/>
        </w:rPr>
        <w:t>每三个月</w:t>
      </w:r>
      <w:r>
        <w:rPr>
          <w:rFonts w:hint="eastAsia" w:ascii="仿宋" w:hAnsi="仿宋" w:eastAsia="仿宋" w:cs="仿宋"/>
          <w:color w:val="auto"/>
          <w:sz w:val="24"/>
          <w:szCs w:val="24"/>
        </w:rPr>
        <w:t>支付</w:t>
      </w:r>
      <w:r>
        <w:rPr>
          <w:rFonts w:hint="eastAsia" w:ascii="仿宋" w:hAnsi="仿宋" w:eastAsia="仿宋" w:cs="仿宋"/>
          <w:color w:val="auto"/>
          <w:sz w:val="24"/>
          <w:szCs w:val="24"/>
          <w:lang w:val="en-US" w:eastAsia="zh-CN"/>
        </w:rPr>
        <w:t>一次，每次支付合同总价款的25%</w:t>
      </w:r>
      <w:r>
        <w:rPr>
          <w:rFonts w:hint="eastAsia" w:ascii="仿宋" w:hAnsi="仿宋" w:eastAsia="仿宋" w:cs="仿宋"/>
          <w:color w:val="auto"/>
          <w:sz w:val="24"/>
          <w:szCs w:val="24"/>
        </w:rPr>
        <w:t>，乙方提供等额增值税专用发票后30个工作日内支付当期费用。</w:t>
      </w:r>
    </w:p>
    <w:p w14:paraId="65F9B8E8">
      <w:pPr>
        <w:spacing w:line="360" w:lineRule="auto"/>
        <w:ind w:firstLine="448" w:firstLineChars="200"/>
        <w:rPr>
          <w:rFonts w:hint="eastAsia" w:ascii="仿宋" w:hAnsi="仿宋" w:eastAsia="仿宋" w:cs="仿宋"/>
          <w:color w:val="auto"/>
          <w:sz w:val="24"/>
          <w:szCs w:val="24"/>
        </w:rPr>
      </w:pPr>
      <w:r>
        <w:rPr>
          <w:rFonts w:hint="eastAsia" w:ascii="仿宋" w:hAnsi="仿宋" w:eastAsia="仿宋" w:cs="仿宋"/>
          <w:color w:val="auto"/>
          <w:sz w:val="24"/>
          <w:szCs w:val="24"/>
        </w:rPr>
        <w:t>五、验收</w:t>
      </w:r>
    </w:p>
    <w:p w14:paraId="6F8204B7">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1、验收主体：</w:t>
      </w:r>
      <w:r>
        <w:rPr>
          <w:rFonts w:hint="eastAsia" w:ascii="仿宋" w:hAnsi="仿宋" w:eastAsia="仿宋" w:cs="仿宋"/>
          <w:color w:val="auto"/>
          <w:sz w:val="24"/>
          <w:szCs w:val="24"/>
          <w:lang w:val="en-US" w:eastAsia="zh-CN"/>
        </w:rPr>
        <w:t>甲方</w:t>
      </w:r>
      <w:r>
        <w:rPr>
          <w:rFonts w:hint="eastAsia" w:ascii="仿宋" w:hAnsi="仿宋" w:eastAsia="仿宋" w:cs="仿宋"/>
          <w:color w:val="auto"/>
          <w:sz w:val="24"/>
          <w:szCs w:val="24"/>
        </w:rPr>
        <w:t>。</w:t>
      </w:r>
    </w:p>
    <w:p w14:paraId="04189EB5">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2、验收时间：每次付款前和合同履行结束后。</w:t>
      </w:r>
    </w:p>
    <w:p w14:paraId="27CCC4EA">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3、验收方式：</w:t>
      </w:r>
      <w:r>
        <w:rPr>
          <w:rFonts w:hint="eastAsia" w:ascii="仿宋" w:hAnsi="仿宋" w:eastAsia="仿宋" w:cs="仿宋"/>
          <w:color w:val="auto"/>
          <w:sz w:val="24"/>
          <w:szCs w:val="24"/>
          <w:lang w:val="en-US" w:eastAsia="zh-CN"/>
        </w:rPr>
        <w:t>甲方</w:t>
      </w:r>
      <w:r>
        <w:rPr>
          <w:rFonts w:hint="eastAsia" w:ascii="仿宋" w:hAnsi="仿宋" w:eastAsia="仿宋" w:cs="仿宋"/>
          <w:color w:val="auto"/>
          <w:sz w:val="24"/>
          <w:szCs w:val="24"/>
        </w:rPr>
        <w:t>根据项目完成情况填写验收</w:t>
      </w:r>
      <w:r>
        <w:rPr>
          <w:rFonts w:hint="eastAsia" w:ascii="仿宋" w:hAnsi="仿宋" w:eastAsia="仿宋" w:cs="仿宋"/>
          <w:color w:val="auto"/>
          <w:sz w:val="24"/>
          <w:szCs w:val="24"/>
          <w:lang w:val="en-US" w:eastAsia="zh-CN"/>
        </w:rPr>
        <w:t>报告</w:t>
      </w:r>
      <w:r>
        <w:rPr>
          <w:rFonts w:hint="eastAsia" w:ascii="仿宋" w:hAnsi="仿宋" w:eastAsia="仿宋" w:cs="仿宋"/>
          <w:color w:val="auto"/>
          <w:sz w:val="24"/>
          <w:szCs w:val="24"/>
        </w:rPr>
        <w:t xml:space="preserve">并经审核后加盖其单位公章。 </w:t>
      </w:r>
    </w:p>
    <w:p w14:paraId="50605743">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4、验收程序：由</w:t>
      </w:r>
      <w:r>
        <w:rPr>
          <w:rFonts w:hint="eastAsia" w:ascii="仿宋" w:hAnsi="仿宋" w:eastAsia="仿宋" w:cs="仿宋"/>
          <w:color w:val="auto"/>
          <w:sz w:val="24"/>
          <w:szCs w:val="24"/>
          <w:lang w:val="en-US" w:eastAsia="zh-CN"/>
        </w:rPr>
        <w:t>甲方</w:t>
      </w:r>
      <w:r>
        <w:rPr>
          <w:rFonts w:hint="eastAsia" w:ascii="仿宋" w:hAnsi="仿宋" w:eastAsia="仿宋" w:cs="仿宋"/>
          <w:color w:val="auto"/>
          <w:sz w:val="24"/>
          <w:szCs w:val="24"/>
        </w:rPr>
        <w:t>邀请</w:t>
      </w:r>
      <w:r>
        <w:rPr>
          <w:rFonts w:hint="eastAsia" w:ascii="仿宋" w:hAnsi="仿宋" w:eastAsia="仿宋" w:cs="仿宋"/>
          <w:color w:val="auto"/>
          <w:sz w:val="24"/>
          <w:szCs w:val="24"/>
          <w:lang w:val="en-US" w:eastAsia="zh-CN"/>
        </w:rPr>
        <w:t>乙方</w:t>
      </w:r>
      <w:r>
        <w:rPr>
          <w:rFonts w:hint="eastAsia" w:ascii="仿宋" w:hAnsi="仿宋" w:eastAsia="仿宋" w:cs="仿宋"/>
          <w:color w:val="auto"/>
          <w:sz w:val="24"/>
          <w:szCs w:val="24"/>
        </w:rPr>
        <w:t>参与验收，</w:t>
      </w:r>
      <w:r>
        <w:rPr>
          <w:rFonts w:hint="eastAsia" w:ascii="仿宋" w:hAnsi="仿宋" w:eastAsia="仿宋" w:cs="仿宋"/>
          <w:color w:val="auto"/>
          <w:sz w:val="24"/>
          <w:szCs w:val="24"/>
          <w:lang w:val="en-US" w:eastAsia="zh-CN"/>
        </w:rPr>
        <w:t>甲方</w:t>
      </w:r>
      <w:r>
        <w:rPr>
          <w:rFonts w:hint="eastAsia" w:ascii="仿宋" w:hAnsi="仿宋" w:eastAsia="仿宋" w:cs="仿宋"/>
          <w:color w:val="auto"/>
          <w:sz w:val="24"/>
          <w:szCs w:val="24"/>
        </w:rPr>
        <w:t>根据项目完成情况填写验收报告并甲乙双方审核无误后加盖公章，合同履行结束后由</w:t>
      </w:r>
      <w:r>
        <w:rPr>
          <w:rFonts w:hint="eastAsia" w:ascii="仿宋" w:hAnsi="仿宋" w:eastAsia="仿宋" w:cs="仿宋"/>
          <w:color w:val="auto"/>
          <w:sz w:val="24"/>
          <w:szCs w:val="24"/>
          <w:lang w:val="en-US" w:eastAsia="zh-CN"/>
        </w:rPr>
        <w:t>甲方</w:t>
      </w:r>
      <w:r>
        <w:rPr>
          <w:rFonts w:hint="eastAsia" w:ascii="仿宋" w:hAnsi="仿宋" w:eastAsia="仿宋" w:cs="仿宋"/>
          <w:color w:val="auto"/>
          <w:sz w:val="24"/>
          <w:szCs w:val="24"/>
        </w:rPr>
        <w:t>保存全部验收资料及手续文件。</w:t>
      </w:r>
    </w:p>
    <w:p w14:paraId="49477F86">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5、验收内容：本项目全部服务内容及拟派人员情况。</w:t>
      </w:r>
    </w:p>
    <w:p w14:paraId="46A721A5">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6、验收标准：按照采购合同的约定和现行国家标准、行业标准、地方标准进行验收，包括所有客观、量化指标。</w:t>
      </w:r>
    </w:p>
    <w:p w14:paraId="0855E50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六、违约责任</w:t>
      </w:r>
    </w:p>
    <w:p w14:paraId="1F4AFF2A">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1、乙方未能达到约定的服务标准，甲方有权要求乙方限期整改，逾期未整改的，甲方有权终止合同；造成甲方经济损失的,乙方应给予甲方经济赔偿。</w:t>
      </w:r>
    </w:p>
    <w:p w14:paraId="18B5FE34">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2、非因法律规定或合同约定,任何一方擅自终止本合同,应当承担违约责任,如最终导致合同不能履行,违约方应当赔偿合同总金额百分之五的违约金给守约方,由此给守约方造成经济损失的,违约方还应负责赔偿。</w:t>
      </w:r>
    </w:p>
    <w:p w14:paraId="0E1FFDF1">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pacing w:val="-5"/>
          <w:sz w:val="24"/>
          <w:szCs w:val="24"/>
        </w:rPr>
        <w:t>如因不可抗力事件导致一方不能履行或不能完全履行合同,按照</w:t>
      </w:r>
      <w:r>
        <w:rPr>
          <w:rFonts w:hint="eastAsia" w:ascii="仿宋" w:hAnsi="仿宋" w:eastAsia="仿宋" w:cs="仿宋"/>
          <w:color w:val="auto"/>
          <w:spacing w:val="-5"/>
          <w:sz w:val="24"/>
          <w:szCs w:val="24"/>
          <w:lang w:eastAsia="zh-CN"/>
        </w:rPr>
        <w:t>《</w:t>
      </w:r>
      <w:r>
        <w:rPr>
          <w:rFonts w:hint="eastAsia" w:ascii="仿宋" w:hAnsi="仿宋" w:eastAsia="仿宋" w:cs="仿宋"/>
          <w:color w:val="auto"/>
          <w:spacing w:val="-5"/>
          <w:sz w:val="24"/>
          <w:szCs w:val="24"/>
          <w:lang w:val="en-US" w:eastAsia="zh-CN"/>
        </w:rPr>
        <w:t>中华人民共和国民法典》</w:t>
      </w:r>
      <w:r>
        <w:rPr>
          <w:rFonts w:hint="eastAsia" w:ascii="仿宋" w:hAnsi="仿宋" w:eastAsia="仿宋" w:cs="仿宋"/>
          <w:color w:val="auto"/>
          <w:spacing w:val="-5"/>
          <w:sz w:val="24"/>
          <w:szCs w:val="24"/>
        </w:rPr>
        <w:t>的有关规定执行。</w:t>
      </w:r>
    </w:p>
    <w:p w14:paraId="5665C8A0">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、如因遇国家法律、法规、政策的规定与本合同发生冲突的,双方应协商对本合同进行相应调整,使之符合法律规定。</w:t>
      </w:r>
    </w:p>
    <w:p w14:paraId="6A10E75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七、争议解决方式</w:t>
      </w:r>
    </w:p>
    <w:p w14:paraId="21004555">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1、因服务的质量问题发生争议时，甲、乙双方协商解决。</w:t>
      </w:r>
    </w:p>
    <w:p w14:paraId="332E093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八、未尽事宜</w:t>
      </w:r>
    </w:p>
    <w:p w14:paraId="25BC6CD9">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1、本合同未尽事宜，双方协商补充。</w:t>
      </w:r>
    </w:p>
    <w:p w14:paraId="58CD5A57">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2、本合同未作明确约定，而又有相关法律、法规规定的，从其规定。</w:t>
      </w:r>
    </w:p>
    <w:p w14:paraId="0B9216EB">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3、如合同履行过程中产生争议，双方协商解决。不能协商解决时，由合同签订地人民法院诉讼解决。</w:t>
      </w:r>
    </w:p>
    <w:p w14:paraId="05576CC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九、合同签订地点</w:t>
      </w:r>
    </w:p>
    <w:p w14:paraId="50720A4C">
      <w:pPr>
        <w:widowControl/>
        <w:spacing w:line="360" w:lineRule="auto"/>
        <w:ind w:left="919" w:leftChars="301" w:hanging="336" w:hangingChars="150"/>
        <w:rPr>
          <w:rFonts w:hint="eastAsia" w:ascii="仿宋" w:hAnsi="仿宋" w:eastAsia="仿宋" w:cs="仿宋"/>
          <w:color w:val="auto"/>
          <w:sz w:val="24"/>
          <w:szCs w:val="24"/>
        </w:rPr>
      </w:pPr>
      <w:r>
        <w:rPr>
          <w:rFonts w:hint="eastAsia" w:ascii="仿宋" w:hAnsi="仿宋" w:eastAsia="仿宋" w:cs="仿宋"/>
          <w:color w:val="auto"/>
          <w:sz w:val="24"/>
          <w:szCs w:val="24"/>
        </w:rPr>
        <w:t>1、合同签订地点：天津经济技术开发区</w:t>
      </w:r>
    </w:p>
    <w:p w14:paraId="7C26A79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十、其他</w:t>
      </w:r>
    </w:p>
    <w:p w14:paraId="1BC1BDFE">
      <w:pPr>
        <w:numPr>
          <w:ilvl w:val="0"/>
          <w:numId w:val="8"/>
        </w:numPr>
        <w:spacing w:line="360" w:lineRule="auto"/>
        <w:ind w:firstLine="64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本合同为中小企业预留合同。</w:t>
      </w:r>
    </w:p>
    <w:p w14:paraId="4F1B246E">
      <w:pPr>
        <w:numPr>
          <w:ilvl w:val="0"/>
          <w:numId w:val="8"/>
        </w:numPr>
        <w:spacing w:line="360" w:lineRule="auto"/>
        <w:ind w:firstLine="64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本合同双方签字、盖章后生效。本合同壹式</w:t>
      </w:r>
      <w:r>
        <w:rPr>
          <w:rFonts w:hint="eastAsia" w:ascii="仿宋" w:hAnsi="仿宋" w:eastAsia="仿宋" w:cs="仿宋"/>
          <w:color w:val="auto"/>
          <w:sz w:val="24"/>
          <w:szCs w:val="24"/>
          <w:highlight w:val="none"/>
          <w:lang w:val="en-US" w:eastAsia="zh-CN"/>
        </w:rPr>
        <w:t>玖</w:t>
      </w:r>
      <w:r>
        <w:rPr>
          <w:rFonts w:hint="eastAsia" w:ascii="仿宋" w:hAnsi="仿宋" w:eastAsia="仿宋" w:cs="仿宋"/>
          <w:color w:val="auto"/>
          <w:sz w:val="24"/>
          <w:szCs w:val="24"/>
          <w:highlight w:val="none"/>
        </w:rPr>
        <w:t>份，甲方执肆份、乙方执</w:t>
      </w:r>
      <w:r>
        <w:rPr>
          <w:rFonts w:hint="eastAsia" w:ascii="仿宋" w:hAnsi="仿宋" w:eastAsia="仿宋" w:cs="仿宋"/>
          <w:color w:val="auto"/>
          <w:sz w:val="24"/>
          <w:szCs w:val="24"/>
          <w:highlight w:val="none"/>
          <w:lang w:val="en-US" w:eastAsia="zh-CN"/>
        </w:rPr>
        <w:t>肆</w:t>
      </w:r>
      <w:r>
        <w:rPr>
          <w:rFonts w:hint="eastAsia" w:ascii="仿宋" w:hAnsi="仿宋" w:eastAsia="仿宋" w:cs="仿宋"/>
          <w:color w:val="auto"/>
          <w:sz w:val="24"/>
          <w:szCs w:val="24"/>
          <w:highlight w:val="none"/>
        </w:rPr>
        <w:t>份、天津市滨海新区政府采购中心存档壹份，具有同等法律效力。</w:t>
      </w:r>
    </w:p>
    <w:p w14:paraId="02DD1481">
      <w:pPr>
        <w:numPr>
          <w:ilvl w:val="0"/>
          <w:numId w:val="8"/>
        </w:numPr>
        <w:spacing w:line="360" w:lineRule="auto"/>
        <w:ind w:firstLine="64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以下附件为本合同不可分割的一部分，具有与本合同同等的法律效力：</w:t>
      </w:r>
    </w:p>
    <w:p w14:paraId="309783AD">
      <w:pPr>
        <w:numPr>
          <w:ilvl w:val="0"/>
          <w:numId w:val="9"/>
        </w:numPr>
        <w:spacing w:line="360" w:lineRule="auto"/>
        <w:ind w:left="420"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本项目的</w:t>
      </w:r>
      <w:r>
        <w:rPr>
          <w:rFonts w:hint="eastAsia" w:ascii="仿宋" w:hAnsi="仿宋" w:eastAsia="仿宋" w:cs="仿宋"/>
          <w:color w:val="auto"/>
          <w:sz w:val="24"/>
          <w:szCs w:val="24"/>
          <w:highlight w:val="none"/>
          <w:lang w:eastAsia="zh-CN"/>
        </w:rPr>
        <w:t>投标</w:t>
      </w:r>
      <w:r>
        <w:rPr>
          <w:rFonts w:hint="eastAsia" w:ascii="仿宋" w:hAnsi="仿宋" w:eastAsia="仿宋" w:cs="仿宋"/>
          <w:color w:val="auto"/>
          <w:sz w:val="24"/>
          <w:szCs w:val="24"/>
          <w:highlight w:val="none"/>
        </w:rPr>
        <w:t>文件；</w:t>
      </w:r>
    </w:p>
    <w:p w14:paraId="10610EBF">
      <w:pPr>
        <w:numPr>
          <w:ilvl w:val="0"/>
          <w:numId w:val="9"/>
        </w:numPr>
        <w:spacing w:line="360" w:lineRule="auto"/>
        <w:ind w:left="420" w:firstLine="420"/>
        <w:rPr>
          <w:rFonts w:hint="eastAsia" w:ascii="仿宋" w:hAnsi="仿宋" w:eastAsia="仿宋" w:cs="仿宋"/>
          <w:color w:val="auto"/>
          <w:sz w:val="24"/>
          <w:szCs w:val="24"/>
        </w:rPr>
      </w:pPr>
      <w:r>
        <w:rPr>
          <w:rFonts w:hint="eastAsia" w:ascii="仿宋" w:hAnsi="仿宋" w:eastAsia="仿宋" w:cs="仿宋"/>
          <w:color w:val="auto"/>
          <w:sz w:val="24"/>
          <w:szCs w:val="24"/>
          <w:highlight w:val="none"/>
        </w:rPr>
        <w:t>乙方的响应文件、有关响应的澄清资料及承诺书。</w:t>
      </w:r>
    </w:p>
    <w:p w14:paraId="7783FDEE">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p>
    <w:tbl>
      <w:tblPr>
        <w:tblStyle w:val="20"/>
        <w:tblW w:w="4926"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89"/>
        <w:gridCol w:w="2414"/>
        <w:gridCol w:w="1827"/>
        <w:gridCol w:w="2272"/>
      </w:tblGrid>
      <w:tr w14:paraId="559547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0" w:type="pct"/>
            <w:gridSpan w:val="2"/>
            <w:tcBorders>
              <w:bottom w:val="single" w:color="auto" w:sz="2" w:space="0"/>
              <w:right w:val="single" w:color="auto" w:sz="2" w:space="0"/>
            </w:tcBorders>
            <w:noWrap w:val="0"/>
            <w:vAlign w:val="center"/>
          </w:tcPr>
          <w:p w14:paraId="1C7DF606">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甲方</w:t>
            </w:r>
          </w:p>
        </w:tc>
        <w:tc>
          <w:tcPr>
            <w:tcW w:w="2439" w:type="pct"/>
            <w:gridSpan w:val="2"/>
            <w:tcBorders>
              <w:left w:val="single" w:color="auto" w:sz="2" w:space="0"/>
              <w:bottom w:val="single" w:color="auto" w:sz="2" w:space="0"/>
            </w:tcBorders>
            <w:noWrap w:val="0"/>
            <w:vAlign w:val="center"/>
          </w:tcPr>
          <w:p w14:paraId="4EA28E68">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乙方</w:t>
            </w:r>
          </w:p>
        </w:tc>
      </w:tr>
      <w:tr w14:paraId="4B1500B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2" w:hRule="atLeast"/>
        </w:trPr>
        <w:tc>
          <w:tcPr>
            <w:tcW w:w="1124" w:type="pct"/>
            <w:tcBorders>
              <w:top w:val="single" w:color="auto" w:sz="2" w:space="0"/>
              <w:bottom w:val="single" w:color="auto" w:sz="2" w:space="0"/>
              <w:right w:val="single" w:color="auto" w:sz="2" w:space="0"/>
            </w:tcBorders>
            <w:noWrap w:val="0"/>
            <w:vAlign w:val="center"/>
          </w:tcPr>
          <w:p w14:paraId="20B8DC32">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单位名称（公章</w:t>
            </w:r>
            <w:r>
              <w:rPr>
                <w:rFonts w:hint="eastAsia" w:ascii="仿宋" w:hAnsi="仿宋" w:eastAsia="仿宋" w:cs="仿宋"/>
                <w:color w:val="auto"/>
                <w:sz w:val="24"/>
                <w:szCs w:val="24"/>
                <w:lang w:eastAsia="zh-CN"/>
              </w:rPr>
              <w:t>或合同章</w:t>
            </w:r>
            <w:r>
              <w:rPr>
                <w:rFonts w:hint="eastAsia" w:ascii="仿宋" w:hAnsi="仿宋" w:eastAsia="仿宋" w:cs="仿宋"/>
                <w:color w:val="auto"/>
                <w:sz w:val="24"/>
                <w:szCs w:val="24"/>
              </w:rPr>
              <w:t>）</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F5ACE0A">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中共天津经济技术开发区委员会办公室（天津经济技术开发区管理委员会办公室）</w:t>
            </w:r>
          </w:p>
        </w:tc>
        <w:tc>
          <w:tcPr>
            <w:tcW w:w="1087" w:type="pct"/>
            <w:tcBorders>
              <w:top w:val="single" w:color="auto" w:sz="2" w:space="0"/>
              <w:left w:val="single" w:color="auto" w:sz="2" w:space="0"/>
              <w:bottom w:val="single" w:color="auto" w:sz="2" w:space="0"/>
              <w:right w:val="single" w:color="auto" w:sz="2" w:space="0"/>
            </w:tcBorders>
            <w:noWrap w:val="0"/>
            <w:vAlign w:val="center"/>
          </w:tcPr>
          <w:p w14:paraId="12CD571E">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单位名称（公章</w:t>
            </w:r>
            <w:r>
              <w:rPr>
                <w:rFonts w:hint="eastAsia" w:ascii="仿宋" w:hAnsi="仿宋" w:eastAsia="仿宋" w:cs="仿宋"/>
                <w:color w:val="auto"/>
                <w:sz w:val="24"/>
                <w:szCs w:val="24"/>
                <w:lang w:eastAsia="zh-CN"/>
              </w:rPr>
              <w:t>或合同章</w:t>
            </w:r>
            <w:r>
              <w:rPr>
                <w:rFonts w:hint="eastAsia" w:ascii="仿宋" w:hAnsi="仿宋" w:eastAsia="仿宋" w:cs="仿宋"/>
                <w:color w:val="auto"/>
                <w:sz w:val="24"/>
                <w:szCs w:val="24"/>
              </w:rPr>
              <w:t>）</w:t>
            </w:r>
          </w:p>
        </w:tc>
        <w:tc>
          <w:tcPr>
            <w:tcW w:w="1352" w:type="pct"/>
            <w:tcBorders>
              <w:top w:val="single" w:color="auto" w:sz="2" w:space="0"/>
              <w:left w:val="single" w:color="auto" w:sz="2" w:space="0"/>
              <w:bottom w:val="single" w:color="auto" w:sz="2" w:space="0"/>
            </w:tcBorders>
            <w:noWrap w:val="0"/>
            <w:vAlign w:val="center"/>
          </w:tcPr>
          <w:p w14:paraId="4B5EA945">
            <w:pPr>
              <w:adjustRightInd w:val="0"/>
              <w:snapToGrid w:val="0"/>
              <w:spacing w:line="300" w:lineRule="exact"/>
              <w:jc w:val="center"/>
              <w:rPr>
                <w:rFonts w:hint="eastAsia" w:ascii="仿宋" w:hAnsi="仿宋" w:eastAsia="仿宋" w:cs="仿宋"/>
                <w:color w:val="auto"/>
                <w:spacing w:val="20"/>
                <w:sz w:val="24"/>
                <w:szCs w:val="24"/>
              </w:rPr>
            </w:pPr>
          </w:p>
        </w:tc>
      </w:tr>
      <w:tr w14:paraId="0A87532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4" w:type="pct"/>
            <w:vMerge w:val="restart"/>
            <w:tcBorders>
              <w:top w:val="single" w:color="auto" w:sz="2" w:space="0"/>
              <w:right w:val="single" w:color="auto" w:sz="2" w:space="0"/>
            </w:tcBorders>
            <w:noWrap w:val="0"/>
            <w:vAlign w:val="center"/>
          </w:tcPr>
          <w:p w14:paraId="0C4DEE91">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p>
          <w:p w14:paraId="27819019">
            <w:pPr>
              <w:adjustRightInd w:val="0"/>
              <w:snapToGrid w:val="0"/>
              <w:spacing w:line="300" w:lineRule="exact"/>
              <w:ind w:firstLine="108" w:firstLineChars="48"/>
              <w:jc w:val="center"/>
              <w:rPr>
                <w:rFonts w:hint="eastAsia" w:ascii="仿宋" w:hAnsi="仿宋" w:eastAsia="仿宋" w:cs="仿宋"/>
                <w:color w:val="auto"/>
                <w:sz w:val="24"/>
                <w:szCs w:val="24"/>
              </w:rPr>
            </w:pPr>
            <w:r>
              <w:rPr>
                <w:rFonts w:hint="eastAsia" w:ascii="仿宋" w:hAnsi="仿宋" w:eastAsia="仿宋" w:cs="仿宋"/>
                <w:color w:val="auto"/>
                <w:sz w:val="24"/>
                <w:szCs w:val="24"/>
              </w:rPr>
              <w:t>或其委托代理人（签章）</w:t>
            </w:r>
          </w:p>
        </w:tc>
        <w:tc>
          <w:tcPr>
            <w:tcW w:w="1436" w:type="pct"/>
            <w:vMerge w:val="restart"/>
            <w:tcBorders>
              <w:top w:val="single" w:color="auto" w:sz="2" w:space="0"/>
              <w:left w:val="single" w:color="auto" w:sz="2" w:space="0"/>
              <w:right w:val="single" w:color="auto" w:sz="2" w:space="0"/>
            </w:tcBorders>
            <w:noWrap w:val="0"/>
            <w:vAlign w:val="center"/>
          </w:tcPr>
          <w:p w14:paraId="5134A316">
            <w:pPr>
              <w:adjustRightInd w:val="0"/>
              <w:snapToGrid w:val="0"/>
              <w:spacing w:line="300" w:lineRule="exact"/>
              <w:jc w:val="center"/>
              <w:rPr>
                <w:rFonts w:hint="eastAsia" w:ascii="仿宋" w:hAnsi="仿宋" w:eastAsia="仿宋" w:cs="仿宋"/>
                <w:color w:val="auto"/>
                <w:sz w:val="24"/>
                <w:szCs w:val="24"/>
              </w:rPr>
            </w:pPr>
          </w:p>
        </w:tc>
        <w:tc>
          <w:tcPr>
            <w:tcW w:w="1087" w:type="pct"/>
            <w:tcBorders>
              <w:top w:val="single" w:color="auto" w:sz="2" w:space="0"/>
              <w:left w:val="single" w:color="auto" w:sz="2" w:space="0"/>
              <w:right w:val="single" w:color="auto" w:sz="2" w:space="0"/>
            </w:tcBorders>
            <w:noWrap w:val="0"/>
            <w:vAlign w:val="center"/>
          </w:tcPr>
          <w:p w14:paraId="533C7262">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p>
          <w:p w14:paraId="29194AC9">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或其委托代理人（签章）</w:t>
            </w:r>
          </w:p>
        </w:tc>
        <w:tc>
          <w:tcPr>
            <w:tcW w:w="1352" w:type="pct"/>
            <w:tcBorders>
              <w:top w:val="single" w:color="auto" w:sz="2" w:space="0"/>
              <w:left w:val="single" w:color="auto" w:sz="2" w:space="0"/>
              <w:bottom w:val="single" w:color="auto" w:sz="2" w:space="0"/>
            </w:tcBorders>
            <w:noWrap w:val="0"/>
            <w:vAlign w:val="center"/>
          </w:tcPr>
          <w:p w14:paraId="1FA7B2BF">
            <w:pPr>
              <w:adjustRightInd w:val="0"/>
              <w:snapToGrid w:val="0"/>
              <w:spacing w:line="300" w:lineRule="exact"/>
              <w:jc w:val="center"/>
              <w:rPr>
                <w:rFonts w:hint="eastAsia" w:ascii="仿宋" w:hAnsi="仿宋" w:eastAsia="仿宋" w:cs="仿宋"/>
                <w:color w:val="auto"/>
                <w:sz w:val="24"/>
                <w:szCs w:val="24"/>
              </w:rPr>
            </w:pPr>
          </w:p>
        </w:tc>
      </w:tr>
      <w:tr w14:paraId="03D4E90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vMerge w:val="continue"/>
            <w:tcBorders>
              <w:bottom w:val="single" w:color="auto" w:sz="2" w:space="0"/>
              <w:right w:val="single" w:color="auto" w:sz="2" w:space="0"/>
            </w:tcBorders>
            <w:noWrap w:val="0"/>
            <w:vAlign w:val="center"/>
          </w:tcPr>
          <w:p w14:paraId="3D5B0FDA">
            <w:pPr>
              <w:adjustRightInd w:val="0"/>
              <w:snapToGrid w:val="0"/>
              <w:spacing w:line="300" w:lineRule="exact"/>
              <w:jc w:val="center"/>
              <w:rPr>
                <w:rFonts w:hint="eastAsia" w:ascii="仿宋" w:hAnsi="仿宋" w:eastAsia="仿宋" w:cs="仿宋"/>
                <w:color w:val="auto"/>
                <w:sz w:val="24"/>
                <w:szCs w:val="24"/>
              </w:rPr>
            </w:pPr>
          </w:p>
        </w:tc>
        <w:tc>
          <w:tcPr>
            <w:tcW w:w="1436" w:type="pct"/>
            <w:vMerge w:val="continue"/>
            <w:tcBorders>
              <w:left w:val="single" w:color="auto" w:sz="2" w:space="0"/>
              <w:bottom w:val="single" w:color="auto" w:sz="2" w:space="0"/>
              <w:right w:val="single" w:color="auto" w:sz="2" w:space="0"/>
            </w:tcBorders>
            <w:noWrap w:val="0"/>
            <w:vAlign w:val="center"/>
          </w:tcPr>
          <w:p w14:paraId="6594E0C2">
            <w:pPr>
              <w:adjustRightInd w:val="0"/>
              <w:snapToGrid w:val="0"/>
              <w:spacing w:line="300" w:lineRule="exact"/>
              <w:jc w:val="center"/>
              <w:rPr>
                <w:rFonts w:hint="eastAsia" w:ascii="仿宋" w:hAnsi="仿宋" w:eastAsia="仿宋" w:cs="仿宋"/>
                <w:color w:val="auto"/>
                <w:sz w:val="24"/>
                <w:szCs w:val="24"/>
              </w:rPr>
            </w:pPr>
          </w:p>
        </w:tc>
        <w:tc>
          <w:tcPr>
            <w:tcW w:w="1087" w:type="pct"/>
            <w:tcBorders>
              <w:top w:val="single" w:color="auto" w:sz="2" w:space="0"/>
              <w:left w:val="single" w:color="auto" w:sz="2" w:space="0"/>
              <w:bottom w:val="single" w:color="auto" w:sz="2" w:space="0"/>
              <w:right w:val="single" w:color="auto" w:sz="2" w:space="0"/>
            </w:tcBorders>
            <w:noWrap w:val="0"/>
            <w:vAlign w:val="center"/>
          </w:tcPr>
          <w:p w14:paraId="6D0F341E">
            <w:pPr>
              <w:adjustRightInd w:val="0"/>
              <w:snapToGrid w:val="0"/>
              <w:spacing w:line="300" w:lineRule="exac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拥有者性别</w:t>
            </w:r>
          </w:p>
        </w:tc>
        <w:tc>
          <w:tcPr>
            <w:tcW w:w="1352" w:type="pct"/>
            <w:tcBorders>
              <w:top w:val="single" w:color="auto" w:sz="2" w:space="0"/>
              <w:left w:val="single" w:color="auto" w:sz="2" w:space="0"/>
              <w:bottom w:val="single" w:color="auto" w:sz="2" w:space="0"/>
            </w:tcBorders>
            <w:noWrap w:val="0"/>
            <w:vAlign w:val="center"/>
          </w:tcPr>
          <w:p w14:paraId="0F9E19C0">
            <w:pPr>
              <w:adjustRightInd w:val="0"/>
              <w:snapToGrid w:val="0"/>
              <w:spacing w:line="300" w:lineRule="exact"/>
              <w:jc w:val="center"/>
              <w:rPr>
                <w:rFonts w:hint="eastAsia" w:ascii="仿宋" w:hAnsi="仿宋" w:eastAsia="仿宋" w:cs="仿宋"/>
                <w:color w:val="auto"/>
                <w:spacing w:val="20"/>
                <w:sz w:val="24"/>
                <w:szCs w:val="24"/>
              </w:rPr>
            </w:pPr>
          </w:p>
        </w:tc>
      </w:tr>
      <w:tr w14:paraId="32B69D1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noWrap w:val="0"/>
            <w:vAlign w:val="center"/>
          </w:tcPr>
          <w:p w14:paraId="6D52AE45">
            <w:pPr>
              <w:adjustRightInd w:val="0"/>
              <w:snapToGrid w:val="0"/>
              <w:spacing w:line="300" w:lineRule="exac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住</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A76C30E">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天津经济技术开发区宝信大厦</w:t>
            </w:r>
          </w:p>
        </w:tc>
        <w:tc>
          <w:tcPr>
            <w:tcW w:w="1087" w:type="pct"/>
            <w:tcBorders>
              <w:top w:val="single" w:color="auto" w:sz="2" w:space="0"/>
              <w:left w:val="single" w:color="auto" w:sz="2" w:space="0"/>
              <w:bottom w:val="single" w:color="auto" w:sz="2" w:space="0"/>
              <w:right w:val="single" w:color="auto" w:sz="2" w:space="0"/>
            </w:tcBorders>
            <w:noWrap w:val="0"/>
            <w:vAlign w:val="center"/>
          </w:tcPr>
          <w:p w14:paraId="41AE1E49">
            <w:pPr>
              <w:adjustRightInd w:val="0"/>
              <w:snapToGrid w:val="0"/>
              <w:spacing w:line="300" w:lineRule="exac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住</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所</w:t>
            </w:r>
          </w:p>
        </w:tc>
        <w:tc>
          <w:tcPr>
            <w:tcW w:w="1352" w:type="pct"/>
            <w:tcBorders>
              <w:top w:val="single" w:color="auto" w:sz="2" w:space="0"/>
              <w:left w:val="single" w:color="auto" w:sz="2" w:space="0"/>
              <w:bottom w:val="single" w:color="auto" w:sz="2" w:space="0"/>
            </w:tcBorders>
            <w:noWrap w:val="0"/>
            <w:vAlign w:val="center"/>
          </w:tcPr>
          <w:p w14:paraId="3E33C3C7">
            <w:pPr>
              <w:adjustRightInd w:val="0"/>
              <w:snapToGrid w:val="0"/>
              <w:spacing w:line="300" w:lineRule="exact"/>
              <w:jc w:val="center"/>
              <w:rPr>
                <w:rFonts w:hint="eastAsia" w:ascii="仿宋" w:hAnsi="仿宋" w:eastAsia="仿宋" w:cs="仿宋"/>
                <w:color w:val="auto"/>
                <w:spacing w:val="20"/>
                <w:sz w:val="24"/>
                <w:szCs w:val="24"/>
              </w:rPr>
            </w:pPr>
          </w:p>
        </w:tc>
      </w:tr>
      <w:tr w14:paraId="644D729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noWrap w:val="0"/>
            <w:vAlign w:val="center"/>
          </w:tcPr>
          <w:p w14:paraId="28F841E1">
            <w:pPr>
              <w:adjustRightInd w:val="0"/>
              <w:snapToGrid w:val="0"/>
              <w:spacing w:line="300" w:lineRule="exact"/>
              <w:jc w:val="center"/>
              <w:rPr>
                <w:rFonts w:hint="eastAsia" w:ascii="仿宋" w:hAnsi="仿宋" w:eastAsia="仿宋" w:cs="仿宋"/>
                <w:color w:val="auto"/>
                <w:sz w:val="24"/>
                <w:szCs w:val="24"/>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8C826A4">
            <w:pPr>
              <w:adjustRightInd w:val="0"/>
              <w:snapToGrid w:val="0"/>
              <w:spacing w:line="300" w:lineRule="exact"/>
              <w:jc w:val="center"/>
              <w:rPr>
                <w:rFonts w:hint="eastAsia" w:ascii="仿宋" w:hAnsi="仿宋" w:eastAsia="仿宋" w:cs="仿宋"/>
                <w:color w:val="auto"/>
                <w:sz w:val="24"/>
                <w:szCs w:val="24"/>
              </w:rPr>
            </w:pPr>
          </w:p>
        </w:tc>
        <w:tc>
          <w:tcPr>
            <w:tcW w:w="1087" w:type="pct"/>
            <w:tcBorders>
              <w:top w:val="single" w:color="auto" w:sz="2" w:space="0"/>
              <w:left w:val="single" w:color="auto" w:sz="2" w:space="0"/>
              <w:bottom w:val="single" w:color="auto" w:sz="2" w:space="0"/>
              <w:right w:val="single" w:color="auto" w:sz="2" w:space="0"/>
            </w:tcBorders>
            <w:noWrap w:val="0"/>
            <w:vAlign w:val="center"/>
          </w:tcPr>
          <w:p w14:paraId="0EE3EDDB">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开户银行</w:t>
            </w:r>
          </w:p>
        </w:tc>
        <w:tc>
          <w:tcPr>
            <w:tcW w:w="1352" w:type="pct"/>
            <w:tcBorders>
              <w:top w:val="single" w:color="auto" w:sz="2" w:space="0"/>
              <w:left w:val="single" w:color="auto" w:sz="2" w:space="0"/>
              <w:bottom w:val="single" w:color="auto" w:sz="2" w:space="0"/>
            </w:tcBorders>
            <w:noWrap w:val="0"/>
            <w:vAlign w:val="center"/>
          </w:tcPr>
          <w:p w14:paraId="683F7AA3">
            <w:pPr>
              <w:adjustRightInd w:val="0"/>
              <w:snapToGrid w:val="0"/>
              <w:spacing w:line="300" w:lineRule="exact"/>
              <w:jc w:val="center"/>
              <w:rPr>
                <w:rFonts w:hint="eastAsia" w:ascii="仿宋" w:hAnsi="仿宋" w:eastAsia="仿宋" w:cs="仿宋"/>
                <w:color w:val="auto"/>
                <w:spacing w:val="20"/>
                <w:sz w:val="24"/>
                <w:szCs w:val="24"/>
              </w:rPr>
            </w:pPr>
          </w:p>
        </w:tc>
      </w:tr>
      <w:tr w14:paraId="2A39F3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noWrap w:val="0"/>
            <w:vAlign w:val="center"/>
          </w:tcPr>
          <w:p w14:paraId="4CD825F2">
            <w:pPr>
              <w:adjustRightInd w:val="0"/>
              <w:snapToGrid w:val="0"/>
              <w:spacing w:line="300" w:lineRule="exact"/>
              <w:jc w:val="center"/>
              <w:rPr>
                <w:rFonts w:hint="eastAsia" w:ascii="仿宋" w:hAnsi="仿宋" w:eastAsia="仿宋" w:cs="仿宋"/>
                <w:color w:val="auto"/>
                <w:sz w:val="24"/>
                <w:szCs w:val="24"/>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6F86404">
            <w:pPr>
              <w:adjustRightInd w:val="0"/>
              <w:snapToGrid w:val="0"/>
              <w:spacing w:line="300" w:lineRule="exact"/>
              <w:jc w:val="center"/>
              <w:rPr>
                <w:rFonts w:hint="eastAsia" w:ascii="仿宋" w:hAnsi="仿宋" w:eastAsia="仿宋" w:cs="仿宋"/>
                <w:color w:val="auto"/>
                <w:sz w:val="24"/>
                <w:szCs w:val="24"/>
              </w:rPr>
            </w:pPr>
          </w:p>
        </w:tc>
        <w:tc>
          <w:tcPr>
            <w:tcW w:w="1087" w:type="pct"/>
            <w:tcBorders>
              <w:top w:val="single" w:color="auto" w:sz="2" w:space="0"/>
              <w:left w:val="single" w:color="auto" w:sz="2" w:space="0"/>
              <w:bottom w:val="single" w:color="auto" w:sz="2" w:space="0"/>
              <w:right w:val="single" w:color="auto" w:sz="2" w:space="0"/>
            </w:tcBorders>
            <w:noWrap w:val="0"/>
            <w:vAlign w:val="center"/>
          </w:tcPr>
          <w:p w14:paraId="04CF0741">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银行账号</w:t>
            </w:r>
          </w:p>
        </w:tc>
        <w:tc>
          <w:tcPr>
            <w:tcW w:w="1352" w:type="pct"/>
            <w:tcBorders>
              <w:top w:val="single" w:color="auto" w:sz="2" w:space="0"/>
              <w:left w:val="single" w:color="auto" w:sz="2" w:space="0"/>
              <w:bottom w:val="single" w:color="auto" w:sz="2" w:space="0"/>
            </w:tcBorders>
            <w:noWrap w:val="0"/>
            <w:vAlign w:val="center"/>
          </w:tcPr>
          <w:p w14:paraId="38CBB504">
            <w:pPr>
              <w:adjustRightInd w:val="0"/>
              <w:snapToGrid w:val="0"/>
              <w:spacing w:line="300" w:lineRule="exact"/>
              <w:jc w:val="center"/>
              <w:rPr>
                <w:rFonts w:hint="eastAsia" w:ascii="仿宋" w:hAnsi="仿宋" w:eastAsia="仿宋" w:cs="仿宋"/>
                <w:color w:val="auto"/>
                <w:spacing w:val="20"/>
                <w:sz w:val="24"/>
                <w:szCs w:val="24"/>
              </w:rPr>
            </w:pPr>
          </w:p>
        </w:tc>
      </w:tr>
      <w:tr w14:paraId="6558F13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noWrap w:val="0"/>
            <w:vAlign w:val="center"/>
          </w:tcPr>
          <w:p w14:paraId="1D1E9200">
            <w:pPr>
              <w:adjustRightInd w:val="0"/>
              <w:snapToGrid w:val="0"/>
              <w:spacing w:line="30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日  期</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D67239F">
            <w:pPr>
              <w:adjustRightInd w:val="0"/>
              <w:snapToGrid w:val="0"/>
              <w:spacing w:line="300" w:lineRule="exact"/>
              <w:jc w:val="center"/>
              <w:rPr>
                <w:rFonts w:hint="eastAsia" w:ascii="仿宋" w:hAnsi="仿宋" w:eastAsia="仿宋" w:cs="仿宋"/>
                <w:color w:val="auto"/>
                <w:sz w:val="24"/>
                <w:szCs w:val="24"/>
              </w:rPr>
            </w:pPr>
          </w:p>
        </w:tc>
        <w:tc>
          <w:tcPr>
            <w:tcW w:w="1087" w:type="pct"/>
            <w:tcBorders>
              <w:top w:val="single" w:color="auto" w:sz="2" w:space="0"/>
              <w:left w:val="single" w:color="auto" w:sz="2" w:space="0"/>
              <w:bottom w:val="single" w:color="auto" w:sz="2" w:space="0"/>
              <w:right w:val="single" w:color="auto" w:sz="2" w:space="0"/>
            </w:tcBorders>
            <w:noWrap w:val="0"/>
            <w:vAlign w:val="center"/>
          </w:tcPr>
          <w:p w14:paraId="395FCBAF">
            <w:pPr>
              <w:adjustRightInd w:val="0"/>
              <w:snapToGrid w:val="0"/>
              <w:spacing w:line="3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日  期</w:t>
            </w:r>
          </w:p>
        </w:tc>
        <w:tc>
          <w:tcPr>
            <w:tcW w:w="1352" w:type="pct"/>
            <w:tcBorders>
              <w:top w:val="single" w:color="auto" w:sz="2" w:space="0"/>
              <w:left w:val="single" w:color="auto" w:sz="2" w:space="0"/>
              <w:bottom w:val="single" w:color="auto" w:sz="2" w:space="0"/>
            </w:tcBorders>
            <w:noWrap w:val="0"/>
            <w:vAlign w:val="center"/>
          </w:tcPr>
          <w:p w14:paraId="1477589F">
            <w:pPr>
              <w:adjustRightInd w:val="0"/>
              <w:snapToGrid w:val="0"/>
              <w:spacing w:line="300" w:lineRule="exact"/>
              <w:jc w:val="center"/>
              <w:rPr>
                <w:rFonts w:hint="eastAsia" w:ascii="仿宋" w:hAnsi="仿宋" w:eastAsia="仿宋" w:cs="仿宋"/>
                <w:color w:val="auto"/>
                <w:spacing w:val="20"/>
                <w:sz w:val="24"/>
                <w:szCs w:val="24"/>
              </w:rPr>
            </w:pPr>
          </w:p>
        </w:tc>
      </w:tr>
    </w:tbl>
    <w:p w14:paraId="447F6D7C">
      <w:pPr>
        <w:tabs>
          <w:tab w:val="left" w:pos="412"/>
          <w:tab w:val="left" w:pos="618"/>
        </w:tabs>
        <w:spacing w:line="520" w:lineRule="exact"/>
        <w:jc w:val="center"/>
      </w:pPr>
    </w:p>
    <w:p w14:paraId="0236ABF6">
      <w:pPr>
        <w:jc w:val="center"/>
        <w:rPr>
          <w:b/>
          <w:sz w:val="30"/>
          <w:szCs w:val="30"/>
        </w:rPr>
      </w:pPr>
    </w:p>
    <w:p w14:paraId="575ABD01">
      <w:pPr>
        <w:jc w:val="center"/>
        <w:rPr>
          <w:b/>
          <w:sz w:val="30"/>
          <w:szCs w:val="30"/>
        </w:rPr>
      </w:pPr>
    </w:p>
    <w:p w14:paraId="0B1F1461">
      <w:pPr>
        <w:jc w:val="center"/>
        <w:rPr>
          <w:b/>
          <w:sz w:val="30"/>
          <w:szCs w:val="30"/>
        </w:rPr>
      </w:pPr>
    </w:p>
    <w:p w14:paraId="5F0EB4DA">
      <w:pPr>
        <w:jc w:val="center"/>
        <w:rPr>
          <w:b/>
          <w:sz w:val="30"/>
          <w:szCs w:val="30"/>
        </w:rPr>
      </w:pPr>
    </w:p>
    <w:p w14:paraId="5989CFDF">
      <w:pPr>
        <w:jc w:val="center"/>
        <w:rPr>
          <w:b/>
          <w:sz w:val="30"/>
          <w:szCs w:val="30"/>
        </w:rPr>
      </w:pPr>
    </w:p>
    <w:p w14:paraId="1F1D5FBB">
      <w:pPr>
        <w:jc w:val="center"/>
        <w:rPr>
          <w:b/>
          <w:sz w:val="30"/>
          <w:szCs w:val="30"/>
        </w:rPr>
      </w:pPr>
    </w:p>
    <w:p w14:paraId="7754507D">
      <w:pPr>
        <w:jc w:val="center"/>
        <w:rPr>
          <w:b/>
          <w:sz w:val="30"/>
          <w:szCs w:val="30"/>
        </w:rPr>
      </w:pPr>
    </w:p>
    <w:p w14:paraId="2A779889">
      <w:pPr>
        <w:jc w:val="center"/>
        <w:rPr>
          <w:b/>
          <w:sz w:val="30"/>
          <w:szCs w:val="30"/>
        </w:rPr>
      </w:pPr>
    </w:p>
    <w:p w14:paraId="6F676BAE">
      <w:pPr>
        <w:jc w:val="center"/>
        <w:rPr>
          <w:b/>
          <w:sz w:val="30"/>
          <w:szCs w:val="30"/>
        </w:rPr>
      </w:pPr>
      <w:r>
        <w:rPr>
          <w:b/>
          <w:sz w:val="30"/>
          <w:szCs w:val="30"/>
        </w:rPr>
        <w:t>合同特殊条款</w:t>
      </w:r>
    </w:p>
    <w:p w14:paraId="5580367D">
      <w:pPr>
        <w:tabs>
          <w:tab w:val="left" w:pos="360"/>
        </w:tabs>
        <w:spacing w:line="520" w:lineRule="exact"/>
        <w:ind w:firstLine="383" w:firstLineChars="171"/>
        <w:rPr>
          <w:color w:val="000000"/>
          <w:sz w:val="24"/>
          <w:szCs w:val="24"/>
        </w:rPr>
      </w:pPr>
    </w:p>
    <w:p w14:paraId="77F1EA2B">
      <w:pPr>
        <w:tabs>
          <w:tab w:val="left" w:pos="360"/>
        </w:tabs>
        <w:spacing w:line="520" w:lineRule="exact"/>
        <w:ind w:firstLine="383" w:firstLineChars="171"/>
        <w:rPr>
          <w:color w:val="000000"/>
          <w:sz w:val="24"/>
          <w:szCs w:val="24"/>
        </w:rPr>
      </w:pPr>
      <w:r>
        <w:rPr>
          <w:color w:val="000000"/>
          <w:sz w:val="24"/>
          <w:szCs w:val="24"/>
        </w:rPr>
        <w:t>合同特殊条款是合同一般条款的补充和修改。如果两者之间有抵触，应以特殊条款为准。</w:t>
      </w:r>
    </w:p>
    <w:p w14:paraId="6BE02498">
      <w:pPr>
        <w:tabs>
          <w:tab w:val="left" w:pos="360"/>
        </w:tabs>
        <w:spacing w:line="520" w:lineRule="exact"/>
        <w:ind w:firstLine="383" w:firstLineChars="171"/>
        <w:rPr>
          <w:color w:val="000000"/>
          <w:sz w:val="24"/>
          <w:szCs w:val="24"/>
        </w:rPr>
      </w:pP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14:paraId="1C844722">
      <w:pPr>
        <w:autoSpaceDN w:val="0"/>
        <w:spacing w:line="360" w:lineRule="auto"/>
        <w:rPr>
          <w:b/>
          <w:bCs/>
        </w:rPr>
      </w:pPr>
    </w:p>
    <w:p w14:paraId="5561F2E5">
      <w:pPr>
        <w:autoSpaceDN w:val="0"/>
        <w:spacing w:line="360" w:lineRule="auto"/>
        <w:rPr>
          <w:b/>
          <w:bCs/>
        </w:rPr>
      </w:pPr>
    </w:p>
    <w:p w14:paraId="225BDA14">
      <w:pPr>
        <w:widowControl/>
        <w:jc w:val="left"/>
        <w:rPr>
          <w:b/>
          <w:bCs/>
        </w:rPr>
      </w:pPr>
      <w:r>
        <w:rPr>
          <w:b/>
          <w:bCs/>
        </w:rPr>
        <w:br w:type="page"/>
      </w:r>
    </w:p>
    <w:p w14:paraId="7BC09F48">
      <w:pPr>
        <w:pStyle w:val="15"/>
        <w:rPr>
          <w:rFonts w:ascii="Times New Roman" w:hAnsi="Times New Roman"/>
        </w:rPr>
      </w:pPr>
      <w:r>
        <w:rPr>
          <w:rFonts w:ascii="Times New Roman" w:hAnsiTheme="minorEastAsia"/>
        </w:rPr>
        <w:t>第五部分投标文件格式</w:t>
      </w:r>
    </w:p>
    <w:p w14:paraId="52D13E9C">
      <w:pPr>
        <w:autoSpaceDN w:val="0"/>
        <w:spacing w:line="360" w:lineRule="auto"/>
        <w:jc w:val="center"/>
        <w:rPr>
          <w:b/>
          <w:bCs/>
          <w:sz w:val="24"/>
        </w:rPr>
      </w:pPr>
      <w:r>
        <w:rPr>
          <w:rFonts w:hAnsiTheme="minorEastAsia"/>
          <w:b/>
          <w:bCs/>
          <w:sz w:val="24"/>
        </w:rPr>
        <w:t>投标文件封面格式</w:t>
      </w:r>
    </w:p>
    <w:p w14:paraId="25CA51FE">
      <w:pPr>
        <w:autoSpaceDE w:val="0"/>
        <w:autoSpaceDN w:val="0"/>
        <w:adjustRightInd w:val="0"/>
        <w:spacing w:line="520" w:lineRule="exact"/>
      </w:pPr>
    </w:p>
    <w:p w14:paraId="6B5D1739">
      <w:pPr>
        <w:autoSpaceDE w:val="0"/>
        <w:autoSpaceDN w:val="0"/>
        <w:adjustRightInd w:val="0"/>
        <w:spacing w:line="520" w:lineRule="exact"/>
        <w:rPr>
          <w:b/>
          <w:kern w:val="0"/>
          <w:sz w:val="24"/>
        </w:rPr>
      </w:pPr>
    </w:p>
    <w:p w14:paraId="10973B66">
      <w:pPr>
        <w:autoSpaceDE w:val="0"/>
        <w:autoSpaceDN w:val="0"/>
        <w:adjustRightInd w:val="0"/>
        <w:spacing w:line="520" w:lineRule="exact"/>
        <w:rPr>
          <w:b/>
          <w:kern w:val="0"/>
          <w:sz w:val="24"/>
        </w:rPr>
      </w:pPr>
    </w:p>
    <w:p w14:paraId="36F1C535">
      <w:pPr>
        <w:autoSpaceDE w:val="0"/>
        <w:autoSpaceDN w:val="0"/>
        <w:adjustRightInd w:val="0"/>
        <w:spacing w:line="520" w:lineRule="exact"/>
        <w:rPr>
          <w:b/>
          <w:kern w:val="0"/>
          <w:sz w:val="24"/>
        </w:rPr>
      </w:pPr>
    </w:p>
    <w:p w14:paraId="407213AC">
      <w:pPr>
        <w:autoSpaceDE w:val="0"/>
        <w:autoSpaceDN w:val="0"/>
        <w:adjustRightInd w:val="0"/>
        <w:jc w:val="center"/>
        <w:rPr>
          <w:kern w:val="0"/>
          <w:sz w:val="144"/>
          <w:szCs w:val="144"/>
        </w:rPr>
      </w:pPr>
      <w:r>
        <w:rPr>
          <w:rFonts w:hAnsiTheme="minorEastAsia"/>
          <w:sz w:val="160"/>
          <w:szCs w:val="84"/>
        </w:rPr>
        <w:t>投标文件</w:t>
      </w:r>
    </w:p>
    <w:p w14:paraId="4CEF3F04">
      <w:pPr>
        <w:autoSpaceDE w:val="0"/>
        <w:autoSpaceDN w:val="0"/>
        <w:adjustRightInd w:val="0"/>
        <w:spacing w:line="520" w:lineRule="exact"/>
        <w:rPr>
          <w:b/>
          <w:kern w:val="0"/>
          <w:sz w:val="36"/>
          <w:szCs w:val="36"/>
        </w:rPr>
      </w:pPr>
    </w:p>
    <w:p w14:paraId="0FCD0E78">
      <w:pPr>
        <w:autoSpaceDE w:val="0"/>
        <w:autoSpaceDN w:val="0"/>
        <w:adjustRightInd w:val="0"/>
        <w:spacing w:line="520" w:lineRule="exact"/>
        <w:jc w:val="center"/>
        <w:rPr>
          <w:b/>
          <w:color w:val="FF0000"/>
          <w:kern w:val="0"/>
          <w:sz w:val="24"/>
        </w:rPr>
      </w:pPr>
      <w:r>
        <w:rPr>
          <w:rFonts w:hAnsiTheme="minorEastAsia"/>
          <w:b/>
          <w:color w:val="FF0000"/>
          <w:kern w:val="0"/>
          <w:sz w:val="24"/>
        </w:rPr>
        <w:t>（加盖电子签章）</w:t>
      </w:r>
    </w:p>
    <w:p w14:paraId="5E2A8EC7">
      <w:pPr>
        <w:spacing w:before="85" w:beforeLines="30" w:after="199" w:afterLines="70" w:line="540" w:lineRule="exact"/>
        <w:ind w:left="582" w:leftChars="300"/>
        <w:rPr>
          <w:b/>
          <w:sz w:val="34"/>
          <w:szCs w:val="34"/>
        </w:rPr>
      </w:pPr>
      <w:r>
        <w:rPr>
          <w:rFonts w:hAnsiTheme="minorEastAsia"/>
          <w:b/>
          <w:sz w:val="34"/>
          <w:szCs w:val="34"/>
        </w:rPr>
        <w:t>项目编号：</w:t>
      </w:r>
    </w:p>
    <w:p w14:paraId="030CE762">
      <w:pPr>
        <w:spacing w:before="85" w:beforeLines="30" w:after="199" w:afterLines="70" w:line="540" w:lineRule="exact"/>
        <w:ind w:left="2027" w:leftChars="300" w:hanging="1445" w:hangingChars="446"/>
        <w:rPr>
          <w:b/>
          <w:sz w:val="34"/>
          <w:szCs w:val="34"/>
        </w:rPr>
      </w:pPr>
      <w:r>
        <w:rPr>
          <w:rFonts w:hAnsiTheme="minorEastAsia"/>
          <w:b/>
          <w:sz w:val="34"/>
          <w:szCs w:val="34"/>
        </w:rPr>
        <w:t>项目名称：</w:t>
      </w:r>
    </w:p>
    <w:p w14:paraId="4F3774D2">
      <w:pPr>
        <w:spacing w:before="85" w:beforeLines="30" w:after="199" w:afterLines="70" w:line="540" w:lineRule="exact"/>
        <w:ind w:left="2027" w:leftChars="300" w:hanging="1445" w:hangingChars="446"/>
        <w:rPr>
          <w:b/>
          <w:sz w:val="34"/>
          <w:szCs w:val="34"/>
        </w:rPr>
      </w:pPr>
      <w:r>
        <w:rPr>
          <w:rFonts w:hAnsiTheme="minorEastAsia"/>
          <w:b/>
          <w:sz w:val="34"/>
          <w:szCs w:val="34"/>
        </w:rPr>
        <w:t>投标包号：</w:t>
      </w:r>
    </w:p>
    <w:p w14:paraId="40F50AC3">
      <w:pPr>
        <w:spacing w:before="85" w:beforeLines="30" w:after="199" w:afterLines="70" w:line="540" w:lineRule="exact"/>
        <w:ind w:left="582" w:leftChars="300"/>
        <w:rPr>
          <w:b/>
          <w:sz w:val="34"/>
          <w:szCs w:val="34"/>
        </w:rPr>
      </w:pPr>
      <w:r>
        <w:rPr>
          <w:rFonts w:hAnsiTheme="minorEastAsia"/>
          <w:b/>
          <w:sz w:val="34"/>
          <w:szCs w:val="34"/>
        </w:rPr>
        <w:t>投标单位名称：</w:t>
      </w:r>
    </w:p>
    <w:p w14:paraId="62E0F70C">
      <w:pPr>
        <w:spacing w:before="85" w:beforeLines="30" w:after="199" w:afterLines="70" w:line="540" w:lineRule="exact"/>
        <w:ind w:left="582" w:leftChars="300"/>
        <w:rPr>
          <w:b/>
          <w:kern w:val="0"/>
          <w:sz w:val="34"/>
          <w:szCs w:val="34"/>
        </w:rPr>
      </w:pPr>
      <w:r>
        <w:rPr>
          <w:rFonts w:hint="eastAsia" w:hAnsiTheme="minorEastAsia"/>
          <w:b/>
          <w:kern w:val="0"/>
          <w:sz w:val="34"/>
          <w:szCs w:val="34"/>
        </w:rPr>
        <w:t>投标代表人姓名：</w:t>
      </w:r>
    </w:p>
    <w:p w14:paraId="29B05BF8">
      <w:pPr>
        <w:tabs>
          <w:tab w:val="left" w:pos="1260"/>
          <w:tab w:val="center" w:pos="4156"/>
        </w:tabs>
        <w:autoSpaceDE w:val="0"/>
        <w:autoSpaceDN w:val="0"/>
        <w:adjustRightInd w:val="0"/>
        <w:spacing w:line="360" w:lineRule="auto"/>
        <w:ind w:firstLine="648" w:firstLineChars="200"/>
        <w:outlineLvl w:val="0"/>
        <w:rPr>
          <w:b/>
          <w:sz w:val="34"/>
          <w:szCs w:val="34"/>
        </w:rPr>
      </w:pPr>
    </w:p>
    <w:p w14:paraId="2FDC90F2">
      <w:pPr>
        <w:tabs>
          <w:tab w:val="left" w:pos="1260"/>
          <w:tab w:val="center" w:pos="4156"/>
        </w:tabs>
        <w:autoSpaceDE w:val="0"/>
        <w:autoSpaceDN w:val="0"/>
        <w:adjustRightInd w:val="0"/>
        <w:spacing w:line="360" w:lineRule="auto"/>
        <w:ind w:firstLine="648" w:firstLineChars="200"/>
        <w:outlineLvl w:val="0"/>
        <w:rPr>
          <w:b/>
          <w:sz w:val="34"/>
          <w:szCs w:val="34"/>
        </w:rPr>
      </w:pPr>
    </w:p>
    <w:p w14:paraId="6C08BCC0">
      <w:pPr>
        <w:tabs>
          <w:tab w:val="left" w:pos="1260"/>
          <w:tab w:val="center" w:pos="4156"/>
        </w:tabs>
        <w:autoSpaceDE w:val="0"/>
        <w:autoSpaceDN w:val="0"/>
        <w:adjustRightInd w:val="0"/>
        <w:spacing w:line="360" w:lineRule="auto"/>
        <w:ind w:firstLine="648" w:firstLineChars="200"/>
        <w:outlineLvl w:val="0"/>
        <w:rPr>
          <w:b/>
          <w:sz w:val="34"/>
          <w:szCs w:val="34"/>
        </w:rPr>
      </w:pPr>
    </w:p>
    <w:p w14:paraId="4F525345">
      <w:pPr>
        <w:tabs>
          <w:tab w:val="left" w:pos="1260"/>
          <w:tab w:val="center" w:pos="4156"/>
        </w:tabs>
        <w:autoSpaceDE w:val="0"/>
        <w:autoSpaceDN w:val="0"/>
        <w:adjustRightInd w:val="0"/>
        <w:spacing w:line="360" w:lineRule="auto"/>
        <w:ind w:firstLine="648" w:firstLineChars="200"/>
        <w:outlineLvl w:val="0"/>
        <w:rPr>
          <w:b/>
          <w:bCs/>
          <w:color w:val="000000"/>
          <w:sz w:val="24"/>
          <w:lang w:val="zh-CN"/>
        </w:rPr>
      </w:pPr>
      <w:r>
        <w:rPr>
          <w:rFonts w:hAnsiTheme="minorEastAsia"/>
          <w:b/>
          <w:sz w:val="34"/>
          <w:szCs w:val="34"/>
        </w:rPr>
        <w:t>投标日期：年月日</w:t>
      </w:r>
    </w:p>
    <w:p w14:paraId="1197A79A">
      <w:pPr>
        <w:widowControl/>
        <w:jc w:val="left"/>
        <w:rPr>
          <w:b/>
          <w:sz w:val="24"/>
        </w:rPr>
      </w:pPr>
      <w:r>
        <w:rPr>
          <w:b/>
          <w:sz w:val="24"/>
        </w:rPr>
        <w:br w:type="page"/>
      </w:r>
    </w:p>
    <w:p w14:paraId="6C235026">
      <w:pPr>
        <w:autoSpaceDN w:val="0"/>
        <w:spacing w:line="360" w:lineRule="auto"/>
        <w:jc w:val="center"/>
        <w:rPr>
          <w:b/>
          <w:bCs/>
          <w:sz w:val="24"/>
        </w:rPr>
      </w:pPr>
      <w:r>
        <w:rPr>
          <w:rFonts w:hAnsiTheme="minorEastAsia"/>
          <w:b/>
          <w:bCs/>
          <w:sz w:val="24"/>
        </w:rPr>
        <w:t>投标文件总目录</w:t>
      </w:r>
    </w:p>
    <w:p w14:paraId="33F0EA19">
      <w:pPr>
        <w:autoSpaceDN w:val="0"/>
        <w:spacing w:line="360" w:lineRule="auto"/>
        <w:jc w:val="center"/>
        <w:rPr>
          <w:b/>
          <w:bCs/>
          <w:sz w:val="24"/>
        </w:rPr>
      </w:pPr>
      <w:r>
        <w:rPr>
          <w:rFonts w:hAnsiTheme="minorEastAsia"/>
          <w:b/>
          <w:bCs/>
          <w:sz w:val="24"/>
        </w:rPr>
        <w:t>（投标人自行编制）</w:t>
      </w:r>
    </w:p>
    <w:p w14:paraId="0F863BEE">
      <w:pPr>
        <w:widowControl/>
        <w:jc w:val="left"/>
        <w:rPr>
          <w:b/>
          <w:sz w:val="24"/>
        </w:rPr>
      </w:pPr>
      <w:r>
        <w:rPr>
          <w:b/>
          <w:sz w:val="24"/>
        </w:rPr>
        <w:br w:type="page"/>
      </w:r>
    </w:p>
    <w:p w14:paraId="2C59DCFE">
      <w:pPr>
        <w:widowControl/>
        <w:jc w:val="center"/>
        <w:rPr>
          <w:b/>
          <w:sz w:val="24"/>
        </w:rPr>
      </w:pPr>
      <w:r>
        <w:rPr>
          <w:rFonts w:hAnsiTheme="minorEastAsia"/>
          <w:b/>
          <w:sz w:val="24"/>
        </w:rPr>
        <w:t>评分因素及评标标准页码检索</w:t>
      </w:r>
    </w:p>
    <w:p w14:paraId="76ED2B8F">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14:paraId="024C8A9E">
      <w:pPr>
        <w:widowControl/>
        <w:jc w:val="left"/>
        <w:rPr>
          <w:b/>
          <w:sz w:val="24"/>
        </w:rPr>
      </w:pPr>
    </w:p>
    <w:p w14:paraId="7BE73D5B">
      <w:pPr>
        <w:widowControl/>
        <w:jc w:val="left"/>
        <w:rPr>
          <w:sz w:val="24"/>
        </w:rPr>
      </w:pPr>
      <w:r>
        <w:rPr>
          <w:b/>
          <w:sz w:val="24"/>
        </w:rPr>
        <w:br w:type="page"/>
      </w:r>
      <w:r>
        <w:rPr>
          <w:rFonts w:hAnsiTheme="minorEastAsia"/>
          <w:b/>
          <w:sz w:val="24"/>
        </w:rPr>
        <w:t>附件</w:t>
      </w:r>
      <w:r>
        <w:rPr>
          <w:b/>
          <w:sz w:val="24"/>
        </w:rPr>
        <w:t>1</w:t>
      </w:r>
    </w:p>
    <w:p w14:paraId="4A7A421F">
      <w:pPr>
        <w:tabs>
          <w:tab w:val="left" w:pos="360"/>
        </w:tabs>
        <w:spacing w:line="560" w:lineRule="exact"/>
        <w:jc w:val="center"/>
        <w:rPr>
          <w:b/>
          <w:sz w:val="24"/>
        </w:rPr>
      </w:pPr>
      <w:r>
        <w:rPr>
          <w:rFonts w:hAnsiTheme="minorEastAsia"/>
          <w:b/>
          <w:sz w:val="24"/>
        </w:rPr>
        <w:t>投标书</w:t>
      </w:r>
    </w:p>
    <w:p w14:paraId="16DB83BE">
      <w:pPr>
        <w:spacing w:line="360" w:lineRule="auto"/>
        <w:rPr>
          <w:sz w:val="24"/>
        </w:rPr>
      </w:pPr>
      <w:r>
        <w:rPr>
          <w:sz w:val="24"/>
        </w:rPr>
        <w:t>致：天津市</w:t>
      </w:r>
      <w:r>
        <w:rPr>
          <w:rFonts w:hint="eastAsia"/>
          <w:sz w:val="24"/>
        </w:rPr>
        <w:t>滨海新区</w:t>
      </w:r>
      <w:r>
        <w:rPr>
          <w:sz w:val="24"/>
        </w:rPr>
        <w:t>政府采购中心</w:t>
      </w:r>
    </w:p>
    <w:p w14:paraId="6653CF13">
      <w:pPr>
        <w:spacing w:line="360" w:lineRule="auto"/>
        <w:ind w:firstLine="448"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职务）经正式授权并代表我公司（投标单位名称、地址）提交</w:t>
      </w:r>
      <w:r>
        <w:rPr>
          <w:rFonts w:hint="eastAsia"/>
          <w:sz w:val="24"/>
        </w:rPr>
        <w:t>网上应答及上传加盖电子签章的投标文件</w:t>
      </w:r>
      <w:r>
        <w:rPr>
          <w:sz w:val="24"/>
        </w:rPr>
        <w:t>。</w:t>
      </w:r>
    </w:p>
    <w:p w14:paraId="69696A9D">
      <w:pPr>
        <w:spacing w:line="360" w:lineRule="auto"/>
        <w:ind w:firstLine="448" w:firstLineChars="200"/>
        <w:rPr>
          <w:sz w:val="24"/>
        </w:rPr>
      </w:pPr>
      <w:r>
        <w:rPr>
          <w:sz w:val="24"/>
        </w:rPr>
        <w:t>据此函，签字代表宣布同意如下：</w:t>
      </w:r>
    </w:p>
    <w:p w14:paraId="43A0C1D8">
      <w:pPr>
        <w:spacing w:line="360" w:lineRule="auto"/>
        <w:ind w:firstLine="448" w:firstLineChars="200"/>
        <w:rPr>
          <w:sz w:val="24"/>
        </w:rPr>
      </w:pPr>
      <w:r>
        <w:rPr>
          <w:sz w:val="24"/>
        </w:rPr>
        <w:t>1. 所附投标报价表中规定的应提供和交付的服务投标总价为：</w:t>
      </w:r>
    </w:p>
    <w:p w14:paraId="7A17D4A0">
      <w:pPr>
        <w:spacing w:line="360" w:lineRule="auto"/>
        <w:ind w:firstLine="448" w:firstLineChars="200"/>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14:paraId="4329EF20">
      <w:pPr>
        <w:spacing w:line="360" w:lineRule="auto"/>
        <w:ind w:firstLine="448" w:firstLineChars="200"/>
        <w:rPr>
          <w:sz w:val="24"/>
        </w:rPr>
      </w:pPr>
      <w:r>
        <w:rPr>
          <w:sz w:val="24"/>
        </w:rPr>
        <w:t>第二包，￥</w:t>
      </w:r>
      <w:r>
        <w:rPr>
          <w:sz w:val="24"/>
          <w:u w:val="single"/>
        </w:rPr>
        <w:t xml:space="preserve">                  </w:t>
      </w:r>
      <w:r>
        <w:rPr>
          <w:sz w:val="24"/>
        </w:rPr>
        <w:t>元（人民币），大写</w:t>
      </w:r>
      <w:r>
        <w:rPr>
          <w:sz w:val="24"/>
          <w:u w:val="single"/>
        </w:rPr>
        <w:t xml:space="preserve">                  </w:t>
      </w:r>
      <w:r>
        <w:rPr>
          <w:sz w:val="24"/>
        </w:rPr>
        <w:t>。</w:t>
      </w:r>
    </w:p>
    <w:p w14:paraId="593B1529">
      <w:pPr>
        <w:spacing w:line="360" w:lineRule="auto"/>
        <w:ind w:firstLine="448" w:firstLineChars="200"/>
        <w:rPr>
          <w:sz w:val="24"/>
        </w:rPr>
      </w:pPr>
      <w:r>
        <w:rPr>
          <w:sz w:val="24"/>
        </w:rPr>
        <w:t>……</w:t>
      </w:r>
    </w:p>
    <w:p w14:paraId="7930066B">
      <w:pPr>
        <w:spacing w:line="360" w:lineRule="auto"/>
        <w:ind w:firstLine="448" w:firstLineChars="200"/>
        <w:rPr>
          <w:sz w:val="24"/>
        </w:rPr>
      </w:pPr>
      <w:r>
        <w:rPr>
          <w:sz w:val="24"/>
        </w:rPr>
        <w:t xml:space="preserve">2. </w:t>
      </w:r>
      <w:r>
        <w:rPr>
          <w:rFonts w:hAnsiTheme="minorEastAsia"/>
          <w:sz w:val="24"/>
        </w:rPr>
        <w:t>我公司将按招标文件的规定履行合同责任和义务。</w:t>
      </w:r>
    </w:p>
    <w:p w14:paraId="7C42752A">
      <w:pPr>
        <w:spacing w:line="360" w:lineRule="auto"/>
        <w:ind w:firstLine="448" w:firstLineChars="200"/>
        <w:rPr>
          <w:sz w:val="24"/>
        </w:rPr>
      </w:pPr>
      <w:r>
        <w:rPr>
          <w:sz w:val="24"/>
        </w:rPr>
        <w:t xml:space="preserve">3. </w:t>
      </w:r>
      <w:r>
        <w:rPr>
          <w:rFonts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439EC142">
      <w:pPr>
        <w:spacing w:line="360" w:lineRule="auto"/>
        <w:ind w:firstLine="448" w:firstLineChars="200"/>
        <w:rPr>
          <w:sz w:val="24"/>
        </w:rPr>
      </w:pPr>
      <w:r>
        <w:rPr>
          <w:sz w:val="24"/>
        </w:rPr>
        <w:t xml:space="preserve">4. </w:t>
      </w:r>
      <w:r>
        <w:rPr>
          <w:rFonts w:hAnsiTheme="minorEastAsia"/>
          <w:sz w:val="24"/>
        </w:rPr>
        <w:t>我公司的投标有效期为开标之日起</w:t>
      </w:r>
      <w:r>
        <w:rPr>
          <w:sz w:val="24"/>
        </w:rPr>
        <w:t>60</w:t>
      </w:r>
      <w:r>
        <w:rPr>
          <w:rFonts w:hAnsiTheme="minorEastAsia"/>
          <w:sz w:val="24"/>
        </w:rPr>
        <w:t>天。</w:t>
      </w:r>
    </w:p>
    <w:p w14:paraId="78FFFACA">
      <w:pPr>
        <w:spacing w:line="360" w:lineRule="auto"/>
        <w:ind w:firstLine="448" w:firstLineChars="200"/>
        <w:rPr>
          <w:sz w:val="24"/>
        </w:rPr>
      </w:pPr>
      <w:r>
        <w:rPr>
          <w:sz w:val="24"/>
        </w:rPr>
        <w:t xml:space="preserve">5. </w:t>
      </w:r>
      <w:r>
        <w:rPr>
          <w:rFonts w:hAnsiTheme="minorEastAsia"/>
          <w:sz w:val="24"/>
        </w:rPr>
        <w:t>我公司同意按照招标方要求提供的与投标有关的一切数据或资料，并声明投标文件及所提供的一切资料均真实有效。由于我公司提供资料不实而造成的责任和后果由我公司自行承担。</w:t>
      </w:r>
    </w:p>
    <w:p w14:paraId="6933A233">
      <w:pPr>
        <w:spacing w:line="360" w:lineRule="auto"/>
        <w:ind w:firstLine="448" w:firstLineChars="200"/>
        <w:rPr>
          <w:sz w:val="24"/>
        </w:rPr>
      </w:pPr>
      <w:r>
        <w:rPr>
          <w:sz w:val="24"/>
        </w:rPr>
        <w:t xml:space="preserve">6. </w:t>
      </w:r>
      <w:r>
        <w:rPr>
          <w:rFonts w:hAnsiTheme="minorEastAsia"/>
          <w:sz w:val="24"/>
        </w:rPr>
        <w:t>我公司保证所投产品来自合法的供货渠道，若中标，则有义务向采购人提供其需要的有效书面证明材料。如果提供非法渠道的商品，视为欺诈，并承担相关责任。</w:t>
      </w:r>
    </w:p>
    <w:p w14:paraId="4F3DBE63">
      <w:pPr>
        <w:spacing w:line="360" w:lineRule="auto"/>
        <w:ind w:firstLine="448" w:firstLineChars="200"/>
        <w:rPr>
          <w:sz w:val="24"/>
        </w:rPr>
      </w:pPr>
      <w:r>
        <w:rPr>
          <w:sz w:val="24"/>
        </w:rPr>
        <w:t xml:space="preserve">7. </w:t>
      </w:r>
      <w:r>
        <w:rPr>
          <w:rFonts w:hAnsiTheme="minor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1345FD50">
      <w:pPr>
        <w:spacing w:line="360" w:lineRule="auto"/>
        <w:ind w:firstLine="448" w:firstLineChars="200"/>
        <w:rPr>
          <w:sz w:val="24"/>
        </w:rPr>
      </w:pPr>
      <w:r>
        <w:rPr>
          <w:sz w:val="24"/>
        </w:rPr>
        <w:t xml:space="preserve">8. </w:t>
      </w:r>
      <w:r>
        <w:rPr>
          <w:rFonts w:hAnsiTheme="minorEastAsia"/>
          <w:sz w:val="24"/>
        </w:rPr>
        <w:t>我公司承诺完全符合《政府采购法》、《政府采购法实施条例》等法律法规规定，并随时接受</w:t>
      </w:r>
      <w:r>
        <w:rPr>
          <w:rFonts w:hint="eastAsia" w:hAnsiTheme="minorEastAsia"/>
          <w:sz w:val="24"/>
        </w:rPr>
        <w:t>采购人、采购代理机构</w:t>
      </w:r>
      <w:r>
        <w:rPr>
          <w:rFonts w:hAnsiTheme="minorEastAsia"/>
          <w:sz w:val="24"/>
        </w:rPr>
        <w:t>的检查验证。在整个招标过程中，我公司若有违规行为，我公司完全接受贵中心依照相关法律法规和招标文件的规定给予处罚。</w:t>
      </w:r>
    </w:p>
    <w:p w14:paraId="119AE17C">
      <w:pPr>
        <w:spacing w:line="360" w:lineRule="auto"/>
        <w:ind w:firstLine="448"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112AB84C">
      <w:pPr>
        <w:spacing w:line="360" w:lineRule="auto"/>
        <w:ind w:firstLine="448" w:firstLineChars="200"/>
        <w:rPr>
          <w:sz w:val="24"/>
        </w:rPr>
      </w:pPr>
      <w:r>
        <w:rPr>
          <w:rFonts w:hint="eastAsia"/>
          <w:sz w:val="24"/>
        </w:rPr>
        <w:t>10</w:t>
      </w:r>
      <w:r>
        <w:rPr>
          <w:sz w:val="24"/>
        </w:rPr>
        <w:t xml:space="preserve">. </w:t>
      </w:r>
      <w:r>
        <w:rPr>
          <w:rFonts w:hAnsiTheme="minorEastAsia"/>
          <w:sz w:val="24"/>
        </w:rPr>
        <w:t>我公司若中标，本承诺将成为合同不可分割的一部分，与合同具有同等的法律效力。</w:t>
      </w:r>
    </w:p>
    <w:p w14:paraId="40D98E3B">
      <w:pPr>
        <w:spacing w:line="360" w:lineRule="auto"/>
        <w:ind w:firstLine="448" w:firstLineChars="200"/>
        <w:rPr>
          <w:sz w:val="24"/>
        </w:rPr>
      </w:pPr>
      <w:r>
        <w:rPr>
          <w:sz w:val="24"/>
        </w:rPr>
        <w:t>1</w:t>
      </w:r>
      <w:r>
        <w:rPr>
          <w:rFonts w:hint="eastAsia"/>
          <w:sz w:val="24"/>
        </w:rPr>
        <w:t>1</w:t>
      </w:r>
      <w:r>
        <w:rPr>
          <w:sz w:val="24"/>
        </w:rPr>
        <w:t xml:space="preserve">. </w:t>
      </w:r>
      <w:r>
        <w:rPr>
          <w:rFonts w:hAnsiTheme="minorEastAsia"/>
          <w:sz w:val="24"/>
        </w:rPr>
        <w:t>如违反上述承诺，我公司投标无效且接受相关部门依法作出的处罚，并承担通过</w:t>
      </w:r>
      <w:r>
        <w:rPr>
          <w:sz w:val="24"/>
        </w:rPr>
        <w:t>“</w:t>
      </w:r>
      <w:r>
        <w:rPr>
          <w:rFonts w:hAnsiTheme="minorEastAsia"/>
          <w:sz w:val="24"/>
        </w:rPr>
        <w:t>天津市政府采购网</w:t>
      </w:r>
      <w:r>
        <w:rPr>
          <w:sz w:val="24"/>
        </w:rPr>
        <w:t>”</w:t>
      </w:r>
      <w:r>
        <w:rPr>
          <w:rFonts w:hAnsiTheme="minorEastAsia"/>
          <w:sz w:val="24"/>
        </w:rPr>
        <w:t>等相关媒体予以公布的任何风险和责任。</w:t>
      </w:r>
    </w:p>
    <w:p w14:paraId="674BAA25">
      <w:pPr>
        <w:spacing w:line="360" w:lineRule="auto"/>
        <w:ind w:firstLine="448" w:firstLineChars="200"/>
        <w:rPr>
          <w:sz w:val="24"/>
        </w:rPr>
      </w:pPr>
      <w:r>
        <w:rPr>
          <w:sz w:val="24"/>
        </w:rPr>
        <w:t>1</w:t>
      </w:r>
      <w:r>
        <w:rPr>
          <w:rFonts w:hint="eastAsia"/>
          <w:sz w:val="24"/>
        </w:rPr>
        <w:t>2</w:t>
      </w:r>
      <w:r>
        <w:rPr>
          <w:sz w:val="24"/>
        </w:rPr>
        <w:t xml:space="preserve">. </w:t>
      </w:r>
      <w:r>
        <w:rPr>
          <w:rFonts w:hAnsiTheme="minorEastAsia"/>
          <w:sz w:val="24"/>
        </w:rPr>
        <w:t>与本投标有关的一切正式往来通讯请寄：</w:t>
      </w:r>
    </w:p>
    <w:p w14:paraId="1A555F39">
      <w:pPr>
        <w:spacing w:line="360" w:lineRule="auto"/>
        <w:ind w:firstLine="448" w:firstLineChars="200"/>
        <w:rPr>
          <w:sz w:val="24"/>
        </w:rPr>
      </w:pPr>
    </w:p>
    <w:p w14:paraId="2918361E">
      <w:pPr>
        <w:spacing w:line="360" w:lineRule="auto"/>
        <w:ind w:firstLine="448" w:firstLineChars="200"/>
        <w:rPr>
          <w:sz w:val="24"/>
        </w:rPr>
      </w:pPr>
      <w:r>
        <w:rPr>
          <w:rFonts w:hAnsiTheme="minorEastAsia"/>
          <w:sz w:val="24"/>
        </w:rPr>
        <w:t>地址：</w:t>
      </w:r>
    </w:p>
    <w:p w14:paraId="62EF228A">
      <w:pPr>
        <w:spacing w:line="360" w:lineRule="auto"/>
        <w:ind w:firstLine="448" w:firstLineChars="200"/>
        <w:rPr>
          <w:sz w:val="24"/>
        </w:rPr>
      </w:pPr>
      <w:r>
        <w:rPr>
          <w:rFonts w:hAnsiTheme="minorEastAsia"/>
          <w:sz w:val="24"/>
        </w:rPr>
        <w:t>邮政编码：</w:t>
      </w:r>
    </w:p>
    <w:p w14:paraId="5D17542C">
      <w:pPr>
        <w:spacing w:line="360" w:lineRule="auto"/>
        <w:ind w:firstLine="448" w:firstLineChars="200"/>
        <w:rPr>
          <w:sz w:val="24"/>
        </w:rPr>
      </w:pPr>
      <w:r>
        <w:rPr>
          <w:rFonts w:hAnsiTheme="minorEastAsia"/>
          <w:sz w:val="24"/>
        </w:rPr>
        <w:t>电话：</w:t>
      </w:r>
    </w:p>
    <w:p w14:paraId="2A13AC61">
      <w:pPr>
        <w:spacing w:line="360" w:lineRule="auto"/>
        <w:ind w:firstLine="448" w:firstLineChars="200"/>
        <w:rPr>
          <w:sz w:val="24"/>
        </w:rPr>
      </w:pPr>
      <w:r>
        <w:rPr>
          <w:rFonts w:hAnsiTheme="minorEastAsia"/>
          <w:sz w:val="24"/>
        </w:rPr>
        <w:t>传真：</w:t>
      </w:r>
    </w:p>
    <w:p w14:paraId="60E27120">
      <w:pPr>
        <w:spacing w:line="360" w:lineRule="auto"/>
        <w:ind w:firstLine="3808" w:firstLineChars="1700"/>
        <w:rPr>
          <w:sz w:val="24"/>
        </w:rPr>
      </w:pPr>
      <w:r>
        <w:rPr>
          <w:rFonts w:hAnsiTheme="minorEastAsia"/>
          <w:sz w:val="24"/>
        </w:rPr>
        <w:t>投标人名称：</w:t>
      </w:r>
    </w:p>
    <w:p w14:paraId="085233F6">
      <w:pPr>
        <w:spacing w:line="360" w:lineRule="auto"/>
        <w:ind w:firstLine="3808" w:firstLineChars="1700"/>
        <w:rPr>
          <w:sz w:val="24"/>
        </w:rPr>
      </w:pPr>
      <w:r>
        <w:rPr>
          <w:rFonts w:hAnsiTheme="minorEastAsia"/>
          <w:sz w:val="24"/>
        </w:rPr>
        <w:t>日期：年月日</w:t>
      </w:r>
    </w:p>
    <w:p w14:paraId="5737A488">
      <w:pPr>
        <w:spacing w:line="560" w:lineRule="exact"/>
        <w:rPr>
          <w:sz w:val="24"/>
        </w:rPr>
      </w:pPr>
    </w:p>
    <w:p w14:paraId="792149A2">
      <w:pPr>
        <w:spacing w:line="560" w:lineRule="exact"/>
        <w:rPr>
          <w:sz w:val="24"/>
        </w:rPr>
      </w:pPr>
    </w:p>
    <w:p w14:paraId="4E9CF158">
      <w:pPr>
        <w:spacing w:line="560" w:lineRule="exact"/>
        <w:rPr>
          <w:sz w:val="24"/>
        </w:rPr>
      </w:pPr>
    </w:p>
    <w:p w14:paraId="4395F563">
      <w:pPr>
        <w:spacing w:line="560" w:lineRule="exact"/>
        <w:rPr>
          <w:sz w:val="24"/>
        </w:rPr>
      </w:pPr>
    </w:p>
    <w:p w14:paraId="7BEB7543">
      <w:pPr>
        <w:widowControl/>
        <w:jc w:val="left"/>
        <w:rPr>
          <w:b/>
          <w:sz w:val="24"/>
        </w:rPr>
      </w:pPr>
      <w:r>
        <w:rPr>
          <w:b/>
          <w:sz w:val="24"/>
        </w:rPr>
        <w:br w:type="page"/>
      </w:r>
    </w:p>
    <w:p w14:paraId="57E18119">
      <w:pPr>
        <w:tabs>
          <w:tab w:val="left" w:pos="360"/>
        </w:tabs>
        <w:spacing w:after="285" w:afterLines="100" w:line="360" w:lineRule="auto"/>
        <w:rPr>
          <w:b/>
          <w:sz w:val="24"/>
        </w:rPr>
      </w:pPr>
      <w:bookmarkStart w:id="48" w:name="OLE_LINK11"/>
      <w:bookmarkStart w:id="49" w:name="OLE_LINK12"/>
      <w:bookmarkStart w:id="50" w:name="OLE_LINK31"/>
      <w:bookmarkStart w:id="51" w:name="OLE_LINK21"/>
      <w:bookmarkStart w:id="52" w:name="OLE_LINK35"/>
      <w:bookmarkStart w:id="53" w:name="OLE_LINK33"/>
      <w:bookmarkStart w:id="54" w:name="OLE_LINK19"/>
      <w:bookmarkStart w:id="55" w:name="OLE_LINK30"/>
      <w:bookmarkStart w:id="56" w:name="OLE_LINK29"/>
      <w:bookmarkStart w:id="57" w:name="OLE_LINK34"/>
      <w:bookmarkStart w:id="58" w:name="OLE_LINK8"/>
      <w:bookmarkStart w:id="59" w:name="OLE_LINK25"/>
      <w:r>
        <w:rPr>
          <w:rFonts w:hAnsiTheme="minorEastAsia"/>
          <w:b/>
          <w:sz w:val="24"/>
        </w:rPr>
        <w:t>附件</w:t>
      </w:r>
      <w:r>
        <w:rPr>
          <w:rFonts w:hint="eastAsia"/>
          <w:b/>
          <w:sz w:val="24"/>
        </w:rPr>
        <w:t>2</w:t>
      </w:r>
    </w:p>
    <w:p w14:paraId="4A61972A">
      <w:pPr>
        <w:ind w:right="84"/>
        <w:jc w:val="center"/>
        <w:rPr>
          <w:b/>
          <w:sz w:val="24"/>
        </w:rPr>
      </w:pPr>
      <w:r>
        <w:rPr>
          <w:rFonts w:hint="eastAsia"/>
          <w:b/>
          <w:sz w:val="24"/>
        </w:rPr>
        <w:t>供应商资格声明函</w:t>
      </w:r>
    </w:p>
    <w:p w14:paraId="36A2FAD2">
      <w:pPr>
        <w:spacing w:line="360" w:lineRule="auto"/>
        <w:ind w:firstLine="420"/>
        <w:jc w:val="center"/>
        <w:rPr>
          <w:b/>
          <w:sz w:val="24"/>
        </w:rPr>
      </w:pPr>
    </w:p>
    <w:p w14:paraId="63FA2AF9">
      <w:pPr>
        <w:spacing w:line="360" w:lineRule="auto"/>
        <w:rPr>
          <w:sz w:val="24"/>
        </w:rPr>
      </w:pPr>
      <w:r>
        <w:rPr>
          <w:sz w:val="24"/>
          <w:szCs w:val="21"/>
        </w:rPr>
        <w:t>天津</w:t>
      </w:r>
      <w:r>
        <w:rPr>
          <w:rFonts w:hint="eastAsia"/>
          <w:sz w:val="24"/>
          <w:szCs w:val="21"/>
        </w:rPr>
        <w:t>市滨海新区</w:t>
      </w:r>
      <w:r>
        <w:rPr>
          <w:sz w:val="24"/>
          <w:szCs w:val="21"/>
        </w:rPr>
        <w:t>政府采购中心</w:t>
      </w:r>
      <w:r>
        <w:rPr>
          <w:rFonts w:hint="eastAsia"/>
          <w:sz w:val="24"/>
        </w:rPr>
        <w:t>：</w:t>
      </w:r>
    </w:p>
    <w:p w14:paraId="1E6BCC9B">
      <w:pPr>
        <w:spacing w:line="360" w:lineRule="auto"/>
        <w:ind w:firstLine="448" w:firstLineChars="200"/>
        <w:rPr>
          <w:sz w:val="24"/>
        </w:rPr>
      </w:pPr>
      <w:r>
        <w:rPr>
          <w:rFonts w:hint="eastAsia"/>
          <w:sz w:val="24"/>
        </w:rPr>
        <w:t>我单位自愿参与本项目的政府采购活动，郑重承诺如下：</w:t>
      </w:r>
    </w:p>
    <w:p w14:paraId="6ECB048E">
      <w:pPr>
        <w:spacing w:line="360" w:lineRule="auto"/>
        <w:ind w:firstLine="448" w:firstLineChars="200"/>
        <w:rPr>
          <w:sz w:val="24"/>
        </w:rPr>
      </w:pPr>
      <w:r>
        <w:rPr>
          <w:rFonts w:hint="eastAsia"/>
          <w:sz w:val="24"/>
        </w:rPr>
        <w:t>（一）我单位具有良好的商业信誉和健全的财务会计制度；</w:t>
      </w:r>
    </w:p>
    <w:p w14:paraId="73DA0247">
      <w:pPr>
        <w:spacing w:line="360" w:lineRule="auto"/>
        <w:ind w:firstLine="448" w:firstLineChars="200"/>
        <w:rPr>
          <w:sz w:val="24"/>
        </w:rPr>
      </w:pPr>
      <w:r>
        <w:rPr>
          <w:rFonts w:hint="eastAsia"/>
          <w:sz w:val="24"/>
        </w:rPr>
        <w:t>（二）我单位依法缴纳税收和社会保障资金；</w:t>
      </w:r>
    </w:p>
    <w:p w14:paraId="2DC50729">
      <w:pPr>
        <w:spacing w:line="360" w:lineRule="auto"/>
        <w:ind w:firstLine="448" w:firstLineChars="200"/>
        <w:rPr>
          <w:sz w:val="24"/>
        </w:rPr>
      </w:pPr>
      <w:r>
        <w:rPr>
          <w:rFonts w:hint="eastAsia"/>
          <w:sz w:val="24"/>
        </w:rPr>
        <w:t>（三）我单位具备履行合同所必需的设备和专业技术能力；</w:t>
      </w:r>
    </w:p>
    <w:p w14:paraId="29637D4C">
      <w:pPr>
        <w:spacing w:line="360" w:lineRule="auto"/>
        <w:ind w:firstLine="448" w:firstLineChars="200"/>
        <w:rPr>
          <w:sz w:val="24"/>
        </w:rPr>
      </w:pPr>
      <w:r>
        <w:rPr>
          <w:rFonts w:hint="eastAsia"/>
          <w:sz w:val="24"/>
        </w:rPr>
        <w:t>（四）参加政府采购活动前3年我单位在经营活动中没有重大违法记录（截至开标日成立不足3年的供应商为自成立以来无重大违法记录）；</w:t>
      </w:r>
    </w:p>
    <w:p w14:paraId="0612E767">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577E66AD">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36D8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8205578">
            <w:pPr>
              <w:jc w:val="center"/>
              <w:rPr>
                <w:szCs w:val="21"/>
              </w:rPr>
            </w:pPr>
            <w:r>
              <w:rPr>
                <w:rFonts w:hint="eastAsia"/>
                <w:szCs w:val="21"/>
              </w:rPr>
              <w:t>序号</w:t>
            </w:r>
          </w:p>
        </w:tc>
        <w:tc>
          <w:tcPr>
            <w:tcW w:w="2273" w:type="pct"/>
            <w:vAlign w:val="center"/>
          </w:tcPr>
          <w:p w14:paraId="4002A629">
            <w:pPr>
              <w:jc w:val="center"/>
              <w:rPr>
                <w:szCs w:val="21"/>
              </w:rPr>
            </w:pPr>
            <w:r>
              <w:rPr>
                <w:rFonts w:hint="eastAsia"/>
                <w:szCs w:val="21"/>
              </w:rPr>
              <w:t>单位名称</w:t>
            </w:r>
          </w:p>
        </w:tc>
        <w:tc>
          <w:tcPr>
            <w:tcW w:w="1667" w:type="pct"/>
            <w:vAlign w:val="center"/>
          </w:tcPr>
          <w:p w14:paraId="3A02608F">
            <w:pPr>
              <w:jc w:val="center"/>
              <w:rPr>
                <w:szCs w:val="21"/>
              </w:rPr>
            </w:pPr>
            <w:r>
              <w:rPr>
                <w:rFonts w:hint="eastAsia"/>
                <w:szCs w:val="21"/>
              </w:rPr>
              <w:t>相互关系类型</w:t>
            </w:r>
          </w:p>
        </w:tc>
      </w:tr>
      <w:tr w14:paraId="40FB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BA2D803">
            <w:pPr>
              <w:jc w:val="center"/>
              <w:rPr>
                <w:szCs w:val="21"/>
              </w:rPr>
            </w:pPr>
            <w:r>
              <w:rPr>
                <w:rFonts w:hint="eastAsia"/>
                <w:szCs w:val="21"/>
              </w:rPr>
              <w:t>1</w:t>
            </w:r>
          </w:p>
        </w:tc>
        <w:tc>
          <w:tcPr>
            <w:tcW w:w="2273" w:type="pct"/>
            <w:vAlign w:val="center"/>
          </w:tcPr>
          <w:p w14:paraId="03EC9526">
            <w:pPr>
              <w:jc w:val="center"/>
              <w:rPr>
                <w:szCs w:val="21"/>
              </w:rPr>
            </w:pPr>
          </w:p>
        </w:tc>
        <w:tc>
          <w:tcPr>
            <w:tcW w:w="1667" w:type="pct"/>
            <w:vAlign w:val="center"/>
          </w:tcPr>
          <w:p w14:paraId="1EFA22FA">
            <w:pPr>
              <w:jc w:val="center"/>
              <w:rPr>
                <w:szCs w:val="21"/>
              </w:rPr>
            </w:pPr>
          </w:p>
        </w:tc>
      </w:tr>
      <w:tr w14:paraId="1536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D9905CA">
            <w:pPr>
              <w:jc w:val="center"/>
              <w:rPr>
                <w:szCs w:val="21"/>
              </w:rPr>
            </w:pPr>
            <w:r>
              <w:rPr>
                <w:rFonts w:hint="eastAsia"/>
                <w:szCs w:val="21"/>
              </w:rPr>
              <w:t>2</w:t>
            </w:r>
          </w:p>
        </w:tc>
        <w:tc>
          <w:tcPr>
            <w:tcW w:w="2273" w:type="pct"/>
            <w:vAlign w:val="center"/>
          </w:tcPr>
          <w:p w14:paraId="14AD9440">
            <w:pPr>
              <w:jc w:val="center"/>
              <w:rPr>
                <w:szCs w:val="21"/>
              </w:rPr>
            </w:pPr>
          </w:p>
        </w:tc>
        <w:tc>
          <w:tcPr>
            <w:tcW w:w="1667" w:type="pct"/>
            <w:vAlign w:val="center"/>
          </w:tcPr>
          <w:p w14:paraId="2CF9225B">
            <w:pPr>
              <w:jc w:val="center"/>
              <w:rPr>
                <w:szCs w:val="21"/>
              </w:rPr>
            </w:pPr>
          </w:p>
        </w:tc>
      </w:tr>
      <w:tr w14:paraId="6CF1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2E6F1559">
            <w:pPr>
              <w:jc w:val="center"/>
              <w:rPr>
                <w:szCs w:val="21"/>
              </w:rPr>
            </w:pPr>
            <w:r>
              <w:rPr>
                <w:rFonts w:hint="eastAsia"/>
                <w:szCs w:val="21"/>
              </w:rPr>
              <w:t>3</w:t>
            </w:r>
          </w:p>
        </w:tc>
        <w:tc>
          <w:tcPr>
            <w:tcW w:w="2273" w:type="pct"/>
            <w:vAlign w:val="center"/>
          </w:tcPr>
          <w:p w14:paraId="62F41446">
            <w:pPr>
              <w:jc w:val="center"/>
              <w:rPr>
                <w:szCs w:val="21"/>
              </w:rPr>
            </w:pPr>
          </w:p>
        </w:tc>
        <w:tc>
          <w:tcPr>
            <w:tcW w:w="1667" w:type="pct"/>
            <w:vAlign w:val="center"/>
          </w:tcPr>
          <w:p w14:paraId="440EA25B">
            <w:pPr>
              <w:jc w:val="center"/>
              <w:rPr>
                <w:szCs w:val="21"/>
              </w:rPr>
            </w:pPr>
          </w:p>
        </w:tc>
      </w:tr>
    </w:tbl>
    <w:p w14:paraId="34E56D4C">
      <w:pPr>
        <w:spacing w:line="360" w:lineRule="auto"/>
        <w:ind w:firstLine="448" w:firstLineChars="200"/>
        <w:rPr>
          <w:sz w:val="24"/>
        </w:rPr>
      </w:pPr>
      <w:r>
        <w:rPr>
          <w:rFonts w:hint="eastAsia"/>
          <w:sz w:val="24"/>
        </w:rPr>
        <w:t>上表未填写的，视为不存在第（六）条所列情形</w:t>
      </w:r>
    </w:p>
    <w:p w14:paraId="5C451A7D">
      <w:pPr>
        <w:spacing w:line="360" w:lineRule="auto"/>
        <w:ind w:firstLine="448" w:firstLineChars="200"/>
        <w:rPr>
          <w:sz w:val="24"/>
        </w:rPr>
      </w:pPr>
    </w:p>
    <w:p w14:paraId="2F185BE9">
      <w:pPr>
        <w:spacing w:line="360" w:lineRule="auto"/>
        <w:ind w:firstLine="448" w:firstLineChars="200"/>
        <w:rPr>
          <w:sz w:val="24"/>
        </w:rPr>
      </w:pPr>
      <w:r>
        <w:rPr>
          <w:rFonts w:hint="eastAsia"/>
          <w:sz w:val="24"/>
        </w:rPr>
        <w:t>上述声明真实有效，否则我单位承担全部责任和不利后果。</w:t>
      </w:r>
    </w:p>
    <w:p w14:paraId="6AF6DE35">
      <w:pPr>
        <w:spacing w:line="360" w:lineRule="auto"/>
        <w:ind w:firstLine="448" w:firstLineChars="200"/>
        <w:rPr>
          <w:sz w:val="24"/>
        </w:rPr>
      </w:pPr>
    </w:p>
    <w:p w14:paraId="5E1FB5AC">
      <w:pPr>
        <w:spacing w:line="360" w:lineRule="auto"/>
        <w:ind w:firstLine="224" w:firstLineChars="100"/>
        <w:rPr>
          <w:sz w:val="24"/>
        </w:rPr>
      </w:pPr>
      <w:r>
        <w:rPr>
          <w:sz w:val="24"/>
        </w:rPr>
        <w:t>投标人名称：</w:t>
      </w:r>
    </w:p>
    <w:p w14:paraId="303EB6C2">
      <w:pPr>
        <w:spacing w:line="360" w:lineRule="auto"/>
        <w:ind w:firstLine="224" w:firstLineChars="100"/>
        <w:rPr>
          <w:sz w:val="24"/>
        </w:rPr>
      </w:pPr>
    </w:p>
    <w:p w14:paraId="44393132">
      <w:pPr>
        <w:spacing w:line="360" w:lineRule="auto"/>
        <w:ind w:firstLine="224" w:firstLineChars="100"/>
        <w:rPr>
          <w:sz w:val="24"/>
        </w:rPr>
      </w:pPr>
      <w:r>
        <w:rPr>
          <w:sz w:val="24"/>
        </w:rPr>
        <w:t>日期：</w:t>
      </w:r>
    </w:p>
    <w:bookmarkEnd w:id="48"/>
    <w:bookmarkEnd w:id="49"/>
    <w:p w14:paraId="0F944833">
      <w:pPr>
        <w:widowControl/>
        <w:jc w:val="left"/>
        <w:rPr>
          <w:sz w:val="24"/>
        </w:rPr>
      </w:pPr>
      <w:r>
        <w:rPr>
          <w:sz w:val="24"/>
        </w:rPr>
        <w:br w:type="page"/>
      </w:r>
    </w:p>
    <w:bookmarkEnd w:id="50"/>
    <w:bookmarkEnd w:id="51"/>
    <w:bookmarkEnd w:id="52"/>
    <w:bookmarkEnd w:id="53"/>
    <w:bookmarkEnd w:id="54"/>
    <w:bookmarkEnd w:id="55"/>
    <w:bookmarkEnd w:id="56"/>
    <w:bookmarkEnd w:id="57"/>
    <w:bookmarkEnd w:id="58"/>
    <w:bookmarkEnd w:id="59"/>
    <w:p w14:paraId="45E4D955">
      <w:pPr>
        <w:widowControl/>
        <w:jc w:val="left"/>
        <w:rPr>
          <w:b/>
          <w:sz w:val="24"/>
        </w:rPr>
      </w:pPr>
      <w:r>
        <w:rPr>
          <w:b/>
          <w:sz w:val="24"/>
        </w:rPr>
        <w:t>附件</w:t>
      </w:r>
      <w:r>
        <w:rPr>
          <w:rFonts w:hint="eastAsia"/>
          <w:b/>
          <w:sz w:val="24"/>
        </w:rPr>
        <w:t>3</w:t>
      </w:r>
    </w:p>
    <w:p w14:paraId="7F2DDC41">
      <w:pPr>
        <w:autoSpaceDN w:val="0"/>
        <w:spacing w:line="360" w:lineRule="auto"/>
        <w:jc w:val="center"/>
        <w:rPr>
          <w:b/>
          <w:bCs/>
          <w:sz w:val="24"/>
        </w:rPr>
      </w:pPr>
      <w:r>
        <w:rPr>
          <w:b/>
          <w:bCs/>
          <w:sz w:val="24"/>
        </w:rPr>
        <w:t>开标一览表</w:t>
      </w:r>
    </w:p>
    <w:p w14:paraId="79ACB207">
      <w:pPr>
        <w:ind w:right="84"/>
        <w:rPr>
          <w:sz w:val="24"/>
        </w:rPr>
      </w:pPr>
    </w:p>
    <w:p w14:paraId="67B55428">
      <w:pPr>
        <w:spacing w:line="460" w:lineRule="exact"/>
        <w:rPr>
          <w:sz w:val="24"/>
        </w:rPr>
      </w:pPr>
      <w:r>
        <w:rPr>
          <w:sz w:val="24"/>
        </w:rPr>
        <w:t>项目名称：</w:t>
      </w:r>
    </w:p>
    <w:p w14:paraId="369CDC5E">
      <w:pPr>
        <w:spacing w:line="460" w:lineRule="exact"/>
        <w:rPr>
          <w:sz w:val="24"/>
        </w:rPr>
      </w:pPr>
      <w:r>
        <w:rPr>
          <w:sz w:val="24"/>
        </w:rPr>
        <w:t>项目编号：</w:t>
      </w:r>
    </w:p>
    <w:p w14:paraId="59BB4472">
      <w:pPr>
        <w:spacing w:line="460" w:lineRule="exact"/>
        <w:rPr>
          <w:sz w:val="24"/>
          <w:u w:val="single"/>
        </w:rPr>
      </w:pPr>
      <w:r>
        <w:rPr>
          <w:sz w:val="24"/>
        </w:rPr>
        <w:t>包号：</w:t>
      </w:r>
    </w:p>
    <w:p w14:paraId="7C7C0E2B">
      <w:pPr>
        <w:spacing w:line="460" w:lineRule="exact"/>
        <w:rPr>
          <w:sz w:val="24"/>
        </w:rPr>
      </w:pPr>
      <w:r>
        <w:rPr>
          <w:sz w:val="24"/>
        </w:rPr>
        <w:t>单位：元</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75D7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340C0976">
            <w:pPr>
              <w:spacing w:line="460" w:lineRule="exact"/>
              <w:jc w:val="center"/>
              <w:rPr>
                <w:sz w:val="24"/>
              </w:rPr>
            </w:pPr>
            <w:r>
              <w:rPr>
                <w:sz w:val="24"/>
              </w:rPr>
              <w:t>包号</w:t>
            </w:r>
          </w:p>
        </w:tc>
        <w:tc>
          <w:tcPr>
            <w:tcW w:w="1278" w:type="pct"/>
            <w:vAlign w:val="center"/>
          </w:tcPr>
          <w:p w14:paraId="436E4BF1">
            <w:pPr>
              <w:spacing w:line="460" w:lineRule="exact"/>
              <w:jc w:val="center"/>
              <w:rPr>
                <w:sz w:val="24"/>
              </w:rPr>
            </w:pPr>
            <w:r>
              <w:rPr>
                <w:sz w:val="24"/>
              </w:rPr>
              <w:t>服务名称</w:t>
            </w:r>
          </w:p>
        </w:tc>
        <w:tc>
          <w:tcPr>
            <w:tcW w:w="806" w:type="pct"/>
            <w:vAlign w:val="center"/>
          </w:tcPr>
          <w:p w14:paraId="56156D58">
            <w:pPr>
              <w:spacing w:line="460" w:lineRule="exact"/>
              <w:jc w:val="center"/>
              <w:rPr>
                <w:sz w:val="24"/>
              </w:rPr>
            </w:pPr>
            <w:r>
              <w:rPr>
                <w:sz w:val="24"/>
              </w:rPr>
              <w:t>数量</w:t>
            </w:r>
          </w:p>
        </w:tc>
        <w:tc>
          <w:tcPr>
            <w:tcW w:w="1202" w:type="pct"/>
            <w:vAlign w:val="center"/>
          </w:tcPr>
          <w:p w14:paraId="3D4B7B42">
            <w:pPr>
              <w:spacing w:line="460" w:lineRule="exact"/>
              <w:jc w:val="center"/>
              <w:rPr>
                <w:sz w:val="24"/>
              </w:rPr>
            </w:pPr>
            <w:r>
              <w:rPr>
                <w:sz w:val="24"/>
              </w:rPr>
              <w:t>投标总价</w:t>
            </w:r>
          </w:p>
        </w:tc>
        <w:tc>
          <w:tcPr>
            <w:tcW w:w="984" w:type="pct"/>
            <w:vAlign w:val="center"/>
          </w:tcPr>
          <w:p w14:paraId="4AEFA8E3">
            <w:pPr>
              <w:spacing w:line="460" w:lineRule="exact"/>
              <w:jc w:val="center"/>
              <w:rPr>
                <w:sz w:val="24"/>
              </w:rPr>
            </w:pPr>
            <w:r>
              <w:rPr>
                <w:sz w:val="24"/>
              </w:rPr>
              <w:t>备注</w:t>
            </w:r>
          </w:p>
        </w:tc>
      </w:tr>
      <w:tr w14:paraId="2B793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BB876AD">
            <w:pPr>
              <w:spacing w:line="460" w:lineRule="exact"/>
              <w:rPr>
                <w:sz w:val="24"/>
              </w:rPr>
            </w:pPr>
          </w:p>
        </w:tc>
        <w:tc>
          <w:tcPr>
            <w:tcW w:w="1278" w:type="pct"/>
          </w:tcPr>
          <w:p w14:paraId="2414D658">
            <w:pPr>
              <w:spacing w:line="460" w:lineRule="exact"/>
              <w:rPr>
                <w:sz w:val="24"/>
              </w:rPr>
            </w:pPr>
          </w:p>
        </w:tc>
        <w:tc>
          <w:tcPr>
            <w:tcW w:w="806" w:type="pct"/>
          </w:tcPr>
          <w:p w14:paraId="7FA69C44">
            <w:pPr>
              <w:spacing w:line="460" w:lineRule="exact"/>
              <w:rPr>
                <w:sz w:val="24"/>
              </w:rPr>
            </w:pPr>
          </w:p>
        </w:tc>
        <w:tc>
          <w:tcPr>
            <w:tcW w:w="1202" w:type="pct"/>
          </w:tcPr>
          <w:p w14:paraId="3B1AECA5">
            <w:pPr>
              <w:spacing w:line="460" w:lineRule="exact"/>
              <w:rPr>
                <w:sz w:val="24"/>
              </w:rPr>
            </w:pPr>
          </w:p>
        </w:tc>
        <w:tc>
          <w:tcPr>
            <w:tcW w:w="984" w:type="pct"/>
          </w:tcPr>
          <w:p w14:paraId="11D8E454">
            <w:pPr>
              <w:spacing w:line="460" w:lineRule="exact"/>
              <w:rPr>
                <w:sz w:val="24"/>
              </w:rPr>
            </w:pPr>
          </w:p>
        </w:tc>
      </w:tr>
      <w:tr w14:paraId="69DE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36738D8">
            <w:pPr>
              <w:spacing w:line="460" w:lineRule="exact"/>
              <w:rPr>
                <w:sz w:val="24"/>
              </w:rPr>
            </w:pPr>
          </w:p>
        </w:tc>
        <w:tc>
          <w:tcPr>
            <w:tcW w:w="1278" w:type="pct"/>
          </w:tcPr>
          <w:p w14:paraId="2E4B9294">
            <w:pPr>
              <w:spacing w:line="460" w:lineRule="exact"/>
              <w:rPr>
                <w:sz w:val="24"/>
              </w:rPr>
            </w:pPr>
          </w:p>
        </w:tc>
        <w:tc>
          <w:tcPr>
            <w:tcW w:w="806" w:type="pct"/>
          </w:tcPr>
          <w:p w14:paraId="767FCB94">
            <w:pPr>
              <w:spacing w:line="460" w:lineRule="exact"/>
              <w:rPr>
                <w:sz w:val="24"/>
              </w:rPr>
            </w:pPr>
          </w:p>
        </w:tc>
        <w:tc>
          <w:tcPr>
            <w:tcW w:w="1202" w:type="pct"/>
          </w:tcPr>
          <w:p w14:paraId="2C55EC86">
            <w:pPr>
              <w:spacing w:line="460" w:lineRule="exact"/>
              <w:rPr>
                <w:sz w:val="24"/>
              </w:rPr>
            </w:pPr>
          </w:p>
        </w:tc>
        <w:tc>
          <w:tcPr>
            <w:tcW w:w="984" w:type="pct"/>
          </w:tcPr>
          <w:p w14:paraId="6808A1C6">
            <w:pPr>
              <w:spacing w:line="460" w:lineRule="exact"/>
              <w:rPr>
                <w:sz w:val="24"/>
              </w:rPr>
            </w:pPr>
          </w:p>
        </w:tc>
      </w:tr>
      <w:tr w14:paraId="00E3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F9A1E10">
            <w:pPr>
              <w:spacing w:line="460" w:lineRule="exact"/>
              <w:rPr>
                <w:sz w:val="24"/>
              </w:rPr>
            </w:pPr>
          </w:p>
        </w:tc>
        <w:tc>
          <w:tcPr>
            <w:tcW w:w="1278" w:type="pct"/>
          </w:tcPr>
          <w:p w14:paraId="56313701">
            <w:pPr>
              <w:spacing w:line="460" w:lineRule="exact"/>
              <w:rPr>
                <w:sz w:val="24"/>
              </w:rPr>
            </w:pPr>
          </w:p>
        </w:tc>
        <w:tc>
          <w:tcPr>
            <w:tcW w:w="806" w:type="pct"/>
          </w:tcPr>
          <w:p w14:paraId="3DB88F9B">
            <w:pPr>
              <w:spacing w:line="460" w:lineRule="exact"/>
              <w:rPr>
                <w:sz w:val="24"/>
              </w:rPr>
            </w:pPr>
          </w:p>
        </w:tc>
        <w:tc>
          <w:tcPr>
            <w:tcW w:w="1202" w:type="pct"/>
          </w:tcPr>
          <w:p w14:paraId="78F61F04">
            <w:pPr>
              <w:spacing w:line="460" w:lineRule="exact"/>
              <w:rPr>
                <w:sz w:val="24"/>
              </w:rPr>
            </w:pPr>
          </w:p>
        </w:tc>
        <w:tc>
          <w:tcPr>
            <w:tcW w:w="984" w:type="pct"/>
          </w:tcPr>
          <w:p w14:paraId="1F26FAD0">
            <w:pPr>
              <w:spacing w:line="460" w:lineRule="exact"/>
              <w:rPr>
                <w:sz w:val="24"/>
              </w:rPr>
            </w:pPr>
          </w:p>
        </w:tc>
      </w:tr>
      <w:tr w14:paraId="7508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04A0C5A">
            <w:pPr>
              <w:spacing w:line="460" w:lineRule="exact"/>
              <w:rPr>
                <w:sz w:val="24"/>
              </w:rPr>
            </w:pPr>
          </w:p>
        </w:tc>
        <w:tc>
          <w:tcPr>
            <w:tcW w:w="1278" w:type="pct"/>
          </w:tcPr>
          <w:p w14:paraId="08D16E8A">
            <w:pPr>
              <w:spacing w:line="460" w:lineRule="exact"/>
              <w:rPr>
                <w:sz w:val="24"/>
              </w:rPr>
            </w:pPr>
          </w:p>
        </w:tc>
        <w:tc>
          <w:tcPr>
            <w:tcW w:w="806" w:type="pct"/>
          </w:tcPr>
          <w:p w14:paraId="5547C4C1">
            <w:pPr>
              <w:spacing w:line="460" w:lineRule="exact"/>
              <w:rPr>
                <w:sz w:val="24"/>
              </w:rPr>
            </w:pPr>
          </w:p>
        </w:tc>
        <w:tc>
          <w:tcPr>
            <w:tcW w:w="1202" w:type="pct"/>
          </w:tcPr>
          <w:p w14:paraId="1A111EC0">
            <w:pPr>
              <w:spacing w:line="460" w:lineRule="exact"/>
              <w:rPr>
                <w:sz w:val="24"/>
              </w:rPr>
            </w:pPr>
          </w:p>
        </w:tc>
        <w:tc>
          <w:tcPr>
            <w:tcW w:w="984" w:type="pct"/>
          </w:tcPr>
          <w:p w14:paraId="19F63740">
            <w:pPr>
              <w:spacing w:line="460" w:lineRule="exact"/>
              <w:rPr>
                <w:sz w:val="24"/>
              </w:rPr>
            </w:pPr>
          </w:p>
        </w:tc>
      </w:tr>
      <w:tr w14:paraId="6D8F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7B5FFB6">
            <w:pPr>
              <w:spacing w:line="460" w:lineRule="exact"/>
              <w:rPr>
                <w:sz w:val="24"/>
              </w:rPr>
            </w:pPr>
          </w:p>
        </w:tc>
        <w:tc>
          <w:tcPr>
            <w:tcW w:w="1278" w:type="pct"/>
          </w:tcPr>
          <w:p w14:paraId="16260153">
            <w:pPr>
              <w:spacing w:line="460" w:lineRule="exact"/>
              <w:rPr>
                <w:sz w:val="24"/>
              </w:rPr>
            </w:pPr>
          </w:p>
        </w:tc>
        <w:tc>
          <w:tcPr>
            <w:tcW w:w="806" w:type="pct"/>
          </w:tcPr>
          <w:p w14:paraId="6553FDEC">
            <w:pPr>
              <w:spacing w:line="460" w:lineRule="exact"/>
              <w:rPr>
                <w:sz w:val="24"/>
              </w:rPr>
            </w:pPr>
          </w:p>
        </w:tc>
        <w:tc>
          <w:tcPr>
            <w:tcW w:w="1202" w:type="pct"/>
          </w:tcPr>
          <w:p w14:paraId="6D17302F">
            <w:pPr>
              <w:spacing w:line="460" w:lineRule="exact"/>
              <w:rPr>
                <w:sz w:val="24"/>
              </w:rPr>
            </w:pPr>
          </w:p>
        </w:tc>
        <w:tc>
          <w:tcPr>
            <w:tcW w:w="984" w:type="pct"/>
          </w:tcPr>
          <w:p w14:paraId="54022988">
            <w:pPr>
              <w:spacing w:line="460" w:lineRule="exact"/>
              <w:rPr>
                <w:sz w:val="24"/>
              </w:rPr>
            </w:pPr>
          </w:p>
        </w:tc>
      </w:tr>
      <w:tr w14:paraId="3468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54E438E">
            <w:pPr>
              <w:spacing w:line="460" w:lineRule="exact"/>
              <w:rPr>
                <w:sz w:val="24"/>
              </w:rPr>
            </w:pPr>
          </w:p>
        </w:tc>
        <w:tc>
          <w:tcPr>
            <w:tcW w:w="1278" w:type="pct"/>
          </w:tcPr>
          <w:p w14:paraId="24B3741E">
            <w:pPr>
              <w:spacing w:line="460" w:lineRule="exact"/>
              <w:rPr>
                <w:sz w:val="24"/>
              </w:rPr>
            </w:pPr>
          </w:p>
        </w:tc>
        <w:tc>
          <w:tcPr>
            <w:tcW w:w="806" w:type="pct"/>
          </w:tcPr>
          <w:p w14:paraId="3A18F695">
            <w:pPr>
              <w:spacing w:line="460" w:lineRule="exact"/>
              <w:rPr>
                <w:sz w:val="24"/>
              </w:rPr>
            </w:pPr>
          </w:p>
        </w:tc>
        <w:tc>
          <w:tcPr>
            <w:tcW w:w="1202" w:type="pct"/>
          </w:tcPr>
          <w:p w14:paraId="3A4C09DE">
            <w:pPr>
              <w:spacing w:line="460" w:lineRule="exact"/>
              <w:rPr>
                <w:sz w:val="24"/>
              </w:rPr>
            </w:pPr>
          </w:p>
        </w:tc>
        <w:tc>
          <w:tcPr>
            <w:tcW w:w="984" w:type="pct"/>
          </w:tcPr>
          <w:p w14:paraId="23584E87">
            <w:pPr>
              <w:spacing w:line="460" w:lineRule="exact"/>
              <w:rPr>
                <w:sz w:val="24"/>
              </w:rPr>
            </w:pPr>
          </w:p>
        </w:tc>
      </w:tr>
      <w:tr w14:paraId="7FA1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E3B16F4">
            <w:pPr>
              <w:spacing w:line="460" w:lineRule="exact"/>
              <w:rPr>
                <w:sz w:val="24"/>
              </w:rPr>
            </w:pPr>
          </w:p>
        </w:tc>
        <w:tc>
          <w:tcPr>
            <w:tcW w:w="1278" w:type="pct"/>
          </w:tcPr>
          <w:p w14:paraId="3C0E4292">
            <w:pPr>
              <w:spacing w:line="460" w:lineRule="exact"/>
              <w:rPr>
                <w:sz w:val="24"/>
              </w:rPr>
            </w:pPr>
          </w:p>
        </w:tc>
        <w:tc>
          <w:tcPr>
            <w:tcW w:w="806" w:type="pct"/>
          </w:tcPr>
          <w:p w14:paraId="2557C92B">
            <w:pPr>
              <w:spacing w:line="460" w:lineRule="exact"/>
              <w:rPr>
                <w:sz w:val="24"/>
              </w:rPr>
            </w:pPr>
          </w:p>
        </w:tc>
        <w:tc>
          <w:tcPr>
            <w:tcW w:w="1202" w:type="pct"/>
          </w:tcPr>
          <w:p w14:paraId="06E08760">
            <w:pPr>
              <w:spacing w:line="460" w:lineRule="exact"/>
              <w:rPr>
                <w:sz w:val="24"/>
              </w:rPr>
            </w:pPr>
          </w:p>
        </w:tc>
        <w:tc>
          <w:tcPr>
            <w:tcW w:w="984" w:type="pct"/>
          </w:tcPr>
          <w:p w14:paraId="6B68154A">
            <w:pPr>
              <w:spacing w:line="460" w:lineRule="exact"/>
              <w:rPr>
                <w:sz w:val="24"/>
              </w:rPr>
            </w:pPr>
          </w:p>
        </w:tc>
      </w:tr>
      <w:tr w14:paraId="0ECD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F2335B2">
            <w:pPr>
              <w:spacing w:line="460" w:lineRule="exact"/>
              <w:rPr>
                <w:sz w:val="24"/>
              </w:rPr>
            </w:pPr>
          </w:p>
        </w:tc>
        <w:tc>
          <w:tcPr>
            <w:tcW w:w="1278" w:type="pct"/>
          </w:tcPr>
          <w:p w14:paraId="755BC710">
            <w:pPr>
              <w:spacing w:line="460" w:lineRule="exact"/>
              <w:rPr>
                <w:sz w:val="24"/>
              </w:rPr>
            </w:pPr>
          </w:p>
        </w:tc>
        <w:tc>
          <w:tcPr>
            <w:tcW w:w="806" w:type="pct"/>
          </w:tcPr>
          <w:p w14:paraId="5933F553">
            <w:pPr>
              <w:spacing w:line="460" w:lineRule="exact"/>
              <w:rPr>
                <w:sz w:val="24"/>
              </w:rPr>
            </w:pPr>
          </w:p>
        </w:tc>
        <w:tc>
          <w:tcPr>
            <w:tcW w:w="1202" w:type="pct"/>
          </w:tcPr>
          <w:p w14:paraId="43B65E91">
            <w:pPr>
              <w:spacing w:line="460" w:lineRule="exact"/>
              <w:rPr>
                <w:sz w:val="24"/>
              </w:rPr>
            </w:pPr>
          </w:p>
        </w:tc>
        <w:tc>
          <w:tcPr>
            <w:tcW w:w="984" w:type="pct"/>
          </w:tcPr>
          <w:p w14:paraId="2F9325F9">
            <w:pPr>
              <w:spacing w:line="460" w:lineRule="exact"/>
              <w:rPr>
                <w:sz w:val="24"/>
              </w:rPr>
            </w:pPr>
          </w:p>
        </w:tc>
      </w:tr>
      <w:tr w14:paraId="6A72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BC58708">
            <w:pPr>
              <w:spacing w:line="460" w:lineRule="exact"/>
              <w:rPr>
                <w:sz w:val="24"/>
              </w:rPr>
            </w:pPr>
          </w:p>
        </w:tc>
        <w:tc>
          <w:tcPr>
            <w:tcW w:w="1278" w:type="pct"/>
          </w:tcPr>
          <w:p w14:paraId="30BBF8C5">
            <w:pPr>
              <w:spacing w:line="460" w:lineRule="exact"/>
              <w:rPr>
                <w:sz w:val="24"/>
              </w:rPr>
            </w:pPr>
          </w:p>
        </w:tc>
        <w:tc>
          <w:tcPr>
            <w:tcW w:w="806" w:type="pct"/>
          </w:tcPr>
          <w:p w14:paraId="18881FD4">
            <w:pPr>
              <w:spacing w:line="460" w:lineRule="exact"/>
              <w:rPr>
                <w:sz w:val="24"/>
              </w:rPr>
            </w:pPr>
          </w:p>
        </w:tc>
        <w:tc>
          <w:tcPr>
            <w:tcW w:w="1202" w:type="pct"/>
          </w:tcPr>
          <w:p w14:paraId="330E747A">
            <w:pPr>
              <w:spacing w:line="460" w:lineRule="exact"/>
              <w:rPr>
                <w:sz w:val="24"/>
              </w:rPr>
            </w:pPr>
          </w:p>
        </w:tc>
        <w:tc>
          <w:tcPr>
            <w:tcW w:w="984" w:type="pct"/>
          </w:tcPr>
          <w:p w14:paraId="5F8EEBEF">
            <w:pPr>
              <w:spacing w:line="460" w:lineRule="exact"/>
              <w:rPr>
                <w:sz w:val="24"/>
              </w:rPr>
            </w:pPr>
          </w:p>
        </w:tc>
      </w:tr>
      <w:tr w14:paraId="1CF1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1E8E264">
            <w:pPr>
              <w:spacing w:line="460" w:lineRule="exact"/>
              <w:rPr>
                <w:sz w:val="24"/>
              </w:rPr>
            </w:pPr>
          </w:p>
        </w:tc>
        <w:tc>
          <w:tcPr>
            <w:tcW w:w="1278" w:type="pct"/>
          </w:tcPr>
          <w:p w14:paraId="6A5D58AE">
            <w:pPr>
              <w:spacing w:line="460" w:lineRule="exact"/>
              <w:rPr>
                <w:sz w:val="24"/>
              </w:rPr>
            </w:pPr>
          </w:p>
        </w:tc>
        <w:tc>
          <w:tcPr>
            <w:tcW w:w="806" w:type="pct"/>
          </w:tcPr>
          <w:p w14:paraId="02A1CCFB">
            <w:pPr>
              <w:spacing w:line="460" w:lineRule="exact"/>
              <w:rPr>
                <w:sz w:val="24"/>
              </w:rPr>
            </w:pPr>
          </w:p>
        </w:tc>
        <w:tc>
          <w:tcPr>
            <w:tcW w:w="1202" w:type="pct"/>
          </w:tcPr>
          <w:p w14:paraId="39C51179">
            <w:pPr>
              <w:spacing w:line="460" w:lineRule="exact"/>
              <w:rPr>
                <w:sz w:val="24"/>
              </w:rPr>
            </w:pPr>
          </w:p>
        </w:tc>
        <w:tc>
          <w:tcPr>
            <w:tcW w:w="984" w:type="pct"/>
          </w:tcPr>
          <w:p w14:paraId="7BF3E01F">
            <w:pPr>
              <w:spacing w:line="460" w:lineRule="exact"/>
              <w:rPr>
                <w:sz w:val="24"/>
              </w:rPr>
            </w:pPr>
          </w:p>
        </w:tc>
      </w:tr>
      <w:tr w14:paraId="7AED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0977DEC">
            <w:pPr>
              <w:spacing w:line="460" w:lineRule="exact"/>
              <w:rPr>
                <w:sz w:val="24"/>
              </w:rPr>
            </w:pPr>
          </w:p>
        </w:tc>
        <w:tc>
          <w:tcPr>
            <w:tcW w:w="1278" w:type="pct"/>
          </w:tcPr>
          <w:p w14:paraId="27734036">
            <w:pPr>
              <w:spacing w:line="460" w:lineRule="exact"/>
              <w:rPr>
                <w:sz w:val="24"/>
              </w:rPr>
            </w:pPr>
          </w:p>
        </w:tc>
        <w:tc>
          <w:tcPr>
            <w:tcW w:w="806" w:type="pct"/>
          </w:tcPr>
          <w:p w14:paraId="1EDB9894">
            <w:pPr>
              <w:spacing w:line="460" w:lineRule="exact"/>
              <w:rPr>
                <w:sz w:val="24"/>
              </w:rPr>
            </w:pPr>
          </w:p>
        </w:tc>
        <w:tc>
          <w:tcPr>
            <w:tcW w:w="1202" w:type="pct"/>
          </w:tcPr>
          <w:p w14:paraId="4FA032FA">
            <w:pPr>
              <w:spacing w:line="460" w:lineRule="exact"/>
              <w:rPr>
                <w:sz w:val="24"/>
              </w:rPr>
            </w:pPr>
          </w:p>
        </w:tc>
        <w:tc>
          <w:tcPr>
            <w:tcW w:w="984" w:type="pct"/>
          </w:tcPr>
          <w:p w14:paraId="2F5F0C48">
            <w:pPr>
              <w:spacing w:line="460" w:lineRule="exact"/>
              <w:rPr>
                <w:sz w:val="24"/>
              </w:rPr>
            </w:pPr>
          </w:p>
        </w:tc>
      </w:tr>
      <w:tr w14:paraId="156E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0D3BFAF">
            <w:pPr>
              <w:spacing w:line="460" w:lineRule="exact"/>
              <w:rPr>
                <w:sz w:val="24"/>
              </w:rPr>
            </w:pPr>
          </w:p>
        </w:tc>
        <w:tc>
          <w:tcPr>
            <w:tcW w:w="1278" w:type="pct"/>
          </w:tcPr>
          <w:p w14:paraId="355A709E">
            <w:pPr>
              <w:spacing w:line="460" w:lineRule="exact"/>
              <w:rPr>
                <w:sz w:val="24"/>
              </w:rPr>
            </w:pPr>
          </w:p>
        </w:tc>
        <w:tc>
          <w:tcPr>
            <w:tcW w:w="806" w:type="pct"/>
          </w:tcPr>
          <w:p w14:paraId="10356164">
            <w:pPr>
              <w:spacing w:line="460" w:lineRule="exact"/>
              <w:rPr>
                <w:sz w:val="24"/>
              </w:rPr>
            </w:pPr>
          </w:p>
        </w:tc>
        <w:tc>
          <w:tcPr>
            <w:tcW w:w="1202" w:type="pct"/>
          </w:tcPr>
          <w:p w14:paraId="597C92F5">
            <w:pPr>
              <w:spacing w:line="460" w:lineRule="exact"/>
              <w:rPr>
                <w:sz w:val="24"/>
              </w:rPr>
            </w:pPr>
          </w:p>
        </w:tc>
        <w:tc>
          <w:tcPr>
            <w:tcW w:w="984" w:type="pct"/>
          </w:tcPr>
          <w:p w14:paraId="294280FC">
            <w:pPr>
              <w:spacing w:line="460" w:lineRule="exact"/>
              <w:rPr>
                <w:sz w:val="24"/>
              </w:rPr>
            </w:pPr>
          </w:p>
        </w:tc>
      </w:tr>
    </w:tbl>
    <w:p w14:paraId="16A97386">
      <w:pPr>
        <w:spacing w:line="360" w:lineRule="auto"/>
        <w:ind w:right="84" w:firstLine="420"/>
        <w:rPr>
          <w:sz w:val="24"/>
        </w:rPr>
      </w:pPr>
    </w:p>
    <w:p w14:paraId="406FDFF6">
      <w:pPr>
        <w:spacing w:line="360" w:lineRule="auto"/>
        <w:ind w:right="84" w:firstLine="420"/>
        <w:rPr>
          <w:sz w:val="24"/>
        </w:rPr>
      </w:pPr>
    </w:p>
    <w:p w14:paraId="54734D58">
      <w:pPr>
        <w:spacing w:line="360" w:lineRule="auto"/>
        <w:ind w:firstLine="3808" w:firstLineChars="1700"/>
        <w:rPr>
          <w:sz w:val="24"/>
        </w:rPr>
      </w:pPr>
      <w:r>
        <w:rPr>
          <w:sz w:val="24"/>
        </w:rPr>
        <w:t>投标人名称：</w:t>
      </w:r>
    </w:p>
    <w:p w14:paraId="11BABC5C">
      <w:pPr>
        <w:spacing w:line="360" w:lineRule="auto"/>
        <w:ind w:firstLine="3808" w:firstLineChars="1700"/>
        <w:rPr>
          <w:sz w:val="24"/>
        </w:rPr>
      </w:pPr>
    </w:p>
    <w:p w14:paraId="5E9B344B">
      <w:pPr>
        <w:spacing w:line="360" w:lineRule="auto"/>
        <w:ind w:firstLine="3808" w:firstLineChars="1700"/>
        <w:rPr>
          <w:sz w:val="24"/>
        </w:rPr>
      </w:pPr>
      <w:r>
        <w:rPr>
          <w:sz w:val="24"/>
        </w:rPr>
        <w:t>日期：年月日</w:t>
      </w:r>
    </w:p>
    <w:p w14:paraId="1C960B1B">
      <w:pPr>
        <w:spacing w:line="360" w:lineRule="auto"/>
        <w:ind w:right="84" w:firstLine="420"/>
        <w:rPr>
          <w:position w:val="-40"/>
          <w:sz w:val="24"/>
        </w:rPr>
      </w:pPr>
    </w:p>
    <w:p w14:paraId="5FF1BF17">
      <w:pPr>
        <w:spacing w:line="360" w:lineRule="auto"/>
        <w:ind w:right="84" w:firstLine="420"/>
        <w:rPr>
          <w:position w:val="-40"/>
          <w:sz w:val="24"/>
        </w:rPr>
      </w:pPr>
    </w:p>
    <w:p w14:paraId="1ECF1F35">
      <w:pPr>
        <w:spacing w:line="360" w:lineRule="auto"/>
        <w:ind w:right="84" w:firstLine="420"/>
        <w:rPr>
          <w:position w:val="-40"/>
          <w:sz w:val="24"/>
        </w:rPr>
      </w:pPr>
    </w:p>
    <w:p w14:paraId="26731B5B">
      <w:pPr>
        <w:widowControl/>
        <w:jc w:val="left"/>
        <w:rPr>
          <w:b/>
          <w:sz w:val="24"/>
        </w:rPr>
      </w:pPr>
      <w:r>
        <w:rPr>
          <w:b/>
          <w:sz w:val="24"/>
        </w:rPr>
        <w:br w:type="page"/>
      </w:r>
    </w:p>
    <w:p w14:paraId="2EE47B70">
      <w:pPr>
        <w:tabs>
          <w:tab w:val="left" w:pos="360"/>
        </w:tabs>
        <w:spacing w:after="285" w:afterLines="100" w:line="360" w:lineRule="auto"/>
        <w:rPr>
          <w:b/>
          <w:sz w:val="24"/>
        </w:rPr>
      </w:pPr>
      <w:r>
        <w:rPr>
          <w:b/>
          <w:sz w:val="24"/>
        </w:rPr>
        <w:t>附件</w:t>
      </w:r>
      <w:r>
        <w:rPr>
          <w:rFonts w:hint="eastAsia"/>
          <w:b/>
          <w:sz w:val="24"/>
        </w:rPr>
        <w:t>4</w:t>
      </w:r>
    </w:p>
    <w:p w14:paraId="2219BE6B">
      <w:pPr>
        <w:autoSpaceDN w:val="0"/>
        <w:spacing w:line="360" w:lineRule="auto"/>
        <w:jc w:val="center"/>
        <w:rPr>
          <w:b/>
          <w:bCs/>
          <w:sz w:val="24"/>
        </w:rPr>
      </w:pPr>
      <w:r>
        <w:rPr>
          <w:b/>
          <w:bCs/>
          <w:sz w:val="24"/>
        </w:rPr>
        <w:t>开标分项一览表</w:t>
      </w:r>
    </w:p>
    <w:p w14:paraId="469D2B46">
      <w:pPr>
        <w:ind w:right="84"/>
        <w:rPr>
          <w:sz w:val="24"/>
        </w:rPr>
      </w:pPr>
    </w:p>
    <w:p w14:paraId="1014ED39">
      <w:pPr>
        <w:spacing w:line="460" w:lineRule="exact"/>
        <w:ind w:left="192"/>
        <w:rPr>
          <w:sz w:val="24"/>
        </w:rPr>
      </w:pPr>
      <w:r>
        <w:rPr>
          <w:sz w:val="24"/>
        </w:rPr>
        <w:t>项目名称：</w:t>
      </w:r>
    </w:p>
    <w:p w14:paraId="1F905825">
      <w:pPr>
        <w:spacing w:line="460" w:lineRule="exact"/>
        <w:ind w:left="192"/>
        <w:rPr>
          <w:sz w:val="24"/>
        </w:rPr>
      </w:pPr>
      <w:r>
        <w:rPr>
          <w:sz w:val="24"/>
        </w:rPr>
        <w:t>项目编号：</w:t>
      </w:r>
    </w:p>
    <w:p w14:paraId="536FB448">
      <w:pPr>
        <w:spacing w:line="460" w:lineRule="exact"/>
        <w:ind w:left="192"/>
        <w:rPr>
          <w:sz w:val="24"/>
        </w:rPr>
      </w:pPr>
      <w:r>
        <w:rPr>
          <w:sz w:val="24"/>
        </w:rPr>
        <w:t>包号：</w:t>
      </w:r>
    </w:p>
    <w:p w14:paraId="693BFE84">
      <w:pPr>
        <w:spacing w:line="460" w:lineRule="exact"/>
        <w:ind w:firstLine="6496" w:firstLineChars="2900"/>
        <w:rPr>
          <w:sz w:val="24"/>
        </w:rPr>
      </w:pPr>
      <w:r>
        <w:rPr>
          <w:sz w:val="24"/>
        </w:rPr>
        <w:t>单位：元</w:t>
      </w:r>
    </w:p>
    <w:tbl>
      <w:tblPr>
        <w:tblStyle w:val="20"/>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2E0C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74223D6D">
            <w:pPr>
              <w:widowControl/>
              <w:jc w:val="center"/>
              <w:rPr>
                <w:b/>
                <w:bCs/>
                <w:kern w:val="0"/>
                <w:sz w:val="24"/>
                <w:szCs w:val="24"/>
              </w:rPr>
            </w:pPr>
            <w:r>
              <w:rPr>
                <w:b/>
                <w:bCs/>
                <w:kern w:val="0"/>
                <w:sz w:val="24"/>
                <w:szCs w:val="24"/>
              </w:rPr>
              <w:t>项号</w:t>
            </w:r>
          </w:p>
        </w:tc>
        <w:tc>
          <w:tcPr>
            <w:tcW w:w="2349" w:type="dxa"/>
            <w:vAlign w:val="center"/>
          </w:tcPr>
          <w:p w14:paraId="4B06E4D9">
            <w:pPr>
              <w:widowControl/>
              <w:jc w:val="center"/>
              <w:rPr>
                <w:b/>
                <w:bCs/>
                <w:kern w:val="0"/>
                <w:sz w:val="24"/>
                <w:szCs w:val="24"/>
              </w:rPr>
            </w:pPr>
            <w:r>
              <w:rPr>
                <w:b/>
                <w:bCs/>
                <w:kern w:val="0"/>
                <w:sz w:val="24"/>
                <w:szCs w:val="24"/>
              </w:rPr>
              <w:t>服务名称</w:t>
            </w:r>
          </w:p>
        </w:tc>
        <w:tc>
          <w:tcPr>
            <w:tcW w:w="1701" w:type="dxa"/>
            <w:vAlign w:val="center"/>
          </w:tcPr>
          <w:p w14:paraId="17131F08">
            <w:pPr>
              <w:widowControl/>
              <w:jc w:val="center"/>
              <w:rPr>
                <w:b/>
                <w:bCs/>
                <w:kern w:val="0"/>
                <w:sz w:val="24"/>
                <w:szCs w:val="24"/>
              </w:rPr>
            </w:pPr>
            <w:r>
              <w:rPr>
                <w:b/>
                <w:bCs/>
                <w:kern w:val="0"/>
                <w:sz w:val="24"/>
                <w:szCs w:val="24"/>
              </w:rPr>
              <w:t>总价</w:t>
            </w:r>
          </w:p>
        </w:tc>
        <w:tc>
          <w:tcPr>
            <w:tcW w:w="2238" w:type="dxa"/>
            <w:vAlign w:val="center"/>
          </w:tcPr>
          <w:p w14:paraId="043D5129">
            <w:pPr>
              <w:widowControl/>
              <w:jc w:val="center"/>
              <w:rPr>
                <w:b/>
                <w:bCs/>
                <w:kern w:val="0"/>
                <w:sz w:val="24"/>
                <w:szCs w:val="24"/>
              </w:rPr>
            </w:pPr>
            <w:r>
              <w:rPr>
                <w:b/>
                <w:bCs/>
                <w:kern w:val="0"/>
                <w:sz w:val="24"/>
                <w:szCs w:val="24"/>
              </w:rPr>
              <w:t>数量</w:t>
            </w:r>
          </w:p>
        </w:tc>
        <w:tc>
          <w:tcPr>
            <w:tcW w:w="1848" w:type="dxa"/>
            <w:vAlign w:val="center"/>
          </w:tcPr>
          <w:p w14:paraId="6DBEAE04">
            <w:pPr>
              <w:widowControl/>
              <w:jc w:val="center"/>
              <w:rPr>
                <w:b/>
                <w:bCs/>
                <w:kern w:val="0"/>
                <w:sz w:val="24"/>
                <w:szCs w:val="24"/>
              </w:rPr>
            </w:pPr>
            <w:r>
              <w:rPr>
                <w:b/>
                <w:bCs/>
                <w:kern w:val="0"/>
                <w:sz w:val="24"/>
                <w:szCs w:val="24"/>
              </w:rPr>
              <w:t>备注</w:t>
            </w:r>
          </w:p>
        </w:tc>
      </w:tr>
      <w:tr w14:paraId="415F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59156BC3">
            <w:pPr>
              <w:widowControl/>
              <w:jc w:val="center"/>
              <w:rPr>
                <w:kern w:val="0"/>
                <w:sz w:val="24"/>
                <w:szCs w:val="24"/>
              </w:rPr>
            </w:pPr>
            <w:r>
              <w:rPr>
                <w:kern w:val="0"/>
                <w:sz w:val="24"/>
                <w:szCs w:val="24"/>
              </w:rPr>
              <w:t>1</w:t>
            </w:r>
          </w:p>
        </w:tc>
        <w:tc>
          <w:tcPr>
            <w:tcW w:w="2349" w:type="dxa"/>
            <w:vAlign w:val="center"/>
          </w:tcPr>
          <w:p w14:paraId="4C46013C">
            <w:pPr>
              <w:widowControl/>
              <w:jc w:val="center"/>
              <w:rPr>
                <w:kern w:val="0"/>
                <w:sz w:val="24"/>
                <w:szCs w:val="24"/>
              </w:rPr>
            </w:pPr>
          </w:p>
        </w:tc>
        <w:tc>
          <w:tcPr>
            <w:tcW w:w="1701" w:type="dxa"/>
            <w:vAlign w:val="center"/>
          </w:tcPr>
          <w:p w14:paraId="5571936A">
            <w:pPr>
              <w:widowControl/>
              <w:jc w:val="center"/>
              <w:rPr>
                <w:kern w:val="0"/>
                <w:sz w:val="24"/>
                <w:szCs w:val="24"/>
              </w:rPr>
            </w:pPr>
          </w:p>
        </w:tc>
        <w:tc>
          <w:tcPr>
            <w:tcW w:w="2238" w:type="dxa"/>
            <w:vAlign w:val="center"/>
          </w:tcPr>
          <w:p w14:paraId="7F109531">
            <w:pPr>
              <w:widowControl/>
              <w:jc w:val="center"/>
              <w:rPr>
                <w:sz w:val="24"/>
                <w:szCs w:val="24"/>
              </w:rPr>
            </w:pPr>
            <w:r>
              <w:rPr>
                <w:sz w:val="24"/>
                <w:szCs w:val="24"/>
              </w:rPr>
              <w:t>1项</w:t>
            </w:r>
          </w:p>
        </w:tc>
        <w:tc>
          <w:tcPr>
            <w:tcW w:w="1848" w:type="dxa"/>
            <w:vAlign w:val="center"/>
          </w:tcPr>
          <w:p w14:paraId="644BCD08">
            <w:pPr>
              <w:widowControl/>
              <w:jc w:val="center"/>
              <w:rPr>
                <w:sz w:val="24"/>
                <w:szCs w:val="24"/>
              </w:rPr>
            </w:pPr>
          </w:p>
        </w:tc>
      </w:tr>
      <w:tr w14:paraId="41AF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08A92E4F">
            <w:pPr>
              <w:widowControl/>
              <w:jc w:val="left"/>
              <w:rPr>
                <w:kern w:val="0"/>
                <w:sz w:val="24"/>
                <w:szCs w:val="24"/>
              </w:rPr>
            </w:pPr>
            <w:r>
              <w:rPr>
                <w:kern w:val="0"/>
                <w:sz w:val="24"/>
                <w:szCs w:val="24"/>
              </w:rPr>
              <w:t>其中</w:t>
            </w:r>
          </w:p>
        </w:tc>
      </w:tr>
      <w:tr w14:paraId="5DBC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6024218">
            <w:pPr>
              <w:widowControl/>
              <w:jc w:val="left"/>
              <w:rPr>
                <w:b/>
                <w:sz w:val="24"/>
                <w:szCs w:val="24"/>
              </w:rPr>
            </w:pPr>
            <w:r>
              <w:rPr>
                <w:b/>
                <w:sz w:val="24"/>
                <w:szCs w:val="24"/>
              </w:rPr>
              <w:t>分项名称</w:t>
            </w:r>
          </w:p>
        </w:tc>
        <w:tc>
          <w:tcPr>
            <w:tcW w:w="1701" w:type="dxa"/>
            <w:vAlign w:val="center"/>
          </w:tcPr>
          <w:p w14:paraId="2FE4817A">
            <w:pPr>
              <w:widowControl/>
              <w:jc w:val="center"/>
              <w:rPr>
                <w:b/>
                <w:kern w:val="0"/>
                <w:sz w:val="24"/>
                <w:szCs w:val="24"/>
              </w:rPr>
            </w:pPr>
            <w:r>
              <w:rPr>
                <w:b/>
                <w:kern w:val="0"/>
                <w:sz w:val="24"/>
                <w:szCs w:val="24"/>
              </w:rPr>
              <w:t>价格</w:t>
            </w:r>
          </w:p>
        </w:tc>
        <w:tc>
          <w:tcPr>
            <w:tcW w:w="2238" w:type="dxa"/>
            <w:vAlign w:val="center"/>
          </w:tcPr>
          <w:p w14:paraId="5209B43B">
            <w:pPr>
              <w:widowControl/>
              <w:jc w:val="center"/>
              <w:rPr>
                <w:b/>
                <w:kern w:val="0"/>
                <w:sz w:val="24"/>
                <w:szCs w:val="24"/>
              </w:rPr>
            </w:pPr>
            <w:r>
              <w:rPr>
                <w:b/>
                <w:kern w:val="0"/>
                <w:sz w:val="24"/>
                <w:szCs w:val="24"/>
              </w:rPr>
              <w:t>数量</w:t>
            </w:r>
          </w:p>
        </w:tc>
        <w:tc>
          <w:tcPr>
            <w:tcW w:w="1848" w:type="dxa"/>
            <w:vAlign w:val="center"/>
          </w:tcPr>
          <w:p w14:paraId="0912963C">
            <w:pPr>
              <w:widowControl/>
              <w:jc w:val="center"/>
              <w:rPr>
                <w:b/>
                <w:bCs/>
                <w:kern w:val="0"/>
                <w:sz w:val="24"/>
                <w:szCs w:val="24"/>
              </w:rPr>
            </w:pPr>
            <w:r>
              <w:rPr>
                <w:b/>
                <w:bCs/>
                <w:kern w:val="0"/>
                <w:sz w:val="24"/>
                <w:szCs w:val="24"/>
              </w:rPr>
              <w:t>备注</w:t>
            </w:r>
          </w:p>
        </w:tc>
      </w:tr>
      <w:tr w14:paraId="49B9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4FD5D1E">
            <w:pPr>
              <w:widowControl/>
              <w:jc w:val="left"/>
              <w:rPr>
                <w:kern w:val="0"/>
                <w:sz w:val="24"/>
                <w:szCs w:val="24"/>
              </w:rPr>
            </w:pPr>
            <w:r>
              <w:rPr>
                <w:rFonts w:hint="eastAsia"/>
                <w:sz w:val="24"/>
              </w:rPr>
              <w:t>调试费</w:t>
            </w:r>
          </w:p>
        </w:tc>
        <w:tc>
          <w:tcPr>
            <w:tcW w:w="1701" w:type="dxa"/>
            <w:vAlign w:val="center"/>
          </w:tcPr>
          <w:p w14:paraId="25E557E7">
            <w:pPr>
              <w:widowControl/>
              <w:jc w:val="center"/>
              <w:rPr>
                <w:kern w:val="0"/>
                <w:sz w:val="24"/>
                <w:szCs w:val="24"/>
              </w:rPr>
            </w:pPr>
          </w:p>
        </w:tc>
        <w:tc>
          <w:tcPr>
            <w:tcW w:w="2238" w:type="dxa"/>
            <w:vAlign w:val="center"/>
          </w:tcPr>
          <w:p w14:paraId="1D6100F3">
            <w:pPr>
              <w:widowControl/>
              <w:jc w:val="center"/>
              <w:rPr>
                <w:kern w:val="0"/>
                <w:sz w:val="24"/>
                <w:szCs w:val="24"/>
              </w:rPr>
            </w:pPr>
          </w:p>
        </w:tc>
        <w:tc>
          <w:tcPr>
            <w:tcW w:w="1848" w:type="dxa"/>
            <w:vAlign w:val="center"/>
          </w:tcPr>
          <w:p w14:paraId="061BD7F6">
            <w:pPr>
              <w:widowControl/>
              <w:jc w:val="center"/>
              <w:rPr>
                <w:sz w:val="24"/>
                <w:szCs w:val="24"/>
              </w:rPr>
            </w:pPr>
          </w:p>
        </w:tc>
      </w:tr>
      <w:tr w14:paraId="63D8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DFA7263">
            <w:pPr>
              <w:widowControl/>
              <w:jc w:val="left"/>
              <w:rPr>
                <w:kern w:val="0"/>
                <w:sz w:val="24"/>
                <w:szCs w:val="24"/>
              </w:rPr>
            </w:pPr>
            <w:r>
              <w:rPr>
                <w:rFonts w:hint="eastAsia"/>
                <w:sz w:val="24"/>
              </w:rPr>
              <w:t>线路连接费</w:t>
            </w:r>
          </w:p>
        </w:tc>
        <w:tc>
          <w:tcPr>
            <w:tcW w:w="1701" w:type="dxa"/>
            <w:vAlign w:val="center"/>
          </w:tcPr>
          <w:p w14:paraId="1C86C916">
            <w:pPr>
              <w:widowControl/>
              <w:jc w:val="center"/>
              <w:rPr>
                <w:kern w:val="0"/>
                <w:sz w:val="24"/>
                <w:szCs w:val="24"/>
              </w:rPr>
            </w:pPr>
          </w:p>
        </w:tc>
        <w:tc>
          <w:tcPr>
            <w:tcW w:w="2238" w:type="dxa"/>
            <w:vAlign w:val="center"/>
          </w:tcPr>
          <w:p w14:paraId="60B337BB">
            <w:pPr>
              <w:widowControl/>
              <w:jc w:val="center"/>
              <w:rPr>
                <w:kern w:val="0"/>
                <w:sz w:val="24"/>
                <w:szCs w:val="24"/>
              </w:rPr>
            </w:pPr>
          </w:p>
        </w:tc>
        <w:tc>
          <w:tcPr>
            <w:tcW w:w="1848" w:type="dxa"/>
            <w:vAlign w:val="center"/>
          </w:tcPr>
          <w:p w14:paraId="3DBC9DE2">
            <w:pPr>
              <w:widowControl/>
              <w:jc w:val="center"/>
              <w:rPr>
                <w:sz w:val="24"/>
                <w:szCs w:val="24"/>
              </w:rPr>
            </w:pPr>
          </w:p>
        </w:tc>
      </w:tr>
      <w:tr w14:paraId="6781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A3B915B">
            <w:pPr>
              <w:widowControl/>
              <w:jc w:val="left"/>
              <w:rPr>
                <w:kern w:val="0"/>
                <w:sz w:val="24"/>
                <w:szCs w:val="24"/>
              </w:rPr>
            </w:pPr>
            <w:r>
              <w:rPr>
                <w:rFonts w:hint="eastAsia"/>
                <w:sz w:val="24"/>
              </w:rPr>
              <w:t>维护维修费</w:t>
            </w:r>
          </w:p>
        </w:tc>
        <w:tc>
          <w:tcPr>
            <w:tcW w:w="1701" w:type="dxa"/>
            <w:vAlign w:val="center"/>
          </w:tcPr>
          <w:p w14:paraId="109F5285">
            <w:pPr>
              <w:widowControl/>
              <w:jc w:val="center"/>
              <w:rPr>
                <w:kern w:val="0"/>
                <w:sz w:val="24"/>
                <w:szCs w:val="24"/>
              </w:rPr>
            </w:pPr>
          </w:p>
        </w:tc>
        <w:tc>
          <w:tcPr>
            <w:tcW w:w="2238" w:type="dxa"/>
            <w:vAlign w:val="center"/>
          </w:tcPr>
          <w:p w14:paraId="37C1236E">
            <w:pPr>
              <w:widowControl/>
              <w:jc w:val="center"/>
              <w:rPr>
                <w:kern w:val="0"/>
                <w:sz w:val="24"/>
                <w:szCs w:val="24"/>
              </w:rPr>
            </w:pPr>
          </w:p>
        </w:tc>
        <w:tc>
          <w:tcPr>
            <w:tcW w:w="1848" w:type="dxa"/>
            <w:vAlign w:val="center"/>
          </w:tcPr>
          <w:p w14:paraId="71AE49C5">
            <w:pPr>
              <w:widowControl/>
              <w:jc w:val="center"/>
              <w:rPr>
                <w:sz w:val="24"/>
                <w:szCs w:val="24"/>
              </w:rPr>
            </w:pPr>
          </w:p>
        </w:tc>
      </w:tr>
      <w:tr w14:paraId="7EAA8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058BDA3">
            <w:pPr>
              <w:widowControl/>
              <w:jc w:val="left"/>
              <w:rPr>
                <w:kern w:val="0"/>
                <w:sz w:val="24"/>
                <w:szCs w:val="24"/>
              </w:rPr>
            </w:pPr>
            <w:r>
              <w:rPr>
                <w:rFonts w:hint="eastAsia"/>
                <w:sz w:val="24"/>
              </w:rPr>
              <w:t>保修费</w:t>
            </w:r>
          </w:p>
        </w:tc>
        <w:tc>
          <w:tcPr>
            <w:tcW w:w="1701" w:type="dxa"/>
            <w:vAlign w:val="center"/>
          </w:tcPr>
          <w:p w14:paraId="7F65541E">
            <w:pPr>
              <w:widowControl/>
              <w:jc w:val="center"/>
              <w:rPr>
                <w:kern w:val="0"/>
                <w:sz w:val="24"/>
                <w:szCs w:val="24"/>
              </w:rPr>
            </w:pPr>
          </w:p>
        </w:tc>
        <w:tc>
          <w:tcPr>
            <w:tcW w:w="2238" w:type="dxa"/>
            <w:vAlign w:val="center"/>
          </w:tcPr>
          <w:p w14:paraId="0E546569">
            <w:pPr>
              <w:widowControl/>
              <w:jc w:val="center"/>
              <w:rPr>
                <w:kern w:val="0"/>
                <w:sz w:val="24"/>
                <w:szCs w:val="24"/>
              </w:rPr>
            </w:pPr>
          </w:p>
        </w:tc>
        <w:tc>
          <w:tcPr>
            <w:tcW w:w="1848" w:type="dxa"/>
            <w:vAlign w:val="center"/>
          </w:tcPr>
          <w:p w14:paraId="19F6BEED">
            <w:pPr>
              <w:widowControl/>
              <w:jc w:val="center"/>
              <w:rPr>
                <w:sz w:val="24"/>
                <w:szCs w:val="24"/>
              </w:rPr>
            </w:pPr>
          </w:p>
        </w:tc>
      </w:tr>
      <w:tr w14:paraId="3FA0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873F719">
            <w:pPr>
              <w:widowControl/>
              <w:jc w:val="left"/>
              <w:rPr>
                <w:sz w:val="24"/>
              </w:rPr>
            </w:pPr>
            <w:r>
              <w:rPr>
                <w:rFonts w:hint="eastAsia"/>
                <w:sz w:val="24"/>
              </w:rPr>
              <w:t>测试费</w:t>
            </w:r>
          </w:p>
        </w:tc>
        <w:tc>
          <w:tcPr>
            <w:tcW w:w="1701" w:type="dxa"/>
            <w:vAlign w:val="center"/>
          </w:tcPr>
          <w:p w14:paraId="1A5162CC">
            <w:pPr>
              <w:widowControl/>
              <w:jc w:val="center"/>
              <w:rPr>
                <w:kern w:val="0"/>
                <w:sz w:val="24"/>
                <w:szCs w:val="24"/>
              </w:rPr>
            </w:pPr>
          </w:p>
        </w:tc>
        <w:tc>
          <w:tcPr>
            <w:tcW w:w="2238" w:type="dxa"/>
            <w:vAlign w:val="center"/>
          </w:tcPr>
          <w:p w14:paraId="1D8E11CF">
            <w:pPr>
              <w:widowControl/>
              <w:jc w:val="center"/>
              <w:rPr>
                <w:kern w:val="0"/>
                <w:sz w:val="24"/>
                <w:szCs w:val="24"/>
              </w:rPr>
            </w:pPr>
          </w:p>
        </w:tc>
        <w:tc>
          <w:tcPr>
            <w:tcW w:w="1848" w:type="dxa"/>
            <w:vAlign w:val="center"/>
          </w:tcPr>
          <w:p w14:paraId="74B89CE8">
            <w:pPr>
              <w:widowControl/>
              <w:jc w:val="center"/>
              <w:rPr>
                <w:kern w:val="0"/>
                <w:sz w:val="24"/>
                <w:szCs w:val="24"/>
              </w:rPr>
            </w:pPr>
          </w:p>
        </w:tc>
      </w:tr>
      <w:tr w14:paraId="6338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C17D32A">
            <w:pPr>
              <w:widowControl/>
              <w:jc w:val="left"/>
              <w:rPr>
                <w:sz w:val="24"/>
              </w:rPr>
            </w:pPr>
            <w:r>
              <w:rPr>
                <w:sz w:val="24"/>
              </w:rPr>
              <w:t>……</w:t>
            </w:r>
          </w:p>
        </w:tc>
        <w:tc>
          <w:tcPr>
            <w:tcW w:w="1701" w:type="dxa"/>
            <w:vAlign w:val="center"/>
          </w:tcPr>
          <w:p w14:paraId="2065C7CC">
            <w:pPr>
              <w:widowControl/>
              <w:jc w:val="center"/>
              <w:rPr>
                <w:kern w:val="0"/>
                <w:sz w:val="24"/>
                <w:szCs w:val="24"/>
              </w:rPr>
            </w:pPr>
          </w:p>
        </w:tc>
        <w:tc>
          <w:tcPr>
            <w:tcW w:w="2238" w:type="dxa"/>
            <w:vAlign w:val="center"/>
          </w:tcPr>
          <w:p w14:paraId="3085883B">
            <w:pPr>
              <w:widowControl/>
              <w:jc w:val="center"/>
              <w:rPr>
                <w:kern w:val="0"/>
                <w:sz w:val="24"/>
                <w:szCs w:val="24"/>
              </w:rPr>
            </w:pPr>
          </w:p>
        </w:tc>
        <w:tc>
          <w:tcPr>
            <w:tcW w:w="1848" w:type="dxa"/>
            <w:vAlign w:val="center"/>
          </w:tcPr>
          <w:p w14:paraId="64C5B11E">
            <w:pPr>
              <w:widowControl/>
              <w:jc w:val="center"/>
              <w:rPr>
                <w:kern w:val="0"/>
                <w:sz w:val="24"/>
                <w:szCs w:val="24"/>
              </w:rPr>
            </w:pPr>
          </w:p>
        </w:tc>
      </w:tr>
      <w:tr w14:paraId="16639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532BCB1">
            <w:pPr>
              <w:widowControl/>
              <w:jc w:val="center"/>
              <w:rPr>
                <w:sz w:val="24"/>
              </w:rPr>
            </w:pPr>
          </w:p>
        </w:tc>
        <w:tc>
          <w:tcPr>
            <w:tcW w:w="1701" w:type="dxa"/>
            <w:vAlign w:val="center"/>
          </w:tcPr>
          <w:p w14:paraId="579F5409">
            <w:pPr>
              <w:widowControl/>
              <w:jc w:val="center"/>
              <w:rPr>
                <w:kern w:val="0"/>
                <w:sz w:val="24"/>
                <w:szCs w:val="24"/>
              </w:rPr>
            </w:pPr>
          </w:p>
        </w:tc>
        <w:tc>
          <w:tcPr>
            <w:tcW w:w="2238" w:type="dxa"/>
            <w:vAlign w:val="center"/>
          </w:tcPr>
          <w:p w14:paraId="4A92BF1C">
            <w:pPr>
              <w:widowControl/>
              <w:jc w:val="center"/>
              <w:rPr>
                <w:kern w:val="0"/>
                <w:sz w:val="24"/>
                <w:szCs w:val="24"/>
              </w:rPr>
            </w:pPr>
          </w:p>
        </w:tc>
        <w:tc>
          <w:tcPr>
            <w:tcW w:w="1848" w:type="dxa"/>
            <w:vAlign w:val="center"/>
          </w:tcPr>
          <w:p w14:paraId="36E9AE04">
            <w:pPr>
              <w:widowControl/>
              <w:jc w:val="center"/>
              <w:rPr>
                <w:kern w:val="0"/>
                <w:sz w:val="24"/>
                <w:szCs w:val="24"/>
              </w:rPr>
            </w:pPr>
          </w:p>
        </w:tc>
      </w:tr>
    </w:tbl>
    <w:p w14:paraId="1922CC87">
      <w:pPr>
        <w:ind w:left="180"/>
        <w:rPr>
          <w:sz w:val="22"/>
          <w:szCs w:val="24"/>
        </w:rPr>
      </w:pPr>
      <w:r>
        <w:rPr>
          <w:sz w:val="22"/>
          <w:szCs w:val="24"/>
        </w:rPr>
        <w:t>注：1. 本表第一行填写本项目投标总价，须与附件2中投标总价保持一致。</w:t>
      </w:r>
    </w:p>
    <w:p w14:paraId="12295B0A">
      <w:pPr>
        <w:ind w:left="180" w:firstLine="408" w:firstLineChars="200"/>
      </w:pPr>
      <w:r>
        <w:rPr>
          <w:sz w:val="22"/>
          <w:szCs w:val="24"/>
        </w:rPr>
        <w:t>2. 下面应填写分项价格及分项名称（分项名称可根据实际情况增减、修改），分项价格汇总应等于总价。</w:t>
      </w:r>
    </w:p>
    <w:p w14:paraId="459CD7FD">
      <w:pPr>
        <w:spacing w:line="360" w:lineRule="auto"/>
        <w:ind w:firstLine="3808" w:firstLineChars="1700"/>
        <w:rPr>
          <w:sz w:val="24"/>
        </w:rPr>
      </w:pPr>
      <w:r>
        <w:rPr>
          <w:sz w:val="24"/>
        </w:rPr>
        <w:t>投标人名称：</w:t>
      </w:r>
    </w:p>
    <w:p w14:paraId="26C95F51">
      <w:pPr>
        <w:spacing w:line="360" w:lineRule="auto"/>
        <w:ind w:firstLine="3808" w:firstLineChars="1700"/>
        <w:rPr>
          <w:sz w:val="24"/>
        </w:rPr>
      </w:pPr>
    </w:p>
    <w:p w14:paraId="5810AB4F">
      <w:pPr>
        <w:spacing w:line="360" w:lineRule="auto"/>
        <w:ind w:firstLine="3808" w:firstLineChars="1700"/>
        <w:rPr>
          <w:sz w:val="24"/>
        </w:rPr>
      </w:pPr>
      <w:r>
        <w:rPr>
          <w:sz w:val="24"/>
        </w:rPr>
        <w:t>日期：年月日</w:t>
      </w:r>
    </w:p>
    <w:p w14:paraId="329FD758">
      <w:pPr>
        <w:spacing w:line="360" w:lineRule="auto"/>
        <w:ind w:right="85" w:firstLine="448" w:firstLineChars="200"/>
        <w:rPr>
          <w:b/>
          <w:sz w:val="24"/>
        </w:rPr>
      </w:pPr>
      <w:r>
        <w:rPr>
          <w:b/>
          <w:sz w:val="24"/>
        </w:rPr>
        <w:br w:type="page"/>
      </w:r>
    </w:p>
    <w:p w14:paraId="2131D075">
      <w:pPr>
        <w:tabs>
          <w:tab w:val="left" w:pos="360"/>
        </w:tabs>
        <w:spacing w:after="285" w:afterLines="100" w:line="360" w:lineRule="auto"/>
        <w:rPr>
          <w:b/>
          <w:sz w:val="24"/>
        </w:rPr>
      </w:pPr>
      <w:r>
        <w:rPr>
          <w:b/>
          <w:sz w:val="24"/>
        </w:rPr>
        <w:t>附件</w:t>
      </w:r>
      <w:r>
        <w:rPr>
          <w:rFonts w:hint="eastAsia"/>
          <w:b/>
          <w:sz w:val="24"/>
        </w:rPr>
        <w:t>5</w:t>
      </w:r>
    </w:p>
    <w:p w14:paraId="03422244">
      <w:pPr>
        <w:autoSpaceDN w:val="0"/>
        <w:spacing w:line="360" w:lineRule="auto"/>
        <w:jc w:val="center"/>
        <w:rPr>
          <w:b/>
          <w:bCs/>
          <w:sz w:val="24"/>
        </w:rPr>
      </w:pPr>
      <w:r>
        <w:rPr>
          <w:b/>
          <w:bCs/>
          <w:sz w:val="24"/>
        </w:rPr>
        <w:t>商务要求点对点应答表</w:t>
      </w:r>
    </w:p>
    <w:p w14:paraId="57126C2F">
      <w:pPr>
        <w:spacing w:line="460" w:lineRule="exact"/>
        <w:rPr>
          <w:sz w:val="24"/>
        </w:rPr>
      </w:pPr>
    </w:p>
    <w:p w14:paraId="409DD58A">
      <w:pPr>
        <w:spacing w:line="460" w:lineRule="exact"/>
        <w:rPr>
          <w:sz w:val="24"/>
        </w:rPr>
      </w:pPr>
      <w:r>
        <w:rPr>
          <w:sz w:val="24"/>
        </w:rPr>
        <w:t>项目名称：</w:t>
      </w:r>
    </w:p>
    <w:p w14:paraId="6A396EB8">
      <w:pPr>
        <w:spacing w:line="460" w:lineRule="exact"/>
        <w:rPr>
          <w:sz w:val="24"/>
        </w:rPr>
      </w:pPr>
      <w:r>
        <w:rPr>
          <w:sz w:val="24"/>
        </w:rPr>
        <w:t>项目编号：</w:t>
      </w:r>
    </w:p>
    <w:p w14:paraId="588C50E7">
      <w:pPr>
        <w:spacing w:line="460" w:lineRule="exact"/>
        <w:rPr>
          <w:sz w:val="24"/>
          <w:u w:val="single"/>
        </w:rPr>
      </w:pPr>
      <w:r>
        <w:rPr>
          <w:sz w:val="24"/>
        </w:rPr>
        <w:t>包号：</w:t>
      </w:r>
    </w:p>
    <w:p w14:paraId="689E877C">
      <w:pPr>
        <w:spacing w:line="460" w:lineRule="exact"/>
        <w:rPr>
          <w:sz w:val="24"/>
          <w:u w:val="single"/>
        </w:rPr>
      </w:pPr>
    </w:p>
    <w:tbl>
      <w:tblPr>
        <w:tblStyle w:val="20"/>
        <w:tblW w:w="5133" w:type="pct"/>
        <w:tblInd w:w="0" w:type="dxa"/>
        <w:tblLayout w:type="autofit"/>
        <w:tblCellMar>
          <w:top w:w="0" w:type="dxa"/>
          <w:left w:w="108" w:type="dxa"/>
          <w:bottom w:w="0" w:type="dxa"/>
          <w:right w:w="108" w:type="dxa"/>
        </w:tblCellMar>
      </w:tblPr>
      <w:tblGrid>
        <w:gridCol w:w="1705"/>
        <w:gridCol w:w="2231"/>
        <w:gridCol w:w="2551"/>
        <w:gridCol w:w="1135"/>
        <w:gridCol w:w="1133"/>
      </w:tblGrid>
      <w:tr w14:paraId="7D3F102E">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12080DCA">
            <w:pPr>
              <w:widowControl/>
              <w:jc w:val="center"/>
              <w:rPr>
                <w:color w:val="000000"/>
                <w:kern w:val="0"/>
                <w:szCs w:val="21"/>
              </w:rPr>
            </w:pPr>
            <w:r>
              <w:rPr>
                <w:color w:val="000000"/>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77A909BD">
            <w:pPr>
              <w:widowControl/>
              <w:jc w:val="center"/>
              <w:rPr>
                <w:color w:val="000000"/>
                <w:kern w:val="0"/>
                <w:szCs w:val="21"/>
              </w:rPr>
            </w:pPr>
            <w:r>
              <w:rPr>
                <w:color w:val="000000"/>
                <w:kern w:val="0"/>
                <w:szCs w:val="21"/>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026DB76B">
            <w:pPr>
              <w:widowControl/>
              <w:jc w:val="center"/>
              <w:rPr>
                <w:color w:val="000000"/>
                <w:kern w:val="0"/>
                <w:szCs w:val="21"/>
              </w:rPr>
            </w:pPr>
            <w:r>
              <w:rPr>
                <w:color w:val="000000"/>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53D996A2">
            <w:pPr>
              <w:widowControl/>
              <w:jc w:val="center"/>
              <w:rPr>
                <w:color w:val="000000"/>
                <w:kern w:val="0"/>
                <w:szCs w:val="21"/>
              </w:rPr>
            </w:pPr>
            <w:r>
              <w:rPr>
                <w:color w:val="000000"/>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3B97426C">
            <w:pPr>
              <w:widowControl/>
              <w:jc w:val="center"/>
              <w:rPr>
                <w:color w:val="000000"/>
                <w:kern w:val="0"/>
                <w:szCs w:val="21"/>
              </w:rPr>
            </w:pPr>
            <w:r>
              <w:rPr>
                <w:color w:val="000000"/>
                <w:kern w:val="0"/>
                <w:szCs w:val="21"/>
              </w:rPr>
              <w:t>备注</w:t>
            </w:r>
          </w:p>
        </w:tc>
      </w:tr>
      <w:tr w14:paraId="1731EB54">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E796ECB">
            <w:pPr>
              <w:widowControl/>
              <w:jc w:val="left"/>
              <w:rPr>
                <w:color w:val="000000"/>
                <w:kern w:val="0"/>
                <w:szCs w:val="21"/>
              </w:rPr>
            </w:pPr>
            <w:r>
              <w:rPr>
                <w:color w:val="000000"/>
                <w:kern w:val="0"/>
                <w:szCs w:val="21"/>
              </w:rPr>
              <w:t>（一）报价要求</w:t>
            </w:r>
          </w:p>
        </w:tc>
      </w:tr>
      <w:tr w14:paraId="0E564435">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6556F753">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2CF4EC10">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6B69B756">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3321C7F6">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41B90ED7">
            <w:pPr>
              <w:widowControl/>
              <w:jc w:val="left"/>
              <w:rPr>
                <w:color w:val="000000"/>
                <w:kern w:val="0"/>
                <w:szCs w:val="21"/>
              </w:rPr>
            </w:pPr>
            <w:r>
              <w:rPr>
                <w:color w:val="000000"/>
                <w:kern w:val="0"/>
                <w:szCs w:val="21"/>
              </w:rPr>
              <w:t>　</w:t>
            </w:r>
          </w:p>
        </w:tc>
      </w:tr>
      <w:tr w14:paraId="137C3296">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105EE47">
            <w:pPr>
              <w:widowControl/>
              <w:jc w:val="left"/>
              <w:rPr>
                <w:color w:val="000000"/>
                <w:kern w:val="0"/>
                <w:szCs w:val="21"/>
              </w:rPr>
            </w:pPr>
            <w:r>
              <w:rPr>
                <w:color w:val="000000"/>
                <w:kern w:val="0"/>
                <w:szCs w:val="21"/>
              </w:rPr>
              <w:t>（二）服务要求</w:t>
            </w:r>
          </w:p>
        </w:tc>
      </w:tr>
      <w:tr w14:paraId="57F9F695">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8918E56">
            <w:pPr>
              <w:widowControl/>
              <w:jc w:val="center"/>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3C4BC8BF">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76CA33A">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675E85E9">
            <w:pPr>
              <w:widowControl/>
              <w:jc w:val="center"/>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67F7C2CD">
            <w:pPr>
              <w:widowControl/>
              <w:jc w:val="center"/>
              <w:rPr>
                <w:color w:val="000000"/>
                <w:kern w:val="0"/>
                <w:szCs w:val="21"/>
              </w:rPr>
            </w:pPr>
            <w:r>
              <w:rPr>
                <w:color w:val="000000"/>
                <w:kern w:val="0"/>
                <w:szCs w:val="21"/>
              </w:rPr>
              <w:t>　</w:t>
            </w:r>
          </w:p>
        </w:tc>
      </w:tr>
      <w:tr w14:paraId="2D9C7F30">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CF5ACDA">
            <w:pPr>
              <w:widowControl/>
              <w:jc w:val="left"/>
              <w:rPr>
                <w:color w:val="000000"/>
                <w:kern w:val="0"/>
                <w:szCs w:val="21"/>
              </w:rPr>
            </w:pPr>
            <w:r>
              <w:rPr>
                <w:color w:val="000000"/>
                <w:kern w:val="0"/>
                <w:szCs w:val="21"/>
              </w:rPr>
              <w:t>（三）时间、地点要求</w:t>
            </w:r>
          </w:p>
        </w:tc>
      </w:tr>
      <w:tr w14:paraId="3CFA1F8F">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073F7D0A">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77985878">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70128A40">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7BE5DD18">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1E20EAD7">
            <w:pPr>
              <w:widowControl/>
              <w:jc w:val="left"/>
              <w:rPr>
                <w:color w:val="000000"/>
                <w:kern w:val="0"/>
                <w:szCs w:val="21"/>
              </w:rPr>
            </w:pPr>
            <w:r>
              <w:rPr>
                <w:color w:val="000000"/>
                <w:kern w:val="0"/>
                <w:szCs w:val="21"/>
              </w:rPr>
              <w:t>　</w:t>
            </w:r>
          </w:p>
        </w:tc>
      </w:tr>
      <w:tr w14:paraId="77019234">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797D0E21">
            <w:pPr>
              <w:widowControl/>
              <w:jc w:val="left"/>
              <w:rPr>
                <w:color w:val="000000"/>
                <w:kern w:val="0"/>
                <w:szCs w:val="21"/>
              </w:rPr>
            </w:pPr>
            <w:r>
              <w:rPr>
                <w:color w:val="000000"/>
                <w:kern w:val="0"/>
                <w:szCs w:val="21"/>
              </w:rPr>
              <w:t>（四）付款方式</w:t>
            </w:r>
          </w:p>
        </w:tc>
      </w:tr>
      <w:tr w14:paraId="75AFD7B4">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53039141">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6EA130CA">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A497A46">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6EA9F910">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0A473F27">
            <w:pPr>
              <w:widowControl/>
              <w:jc w:val="left"/>
              <w:rPr>
                <w:color w:val="000000"/>
                <w:kern w:val="0"/>
                <w:szCs w:val="21"/>
              </w:rPr>
            </w:pPr>
            <w:r>
              <w:rPr>
                <w:color w:val="000000"/>
                <w:kern w:val="0"/>
                <w:szCs w:val="21"/>
              </w:rPr>
              <w:t>　</w:t>
            </w:r>
          </w:p>
        </w:tc>
      </w:tr>
      <w:tr w14:paraId="12FD3AEA">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77BDEBE">
            <w:pPr>
              <w:widowControl/>
              <w:jc w:val="left"/>
              <w:rPr>
                <w:color w:val="000000"/>
                <w:kern w:val="0"/>
                <w:szCs w:val="21"/>
              </w:rPr>
            </w:pPr>
            <w:r>
              <w:rPr>
                <w:color w:val="000000"/>
                <w:kern w:val="0"/>
                <w:szCs w:val="21"/>
              </w:rPr>
              <w:t>（五）投标保证金和履约保证金</w:t>
            </w:r>
          </w:p>
        </w:tc>
      </w:tr>
      <w:tr w14:paraId="1726AE22">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731DAACF">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71B7B62D">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45F263B">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69BCAF3D">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CE27E8B">
            <w:pPr>
              <w:widowControl/>
              <w:jc w:val="left"/>
              <w:rPr>
                <w:color w:val="000000"/>
                <w:kern w:val="0"/>
                <w:szCs w:val="21"/>
              </w:rPr>
            </w:pPr>
            <w:r>
              <w:rPr>
                <w:color w:val="000000"/>
                <w:kern w:val="0"/>
                <w:szCs w:val="21"/>
              </w:rPr>
              <w:t>　</w:t>
            </w:r>
          </w:p>
        </w:tc>
      </w:tr>
    </w:tbl>
    <w:p w14:paraId="02679D0E">
      <w:pPr>
        <w:spacing w:line="620" w:lineRule="exact"/>
        <w:rPr>
          <w:sz w:val="24"/>
        </w:rPr>
      </w:pPr>
      <w:r>
        <w:rPr>
          <w:sz w:val="24"/>
        </w:rPr>
        <w:t>注：</w:t>
      </w:r>
    </w:p>
    <w:p w14:paraId="5065BED1">
      <w:pPr>
        <w:spacing w:line="360" w:lineRule="auto"/>
        <w:rPr>
          <w:sz w:val="24"/>
        </w:rPr>
      </w:pPr>
      <w:r>
        <w:rPr>
          <w:sz w:val="24"/>
        </w:rPr>
        <w:t>1. 不如实填写偏离情况的投标文件将视为虚假材料。</w:t>
      </w:r>
    </w:p>
    <w:p w14:paraId="2150F6E6">
      <w:pPr>
        <w:spacing w:line="360" w:lineRule="auto"/>
        <w:rPr>
          <w:sz w:val="24"/>
        </w:rPr>
      </w:pPr>
      <w:r>
        <w:rPr>
          <w:sz w:val="24"/>
        </w:rPr>
        <w:t>2. 招标要求指招标文件中规定的具体要求，投标应答指投标文件的具体内容。</w:t>
      </w:r>
    </w:p>
    <w:p w14:paraId="0852D26F">
      <w:pPr>
        <w:spacing w:line="360" w:lineRule="auto"/>
        <w:rPr>
          <w:sz w:val="24"/>
        </w:rPr>
      </w:pPr>
      <w:r>
        <w:rPr>
          <w:rFonts w:hint="eastAsia"/>
          <w:sz w:val="24"/>
        </w:rPr>
        <w:t>3</w:t>
      </w:r>
      <w:r>
        <w:rPr>
          <w:sz w:val="24"/>
        </w:rPr>
        <w:t>. 偏离说明指招标要求与投标应答之间的不同之处。</w:t>
      </w:r>
    </w:p>
    <w:p w14:paraId="6AF51759">
      <w:pPr>
        <w:spacing w:line="360" w:lineRule="auto"/>
        <w:rPr>
          <w:sz w:val="24"/>
        </w:rPr>
      </w:pPr>
    </w:p>
    <w:p w14:paraId="70FC499B">
      <w:pPr>
        <w:spacing w:line="360" w:lineRule="auto"/>
        <w:ind w:firstLine="3808" w:firstLineChars="1700"/>
        <w:rPr>
          <w:sz w:val="24"/>
        </w:rPr>
      </w:pPr>
      <w:r>
        <w:rPr>
          <w:sz w:val="24"/>
        </w:rPr>
        <w:t>投标人名称：</w:t>
      </w:r>
    </w:p>
    <w:p w14:paraId="139C8B8B">
      <w:pPr>
        <w:spacing w:line="360" w:lineRule="auto"/>
        <w:ind w:firstLine="3808" w:firstLineChars="1700"/>
        <w:rPr>
          <w:sz w:val="24"/>
        </w:rPr>
      </w:pPr>
    </w:p>
    <w:p w14:paraId="3AFE318A">
      <w:pPr>
        <w:spacing w:line="360" w:lineRule="auto"/>
        <w:ind w:firstLine="3808" w:firstLineChars="1700"/>
        <w:rPr>
          <w:sz w:val="24"/>
        </w:rPr>
      </w:pPr>
      <w:r>
        <w:rPr>
          <w:sz w:val="24"/>
        </w:rPr>
        <w:t>日期：年月日</w:t>
      </w:r>
    </w:p>
    <w:p w14:paraId="64F09B13">
      <w:pPr>
        <w:spacing w:line="360" w:lineRule="auto"/>
        <w:ind w:right="84" w:firstLine="224" w:firstLineChars="100"/>
        <w:rPr>
          <w:b/>
          <w:sz w:val="24"/>
        </w:rPr>
      </w:pPr>
      <w:r>
        <w:rPr>
          <w:b/>
          <w:sz w:val="24"/>
        </w:rPr>
        <w:br w:type="page"/>
      </w:r>
    </w:p>
    <w:p w14:paraId="2A9E8890">
      <w:pPr>
        <w:tabs>
          <w:tab w:val="left" w:pos="360"/>
        </w:tabs>
        <w:spacing w:after="285" w:afterLines="100" w:line="360" w:lineRule="auto"/>
        <w:rPr>
          <w:b/>
          <w:sz w:val="24"/>
        </w:rPr>
      </w:pPr>
      <w:r>
        <w:rPr>
          <w:b/>
          <w:sz w:val="24"/>
        </w:rPr>
        <w:t>附件</w:t>
      </w:r>
      <w:r>
        <w:rPr>
          <w:rFonts w:hint="eastAsia"/>
          <w:b/>
          <w:sz w:val="24"/>
        </w:rPr>
        <w:t>6</w:t>
      </w:r>
    </w:p>
    <w:p w14:paraId="79B5005C">
      <w:pPr>
        <w:autoSpaceDN w:val="0"/>
        <w:spacing w:line="360" w:lineRule="auto"/>
        <w:jc w:val="center"/>
        <w:rPr>
          <w:b/>
          <w:bCs/>
          <w:sz w:val="24"/>
        </w:rPr>
      </w:pPr>
      <w:r>
        <w:rPr>
          <w:b/>
          <w:bCs/>
          <w:sz w:val="24"/>
        </w:rPr>
        <w:t>技术要求点对点应答表</w:t>
      </w:r>
    </w:p>
    <w:p w14:paraId="5257B22F">
      <w:pPr>
        <w:spacing w:line="460" w:lineRule="exact"/>
        <w:rPr>
          <w:sz w:val="24"/>
        </w:rPr>
      </w:pPr>
    </w:p>
    <w:p w14:paraId="5093D8D4">
      <w:pPr>
        <w:spacing w:line="460" w:lineRule="exact"/>
        <w:rPr>
          <w:sz w:val="24"/>
        </w:rPr>
      </w:pPr>
      <w:r>
        <w:rPr>
          <w:sz w:val="24"/>
        </w:rPr>
        <w:t>项目名称：</w:t>
      </w:r>
    </w:p>
    <w:p w14:paraId="2857BB86">
      <w:pPr>
        <w:spacing w:line="460" w:lineRule="exact"/>
        <w:rPr>
          <w:sz w:val="24"/>
        </w:rPr>
      </w:pPr>
      <w:r>
        <w:rPr>
          <w:sz w:val="24"/>
        </w:rPr>
        <w:t>项目编号：</w:t>
      </w:r>
    </w:p>
    <w:p w14:paraId="4B8257C7">
      <w:pPr>
        <w:spacing w:line="460" w:lineRule="exact"/>
        <w:rPr>
          <w:sz w:val="24"/>
          <w:u w:val="single"/>
        </w:rPr>
      </w:pPr>
      <w:r>
        <w:rPr>
          <w:sz w:val="24"/>
        </w:rPr>
        <w:t>包号：</w:t>
      </w:r>
    </w:p>
    <w:p w14:paraId="4B6D7FC5">
      <w:pPr>
        <w:spacing w:line="460" w:lineRule="exact"/>
        <w:rPr>
          <w:sz w:val="24"/>
          <w:u w:val="single"/>
        </w:rPr>
      </w:pPr>
    </w:p>
    <w:tbl>
      <w:tblPr>
        <w:tblStyle w:val="20"/>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922"/>
        <w:gridCol w:w="2438"/>
        <w:gridCol w:w="1289"/>
        <w:gridCol w:w="843"/>
      </w:tblGrid>
      <w:tr w14:paraId="1398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504B1407">
            <w:pPr>
              <w:widowControl/>
              <w:snapToGrid w:val="0"/>
              <w:jc w:val="center"/>
              <w:rPr>
                <w:kern w:val="0"/>
                <w:sz w:val="24"/>
                <w:szCs w:val="21"/>
              </w:rPr>
            </w:pPr>
            <w:r>
              <w:rPr>
                <w:kern w:val="0"/>
                <w:sz w:val="24"/>
                <w:szCs w:val="21"/>
              </w:rPr>
              <w:t>序号</w:t>
            </w:r>
          </w:p>
        </w:tc>
        <w:tc>
          <w:tcPr>
            <w:tcW w:w="3922" w:type="dxa"/>
            <w:shd w:val="clear" w:color="auto" w:fill="auto"/>
            <w:vAlign w:val="center"/>
          </w:tcPr>
          <w:p w14:paraId="79824ABB">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38944B5B">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427AF830">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0B88C481">
            <w:pPr>
              <w:widowControl/>
              <w:snapToGrid w:val="0"/>
              <w:jc w:val="center"/>
              <w:rPr>
                <w:kern w:val="0"/>
                <w:sz w:val="24"/>
                <w:szCs w:val="21"/>
              </w:rPr>
            </w:pPr>
            <w:r>
              <w:rPr>
                <w:kern w:val="0"/>
                <w:sz w:val="24"/>
                <w:szCs w:val="21"/>
              </w:rPr>
              <w:t>备注</w:t>
            </w:r>
          </w:p>
        </w:tc>
      </w:tr>
      <w:tr w14:paraId="6D0F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BBF1AAF">
            <w:pPr>
              <w:widowControl/>
              <w:snapToGrid w:val="0"/>
              <w:jc w:val="center"/>
              <w:rPr>
                <w:kern w:val="0"/>
                <w:sz w:val="24"/>
                <w:szCs w:val="21"/>
              </w:rPr>
            </w:pPr>
            <w:r>
              <w:rPr>
                <w:kern w:val="0"/>
                <w:sz w:val="24"/>
                <w:szCs w:val="21"/>
              </w:rPr>
              <w:t>1</w:t>
            </w:r>
          </w:p>
        </w:tc>
        <w:tc>
          <w:tcPr>
            <w:tcW w:w="3922" w:type="dxa"/>
            <w:shd w:val="clear" w:color="auto" w:fill="auto"/>
            <w:vAlign w:val="center"/>
          </w:tcPr>
          <w:p w14:paraId="0FE03122">
            <w:pPr>
              <w:widowControl/>
              <w:snapToGrid w:val="0"/>
              <w:jc w:val="left"/>
              <w:rPr>
                <w:kern w:val="0"/>
                <w:sz w:val="24"/>
                <w:szCs w:val="21"/>
              </w:rPr>
            </w:pPr>
            <w:r>
              <w:rPr>
                <w:kern w:val="0"/>
                <w:sz w:val="24"/>
                <w:szCs w:val="21"/>
              </w:rPr>
              <w:t>（一）</w:t>
            </w:r>
            <w:r>
              <w:rPr>
                <w:sz w:val="24"/>
              </w:rPr>
              <w:t>投标人须承诺所提供的服务、人员及设备符合相关强制性规定</w:t>
            </w:r>
          </w:p>
        </w:tc>
        <w:tc>
          <w:tcPr>
            <w:tcW w:w="2438" w:type="dxa"/>
            <w:shd w:val="clear" w:color="auto" w:fill="auto"/>
            <w:vAlign w:val="center"/>
          </w:tcPr>
          <w:p w14:paraId="5E5489F0">
            <w:pPr>
              <w:widowControl/>
              <w:snapToGrid w:val="0"/>
              <w:jc w:val="center"/>
              <w:rPr>
                <w:kern w:val="0"/>
                <w:sz w:val="24"/>
                <w:szCs w:val="21"/>
              </w:rPr>
            </w:pPr>
          </w:p>
        </w:tc>
        <w:tc>
          <w:tcPr>
            <w:tcW w:w="1289" w:type="dxa"/>
            <w:shd w:val="clear" w:color="auto" w:fill="auto"/>
            <w:vAlign w:val="center"/>
          </w:tcPr>
          <w:p w14:paraId="1095E532">
            <w:pPr>
              <w:widowControl/>
              <w:snapToGrid w:val="0"/>
              <w:jc w:val="center"/>
              <w:rPr>
                <w:kern w:val="0"/>
                <w:sz w:val="24"/>
                <w:szCs w:val="21"/>
              </w:rPr>
            </w:pPr>
          </w:p>
        </w:tc>
        <w:tc>
          <w:tcPr>
            <w:tcW w:w="843" w:type="dxa"/>
            <w:shd w:val="clear" w:color="auto" w:fill="auto"/>
            <w:vAlign w:val="center"/>
          </w:tcPr>
          <w:p w14:paraId="52B03522">
            <w:pPr>
              <w:widowControl/>
              <w:snapToGrid w:val="0"/>
              <w:jc w:val="center"/>
              <w:rPr>
                <w:kern w:val="0"/>
                <w:sz w:val="24"/>
                <w:szCs w:val="21"/>
              </w:rPr>
            </w:pPr>
          </w:p>
        </w:tc>
      </w:tr>
      <w:tr w14:paraId="1EFF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5" w:type="dxa"/>
            <w:gridSpan w:val="5"/>
            <w:shd w:val="clear" w:color="auto" w:fill="auto"/>
            <w:vAlign w:val="center"/>
          </w:tcPr>
          <w:p w14:paraId="29D5DB00">
            <w:pPr>
              <w:widowControl/>
              <w:snapToGrid w:val="0"/>
              <w:ind w:firstLine="336" w:firstLineChars="150"/>
              <w:rPr>
                <w:kern w:val="0"/>
                <w:sz w:val="24"/>
                <w:szCs w:val="21"/>
              </w:rPr>
            </w:pPr>
            <w:r>
              <w:rPr>
                <w:kern w:val="0"/>
                <w:sz w:val="24"/>
                <w:szCs w:val="21"/>
              </w:rPr>
              <w:t>2. 项目需求书要求</w:t>
            </w:r>
          </w:p>
        </w:tc>
      </w:tr>
      <w:tr w14:paraId="1AD7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3C9CB85">
            <w:pPr>
              <w:widowControl/>
              <w:snapToGrid w:val="0"/>
              <w:jc w:val="center"/>
              <w:rPr>
                <w:kern w:val="0"/>
                <w:sz w:val="24"/>
                <w:szCs w:val="21"/>
              </w:rPr>
            </w:pPr>
            <w:r>
              <w:rPr>
                <w:kern w:val="0"/>
                <w:sz w:val="24"/>
                <w:szCs w:val="21"/>
              </w:rPr>
              <w:t>序号</w:t>
            </w:r>
          </w:p>
        </w:tc>
        <w:tc>
          <w:tcPr>
            <w:tcW w:w="3922" w:type="dxa"/>
            <w:shd w:val="clear" w:color="auto" w:fill="auto"/>
            <w:vAlign w:val="center"/>
          </w:tcPr>
          <w:p w14:paraId="53AB6DCB">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5776A02A">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4C1D9D50">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06DA6902">
            <w:pPr>
              <w:widowControl/>
              <w:snapToGrid w:val="0"/>
              <w:jc w:val="center"/>
              <w:rPr>
                <w:kern w:val="0"/>
                <w:sz w:val="24"/>
                <w:szCs w:val="21"/>
              </w:rPr>
            </w:pPr>
            <w:r>
              <w:rPr>
                <w:kern w:val="0"/>
                <w:sz w:val="24"/>
                <w:szCs w:val="21"/>
              </w:rPr>
              <w:t>备注</w:t>
            </w:r>
          </w:p>
        </w:tc>
      </w:tr>
      <w:tr w14:paraId="3C66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A26C62A">
            <w:pPr>
              <w:widowControl/>
              <w:snapToGrid w:val="0"/>
              <w:jc w:val="center"/>
              <w:rPr>
                <w:kern w:val="0"/>
                <w:sz w:val="24"/>
                <w:szCs w:val="21"/>
              </w:rPr>
            </w:pPr>
          </w:p>
        </w:tc>
        <w:tc>
          <w:tcPr>
            <w:tcW w:w="3922" w:type="dxa"/>
            <w:shd w:val="clear" w:color="auto" w:fill="auto"/>
            <w:vAlign w:val="center"/>
          </w:tcPr>
          <w:p w14:paraId="560A03EC">
            <w:pPr>
              <w:widowControl/>
              <w:snapToGrid w:val="0"/>
              <w:jc w:val="center"/>
              <w:rPr>
                <w:kern w:val="0"/>
                <w:sz w:val="24"/>
                <w:szCs w:val="21"/>
              </w:rPr>
            </w:pPr>
          </w:p>
        </w:tc>
        <w:tc>
          <w:tcPr>
            <w:tcW w:w="2438" w:type="dxa"/>
            <w:shd w:val="clear" w:color="auto" w:fill="auto"/>
            <w:vAlign w:val="center"/>
          </w:tcPr>
          <w:p w14:paraId="32ADEFAC">
            <w:pPr>
              <w:widowControl/>
              <w:snapToGrid w:val="0"/>
              <w:jc w:val="center"/>
              <w:rPr>
                <w:kern w:val="0"/>
                <w:sz w:val="24"/>
                <w:szCs w:val="21"/>
              </w:rPr>
            </w:pPr>
          </w:p>
        </w:tc>
        <w:tc>
          <w:tcPr>
            <w:tcW w:w="1289" w:type="dxa"/>
            <w:shd w:val="clear" w:color="auto" w:fill="auto"/>
            <w:vAlign w:val="center"/>
          </w:tcPr>
          <w:p w14:paraId="42732832">
            <w:pPr>
              <w:widowControl/>
              <w:snapToGrid w:val="0"/>
              <w:jc w:val="center"/>
              <w:rPr>
                <w:kern w:val="0"/>
                <w:sz w:val="24"/>
                <w:szCs w:val="21"/>
              </w:rPr>
            </w:pPr>
          </w:p>
        </w:tc>
        <w:tc>
          <w:tcPr>
            <w:tcW w:w="843" w:type="dxa"/>
            <w:shd w:val="clear" w:color="auto" w:fill="auto"/>
            <w:vAlign w:val="center"/>
          </w:tcPr>
          <w:p w14:paraId="1B8EE77D">
            <w:pPr>
              <w:widowControl/>
              <w:snapToGrid w:val="0"/>
              <w:jc w:val="center"/>
              <w:rPr>
                <w:kern w:val="0"/>
                <w:sz w:val="24"/>
                <w:szCs w:val="21"/>
              </w:rPr>
            </w:pPr>
          </w:p>
        </w:tc>
      </w:tr>
      <w:tr w14:paraId="38CD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3C19BB8">
            <w:pPr>
              <w:widowControl/>
              <w:snapToGrid w:val="0"/>
              <w:jc w:val="center"/>
              <w:rPr>
                <w:kern w:val="0"/>
                <w:sz w:val="24"/>
                <w:szCs w:val="21"/>
              </w:rPr>
            </w:pPr>
          </w:p>
        </w:tc>
        <w:tc>
          <w:tcPr>
            <w:tcW w:w="3922" w:type="dxa"/>
            <w:shd w:val="clear" w:color="auto" w:fill="auto"/>
            <w:vAlign w:val="center"/>
          </w:tcPr>
          <w:p w14:paraId="3D6EAB13">
            <w:pPr>
              <w:widowControl/>
              <w:snapToGrid w:val="0"/>
              <w:jc w:val="center"/>
              <w:rPr>
                <w:kern w:val="0"/>
                <w:sz w:val="24"/>
                <w:szCs w:val="21"/>
              </w:rPr>
            </w:pPr>
          </w:p>
        </w:tc>
        <w:tc>
          <w:tcPr>
            <w:tcW w:w="2438" w:type="dxa"/>
            <w:shd w:val="clear" w:color="auto" w:fill="auto"/>
            <w:vAlign w:val="center"/>
          </w:tcPr>
          <w:p w14:paraId="60304CED">
            <w:pPr>
              <w:widowControl/>
              <w:snapToGrid w:val="0"/>
              <w:jc w:val="center"/>
              <w:rPr>
                <w:kern w:val="0"/>
                <w:sz w:val="24"/>
                <w:szCs w:val="21"/>
              </w:rPr>
            </w:pPr>
          </w:p>
        </w:tc>
        <w:tc>
          <w:tcPr>
            <w:tcW w:w="1289" w:type="dxa"/>
            <w:shd w:val="clear" w:color="auto" w:fill="auto"/>
            <w:vAlign w:val="center"/>
          </w:tcPr>
          <w:p w14:paraId="630127FD">
            <w:pPr>
              <w:widowControl/>
              <w:snapToGrid w:val="0"/>
              <w:jc w:val="center"/>
              <w:rPr>
                <w:kern w:val="0"/>
                <w:sz w:val="24"/>
                <w:szCs w:val="21"/>
              </w:rPr>
            </w:pPr>
          </w:p>
        </w:tc>
        <w:tc>
          <w:tcPr>
            <w:tcW w:w="843" w:type="dxa"/>
            <w:shd w:val="clear" w:color="auto" w:fill="auto"/>
            <w:vAlign w:val="center"/>
          </w:tcPr>
          <w:p w14:paraId="68B9C66A">
            <w:pPr>
              <w:widowControl/>
              <w:snapToGrid w:val="0"/>
              <w:jc w:val="center"/>
              <w:rPr>
                <w:kern w:val="0"/>
                <w:sz w:val="24"/>
                <w:szCs w:val="21"/>
              </w:rPr>
            </w:pPr>
          </w:p>
        </w:tc>
      </w:tr>
      <w:tr w14:paraId="3657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A123400">
            <w:pPr>
              <w:widowControl/>
              <w:snapToGrid w:val="0"/>
              <w:jc w:val="center"/>
              <w:rPr>
                <w:kern w:val="0"/>
                <w:sz w:val="24"/>
                <w:szCs w:val="21"/>
              </w:rPr>
            </w:pPr>
          </w:p>
        </w:tc>
        <w:tc>
          <w:tcPr>
            <w:tcW w:w="3922" w:type="dxa"/>
            <w:shd w:val="clear" w:color="auto" w:fill="auto"/>
            <w:vAlign w:val="center"/>
          </w:tcPr>
          <w:p w14:paraId="2F4E1C82">
            <w:pPr>
              <w:widowControl/>
              <w:snapToGrid w:val="0"/>
              <w:jc w:val="center"/>
              <w:rPr>
                <w:kern w:val="0"/>
                <w:sz w:val="24"/>
                <w:szCs w:val="21"/>
              </w:rPr>
            </w:pPr>
          </w:p>
        </w:tc>
        <w:tc>
          <w:tcPr>
            <w:tcW w:w="2438" w:type="dxa"/>
            <w:shd w:val="clear" w:color="auto" w:fill="auto"/>
            <w:vAlign w:val="center"/>
          </w:tcPr>
          <w:p w14:paraId="5B6492C0">
            <w:pPr>
              <w:widowControl/>
              <w:snapToGrid w:val="0"/>
              <w:jc w:val="center"/>
              <w:rPr>
                <w:kern w:val="0"/>
                <w:sz w:val="24"/>
                <w:szCs w:val="21"/>
              </w:rPr>
            </w:pPr>
          </w:p>
        </w:tc>
        <w:tc>
          <w:tcPr>
            <w:tcW w:w="1289" w:type="dxa"/>
            <w:shd w:val="clear" w:color="auto" w:fill="auto"/>
            <w:vAlign w:val="center"/>
          </w:tcPr>
          <w:p w14:paraId="013214DF">
            <w:pPr>
              <w:widowControl/>
              <w:snapToGrid w:val="0"/>
              <w:jc w:val="center"/>
              <w:rPr>
                <w:kern w:val="0"/>
                <w:sz w:val="24"/>
                <w:szCs w:val="21"/>
              </w:rPr>
            </w:pPr>
          </w:p>
        </w:tc>
        <w:tc>
          <w:tcPr>
            <w:tcW w:w="843" w:type="dxa"/>
            <w:shd w:val="clear" w:color="auto" w:fill="auto"/>
            <w:vAlign w:val="center"/>
          </w:tcPr>
          <w:p w14:paraId="53FA765F">
            <w:pPr>
              <w:widowControl/>
              <w:snapToGrid w:val="0"/>
              <w:jc w:val="center"/>
              <w:rPr>
                <w:kern w:val="0"/>
                <w:sz w:val="24"/>
                <w:szCs w:val="21"/>
              </w:rPr>
            </w:pPr>
          </w:p>
        </w:tc>
      </w:tr>
      <w:tr w14:paraId="7648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A59D49E">
            <w:pPr>
              <w:widowControl/>
              <w:snapToGrid w:val="0"/>
              <w:jc w:val="center"/>
              <w:rPr>
                <w:kern w:val="0"/>
                <w:sz w:val="24"/>
                <w:szCs w:val="21"/>
              </w:rPr>
            </w:pPr>
          </w:p>
        </w:tc>
        <w:tc>
          <w:tcPr>
            <w:tcW w:w="3922" w:type="dxa"/>
            <w:shd w:val="clear" w:color="auto" w:fill="auto"/>
            <w:vAlign w:val="center"/>
          </w:tcPr>
          <w:p w14:paraId="34D614F9">
            <w:pPr>
              <w:widowControl/>
              <w:snapToGrid w:val="0"/>
              <w:jc w:val="center"/>
              <w:rPr>
                <w:kern w:val="0"/>
                <w:sz w:val="24"/>
                <w:szCs w:val="21"/>
              </w:rPr>
            </w:pPr>
          </w:p>
        </w:tc>
        <w:tc>
          <w:tcPr>
            <w:tcW w:w="2438" w:type="dxa"/>
            <w:shd w:val="clear" w:color="auto" w:fill="auto"/>
            <w:vAlign w:val="center"/>
          </w:tcPr>
          <w:p w14:paraId="3ABC9C55">
            <w:pPr>
              <w:widowControl/>
              <w:snapToGrid w:val="0"/>
              <w:jc w:val="center"/>
              <w:rPr>
                <w:kern w:val="0"/>
                <w:sz w:val="24"/>
                <w:szCs w:val="21"/>
              </w:rPr>
            </w:pPr>
          </w:p>
        </w:tc>
        <w:tc>
          <w:tcPr>
            <w:tcW w:w="1289" w:type="dxa"/>
            <w:shd w:val="clear" w:color="auto" w:fill="auto"/>
            <w:vAlign w:val="center"/>
          </w:tcPr>
          <w:p w14:paraId="03D9FCBE">
            <w:pPr>
              <w:widowControl/>
              <w:snapToGrid w:val="0"/>
              <w:jc w:val="center"/>
              <w:rPr>
                <w:kern w:val="0"/>
                <w:sz w:val="24"/>
                <w:szCs w:val="21"/>
              </w:rPr>
            </w:pPr>
          </w:p>
        </w:tc>
        <w:tc>
          <w:tcPr>
            <w:tcW w:w="843" w:type="dxa"/>
            <w:shd w:val="clear" w:color="auto" w:fill="auto"/>
            <w:vAlign w:val="center"/>
          </w:tcPr>
          <w:p w14:paraId="6F7E12F4">
            <w:pPr>
              <w:widowControl/>
              <w:snapToGrid w:val="0"/>
              <w:jc w:val="center"/>
              <w:rPr>
                <w:kern w:val="0"/>
                <w:sz w:val="24"/>
                <w:szCs w:val="21"/>
              </w:rPr>
            </w:pPr>
          </w:p>
        </w:tc>
      </w:tr>
      <w:tr w14:paraId="44CD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1B01CFC">
            <w:pPr>
              <w:widowControl/>
              <w:snapToGrid w:val="0"/>
              <w:jc w:val="center"/>
              <w:rPr>
                <w:kern w:val="0"/>
                <w:sz w:val="24"/>
                <w:szCs w:val="21"/>
              </w:rPr>
            </w:pPr>
          </w:p>
        </w:tc>
        <w:tc>
          <w:tcPr>
            <w:tcW w:w="3922" w:type="dxa"/>
            <w:shd w:val="clear" w:color="auto" w:fill="auto"/>
            <w:vAlign w:val="center"/>
          </w:tcPr>
          <w:p w14:paraId="3E937138">
            <w:pPr>
              <w:widowControl/>
              <w:snapToGrid w:val="0"/>
              <w:jc w:val="center"/>
              <w:rPr>
                <w:kern w:val="0"/>
                <w:sz w:val="24"/>
                <w:szCs w:val="21"/>
              </w:rPr>
            </w:pPr>
          </w:p>
        </w:tc>
        <w:tc>
          <w:tcPr>
            <w:tcW w:w="2438" w:type="dxa"/>
            <w:shd w:val="clear" w:color="auto" w:fill="auto"/>
            <w:vAlign w:val="center"/>
          </w:tcPr>
          <w:p w14:paraId="2A25F200">
            <w:pPr>
              <w:widowControl/>
              <w:snapToGrid w:val="0"/>
              <w:jc w:val="center"/>
              <w:rPr>
                <w:kern w:val="0"/>
                <w:sz w:val="24"/>
                <w:szCs w:val="21"/>
              </w:rPr>
            </w:pPr>
          </w:p>
        </w:tc>
        <w:tc>
          <w:tcPr>
            <w:tcW w:w="1289" w:type="dxa"/>
            <w:shd w:val="clear" w:color="auto" w:fill="auto"/>
            <w:vAlign w:val="center"/>
          </w:tcPr>
          <w:p w14:paraId="318A219C">
            <w:pPr>
              <w:widowControl/>
              <w:snapToGrid w:val="0"/>
              <w:jc w:val="center"/>
              <w:rPr>
                <w:kern w:val="0"/>
                <w:sz w:val="24"/>
                <w:szCs w:val="21"/>
              </w:rPr>
            </w:pPr>
          </w:p>
        </w:tc>
        <w:tc>
          <w:tcPr>
            <w:tcW w:w="843" w:type="dxa"/>
            <w:shd w:val="clear" w:color="auto" w:fill="auto"/>
            <w:vAlign w:val="center"/>
          </w:tcPr>
          <w:p w14:paraId="08562C69">
            <w:pPr>
              <w:widowControl/>
              <w:snapToGrid w:val="0"/>
              <w:jc w:val="center"/>
              <w:rPr>
                <w:kern w:val="0"/>
                <w:sz w:val="24"/>
                <w:szCs w:val="21"/>
              </w:rPr>
            </w:pPr>
          </w:p>
        </w:tc>
      </w:tr>
    </w:tbl>
    <w:p w14:paraId="59EA660A">
      <w:pPr>
        <w:spacing w:line="620" w:lineRule="exact"/>
        <w:rPr>
          <w:sz w:val="24"/>
        </w:rPr>
      </w:pPr>
      <w:r>
        <w:rPr>
          <w:sz w:val="24"/>
        </w:rPr>
        <w:t>注：</w:t>
      </w:r>
    </w:p>
    <w:p w14:paraId="1BDF60E6">
      <w:pPr>
        <w:spacing w:line="360" w:lineRule="auto"/>
        <w:rPr>
          <w:sz w:val="24"/>
        </w:rPr>
      </w:pPr>
      <w:r>
        <w:rPr>
          <w:sz w:val="24"/>
        </w:rPr>
        <w:t>1. 不如实填写偏离情况的投标文件将视为虚假材料。</w:t>
      </w:r>
    </w:p>
    <w:p w14:paraId="582C5062">
      <w:pPr>
        <w:spacing w:line="360" w:lineRule="auto"/>
        <w:rPr>
          <w:sz w:val="24"/>
        </w:rPr>
      </w:pPr>
      <w:r>
        <w:rPr>
          <w:sz w:val="24"/>
        </w:rPr>
        <w:t>2. 招标要求指招标文件中规定的具体要求，投标应答指投标文件的具体内容。</w:t>
      </w:r>
    </w:p>
    <w:p w14:paraId="66BF826C">
      <w:pPr>
        <w:spacing w:line="360" w:lineRule="auto"/>
        <w:rPr>
          <w:sz w:val="24"/>
        </w:rPr>
      </w:pPr>
      <w:r>
        <w:rPr>
          <w:sz w:val="24"/>
        </w:rPr>
        <w:t>3. 偏离说明指招标要求与投标应答之间的不同之处。</w:t>
      </w:r>
    </w:p>
    <w:p w14:paraId="3EFFB37A">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260DC63A">
      <w:pPr>
        <w:spacing w:line="360" w:lineRule="auto"/>
        <w:rPr>
          <w:sz w:val="24"/>
        </w:rPr>
      </w:pPr>
    </w:p>
    <w:p w14:paraId="23C711B0">
      <w:pPr>
        <w:spacing w:line="360" w:lineRule="auto"/>
        <w:ind w:firstLine="3808" w:firstLineChars="1700"/>
        <w:rPr>
          <w:sz w:val="24"/>
        </w:rPr>
      </w:pPr>
      <w:r>
        <w:rPr>
          <w:sz w:val="24"/>
        </w:rPr>
        <w:t>投标人名称：</w:t>
      </w:r>
    </w:p>
    <w:p w14:paraId="789255BF">
      <w:pPr>
        <w:spacing w:line="360" w:lineRule="auto"/>
        <w:ind w:firstLine="3808" w:firstLineChars="1700"/>
        <w:rPr>
          <w:sz w:val="24"/>
        </w:rPr>
      </w:pPr>
    </w:p>
    <w:p w14:paraId="71131D95">
      <w:pPr>
        <w:spacing w:line="360" w:lineRule="auto"/>
        <w:ind w:firstLine="3808" w:firstLineChars="1700"/>
        <w:rPr>
          <w:sz w:val="24"/>
        </w:rPr>
      </w:pPr>
      <w:r>
        <w:rPr>
          <w:sz w:val="24"/>
        </w:rPr>
        <w:t>日期：年月日</w:t>
      </w:r>
    </w:p>
    <w:p w14:paraId="2A3F3421">
      <w:pPr>
        <w:autoSpaceDE w:val="0"/>
        <w:autoSpaceDN w:val="0"/>
        <w:adjustRightInd w:val="0"/>
        <w:spacing w:line="560" w:lineRule="exact"/>
        <w:jc w:val="left"/>
        <w:rPr>
          <w:kern w:val="0"/>
          <w:sz w:val="24"/>
          <w:u w:val="single"/>
        </w:rPr>
      </w:pPr>
    </w:p>
    <w:p w14:paraId="0A0588BF">
      <w:pPr>
        <w:widowControl/>
        <w:jc w:val="left"/>
        <w:rPr>
          <w:b/>
          <w:sz w:val="24"/>
        </w:rPr>
      </w:pPr>
      <w:r>
        <w:rPr>
          <w:b/>
          <w:sz w:val="24"/>
        </w:rPr>
        <w:br w:type="page"/>
      </w:r>
    </w:p>
    <w:p w14:paraId="79EBB50F">
      <w:pPr>
        <w:tabs>
          <w:tab w:val="left" w:pos="360"/>
        </w:tabs>
        <w:spacing w:after="285" w:afterLines="100" w:line="360" w:lineRule="auto"/>
        <w:rPr>
          <w:b/>
          <w:sz w:val="24"/>
        </w:rPr>
      </w:pPr>
      <w:r>
        <w:rPr>
          <w:b/>
          <w:sz w:val="24"/>
        </w:rPr>
        <w:t>附件</w:t>
      </w:r>
      <w:r>
        <w:rPr>
          <w:rFonts w:hint="eastAsia"/>
          <w:b/>
          <w:sz w:val="24"/>
        </w:rPr>
        <w:t>7</w:t>
      </w:r>
    </w:p>
    <w:p w14:paraId="1B5133B2">
      <w:pPr>
        <w:autoSpaceDN w:val="0"/>
        <w:spacing w:line="360" w:lineRule="auto"/>
        <w:jc w:val="center"/>
        <w:rPr>
          <w:b/>
          <w:bCs/>
          <w:sz w:val="24"/>
        </w:rPr>
      </w:pPr>
      <w:r>
        <w:rPr>
          <w:b/>
          <w:sz w:val="24"/>
        </w:rPr>
        <w:t>主要相关项目业绩一览表</w:t>
      </w:r>
    </w:p>
    <w:p w14:paraId="30A724DA">
      <w:pPr>
        <w:spacing w:line="460" w:lineRule="exact"/>
        <w:ind w:left="192"/>
        <w:rPr>
          <w:sz w:val="24"/>
        </w:rPr>
      </w:pPr>
    </w:p>
    <w:p w14:paraId="12F81A22">
      <w:pPr>
        <w:spacing w:line="460" w:lineRule="exact"/>
        <w:rPr>
          <w:sz w:val="24"/>
        </w:rPr>
      </w:pPr>
      <w:r>
        <w:rPr>
          <w:sz w:val="24"/>
        </w:rPr>
        <w:t>项目名称：</w:t>
      </w:r>
    </w:p>
    <w:p w14:paraId="6FB059E9">
      <w:pPr>
        <w:spacing w:line="460" w:lineRule="exact"/>
        <w:rPr>
          <w:sz w:val="24"/>
        </w:rPr>
      </w:pPr>
      <w:r>
        <w:rPr>
          <w:sz w:val="24"/>
        </w:rPr>
        <w:t>项目编号：</w:t>
      </w:r>
    </w:p>
    <w:p w14:paraId="6CC36C21">
      <w:pPr>
        <w:spacing w:line="460" w:lineRule="exact"/>
        <w:rPr>
          <w:sz w:val="24"/>
          <w:u w:val="single"/>
        </w:rPr>
      </w:pPr>
      <w:r>
        <w:rPr>
          <w:sz w:val="24"/>
        </w:rPr>
        <w:t>包号：</w:t>
      </w:r>
    </w:p>
    <w:p w14:paraId="3491F9A7">
      <w:pPr>
        <w:spacing w:line="460" w:lineRule="exact"/>
        <w:ind w:left="192"/>
        <w:rPr>
          <w:sz w:val="24"/>
        </w:rPr>
      </w:pPr>
    </w:p>
    <w:tbl>
      <w:tblPr>
        <w:tblStyle w:val="20"/>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53F3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98B8784">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069BFEFD">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005E1C06">
            <w:pPr>
              <w:snapToGrid w:val="0"/>
              <w:jc w:val="center"/>
              <w:rPr>
                <w:sz w:val="24"/>
              </w:rPr>
            </w:pPr>
            <w:r>
              <w:rPr>
                <w:sz w:val="24"/>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7D7273B2">
            <w:pPr>
              <w:snapToGrid w:val="0"/>
              <w:jc w:val="center"/>
              <w:rPr>
                <w:sz w:val="24"/>
              </w:rPr>
            </w:pPr>
            <w:r>
              <w:rPr>
                <w:sz w:val="24"/>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2B19783F">
            <w:pPr>
              <w:snapToGrid w:val="0"/>
              <w:jc w:val="center"/>
              <w:rPr>
                <w:sz w:val="24"/>
              </w:rPr>
            </w:pPr>
            <w:r>
              <w:rPr>
                <w:sz w:val="24"/>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0C8E7466">
            <w:pPr>
              <w:snapToGrid w:val="0"/>
              <w:jc w:val="center"/>
              <w:rPr>
                <w:sz w:val="24"/>
              </w:rPr>
            </w:pPr>
            <w:r>
              <w:rPr>
                <w:sz w:val="24"/>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496D93C4">
            <w:pPr>
              <w:snapToGrid w:val="0"/>
              <w:jc w:val="center"/>
              <w:rPr>
                <w:sz w:val="24"/>
              </w:rPr>
            </w:pPr>
            <w:r>
              <w:rPr>
                <w:sz w:val="24"/>
              </w:rPr>
              <w:t>合同金额</w:t>
            </w:r>
          </w:p>
        </w:tc>
      </w:tr>
      <w:tr w14:paraId="34E31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517FA1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5A2468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CCE7ED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445B40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D869B3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DF8306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3597883">
            <w:pPr>
              <w:snapToGrid w:val="0"/>
              <w:jc w:val="center"/>
              <w:rPr>
                <w:sz w:val="24"/>
              </w:rPr>
            </w:pPr>
          </w:p>
        </w:tc>
      </w:tr>
      <w:tr w14:paraId="10B6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D98736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8604C5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306F90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247EA1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9BD40B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BAD8F4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C9309DF">
            <w:pPr>
              <w:snapToGrid w:val="0"/>
              <w:jc w:val="center"/>
              <w:rPr>
                <w:sz w:val="24"/>
              </w:rPr>
            </w:pPr>
          </w:p>
        </w:tc>
      </w:tr>
      <w:tr w14:paraId="0BC5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B4E6FB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BAE306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A125E4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24B6A3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5BE945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FBD4B2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C30531A">
            <w:pPr>
              <w:snapToGrid w:val="0"/>
              <w:jc w:val="center"/>
              <w:rPr>
                <w:sz w:val="24"/>
              </w:rPr>
            </w:pPr>
          </w:p>
        </w:tc>
      </w:tr>
      <w:tr w14:paraId="7EF2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FB29659">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EE2822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7543D2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C94E19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284CDC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A42293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F02B52A">
            <w:pPr>
              <w:snapToGrid w:val="0"/>
              <w:jc w:val="center"/>
              <w:rPr>
                <w:sz w:val="24"/>
              </w:rPr>
            </w:pPr>
          </w:p>
        </w:tc>
      </w:tr>
      <w:tr w14:paraId="4AC8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76691A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F6241E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A3A8AE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A544C9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315D62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FC1510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2851F56">
            <w:pPr>
              <w:snapToGrid w:val="0"/>
              <w:jc w:val="center"/>
              <w:rPr>
                <w:sz w:val="24"/>
              </w:rPr>
            </w:pPr>
          </w:p>
        </w:tc>
      </w:tr>
      <w:tr w14:paraId="1F0A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FC4F5E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0994AD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10A881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A23CE3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37F542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2C9498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7FED248">
            <w:pPr>
              <w:snapToGrid w:val="0"/>
              <w:jc w:val="center"/>
              <w:rPr>
                <w:sz w:val="24"/>
              </w:rPr>
            </w:pPr>
          </w:p>
        </w:tc>
      </w:tr>
      <w:tr w14:paraId="192C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EF3575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969CEE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89F077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43EC0C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4A3F89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424021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C7543A9">
            <w:pPr>
              <w:snapToGrid w:val="0"/>
              <w:jc w:val="center"/>
              <w:rPr>
                <w:sz w:val="24"/>
              </w:rPr>
            </w:pPr>
          </w:p>
        </w:tc>
      </w:tr>
      <w:tr w14:paraId="19FF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781738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3AF37C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216874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CB5C46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20D2EF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7D2A75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AC824A8">
            <w:pPr>
              <w:snapToGrid w:val="0"/>
              <w:jc w:val="center"/>
              <w:rPr>
                <w:sz w:val="24"/>
              </w:rPr>
            </w:pPr>
          </w:p>
        </w:tc>
      </w:tr>
      <w:tr w14:paraId="421E8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50D29D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737BDA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94C407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F2BB19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AEE8A5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6C6C65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2962686">
            <w:pPr>
              <w:snapToGrid w:val="0"/>
              <w:jc w:val="center"/>
              <w:rPr>
                <w:sz w:val="24"/>
              </w:rPr>
            </w:pPr>
          </w:p>
        </w:tc>
      </w:tr>
      <w:tr w14:paraId="292F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39DAED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72A863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BA2574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220570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00AFBD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105900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6379B0B">
            <w:pPr>
              <w:snapToGrid w:val="0"/>
              <w:jc w:val="center"/>
              <w:rPr>
                <w:sz w:val="24"/>
              </w:rPr>
            </w:pPr>
          </w:p>
        </w:tc>
      </w:tr>
      <w:tr w14:paraId="7F84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187346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B72501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B0E546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8C22AA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52FBAD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DBEB66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5218147">
            <w:pPr>
              <w:snapToGrid w:val="0"/>
              <w:jc w:val="center"/>
              <w:rPr>
                <w:sz w:val="24"/>
              </w:rPr>
            </w:pPr>
          </w:p>
        </w:tc>
      </w:tr>
    </w:tbl>
    <w:p w14:paraId="4A46BCE5">
      <w:pPr>
        <w:spacing w:line="560" w:lineRule="exact"/>
        <w:rPr>
          <w:sz w:val="24"/>
        </w:rPr>
      </w:pPr>
      <w:r>
        <w:rPr>
          <w:sz w:val="24"/>
        </w:rPr>
        <w:t>备注：若招标文件第二部分评分因素及评标标准中要求提供业绩的，投标人所列业绩应按其要求将证明材料按顺序附后。</w:t>
      </w:r>
    </w:p>
    <w:p w14:paraId="3D611BA4">
      <w:pPr>
        <w:spacing w:line="560" w:lineRule="exact"/>
        <w:rPr>
          <w:sz w:val="24"/>
        </w:rPr>
      </w:pPr>
    </w:p>
    <w:p w14:paraId="7F680B7A">
      <w:pPr>
        <w:spacing w:line="360" w:lineRule="auto"/>
        <w:ind w:firstLine="3808" w:firstLineChars="1700"/>
        <w:rPr>
          <w:sz w:val="24"/>
        </w:rPr>
      </w:pPr>
      <w:r>
        <w:rPr>
          <w:sz w:val="24"/>
        </w:rPr>
        <w:t>投标人名称：</w:t>
      </w:r>
    </w:p>
    <w:p w14:paraId="35B12A1B">
      <w:pPr>
        <w:spacing w:line="360" w:lineRule="auto"/>
        <w:ind w:firstLine="3808" w:firstLineChars="1700"/>
        <w:rPr>
          <w:sz w:val="24"/>
        </w:rPr>
      </w:pPr>
    </w:p>
    <w:p w14:paraId="4DE8B3E0">
      <w:pPr>
        <w:spacing w:line="360" w:lineRule="auto"/>
        <w:ind w:firstLine="3808" w:firstLineChars="1700"/>
        <w:rPr>
          <w:sz w:val="24"/>
        </w:rPr>
      </w:pPr>
      <w:r>
        <w:rPr>
          <w:sz w:val="24"/>
        </w:rPr>
        <w:t>日期：年月日</w:t>
      </w:r>
    </w:p>
    <w:p w14:paraId="63E82447">
      <w:pPr>
        <w:widowControl/>
        <w:jc w:val="left"/>
        <w:rPr>
          <w:rFonts w:hAnsiTheme="minorEastAsia"/>
          <w:b/>
          <w:sz w:val="24"/>
        </w:rPr>
      </w:pPr>
      <w:r>
        <w:rPr>
          <w:rFonts w:hAnsiTheme="minorEastAsia"/>
          <w:b/>
          <w:sz w:val="24"/>
        </w:rPr>
        <w:br w:type="page"/>
      </w:r>
    </w:p>
    <w:p w14:paraId="04977379">
      <w:pPr>
        <w:spacing w:line="460" w:lineRule="exact"/>
        <w:rPr>
          <w:b/>
          <w:sz w:val="24"/>
        </w:rPr>
      </w:pPr>
      <w:r>
        <w:rPr>
          <w:rFonts w:hAnsiTheme="minorEastAsia"/>
          <w:b/>
          <w:sz w:val="24"/>
        </w:rPr>
        <w:t>附件</w:t>
      </w:r>
      <w:r>
        <w:rPr>
          <w:rFonts w:hint="eastAsia"/>
          <w:b/>
          <w:sz w:val="24"/>
        </w:rPr>
        <w:t>8</w:t>
      </w:r>
    </w:p>
    <w:p w14:paraId="4139BCD1">
      <w:pPr>
        <w:autoSpaceDN w:val="0"/>
        <w:spacing w:line="360" w:lineRule="auto"/>
        <w:jc w:val="center"/>
        <w:rPr>
          <w:b/>
          <w:bCs/>
          <w:sz w:val="24"/>
        </w:rPr>
      </w:pPr>
      <w:r>
        <w:rPr>
          <w:rFonts w:hint="eastAsia"/>
          <w:b/>
          <w:bCs/>
          <w:sz w:val="24"/>
        </w:rPr>
        <w:t>投标</w:t>
      </w:r>
      <w:r>
        <w:rPr>
          <w:b/>
          <w:bCs/>
          <w:sz w:val="24"/>
        </w:rPr>
        <w:t>代表人授权书</w:t>
      </w:r>
    </w:p>
    <w:p w14:paraId="1906BCF0">
      <w:pPr>
        <w:spacing w:line="360" w:lineRule="auto"/>
        <w:rPr>
          <w:sz w:val="24"/>
          <w:szCs w:val="21"/>
        </w:rPr>
      </w:pPr>
    </w:p>
    <w:p w14:paraId="00AB78A1">
      <w:pPr>
        <w:spacing w:line="360" w:lineRule="auto"/>
        <w:rPr>
          <w:sz w:val="24"/>
          <w:szCs w:val="21"/>
        </w:rPr>
      </w:pPr>
      <w:r>
        <w:rPr>
          <w:sz w:val="24"/>
          <w:szCs w:val="21"/>
        </w:rPr>
        <w:t>致：天津</w:t>
      </w:r>
      <w:r>
        <w:rPr>
          <w:rFonts w:hint="eastAsia"/>
          <w:sz w:val="24"/>
          <w:szCs w:val="21"/>
        </w:rPr>
        <w:t>市滨海新区</w:t>
      </w:r>
      <w:r>
        <w:rPr>
          <w:sz w:val="24"/>
          <w:szCs w:val="21"/>
        </w:rPr>
        <w:t>政府采购中心</w:t>
      </w:r>
    </w:p>
    <w:p w14:paraId="2FFF45DC">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1D82092E">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6DFA1EDF">
      <w:pPr>
        <w:spacing w:line="360" w:lineRule="auto"/>
        <w:ind w:firstLine="448" w:firstLineChars="200"/>
        <w:rPr>
          <w:sz w:val="24"/>
          <w:szCs w:val="21"/>
        </w:rPr>
      </w:pPr>
      <w:r>
        <w:rPr>
          <w:sz w:val="24"/>
          <w:szCs w:val="21"/>
        </w:rPr>
        <w:t>本授权书至投标有效期结束前始终有效。</w:t>
      </w:r>
    </w:p>
    <w:p w14:paraId="40EB27A8">
      <w:pPr>
        <w:spacing w:line="360" w:lineRule="auto"/>
        <w:ind w:firstLine="448" w:firstLineChars="200"/>
        <w:rPr>
          <w:sz w:val="24"/>
          <w:szCs w:val="21"/>
        </w:rPr>
      </w:pPr>
      <w:r>
        <w:rPr>
          <w:sz w:val="24"/>
          <w:szCs w:val="21"/>
        </w:rPr>
        <w:t>投标代表人无转委托权，特此委托。</w:t>
      </w:r>
    </w:p>
    <w:p w14:paraId="28D0AF3A">
      <w:pPr>
        <w:spacing w:line="360" w:lineRule="auto"/>
        <w:ind w:firstLine="448" w:firstLineChars="200"/>
        <w:rPr>
          <w:sz w:val="24"/>
        </w:rPr>
      </w:pPr>
    </w:p>
    <w:p w14:paraId="2EABF52B">
      <w:pPr>
        <w:spacing w:line="360" w:lineRule="auto"/>
        <w:ind w:firstLine="448" w:firstLineChars="200"/>
        <w:rPr>
          <w:sz w:val="24"/>
        </w:rPr>
      </w:pPr>
    </w:p>
    <w:p w14:paraId="2F21948B">
      <w:pPr>
        <w:spacing w:line="360" w:lineRule="auto"/>
        <w:ind w:firstLine="448" w:firstLineChars="200"/>
        <w:rPr>
          <w:sz w:val="24"/>
        </w:rPr>
      </w:pPr>
    </w:p>
    <w:p w14:paraId="7A9A37B9">
      <w:pPr>
        <w:spacing w:line="360" w:lineRule="auto"/>
        <w:ind w:firstLine="4704" w:firstLineChars="2100"/>
        <w:rPr>
          <w:sz w:val="24"/>
        </w:rPr>
      </w:pPr>
      <w:r>
        <w:rPr>
          <w:sz w:val="24"/>
        </w:rPr>
        <w:t>年月日</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4DE7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1D8FD310">
            <w:pPr>
              <w:spacing w:line="360" w:lineRule="auto"/>
              <w:jc w:val="left"/>
              <w:rPr>
                <w:sz w:val="24"/>
              </w:rPr>
            </w:pPr>
            <w:r>
              <w:rPr>
                <w:sz w:val="24"/>
              </w:rPr>
              <w:t>投标代表人身份证正面</w:t>
            </w:r>
          </w:p>
          <w:p w14:paraId="07D47525">
            <w:pPr>
              <w:spacing w:line="360" w:lineRule="auto"/>
              <w:jc w:val="left"/>
              <w:rPr>
                <w:sz w:val="24"/>
              </w:rPr>
            </w:pPr>
          </w:p>
          <w:p w14:paraId="1009A3B5">
            <w:pPr>
              <w:spacing w:line="360" w:lineRule="auto"/>
              <w:jc w:val="left"/>
              <w:rPr>
                <w:sz w:val="24"/>
              </w:rPr>
            </w:pPr>
          </w:p>
          <w:p w14:paraId="18FDB95A">
            <w:pPr>
              <w:spacing w:line="360" w:lineRule="auto"/>
              <w:jc w:val="left"/>
              <w:rPr>
                <w:sz w:val="24"/>
              </w:rPr>
            </w:pPr>
          </w:p>
          <w:p w14:paraId="29A62955">
            <w:pPr>
              <w:spacing w:line="360" w:lineRule="auto"/>
              <w:jc w:val="left"/>
              <w:rPr>
                <w:sz w:val="24"/>
              </w:rPr>
            </w:pPr>
          </w:p>
          <w:p w14:paraId="25D0C104">
            <w:pPr>
              <w:spacing w:line="360" w:lineRule="auto"/>
              <w:jc w:val="left"/>
              <w:rPr>
                <w:sz w:val="24"/>
              </w:rPr>
            </w:pPr>
          </w:p>
        </w:tc>
        <w:tc>
          <w:tcPr>
            <w:tcW w:w="4264" w:type="dxa"/>
          </w:tcPr>
          <w:p w14:paraId="11D0DE8A">
            <w:pPr>
              <w:spacing w:line="360" w:lineRule="auto"/>
              <w:jc w:val="left"/>
              <w:rPr>
                <w:sz w:val="24"/>
              </w:rPr>
            </w:pPr>
            <w:r>
              <w:rPr>
                <w:sz w:val="24"/>
              </w:rPr>
              <w:t>投标代表人身份证背面</w:t>
            </w:r>
          </w:p>
        </w:tc>
      </w:tr>
    </w:tbl>
    <w:p w14:paraId="40591EF4">
      <w:pPr>
        <w:widowControl/>
        <w:jc w:val="left"/>
        <w:rPr>
          <w:sz w:val="24"/>
        </w:rPr>
      </w:pPr>
      <w:r>
        <w:rPr>
          <w:sz w:val="24"/>
        </w:rPr>
        <w:br w:type="page"/>
      </w:r>
    </w:p>
    <w:p w14:paraId="1BE5F85B">
      <w:pPr>
        <w:spacing w:line="460" w:lineRule="exact"/>
        <w:ind w:right="444"/>
        <w:rPr>
          <w:b/>
          <w:sz w:val="24"/>
        </w:rPr>
      </w:pPr>
      <w:r>
        <w:rPr>
          <w:rFonts w:hAnsiTheme="minorEastAsia"/>
          <w:b/>
          <w:sz w:val="24"/>
        </w:rPr>
        <w:t>附件</w:t>
      </w:r>
      <w:r>
        <w:rPr>
          <w:rFonts w:hint="eastAsia"/>
          <w:b/>
          <w:sz w:val="24"/>
        </w:rPr>
        <w:t>9-1</w:t>
      </w:r>
    </w:p>
    <w:p w14:paraId="06ED9087">
      <w:pPr>
        <w:autoSpaceDE w:val="0"/>
        <w:autoSpaceDN w:val="0"/>
        <w:spacing w:line="480" w:lineRule="auto"/>
        <w:jc w:val="center"/>
        <w:rPr>
          <w:sz w:val="24"/>
          <w:szCs w:val="24"/>
        </w:rPr>
      </w:pPr>
      <w:r>
        <w:rPr>
          <w:rFonts w:hint="eastAsia" w:hAnsiTheme="minorEastAsia"/>
          <w:b/>
          <w:sz w:val="24"/>
          <w:szCs w:val="24"/>
        </w:rPr>
        <w:t>中小企业声明函（服务）</w:t>
      </w:r>
    </w:p>
    <w:p w14:paraId="724BB6C9">
      <w:pPr>
        <w:widowControl/>
        <w:spacing w:line="500" w:lineRule="exact"/>
        <w:ind w:firstLine="448" w:firstLineChars="200"/>
        <w:jc w:val="left"/>
        <w:rPr>
          <w:sz w:val="24"/>
          <w:szCs w:val="24"/>
        </w:rPr>
      </w:pPr>
      <w:r>
        <w:rPr>
          <w:rFonts w:hint="eastAsia" w:hAnsiTheme="minorEastAsia"/>
          <w:sz w:val="24"/>
          <w:szCs w:val="24"/>
        </w:rPr>
        <w:t>本公司（联合体）郑重声明，根据《政府采购促进中小企业发展管理办法》（财库﹝</w:t>
      </w:r>
      <w:r>
        <w:rPr>
          <w:sz w:val="24"/>
          <w:szCs w:val="24"/>
        </w:rPr>
        <w:t>2020</w:t>
      </w:r>
      <w:r>
        <w:rPr>
          <w:rFonts w:hint="eastAsia" w:hAnsiTheme="minorEastAsia"/>
          <w:sz w:val="24"/>
          <w:szCs w:val="24"/>
        </w:rPr>
        <w:t>﹞</w:t>
      </w:r>
      <w:r>
        <w:rPr>
          <w:sz w:val="24"/>
          <w:szCs w:val="24"/>
        </w:rPr>
        <w:t>46</w:t>
      </w:r>
      <w:r>
        <w:rPr>
          <w:rFonts w:hint="eastAsia" w:hAnsiTheme="minorEastAsia"/>
          <w:sz w:val="24"/>
          <w:szCs w:val="24"/>
        </w:rPr>
        <w:t>号）的规定，本公司（联合体）参加</w:t>
      </w:r>
      <w:r>
        <w:rPr>
          <w:rFonts w:hint="eastAsia" w:hAnsiTheme="minorEastAsia"/>
          <w:b/>
          <w:sz w:val="24"/>
          <w:szCs w:val="24"/>
          <w:u w:val="single"/>
        </w:rPr>
        <w:t>（请填写项目名称）</w:t>
      </w:r>
      <w:r>
        <w:rPr>
          <w:rFonts w:hint="eastAsia" w:hAnsiTheme="minorEastAsia"/>
          <w:sz w:val="24"/>
          <w:szCs w:val="24"/>
        </w:rPr>
        <w:t>采购活动，服务全部由符合政策要求的中小企业承接。相关企业（含联合体中的中小企业、签订分包意向协议的中小企业）的具体情况如下：</w:t>
      </w:r>
    </w:p>
    <w:p w14:paraId="2DFAAFED">
      <w:pPr>
        <w:autoSpaceDE w:val="0"/>
        <w:autoSpaceDN w:val="0"/>
        <w:spacing w:line="500" w:lineRule="exact"/>
        <w:ind w:firstLine="448" w:firstLineChars="200"/>
        <w:jc w:val="left"/>
        <w:rPr>
          <w:sz w:val="24"/>
          <w:szCs w:val="24"/>
        </w:rPr>
      </w:pPr>
      <w:r>
        <w:rPr>
          <w:sz w:val="24"/>
          <w:szCs w:val="24"/>
        </w:rPr>
        <w:t>1.</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行业；承接企业为</w:t>
      </w:r>
      <w:r>
        <w:rPr>
          <w:rFonts w:hint="eastAsia" w:hAnsiTheme="minorEastAsia"/>
          <w:sz w:val="24"/>
          <w:szCs w:val="24"/>
          <w:u w:val="single"/>
        </w:rPr>
        <w:t>（</w:t>
      </w:r>
      <w:r>
        <w:rPr>
          <w:rFonts w:hint="eastAsia" w:hAnsiTheme="minorEastAsia"/>
          <w:b/>
          <w:sz w:val="24"/>
          <w:szCs w:val="24"/>
        </w:rPr>
        <w:t>请填写承接该标的企业名称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0B283373">
      <w:pPr>
        <w:autoSpaceDE w:val="0"/>
        <w:autoSpaceDN w:val="0"/>
        <w:spacing w:line="500" w:lineRule="exact"/>
        <w:ind w:firstLine="448" w:firstLineChars="200"/>
        <w:jc w:val="left"/>
        <w:rPr>
          <w:sz w:val="24"/>
          <w:szCs w:val="24"/>
        </w:rPr>
      </w:pPr>
      <w:r>
        <w:rPr>
          <w:sz w:val="24"/>
          <w:szCs w:val="24"/>
        </w:rPr>
        <w:t>2.</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行业；承接企业为</w:t>
      </w:r>
      <w:r>
        <w:rPr>
          <w:rFonts w:hint="eastAsia" w:hAnsiTheme="minorEastAsia"/>
          <w:sz w:val="24"/>
          <w:szCs w:val="24"/>
          <w:u w:val="single"/>
        </w:rPr>
        <w:t>（</w:t>
      </w:r>
      <w:r>
        <w:rPr>
          <w:rFonts w:hint="eastAsia" w:hAnsiTheme="minorEastAsia"/>
          <w:b/>
          <w:sz w:val="24"/>
          <w:szCs w:val="24"/>
        </w:rPr>
        <w:t>请填写承接该标的企业名称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474045F2">
      <w:pPr>
        <w:autoSpaceDE w:val="0"/>
        <w:autoSpaceDN w:val="0"/>
        <w:spacing w:line="500" w:lineRule="exact"/>
        <w:ind w:left="641"/>
        <w:jc w:val="left"/>
        <w:rPr>
          <w:sz w:val="24"/>
          <w:szCs w:val="24"/>
        </w:rPr>
      </w:pPr>
      <w:r>
        <w:rPr>
          <w:sz w:val="24"/>
          <w:szCs w:val="24"/>
        </w:rPr>
        <w:t>……</w:t>
      </w:r>
    </w:p>
    <w:p w14:paraId="4FCC7FA9">
      <w:pPr>
        <w:autoSpaceDE w:val="0"/>
        <w:autoSpaceDN w:val="0"/>
        <w:spacing w:line="500" w:lineRule="exact"/>
        <w:ind w:firstLine="448" w:firstLineChars="200"/>
        <w:jc w:val="left"/>
        <w:rPr>
          <w:sz w:val="24"/>
          <w:szCs w:val="24"/>
        </w:rPr>
      </w:pPr>
      <w:r>
        <w:rPr>
          <w:rFonts w:hint="eastAsia" w:hAnsiTheme="minorEastAsia"/>
          <w:sz w:val="24"/>
          <w:szCs w:val="24"/>
        </w:rPr>
        <w:t>以上企业，不属于大型企业的分支机构，不存在控股股东为大型企业的情形，也不存在与大型企业的负责人为同一人的情形。</w:t>
      </w:r>
    </w:p>
    <w:p w14:paraId="76120026">
      <w:pPr>
        <w:autoSpaceDE w:val="0"/>
        <w:autoSpaceDN w:val="0"/>
        <w:spacing w:line="500" w:lineRule="exact"/>
        <w:ind w:firstLine="448" w:firstLineChars="200"/>
        <w:jc w:val="left"/>
        <w:rPr>
          <w:sz w:val="24"/>
          <w:szCs w:val="24"/>
        </w:rPr>
      </w:pPr>
      <w:r>
        <w:rPr>
          <w:rFonts w:hint="eastAsia" w:hAnsiTheme="minorEastAsia"/>
          <w:sz w:val="24"/>
          <w:szCs w:val="24"/>
        </w:rPr>
        <w:t>本企业对上述声明内容的真实性负责。如有虚假，将依法承担相应责任。</w:t>
      </w:r>
    </w:p>
    <w:p w14:paraId="30681780">
      <w:pPr>
        <w:autoSpaceDE w:val="0"/>
        <w:autoSpaceDN w:val="0"/>
        <w:spacing w:line="500" w:lineRule="exact"/>
        <w:ind w:left="3840"/>
        <w:jc w:val="left"/>
        <w:rPr>
          <w:sz w:val="24"/>
          <w:szCs w:val="24"/>
        </w:rPr>
      </w:pPr>
      <w:r>
        <w:rPr>
          <w:rFonts w:hint="eastAsia" w:hAnsiTheme="minorEastAsia"/>
          <w:sz w:val="24"/>
          <w:szCs w:val="24"/>
        </w:rPr>
        <w:t>投标人名称：</w:t>
      </w:r>
    </w:p>
    <w:p w14:paraId="4D599C8C">
      <w:pPr>
        <w:autoSpaceDE w:val="0"/>
        <w:autoSpaceDN w:val="0"/>
        <w:spacing w:line="500" w:lineRule="exact"/>
        <w:ind w:left="3840"/>
        <w:jc w:val="left"/>
        <w:rPr>
          <w:sz w:val="32"/>
        </w:rPr>
      </w:pPr>
      <w:r>
        <w:rPr>
          <w:rFonts w:hint="eastAsia" w:hAnsiTheme="minorEastAsia"/>
          <w:sz w:val="24"/>
          <w:szCs w:val="24"/>
        </w:rPr>
        <w:t>日期：</w:t>
      </w:r>
    </w:p>
    <w:p w14:paraId="6A2F6741">
      <w:pPr>
        <w:spacing w:line="360" w:lineRule="auto"/>
        <w:ind w:right="84" w:firstLine="224" w:firstLineChars="100"/>
        <w:rPr>
          <w:b/>
          <w:sz w:val="24"/>
          <w:szCs w:val="24"/>
        </w:rPr>
      </w:pPr>
      <w:r>
        <w:rPr>
          <w:rFonts w:hint="eastAsia" w:hAnsiTheme="minorEastAsia"/>
          <w:b/>
          <w:sz w:val="24"/>
          <w:szCs w:val="24"/>
        </w:rPr>
        <w:t>注：</w:t>
      </w:r>
    </w:p>
    <w:p w14:paraId="403D99BF">
      <w:pPr>
        <w:spacing w:line="360" w:lineRule="auto"/>
        <w:ind w:right="84" w:firstLine="224" w:firstLineChars="100"/>
        <w:rPr>
          <w:b/>
          <w:sz w:val="24"/>
          <w:szCs w:val="24"/>
        </w:rPr>
      </w:pPr>
      <w:r>
        <w:rPr>
          <w:b/>
          <w:sz w:val="24"/>
          <w:szCs w:val="24"/>
        </w:rPr>
        <w:t>1.</w:t>
      </w:r>
      <w:r>
        <w:rPr>
          <w:rFonts w:hint="eastAsia" w:hAnsiTheme="minorEastAsia"/>
          <w:b/>
          <w:sz w:val="24"/>
          <w:szCs w:val="24"/>
        </w:rPr>
        <w:t>标的名称须按照采购文件中明确的标的名称进行填写；所属行业须按照采购文件中明确的所属行业进行填写，否则不享受中小企业扶持政策。</w:t>
      </w:r>
    </w:p>
    <w:p w14:paraId="66231032">
      <w:pPr>
        <w:spacing w:line="360" w:lineRule="auto"/>
        <w:ind w:right="84" w:firstLine="224" w:firstLineChars="100"/>
        <w:rPr>
          <w:b/>
          <w:sz w:val="24"/>
          <w:szCs w:val="24"/>
        </w:rPr>
      </w:pPr>
      <w:r>
        <w:rPr>
          <w:b/>
          <w:sz w:val="24"/>
          <w:szCs w:val="24"/>
        </w:rPr>
        <w:t>2.</w:t>
      </w:r>
      <w:r>
        <w:rPr>
          <w:rFonts w:hint="eastAsia" w:hAnsiTheme="minorEastAsia"/>
          <w:b/>
          <w:sz w:val="24"/>
          <w:szCs w:val="24"/>
        </w:rPr>
        <w:t>从业人员、营业收入、资产总额填报上一年度数据，无上一年度数据的新成立企业可不填报。除新成立企业外，上表填写不全的，不享受中小企业扶持政策。</w:t>
      </w:r>
    </w:p>
    <w:p w14:paraId="1E3431A8">
      <w:pPr>
        <w:spacing w:line="360" w:lineRule="auto"/>
        <w:ind w:right="84" w:firstLine="224" w:firstLineChars="100"/>
        <w:rPr>
          <w:b/>
          <w:sz w:val="24"/>
          <w:szCs w:val="24"/>
        </w:rPr>
      </w:pPr>
      <w:r>
        <w:rPr>
          <w:b/>
          <w:sz w:val="24"/>
          <w:szCs w:val="24"/>
        </w:rPr>
        <w:t>3.</w:t>
      </w:r>
      <w:r>
        <w:rPr>
          <w:rFonts w:hint="eastAsia" w:hAnsiTheme="minorEastAsia"/>
          <w:b/>
          <w:sz w:val="24"/>
          <w:szCs w:val="24"/>
        </w:rPr>
        <w:t>中标（成交）供应商享受中小企业扶持政策的，将随中标（成交）结果同时公告其《中小企业声明函》，接受社会监督。</w:t>
      </w:r>
    </w:p>
    <w:p w14:paraId="55B5AAC1">
      <w:pPr>
        <w:autoSpaceDN w:val="0"/>
        <w:spacing w:line="360" w:lineRule="auto"/>
        <w:jc w:val="center"/>
        <w:rPr>
          <w:b/>
          <w:sz w:val="24"/>
        </w:rPr>
      </w:pPr>
      <w:r>
        <w:rPr>
          <w:b/>
          <w:sz w:val="24"/>
        </w:rPr>
        <w:br w:type="page"/>
      </w:r>
    </w:p>
    <w:p w14:paraId="4D6365A4">
      <w:pPr>
        <w:autoSpaceDN w:val="0"/>
        <w:spacing w:line="360" w:lineRule="auto"/>
        <w:rPr>
          <w:b/>
          <w:sz w:val="24"/>
        </w:rPr>
      </w:pPr>
      <w:r>
        <w:rPr>
          <w:rFonts w:hint="eastAsia" w:hAnsiTheme="minorEastAsia"/>
          <w:b/>
          <w:sz w:val="24"/>
        </w:rPr>
        <w:t xml:space="preserve">附件 </w:t>
      </w:r>
      <w:r>
        <w:rPr>
          <w:rFonts w:hint="eastAsia"/>
          <w:b/>
          <w:sz w:val="24"/>
        </w:rPr>
        <w:t>9-2</w:t>
      </w:r>
    </w:p>
    <w:p w14:paraId="53903802">
      <w:pPr>
        <w:autoSpaceDN w:val="0"/>
        <w:spacing w:line="360" w:lineRule="auto"/>
        <w:rPr>
          <w:b/>
          <w:bCs/>
          <w:sz w:val="24"/>
        </w:rPr>
      </w:pPr>
      <w:r>
        <w:rPr>
          <w:rFonts w:hint="eastAsia" w:hAnsiTheme="minorEastAsia"/>
          <w:b/>
          <w:kern w:val="0"/>
          <w:sz w:val="24"/>
          <w:szCs w:val="21"/>
        </w:rPr>
        <w:t>若投标人不是残疾人福利性单位，投标文件中可不提供此声明函</w:t>
      </w:r>
    </w:p>
    <w:p w14:paraId="106641D0">
      <w:pPr>
        <w:autoSpaceDN w:val="0"/>
        <w:spacing w:line="360" w:lineRule="auto"/>
        <w:jc w:val="center"/>
        <w:rPr>
          <w:b/>
          <w:bCs/>
          <w:sz w:val="24"/>
        </w:rPr>
      </w:pPr>
    </w:p>
    <w:p w14:paraId="7BA8341C">
      <w:pPr>
        <w:autoSpaceDN w:val="0"/>
        <w:spacing w:line="360" w:lineRule="auto"/>
        <w:jc w:val="center"/>
        <w:rPr>
          <w:b/>
          <w:bCs/>
          <w:sz w:val="24"/>
        </w:rPr>
      </w:pPr>
      <w:r>
        <w:rPr>
          <w:rFonts w:hint="eastAsia" w:hAnsiTheme="minorEastAsia"/>
          <w:b/>
          <w:bCs/>
          <w:sz w:val="24"/>
        </w:rPr>
        <w:t>残疾人福利性单位声明函</w:t>
      </w:r>
    </w:p>
    <w:p w14:paraId="7489509F">
      <w:pPr>
        <w:spacing w:line="588" w:lineRule="exact"/>
        <w:rPr>
          <w:b/>
          <w:spacing w:val="6"/>
          <w:sz w:val="30"/>
          <w:szCs w:val="30"/>
        </w:rPr>
      </w:pPr>
    </w:p>
    <w:p w14:paraId="31744500">
      <w:pPr>
        <w:snapToGrid w:val="0"/>
        <w:spacing w:line="360" w:lineRule="auto"/>
        <w:ind w:firstLine="448" w:firstLineChars="200"/>
        <w:rPr>
          <w:sz w:val="24"/>
          <w:szCs w:val="21"/>
        </w:rPr>
      </w:pPr>
      <w:r>
        <w:rPr>
          <w:rFonts w:hint="eastAsia" w:hAnsiTheme="minorEastAsia"/>
          <w:sz w:val="24"/>
          <w:szCs w:val="21"/>
        </w:rPr>
        <w:t>本单位郑重声明，根据《财政部民政部中国残疾人联合会关于促进残疾人就业政府采购政策的通知》（财库〔</w:t>
      </w:r>
      <w:r>
        <w:rPr>
          <w:rFonts w:hint="eastAsia"/>
          <w:sz w:val="24"/>
          <w:szCs w:val="21"/>
        </w:rPr>
        <w:t>2017</w:t>
      </w:r>
      <w:r>
        <w:rPr>
          <w:rFonts w:hint="eastAsia" w:hAnsiTheme="minorEastAsia"/>
          <w:sz w:val="24"/>
          <w:szCs w:val="21"/>
        </w:rPr>
        <w:t>〕</w:t>
      </w:r>
      <w:r>
        <w:rPr>
          <w:rFonts w:hint="eastAsia"/>
          <w:sz w:val="24"/>
          <w:szCs w:val="21"/>
        </w:rPr>
        <w:t>141</w:t>
      </w:r>
      <w:r>
        <w:rPr>
          <w:rFonts w:hint="eastAsia" w:hAnsiTheme="minorEastAsia"/>
          <w:sz w:val="24"/>
          <w:szCs w:val="21"/>
        </w:rPr>
        <w:t>号）的规定，本单位为符合条件的残疾人福利性单位，且本单位参加</w:t>
      </w:r>
      <w:r>
        <w:rPr>
          <w:rFonts w:hint="eastAsia"/>
          <w:sz w:val="24"/>
          <w:szCs w:val="21"/>
        </w:rPr>
        <w:t>______</w:t>
      </w:r>
      <w:r>
        <w:rPr>
          <w:rFonts w:hint="eastAsia" w:hAnsiTheme="minorEastAsia"/>
          <w:sz w:val="24"/>
          <w:szCs w:val="21"/>
        </w:rPr>
        <w:t>单位的</w:t>
      </w:r>
      <w:r>
        <w:rPr>
          <w:rFonts w:hint="eastAsia"/>
          <w:sz w:val="24"/>
          <w:szCs w:val="21"/>
        </w:rPr>
        <w:t>______</w:t>
      </w:r>
      <w:r>
        <w:rPr>
          <w:rFonts w:hint="eastAsia" w:hAnsiTheme="minorEastAsia"/>
          <w:sz w:val="24"/>
          <w:szCs w:val="21"/>
        </w:rPr>
        <w:t>项目采购活动提供本单位制造的货物（由本单位承担工程</w:t>
      </w:r>
      <w:r>
        <w:rPr>
          <w:rFonts w:hint="eastAsia"/>
          <w:sz w:val="24"/>
          <w:szCs w:val="21"/>
        </w:rPr>
        <w:t>/</w:t>
      </w:r>
      <w:r>
        <w:rPr>
          <w:rFonts w:hint="eastAsia" w:hAnsiTheme="minorEastAsia"/>
          <w:sz w:val="24"/>
          <w:szCs w:val="21"/>
        </w:rPr>
        <w:t>提供服务），或者提供其他残疾人福利性单位制造的货物（不包括使用非残疾人福利性单位注册商标的货物）。</w:t>
      </w:r>
    </w:p>
    <w:p w14:paraId="1E45908E">
      <w:pPr>
        <w:snapToGrid w:val="0"/>
        <w:spacing w:line="360" w:lineRule="auto"/>
        <w:ind w:firstLine="448" w:firstLineChars="200"/>
        <w:rPr>
          <w:sz w:val="24"/>
          <w:szCs w:val="21"/>
        </w:rPr>
      </w:pPr>
      <w:r>
        <w:rPr>
          <w:rFonts w:hint="eastAsia" w:hAnsiTheme="minorEastAsia"/>
          <w:sz w:val="24"/>
          <w:szCs w:val="21"/>
        </w:rPr>
        <w:t>本单位对上述声明的真实性负责。如有虚假，将依法承担相应责任。</w:t>
      </w:r>
    </w:p>
    <w:p w14:paraId="49D9E1EB">
      <w:pPr>
        <w:snapToGrid w:val="0"/>
        <w:spacing w:line="360" w:lineRule="auto"/>
        <w:ind w:firstLine="448" w:firstLineChars="200"/>
        <w:rPr>
          <w:sz w:val="24"/>
          <w:szCs w:val="21"/>
        </w:rPr>
      </w:pPr>
    </w:p>
    <w:p w14:paraId="5CF5EEBC">
      <w:pPr>
        <w:snapToGrid w:val="0"/>
        <w:spacing w:line="360" w:lineRule="auto"/>
        <w:ind w:firstLine="448" w:firstLineChars="200"/>
        <w:rPr>
          <w:sz w:val="24"/>
          <w:szCs w:val="21"/>
        </w:rPr>
      </w:pPr>
    </w:p>
    <w:p w14:paraId="63D30E0B">
      <w:pPr>
        <w:snapToGrid w:val="0"/>
        <w:spacing w:line="360" w:lineRule="auto"/>
        <w:ind w:firstLine="448" w:firstLineChars="200"/>
        <w:jc w:val="left"/>
        <w:rPr>
          <w:sz w:val="24"/>
          <w:szCs w:val="21"/>
        </w:rPr>
      </w:pPr>
      <w:r>
        <w:rPr>
          <w:rFonts w:hint="eastAsia" w:hAnsiTheme="minorEastAsia"/>
          <w:sz w:val="24"/>
          <w:szCs w:val="21"/>
        </w:rPr>
        <w:t>投标人名称：</w:t>
      </w:r>
    </w:p>
    <w:p w14:paraId="5AB008F6">
      <w:pPr>
        <w:snapToGrid w:val="0"/>
        <w:spacing w:line="360" w:lineRule="auto"/>
        <w:ind w:firstLine="448" w:firstLineChars="200"/>
        <w:jc w:val="left"/>
        <w:rPr>
          <w:sz w:val="24"/>
          <w:szCs w:val="21"/>
        </w:rPr>
      </w:pPr>
    </w:p>
    <w:p w14:paraId="22DD023B">
      <w:pPr>
        <w:snapToGrid w:val="0"/>
        <w:spacing w:line="360" w:lineRule="auto"/>
        <w:ind w:firstLine="448" w:firstLineChars="200"/>
        <w:jc w:val="left"/>
        <w:rPr>
          <w:sz w:val="24"/>
          <w:szCs w:val="21"/>
        </w:rPr>
      </w:pPr>
      <w:r>
        <w:rPr>
          <w:rFonts w:hint="eastAsia" w:hAnsiTheme="minorEastAsia"/>
          <w:sz w:val="24"/>
          <w:szCs w:val="21"/>
        </w:rPr>
        <w:t>日期：年月日</w:t>
      </w:r>
    </w:p>
    <w:p w14:paraId="10ECE5A7">
      <w:pPr>
        <w:snapToGrid w:val="0"/>
        <w:spacing w:line="360" w:lineRule="auto"/>
        <w:ind w:firstLine="448" w:firstLineChars="200"/>
        <w:jc w:val="left"/>
        <w:rPr>
          <w:sz w:val="24"/>
          <w:szCs w:val="21"/>
        </w:rPr>
      </w:pPr>
    </w:p>
    <w:p w14:paraId="2DC573B2">
      <w:pPr>
        <w:snapToGrid w:val="0"/>
        <w:spacing w:line="360" w:lineRule="auto"/>
        <w:ind w:firstLine="448" w:firstLineChars="200"/>
        <w:jc w:val="left"/>
        <w:rPr>
          <w:sz w:val="24"/>
          <w:szCs w:val="21"/>
        </w:rPr>
      </w:pPr>
    </w:p>
    <w:p w14:paraId="0F7E5405">
      <w:pPr>
        <w:snapToGrid w:val="0"/>
        <w:spacing w:line="360" w:lineRule="auto"/>
        <w:ind w:firstLine="448" w:firstLineChars="200"/>
        <w:rPr>
          <w:sz w:val="24"/>
          <w:szCs w:val="21"/>
        </w:rPr>
      </w:pPr>
      <w:r>
        <w:rPr>
          <w:rFonts w:hint="eastAsia" w:hAnsiTheme="minorEastAsia"/>
          <w:sz w:val="24"/>
          <w:szCs w:val="21"/>
        </w:rPr>
        <w:t>注：</w:t>
      </w:r>
    </w:p>
    <w:p w14:paraId="103C2AB4">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2BDD6CE8">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0EAFDD90">
      <w:pPr>
        <w:widowControl/>
        <w:jc w:val="left"/>
        <w:rPr>
          <w:b/>
          <w:sz w:val="24"/>
        </w:rPr>
      </w:pPr>
      <w:r>
        <w:rPr>
          <w:b/>
          <w:sz w:val="24"/>
        </w:rPr>
        <w:br w:type="page"/>
      </w:r>
    </w:p>
    <w:p w14:paraId="6E55D9D4">
      <w:pPr>
        <w:spacing w:line="560" w:lineRule="exact"/>
        <w:jc w:val="left"/>
        <w:rPr>
          <w:b/>
          <w:sz w:val="24"/>
        </w:rPr>
      </w:pPr>
      <w:r>
        <w:rPr>
          <w:rFonts w:hAnsiTheme="minorEastAsia"/>
          <w:b/>
          <w:sz w:val="24"/>
        </w:rPr>
        <w:t>附件</w:t>
      </w:r>
      <w:r>
        <w:rPr>
          <w:rFonts w:hint="eastAsia"/>
          <w:b/>
          <w:sz w:val="24"/>
        </w:rPr>
        <w:t>10</w:t>
      </w:r>
      <w:r>
        <w:rPr>
          <w:rFonts w:hAnsiTheme="minorEastAsia"/>
          <w:b/>
          <w:sz w:val="24"/>
        </w:rPr>
        <w:t>：招标文件第</w:t>
      </w:r>
      <w:r>
        <w:rPr>
          <w:rFonts w:hint="eastAsia" w:hAnsiTheme="minorEastAsia"/>
          <w:b/>
          <w:sz w:val="24"/>
        </w:rPr>
        <w:t>一</w:t>
      </w:r>
      <w:r>
        <w:rPr>
          <w:rFonts w:hAnsiTheme="minorEastAsia"/>
          <w:b/>
          <w:sz w:val="24"/>
        </w:rPr>
        <w:t>部分供应商资格要求的证件</w:t>
      </w:r>
    </w:p>
    <w:p w14:paraId="11128517">
      <w:pPr>
        <w:spacing w:line="560" w:lineRule="exact"/>
        <w:jc w:val="left"/>
        <w:rPr>
          <w:sz w:val="28"/>
        </w:rPr>
      </w:pPr>
    </w:p>
    <w:p w14:paraId="329111EF">
      <w:pPr>
        <w:spacing w:line="560" w:lineRule="exact"/>
        <w:jc w:val="left"/>
        <w:rPr>
          <w:sz w:val="28"/>
        </w:rPr>
      </w:pPr>
    </w:p>
    <w:p w14:paraId="546EB88A">
      <w:pPr>
        <w:spacing w:line="560" w:lineRule="exact"/>
        <w:jc w:val="left"/>
        <w:rPr>
          <w:sz w:val="28"/>
        </w:rPr>
      </w:pPr>
    </w:p>
    <w:p w14:paraId="2BC65987">
      <w:pPr>
        <w:spacing w:line="560" w:lineRule="exact"/>
        <w:jc w:val="left"/>
        <w:rPr>
          <w:sz w:val="28"/>
        </w:rPr>
      </w:pPr>
    </w:p>
    <w:p w14:paraId="4A5BBF52">
      <w:pPr>
        <w:spacing w:line="560" w:lineRule="exact"/>
        <w:jc w:val="left"/>
        <w:rPr>
          <w:sz w:val="28"/>
        </w:rPr>
      </w:pPr>
    </w:p>
    <w:p w14:paraId="3A315962">
      <w:pPr>
        <w:spacing w:line="560" w:lineRule="exact"/>
        <w:jc w:val="left"/>
        <w:rPr>
          <w:sz w:val="28"/>
        </w:rPr>
      </w:pPr>
    </w:p>
    <w:p w14:paraId="6E59FA57">
      <w:pPr>
        <w:spacing w:line="560" w:lineRule="exact"/>
        <w:jc w:val="left"/>
        <w:rPr>
          <w:sz w:val="28"/>
        </w:rPr>
      </w:pPr>
    </w:p>
    <w:p w14:paraId="01616A23">
      <w:pPr>
        <w:spacing w:line="560" w:lineRule="exact"/>
        <w:jc w:val="left"/>
        <w:rPr>
          <w:sz w:val="28"/>
        </w:rPr>
      </w:pPr>
    </w:p>
    <w:p w14:paraId="62D0EB12">
      <w:pPr>
        <w:spacing w:line="560" w:lineRule="exact"/>
        <w:jc w:val="left"/>
        <w:rPr>
          <w:sz w:val="28"/>
        </w:rPr>
      </w:pPr>
    </w:p>
    <w:p w14:paraId="5419A4D1">
      <w:pPr>
        <w:spacing w:line="560" w:lineRule="exact"/>
        <w:jc w:val="left"/>
        <w:rPr>
          <w:sz w:val="28"/>
        </w:rPr>
      </w:pPr>
    </w:p>
    <w:p w14:paraId="6BB7850C">
      <w:pPr>
        <w:spacing w:line="560" w:lineRule="exact"/>
        <w:jc w:val="left"/>
        <w:rPr>
          <w:sz w:val="28"/>
        </w:rPr>
      </w:pPr>
    </w:p>
    <w:p w14:paraId="088DF99A">
      <w:pPr>
        <w:spacing w:line="560" w:lineRule="exact"/>
        <w:jc w:val="left"/>
        <w:rPr>
          <w:sz w:val="28"/>
        </w:rPr>
      </w:pPr>
    </w:p>
    <w:p w14:paraId="6171A67A">
      <w:pPr>
        <w:spacing w:line="560" w:lineRule="exact"/>
        <w:jc w:val="left"/>
        <w:rPr>
          <w:sz w:val="28"/>
        </w:rPr>
      </w:pPr>
    </w:p>
    <w:p w14:paraId="3EC53533">
      <w:pPr>
        <w:spacing w:line="560" w:lineRule="exact"/>
        <w:jc w:val="left"/>
        <w:rPr>
          <w:sz w:val="28"/>
        </w:rPr>
      </w:pPr>
    </w:p>
    <w:p w14:paraId="257C0C55">
      <w:pPr>
        <w:spacing w:line="560" w:lineRule="exact"/>
        <w:jc w:val="left"/>
        <w:rPr>
          <w:sz w:val="28"/>
        </w:rPr>
      </w:pPr>
    </w:p>
    <w:p w14:paraId="0FF10A4D">
      <w:pPr>
        <w:spacing w:line="560" w:lineRule="exact"/>
        <w:jc w:val="left"/>
        <w:rPr>
          <w:sz w:val="28"/>
        </w:rPr>
      </w:pPr>
    </w:p>
    <w:p w14:paraId="350F8EE6">
      <w:pPr>
        <w:spacing w:line="560" w:lineRule="exact"/>
        <w:jc w:val="left"/>
        <w:rPr>
          <w:sz w:val="28"/>
        </w:rPr>
      </w:pPr>
    </w:p>
    <w:p w14:paraId="1F6ED7CB">
      <w:pPr>
        <w:spacing w:line="560" w:lineRule="exact"/>
        <w:jc w:val="left"/>
        <w:rPr>
          <w:sz w:val="28"/>
        </w:rPr>
      </w:pPr>
    </w:p>
    <w:p w14:paraId="45E3E82C">
      <w:pPr>
        <w:spacing w:line="560" w:lineRule="exact"/>
        <w:jc w:val="left"/>
        <w:rPr>
          <w:sz w:val="28"/>
        </w:rPr>
      </w:pPr>
    </w:p>
    <w:p w14:paraId="2D87C7B8">
      <w:pPr>
        <w:spacing w:line="560" w:lineRule="exact"/>
        <w:jc w:val="left"/>
        <w:rPr>
          <w:sz w:val="28"/>
        </w:rPr>
      </w:pPr>
    </w:p>
    <w:p w14:paraId="40B44189">
      <w:pPr>
        <w:spacing w:line="560" w:lineRule="exact"/>
        <w:jc w:val="left"/>
        <w:rPr>
          <w:sz w:val="28"/>
        </w:rPr>
      </w:pPr>
    </w:p>
    <w:p w14:paraId="5F525FDE">
      <w:pPr>
        <w:spacing w:line="560" w:lineRule="exact"/>
        <w:jc w:val="left"/>
        <w:rPr>
          <w:sz w:val="28"/>
        </w:rPr>
      </w:pPr>
    </w:p>
    <w:p w14:paraId="712961D8">
      <w:pPr>
        <w:spacing w:line="560" w:lineRule="exact"/>
        <w:jc w:val="left"/>
        <w:rPr>
          <w:sz w:val="28"/>
        </w:rPr>
      </w:pPr>
    </w:p>
    <w:p w14:paraId="3E0555ED">
      <w:pPr>
        <w:widowControl/>
        <w:jc w:val="left"/>
        <w:rPr>
          <w:rFonts w:hAnsiTheme="minorEastAsia"/>
          <w:b/>
          <w:sz w:val="24"/>
        </w:rPr>
      </w:pPr>
      <w:r>
        <w:rPr>
          <w:rFonts w:hAnsiTheme="minorEastAsia"/>
          <w:b/>
          <w:sz w:val="24"/>
        </w:rPr>
        <w:br w:type="page"/>
      </w:r>
    </w:p>
    <w:p w14:paraId="4A6711E9">
      <w:pPr>
        <w:snapToGrid w:val="0"/>
        <w:spacing w:line="360" w:lineRule="auto"/>
        <w:rPr>
          <w:b/>
          <w:bCs/>
          <w:sz w:val="24"/>
        </w:rPr>
      </w:pPr>
      <w:r>
        <w:rPr>
          <w:b/>
          <w:sz w:val="24"/>
        </w:rPr>
        <w:t>附件1</w:t>
      </w:r>
      <w:r>
        <w:rPr>
          <w:rFonts w:hint="eastAsia"/>
          <w:b/>
          <w:sz w:val="24"/>
        </w:rPr>
        <w:t>1</w:t>
      </w:r>
      <w:r>
        <w:rPr>
          <w:b/>
          <w:sz w:val="24"/>
        </w:rPr>
        <w:t>：招标文件</w:t>
      </w:r>
      <w:r>
        <w:rPr>
          <w:b/>
          <w:bCs/>
          <w:sz w:val="24"/>
        </w:rPr>
        <w:t>评分因素及评标标准中要求的证明材料电子件、方案等</w:t>
      </w:r>
    </w:p>
    <w:p w14:paraId="2AFA573E">
      <w:pPr>
        <w:tabs>
          <w:tab w:val="left" w:pos="412"/>
          <w:tab w:val="left" w:pos="618"/>
        </w:tabs>
        <w:spacing w:line="520" w:lineRule="exact"/>
        <w:jc w:val="center"/>
        <w:rPr>
          <w:sz w:val="24"/>
          <w:szCs w:val="21"/>
        </w:rPr>
      </w:pPr>
    </w:p>
    <w:p w14:paraId="50E4CFA9">
      <w:pPr>
        <w:tabs>
          <w:tab w:val="left" w:pos="412"/>
          <w:tab w:val="left" w:pos="618"/>
        </w:tabs>
        <w:spacing w:line="520" w:lineRule="exact"/>
        <w:jc w:val="center"/>
        <w:rPr>
          <w:sz w:val="24"/>
          <w:szCs w:val="21"/>
        </w:rPr>
      </w:pPr>
    </w:p>
    <w:p w14:paraId="6AA26B50">
      <w:pPr>
        <w:tabs>
          <w:tab w:val="left" w:pos="412"/>
          <w:tab w:val="left" w:pos="618"/>
        </w:tabs>
        <w:spacing w:line="520" w:lineRule="exact"/>
        <w:jc w:val="center"/>
        <w:rPr>
          <w:sz w:val="24"/>
          <w:szCs w:val="21"/>
        </w:rPr>
      </w:pPr>
    </w:p>
    <w:p w14:paraId="12B132EF">
      <w:pPr>
        <w:widowControl/>
        <w:jc w:val="left"/>
        <w:rPr>
          <w:sz w:val="24"/>
          <w:szCs w:val="21"/>
        </w:rPr>
      </w:pPr>
      <w:r>
        <w:rPr>
          <w:sz w:val="24"/>
          <w:szCs w:val="21"/>
        </w:rPr>
        <w:br w:type="page"/>
      </w:r>
    </w:p>
    <w:p w14:paraId="592D1895">
      <w:pPr>
        <w:snapToGrid w:val="0"/>
        <w:spacing w:line="360" w:lineRule="auto"/>
        <w:rPr>
          <w:b/>
          <w:sz w:val="24"/>
          <w:szCs w:val="21"/>
        </w:rPr>
      </w:pPr>
      <w:r>
        <w:rPr>
          <w:b/>
          <w:bCs/>
          <w:sz w:val="24"/>
        </w:rPr>
        <w:t>附件1</w:t>
      </w:r>
      <w:r>
        <w:rPr>
          <w:rFonts w:hint="eastAsia"/>
          <w:b/>
          <w:bCs/>
          <w:sz w:val="24"/>
        </w:rPr>
        <w:t>2</w:t>
      </w:r>
      <w:r>
        <w:rPr>
          <w:b/>
          <w:bCs/>
          <w:sz w:val="24"/>
        </w:rPr>
        <w:t>：</w:t>
      </w:r>
      <w:r>
        <w:rPr>
          <w:b/>
          <w:sz w:val="24"/>
        </w:rPr>
        <w:t>投标人认为需要提供的其他资料</w:t>
      </w:r>
    </w:p>
    <w:p w14:paraId="12DEAAF4">
      <w:pPr>
        <w:tabs>
          <w:tab w:val="left" w:pos="412"/>
          <w:tab w:val="left" w:pos="618"/>
        </w:tabs>
        <w:spacing w:line="520" w:lineRule="exact"/>
        <w:jc w:val="center"/>
        <w:rPr>
          <w:sz w:val="24"/>
          <w:szCs w:val="21"/>
        </w:rPr>
      </w:pPr>
    </w:p>
    <w:p w14:paraId="37DD361A">
      <w:pPr>
        <w:pStyle w:val="15"/>
        <w:rPr>
          <w:rFonts w:ascii="Times New Roman" w:hAnsi="Times New Roman"/>
          <w:sz w:val="24"/>
          <w:szCs w:val="21"/>
        </w:rPr>
      </w:pPr>
    </w:p>
    <w:sectPr>
      <w:footerReference r:id="rId3"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815EE">
    <w:pPr>
      <w:pStyle w:val="13"/>
      <w:jc w:val="center"/>
    </w:pPr>
    <w:r>
      <w:rPr>
        <w:b/>
      </w:rPr>
      <w:fldChar w:fldCharType="begin"/>
    </w:r>
    <w:r>
      <w:rPr>
        <w:b/>
      </w:rPr>
      <w:instrText xml:space="preserve">PAGE  \* Arabic  \* MERGEFORMAT</w:instrText>
    </w:r>
    <w:r>
      <w:rPr>
        <w:b/>
      </w:rPr>
      <w:fldChar w:fldCharType="separate"/>
    </w:r>
    <w:r>
      <w:rPr>
        <w:b/>
        <w:lang w:val="zh-CN"/>
      </w:rPr>
      <w:t>2</w:t>
    </w:r>
    <w:r>
      <w:rPr>
        <w:b/>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A5AB8D"/>
    <w:multiLevelType w:val="singleLevel"/>
    <w:tmpl w:val="9BA5AB8D"/>
    <w:lvl w:ilvl="0" w:tentative="0">
      <w:start w:val="1"/>
      <w:numFmt w:val="decimal"/>
      <w:suff w:val="nothing"/>
      <w:lvlText w:val="%1、"/>
      <w:lvlJc w:val="left"/>
      <w:pPr>
        <w:ind w:left="0" w:firstLine="420"/>
      </w:pPr>
      <w:rPr>
        <w:rFonts w:hint="default"/>
      </w:rPr>
    </w:lvl>
  </w:abstractNum>
  <w:abstractNum w:abstractNumId="1">
    <w:nsid w:val="9BD00215"/>
    <w:multiLevelType w:val="singleLevel"/>
    <w:tmpl w:val="9BD00215"/>
    <w:lvl w:ilvl="0" w:tentative="0">
      <w:start w:val="1"/>
      <w:numFmt w:val="decimal"/>
      <w:suff w:val="nothing"/>
      <w:lvlText w:val="%1、"/>
      <w:lvlJc w:val="left"/>
    </w:lvl>
  </w:abstractNum>
  <w:abstractNum w:abstractNumId="2">
    <w:nsid w:val="BCF5A594"/>
    <w:multiLevelType w:val="singleLevel"/>
    <w:tmpl w:val="BCF5A594"/>
    <w:lvl w:ilvl="0" w:tentative="0">
      <w:start w:val="2"/>
      <w:numFmt w:val="decimal"/>
      <w:suff w:val="nothing"/>
      <w:lvlText w:val="%1、"/>
      <w:lvlJc w:val="left"/>
    </w:lvl>
  </w:abstractNum>
  <w:abstractNum w:abstractNumId="3">
    <w:nsid w:val="D2E80890"/>
    <w:multiLevelType w:val="singleLevel"/>
    <w:tmpl w:val="D2E80890"/>
    <w:lvl w:ilvl="0" w:tentative="0">
      <w:start w:val="1"/>
      <w:numFmt w:val="bullet"/>
      <w:lvlText w:val=""/>
      <w:lvlJc w:val="left"/>
      <w:pPr>
        <w:ind w:left="420" w:hanging="420"/>
      </w:pPr>
      <w:rPr>
        <w:rFonts w:hint="default" w:ascii="Wingdings" w:hAnsi="Wingdings"/>
      </w:rPr>
    </w:lvl>
  </w:abstractNum>
  <w:abstractNum w:abstractNumId="4">
    <w:nsid w:val="DB4A9401"/>
    <w:multiLevelType w:val="singleLevel"/>
    <w:tmpl w:val="DB4A9401"/>
    <w:lvl w:ilvl="0" w:tentative="0">
      <w:start w:val="1"/>
      <w:numFmt w:val="decimal"/>
      <w:suff w:val="nothing"/>
      <w:lvlText w:val="%1、"/>
      <w:lvlJc w:val="left"/>
    </w:lvl>
  </w:abstractNum>
  <w:abstractNum w:abstractNumId="5">
    <w:nsid w:val="DF1D2495"/>
    <w:multiLevelType w:val="singleLevel"/>
    <w:tmpl w:val="DF1D2495"/>
    <w:lvl w:ilvl="0" w:tentative="0">
      <w:start w:val="1"/>
      <w:numFmt w:val="decimal"/>
      <w:suff w:val="nothing"/>
      <w:lvlText w:val="%1、"/>
      <w:lvlJc w:val="left"/>
    </w:lvl>
  </w:abstractNum>
  <w:abstractNum w:abstractNumId="6">
    <w:nsid w:val="2E4CA392"/>
    <w:multiLevelType w:val="singleLevel"/>
    <w:tmpl w:val="2E4CA392"/>
    <w:lvl w:ilvl="0" w:tentative="0">
      <w:start w:val="1"/>
      <w:numFmt w:val="decimal"/>
      <w:suff w:val="nothing"/>
      <w:lvlText w:val="%1、"/>
      <w:lvlJc w:val="left"/>
    </w:lvl>
  </w:abstractNum>
  <w:abstractNum w:abstractNumId="7">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6"/>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8">
    <w:nsid w:val="606E2C78"/>
    <w:multiLevelType w:val="singleLevel"/>
    <w:tmpl w:val="606E2C78"/>
    <w:lvl w:ilvl="0" w:tentative="0">
      <w:start w:val="1"/>
      <w:numFmt w:val="decimal"/>
      <w:suff w:val="nothing"/>
      <w:lvlText w:val="（%1）"/>
      <w:lvlJc w:val="left"/>
    </w:lvl>
  </w:abstractNum>
  <w:num w:numId="1">
    <w:abstractNumId w:val="7"/>
  </w:num>
  <w:num w:numId="2">
    <w:abstractNumId w:val="1"/>
  </w:num>
  <w:num w:numId="3">
    <w:abstractNumId w:val="6"/>
  </w:num>
  <w:num w:numId="4">
    <w:abstractNumId w:val="4"/>
  </w:num>
  <w:num w:numId="5">
    <w:abstractNumId w:val="2"/>
  </w:num>
  <w:num w:numId="6">
    <w:abstractNumId w:val="5"/>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4E1"/>
    <w:rsid w:val="00001FD1"/>
    <w:rsid w:val="00010DCF"/>
    <w:rsid w:val="00011B73"/>
    <w:rsid w:val="00013068"/>
    <w:rsid w:val="00013701"/>
    <w:rsid w:val="00013BB7"/>
    <w:rsid w:val="000142F9"/>
    <w:rsid w:val="00017C2D"/>
    <w:rsid w:val="00025169"/>
    <w:rsid w:val="000279E6"/>
    <w:rsid w:val="000308AC"/>
    <w:rsid w:val="00032015"/>
    <w:rsid w:val="00036A32"/>
    <w:rsid w:val="000403B6"/>
    <w:rsid w:val="00040BFA"/>
    <w:rsid w:val="0004130F"/>
    <w:rsid w:val="00042FFE"/>
    <w:rsid w:val="00045920"/>
    <w:rsid w:val="00046460"/>
    <w:rsid w:val="00046B3D"/>
    <w:rsid w:val="00050365"/>
    <w:rsid w:val="00053AAE"/>
    <w:rsid w:val="00055AED"/>
    <w:rsid w:val="00056208"/>
    <w:rsid w:val="0005643C"/>
    <w:rsid w:val="00056EF3"/>
    <w:rsid w:val="000607D4"/>
    <w:rsid w:val="00065BDD"/>
    <w:rsid w:val="0007081F"/>
    <w:rsid w:val="00072919"/>
    <w:rsid w:val="00074F44"/>
    <w:rsid w:val="000756A0"/>
    <w:rsid w:val="00075A17"/>
    <w:rsid w:val="00075AF1"/>
    <w:rsid w:val="00075C85"/>
    <w:rsid w:val="00076BA5"/>
    <w:rsid w:val="000826F9"/>
    <w:rsid w:val="00086439"/>
    <w:rsid w:val="00092400"/>
    <w:rsid w:val="000A260B"/>
    <w:rsid w:val="000A5CEA"/>
    <w:rsid w:val="000A62E5"/>
    <w:rsid w:val="000B1CA7"/>
    <w:rsid w:val="000B2975"/>
    <w:rsid w:val="000B4BF2"/>
    <w:rsid w:val="000B5BA1"/>
    <w:rsid w:val="000B78E8"/>
    <w:rsid w:val="000C337F"/>
    <w:rsid w:val="000C4541"/>
    <w:rsid w:val="000C6CA8"/>
    <w:rsid w:val="000C7A3F"/>
    <w:rsid w:val="000D26D7"/>
    <w:rsid w:val="000D2F5A"/>
    <w:rsid w:val="000D321F"/>
    <w:rsid w:val="000D3C29"/>
    <w:rsid w:val="000D514E"/>
    <w:rsid w:val="000D5DE9"/>
    <w:rsid w:val="000E50F9"/>
    <w:rsid w:val="000E5380"/>
    <w:rsid w:val="000E6A76"/>
    <w:rsid w:val="000F08EE"/>
    <w:rsid w:val="000F1202"/>
    <w:rsid w:val="000F1454"/>
    <w:rsid w:val="000F48D9"/>
    <w:rsid w:val="000F4D4E"/>
    <w:rsid w:val="000F5C82"/>
    <w:rsid w:val="000F6957"/>
    <w:rsid w:val="001148E6"/>
    <w:rsid w:val="001165C6"/>
    <w:rsid w:val="00121CDE"/>
    <w:rsid w:val="00123BF8"/>
    <w:rsid w:val="001256ED"/>
    <w:rsid w:val="0012609D"/>
    <w:rsid w:val="00126B4D"/>
    <w:rsid w:val="001303B1"/>
    <w:rsid w:val="00130AD2"/>
    <w:rsid w:val="00130B12"/>
    <w:rsid w:val="00132342"/>
    <w:rsid w:val="00136F51"/>
    <w:rsid w:val="001411F4"/>
    <w:rsid w:val="001415E2"/>
    <w:rsid w:val="00141664"/>
    <w:rsid w:val="001418B8"/>
    <w:rsid w:val="00143B4D"/>
    <w:rsid w:val="0014712D"/>
    <w:rsid w:val="00147C7C"/>
    <w:rsid w:val="001524A8"/>
    <w:rsid w:val="001548C7"/>
    <w:rsid w:val="00155128"/>
    <w:rsid w:val="001659F0"/>
    <w:rsid w:val="00166A23"/>
    <w:rsid w:val="001704C8"/>
    <w:rsid w:val="001707F2"/>
    <w:rsid w:val="00170AF0"/>
    <w:rsid w:val="00173561"/>
    <w:rsid w:val="00176E4F"/>
    <w:rsid w:val="00176FE4"/>
    <w:rsid w:val="00181ED5"/>
    <w:rsid w:val="001834DA"/>
    <w:rsid w:val="001837F4"/>
    <w:rsid w:val="00184B7F"/>
    <w:rsid w:val="00185D85"/>
    <w:rsid w:val="00187959"/>
    <w:rsid w:val="00190D07"/>
    <w:rsid w:val="00193BCD"/>
    <w:rsid w:val="0019431D"/>
    <w:rsid w:val="00194FBC"/>
    <w:rsid w:val="001957D2"/>
    <w:rsid w:val="00196A86"/>
    <w:rsid w:val="00196D6B"/>
    <w:rsid w:val="00196E07"/>
    <w:rsid w:val="001A0C29"/>
    <w:rsid w:val="001A142F"/>
    <w:rsid w:val="001A2919"/>
    <w:rsid w:val="001A3DE3"/>
    <w:rsid w:val="001A46F9"/>
    <w:rsid w:val="001A6C7C"/>
    <w:rsid w:val="001A7B79"/>
    <w:rsid w:val="001B5BEA"/>
    <w:rsid w:val="001B72DA"/>
    <w:rsid w:val="001B7417"/>
    <w:rsid w:val="001B78FF"/>
    <w:rsid w:val="001C0E64"/>
    <w:rsid w:val="001C100F"/>
    <w:rsid w:val="001C1981"/>
    <w:rsid w:val="001C1AFF"/>
    <w:rsid w:val="001C3CB7"/>
    <w:rsid w:val="001C50CC"/>
    <w:rsid w:val="001D1850"/>
    <w:rsid w:val="001D4FB9"/>
    <w:rsid w:val="001E2963"/>
    <w:rsid w:val="001E3CB7"/>
    <w:rsid w:val="001E5483"/>
    <w:rsid w:val="001F185D"/>
    <w:rsid w:val="001F1DE0"/>
    <w:rsid w:val="001F2B50"/>
    <w:rsid w:val="001F345B"/>
    <w:rsid w:val="001F4AD6"/>
    <w:rsid w:val="001F65EF"/>
    <w:rsid w:val="001F6DCF"/>
    <w:rsid w:val="002027E3"/>
    <w:rsid w:val="00206328"/>
    <w:rsid w:val="002113A2"/>
    <w:rsid w:val="00212CF7"/>
    <w:rsid w:val="00212E26"/>
    <w:rsid w:val="00214D65"/>
    <w:rsid w:val="00215764"/>
    <w:rsid w:val="0021638D"/>
    <w:rsid w:val="00220883"/>
    <w:rsid w:val="00230077"/>
    <w:rsid w:val="002320BD"/>
    <w:rsid w:val="00233239"/>
    <w:rsid w:val="00234459"/>
    <w:rsid w:val="00234778"/>
    <w:rsid w:val="00235557"/>
    <w:rsid w:val="00240A5B"/>
    <w:rsid w:val="00243CBF"/>
    <w:rsid w:val="00243DC1"/>
    <w:rsid w:val="00244482"/>
    <w:rsid w:val="0024790F"/>
    <w:rsid w:val="00247A26"/>
    <w:rsid w:val="00250531"/>
    <w:rsid w:val="00251ED7"/>
    <w:rsid w:val="00253145"/>
    <w:rsid w:val="0025399D"/>
    <w:rsid w:val="00256A4A"/>
    <w:rsid w:val="00256FF5"/>
    <w:rsid w:val="002575F6"/>
    <w:rsid w:val="00261C83"/>
    <w:rsid w:val="00264E8A"/>
    <w:rsid w:val="00265753"/>
    <w:rsid w:val="00265B2C"/>
    <w:rsid w:val="00266956"/>
    <w:rsid w:val="00266AAA"/>
    <w:rsid w:val="00274CF5"/>
    <w:rsid w:val="00275C48"/>
    <w:rsid w:val="00277AEF"/>
    <w:rsid w:val="002804EC"/>
    <w:rsid w:val="00280C49"/>
    <w:rsid w:val="002825C7"/>
    <w:rsid w:val="00283662"/>
    <w:rsid w:val="00291CD4"/>
    <w:rsid w:val="00292BE5"/>
    <w:rsid w:val="00293728"/>
    <w:rsid w:val="00293B4A"/>
    <w:rsid w:val="002948B5"/>
    <w:rsid w:val="00294986"/>
    <w:rsid w:val="00294EAF"/>
    <w:rsid w:val="00295416"/>
    <w:rsid w:val="00295883"/>
    <w:rsid w:val="0029610C"/>
    <w:rsid w:val="00297EAE"/>
    <w:rsid w:val="002A39AE"/>
    <w:rsid w:val="002A4B3C"/>
    <w:rsid w:val="002A5E55"/>
    <w:rsid w:val="002A7AEA"/>
    <w:rsid w:val="002B3887"/>
    <w:rsid w:val="002B3BB4"/>
    <w:rsid w:val="002B3BFC"/>
    <w:rsid w:val="002B4BC0"/>
    <w:rsid w:val="002B538F"/>
    <w:rsid w:val="002C05E5"/>
    <w:rsid w:val="002C116E"/>
    <w:rsid w:val="002C3B1D"/>
    <w:rsid w:val="002C5D50"/>
    <w:rsid w:val="002C696D"/>
    <w:rsid w:val="002D09CD"/>
    <w:rsid w:val="002D17E4"/>
    <w:rsid w:val="002D1D64"/>
    <w:rsid w:val="002D2B54"/>
    <w:rsid w:val="002D41E9"/>
    <w:rsid w:val="002D5B4E"/>
    <w:rsid w:val="002D5B5F"/>
    <w:rsid w:val="002E079A"/>
    <w:rsid w:val="002E1053"/>
    <w:rsid w:val="002E4551"/>
    <w:rsid w:val="002F1119"/>
    <w:rsid w:val="002F245E"/>
    <w:rsid w:val="002F4792"/>
    <w:rsid w:val="002F4FD8"/>
    <w:rsid w:val="002F7322"/>
    <w:rsid w:val="003036EA"/>
    <w:rsid w:val="00307016"/>
    <w:rsid w:val="0031086D"/>
    <w:rsid w:val="00313073"/>
    <w:rsid w:val="0031461A"/>
    <w:rsid w:val="003159EF"/>
    <w:rsid w:val="00320416"/>
    <w:rsid w:val="00321DA5"/>
    <w:rsid w:val="00322EA4"/>
    <w:rsid w:val="00325832"/>
    <w:rsid w:val="00325D0D"/>
    <w:rsid w:val="00330315"/>
    <w:rsid w:val="0033138A"/>
    <w:rsid w:val="00333F74"/>
    <w:rsid w:val="00343849"/>
    <w:rsid w:val="00343BA7"/>
    <w:rsid w:val="003473CD"/>
    <w:rsid w:val="0035257E"/>
    <w:rsid w:val="00355EEA"/>
    <w:rsid w:val="00355F01"/>
    <w:rsid w:val="003562E3"/>
    <w:rsid w:val="0035689E"/>
    <w:rsid w:val="00357222"/>
    <w:rsid w:val="0036407A"/>
    <w:rsid w:val="00364265"/>
    <w:rsid w:val="00367868"/>
    <w:rsid w:val="0037085F"/>
    <w:rsid w:val="00371639"/>
    <w:rsid w:val="00373357"/>
    <w:rsid w:val="00373C07"/>
    <w:rsid w:val="00374D2C"/>
    <w:rsid w:val="00377781"/>
    <w:rsid w:val="003778E8"/>
    <w:rsid w:val="00377DFB"/>
    <w:rsid w:val="00381EC7"/>
    <w:rsid w:val="003839AE"/>
    <w:rsid w:val="00383A58"/>
    <w:rsid w:val="003903CD"/>
    <w:rsid w:val="003904F7"/>
    <w:rsid w:val="003918BD"/>
    <w:rsid w:val="00391FD0"/>
    <w:rsid w:val="0039235B"/>
    <w:rsid w:val="003926CA"/>
    <w:rsid w:val="00394B36"/>
    <w:rsid w:val="00395727"/>
    <w:rsid w:val="003A4B1D"/>
    <w:rsid w:val="003A543A"/>
    <w:rsid w:val="003A7FEB"/>
    <w:rsid w:val="003B1443"/>
    <w:rsid w:val="003B2D9F"/>
    <w:rsid w:val="003B6D2D"/>
    <w:rsid w:val="003B78E0"/>
    <w:rsid w:val="003C71A3"/>
    <w:rsid w:val="003C7A89"/>
    <w:rsid w:val="003D2EF8"/>
    <w:rsid w:val="003D7C19"/>
    <w:rsid w:val="003E2404"/>
    <w:rsid w:val="003E2BBE"/>
    <w:rsid w:val="003E4B1B"/>
    <w:rsid w:val="003E5355"/>
    <w:rsid w:val="003E5E39"/>
    <w:rsid w:val="003E6E8F"/>
    <w:rsid w:val="003E71CA"/>
    <w:rsid w:val="003F2099"/>
    <w:rsid w:val="003F26E5"/>
    <w:rsid w:val="003F64B7"/>
    <w:rsid w:val="003F68DF"/>
    <w:rsid w:val="003F6B18"/>
    <w:rsid w:val="003F7025"/>
    <w:rsid w:val="0040134A"/>
    <w:rsid w:val="00402BE6"/>
    <w:rsid w:val="00403986"/>
    <w:rsid w:val="0040553A"/>
    <w:rsid w:val="004055D4"/>
    <w:rsid w:val="0040569C"/>
    <w:rsid w:val="00410A95"/>
    <w:rsid w:val="00411416"/>
    <w:rsid w:val="00412894"/>
    <w:rsid w:val="00413972"/>
    <w:rsid w:val="004153D6"/>
    <w:rsid w:val="00415D1E"/>
    <w:rsid w:val="00415D39"/>
    <w:rsid w:val="00416AFE"/>
    <w:rsid w:val="004176FC"/>
    <w:rsid w:val="00424BD8"/>
    <w:rsid w:val="00424D37"/>
    <w:rsid w:val="00424F07"/>
    <w:rsid w:val="00426703"/>
    <w:rsid w:val="004267C9"/>
    <w:rsid w:val="00427F8D"/>
    <w:rsid w:val="00431536"/>
    <w:rsid w:val="00431C42"/>
    <w:rsid w:val="00432C99"/>
    <w:rsid w:val="004377AC"/>
    <w:rsid w:val="00437DB0"/>
    <w:rsid w:val="00441FDF"/>
    <w:rsid w:val="004424FE"/>
    <w:rsid w:val="00443C74"/>
    <w:rsid w:val="00445313"/>
    <w:rsid w:val="00446120"/>
    <w:rsid w:val="004519C8"/>
    <w:rsid w:val="00454160"/>
    <w:rsid w:val="004559D5"/>
    <w:rsid w:val="00455F7E"/>
    <w:rsid w:val="00457B84"/>
    <w:rsid w:val="00460809"/>
    <w:rsid w:val="00460AE2"/>
    <w:rsid w:val="00461A5D"/>
    <w:rsid w:val="00467BBC"/>
    <w:rsid w:val="00472C82"/>
    <w:rsid w:val="004740E4"/>
    <w:rsid w:val="004748EF"/>
    <w:rsid w:val="00480BCD"/>
    <w:rsid w:val="004826E0"/>
    <w:rsid w:val="004833B1"/>
    <w:rsid w:val="00495ECD"/>
    <w:rsid w:val="00497A17"/>
    <w:rsid w:val="004A0F57"/>
    <w:rsid w:val="004A18BA"/>
    <w:rsid w:val="004A1E95"/>
    <w:rsid w:val="004A3709"/>
    <w:rsid w:val="004A3B65"/>
    <w:rsid w:val="004A4934"/>
    <w:rsid w:val="004A4E98"/>
    <w:rsid w:val="004A59B1"/>
    <w:rsid w:val="004A7516"/>
    <w:rsid w:val="004A7F72"/>
    <w:rsid w:val="004B08A0"/>
    <w:rsid w:val="004B0FBD"/>
    <w:rsid w:val="004B2DBB"/>
    <w:rsid w:val="004B725D"/>
    <w:rsid w:val="004C13B0"/>
    <w:rsid w:val="004C3AC0"/>
    <w:rsid w:val="004C5314"/>
    <w:rsid w:val="004D30C6"/>
    <w:rsid w:val="004D5F22"/>
    <w:rsid w:val="004D6293"/>
    <w:rsid w:val="004D6546"/>
    <w:rsid w:val="004E0B40"/>
    <w:rsid w:val="004E38E3"/>
    <w:rsid w:val="004F55DE"/>
    <w:rsid w:val="004F5DC4"/>
    <w:rsid w:val="004F7B5C"/>
    <w:rsid w:val="00502349"/>
    <w:rsid w:val="00502D44"/>
    <w:rsid w:val="00503972"/>
    <w:rsid w:val="00505330"/>
    <w:rsid w:val="00506C8E"/>
    <w:rsid w:val="00506CD1"/>
    <w:rsid w:val="005131C3"/>
    <w:rsid w:val="00513A4E"/>
    <w:rsid w:val="005152A6"/>
    <w:rsid w:val="005201BE"/>
    <w:rsid w:val="00524604"/>
    <w:rsid w:val="00525EE9"/>
    <w:rsid w:val="005268A6"/>
    <w:rsid w:val="005268E6"/>
    <w:rsid w:val="0053021A"/>
    <w:rsid w:val="00530D50"/>
    <w:rsid w:val="00531FCF"/>
    <w:rsid w:val="005329BE"/>
    <w:rsid w:val="0053326A"/>
    <w:rsid w:val="005334B4"/>
    <w:rsid w:val="005349D4"/>
    <w:rsid w:val="00537D63"/>
    <w:rsid w:val="005407BF"/>
    <w:rsid w:val="00542508"/>
    <w:rsid w:val="00543FCF"/>
    <w:rsid w:val="00544107"/>
    <w:rsid w:val="005449BE"/>
    <w:rsid w:val="005506BE"/>
    <w:rsid w:val="005506C7"/>
    <w:rsid w:val="005506CE"/>
    <w:rsid w:val="0055079B"/>
    <w:rsid w:val="005509D8"/>
    <w:rsid w:val="00550ADF"/>
    <w:rsid w:val="00550B2F"/>
    <w:rsid w:val="00555DDD"/>
    <w:rsid w:val="0055739D"/>
    <w:rsid w:val="0056011E"/>
    <w:rsid w:val="00562957"/>
    <w:rsid w:val="0056453E"/>
    <w:rsid w:val="00565F6E"/>
    <w:rsid w:val="00570D6F"/>
    <w:rsid w:val="0057120E"/>
    <w:rsid w:val="00571853"/>
    <w:rsid w:val="005718A8"/>
    <w:rsid w:val="00572118"/>
    <w:rsid w:val="00572CCF"/>
    <w:rsid w:val="00572E0A"/>
    <w:rsid w:val="005737C6"/>
    <w:rsid w:val="0057515A"/>
    <w:rsid w:val="00575DF4"/>
    <w:rsid w:val="00577CA1"/>
    <w:rsid w:val="00580546"/>
    <w:rsid w:val="005842A0"/>
    <w:rsid w:val="0058472E"/>
    <w:rsid w:val="00584D37"/>
    <w:rsid w:val="005862AB"/>
    <w:rsid w:val="0059202A"/>
    <w:rsid w:val="00593EC0"/>
    <w:rsid w:val="0059473B"/>
    <w:rsid w:val="005953CA"/>
    <w:rsid w:val="005960BA"/>
    <w:rsid w:val="00596608"/>
    <w:rsid w:val="005A6731"/>
    <w:rsid w:val="005B352D"/>
    <w:rsid w:val="005B631B"/>
    <w:rsid w:val="005B6420"/>
    <w:rsid w:val="005C463B"/>
    <w:rsid w:val="005C5EB1"/>
    <w:rsid w:val="005D1B17"/>
    <w:rsid w:val="005D3683"/>
    <w:rsid w:val="005D3AB2"/>
    <w:rsid w:val="005D792B"/>
    <w:rsid w:val="005E0072"/>
    <w:rsid w:val="005E0F39"/>
    <w:rsid w:val="005E2966"/>
    <w:rsid w:val="005E6149"/>
    <w:rsid w:val="005E7FF4"/>
    <w:rsid w:val="005F09CC"/>
    <w:rsid w:val="005F2890"/>
    <w:rsid w:val="005F297C"/>
    <w:rsid w:val="005F3EB2"/>
    <w:rsid w:val="005F5EF3"/>
    <w:rsid w:val="006001B2"/>
    <w:rsid w:val="006014DA"/>
    <w:rsid w:val="006038D0"/>
    <w:rsid w:val="006044CF"/>
    <w:rsid w:val="006117A3"/>
    <w:rsid w:val="00611A86"/>
    <w:rsid w:val="00612BD3"/>
    <w:rsid w:val="00613FFB"/>
    <w:rsid w:val="00616B13"/>
    <w:rsid w:val="00620130"/>
    <w:rsid w:val="00621FD4"/>
    <w:rsid w:val="00622893"/>
    <w:rsid w:val="00625361"/>
    <w:rsid w:val="0062548D"/>
    <w:rsid w:val="00627EB6"/>
    <w:rsid w:val="00630B07"/>
    <w:rsid w:val="00631029"/>
    <w:rsid w:val="00632268"/>
    <w:rsid w:val="006336ED"/>
    <w:rsid w:val="00633921"/>
    <w:rsid w:val="00635DAE"/>
    <w:rsid w:val="00637E05"/>
    <w:rsid w:val="00641801"/>
    <w:rsid w:val="00645C89"/>
    <w:rsid w:val="006478CA"/>
    <w:rsid w:val="006633CF"/>
    <w:rsid w:val="0066588E"/>
    <w:rsid w:val="00665F3D"/>
    <w:rsid w:val="00670BE5"/>
    <w:rsid w:val="0067102C"/>
    <w:rsid w:val="006741E5"/>
    <w:rsid w:val="006802EF"/>
    <w:rsid w:val="00685987"/>
    <w:rsid w:val="00690AD3"/>
    <w:rsid w:val="00690E39"/>
    <w:rsid w:val="006910E6"/>
    <w:rsid w:val="00692004"/>
    <w:rsid w:val="0069344F"/>
    <w:rsid w:val="00695CDD"/>
    <w:rsid w:val="00695E9E"/>
    <w:rsid w:val="006A1C8A"/>
    <w:rsid w:val="006A437D"/>
    <w:rsid w:val="006A4BDB"/>
    <w:rsid w:val="006A5D28"/>
    <w:rsid w:val="006A6F51"/>
    <w:rsid w:val="006A75E7"/>
    <w:rsid w:val="006B0EC3"/>
    <w:rsid w:val="006B52A7"/>
    <w:rsid w:val="006B5D2F"/>
    <w:rsid w:val="006B6887"/>
    <w:rsid w:val="006C0461"/>
    <w:rsid w:val="006C23C2"/>
    <w:rsid w:val="006C59A5"/>
    <w:rsid w:val="006C7FB3"/>
    <w:rsid w:val="006E0CD2"/>
    <w:rsid w:val="006E1240"/>
    <w:rsid w:val="006E17B5"/>
    <w:rsid w:val="006E1997"/>
    <w:rsid w:val="006E2EB7"/>
    <w:rsid w:val="006E76A5"/>
    <w:rsid w:val="006F0645"/>
    <w:rsid w:val="006F1700"/>
    <w:rsid w:val="006F239F"/>
    <w:rsid w:val="0070070A"/>
    <w:rsid w:val="00703FBD"/>
    <w:rsid w:val="0071193F"/>
    <w:rsid w:val="0071299E"/>
    <w:rsid w:val="007236BA"/>
    <w:rsid w:val="007238DD"/>
    <w:rsid w:val="00723D02"/>
    <w:rsid w:val="00723D84"/>
    <w:rsid w:val="00723EDE"/>
    <w:rsid w:val="00724717"/>
    <w:rsid w:val="00725838"/>
    <w:rsid w:val="0072660C"/>
    <w:rsid w:val="007268B8"/>
    <w:rsid w:val="00726F9F"/>
    <w:rsid w:val="00727446"/>
    <w:rsid w:val="00727CF8"/>
    <w:rsid w:val="00730404"/>
    <w:rsid w:val="00731AB7"/>
    <w:rsid w:val="0074180F"/>
    <w:rsid w:val="007446DE"/>
    <w:rsid w:val="00745DED"/>
    <w:rsid w:val="00746019"/>
    <w:rsid w:val="00746D3F"/>
    <w:rsid w:val="00750AB2"/>
    <w:rsid w:val="007532A0"/>
    <w:rsid w:val="00753331"/>
    <w:rsid w:val="00755358"/>
    <w:rsid w:val="007558DB"/>
    <w:rsid w:val="00755AB9"/>
    <w:rsid w:val="00757B8F"/>
    <w:rsid w:val="00757FB9"/>
    <w:rsid w:val="00760746"/>
    <w:rsid w:val="00765303"/>
    <w:rsid w:val="00765A27"/>
    <w:rsid w:val="00766299"/>
    <w:rsid w:val="00766870"/>
    <w:rsid w:val="00767923"/>
    <w:rsid w:val="007702C7"/>
    <w:rsid w:val="00771DD4"/>
    <w:rsid w:val="007737A3"/>
    <w:rsid w:val="007738A0"/>
    <w:rsid w:val="0077606A"/>
    <w:rsid w:val="0078146D"/>
    <w:rsid w:val="00781801"/>
    <w:rsid w:val="00784C33"/>
    <w:rsid w:val="00785D89"/>
    <w:rsid w:val="0079081E"/>
    <w:rsid w:val="0079363C"/>
    <w:rsid w:val="00793B6E"/>
    <w:rsid w:val="0079785B"/>
    <w:rsid w:val="007A4BB5"/>
    <w:rsid w:val="007A4FB6"/>
    <w:rsid w:val="007A5AEB"/>
    <w:rsid w:val="007A6AA6"/>
    <w:rsid w:val="007B1550"/>
    <w:rsid w:val="007B1B3A"/>
    <w:rsid w:val="007B3991"/>
    <w:rsid w:val="007B4E82"/>
    <w:rsid w:val="007B5D7F"/>
    <w:rsid w:val="007B66EC"/>
    <w:rsid w:val="007B7C1E"/>
    <w:rsid w:val="007C1B8F"/>
    <w:rsid w:val="007C1D1B"/>
    <w:rsid w:val="007D6EC1"/>
    <w:rsid w:val="007E4CD6"/>
    <w:rsid w:val="007E73D8"/>
    <w:rsid w:val="007F1F0C"/>
    <w:rsid w:val="007F5589"/>
    <w:rsid w:val="007F55DE"/>
    <w:rsid w:val="007F79A8"/>
    <w:rsid w:val="008005A8"/>
    <w:rsid w:val="00802CE5"/>
    <w:rsid w:val="00805098"/>
    <w:rsid w:val="00807A77"/>
    <w:rsid w:val="00814C9A"/>
    <w:rsid w:val="008150AD"/>
    <w:rsid w:val="0081595F"/>
    <w:rsid w:val="00823A7E"/>
    <w:rsid w:val="008259FC"/>
    <w:rsid w:val="008304DA"/>
    <w:rsid w:val="00832534"/>
    <w:rsid w:val="0083284E"/>
    <w:rsid w:val="00834EDE"/>
    <w:rsid w:val="008353B1"/>
    <w:rsid w:val="00835D1F"/>
    <w:rsid w:val="00837228"/>
    <w:rsid w:val="008444AE"/>
    <w:rsid w:val="008465BF"/>
    <w:rsid w:val="00851B4B"/>
    <w:rsid w:val="00851EC8"/>
    <w:rsid w:val="00851ED7"/>
    <w:rsid w:val="008527D8"/>
    <w:rsid w:val="00852A19"/>
    <w:rsid w:val="00852DD8"/>
    <w:rsid w:val="00852EBB"/>
    <w:rsid w:val="008545E7"/>
    <w:rsid w:val="0085585F"/>
    <w:rsid w:val="00855FFB"/>
    <w:rsid w:val="00856C7F"/>
    <w:rsid w:val="00861293"/>
    <w:rsid w:val="0086630A"/>
    <w:rsid w:val="00867821"/>
    <w:rsid w:val="00872A7C"/>
    <w:rsid w:val="00874016"/>
    <w:rsid w:val="008763F1"/>
    <w:rsid w:val="00880769"/>
    <w:rsid w:val="00883479"/>
    <w:rsid w:val="00883953"/>
    <w:rsid w:val="00885DD4"/>
    <w:rsid w:val="00886809"/>
    <w:rsid w:val="0088750D"/>
    <w:rsid w:val="008879C5"/>
    <w:rsid w:val="00890051"/>
    <w:rsid w:val="00890E84"/>
    <w:rsid w:val="0089306D"/>
    <w:rsid w:val="008951B3"/>
    <w:rsid w:val="00895914"/>
    <w:rsid w:val="008A1E8A"/>
    <w:rsid w:val="008A24A3"/>
    <w:rsid w:val="008A64B8"/>
    <w:rsid w:val="008B113A"/>
    <w:rsid w:val="008B202B"/>
    <w:rsid w:val="008B3001"/>
    <w:rsid w:val="008B3CFE"/>
    <w:rsid w:val="008B5DBC"/>
    <w:rsid w:val="008B73BC"/>
    <w:rsid w:val="008C3C92"/>
    <w:rsid w:val="008C4E8A"/>
    <w:rsid w:val="008C5330"/>
    <w:rsid w:val="008C73D5"/>
    <w:rsid w:val="008D394D"/>
    <w:rsid w:val="008D4422"/>
    <w:rsid w:val="008D640B"/>
    <w:rsid w:val="008E3C04"/>
    <w:rsid w:val="008E56E2"/>
    <w:rsid w:val="008E57F5"/>
    <w:rsid w:val="008F35A8"/>
    <w:rsid w:val="008F46E4"/>
    <w:rsid w:val="009016E3"/>
    <w:rsid w:val="009039FB"/>
    <w:rsid w:val="0090766A"/>
    <w:rsid w:val="00911275"/>
    <w:rsid w:val="00913750"/>
    <w:rsid w:val="00913815"/>
    <w:rsid w:val="00913F09"/>
    <w:rsid w:val="00917496"/>
    <w:rsid w:val="0092151E"/>
    <w:rsid w:val="0092600D"/>
    <w:rsid w:val="00931D42"/>
    <w:rsid w:val="00932AD3"/>
    <w:rsid w:val="009332B8"/>
    <w:rsid w:val="0093523E"/>
    <w:rsid w:val="00935C40"/>
    <w:rsid w:val="0093630E"/>
    <w:rsid w:val="00936E99"/>
    <w:rsid w:val="00937A48"/>
    <w:rsid w:val="0094212E"/>
    <w:rsid w:val="0094458A"/>
    <w:rsid w:val="0094466C"/>
    <w:rsid w:val="00945846"/>
    <w:rsid w:val="00947EC9"/>
    <w:rsid w:val="00951A8D"/>
    <w:rsid w:val="009533CE"/>
    <w:rsid w:val="00955B43"/>
    <w:rsid w:val="00955B47"/>
    <w:rsid w:val="0095612C"/>
    <w:rsid w:val="00960975"/>
    <w:rsid w:val="00962A82"/>
    <w:rsid w:val="009662F0"/>
    <w:rsid w:val="00967BE2"/>
    <w:rsid w:val="009705D7"/>
    <w:rsid w:val="0097354D"/>
    <w:rsid w:val="009739A9"/>
    <w:rsid w:val="00973E20"/>
    <w:rsid w:val="00974B43"/>
    <w:rsid w:val="009761E9"/>
    <w:rsid w:val="00977FB6"/>
    <w:rsid w:val="009809F0"/>
    <w:rsid w:val="009820A2"/>
    <w:rsid w:val="009829B0"/>
    <w:rsid w:val="00984AB0"/>
    <w:rsid w:val="0098544D"/>
    <w:rsid w:val="00987484"/>
    <w:rsid w:val="009908ED"/>
    <w:rsid w:val="009916E2"/>
    <w:rsid w:val="00993DBF"/>
    <w:rsid w:val="00994D53"/>
    <w:rsid w:val="0099688A"/>
    <w:rsid w:val="009A02C9"/>
    <w:rsid w:val="009A0D32"/>
    <w:rsid w:val="009A2C84"/>
    <w:rsid w:val="009A3371"/>
    <w:rsid w:val="009A3D6A"/>
    <w:rsid w:val="009A3F39"/>
    <w:rsid w:val="009A418D"/>
    <w:rsid w:val="009A4641"/>
    <w:rsid w:val="009A5F5B"/>
    <w:rsid w:val="009A70B1"/>
    <w:rsid w:val="009A7596"/>
    <w:rsid w:val="009B477B"/>
    <w:rsid w:val="009B50B5"/>
    <w:rsid w:val="009C0EA3"/>
    <w:rsid w:val="009C209C"/>
    <w:rsid w:val="009C69C7"/>
    <w:rsid w:val="009C6FBB"/>
    <w:rsid w:val="009C792A"/>
    <w:rsid w:val="009D061F"/>
    <w:rsid w:val="009D187B"/>
    <w:rsid w:val="009D1E28"/>
    <w:rsid w:val="009D2385"/>
    <w:rsid w:val="009D24A0"/>
    <w:rsid w:val="009D49FE"/>
    <w:rsid w:val="009D52B6"/>
    <w:rsid w:val="009D5C8E"/>
    <w:rsid w:val="009E0499"/>
    <w:rsid w:val="009E105F"/>
    <w:rsid w:val="009E2558"/>
    <w:rsid w:val="009E3B6B"/>
    <w:rsid w:val="009E44DC"/>
    <w:rsid w:val="009E52EA"/>
    <w:rsid w:val="009E7D35"/>
    <w:rsid w:val="009F2269"/>
    <w:rsid w:val="009F3382"/>
    <w:rsid w:val="009F598A"/>
    <w:rsid w:val="009F5AC3"/>
    <w:rsid w:val="009F60C9"/>
    <w:rsid w:val="00A002FE"/>
    <w:rsid w:val="00A02228"/>
    <w:rsid w:val="00A03C90"/>
    <w:rsid w:val="00A03EDD"/>
    <w:rsid w:val="00A044CA"/>
    <w:rsid w:val="00A05682"/>
    <w:rsid w:val="00A06370"/>
    <w:rsid w:val="00A06870"/>
    <w:rsid w:val="00A071FC"/>
    <w:rsid w:val="00A07548"/>
    <w:rsid w:val="00A11FFD"/>
    <w:rsid w:val="00A12C8D"/>
    <w:rsid w:val="00A148A6"/>
    <w:rsid w:val="00A15361"/>
    <w:rsid w:val="00A15D9F"/>
    <w:rsid w:val="00A2223B"/>
    <w:rsid w:val="00A252F0"/>
    <w:rsid w:val="00A264A9"/>
    <w:rsid w:val="00A26C90"/>
    <w:rsid w:val="00A317D9"/>
    <w:rsid w:val="00A3561D"/>
    <w:rsid w:val="00A35793"/>
    <w:rsid w:val="00A35BC5"/>
    <w:rsid w:val="00A36777"/>
    <w:rsid w:val="00A37F3F"/>
    <w:rsid w:val="00A41A92"/>
    <w:rsid w:val="00A43224"/>
    <w:rsid w:val="00A440E2"/>
    <w:rsid w:val="00A45815"/>
    <w:rsid w:val="00A5132F"/>
    <w:rsid w:val="00A5241A"/>
    <w:rsid w:val="00A53C66"/>
    <w:rsid w:val="00A54763"/>
    <w:rsid w:val="00A55CB3"/>
    <w:rsid w:val="00A57696"/>
    <w:rsid w:val="00A60795"/>
    <w:rsid w:val="00A60AF2"/>
    <w:rsid w:val="00A62455"/>
    <w:rsid w:val="00A63263"/>
    <w:rsid w:val="00A635D6"/>
    <w:rsid w:val="00A64F8F"/>
    <w:rsid w:val="00A711EB"/>
    <w:rsid w:val="00A77D06"/>
    <w:rsid w:val="00A8009D"/>
    <w:rsid w:val="00A80AAB"/>
    <w:rsid w:val="00A81A7A"/>
    <w:rsid w:val="00A82EE7"/>
    <w:rsid w:val="00A85805"/>
    <w:rsid w:val="00A90C1C"/>
    <w:rsid w:val="00A90DDC"/>
    <w:rsid w:val="00A90E13"/>
    <w:rsid w:val="00A92667"/>
    <w:rsid w:val="00A92A1A"/>
    <w:rsid w:val="00A936E7"/>
    <w:rsid w:val="00A9562A"/>
    <w:rsid w:val="00A959A5"/>
    <w:rsid w:val="00A97408"/>
    <w:rsid w:val="00A97998"/>
    <w:rsid w:val="00A979D9"/>
    <w:rsid w:val="00AA0DD9"/>
    <w:rsid w:val="00AA0FDA"/>
    <w:rsid w:val="00AA1865"/>
    <w:rsid w:val="00AA2CF3"/>
    <w:rsid w:val="00AA3118"/>
    <w:rsid w:val="00AA6B88"/>
    <w:rsid w:val="00AA772B"/>
    <w:rsid w:val="00AB0817"/>
    <w:rsid w:val="00AB0F96"/>
    <w:rsid w:val="00AB1AAB"/>
    <w:rsid w:val="00AB1AB2"/>
    <w:rsid w:val="00AB1F49"/>
    <w:rsid w:val="00AB2E38"/>
    <w:rsid w:val="00AB3D31"/>
    <w:rsid w:val="00AB472B"/>
    <w:rsid w:val="00AB6076"/>
    <w:rsid w:val="00AC04F7"/>
    <w:rsid w:val="00AC0B2F"/>
    <w:rsid w:val="00AC3AB3"/>
    <w:rsid w:val="00AC6628"/>
    <w:rsid w:val="00AC6BDD"/>
    <w:rsid w:val="00AC7CD8"/>
    <w:rsid w:val="00AD4123"/>
    <w:rsid w:val="00AE15EA"/>
    <w:rsid w:val="00AE1773"/>
    <w:rsid w:val="00AE20C6"/>
    <w:rsid w:val="00AE2C34"/>
    <w:rsid w:val="00AE2ECF"/>
    <w:rsid w:val="00AE4505"/>
    <w:rsid w:val="00AE52B0"/>
    <w:rsid w:val="00AE5C1F"/>
    <w:rsid w:val="00AF06D9"/>
    <w:rsid w:val="00AF3DA6"/>
    <w:rsid w:val="00AF4C34"/>
    <w:rsid w:val="00AF65F0"/>
    <w:rsid w:val="00B012DE"/>
    <w:rsid w:val="00B05458"/>
    <w:rsid w:val="00B07152"/>
    <w:rsid w:val="00B10B2D"/>
    <w:rsid w:val="00B1328E"/>
    <w:rsid w:val="00B136A7"/>
    <w:rsid w:val="00B13707"/>
    <w:rsid w:val="00B13CD0"/>
    <w:rsid w:val="00B208E4"/>
    <w:rsid w:val="00B2233E"/>
    <w:rsid w:val="00B24A31"/>
    <w:rsid w:val="00B25107"/>
    <w:rsid w:val="00B2567C"/>
    <w:rsid w:val="00B31F81"/>
    <w:rsid w:val="00B32A76"/>
    <w:rsid w:val="00B32C88"/>
    <w:rsid w:val="00B331B2"/>
    <w:rsid w:val="00B37FB0"/>
    <w:rsid w:val="00B4237D"/>
    <w:rsid w:val="00B424BA"/>
    <w:rsid w:val="00B42656"/>
    <w:rsid w:val="00B443B4"/>
    <w:rsid w:val="00B44B31"/>
    <w:rsid w:val="00B45888"/>
    <w:rsid w:val="00B45B15"/>
    <w:rsid w:val="00B51D96"/>
    <w:rsid w:val="00B53BAF"/>
    <w:rsid w:val="00B53BD7"/>
    <w:rsid w:val="00B55825"/>
    <w:rsid w:val="00B558D2"/>
    <w:rsid w:val="00B56096"/>
    <w:rsid w:val="00B605A3"/>
    <w:rsid w:val="00B62B11"/>
    <w:rsid w:val="00B6637D"/>
    <w:rsid w:val="00B666EF"/>
    <w:rsid w:val="00B671A0"/>
    <w:rsid w:val="00B672EC"/>
    <w:rsid w:val="00B703FD"/>
    <w:rsid w:val="00B714B3"/>
    <w:rsid w:val="00B7176B"/>
    <w:rsid w:val="00B728F9"/>
    <w:rsid w:val="00B73509"/>
    <w:rsid w:val="00B8141F"/>
    <w:rsid w:val="00B83D1A"/>
    <w:rsid w:val="00B84566"/>
    <w:rsid w:val="00B85D52"/>
    <w:rsid w:val="00B86890"/>
    <w:rsid w:val="00B90E88"/>
    <w:rsid w:val="00B91501"/>
    <w:rsid w:val="00B9219B"/>
    <w:rsid w:val="00B92D7E"/>
    <w:rsid w:val="00BA126A"/>
    <w:rsid w:val="00BA33E7"/>
    <w:rsid w:val="00BA48C0"/>
    <w:rsid w:val="00BA4E83"/>
    <w:rsid w:val="00BB09D4"/>
    <w:rsid w:val="00BB21E1"/>
    <w:rsid w:val="00BB6976"/>
    <w:rsid w:val="00BC035C"/>
    <w:rsid w:val="00BC2979"/>
    <w:rsid w:val="00BC5201"/>
    <w:rsid w:val="00BC5D73"/>
    <w:rsid w:val="00BC6742"/>
    <w:rsid w:val="00BC74D7"/>
    <w:rsid w:val="00BC78CE"/>
    <w:rsid w:val="00BD0EA1"/>
    <w:rsid w:val="00BD11D6"/>
    <w:rsid w:val="00BD3DB6"/>
    <w:rsid w:val="00BD5A2E"/>
    <w:rsid w:val="00BD751A"/>
    <w:rsid w:val="00BE0257"/>
    <w:rsid w:val="00BE20B2"/>
    <w:rsid w:val="00BE4FFC"/>
    <w:rsid w:val="00BF121B"/>
    <w:rsid w:val="00BF1387"/>
    <w:rsid w:val="00BF27F1"/>
    <w:rsid w:val="00BF3297"/>
    <w:rsid w:val="00BF3B42"/>
    <w:rsid w:val="00BF402E"/>
    <w:rsid w:val="00BF4915"/>
    <w:rsid w:val="00C01AD0"/>
    <w:rsid w:val="00C030CD"/>
    <w:rsid w:val="00C045E5"/>
    <w:rsid w:val="00C05020"/>
    <w:rsid w:val="00C0504F"/>
    <w:rsid w:val="00C06441"/>
    <w:rsid w:val="00C0765F"/>
    <w:rsid w:val="00C07C56"/>
    <w:rsid w:val="00C137F2"/>
    <w:rsid w:val="00C1421A"/>
    <w:rsid w:val="00C1584D"/>
    <w:rsid w:val="00C23233"/>
    <w:rsid w:val="00C23D41"/>
    <w:rsid w:val="00C243BC"/>
    <w:rsid w:val="00C24668"/>
    <w:rsid w:val="00C25308"/>
    <w:rsid w:val="00C258AC"/>
    <w:rsid w:val="00C27942"/>
    <w:rsid w:val="00C337B7"/>
    <w:rsid w:val="00C352E4"/>
    <w:rsid w:val="00C378CD"/>
    <w:rsid w:val="00C37976"/>
    <w:rsid w:val="00C425FC"/>
    <w:rsid w:val="00C45B01"/>
    <w:rsid w:val="00C4698B"/>
    <w:rsid w:val="00C55371"/>
    <w:rsid w:val="00C553EC"/>
    <w:rsid w:val="00C555A4"/>
    <w:rsid w:val="00C55AB7"/>
    <w:rsid w:val="00C55ACC"/>
    <w:rsid w:val="00C56A67"/>
    <w:rsid w:val="00C6143B"/>
    <w:rsid w:val="00C637D6"/>
    <w:rsid w:val="00C64598"/>
    <w:rsid w:val="00C6657F"/>
    <w:rsid w:val="00C67013"/>
    <w:rsid w:val="00C70374"/>
    <w:rsid w:val="00C720A2"/>
    <w:rsid w:val="00C7230E"/>
    <w:rsid w:val="00C72A5F"/>
    <w:rsid w:val="00C74859"/>
    <w:rsid w:val="00C8474B"/>
    <w:rsid w:val="00C90170"/>
    <w:rsid w:val="00C90EDD"/>
    <w:rsid w:val="00C92ED5"/>
    <w:rsid w:val="00CA05BC"/>
    <w:rsid w:val="00CA0D71"/>
    <w:rsid w:val="00CA262C"/>
    <w:rsid w:val="00CA2A97"/>
    <w:rsid w:val="00CA3960"/>
    <w:rsid w:val="00CB0677"/>
    <w:rsid w:val="00CB1696"/>
    <w:rsid w:val="00CB39AA"/>
    <w:rsid w:val="00CC3889"/>
    <w:rsid w:val="00CC3D49"/>
    <w:rsid w:val="00CD0B61"/>
    <w:rsid w:val="00CD214D"/>
    <w:rsid w:val="00CD2457"/>
    <w:rsid w:val="00CD3E4C"/>
    <w:rsid w:val="00CD4977"/>
    <w:rsid w:val="00CD4D29"/>
    <w:rsid w:val="00CD5427"/>
    <w:rsid w:val="00CD620E"/>
    <w:rsid w:val="00CE143E"/>
    <w:rsid w:val="00CE33FF"/>
    <w:rsid w:val="00CE48BF"/>
    <w:rsid w:val="00CF1AAC"/>
    <w:rsid w:val="00CF31B8"/>
    <w:rsid w:val="00CF3D52"/>
    <w:rsid w:val="00CF4653"/>
    <w:rsid w:val="00CF492A"/>
    <w:rsid w:val="00CF4DE8"/>
    <w:rsid w:val="00CF5CBE"/>
    <w:rsid w:val="00CF6792"/>
    <w:rsid w:val="00CF6EAD"/>
    <w:rsid w:val="00D06931"/>
    <w:rsid w:val="00D12CAF"/>
    <w:rsid w:val="00D13280"/>
    <w:rsid w:val="00D13923"/>
    <w:rsid w:val="00D16A49"/>
    <w:rsid w:val="00D2261A"/>
    <w:rsid w:val="00D260FE"/>
    <w:rsid w:val="00D3372F"/>
    <w:rsid w:val="00D43D4D"/>
    <w:rsid w:val="00D470D2"/>
    <w:rsid w:val="00D5068B"/>
    <w:rsid w:val="00D57E7B"/>
    <w:rsid w:val="00D616C1"/>
    <w:rsid w:val="00D65F9B"/>
    <w:rsid w:val="00D6662E"/>
    <w:rsid w:val="00D6763D"/>
    <w:rsid w:val="00D679E2"/>
    <w:rsid w:val="00D73247"/>
    <w:rsid w:val="00D76D82"/>
    <w:rsid w:val="00D8223A"/>
    <w:rsid w:val="00D8458A"/>
    <w:rsid w:val="00D85E94"/>
    <w:rsid w:val="00D872E5"/>
    <w:rsid w:val="00D873D6"/>
    <w:rsid w:val="00D87A4B"/>
    <w:rsid w:val="00D87A82"/>
    <w:rsid w:val="00D94293"/>
    <w:rsid w:val="00D9463C"/>
    <w:rsid w:val="00D94BC3"/>
    <w:rsid w:val="00D9515A"/>
    <w:rsid w:val="00DA1C99"/>
    <w:rsid w:val="00DA30D4"/>
    <w:rsid w:val="00DA3B07"/>
    <w:rsid w:val="00DA43E2"/>
    <w:rsid w:val="00DA44A4"/>
    <w:rsid w:val="00DA4AE5"/>
    <w:rsid w:val="00DA5924"/>
    <w:rsid w:val="00DA6E94"/>
    <w:rsid w:val="00DB1959"/>
    <w:rsid w:val="00DB32FF"/>
    <w:rsid w:val="00DB3474"/>
    <w:rsid w:val="00DB491A"/>
    <w:rsid w:val="00DB682A"/>
    <w:rsid w:val="00DB6FD4"/>
    <w:rsid w:val="00DC1E27"/>
    <w:rsid w:val="00DC5888"/>
    <w:rsid w:val="00DD1519"/>
    <w:rsid w:val="00DD1FB1"/>
    <w:rsid w:val="00DD4A57"/>
    <w:rsid w:val="00DD4D01"/>
    <w:rsid w:val="00DD66F0"/>
    <w:rsid w:val="00DD7985"/>
    <w:rsid w:val="00DE45AA"/>
    <w:rsid w:val="00DE4901"/>
    <w:rsid w:val="00DE5B26"/>
    <w:rsid w:val="00DE766C"/>
    <w:rsid w:val="00DE78D0"/>
    <w:rsid w:val="00DF03C2"/>
    <w:rsid w:val="00DF12BE"/>
    <w:rsid w:val="00DF2A97"/>
    <w:rsid w:val="00DF70B1"/>
    <w:rsid w:val="00DF7E40"/>
    <w:rsid w:val="00E03E6D"/>
    <w:rsid w:val="00E0438B"/>
    <w:rsid w:val="00E07B01"/>
    <w:rsid w:val="00E12E28"/>
    <w:rsid w:val="00E15D14"/>
    <w:rsid w:val="00E20F2B"/>
    <w:rsid w:val="00E227FF"/>
    <w:rsid w:val="00E22C56"/>
    <w:rsid w:val="00E235A2"/>
    <w:rsid w:val="00E25042"/>
    <w:rsid w:val="00E26969"/>
    <w:rsid w:val="00E269BA"/>
    <w:rsid w:val="00E3578B"/>
    <w:rsid w:val="00E40D53"/>
    <w:rsid w:val="00E40E5F"/>
    <w:rsid w:val="00E41D23"/>
    <w:rsid w:val="00E4390F"/>
    <w:rsid w:val="00E455E0"/>
    <w:rsid w:val="00E4737A"/>
    <w:rsid w:val="00E511F8"/>
    <w:rsid w:val="00E53369"/>
    <w:rsid w:val="00E575B1"/>
    <w:rsid w:val="00E578C5"/>
    <w:rsid w:val="00E60CAD"/>
    <w:rsid w:val="00E618AE"/>
    <w:rsid w:val="00E619CC"/>
    <w:rsid w:val="00E6480D"/>
    <w:rsid w:val="00E658A6"/>
    <w:rsid w:val="00E67265"/>
    <w:rsid w:val="00E703DE"/>
    <w:rsid w:val="00E70592"/>
    <w:rsid w:val="00E716E0"/>
    <w:rsid w:val="00E71BED"/>
    <w:rsid w:val="00E74899"/>
    <w:rsid w:val="00E753DF"/>
    <w:rsid w:val="00E77325"/>
    <w:rsid w:val="00E81B33"/>
    <w:rsid w:val="00E81D71"/>
    <w:rsid w:val="00E839EF"/>
    <w:rsid w:val="00E84D20"/>
    <w:rsid w:val="00E85C37"/>
    <w:rsid w:val="00E902A9"/>
    <w:rsid w:val="00E92A1C"/>
    <w:rsid w:val="00E92C60"/>
    <w:rsid w:val="00E940DA"/>
    <w:rsid w:val="00E94513"/>
    <w:rsid w:val="00E96E45"/>
    <w:rsid w:val="00EA3BA2"/>
    <w:rsid w:val="00EA48B8"/>
    <w:rsid w:val="00EA6EC8"/>
    <w:rsid w:val="00EA795D"/>
    <w:rsid w:val="00EB01B6"/>
    <w:rsid w:val="00EB1F35"/>
    <w:rsid w:val="00EB39C5"/>
    <w:rsid w:val="00EB47D5"/>
    <w:rsid w:val="00EB6C44"/>
    <w:rsid w:val="00EC07CF"/>
    <w:rsid w:val="00EC0FB5"/>
    <w:rsid w:val="00EC29FA"/>
    <w:rsid w:val="00EC2CB4"/>
    <w:rsid w:val="00EC2FAA"/>
    <w:rsid w:val="00EC36BA"/>
    <w:rsid w:val="00EC3ACA"/>
    <w:rsid w:val="00EC4477"/>
    <w:rsid w:val="00EC6E7D"/>
    <w:rsid w:val="00ED080B"/>
    <w:rsid w:val="00ED0E03"/>
    <w:rsid w:val="00ED3B82"/>
    <w:rsid w:val="00ED3E72"/>
    <w:rsid w:val="00ED4B6D"/>
    <w:rsid w:val="00ED6893"/>
    <w:rsid w:val="00EE429A"/>
    <w:rsid w:val="00EE564B"/>
    <w:rsid w:val="00EE5B7A"/>
    <w:rsid w:val="00EE79D6"/>
    <w:rsid w:val="00EF0D03"/>
    <w:rsid w:val="00EF0E84"/>
    <w:rsid w:val="00EF18D1"/>
    <w:rsid w:val="00EF35FB"/>
    <w:rsid w:val="00EF5154"/>
    <w:rsid w:val="00EF5351"/>
    <w:rsid w:val="00EF7338"/>
    <w:rsid w:val="00F041C4"/>
    <w:rsid w:val="00F04FF1"/>
    <w:rsid w:val="00F06129"/>
    <w:rsid w:val="00F06646"/>
    <w:rsid w:val="00F0691A"/>
    <w:rsid w:val="00F07FF9"/>
    <w:rsid w:val="00F1082E"/>
    <w:rsid w:val="00F120EE"/>
    <w:rsid w:val="00F1385D"/>
    <w:rsid w:val="00F238DF"/>
    <w:rsid w:val="00F24726"/>
    <w:rsid w:val="00F25204"/>
    <w:rsid w:val="00F25935"/>
    <w:rsid w:val="00F306C7"/>
    <w:rsid w:val="00F32F05"/>
    <w:rsid w:val="00F33DDF"/>
    <w:rsid w:val="00F374A1"/>
    <w:rsid w:val="00F40389"/>
    <w:rsid w:val="00F40717"/>
    <w:rsid w:val="00F41B8B"/>
    <w:rsid w:val="00F436AA"/>
    <w:rsid w:val="00F43FF6"/>
    <w:rsid w:val="00F51AD2"/>
    <w:rsid w:val="00F53829"/>
    <w:rsid w:val="00F57097"/>
    <w:rsid w:val="00F61CAD"/>
    <w:rsid w:val="00F62AA7"/>
    <w:rsid w:val="00F66060"/>
    <w:rsid w:val="00F66DD2"/>
    <w:rsid w:val="00F67C9D"/>
    <w:rsid w:val="00F70820"/>
    <w:rsid w:val="00F749C4"/>
    <w:rsid w:val="00F81A86"/>
    <w:rsid w:val="00F86DB5"/>
    <w:rsid w:val="00F86E3C"/>
    <w:rsid w:val="00F86E7B"/>
    <w:rsid w:val="00F9117A"/>
    <w:rsid w:val="00F91EB6"/>
    <w:rsid w:val="00F92891"/>
    <w:rsid w:val="00F97162"/>
    <w:rsid w:val="00FA16EF"/>
    <w:rsid w:val="00FA2E7B"/>
    <w:rsid w:val="00FA4865"/>
    <w:rsid w:val="00FA4AA2"/>
    <w:rsid w:val="00FB0A47"/>
    <w:rsid w:val="00FB3025"/>
    <w:rsid w:val="00FB56AE"/>
    <w:rsid w:val="00FB5E5B"/>
    <w:rsid w:val="00FC4DF5"/>
    <w:rsid w:val="00FC5AA6"/>
    <w:rsid w:val="00FC6823"/>
    <w:rsid w:val="00FC7BCC"/>
    <w:rsid w:val="00FC7FDF"/>
    <w:rsid w:val="00FD2929"/>
    <w:rsid w:val="00FD3118"/>
    <w:rsid w:val="00FD4590"/>
    <w:rsid w:val="00FD796D"/>
    <w:rsid w:val="00FE251C"/>
    <w:rsid w:val="00FE3329"/>
    <w:rsid w:val="00FE4A64"/>
    <w:rsid w:val="00FF004C"/>
    <w:rsid w:val="00FF00AD"/>
    <w:rsid w:val="00FF2317"/>
    <w:rsid w:val="00FF3D7F"/>
    <w:rsid w:val="00FF5906"/>
    <w:rsid w:val="00FF67C0"/>
    <w:rsid w:val="022F1616"/>
    <w:rsid w:val="02A37DF5"/>
    <w:rsid w:val="04441D61"/>
    <w:rsid w:val="06A0349B"/>
    <w:rsid w:val="06C54CB0"/>
    <w:rsid w:val="0B2A3373"/>
    <w:rsid w:val="0BF422BF"/>
    <w:rsid w:val="14C03686"/>
    <w:rsid w:val="158C5316"/>
    <w:rsid w:val="170A6E3A"/>
    <w:rsid w:val="1A3B54BC"/>
    <w:rsid w:val="1B653C2B"/>
    <w:rsid w:val="1BAC1FB6"/>
    <w:rsid w:val="1F0028D1"/>
    <w:rsid w:val="1FB913FE"/>
    <w:rsid w:val="1FE41A04"/>
    <w:rsid w:val="20D364EF"/>
    <w:rsid w:val="22857CBD"/>
    <w:rsid w:val="23531B69"/>
    <w:rsid w:val="262477ED"/>
    <w:rsid w:val="279A1B15"/>
    <w:rsid w:val="28757E8C"/>
    <w:rsid w:val="2A7E77AA"/>
    <w:rsid w:val="2F9907F3"/>
    <w:rsid w:val="30666D72"/>
    <w:rsid w:val="30FC114A"/>
    <w:rsid w:val="33AB7013"/>
    <w:rsid w:val="39566F50"/>
    <w:rsid w:val="3966287C"/>
    <w:rsid w:val="39761CB6"/>
    <w:rsid w:val="3D6D517E"/>
    <w:rsid w:val="3E9052B0"/>
    <w:rsid w:val="3F7C1EDD"/>
    <w:rsid w:val="40E251F4"/>
    <w:rsid w:val="43035E74"/>
    <w:rsid w:val="45CF2E79"/>
    <w:rsid w:val="461A0599"/>
    <w:rsid w:val="477579AA"/>
    <w:rsid w:val="47B440D5"/>
    <w:rsid w:val="4A5E47CC"/>
    <w:rsid w:val="4D4001B9"/>
    <w:rsid w:val="4DEB7023"/>
    <w:rsid w:val="4DFE1D02"/>
    <w:rsid w:val="514566E6"/>
    <w:rsid w:val="52416EAD"/>
    <w:rsid w:val="52E15F9A"/>
    <w:rsid w:val="53A4086C"/>
    <w:rsid w:val="54300F87"/>
    <w:rsid w:val="545E3D46"/>
    <w:rsid w:val="55083189"/>
    <w:rsid w:val="55D50038"/>
    <w:rsid w:val="567157A6"/>
    <w:rsid w:val="57AF6667"/>
    <w:rsid w:val="57DE3D7D"/>
    <w:rsid w:val="5DEA664B"/>
    <w:rsid w:val="5DEF3C61"/>
    <w:rsid w:val="5FEB2206"/>
    <w:rsid w:val="6132342B"/>
    <w:rsid w:val="64B33C3A"/>
    <w:rsid w:val="67193AFD"/>
    <w:rsid w:val="6ACF2E50"/>
    <w:rsid w:val="6B2A0087"/>
    <w:rsid w:val="6B6F4633"/>
    <w:rsid w:val="6C1F3963"/>
    <w:rsid w:val="6F2218C6"/>
    <w:rsid w:val="6F3911E0"/>
    <w:rsid w:val="6F6A5C0E"/>
    <w:rsid w:val="71C60DD0"/>
    <w:rsid w:val="721736C4"/>
    <w:rsid w:val="738A38D5"/>
    <w:rsid w:val="73EA0CFB"/>
    <w:rsid w:val="7480340D"/>
    <w:rsid w:val="75816AE8"/>
    <w:rsid w:val="7B6D0450"/>
    <w:rsid w:val="7D3F7BFD"/>
    <w:rsid w:val="7E281378"/>
    <w:rsid w:val="7E927F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3"/>
    <w:qFormat/>
    <w:uiPriority w:val="0"/>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47"/>
    <w:semiHidden/>
    <w:unhideWhenUsed/>
    <w:qFormat/>
    <w:uiPriority w:val="99"/>
    <w:pPr>
      <w:jc w:val="left"/>
    </w:pPr>
  </w:style>
  <w:style w:type="paragraph" w:styleId="6">
    <w:name w:val="Body Text"/>
    <w:basedOn w:val="1"/>
    <w:link w:val="46"/>
    <w:semiHidden/>
    <w:unhideWhenUsed/>
    <w:qFormat/>
    <w:uiPriority w:val="99"/>
    <w:pPr>
      <w:spacing w:after="120"/>
    </w:pPr>
  </w:style>
  <w:style w:type="paragraph" w:styleId="7">
    <w:name w:val="Body Text Indent"/>
    <w:basedOn w:val="1"/>
    <w:link w:val="25"/>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37"/>
    <w:qFormat/>
    <w:uiPriority w:val="0"/>
    <w:rPr>
      <w:rFonts w:ascii="宋体" w:hAnsi="Courier New"/>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0"/>
    <w:qFormat/>
    <w:uiPriority w:val="0"/>
    <w:pPr>
      <w:adjustRightInd w:val="0"/>
      <w:spacing w:line="360" w:lineRule="atLeast"/>
      <w:textAlignment w:val="baseline"/>
    </w:pPr>
    <w:rPr>
      <w:sz w:val="32"/>
    </w:rPr>
  </w:style>
  <w:style w:type="paragraph" w:styleId="12">
    <w:name w:val="Body Text Indent 2"/>
    <w:basedOn w:val="1"/>
    <w:link w:val="32"/>
    <w:semiHidden/>
    <w:unhideWhenUsed/>
    <w:qFormat/>
    <w:uiPriority w:val="99"/>
    <w:pPr>
      <w:spacing w:after="120" w:line="480" w:lineRule="auto"/>
      <w:ind w:left="420" w:leftChars="200"/>
    </w:pPr>
  </w:style>
  <w:style w:type="paragraph" w:styleId="13">
    <w:name w:val="footer"/>
    <w:basedOn w:val="1"/>
    <w:link w:val="29"/>
    <w:unhideWhenUsed/>
    <w:qFormat/>
    <w:uiPriority w:val="99"/>
    <w:pPr>
      <w:tabs>
        <w:tab w:val="center" w:pos="4153"/>
        <w:tab w:val="right" w:pos="8306"/>
      </w:tabs>
      <w:snapToGrid w:val="0"/>
      <w:jc w:val="left"/>
    </w:pPr>
    <w:rPr>
      <w:sz w:val="18"/>
      <w:szCs w:val="18"/>
    </w:rPr>
  </w:style>
  <w:style w:type="paragraph" w:styleId="14">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Subtitle"/>
    <w:basedOn w:val="1"/>
    <w:next w:val="1"/>
    <w:link w:val="27"/>
    <w:qFormat/>
    <w:uiPriority w:val="11"/>
    <w:pPr>
      <w:spacing w:before="240" w:after="60" w:line="312" w:lineRule="auto"/>
      <w:jc w:val="center"/>
      <w:outlineLvl w:val="1"/>
    </w:pPr>
    <w:rPr>
      <w:rFonts w:ascii="Cambria" w:hAnsi="Cambria"/>
      <w:b/>
      <w:bCs/>
      <w:kern w:val="28"/>
      <w:sz w:val="32"/>
      <w:szCs w:val="32"/>
    </w:rPr>
  </w:style>
  <w:style w:type="paragraph" w:styleId="16">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7">
    <w:name w:val="Body Text Indent 3"/>
    <w:basedOn w:val="1"/>
    <w:link w:val="38"/>
    <w:semiHidden/>
    <w:unhideWhenUsed/>
    <w:qFormat/>
    <w:uiPriority w:val="99"/>
    <w:pPr>
      <w:spacing w:after="120"/>
      <w:ind w:left="420" w:leftChars="200"/>
    </w:pPr>
    <w:rPr>
      <w:sz w:val="16"/>
      <w:szCs w:val="16"/>
    </w:rPr>
  </w:style>
  <w:style w:type="paragraph" w:styleId="18">
    <w:name w:val="Body Text 2"/>
    <w:basedOn w:val="1"/>
    <w:link w:val="34"/>
    <w:semiHidden/>
    <w:unhideWhenUsed/>
    <w:qFormat/>
    <w:uiPriority w:val="99"/>
    <w:pPr>
      <w:spacing w:after="120" w:line="480" w:lineRule="auto"/>
    </w:pPr>
  </w:style>
  <w:style w:type="paragraph" w:styleId="19">
    <w:name w:val="Normal (Web)"/>
    <w:basedOn w:val="1"/>
    <w:unhideWhenUsed/>
    <w:qFormat/>
    <w:uiPriority w:val="0"/>
    <w:pPr>
      <w:spacing w:line="360" w:lineRule="auto"/>
      <w:ind w:firstLine="1440" w:firstLineChars="200"/>
    </w:pPr>
    <w:rPr>
      <w:sz w:val="24"/>
    </w:r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4">
    <w:name w:val="Hyperlink"/>
    <w:basedOn w:val="22"/>
    <w:unhideWhenUsed/>
    <w:qFormat/>
    <w:uiPriority w:val="99"/>
    <w:rPr>
      <w:color w:val="0000FF" w:themeColor="hyperlink"/>
      <w:u w:val="single"/>
      <w14:textFill>
        <w14:solidFill>
          <w14:schemeClr w14:val="hlink"/>
        </w14:solidFill>
      </w14:textFill>
    </w:rPr>
  </w:style>
  <w:style w:type="character" w:customStyle="1" w:styleId="25">
    <w:name w:val="正文文本缩进 Char"/>
    <w:basedOn w:val="22"/>
    <w:link w:val="7"/>
    <w:qFormat/>
    <w:uiPriority w:val="0"/>
    <w:rPr>
      <w:rFonts w:ascii="宋体" w:hAnsi="宋体" w:eastAsia="宋体" w:cs="Times New Roman"/>
      <w:sz w:val="24"/>
      <w:szCs w:val="20"/>
    </w:rPr>
  </w:style>
  <w:style w:type="paragraph" w:customStyle="1" w:styleId="26">
    <w:name w:val="Default"/>
    <w:link w:val="45"/>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27">
    <w:name w:val="副标题 Char"/>
    <w:basedOn w:val="22"/>
    <w:link w:val="15"/>
    <w:qFormat/>
    <w:uiPriority w:val="11"/>
    <w:rPr>
      <w:rFonts w:ascii="Cambria" w:hAnsi="Cambria" w:eastAsia="宋体" w:cs="Times New Roman"/>
      <w:b/>
      <w:bCs/>
      <w:kern w:val="28"/>
      <w:sz w:val="32"/>
      <w:szCs w:val="32"/>
    </w:rPr>
  </w:style>
  <w:style w:type="character" w:customStyle="1" w:styleId="28">
    <w:name w:val="页眉 Char"/>
    <w:basedOn w:val="22"/>
    <w:link w:val="14"/>
    <w:qFormat/>
    <w:uiPriority w:val="99"/>
    <w:rPr>
      <w:rFonts w:ascii="Times New Roman" w:hAnsi="Times New Roman" w:eastAsia="宋体" w:cs="Times New Roman"/>
      <w:sz w:val="18"/>
      <w:szCs w:val="18"/>
    </w:rPr>
  </w:style>
  <w:style w:type="character" w:customStyle="1" w:styleId="29">
    <w:name w:val="页脚 Char"/>
    <w:basedOn w:val="22"/>
    <w:link w:val="13"/>
    <w:qFormat/>
    <w:uiPriority w:val="99"/>
    <w:rPr>
      <w:rFonts w:ascii="Times New Roman" w:hAnsi="Times New Roman" w:eastAsia="宋体" w:cs="Times New Roman"/>
      <w:sz w:val="18"/>
      <w:szCs w:val="18"/>
    </w:rPr>
  </w:style>
  <w:style w:type="character" w:customStyle="1" w:styleId="30">
    <w:name w:val="日期 Char"/>
    <w:basedOn w:val="22"/>
    <w:link w:val="11"/>
    <w:qFormat/>
    <w:uiPriority w:val="0"/>
    <w:rPr>
      <w:rFonts w:ascii="Times New Roman" w:hAnsi="Times New Roman" w:eastAsia="宋体" w:cs="Times New Roman"/>
      <w:sz w:val="32"/>
      <w:szCs w:val="20"/>
    </w:rPr>
  </w:style>
  <w:style w:type="paragraph" w:styleId="31">
    <w:name w:val="List Paragraph"/>
    <w:basedOn w:val="1"/>
    <w:link w:val="50"/>
    <w:qFormat/>
    <w:uiPriority w:val="34"/>
    <w:pPr>
      <w:ind w:firstLine="420" w:firstLineChars="200"/>
    </w:pPr>
  </w:style>
  <w:style w:type="character" w:customStyle="1" w:styleId="32">
    <w:name w:val="正文文本缩进 2 Char"/>
    <w:basedOn w:val="22"/>
    <w:link w:val="12"/>
    <w:semiHidden/>
    <w:qFormat/>
    <w:uiPriority w:val="99"/>
    <w:rPr>
      <w:rFonts w:ascii="Times New Roman" w:hAnsi="Times New Roman" w:eastAsia="宋体" w:cs="Times New Roman"/>
      <w:szCs w:val="20"/>
    </w:rPr>
  </w:style>
  <w:style w:type="character" w:customStyle="1" w:styleId="33">
    <w:name w:val="标题 3 Char"/>
    <w:basedOn w:val="22"/>
    <w:link w:val="2"/>
    <w:qFormat/>
    <w:uiPriority w:val="0"/>
    <w:rPr>
      <w:rFonts w:ascii="Times New Roman" w:hAnsi="Times New Roman" w:eastAsia="宋体" w:cs="Times New Roman"/>
      <w:b/>
      <w:bCs/>
      <w:sz w:val="32"/>
      <w:szCs w:val="32"/>
    </w:rPr>
  </w:style>
  <w:style w:type="character" w:customStyle="1" w:styleId="34">
    <w:name w:val="正文文本 2 Char"/>
    <w:basedOn w:val="22"/>
    <w:link w:val="18"/>
    <w:semiHidden/>
    <w:qFormat/>
    <w:uiPriority w:val="99"/>
    <w:rPr>
      <w:rFonts w:ascii="Times New Roman" w:hAnsi="Times New Roman" w:eastAsia="宋体" w:cs="Times New Roman"/>
      <w:szCs w:val="20"/>
    </w:rPr>
  </w:style>
  <w:style w:type="paragraph" w:customStyle="1" w:styleId="35">
    <w:name w:val="Char"/>
    <w:basedOn w:val="1"/>
    <w:autoRedefine/>
    <w:qFormat/>
    <w:uiPriority w:val="0"/>
    <w:pPr>
      <w:tabs>
        <w:tab w:val="left" w:pos="360"/>
      </w:tabs>
    </w:pPr>
    <w:rPr>
      <w:sz w:val="24"/>
      <w:szCs w:val="24"/>
    </w:rPr>
  </w:style>
  <w:style w:type="character" w:customStyle="1" w:styleId="36">
    <w:name w:val="纯文本 Char"/>
    <w:basedOn w:val="22"/>
    <w:semiHidden/>
    <w:qFormat/>
    <w:uiPriority w:val="99"/>
    <w:rPr>
      <w:rFonts w:ascii="宋体" w:hAnsi="Courier New" w:eastAsia="宋体" w:cs="Courier New"/>
      <w:szCs w:val="21"/>
    </w:rPr>
  </w:style>
  <w:style w:type="character" w:customStyle="1" w:styleId="37">
    <w:name w:val="纯文本 Char1"/>
    <w:link w:val="9"/>
    <w:qFormat/>
    <w:locked/>
    <w:uiPriority w:val="0"/>
    <w:rPr>
      <w:rFonts w:ascii="宋体" w:hAnsi="Courier New" w:eastAsia="宋体" w:cs="Times New Roman"/>
      <w:szCs w:val="20"/>
    </w:rPr>
  </w:style>
  <w:style w:type="character" w:customStyle="1" w:styleId="38">
    <w:name w:val="正文文本缩进 3 Char"/>
    <w:basedOn w:val="22"/>
    <w:link w:val="17"/>
    <w:semiHidden/>
    <w:qFormat/>
    <w:uiPriority w:val="99"/>
    <w:rPr>
      <w:rFonts w:ascii="Times New Roman" w:hAnsi="Times New Roman" w:eastAsia="宋体" w:cs="Times New Roman"/>
      <w:sz w:val="16"/>
      <w:szCs w:val="16"/>
    </w:rPr>
  </w:style>
  <w:style w:type="paragraph" w:customStyle="1" w:styleId="39">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Char1"/>
    <w:basedOn w:val="1"/>
    <w:autoRedefine/>
    <w:qFormat/>
    <w:uiPriority w:val="0"/>
    <w:pPr>
      <w:tabs>
        <w:tab w:val="left" w:pos="360"/>
      </w:tabs>
    </w:pPr>
    <w:rPr>
      <w:sz w:val="24"/>
      <w:szCs w:val="24"/>
    </w:rPr>
  </w:style>
  <w:style w:type="paragraph" w:customStyle="1" w:styleId="44">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5">
    <w:name w:val="Default Char"/>
    <w:link w:val="26"/>
    <w:qFormat/>
    <w:locked/>
    <w:uiPriority w:val="0"/>
    <w:rPr>
      <w:rFonts w:ascii="......." w:hAnsi="Calibri" w:eastAsia="......." w:cs="......."/>
      <w:color w:val="000000"/>
      <w:kern w:val="0"/>
      <w:sz w:val="24"/>
      <w:szCs w:val="24"/>
    </w:rPr>
  </w:style>
  <w:style w:type="character" w:customStyle="1" w:styleId="46">
    <w:name w:val="正文文本 Char"/>
    <w:basedOn w:val="22"/>
    <w:link w:val="6"/>
    <w:semiHidden/>
    <w:qFormat/>
    <w:uiPriority w:val="99"/>
    <w:rPr>
      <w:rFonts w:ascii="Times New Roman" w:hAnsi="Times New Roman" w:eastAsia="宋体" w:cs="Times New Roman"/>
      <w:szCs w:val="20"/>
    </w:rPr>
  </w:style>
  <w:style w:type="character" w:customStyle="1" w:styleId="47">
    <w:name w:val="批注文字 Char"/>
    <w:basedOn w:val="22"/>
    <w:link w:val="5"/>
    <w:semiHidden/>
    <w:qFormat/>
    <w:uiPriority w:val="99"/>
    <w:rPr>
      <w:rFonts w:ascii="Times New Roman" w:hAnsi="Times New Roman" w:eastAsia="宋体" w:cs="Times New Roman"/>
      <w:szCs w:val="20"/>
    </w:rPr>
  </w:style>
  <w:style w:type="paragraph" w:customStyle="1" w:styleId="48">
    <w:name w:val="Char2"/>
    <w:basedOn w:val="1"/>
    <w:qFormat/>
    <w:uiPriority w:val="0"/>
    <w:pPr>
      <w:tabs>
        <w:tab w:val="left" w:pos="360"/>
      </w:tabs>
    </w:pPr>
    <w:rPr>
      <w:sz w:val="24"/>
      <w:szCs w:val="24"/>
    </w:rPr>
  </w:style>
  <w:style w:type="character" w:customStyle="1" w:styleId="49">
    <w:name w:val="NormalCharacter"/>
    <w:semiHidden/>
    <w:qFormat/>
    <w:uiPriority w:val="0"/>
  </w:style>
  <w:style w:type="character" w:customStyle="1" w:styleId="50">
    <w:name w:val="列出段落 Char"/>
    <w:link w:val="31"/>
    <w:qFormat/>
    <w:uiPriority w:val="34"/>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E27DB2-4A73-412D-9B10-3899D746146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65</Pages>
  <Words>81</Words>
  <Characters>105</Characters>
  <Lines>208</Lines>
  <Paragraphs>58</Paragraphs>
  <TotalTime>9</TotalTime>
  <ScaleCrop>false</ScaleCrop>
  <LinksUpToDate>false</LinksUpToDate>
  <CharactersWithSpaces>105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2022-05-09T06:54:00Z</dcterms:created>
  <dc:creator>未定义</dc:creator>
  <cp:lastModifiedBy>WPS_1622597887</cp:lastModifiedBy>
  <dcterms:modified xsi:type="dcterms:W3CDTF">2026-11-03T07:48:50Z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eyJoZGlkIjoiNmU4NTFjZDUyMjczN2VlYmNmMGM4NjZkOTA5ZTkwNGQiLCJ1c2VySWQiOiIxMjEzMjA2NDAwIn0=</vt:lpwstr>
  </property>
  <property fmtid="{D5CDD505-2E9C-101B-9397-08002B2CF9AE}" pid="3" name="KSOProductBuildVer">
    <vt:lpwstr>2052-12.1.0.29161</vt:lpwstr>
  </property>
  <property fmtid="{D5CDD505-2E9C-101B-9397-08002B2CF9AE}" pid="4" name="ICV">
    <vt:lpwstr>04D12237913D4E96ADC5EB4657857620_13</vt:lpwstr>
  </property>
</Properties>
</file>