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C7EDCF"/>
  <w:body>
    <w:p w14:paraId="796281B5">
      <w:pPr>
        <w:rPr>
          <w:sz w:val="84"/>
        </w:rPr>
      </w:pPr>
    </w:p>
    <w:p w14:paraId="5A7D136F">
      <w:pPr>
        <w:ind w:right="105"/>
        <w:jc w:val="right"/>
        <w:rPr>
          <w:rFonts w:ascii="黑体" w:hAnsi="黑体" w:eastAsia="黑体"/>
          <w:b/>
          <w:spacing w:val="40"/>
          <w:w w:val="66"/>
          <w:sz w:val="60"/>
          <w:szCs w:val="60"/>
        </w:rPr>
      </w:pPr>
      <w:r>
        <w:rPr>
          <w:rFonts w:ascii="黑体" w:hAnsi="黑体" w:eastAsia="黑体"/>
          <w:b/>
          <w:spacing w:val="40"/>
          <w:w w:val="66"/>
          <w:sz w:val="60"/>
          <w:szCs w:val="60"/>
        </w:rPr>
        <w:pict>
          <v:line id="直接连接符 3" o:spid="_x0000_s1026" o:spt="20" style="position:absolute;left:0pt;margin-left:-6.9pt;margin-top:15.75pt;height:0pt;width:17pt;z-index:251659264;mso-width-relative:page;mso-height-relative:page;"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v:path arrowok="t"/>
            <v:fill focussize="0,0"/>
            <v:stroke weight="15pt" color="#4B69B5"/>
            <v:imagedata o:title=""/>
            <o:lock v:ext="edit"/>
          </v:line>
        </w:pict>
      </w:r>
      <w:r>
        <w:rPr>
          <w:rFonts w:hint="eastAsia" w:ascii="黑体" w:hAnsi="黑体" w:eastAsia="黑体"/>
          <w:b/>
          <w:spacing w:val="40"/>
          <w:w w:val="66"/>
          <w:sz w:val="60"/>
          <w:szCs w:val="60"/>
        </w:rPr>
        <w:t>天津经济技术开发区南港工业区综合办公室采购2026年度天津经济技术开发区南港工业区综合办公室口岸查验单位</w:t>
      </w:r>
    </w:p>
    <w:p w14:paraId="6347E307">
      <w:pPr>
        <w:ind w:right="105"/>
        <w:jc w:val="right"/>
        <w:rPr>
          <w:rFonts w:ascii="黑体" w:hAnsi="黑体" w:eastAsia="黑体"/>
          <w:b/>
          <w:spacing w:val="40"/>
          <w:w w:val="66"/>
          <w:sz w:val="60"/>
          <w:szCs w:val="60"/>
        </w:rPr>
      </w:pPr>
      <w:r>
        <w:rPr>
          <w:rFonts w:ascii="黑体" w:hAnsi="黑体" w:eastAsia="黑体"/>
          <w:b/>
          <w:spacing w:val="40"/>
          <w:sz w:val="60"/>
          <w:szCs w:val="60"/>
        </w:rPr>
        <w:pict>
          <v:line id="直接连接符 2" o:spid="_x0000_s1027" o:spt="20" style="position:absolute;left:0pt;margin-left:-3.15pt;margin-top:19.5pt;height:0pt;width:168.3pt;z-index:251660288;mso-width-relative:page;mso-height-relative:page;"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v:path arrowok="t"/>
            <v:fill focussize="0,0"/>
            <v:stroke weight="15pt" color="#4B69B5"/>
            <v:imagedata o:title=""/>
            <o:lock v:ext="edit"/>
          </v:line>
        </w:pict>
      </w:r>
      <w:r>
        <w:rPr>
          <w:rFonts w:hint="eastAsia" w:ascii="黑体" w:hAnsi="黑体" w:eastAsia="黑体"/>
          <w:b/>
          <w:spacing w:val="40"/>
          <w:w w:val="66"/>
          <w:sz w:val="60"/>
          <w:szCs w:val="60"/>
        </w:rPr>
        <w:t>机房维护项目</w:t>
      </w:r>
      <w:r>
        <w:rPr>
          <w:rFonts w:ascii="黑体" w:hAnsi="黑体" w:eastAsia="黑体"/>
          <w:b/>
          <w:spacing w:val="40"/>
          <w:w w:val="66"/>
          <w:sz w:val="60"/>
          <w:szCs w:val="60"/>
        </w:rPr>
        <w:t>招标文件</w:t>
      </w:r>
    </w:p>
    <w:p w14:paraId="1A12D87A">
      <w:pPr>
        <w:ind w:right="1025"/>
        <w:jc w:val="center"/>
        <w:rPr>
          <w:rFonts w:ascii="黑体" w:hAnsi="黑体" w:eastAsia="黑体"/>
          <w:b/>
          <w:spacing w:val="40"/>
          <w:w w:val="66"/>
          <w:sz w:val="60"/>
          <w:szCs w:val="60"/>
        </w:rPr>
      </w:pPr>
    </w:p>
    <w:p w14:paraId="1645CA9E">
      <w:pPr>
        <w:jc w:val="center"/>
        <w:rPr>
          <w:rFonts w:ascii="黑体" w:hAnsi="黑体" w:eastAsia="黑体"/>
          <w:b/>
          <w:spacing w:val="40"/>
          <w:w w:val="66"/>
          <w:sz w:val="15"/>
          <w:szCs w:val="15"/>
        </w:rPr>
      </w:pPr>
    </w:p>
    <w:p w14:paraId="2F5763EA">
      <w:pPr>
        <w:jc w:val="center"/>
        <w:rPr>
          <w:rFonts w:ascii="黑体" w:hAnsi="黑体" w:eastAsia="黑体"/>
          <w:b/>
          <w:color w:val="FF0000"/>
          <w:spacing w:val="40"/>
          <w:w w:val="66"/>
          <w:sz w:val="32"/>
          <w:szCs w:val="32"/>
        </w:rPr>
      </w:pPr>
      <w:r>
        <w:rPr>
          <w:rFonts w:ascii="黑体" w:hAnsi="黑体" w:eastAsia="黑体"/>
          <w:b/>
          <w:spacing w:val="40"/>
          <w:w w:val="66"/>
          <w:sz w:val="32"/>
          <w:szCs w:val="32"/>
        </w:rPr>
        <w:t>（项目编号：TJBH-2026-D-0106）</w:t>
      </w:r>
    </w:p>
    <w:p w14:paraId="4D991821">
      <w:pPr>
        <w:rPr>
          <w:rFonts w:ascii="黑体" w:hAnsi="黑体" w:eastAsia="黑体"/>
          <w:b/>
          <w:sz w:val="40"/>
        </w:rPr>
      </w:pPr>
    </w:p>
    <w:p w14:paraId="1A2E3A98">
      <w:pPr>
        <w:rPr>
          <w:rFonts w:ascii="黑体" w:hAnsi="黑体" w:eastAsia="黑体"/>
          <w:b/>
          <w:sz w:val="36"/>
        </w:rPr>
      </w:pPr>
    </w:p>
    <w:p w14:paraId="4859E637">
      <w:pPr>
        <w:rPr>
          <w:rFonts w:ascii="黑体" w:hAnsi="黑体" w:eastAsia="黑体"/>
          <w:b/>
          <w:sz w:val="36"/>
        </w:rPr>
      </w:pPr>
    </w:p>
    <w:p w14:paraId="54515C42">
      <w:pPr>
        <w:rPr>
          <w:rFonts w:ascii="黑体" w:hAnsi="黑体" w:eastAsia="黑体"/>
          <w:b/>
          <w:sz w:val="36"/>
        </w:rPr>
      </w:pPr>
    </w:p>
    <w:p w14:paraId="2B90B80C">
      <w:pPr>
        <w:rPr>
          <w:rFonts w:ascii="黑体" w:hAnsi="黑体" w:eastAsia="黑体"/>
          <w:b/>
          <w:sz w:val="36"/>
        </w:rPr>
      </w:pPr>
    </w:p>
    <w:p w14:paraId="2ADA0306">
      <w:pPr>
        <w:rPr>
          <w:rFonts w:ascii="黑体" w:hAnsi="黑体" w:eastAsia="黑体"/>
          <w:b/>
          <w:sz w:val="36"/>
        </w:rPr>
      </w:pPr>
    </w:p>
    <w:p w14:paraId="4E9914D6">
      <w:pPr>
        <w:rPr>
          <w:rFonts w:ascii="黑体" w:hAnsi="黑体" w:eastAsia="黑体"/>
          <w:b/>
          <w:sz w:val="36"/>
        </w:rPr>
      </w:pPr>
    </w:p>
    <w:p w14:paraId="0DDB41BF">
      <w:pPr>
        <w:rPr>
          <w:rFonts w:ascii="黑体" w:hAnsi="黑体" w:eastAsia="黑体"/>
          <w:b/>
          <w:sz w:val="36"/>
        </w:rPr>
      </w:pPr>
    </w:p>
    <w:p w14:paraId="4616C4FD">
      <w:pPr>
        <w:rPr>
          <w:rFonts w:ascii="黑体" w:hAnsi="黑体" w:eastAsia="黑体"/>
          <w:b/>
          <w:sz w:val="36"/>
        </w:rPr>
      </w:pPr>
    </w:p>
    <w:p w14:paraId="45CE2641">
      <w:pPr>
        <w:jc w:val="center"/>
        <w:rPr>
          <w:rFonts w:ascii="黑体" w:hAnsi="黑体" w:eastAsia="黑体"/>
          <w:b/>
          <w:spacing w:val="20"/>
          <w:w w:val="66"/>
          <w:sz w:val="44"/>
          <w:szCs w:val="44"/>
        </w:rPr>
      </w:pPr>
      <w:r>
        <w:rPr>
          <w:rFonts w:ascii="黑体" w:hAnsi="黑体" w:eastAsia="黑体"/>
          <w:b/>
          <w:spacing w:val="20"/>
          <w:w w:val="66"/>
          <w:sz w:val="44"/>
          <w:szCs w:val="44"/>
        </w:rPr>
        <w:t>天津市滨海新区政府采购中心</w:t>
      </w:r>
    </w:p>
    <w:p w14:paraId="596CA94F">
      <w:pPr>
        <w:tabs>
          <w:tab w:val="left" w:pos="3281"/>
          <w:tab w:val="center" w:pos="4711"/>
        </w:tabs>
        <w:jc w:val="center"/>
        <w:rPr>
          <w:rFonts w:ascii="黑体" w:hAnsi="黑体" w:eastAsia="黑体"/>
          <w:b/>
          <w:bCs/>
          <w:kern w:val="0"/>
          <w:sz w:val="44"/>
          <w:szCs w:val="44"/>
        </w:rPr>
      </w:pPr>
      <w:r>
        <w:rPr>
          <w:rFonts w:ascii="黑体" w:hAnsi="黑体" w:eastAsia="黑体"/>
          <w:b/>
          <w:bCs/>
          <w:kern w:val="0"/>
          <w:sz w:val="44"/>
          <w:szCs w:val="44"/>
        </w:rPr>
        <w:t>2026.</w:t>
      </w:r>
      <w:r>
        <w:rPr>
          <w:rFonts w:hint="eastAsia" w:ascii="黑体" w:hAnsi="黑体" w:eastAsia="黑体"/>
          <w:b/>
          <w:bCs/>
          <w:kern w:val="0"/>
          <w:sz w:val="44"/>
          <w:szCs w:val="44"/>
        </w:rPr>
        <w:t>7</w:t>
      </w:r>
    </w:p>
    <w:p w14:paraId="50FE6CEE">
      <w:pPr>
        <w:widowControl/>
        <w:jc w:val="left"/>
        <w:rPr>
          <w:rFonts w:ascii="黑体" w:hAnsi="黑体" w:eastAsia="黑体"/>
          <w:b/>
          <w:bCs/>
          <w:kern w:val="0"/>
          <w:sz w:val="44"/>
          <w:szCs w:val="44"/>
        </w:rPr>
      </w:pPr>
    </w:p>
    <w:p w14:paraId="71D7E732">
      <w:pPr>
        <w:ind w:firstLine="408" w:firstLineChars="100"/>
        <w:jc w:val="center"/>
        <w:rPr>
          <w:b/>
          <w:spacing w:val="20"/>
          <w:w w:val="80"/>
          <w:sz w:val="48"/>
          <w:szCs w:val="48"/>
        </w:rPr>
        <w:sectPr>
          <w:pgSz w:w="11906" w:h="16838"/>
          <w:pgMar w:top="1440" w:right="1797" w:bottom="1440" w:left="1797" w:header="851" w:footer="992" w:gutter="0"/>
          <w:pgNumType w:start="1"/>
          <w:cols w:space="425" w:num="1"/>
          <w:docGrid w:type="linesAndChars" w:linePitch="285" w:charSpace="-3449"/>
        </w:sectPr>
      </w:pPr>
    </w:p>
    <w:p w14:paraId="4A811354">
      <w:pPr>
        <w:ind w:firstLine="408" w:firstLineChars="100"/>
        <w:jc w:val="center"/>
        <w:rPr>
          <w:b/>
          <w:spacing w:val="20"/>
          <w:w w:val="80"/>
          <w:sz w:val="48"/>
          <w:szCs w:val="48"/>
        </w:rPr>
      </w:pPr>
      <w:r>
        <w:rPr>
          <w:rFonts w:hAnsiTheme="minorEastAsia"/>
          <w:b/>
          <w:spacing w:val="20"/>
          <w:w w:val="80"/>
          <w:sz w:val="48"/>
          <w:szCs w:val="48"/>
        </w:rPr>
        <w:t>目录</w:t>
      </w:r>
    </w:p>
    <w:p w14:paraId="5AF4BB1E">
      <w:pPr>
        <w:spacing w:line="560" w:lineRule="exact"/>
        <w:ind w:right="-141" w:rightChars="-73"/>
        <w:rPr>
          <w:b/>
          <w:sz w:val="24"/>
        </w:rPr>
      </w:pPr>
      <w:r>
        <w:rPr>
          <w:rFonts w:hAnsiTheme="minorEastAsia"/>
          <w:b/>
          <w:sz w:val="24"/>
        </w:rPr>
        <w:t>第一部分投标邀请函</w:t>
      </w:r>
    </w:p>
    <w:p w14:paraId="5386400C">
      <w:pPr>
        <w:spacing w:line="560" w:lineRule="exact"/>
        <w:ind w:right="-141" w:rightChars="-73"/>
        <w:rPr>
          <w:b/>
          <w:sz w:val="24"/>
        </w:rPr>
      </w:pPr>
    </w:p>
    <w:p w14:paraId="571E3BDA">
      <w:pPr>
        <w:spacing w:line="560" w:lineRule="exact"/>
        <w:ind w:right="-141" w:rightChars="-73"/>
        <w:rPr>
          <w:b/>
          <w:sz w:val="24"/>
        </w:rPr>
      </w:pPr>
      <w:r>
        <w:rPr>
          <w:rFonts w:hAnsiTheme="minorEastAsia"/>
          <w:b/>
          <w:sz w:val="24"/>
        </w:rPr>
        <w:t>第二部分招标项目要求</w:t>
      </w:r>
    </w:p>
    <w:p w14:paraId="0C6FA589">
      <w:pPr>
        <w:spacing w:line="560" w:lineRule="exact"/>
        <w:ind w:right="-141" w:rightChars="-73"/>
        <w:rPr>
          <w:b/>
          <w:sz w:val="24"/>
        </w:rPr>
      </w:pPr>
    </w:p>
    <w:p w14:paraId="6C3A6A9D">
      <w:pPr>
        <w:spacing w:line="560" w:lineRule="exact"/>
        <w:ind w:right="-141" w:rightChars="-73"/>
        <w:rPr>
          <w:b/>
          <w:sz w:val="24"/>
        </w:rPr>
      </w:pPr>
      <w:r>
        <w:rPr>
          <w:rFonts w:hAnsiTheme="minorEastAsia"/>
          <w:b/>
          <w:sz w:val="24"/>
        </w:rPr>
        <w:t>第三部分投标须知</w:t>
      </w:r>
    </w:p>
    <w:p w14:paraId="32870EC7">
      <w:pPr>
        <w:spacing w:line="560" w:lineRule="exact"/>
        <w:ind w:right="-141" w:rightChars="-73"/>
        <w:rPr>
          <w:sz w:val="24"/>
        </w:rPr>
      </w:pPr>
    </w:p>
    <w:p w14:paraId="4A41F61F">
      <w:pPr>
        <w:spacing w:line="560" w:lineRule="exact"/>
        <w:rPr>
          <w:b/>
          <w:sz w:val="24"/>
        </w:rPr>
      </w:pPr>
      <w:r>
        <w:rPr>
          <w:rFonts w:hAnsiTheme="minorEastAsia"/>
          <w:b/>
          <w:sz w:val="24"/>
        </w:rPr>
        <w:t>第四部分合同条款</w:t>
      </w:r>
    </w:p>
    <w:p w14:paraId="2CEFC860">
      <w:pPr>
        <w:spacing w:line="560" w:lineRule="exact"/>
        <w:rPr>
          <w:sz w:val="24"/>
        </w:rPr>
      </w:pPr>
    </w:p>
    <w:p w14:paraId="6C875325">
      <w:pPr>
        <w:spacing w:line="560" w:lineRule="exact"/>
        <w:rPr>
          <w:sz w:val="24"/>
        </w:rPr>
      </w:pPr>
      <w:r>
        <w:rPr>
          <w:rFonts w:hAnsiTheme="minorEastAsia"/>
          <w:b/>
          <w:sz w:val="24"/>
        </w:rPr>
        <w:t>第五部分投标文件格式</w:t>
      </w:r>
    </w:p>
    <w:p w14:paraId="539CD7C3">
      <w:pPr>
        <w:rPr>
          <w:sz w:val="24"/>
        </w:rPr>
      </w:pPr>
    </w:p>
    <w:p w14:paraId="53B6B114">
      <w:pPr>
        <w:rPr>
          <w:sz w:val="24"/>
        </w:rPr>
      </w:pPr>
    </w:p>
    <w:p w14:paraId="249B143B">
      <w:pPr>
        <w:rPr>
          <w:sz w:val="24"/>
        </w:rPr>
      </w:pPr>
    </w:p>
    <w:p w14:paraId="3CFE1D22">
      <w:pPr>
        <w:rPr>
          <w:sz w:val="24"/>
        </w:rPr>
      </w:pPr>
    </w:p>
    <w:p w14:paraId="77E62241">
      <w:pPr>
        <w:rPr>
          <w:sz w:val="24"/>
        </w:rPr>
      </w:pPr>
    </w:p>
    <w:p w14:paraId="6A2FD19B">
      <w:pPr>
        <w:rPr>
          <w:sz w:val="24"/>
        </w:rPr>
      </w:pPr>
    </w:p>
    <w:p w14:paraId="67884FB0">
      <w:pPr>
        <w:rPr>
          <w:b/>
        </w:rPr>
      </w:pPr>
    </w:p>
    <w:p w14:paraId="78BAD7AA">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8CD2EE2">
      <w:pPr>
        <w:pStyle w:val="16"/>
        <w:rPr>
          <w:rFonts w:ascii="Times New Roman" w:hAnsi="Times New Roman"/>
        </w:rPr>
      </w:pPr>
      <w:r>
        <w:rPr>
          <w:rFonts w:ascii="Times New Roman" w:hAnsiTheme="minorEastAsia"/>
        </w:rPr>
        <w:t>第一部分投标邀请函</w:t>
      </w:r>
      <w:bookmarkEnd w:id="0"/>
    </w:p>
    <w:p w14:paraId="0B65631A">
      <w:pPr>
        <w:pStyle w:val="27"/>
        <w:spacing w:line="360" w:lineRule="auto"/>
        <w:ind w:firstLine="448" w:firstLineChars="200"/>
        <w:jc w:val="both"/>
        <w:rPr>
          <w:rFonts w:ascii="Times New Roman" w:hAnsi="Times New Roman" w:eastAsia="宋体" w:cs="Times New Roman"/>
          <w:color w:val="auto"/>
          <w:szCs w:val="32"/>
        </w:rPr>
      </w:pPr>
      <w:r>
        <w:rPr>
          <w:rFonts w:ascii="Times New Roman" w:eastAsia="宋体" w:cs="Times New Roman" w:hAnsiTheme="minorEastAsia"/>
          <w:color w:val="auto"/>
          <w:szCs w:val="32"/>
        </w:rPr>
        <w:t>受</w:t>
      </w:r>
      <w:r>
        <w:rPr>
          <w:rFonts w:hint="eastAsia" w:ascii="Times New Roman" w:eastAsia="宋体" w:cs="Times New Roman" w:hAnsiTheme="minorEastAsia"/>
          <w:color w:val="auto"/>
          <w:szCs w:val="32"/>
        </w:rPr>
        <w:t>天津经济技术开发区南港工业区综合办公室</w:t>
      </w:r>
      <w:r>
        <w:rPr>
          <w:rFonts w:ascii="Times New Roman" w:eastAsia="宋体" w:cs="Times New Roman" w:hAnsiTheme="minorEastAsia"/>
          <w:color w:val="auto"/>
          <w:szCs w:val="32"/>
        </w:rPr>
        <w:t>委托，天津市滨海新区政府采购中心将以公开招标方式，对</w:t>
      </w:r>
      <w:r>
        <w:rPr>
          <w:rFonts w:hint="eastAsia" w:ascii="Times New Roman" w:eastAsia="宋体" w:cs="Times New Roman" w:hAnsiTheme="minorEastAsia"/>
          <w:color w:val="auto"/>
          <w:szCs w:val="32"/>
        </w:rPr>
        <w:t>天津经济技术开发区南港工业区综合办公室采购2026年度天津经济技术开发区南港工业区综合办公室口岸查验单位机房维护项目</w:t>
      </w:r>
      <w:r>
        <w:rPr>
          <w:rFonts w:ascii="Times New Roman" w:eastAsia="宋体" w:cs="Times New Roman" w:hAnsiTheme="minorEastAsia"/>
          <w:color w:val="auto"/>
          <w:szCs w:val="32"/>
        </w:rPr>
        <w:t>实施政府采购。现欢迎合格的供应商参加投标。</w:t>
      </w:r>
    </w:p>
    <w:p w14:paraId="21BD6243">
      <w:pPr>
        <w:pStyle w:val="27"/>
        <w:spacing w:line="360" w:lineRule="auto"/>
        <w:ind w:firstLine="448" w:firstLineChars="200"/>
        <w:jc w:val="both"/>
        <w:rPr>
          <w:rFonts w:ascii="Times New Roman" w:hAnsi="Times New Roman" w:eastAsia="宋体" w:cs="Times New Roman"/>
          <w:color w:val="auto"/>
          <w:szCs w:val="32"/>
        </w:rPr>
      </w:pPr>
      <w:r>
        <w:rPr>
          <w:rFonts w:hint="eastAsia" w:ascii="Times New Roman" w:eastAsia="宋体" w:cs="Times New Roman" w:hAnsiTheme="minor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hint="eastAsia" w:ascii="Times New Roman" w:hAnsi="Times New Roman" w:eastAsia="宋体" w:cs="Times New Roman"/>
          <w:color w:val="auto"/>
          <w:szCs w:val="32"/>
        </w:rPr>
        <w:t>CA</w:t>
      </w:r>
      <w:r>
        <w:rPr>
          <w:rFonts w:hint="eastAsia" w:ascii="Times New Roman" w:eastAsia="宋体" w:cs="Times New Roman" w:hAnsiTheme="minorEastAsia"/>
          <w:color w:val="auto"/>
          <w:szCs w:val="32"/>
        </w:rPr>
        <w:t>数字证书（</w:t>
      </w:r>
      <w:r>
        <w:rPr>
          <w:rFonts w:hint="eastAsia" w:ascii="Times New Roman" w:hAnsi="Times New Roman" w:eastAsia="宋体" w:cs="Times New Roman"/>
          <w:color w:val="auto"/>
          <w:szCs w:val="32"/>
        </w:rPr>
        <w:t>USBKey</w:t>
      </w:r>
      <w:r>
        <w:rPr>
          <w:rFonts w:hint="eastAsia" w:ascii="Times New Roman" w:eastAsia="宋体" w:cs="Times New Roman" w:hAnsiTheme="minor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3FCF135C">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一、项目名称和编号</w:t>
      </w:r>
    </w:p>
    <w:p w14:paraId="08F31BEE">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（一）项目名称：</w:t>
      </w:r>
      <w:r>
        <w:rPr>
          <w:rFonts w:hint="eastAsia" w:ascii="Times New Roman" w:hAnsi="Times New Roman" w:eastAsia="宋体" w:cs="Times New Roman"/>
          <w:color w:val="auto"/>
        </w:rPr>
        <w:t>天津经济技术开发区南港工业区综合办公室采购2026年度天津经济技术开发区南港工业区综合办公室口岸查验单位机房维护项目</w:t>
      </w:r>
    </w:p>
    <w:p w14:paraId="6D9E1AF4">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（二）项目编号：TJBH-2026-D-0106</w:t>
      </w:r>
    </w:p>
    <w:p w14:paraId="4211E6CE">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二、项目内容</w:t>
      </w:r>
    </w:p>
    <w:p w14:paraId="455B455E">
      <w:pPr>
        <w:pStyle w:val="27"/>
        <w:ind w:firstLine="439" w:firstLineChars="196"/>
        <w:rPr>
          <w:rFonts w:ascii="Times New Roman" w:eastAsia="宋体" w:hAnsiTheme="minorEastAsia"/>
          <w:color w:val="auto"/>
        </w:rPr>
      </w:pPr>
      <w:r>
        <w:rPr>
          <w:rFonts w:hint="eastAsia" w:ascii="Times New Roman" w:eastAsia="宋体" w:hAnsiTheme="minorEastAsia"/>
          <w:color w:val="auto"/>
        </w:rPr>
        <w:t>第一包：边检机房信息化系统维保服务，合同履行期限</w:t>
      </w:r>
      <w:r>
        <w:rPr>
          <w:rFonts w:hint="eastAsia" w:ascii="Times New Roman" w:hAnsi="Times New Roman" w:eastAsia="宋体"/>
          <w:color w:val="auto"/>
        </w:rPr>
        <w:t>1年（特殊情况以合同为准）</w:t>
      </w:r>
      <w:r>
        <w:rPr>
          <w:rFonts w:hint="eastAsia" w:ascii="Times New Roman" w:eastAsia="宋体" w:hAnsiTheme="minorEastAsia"/>
          <w:color w:val="auto"/>
        </w:rPr>
        <w:t>；</w:t>
      </w:r>
    </w:p>
    <w:p w14:paraId="7264B1DC">
      <w:pPr>
        <w:pStyle w:val="27"/>
        <w:ind w:firstLine="439" w:firstLineChars="196"/>
        <w:rPr>
          <w:rFonts w:ascii="Times New Roman" w:eastAsia="宋体" w:hAnsiTheme="minorEastAsia"/>
          <w:color w:val="auto"/>
        </w:rPr>
      </w:pPr>
      <w:r>
        <w:rPr>
          <w:rFonts w:hint="eastAsia" w:ascii="Times New Roman" w:eastAsia="宋体" w:hAnsiTheme="minorEastAsia"/>
          <w:color w:val="auto"/>
        </w:rPr>
        <w:t>第二包：海关机房信息化系统维保服务，合同履行期限</w:t>
      </w:r>
      <w:r>
        <w:rPr>
          <w:rFonts w:hint="eastAsia" w:ascii="Times New Roman" w:hAnsi="Times New Roman" w:eastAsia="宋体"/>
          <w:color w:val="auto"/>
        </w:rPr>
        <w:t>1年（特殊情况以合同为准）</w:t>
      </w:r>
      <w:r>
        <w:rPr>
          <w:rFonts w:hint="eastAsia" w:ascii="Times New Roman" w:eastAsia="宋体" w:hAnsiTheme="minorEastAsia"/>
          <w:color w:val="auto"/>
        </w:rPr>
        <w:t>；</w:t>
      </w:r>
    </w:p>
    <w:p w14:paraId="74F8BAD3">
      <w:pPr>
        <w:pStyle w:val="27"/>
        <w:ind w:firstLine="439" w:firstLineChars="196"/>
        <w:rPr>
          <w:rFonts w:ascii="Times New Roman" w:eastAsia="宋体" w:hAnsiTheme="minorEastAsia"/>
          <w:color w:val="auto"/>
        </w:rPr>
      </w:pPr>
      <w:r>
        <w:rPr>
          <w:rFonts w:hint="eastAsia" w:ascii="Times New Roman" w:hAnsi="Times New Roman" w:eastAsia="宋体"/>
          <w:color w:val="auto"/>
        </w:rPr>
        <w:t>第三包：海事机房信息化系统维保服务</w:t>
      </w:r>
      <w:r>
        <w:rPr>
          <w:rFonts w:hint="eastAsia" w:ascii="Times New Roman" w:eastAsia="宋体" w:hAnsiTheme="minorEastAsia"/>
          <w:color w:val="auto"/>
        </w:rPr>
        <w:t>，合同履行期限</w:t>
      </w:r>
      <w:r>
        <w:rPr>
          <w:rFonts w:hint="eastAsia" w:ascii="Times New Roman" w:hAnsi="Times New Roman" w:eastAsia="宋体"/>
          <w:color w:val="auto"/>
        </w:rPr>
        <w:t>1年（特殊情况以合同为准）</w:t>
      </w:r>
      <w:r>
        <w:rPr>
          <w:rFonts w:hint="eastAsia" w:ascii="Times New Roman" w:eastAsia="宋体" w:hAnsiTheme="minorEastAsia"/>
          <w:color w:val="auto"/>
        </w:rPr>
        <w:t>。</w:t>
      </w:r>
    </w:p>
    <w:p w14:paraId="6884B9C9">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三、项目预算</w:t>
      </w:r>
    </w:p>
    <w:p w14:paraId="63F2F502">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第一包：254100元；</w:t>
      </w:r>
    </w:p>
    <w:p w14:paraId="5174B9D0">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第二包：164910元；</w:t>
      </w:r>
    </w:p>
    <w:p w14:paraId="538A3073">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第三包：168800元。</w:t>
      </w:r>
    </w:p>
    <w:p w14:paraId="7F395212">
      <w:pPr>
        <w:pStyle w:val="27"/>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四</w:t>
      </w:r>
      <w:r>
        <w:rPr>
          <w:rFonts w:ascii="Times New Roman" w:eastAsia="宋体" w:cs="Times New Roman" w:hAnsiTheme="minorEastAsia"/>
          <w:color w:val="auto"/>
        </w:rPr>
        <w:t>、供应商资格要求（实质性要求）</w:t>
      </w:r>
    </w:p>
    <w:p w14:paraId="35550C2D">
      <w:pPr>
        <w:pStyle w:val="27"/>
        <w:spacing w:line="360" w:lineRule="auto"/>
        <w:ind w:firstLine="448" w:firstLineChars="200"/>
        <w:rPr>
          <w:rFonts w:ascii="Times New Roman" w:hAnsi="Times New Roman"/>
        </w:rPr>
      </w:pPr>
      <w:r>
        <w:rPr>
          <w:rFonts w:ascii="Times New Roman" w:eastAsia="宋体" w:cs="Times New Roman" w:hAnsiTheme="minorEastAsia"/>
          <w:color w:val="auto"/>
        </w:rPr>
        <w:t>（一）</w:t>
      </w:r>
      <w:bookmarkStart w:id="1" w:name="OLE_LINK32"/>
      <w:bookmarkStart w:id="2" w:name="OLE_LINK26"/>
      <w:bookmarkStart w:id="3" w:name="OLE_LINK28"/>
      <w:bookmarkStart w:id="4" w:name="OLE_LINK23"/>
      <w:bookmarkStart w:id="5" w:name="OLE_LINK24"/>
      <w:bookmarkStart w:id="6" w:name="OLE_LINK27"/>
      <w:r>
        <w:rPr>
          <w:rFonts w:hint="eastAsia" w:ascii="Times New Roman" w:hAnsi="Times New Roman"/>
        </w:rPr>
        <w:t>供应商应具备《中华人民共和国政府采购法》第二十二条第一款和《政府采购法实施条例》第十八条规定的条件，提供以下材料：</w:t>
      </w:r>
    </w:p>
    <w:p w14:paraId="728E6508">
      <w:pPr>
        <w:autoSpaceDE w:val="0"/>
        <w:autoSpaceDN w:val="0"/>
        <w:adjustRightInd w:val="0"/>
        <w:spacing w:line="360" w:lineRule="auto"/>
        <w:ind w:firstLine="448" w:firstLineChars="20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营业执照副本或事业单位法人证书或民办非企业单位登记证书或社会团体法人登记证书或基金会法人登记证书电子件或自然人的身份证明电子件。</w:t>
      </w:r>
    </w:p>
    <w:p w14:paraId="6680D7BE">
      <w:pPr>
        <w:autoSpaceDE w:val="0"/>
        <w:autoSpaceDN w:val="0"/>
        <w:adjustRightInd w:val="0"/>
        <w:spacing w:line="360" w:lineRule="auto"/>
        <w:ind w:firstLine="448" w:firstLineChars="20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p w14:paraId="44FBF275">
      <w:pPr>
        <w:pStyle w:val="27"/>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（二）本项目不接受联合体投标。</w:t>
      </w:r>
    </w:p>
    <w:p w14:paraId="3FBF9919">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（三）本项目专门面向小</w:t>
      </w:r>
      <w:r>
        <w:rPr>
          <w:rFonts w:hint="eastAsia" w:ascii="Times New Roman" w:eastAsia="宋体" w:cs="Times New Roman" w:hAnsiTheme="minorEastAsia"/>
          <w:color w:val="auto"/>
          <w:lang w:eastAsia="zh-CN"/>
        </w:rPr>
        <w:t>微</w:t>
      </w:r>
      <w:r>
        <w:rPr>
          <w:rFonts w:hint="eastAsia" w:ascii="Times New Roman" w:eastAsia="宋体" w:cs="Times New Roman" w:hAnsiTheme="minorEastAsia"/>
          <w:color w:val="auto"/>
        </w:rPr>
        <w:t>企业采购，提供《中小企业声明函》。</w:t>
      </w:r>
    </w:p>
    <w:p w14:paraId="03A47098">
      <w:pPr>
        <w:pStyle w:val="27"/>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五</w:t>
      </w:r>
      <w:r>
        <w:rPr>
          <w:rFonts w:ascii="Times New Roman" w:eastAsia="宋体" w:cs="Times New Roman" w:hAnsiTheme="minorEastAsia"/>
          <w:color w:val="auto"/>
        </w:rPr>
        <w:t>、项目需要落实的政府采购政策</w:t>
      </w:r>
    </w:p>
    <w:p w14:paraId="1171136B">
      <w:pPr>
        <w:pStyle w:val="27"/>
        <w:spacing w:line="360" w:lineRule="auto"/>
        <w:ind w:firstLine="448" w:firstLineChars="200"/>
        <w:rPr>
          <w:rFonts w:ascii="Times New Roman" w:hAnsi="Times New Roman" w:eastAsia="宋体" w:cs="Times New Roman"/>
          <w:color w:val="auto"/>
        </w:rPr>
      </w:pPr>
      <w:bookmarkStart w:id="7" w:name="OLE_LINK3"/>
      <w:bookmarkStart w:id="8" w:name="OLE_LINK4"/>
      <w:r>
        <w:rPr>
          <w:rFonts w:ascii="Times New Roman" w:eastAsia="宋体" w:cs="Times New Roman" w:hAnsiTheme="minorEastAsia"/>
          <w:color w:val="auto"/>
        </w:rPr>
        <w:t>（一）</w:t>
      </w:r>
      <w:r>
        <w:rPr>
          <w:rFonts w:hint="eastAsia" w:ascii="Times New Roman" w:eastAsia="宋体" w:cs="Times New Roman" w:hAnsiTheme="minorEastAsia"/>
          <w:color w:val="auto"/>
        </w:rPr>
        <w:t>本项目专门面向小</w:t>
      </w:r>
      <w:r>
        <w:rPr>
          <w:rFonts w:hint="eastAsia" w:ascii="Times New Roman" w:eastAsia="宋体" w:cs="Times New Roman" w:hAnsiTheme="minorEastAsia"/>
          <w:color w:val="auto"/>
          <w:lang w:eastAsia="zh-CN"/>
        </w:rPr>
        <w:t>微</w:t>
      </w:r>
      <w:r>
        <w:rPr>
          <w:rFonts w:hint="eastAsia" w:ascii="Times New Roman" w:eastAsia="宋体" w:cs="Times New Roman" w:hAnsiTheme="minorEastAsia"/>
          <w:color w:val="auto"/>
        </w:rPr>
        <w:t>企业采购</w:t>
      </w:r>
      <w:r>
        <w:rPr>
          <w:rFonts w:ascii="Times New Roman" w:eastAsia="宋体" w:cs="Times New Roman" w:hAnsiTheme="minorEastAsia"/>
          <w:color w:val="auto"/>
        </w:rPr>
        <w:t>。</w:t>
      </w:r>
    </w:p>
    <w:p w14:paraId="5EE85C7F">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（二）根据财政部发布的《关于政府采购支持监狱企业发展有关问题的通知》规定，监狱企业视同小微企业。</w:t>
      </w:r>
    </w:p>
    <w:bookmarkEnd w:id="7"/>
    <w:bookmarkEnd w:id="8"/>
    <w:p w14:paraId="6C6F1403">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（三）</w:t>
      </w:r>
      <w:r>
        <w:rPr>
          <w:rFonts w:ascii="Times New Roman" w:eastAsia="宋体" w:cs="Times New Roman" w:hAnsiTheme="minorEastAsia"/>
          <w:color w:val="auto"/>
        </w:rPr>
        <w:t>根据财政部、民政部、中国残疾人联合会发布的《关于促进残疾人就业政府采购政策的通知》规定，残疾人福利性单位视同小微企业。</w:t>
      </w:r>
    </w:p>
    <w:p w14:paraId="0EF99937">
      <w:pPr>
        <w:pStyle w:val="27"/>
        <w:spacing w:line="360" w:lineRule="auto"/>
        <w:ind w:firstLine="448" w:firstLineChars="200"/>
        <w:jc w:val="both"/>
        <w:rPr>
          <w:rFonts w:ascii="Times New Roman" w:hAnsi="Times New Roman" w:eastAsia="宋体"/>
          <w:color w:val="auto"/>
        </w:rPr>
      </w:pPr>
      <w:r>
        <w:rPr>
          <w:rFonts w:hint="eastAsia" w:ascii="Times New Roman" w:eastAsia="宋体" w:hAnsiTheme="minor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526A209">
      <w:pPr>
        <w:pStyle w:val="27"/>
        <w:spacing w:line="360" w:lineRule="auto"/>
        <w:ind w:firstLine="448" w:firstLineChars="200"/>
        <w:jc w:val="both"/>
        <w:rPr>
          <w:rFonts w:ascii="Times New Roman" w:hAnsi="Times New Roman" w:eastAsia="宋体"/>
          <w:color w:val="auto"/>
        </w:rPr>
      </w:pPr>
      <w:r>
        <w:rPr>
          <w:rFonts w:hint="eastAsia" w:ascii="Times New Roman" w:eastAsia="宋体" w:hAnsiTheme="minorEastAsia"/>
          <w:color w:val="auto"/>
        </w:rPr>
        <w:t>（四）涉及商品包装或快递包装的，按照《财政部办公厅、生态环境部办公厅、国家邮政局办公室关于印发</w:t>
      </w:r>
      <w:r>
        <w:rPr>
          <w:rFonts w:hint="eastAsia" w:ascii="Times New Roman" w:hAnsi="Times New Roman" w:eastAsia="宋体"/>
          <w:color w:val="auto"/>
        </w:rPr>
        <w:t>&lt;</w:t>
      </w:r>
      <w:r>
        <w:rPr>
          <w:rFonts w:hint="eastAsia" w:ascii="Times New Roman" w:eastAsia="宋体" w:hAnsiTheme="minorEastAsia"/>
          <w:color w:val="auto"/>
        </w:rPr>
        <w:t>商品包装政府采购需求标准（试行）</w:t>
      </w:r>
      <w:r>
        <w:rPr>
          <w:rFonts w:hint="eastAsia" w:ascii="Times New Roman" w:hAnsi="Times New Roman" w:eastAsia="宋体"/>
          <w:color w:val="auto"/>
        </w:rPr>
        <w:t>&gt;</w:t>
      </w:r>
      <w:r>
        <w:rPr>
          <w:rFonts w:hint="eastAsia" w:ascii="Times New Roman" w:eastAsia="宋体" w:hAnsiTheme="minorEastAsia"/>
          <w:color w:val="auto"/>
        </w:rPr>
        <w:t>、</w:t>
      </w:r>
      <w:r>
        <w:rPr>
          <w:rFonts w:hint="eastAsia" w:ascii="Times New Roman" w:hAnsi="Times New Roman" w:eastAsia="宋体"/>
          <w:color w:val="auto"/>
        </w:rPr>
        <w:t>&lt;</w:t>
      </w:r>
      <w:r>
        <w:rPr>
          <w:rFonts w:hint="eastAsia" w:ascii="Times New Roman" w:eastAsia="宋体" w:hAnsiTheme="minorEastAsia"/>
          <w:color w:val="auto"/>
        </w:rPr>
        <w:t>快递包装政府采购需求标准（试行）</w:t>
      </w:r>
      <w:r>
        <w:rPr>
          <w:rFonts w:hint="eastAsia" w:ascii="Times New Roman" w:hAnsi="Times New Roman" w:eastAsia="宋体"/>
          <w:color w:val="auto"/>
        </w:rPr>
        <w:t>&gt;</w:t>
      </w:r>
      <w:r>
        <w:rPr>
          <w:rFonts w:hint="eastAsia" w:ascii="Times New Roman" w:eastAsia="宋体" w:hAnsiTheme="minorEastAsia"/>
          <w:color w:val="auto"/>
        </w:rPr>
        <w:t>的通知》（财办库〔</w:t>
      </w:r>
      <w:r>
        <w:rPr>
          <w:rFonts w:hint="eastAsia" w:ascii="Times New Roman" w:hAnsi="Times New Roman" w:eastAsia="宋体"/>
          <w:color w:val="auto"/>
        </w:rPr>
        <w:t>2020</w:t>
      </w:r>
      <w:r>
        <w:rPr>
          <w:rFonts w:hint="eastAsia" w:ascii="Times New Roman" w:eastAsia="宋体" w:hAnsiTheme="minorEastAsia"/>
          <w:color w:val="auto"/>
        </w:rPr>
        <w:t>〕</w:t>
      </w:r>
      <w:r>
        <w:rPr>
          <w:rFonts w:hint="eastAsia" w:ascii="Times New Roman" w:hAnsi="Times New Roman" w:eastAsia="宋体"/>
          <w:color w:val="auto"/>
        </w:rPr>
        <w:t>123</w:t>
      </w:r>
      <w:r>
        <w:rPr>
          <w:rFonts w:hint="eastAsia" w:ascii="Times New Roman" w:eastAsia="宋体" w:hAnsiTheme="minorEastAsia"/>
          <w:color w:val="auto"/>
        </w:rPr>
        <w:t>号）要求执行。</w:t>
      </w:r>
    </w:p>
    <w:p w14:paraId="7704FA3E">
      <w:pPr>
        <w:pStyle w:val="27"/>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（五）按照《财政部关于在政府采购活动中查询及使用信用记录有关问题的通知》（财库〔</w:t>
      </w:r>
      <w:r>
        <w:rPr>
          <w:rFonts w:hint="eastAsia" w:ascii="Times New Roman" w:hAnsi="Times New Roman" w:eastAsia="宋体" w:cs="Times New Roman"/>
          <w:color w:val="auto"/>
        </w:rPr>
        <w:t>2016</w:t>
      </w:r>
      <w:r>
        <w:rPr>
          <w:rFonts w:hint="eastAsia" w:ascii="Times New Roman" w:eastAsia="宋体" w:cs="Times New Roman" w:hAnsiTheme="minorEastAsia"/>
          <w:color w:val="auto"/>
        </w:rPr>
        <w:t>〕</w:t>
      </w:r>
      <w:r>
        <w:rPr>
          <w:rFonts w:hint="eastAsia" w:ascii="Times New Roman" w:hAnsi="Times New Roman" w:eastAsia="宋体" w:cs="Times New Roman"/>
          <w:color w:val="auto"/>
        </w:rPr>
        <w:t>125</w:t>
      </w:r>
      <w:r>
        <w:rPr>
          <w:rFonts w:hint="eastAsia" w:ascii="Times New Roman" w:eastAsia="宋体" w:cs="Times New Roman" w:hAnsiTheme="minorEastAsia"/>
          <w:color w:val="auto"/>
        </w:rPr>
        <w:t>号）的要求，根据开标当日截止评审结束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信用中国</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网站（</w:t>
      </w:r>
      <w:r>
        <w:fldChar w:fldCharType="begin"/>
      </w:r>
      <w:r>
        <w:instrText xml:space="preserve"> HYPERLINK "http://www.creditchina.gov.cn" </w:instrText>
      </w:r>
      <w:r>
        <w:fldChar w:fldCharType="separate"/>
      </w:r>
      <w:r>
        <w:rPr>
          <w:rStyle w:val="25"/>
          <w:rFonts w:hint="eastAsia" w:ascii="Times New Roman" w:hAnsi="Times New Roman" w:eastAsia="宋体"/>
        </w:rPr>
        <w:t>http://www.creditchina.gov.cn</w:t>
      </w:r>
      <w:r>
        <w:rPr>
          <w:rStyle w:val="25"/>
          <w:rFonts w:hint="eastAsia" w:ascii="Times New Roman" w:hAnsi="Times New Roman" w:eastAsia="宋体"/>
        </w:rPr>
        <w:fldChar w:fldCharType="end"/>
      </w:r>
      <w:r>
        <w:rPr>
          <w:rFonts w:hint="eastAsia" w:ascii="Times New Roman" w:eastAsia="宋体" w:cs="Times New Roman" w:hAnsiTheme="minorEastAsia"/>
          <w:color w:val="auto"/>
        </w:rPr>
        <w:t>）、中国政府采购网（</w:t>
      </w:r>
      <w:r>
        <w:fldChar w:fldCharType="begin"/>
      </w:r>
      <w:r>
        <w:instrText xml:space="preserve"> HYPERLINK "http://www.ccgp.gov.cn/" </w:instrText>
      </w:r>
      <w:r>
        <w:fldChar w:fldCharType="separate"/>
      </w:r>
      <w:r>
        <w:rPr>
          <w:rStyle w:val="25"/>
          <w:rFonts w:ascii="Times New Roman" w:hAnsi="Times New Roman" w:eastAsia="宋体" w:cs="Times New Roman"/>
        </w:rPr>
        <w:t>http://www.ccgp.gov.cn/</w:t>
      </w:r>
      <w:r>
        <w:rPr>
          <w:rStyle w:val="25"/>
          <w:rFonts w:ascii="Times New Roman" w:hAnsi="Times New Roman" w:eastAsia="宋体" w:cs="Times New Roman"/>
        </w:rPr>
        <w:fldChar w:fldCharType="end"/>
      </w:r>
      <w:r>
        <w:rPr>
          <w:rFonts w:hint="eastAsia" w:ascii="Times New Roman" w:eastAsia="宋体" w:cs="Times New Roman" w:hAnsiTheme="minor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F3CC170">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14:paraId="3BC3543D">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注：金融机构相关信息请登录天津市政府采购网政采贷板块（网址：http://tjgp.cz.tj.gov.cn/zcd/zcdList.jsp）了解。</w:t>
      </w:r>
    </w:p>
    <w:p w14:paraId="1664BC2D">
      <w:pPr>
        <w:pStyle w:val="27"/>
        <w:spacing w:line="360" w:lineRule="auto"/>
        <w:ind w:firstLine="448" w:firstLineChars="200"/>
        <w:rPr>
          <w:rFonts w:ascii="Times New Roman" w:hAnsi="Times New Roman" w:eastAsia="宋体" w:cs="Times New Roman"/>
          <w:color w:val="auto"/>
        </w:rPr>
      </w:pPr>
      <w:bookmarkStart w:id="9" w:name="_Toc412903615"/>
      <w:r>
        <w:rPr>
          <w:rFonts w:hint="eastAsia" w:ascii="Times New Roman" w:hAnsi="Times New Roman" w:eastAsia="宋体" w:cs="Times New Roman"/>
          <w:color w:val="auto"/>
        </w:rPr>
        <w:t>（七）本项目付款事项如属于机关、事业单位采购货物、工程、服务支付中小企业款项，则应按照《保障中小企业款项支付条例》的相关规定执行：</w:t>
      </w:r>
    </w:p>
    <w:p w14:paraId="31195876">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 机关、事业单位从中小企业采购货物、工程、服务，应当自货物、工程、服务交付之日起30日内支付款项；合同另有约定的，从其约定，但付款期限最长不得超过60日。法律、行政法规或者国家有关规定对上述条款付款期限另有规定的，从其规定。合同约定采取履行进度结算、定期结算等结算方式的，付款期限应当自双方确认结算金额之日起算。</w:t>
      </w:r>
    </w:p>
    <w:p w14:paraId="486D2525">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14:paraId="3201F3A2">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（八）根据《关于推动解决政府采购异常低价问题的通知》（财库〔2026〕2号）的要求，当投标人报价出现以下情形之一时，评标委员会应当启动对该投标人的异常低价审查程序：</w:t>
      </w:r>
    </w:p>
    <w:p w14:paraId="24D231EB">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投标人报价&lt;全部通过符合性审查投标人报价平均值×50%；</w:t>
      </w:r>
    </w:p>
    <w:p w14:paraId="4231D0EC">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投标人报价&lt;通过符合性审查的次低投标人报价×50%；</w:t>
      </w:r>
    </w:p>
    <w:p w14:paraId="067D2AB6">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投标人报价&lt;最高限价×45%；</w:t>
      </w:r>
    </w:p>
    <w:p w14:paraId="2E2A8E55">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评标委员会基于专业判断，认为投标人报价过低，有可能影响产品质量或者不能诚信履约的其他情形。</w:t>
      </w:r>
    </w:p>
    <w:p w14:paraId="0B6E55D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61708BE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日至</w:t>
      </w:r>
      <w:r>
        <w:rPr>
          <w:rFonts w:ascii="Times New Roman" w:hAnsi="Times New Roman" w:eastAsia="宋体" w:cs="Times New Roman"/>
          <w:color w:val="auto"/>
        </w:rPr>
        <w:t>2026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hint="eastAsia" w:ascii="Times New Roman" w:hAnsi="Times New Roman" w:eastAsia="宋体" w:cs="Times New Roman"/>
          <w:color w:val="auto"/>
        </w:rPr>
        <w:t>日，每日</w:t>
      </w:r>
      <w:r>
        <w:rPr>
          <w:rFonts w:ascii="Times New Roman" w:hAnsi="Times New Roman" w:eastAsia="宋体" w:cs="Times New Roman"/>
          <w:color w:val="auto"/>
        </w:rPr>
        <w:t>9:00</w:t>
      </w:r>
      <w:r>
        <w:rPr>
          <w:rFonts w:hint="eastAsia" w:ascii="Times New Roman" w:hAnsi="Times New Roman" w:eastAsia="宋体" w:cs="Times New Roman"/>
          <w:color w:val="auto"/>
        </w:rPr>
        <w:t>至</w:t>
      </w:r>
      <w:r>
        <w:rPr>
          <w:rFonts w:ascii="Times New Roman" w:hAnsi="Times New Roman" w:eastAsia="宋体"/>
          <w:color w:val="auto"/>
        </w:rPr>
        <w:t>17:00</w:t>
      </w:r>
      <w:r>
        <w:rPr>
          <w:rFonts w:hint="eastAsia" w:ascii="Times New Roman" w:hAnsi="Times New Roman" w:eastAsia="宋体"/>
          <w:color w:val="auto"/>
        </w:rPr>
        <w:t>（北京时间，法定节假日除外）。</w:t>
      </w:r>
    </w:p>
    <w:p w14:paraId="45B42AD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7EEBAE1C">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下载招标文件。</w:t>
      </w:r>
    </w:p>
    <w:p w14:paraId="199ED549">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供应商注册、CA数字证书（USBKey）领取、电子签章办理办法：</w:t>
      </w:r>
    </w:p>
    <w:p w14:paraId="3258FA2B">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）首页点击“供应商注册”，填写相关内容。</w:t>
      </w:r>
    </w:p>
    <w:p w14:paraId="5C56F31D">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（2）CA数字证书（USBKey）领取及电子签章办理：参见天津市政府采购中心网（</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）--服务指南--供应商注册、领取CA数字证书（USBKey）及电子签章制章的流程。</w:t>
      </w:r>
    </w:p>
    <w:p w14:paraId="3EC84C9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637ACD46">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日9:00至2026年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C361501">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FB55CC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58AD9F4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时间：2026年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05AFF98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：本项目投标采用网上电子投标方式，投标人须于投标截止时间前使用天津数字认证有限公司发出的CA数字证书（原天津市电子认证中心发出尚在有效期内的CA数字证书仍可使用）登陆</w:t>
      </w:r>
      <w:r>
        <w:rPr>
          <w:rFonts w:hint="eastAsia" w:ascii="Times New Roman" w:hAnsi="Times New Roman" w:eastAsia="宋体" w:cs="Times New Roman"/>
          <w:color w:val="auto"/>
        </w:rPr>
        <w:t>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n）-“网上招投标”-“供应商登录”-“区级集采机构入口”提交网上应答并上传加盖投标人电子签章的电子投标文件（以通过天津公共资源电子签章客户端正确读取签章信息为准）。</w:t>
      </w:r>
    </w:p>
    <w:p w14:paraId="053632B9">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43A117F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（一）开标解密时间：2026年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101BC6C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完成开标解密。</w:t>
      </w:r>
    </w:p>
    <w:p w14:paraId="6176F37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（三）网上开标公示时间：2026年月日9: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）-“网上招投标”-“供应商登录”-“区级集采机构入口”自行查看开标信息。</w:t>
      </w:r>
    </w:p>
    <w:p w14:paraId="64F2EC47">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w:t>
      </w:r>
      <w:r>
        <w:rPr>
          <w:rFonts w:hint="eastAsia" w:ascii="Times New Roman" w:hAnsi="Times New Roman" w:eastAsia="宋体" w:cs="Times New Roman"/>
          <w:color w:val="auto"/>
        </w:rPr>
        <w:t>采购代理机构名称、地址、联系人及联系方式</w:t>
      </w:r>
    </w:p>
    <w:p w14:paraId="7D1132DE">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（一）采购代理机构名称：天津市滨海新区政府采购中心</w:t>
      </w:r>
    </w:p>
    <w:p w14:paraId="10443878">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（二）采购代理机构地址：天津市滨海新区塘沽营口道468号</w:t>
      </w:r>
    </w:p>
    <w:p w14:paraId="661E37F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rPr>
        <w:t>夏冰</w:t>
      </w:r>
    </w:p>
    <w:p w14:paraId="024E6F65">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p>
    <w:p w14:paraId="4CFA9384">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1428927">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3A964DFF">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供应商注册咨询：022-24538167</w:t>
      </w:r>
    </w:p>
    <w:p w14:paraId="59C0A120">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CA数字证书及电子签章办理咨询：022-24538059、400-0566-110</w:t>
      </w:r>
    </w:p>
    <w:p w14:paraId="4F874695">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采购文件咨询：022-25866107</w:t>
      </w:r>
    </w:p>
    <w:p w14:paraId="69FA0D12">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网上应答及解密操作咨询：022-24538309</w:t>
      </w:r>
    </w:p>
    <w:p w14:paraId="31340B60">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（七）邮箱：bhzfzcb@tj.gov.cn</w:t>
      </w:r>
    </w:p>
    <w:p w14:paraId="4F5E843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A20998E">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天津经济技术开发区南港工业区综合办公室</w:t>
      </w:r>
    </w:p>
    <w:p w14:paraId="271B1CE0">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天津经济技术开发区南港工业区创业路东</w:t>
      </w:r>
    </w:p>
    <w:p w14:paraId="01EF8BA3">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刘锐</w:t>
      </w:r>
    </w:p>
    <w:p w14:paraId="23983125">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（四）采购人联系电话：022-63118678</w:t>
      </w:r>
    </w:p>
    <w:p w14:paraId="7A02FDB3">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A83E220">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6BC97B9">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采购人针对采购文件质疑受理：</w:t>
      </w:r>
    </w:p>
    <w:p w14:paraId="20DC42F1">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1.联系部门：天津经济技术开发区南港工业区综合办公室</w:t>
      </w:r>
    </w:p>
    <w:p w14:paraId="3BA79042">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2.联系人：刘锐</w:t>
      </w:r>
    </w:p>
    <w:p w14:paraId="1E5F3CCE">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3.联系方式：</w:t>
      </w:r>
      <w:r>
        <w:rPr>
          <w:rFonts w:ascii="Times New Roman" w:hAnsi="Times New Roman" w:eastAsia="宋体" w:cs="Times New Roman"/>
          <w:color w:val="auto"/>
        </w:rPr>
        <w:t>13512232057</w:t>
      </w:r>
    </w:p>
    <w:p w14:paraId="7D45E612">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4.联系地址：天津经济技术开发区南港工业区科创中心大厦</w:t>
      </w:r>
    </w:p>
    <w:p w14:paraId="55184840">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滨海新区政府采购中心未在规定期限内作出答复的，供应商可以在质疑答复期满后15个工作日内，向天津经济技术开发区财政局政府采购科提出投诉，逾期不予受理。</w:t>
      </w:r>
    </w:p>
    <w:p w14:paraId="56867B1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204CD3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3B673D27">
      <w:pPr>
        <w:pStyle w:val="27"/>
        <w:spacing w:line="360" w:lineRule="auto"/>
        <w:ind w:firstLine="6720" w:firstLineChars="3000"/>
        <w:jc w:val="both"/>
        <w:rPr>
          <w:rFonts w:ascii="Times New Roman" w:hAnsi="Times New Roman" w:eastAsia="宋体"/>
          <w:b/>
          <w:bCs/>
          <w:color w:val="FF0000"/>
          <w:kern w:val="28"/>
          <w:sz w:val="32"/>
          <w:szCs w:val="32"/>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w:t>
      </w:r>
      <w:r>
        <w:rPr>
          <w:rFonts w:ascii="Times New Roman" w:hAnsi="Times New Roman" w:eastAsia="宋体"/>
          <w:color w:val="FF0000"/>
        </w:rPr>
        <w:br w:type="page"/>
      </w:r>
    </w:p>
    <w:p w14:paraId="79560B98">
      <w:pPr>
        <w:pStyle w:val="16"/>
        <w:rPr>
          <w:rFonts w:ascii="Times New Roman" w:hAnsi="Times New Roman"/>
        </w:rPr>
      </w:pPr>
      <w:r>
        <w:rPr>
          <w:rFonts w:ascii="Times New Roman" w:hAnsiTheme="minorEastAsia"/>
        </w:rPr>
        <w:t>第二部分招标项目要求</w:t>
      </w:r>
      <w:bookmarkEnd w:id="9"/>
    </w:p>
    <w:p w14:paraId="0ECDDD90">
      <w:pPr>
        <w:tabs>
          <w:tab w:val="left" w:pos="210"/>
        </w:tabs>
        <w:autoSpaceDE w:val="0"/>
        <w:autoSpaceDN w:val="0"/>
        <w:adjustRightInd w:val="0"/>
        <w:spacing w:line="360" w:lineRule="auto"/>
        <w:ind w:firstLine="448" w:firstLineChars="200"/>
        <w:outlineLvl w:val="0"/>
        <w:rPr>
          <w:rFonts w:hAnsiTheme="minorEastAsia"/>
          <w:sz w:val="24"/>
          <w:szCs w:val="24"/>
        </w:rPr>
      </w:pPr>
      <w:r>
        <w:rPr>
          <w:rFonts w:hint="eastAsia" w:hAnsiTheme="minorEastAsia"/>
          <w:sz w:val="24"/>
          <w:szCs w:val="24"/>
        </w:rPr>
        <w:t>第一至三包：</w:t>
      </w:r>
    </w:p>
    <w:p w14:paraId="2CCB7CAB">
      <w:pPr>
        <w:tabs>
          <w:tab w:val="left" w:pos="210"/>
        </w:tabs>
        <w:autoSpaceDE w:val="0"/>
        <w:autoSpaceDN w:val="0"/>
        <w:adjustRightInd w:val="0"/>
        <w:spacing w:line="360" w:lineRule="auto"/>
        <w:ind w:firstLine="448" w:firstLineChars="200"/>
        <w:outlineLvl w:val="0"/>
        <w:rPr>
          <w:sz w:val="24"/>
          <w:szCs w:val="24"/>
        </w:rPr>
      </w:pPr>
      <w:r>
        <w:rPr>
          <w:rFonts w:hAnsiTheme="minorEastAsia"/>
          <w:sz w:val="24"/>
          <w:szCs w:val="24"/>
        </w:rPr>
        <w:t>一、商务要求</w:t>
      </w:r>
    </w:p>
    <w:p w14:paraId="14737914">
      <w:pPr>
        <w:autoSpaceDE w:val="0"/>
        <w:autoSpaceDN w:val="0"/>
        <w:adjustRightInd w:val="0"/>
        <w:spacing w:line="360" w:lineRule="auto"/>
        <w:ind w:firstLine="448" w:firstLineChars="200"/>
        <w:rPr>
          <w:sz w:val="24"/>
        </w:rPr>
      </w:pPr>
      <w:r>
        <w:rPr>
          <w:rFonts w:hAnsiTheme="minorEastAsia"/>
          <w:kern w:val="0"/>
          <w:sz w:val="24"/>
          <w:szCs w:val="24"/>
        </w:rPr>
        <w:t>（一）</w:t>
      </w:r>
      <w:r>
        <w:rPr>
          <w:rFonts w:hAnsiTheme="minorEastAsia"/>
          <w:sz w:val="24"/>
        </w:rPr>
        <w:t>报价要求</w:t>
      </w:r>
    </w:p>
    <w:p w14:paraId="6951FBAE">
      <w:pPr>
        <w:autoSpaceDE w:val="0"/>
        <w:autoSpaceDN w:val="0"/>
        <w:adjustRightInd w:val="0"/>
        <w:spacing w:line="360" w:lineRule="auto"/>
        <w:ind w:firstLine="448" w:firstLineChars="200"/>
        <w:rPr>
          <w:sz w:val="24"/>
        </w:rPr>
      </w:pPr>
      <w:r>
        <w:rPr>
          <w:sz w:val="24"/>
        </w:rPr>
        <w:t xml:space="preserve">1. </w:t>
      </w:r>
      <w:r>
        <w:rPr>
          <w:rFonts w:hAnsiTheme="minorEastAsia"/>
          <w:sz w:val="24"/>
        </w:rPr>
        <w:t>投标报价以人民币填列。</w:t>
      </w:r>
    </w:p>
    <w:p w14:paraId="34B3BFC0">
      <w:pPr>
        <w:autoSpaceDE w:val="0"/>
        <w:autoSpaceDN w:val="0"/>
        <w:adjustRightInd w:val="0"/>
        <w:spacing w:line="360" w:lineRule="auto"/>
        <w:ind w:firstLine="448" w:firstLineChars="200"/>
        <w:rPr>
          <w:sz w:val="24"/>
        </w:rPr>
      </w:pPr>
      <w:r>
        <w:rPr>
          <w:sz w:val="24"/>
        </w:rPr>
        <w:t xml:space="preserve">2. </w:t>
      </w:r>
      <w:r>
        <w:rPr>
          <w:rFonts w:hAnsiTheme="minorEastAsia"/>
          <w:sz w:val="24"/>
        </w:rPr>
        <w:t>投标人的报价应包括：</w:t>
      </w:r>
      <w:r>
        <w:rPr>
          <w:rFonts w:hint="eastAsia"/>
          <w:sz w:val="24"/>
        </w:rPr>
        <w:t>调试费、线路连接费、维护维修费、保修费、测试费、人员费用、服务费用、材料费用、管理费及税金</w:t>
      </w:r>
      <w:r>
        <w:rPr>
          <w:sz w:val="24"/>
        </w:rPr>
        <w:t>等为完成</w:t>
      </w:r>
      <w:r>
        <w:rPr>
          <w:rFonts w:hint="eastAsia"/>
          <w:sz w:val="24"/>
        </w:rPr>
        <w:t>招标</w:t>
      </w:r>
      <w:r>
        <w:rPr>
          <w:sz w:val="24"/>
        </w:rPr>
        <w:t>文件规定全部任务所需的一切应有费用。</w:t>
      </w:r>
    </w:p>
    <w:p w14:paraId="51206143">
      <w:pPr>
        <w:autoSpaceDE w:val="0"/>
        <w:autoSpaceDN w:val="0"/>
        <w:adjustRightInd w:val="0"/>
        <w:spacing w:line="360" w:lineRule="auto"/>
        <w:ind w:firstLine="448" w:firstLineChars="200"/>
        <w:rPr>
          <w:kern w:val="0"/>
          <w:sz w:val="24"/>
          <w:szCs w:val="24"/>
        </w:rPr>
      </w:pPr>
      <w:r>
        <w:rPr>
          <w:rFonts w:hint="eastAsia"/>
          <w:kern w:val="0"/>
          <w:sz w:val="24"/>
          <w:szCs w:val="24"/>
        </w:rPr>
        <w:t>3. 投标报价在不超采购预算的前提下，其合理性由评审委员会在评分中予以考虑。若出现异常低价投标情况，评审委员会启动异常低价投标审查程序（详见本文件第三部分31.1）。</w:t>
      </w:r>
    </w:p>
    <w:p w14:paraId="21CA97FA">
      <w:pPr>
        <w:autoSpaceDE w:val="0"/>
        <w:autoSpaceDN w:val="0"/>
        <w:adjustRightInd w:val="0"/>
        <w:spacing w:line="360" w:lineRule="auto"/>
        <w:ind w:firstLine="448" w:firstLineChars="200"/>
        <w:rPr>
          <w:kern w:val="0"/>
          <w:sz w:val="24"/>
          <w:szCs w:val="24"/>
        </w:rPr>
      </w:pPr>
      <w:r>
        <w:rPr>
          <w:rFonts w:hint="eastAsia"/>
          <w:kern w:val="0"/>
          <w:sz w:val="24"/>
          <w:szCs w:val="24"/>
        </w:rPr>
        <w:t>4. 验收相关费用由投标人负责。</w:t>
      </w:r>
    </w:p>
    <w:p w14:paraId="61B6382D">
      <w:pPr>
        <w:autoSpaceDE w:val="0"/>
        <w:autoSpaceDN w:val="0"/>
        <w:adjustRightInd w:val="0"/>
        <w:spacing w:line="360" w:lineRule="auto"/>
        <w:ind w:firstLine="448" w:firstLineChars="200"/>
        <w:rPr>
          <w:sz w:val="24"/>
        </w:rPr>
      </w:pPr>
      <w:r>
        <w:rPr>
          <w:sz w:val="24"/>
        </w:rPr>
        <w:t>（二）服务要求</w:t>
      </w:r>
    </w:p>
    <w:p w14:paraId="1DFCCB2F">
      <w:pPr>
        <w:autoSpaceDE w:val="0"/>
        <w:autoSpaceDN w:val="0"/>
        <w:adjustRightInd w:val="0"/>
        <w:spacing w:line="360" w:lineRule="auto"/>
        <w:ind w:firstLine="448" w:firstLineChars="200"/>
        <w:rPr>
          <w:sz w:val="24"/>
        </w:rPr>
      </w:pPr>
      <w:r>
        <w:rPr>
          <w:rFonts w:hint="eastAsia"/>
          <w:sz w:val="24"/>
        </w:rPr>
        <w:t>1. 投标人提供详细的服务方案。</w:t>
      </w:r>
    </w:p>
    <w:p w14:paraId="74BB0CFE">
      <w:pPr>
        <w:autoSpaceDE w:val="0"/>
        <w:autoSpaceDN w:val="0"/>
        <w:adjustRightInd w:val="0"/>
        <w:spacing w:line="360" w:lineRule="auto"/>
        <w:ind w:firstLine="448" w:firstLineChars="200"/>
        <w:rPr>
          <w:sz w:val="24"/>
        </w:rPr>
      </w:pPr>
      <w:r>
        <w:rPr>
          <w:sz w:val="24"/>
        </w:rPr>
        <w:t>2.</w:t>
      </w:r>
      <w:r>
        <w:rPr>
          <w:rFonts w:hint="eastAsia"/>
          <w:sz w:val="24"/>
        </w:rPr>
        <w:t xml:space="preserve"> 满足项目需求书要求。</w:t>
      </w:r>
    </w:p>
    <w:p w14:paraId="494BF081">
      <w:pPr>
        <w:autoSpaceDE w:val="0"/>
        <w:autoSpaceDN w:val="0"/>
        <w:adjustRightInd w:val="0"/>
        <w:spacing w:line="360" w:lineRule="auto"/>
        <w:ind w:firstLine="448" w:firstLineChars="200"/>
        <w:rPr>
          <w:sz w:val="24"/>
        </w:rPr>
      </w:pPr>
      <w:r>
        <w:rPr>
          <w:rFonts w:hAnsiTheme="minorEastAsia"/>
          <w:sz w:val="24"/>
        </w:rPr>
        <w:t>（</w:t>
      </w:r>
      <w:r>
        <w:rPr>
          <w:rFonts w:hint="eastAsia" w:hAnsiTheme="minorEastAsia"/>
          <w:sz w:val="24"/>
        </w:rPr>
        <w:t>三</w:t>
      </w:r>
      <w:r>
        <w:rPr>
          <w:rFonts w:hAnsiTheme="minorEastAsia"/>
          <w:sz w:val="24"/>
        </w:rPr>
        <w:t>）时间、地点要求</w:t>
      </w:r>
    </w:p>
    <w:p w14:paraId="56635162">
      <w:pPr>
        <w:autoSpaceDE w:val="0"/>
        <w:autoSpaceDN w:val="0"/>
        <w:adjustRightInd w:val="0"/>
        <w:spacing w:line="360" w:lineRule="auto"/>
        <w:ind w:firstLine="448" w:firstLineChars="200"/>
        <w:rPr>
          <w:sz w:val="24"/>
        </w:rPr>
      </w:pPr>
      <w:r>
        <w:rPr>
          <w:sz w:val="24"/>
        </w:rPr>
        <w:t xml:space="preserve">1. </w:t>
      </w:r>
      <w:r>
        <w:rPr>
          <w:rFonts w:hAnsiTheme="minorEastAsia"/>
          <w:sz w:val="24"/>
        </w:rPr>
        <w:t>时间要求：</w:t>
      </w:r>
      <w:r>
        <w:rPr>
          <w:rFonts w:hint="eastAsia" w:hAnsiTheme="minorEastAsia"/>
          <w:sz w:val="24"/>
        </w:rPr>
        <w:t>签订合同之日起1年的服务期（特殊情况以合同为准）。</w:t>
      </w:r>
    </w:p>
    <w:p w14:paraId="0FA9717E">
      <w:pPr>
        <w:autoSpaceDE w:val="0"/>
        <w:autoSpaceDN w:val="0"/>
        <w:adjustRightInd w:val="0"/>
        <w:spacing w:line="360" w:lineRule="auto"/>
        <w:ind w:firstLine="448" w:firstLineChars="200"/>
        <w:rPr>
          <w:rFonts w:hAnsiTheme="minorEastAsia"/>
          <w:sz w:val="24"/>
        </w:rPr>
      </w:pPr>
      <w:r>
        <w:rPr>
          <w:sz w:val="24"/>
        </w:rPr>
        <w:t xml:space="preserve">2. </w:t>
      </w:r>
      <w:r>
        <w:rPr>
          <w:rFonts w:hAnsiTheme="minorEastAsia"/>
          <w:sz w:val="24"/>
        </w:rPr>
        <w:t>服务地点：</w:t>
      </w:r>
    </w:p>
    <w:p w14:paraId="575D4DFD">
      <w:pPr>
        <w:autoSpaceDE w:val="0"/>
        <w:autoSpaceDN w:val="0"/>
        <w:adjustRightInd w:val="0"/>
        <w:spacing w:line="360" w:lineRule="auto"/>
        <w:ind w:firstLine="448" w:firstLineChars="200"/>
        <w:rPr>
          <w:rFonts w:hAnsiTheme="minorEastAsia"/>
          <w:sz w:val="24"/>
        </w:rPr>
      </w:pPr>
      <w:r>
        <w:rPr>
          <w:rFonts w:hint="eastAsia" w:hAnsiTheme="minorEastAsia"/>
          <w:sz w:val="24"/>
        </w:rPr>
        <w:t>第一包：南港航运服务中心大港边检站</w:t>
      </w:r>
      <w:r>
        <w:rPr>
          <w:rFonts w:hAnsiTheme="minorEastAsia"/>
          <w:sz w:val="24"/>
        </w:rPr>
        <w:t>（特殊情况以合同为准）</w:t>
      </w:r>
      <w:r>
        <w:rPr>
          <w:rFonts w:hint="eastAsia" w:hAnsiTheme="minorEastAsia"/>
          <w:sz w:val="24"/>
        </w:rPr>
        <w:t>。</w:t>
      </w:r>
    </w:p>
    <w:p w14:paraId="0FF23551">
      <w:pPr>
        <w:autoSpaceDE w:val="0"/>
        <w:autoSpaceDN w:val="0"/>
        <w:adjustRightInd w:val="0"/>
        <w:spacing w:line="360" w:lineRule="auto"/>
        <w:ind w:firstLine="448" w:firstLineChars="200"/>
        <w:rPr>
          <w:rFonts w:hAnsiTheme="minorEastAsia"/>
          <w:sz w:val="24"/>
        </w:rPr>
      </w:pPr>
      <w:r>
        <w:rPr>
          <w:rFonts w:hint="eastAsia" w:hAnsiTheme="minorEastAsia"/>
          <w:sz w:val="24"/>
        </w:rPr>
        <w:t>第二包：南港航运服务中心大港海关</w:t>
      </w:r>
      <w:r>
        <w:rPr>
          <w:rFonts w:hAnsiTheme="minorEastAsia"/>
          <w:sz w:val="24"/>
        </w:rPr>
        <w:t>（特殊情况以合同为准）</w:t>
      </w:r>
      <w:r>
        <w:rPr>
          <w:rFonts w:hint="eastAsia" w:hAnsiTheme="minorEastAsia"/>
          <w:sz w:val="24"/>
        </w:rPr>
        <w:t>。</w:t>
      </w:r>
    </w:p>
    <w:p w14:paraId="4BE058CB">
      <w:pPr>
        <w:autoSpaceDE w:val="0"/>
        <w:autoSpaceDN w:val="0"/>
        <w:adjustRightInd w:val="0"/>
        <w:spacing w:line="360" w:lineRule="auto"/>
        <w:ind w:firstLine="448" w:firstLineChars="200"/>
        <w:rPr>
          <w:sz w:val="24"/>
        </w:rPr>
      </w:pPr>
      <w:r>
        <w:rPr>
          <w:rFonts w:hint="eastAsia" w:hAnsiTheme="minorEastAsia"/>
          <w:sz w:val="24"/>
        </w:rPr>
        <w:t>第三包：南港航运服务中心大港海事局</w:t>
      </w:r>
      <w:r>
        <w:rPr>
          <w:rFonts w:hAnsiTheme="minorEastAsia"/>
          <w:sz w:val="24"/>
        </w:rPr>
        <w:t>（特殊情况以合同为准）。</w:t>
      </w:r>
    </w:p>
    <w:p w14:paraId="761243F6">
      <w:pPr>
        <w:autoSpaceDE w:val="0"/>
        <w:autoSpaceDN w:val="0"/>
        <w:adjustRightInd w:val="0"/>
        <w:spacing w:line="360" w:lineRule="auto"/>
        <w:ind w:firstLine="448" w:firstLineChars="200"/>
        <w:rPr>
          <w:sz w:val="24"/>
        </w:rPr>
      </w:pPr>
      <w:r>
        <w:rPr>
          <w:rFonts w:hAnsiTheme="minorEastAsia"/>
          <w:sz w:val="24"/>
        </w:rPr>
        <w:t>（</w:t>
      </w:r>
      <w:r>
        <w:rPr>
          <w:rFonts w:hint="eastAsia" w:hAnsiTheme="minorEastAsia"/>
          <w:sz w:val="24"/>
        </w:rPr>
        <w:t>三</w:t>
      </w:r>
      <w:r>
        <w:rPr>
          <w:rFonts w:hAnsiTheme="minorEastAsia"/>
          <w:sz w:val="24"/>
        </w:rPr>
        <w:t>）付款方式</w:t>
      </w:r>
    </w:p>
    <w:p w14:paraId="51DCAB73">
      <w:pPr>
        <w:autoSpaceDE w:val="0"/>
        <w:autoSpaceDN w:val="0"/>
        <w:adjustRightInd w:val="0"/>
        <w:spacing w:line="360" w:lineRule="auto"/>
        <w:ind w:firstLine="448" w:firstLineChars="200"/>
        <w:rPr>
          <w:sz w:val="24"/>
        </w:rPr>
      </w:pPr>
      <w:r>
        <w:rPr>
          <w:rFonts w:hint="eastAsia"/>
          <w:sz w:val="24"/>
        </w:rPr>
        <w:t>合同签订并生效后，分四次支付，采购人每三个月经验收合格后，向中标单位支付合同额25%的服务款项（前三次结算金额须按付款比例向下取整至万元，第四次结算金额为合同剩余全部款项）（特殊情况以合同为准）。</w:t>
      </w:r>
    </w:p>
    <w:p w14:paraId="4E6DC616">
      <w:pPr>
        <w:autoSpaceDE w:val="0"/>
        <w:autoSpaceDN w:val="0"/>
        <w:adjustRightInd w:val="0"/>
        <w:spacing w:line="360" w:lineRule="auto"/>
        <w:ind w:firstLine="448" w:firstLineChars="200"/>
        <w:rPr>
          <w:sz w:val="24"/>
        </w:rPr>
      </w:pPr>
      <w:r>
        <w:rPr>
          <w:rFonts w:hAnsiTheme="minorEastAsia"/>
          <w:sz w:val="24"/>
        </w:rPr>
        <w:t>（</w:t>
      </w:r>
      <w:r>
        <w:rPr>
          <w:rFonts w:hint="eastAsia" w:hAnsiTheme="minorEastAsia"/>
          <w:sz w:val="24"/>
        </w:rPr>
        <w:t>四</w:t>
      </w:r>
      <w:r>
        <w:rPr>
          <w:rFonts w:hAnsiTheme="minorEastAsia"/>
          <w:sz w:val="24"/>
        </w:rPr>
        <w:t>）投标保证金和履约保证金</w:t>
      </w:r>
    </w:p>
    <w:p w14:paraId="0031DD3D">
      <w:pPr>
        <w:autoSpaceDE w:val="0"/>
        <w:autoSpaceDN w:val="0"/>
        <w:adjustRightInd w:val="0"/>
        <w:spacing w:line="360" w:lineRule="auto"/>
        <w:ind w:firstLine="448" w:firstLineChars="200"/>
        <w:rPr>
          <w:sz w:val="24"/>
        </w:rPr>
      </w:pPr>
      <w:r>
        <w:rPr>
          <w:rFonts w:hAnsiTheme="minorEastAsia"/>
          <w:sz w:val="24"/>
        </w:rPr>
        <w:t>本项目不收取投标保证金和履约保证金。</w:t>
      </w:r>
    </w:p>
    <w:p w14:paraId="781FA9AB">
      <w:pPr>
        <w:autoSpaceDE w:val="0"/>
        <w:autoSpaceDN w:val="0"/>
        <w:adjustRightInd w:val="0"/>
        <w:spacing w:line="360" w:lineRule="auto"/>
        <w:ind w:firstLine="448" w:firstLineChars="200"/>
        <w:rPr>
          <w:color w:val="000000"/>
          <w:sz w:val="24"/>
        </w:rPr>
      </w:pPr>
      <w:r>
        <w:rPr>
          <w:rFonts w:hint="eastAsia" w:hAnsiTheme="minorEastAsia"/>
          <w:color w:val="000000"/>
          <w:sz w:val="24"/>
        </w:rPr>
        <w:t>（五）验收方法及标准</w:t>
      </w:r>
    </w:p>
    <w:p w14:paraId="2B90ABE1">
      <w:pPr>
        <w:autoSpaceDE w:val="0"/>
        <w:autoSpaceDN w:val="0"/>
        <w:adjustRightInd w:val="0"/>
        <w:spacing w:line="360" w:lineRule="auto"/>
        <w:ind w:firstLine="448" w:firstLineChars="200"/>
        <w:rPr>
          <w:color w:val="000000"/>
          <w:sz w:val="24"/>
        </w:rPr>
      </w:pPr>
      <w:r>
        <w:rPr>
          <w:rFonts w:hint="eastAsia" w:hAnsiTheme="minor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733E1898">
      <w:pPr>
        <w:autoSpaceDE w:val="0"/>
        <w:autoSpaceDN w:val="0"/>
        <w:adjustRightInd w:val="0"/>
        <w:spacing w:line="360" w:lineRule="auto"/>
        <w:ind w:firstLine="448" w:firstLineChars="200"/>
        <w:rPr>
          <w:bCs/>
          <w:sz w:val="24"/>
        </w:rPr>
      </w:pPr>
      <w:r>
        <w:rPr>
          <w:rFonts w:hAnsiTheme="minorEastAsia"/>
          <w:sz w:val="24"/>
        </w:rPr>
        <w:t>二</w:t>
      </w:r>
      <w:r>
        <w:rPr>
          <w:rFonts w:hAnsiTheme="minorEastAsia"/>
          <w:bCs/>
          <w:sz w:val="24"/>
        </w:rPr>
        <w:t>、技术要求</w:t>
      </w:r>
    </w:p>
    <w:p w14:paraId="3FECFE5F">
      <w:pPr>
        <w:spacing w:line="360" w:lineRule="auto"/>
        <w:ind w:firstLine="448" w:firstLineChars="200"/>
        <w:outlineLvl w:val="0"/>
        <w:rPr>
          <w:sz w:val="24"/>
        </w:rPr>
      </w:pPr>
      <w:r>
        <w:rPr>
          <w:sz w:val="24"/>
        </w:rPr>
        <w:t>（一）投标人须承诺所提供的服务、人员及设备符合相关国家强制性规定。</w:t>
      </w:r>
    </w:p>
    <w:p w14:paraId="06BDE6A4">
      <w:pPr>
        <w:spacing w:line="360" w:lineRule="auto"/>
        <w:ind w:firstLine="448" w:firstLineChars="200"/>
        <w:outlineLvl w:val="0"/>
        <w:rPr>
          <w:sz w:val="24"/>
        </w:rPr>
      </w:pPr>
      <w:r>
        <w:rPr>
          <w:sz w:val="24"/>
        </w:rPr>
        <w:t>（二）具体需求详见本部分项目需求书。</w:t>
      </w:r>
    </w:p>
    <w:p w14:paraId="0B51DB51">
      <w:pPr>
        <w:spacing w:line="360" w:lineRule="auto"/>
        <w:ind w:firstLine="448" w:firstLineChars="200"/>
        <w:outlineLvl w:val="0"/>
        <w:rPr>
          <w:rFonts w:hAnsiTheme="minorEastAsia"/>
          <w:sz w:val="24"/>
        </w:rPr>
      </w:pPr>
      <w:r>
        <w:rPr>
          <w:rFonts w:hAnsiTheme="minorEastAsia"/>
          <w:sz w:val="24"/>
        </w:rPr>
        <w:t>三、评分因素及评标标准</w:t>
      </w:r>
    </w:p>
    <w:p w14:paraId="5D1D921F">
      <w:pPr>
        <w:spacing w:line="360" w:lineRule="auto"/>
        <w:ind w:firstLine="448" w:firstLineChars="200"/>
        <w:outlineLvl w:val="0"/>
        <w:rPr>
          <w:b/>
          <w:sz w:val="24"/>
        </w:rPr>
      </w:pPr>
      <w:r>
        <w:rPr>
          <w:rFonts w:hint="eastAsia" w:hAnsiTheme="minorEastAsia"/>
          <w:b/>
          <w:sz w:val="24"/>
        </w:rPr>
        <w:t>本项目兼投兼中。</w:t>
      </w:r>
    </w:p>
    <w:tbl>
      <w:tblPr>
        <w:tblStyle w:val="21"/>
        <w:tblW w:w="103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932"/>
      </w:tblGrid>
      <w:tr w14:paraId="7AE76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10A7235">
            <w:pPr>
              <w:widowControl/>
              <w:spacing w:line="360" w:lineRule="exact"/>
              <w:jc w:val="center"/>
              <w:rPr>
                <w:color w:val="000000"/>
                <w:kern w:val="0"/>
                <w:sz w:val="24"/>
                <w:szCs w:val="24"/>
              </w:rPr>
            </w:pPr>
            <w:r>
              <w:rPr>
                <w:color w:val="000000"/>
                <w:kern w:val="0"/>
                <w:sz w:val="24"/>
                <w:szCs w:val="24"/>
              </w:rPr>
              <w:t>第一部分价格（</w:t>
            </w:r>
            <w:r>
              <w:rPr>
                <w:rFonts w:hint="eastAsia"/>
                <w:color w:val="000000"/>
                <w:kern w:val="0"/>
                <w:sz w:val="24"/>
                <w:szCs w:val="24"/>
              </w:rPr>
              <w:t>2</w:t>
            </w:r>
            <w:r>
              <w:rPr>
                <w:color w:val="000000"/>
                <w:kern w:val="0"/>
                <w:sz w:val="24"/>
                <w:szCs w:val="24"/>
              </w:rPr>
              <w:t>0分）</w:t>
            </w:r>
          </w:p>
        </w:tc>
        <w:tc>
          <w:tcPr>
            <w:tcW w:w="932" w:type="dxa"/>
            <w:shd w:val="clear" w:color="auto" w:fill="auto"/>
            <w:vAlign w:val="center"/>
          </w:tcPr>
          <w:p w14:paraId="51255BE4">
            <w:pPr>
              <w:widowControl/>
              <w:jc w:val="center"/>
              <w:rPr>
                <w:color w:val="000000"/>
                <w:kern w:val="0"/>
                <w:sz w:val="24"/>
                <w:szCs w:val="24"/>
              </w:rPr>
            </w:pPr>
            <w:r>
              <w:rPr>
                <w:color w:val="000000"/>
                <w:kern w:val="0"/>
                <w:sz w:val="24"/>
                <w:szCs w:val="24"/>
              </w:rPr>
              <w:t>分值</w:t>
            </w:r>
          </w:p>
        </w:tc>
      </w:tr>
      <w:tr w14:paraId="431B8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A0C0EB8">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14:paraId="627E02E2">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14:paraId="0E4E5B8B">
            <w:pPr>
              <w:widowControl/>
              <w:spacing w:line="360" w:lineRule="exact"/>
              <w:rPr>
                <w:kern w:val="0"/>
                <w:sz w:val="24"/>
                <w:szCs w:val="24"/>
              </w:rPr>
            </w:pPr>
            <w:r>
              <w:rPr>
                <w:kern w:val="0"/>
                <w:sz w:val="24"/>
                <w:szCs w:val="24"/>
              </w:rPr>
              <w:t>（1）投标报价超过采购预算的，投标无效，未超过采购预算的投标报价按以下公式进行计算。</w:t>
            </w:r>
          </w:p>
          <w:p w14:paraId="2B5B1419">
            <w:pPr>
              <w:widowControl/>
              <w:spacing w:line="360" w:lineRule="exact"/>
              <w:rPr>
                <w:kern w:val="0"/>
                <w:sz w:val="24"/>
                <w:szCs w:val="24"/>
              </w:rPr>
            </w:pPr>
            <w:r>
              <w:rPr>
                <w:kern w:val="0"/>
                <w:sz w:val="24"/>
                <w:szCs w:val="24"/>
              </w:rPr>
              <w:t>（2）投标报价得分=（评标基准价/投标报价）×</w:t>
            </w:r>
            <w:r>
              <w:rPr>
                <w:rFonts w:hint="eastAsia"/>
                <w:kern w:val="0"/>
                <w:sz w:val="24"/>
                <w:szCs w:val="24"/>
              </w:rPr>
              <w:t>2</w:t>
            </w:r>
            <w:r>
              <w:rPr>
                <w:kern w:val="0"/>
                <w:sz w:val="24"/>
                <w:szCs w:val="24"/>
              </w:rPr>
              <w:t>0</w:t>
            </w:r>
            <w:r>
              <w:rPr>
                <w:rFonts w:hint="eastAsia"/>
                <w:kern w:val="0"/>
                <w:sz w:val="24"/>
                <w:szCs w:val="24"/>
              </w:rPr>
              <w:t>。</w:t>
            </w:r>
          </w:p>
          <w:p w14:paraId="729947BB">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14:paraId="7AFC3000">
            <w:pPr>
              <w:widowControl/>
              <w:jc w:val="center"/>
              <w:rPr>
                <w:color w:val="000000"/>
                <w:kern w:val="0"/>
                <w:sz w:val="24"/>
                <w:szCs w:val="24"/>
              </w:rPr>
            </w:pPr>
            <w:r>
              <w:rPr>
                <w:rFonts w:hint="eastAsia"/>
                <w:color w:val="000000"/>
                <w:kern w:val="0"/>
                <w:sz w:val="24"/>
                <w:szCs w:val="24"/>
              </w:rPr>
              <w:t>2</w:t>
            </w:r>
            <w:r>
              <w:rPr>
                <w:color w:val="000000"/>
                <w:kern w:val="0"/>
                <w:sz w:val="24"/>
                <w:szCs w:val="24"/>
              </w:rPr>
              <w:t>0</w:t>
            </w:r>
          </w:p>
        </w:tc>
      </w:tr>
      <w:tr w14:paraId="5016C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9393" w:type="dxa"/>
            <w:gridSpan w:val="3"/>
            <w:shd w:val="clear" w:color="auto" w:fill="auto"/>
            <w:noWrap/>
            <w:vAlign w:val="center"/>
          </w:tcPr>
          <w:p w14:paraId="4BAB92EC">
            <w:pPr>
              <w:widowControl/>
              <w:spacing w:line="360" w:lineRule="exact"/>
              <w:jc w:val="center"/>
              <w:rPr>
                <w:kern w:val="0"/>
                <w:sz w:val="24"/>
                <w:szCs w:val="24"/>
              </w:rPr>
            </w:pPr>
            <w:r>
              <w:rPr>
                <w:color w:val="000000"/>
                <w:kern w:val="0"/>
                <w:sz w:val="24"/>
                <w:szCs w:val="24"/>
              </w:rPr>
              <w:t>第二部分客观分</w:t>
            </w:r>
            <w:r>
              <w:rPr>
                <w:kern w:val="0"/>
                <w:sz w:val="24"/>
                <w:szCs w:val="24"/>
              </w:rPr>
              <w:t>（</w:t>
            </w:r>
            <w:r>
              <w:rPr>
                <w:rFonts w:hint="eastAsia"/>
                <w:kern w:val="0"/>
                <w:sz w:val="24"/>
                <w:szCs w:val="24"/>
              </w:rPr>
              <w:t>38</w:t>
            </w:r>
            <w:r>
              <w:rPr>
                <w:kern w:val="0"/>
                <w:sz w:val="24"/>
                <w:szCs w:val="24"/>
              </w:rPr>
              <w:t>分）</w:t>
            </w:r>
          </w:p>
        </w:tc>
        <w:tc>
          <w:tcPr>
            <w:tcW w:w="932" w:type="dxa"/>
            <w:shd w:val="clear" w:color="auto" w:fill="auto"/>
            <w:vAlign w:val="center"/>
          </w:tcPr>
          <w:p w14:paraId="57C37BED">
            <w:pPr>
              <w:widowControl/>
              <w:jc w:val="center"/>
              <w:rPr>
                <w:color w:val="000000"/>
                <w:kern w:val="0"/>
                <w:sz w:val="24"/>
                <w:szCs w:val="24"/>
              </w:rPr>
            </w:pPr>
            <w:r>
              <w:rPr>
                <w:color w:val="000000"/>
                <w:kern w:val="0"/>
                <w:sz w:val="24"/>
                <w:szCs w:val="24"/>
              </w:rPr>
              <w:t>分值</w:t>
            </w:r>
          </w:p>
        </w:tc>
      </w:tr>
      <w:tr w14:paraId="1741A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1239036">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14:paraId="5C0297FD">
            <w:pPr>
              <w:widowControl/>
              <w:spacing w:line="400" w:lineRule="exact"/>
              <w:jc w:val="center"/>
              <w:rPr>
                <w:kern w:val="0"/>
                <w:sz w:val="24"/>
                <w:szCs w:val="24"/>
              </w:rPr>
            </w:pPr>
            <w:r>
              <w:rPr>
                <w:kern w:val="0"/>
                <w:sz w:val="24"/>
                <w:szCs w:val="24"/>
              </w:rPr>
              <w:t>投标人业绩</w:t>
            </w:r>
          </w:p>
        </w:tc>
        <w:tc>
          <w:tcPr>
            <w:tcW w:w="7311" w:type="dxa"/>
            <w:shd w:val="clear" w:color="auto" w:fill="auto"/>
            <w:vAlign w:val="center"/>
          </w:tcPr>
          <w:p w14:paraId="05360566">
            <w:pPr>
              <w:widowControl/>
              <w:spacing w:line="360" w:lineRule="exact"/>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曾实施的本项目内容相</w:t>
            </w:r>
            <w:r>
              <w:rPr>
                <w:rFonts w:hint="eastAsia"/>
                <w:kern w:val="0"/>
                <w:sz w:val="24"/>
                <w:szCs w:val="24"/>
              </w:rPr>
              <w:t>关的</w:t>
            </w:r>
            <w:r>
              <w:rPr>
                <w:kern w:val="0"/>
                <w:sz w:val="24"/>
                <w:szCs w:val="24"/>
              </w:rPr>
              <w:t>业绩，提供的证明材料均不得遮挡涂黑，否则不予认定加分。</w:t>
            </w:r>
          </w:p>
          <w:p w14:paraId="185F2AFE">
            <w:pPr>
              <w:widowControl/>
              <w:spacing w:line="360" w:lineRule="exact"/>
              <w:rPr>
                <w:kern w:val="0"/>
                <w:sz w:val="24"/>
                <w:szCs w:val="24"/>
              </w:rPr>
            </w:pPr>
            <w:r>
              <w:rPr>
                <w:rFonts w:hint="eastAsia"/>
                <w:kern w:val="0"/>
                <w:sz w:val="24"/>
                <w:szCs w:val="24"/>
              </w:rPr>
              <w:t>A</w:t>
            </w:r>
            <w:r>
              <w:rPr>
                <w:kern w:val="0"/>
                <w:sz w:val="24"/>
                <w:szCs w:val="24"/>
              </w:rPr>
              <w:t>. 合同</w:t>
            </w:r>
            <w:r>
              <w:rPr>
                <w:rFonts w:hint="eastAsia"/>
                <w:kern w:val="0"/>
                <w:sz w:val="24"/>
                <w:szCs w:val="24"/>
              </w:rPr>
              <w:t>原件</w:t>
            </w:r>
            <w:r>
              <w:rPr>
                <w:kern w:val="0"/>
                <w:sz w:val="24"/>
                <w:szCs w:val="24"/>
              </w:rPr>
              <w:t>电子件</w:t>
            </w:r>
            <w:r>
              <w:rPr>
                <w:rFonts w:hint="eastAsia"/>
                <w:kern w:val="0"/>
                <w:sz w:val="24"/>
                <w:szCs w:val="24"/>
              </w:rPr>
              <w:t>。包括合同金额、服务双方名称及盖章、服务期限（合同服务起始日期为2023年1月1日或以后，且已经履行至少6个月的时间）、服务内容。</w:t>
            </w:r>
          </w:p>
          <w:p w14:paraId="3A0AC618">
            <w:pPr>
              <w:widowControl/>
              <w:spacing w:line="360" w:lineRule="exact"/>
              <w:rPr>
                <w:kern w:val="0"/>
                <w:sz w:val="24"/>
                <w:szCs w:val="24"/>
              </w:rPr>
            </w:pPr>
            <w:r>
              <w:rPr>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电子件</w:t>
            </w:r>
            <w:r>
              <w:rPr>
                <w:rFonts w:hint="eastAsia"/>
                <w:kern w:val="0"/>
                <w:sz w:val="24"/>
                <w:szCs w:val="24"/>
              </w:rPr>
              <w:t>（加盖上述合同甲方单位公章或上述合同甲方印章）</w:t>
            </w:r>
            <w:r>
              <w:rPr>
                <w:kern w:val="0"/>
                <w:sz w:val="24"/>
                <w:szCs w:val="24"/>
              </w:rPr>
              <w:t>。</w:t>
            </w:r>
          </w:p>
          <w:p w14:paraId="373F4C0E">
            <w:pPr>
              <w:widowControl/>
              <w:spacing w:line="360" w:lineRule="exact"/>
              <w:rPr>
                <w:color w:val="FF0000"/>
                <w:kern w:val="0"/>
                <w:sz w:val="24"/>
                <w:szCs w:val="24"/>
              </w:rPr>
            </w:pPr>
            <w:r>
              <w:rPr>
                <w:kern w:val="0"/>
                <w:sz w:val="24"/>
                <w:szCs w:val="24"/>
              </w:rPr>
              <w:t>每个案例</w:t>
            </w:r>
            <w:r>
              <w:rPr>
                <w:rFonts w:hint="eastAsia"/>
                <w:kern w:val="0"/>
                <w:sz w:val="24"/>
                <w:szCs w:val="24"/>
              </w:rPr>
              <w:t>2</w:t>
            </w:r>
            <w:r>
              <w:rPr>
                <w:kern w:val="0"/>
                <w:sz w:val="24"/>
                <w:szCs w:val="24"/>
              </w:rPr>
              <w:t>分，最多</w:t>
            </w:r>
            <w:r>
              <w:rPr>
                <w:rFonts w:hint="eastAsia"/>
                <w:kern w:val="0"/>
                <w:sz w:val="24"/>
                <w:szCs w:val="24"/>
              </w:rPr>
              <w:t>8</w:t>
            </w:r>
            <w:r>
              <w:rPr>
                <w:kern w:val="0"/>
                <w:sz w:val="24"/>
                <w:szCs w:val="24"/>
              </w:rPr>
              <w:t>分</w:t>
            </w:r>
          </w:p>
        </w:tc>
        <w:tc>
          <w:tcPr>
            <w:tcW w:w="932" w:type="dxa"/>
            <w:shd w:val="clear" w:color="auto" w:fill="auto"/>
            <w:vAlign w:val="center"/>
          </w:tcPr>
          <w:p w14:paraId="15E8DB83">
            <w:pPr>
              <w:widowControl/>
              <w:jc w:val="center"/>
              <w:rPr>
                <w:color w:val="000000"/>
                <w:kern w:val="0"/>
                <w:sz w:val="24"/>
                <w:szCs w:val="24"/>
              </w:rPr>
            </w:pPr>
            <w:r>
              <w:rPr>
                <w:rFonts w:hint="eastAsia"/>
                <w:color w:val="000000"/>
                <w:kern w:val="0"/>
                <w:sz w:val="24"/>
                <w:szCs w:val="24"/>
              </w:rPr>
              <w:t>8</w:t>
            </w:r>
          </w:p>
        </w:tc>
      </w:tr>
      <w:tr w14:paraId="61988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235647F">
            <w:pPr>
              <w:widowControl/>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2E3B3E3E">
            <w:pPr>
              <w:widowControl/>
              <w:spacing w:line="400" w:lineRule="exact"/>
              <w:jc w:val="center"/>
              <w:rPr>
                <w:kern w:val="0"/>
                <w:sz w:val="24"/>
                <w:szCs w:val="24"/>
              </w:rPr>
            </w:pPr>
            <w:r>
              <w:rPr>
                <w:rFonts w:hint="eastAsia"/>
                <w:kern w:val="0"/>
                <w:sz w:val="24"/>
                <w:szCs w:val="24"/>
              </w:rPr>
              <w:t>投标人</w:t>
            </w:r>
            <w:r>
              <w:rPr>
                <w:kern w:val="0"/>
                <w:sz w:val="24"/>
                <w:szCs w:val="24"/>
              </w:rPr>
              <w:t>相关证书</w:t>
            </w:r>
          </w:p>
        </w:tc>
        <w:tc>
          <w:tcPr>
            <w:tcW w:w="7311" w:type="dxa"/>
            <w:shd w:val="clear" w:color="auto" w:fill="auto"/>
            <w:vAlign w:val="center"/>
          </w:tcPr>
          <w:p w14:paraId="30C559DF">
            <w:pPr>
              <w:widowControl/>
              <w:spacing w:line="400" w:lineRule="exact"/>
              <w:rPr>
                <w:kern w:val="0"/>
                <w:sz w:val="24"/>
                <w:szCs w:val="24"/>
              </w:rPr>
            </w:pPr>
            <w:r>
              <w:rPr>
                <w:rFonts w:hint="eastAsia" w:ascii="宋体" w:hAnsi="宋体" w:cs="宋体"/>
                <w:sz w:val="24"/>
                <w:szCs w:val="24"/>
              </w:rPr>
              <w:t>（1）投标人</w:t>
            </w:r>
            <w:r>
              <w:rPr>
                <w:kern w:val="0"/>
                <w:sz w:val="24"/>
                <w:szCs w:val="24"/>
              </w:rPr>
              <w:t>具备质量管理体系认证、环境管理体系认证、职业健康安全管理体系认证，提供</w:t>
            </w:r>
            <w:r>
              <w:rPr>
                <w:rFonts w:hint="eastAsia"/>
                <w:kern w:val="0"/>
                <w:sz w:val="24"/>
                <w:szCs w:val="24"/>
              </w:rPr>
              <w:t>1个证书电子件得2分，最多6分；</w:t>
            </w:r>
          </w:p>
          <w:p w14:paraId="753594CA">
            <w:pPr>
              <w:widowControl/>
              <w:spacing w:line="400" w:lineRule="exact"/>
              <w:rPr>
                <w:kern w:val="0"/>
                <w:sz w:val="24"/>
                <w:szCs w:val="24"/>
              </w:rPr>
            </w:pPr>
            <w:r>
              <w:rPr>
                <w:rFonts w:hint="eastAsia"/>
                <w:kern w:val="0"/>
                <w:sz w:val="24"/>
                <w:szCs w:val="24"/>
              </w:rPr>
              <w:t>（2）投标人具备电子与智能化工程专业承包一级证书，提供证书</w:t>
            </w:r>
            <w:r>
              <w:rPr>
                <w:kern w:val="0"/>
                <w:sz w:val="24"/>
                <w:szCs w:val="24"/>
              </w:rPr>
              <w:t>电子</w:t>
            </w:r>
            <w:r>
              <w:rPr>
                <w:rFonts w:hint="eastAsia"/>
                <w:kern w:val="0"/>
                <w:sz w:val="24"/>
                <w:szCs w:val="24"/>
              </w:rPr>
              <w:t>件得2分，最多2分。</w:t>
            </w:r>
          </w:p>
        </w:tc>
        <w:tc>
          <w:tcPr>
            <w:tcW w:w="932" w:type="dxa"/>
            <w:shd w:val="clear" w:color="auto" w:fill="auto"/>
            <w:vAlign w:val="center"/>
          </w:tcPr>
          <w:p w14:paraId="2383AACB">
            <w:pPr>
              <w:widowControl/>
              <w:adjustRightInd w:val="0"/>
              <w:snapToGrid w:val="0"/>
              <w:jc w:val="center"/>
              <w:rPr>
                <w:kern w:val="0"/>
                <w:sz w:val="24"/>
                <w:szCs w:val="24"/>
              </w:rPr>
            </w:pPr>
            <w:r>
              <w:rPr>
                <w:rFonts w:hint="eastAsia"/>
                <w:kern w:val="0"/>
                <w:sz w:val="24"/>
                <w:szCs w:val="24"/>
              </w:rPr>
              <w:t>8</w:t>
            </w:r>
          </w:p>
        </w:tc>
      </w:tr>
      <w:tr w14:paraId="35356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6" w:hRule="atLeast"/>
          <w:jc w:val="center"/>
        </w:trPr>
        <w:tc>
          <w:tcPr>
            <w:tcW w:w="663" w:type="dxa"/>
            <w:shd w:val="clear" w:color="auto" w:fill="auto"/>
            <w:noWrap/>
            <w:vAlign w:val="center"/>
          </w:tcPr>
          <w:p w14:paraId="6E86165B">
            <w:pPr>
              <w:widowControl/>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14:paraId="5EF82113">
            <w:pPr>
              <w:widowControl/>
              <w:spacing w:line="400" w:lineRule="exact"/>
              <w:jc w:val="center"/>
              <w:rPr>
                <w:kern w:val="0"/>
                <w:sz w:val="24"/>
                <w:szCs w:val="24"/>
              </w:rPr>
            </w:pPr>
            <w:r>
              <w:rPr>
                <w:rFonts w:hint="eastAsia"/>
                <w:kern w:val="0"/>
                <w:sz w:val="24"/>
                <w:szCs w:val="24"/>
              </w:rPr>
              <w:t>运维团队人员评价</w:t>
            </w:r>
          </w:p>
        </w:tc>
        <w:tc>
          <w:tcPr>
            <w:tcW w:w="7311" w:type="dxa"/>
            <w:shd w:val="clear" w:color="auto" w:fill="auto"/>
            <w:vAlign w:val="center"/>
          </w:tcPr>
          <w:p w14:paraId="6EB8FA07">
            <w:pPr>
              <w:widowControl/>
              <w:spacing w:line="400" w:lineRule="exact"/>
              <w:rPr>
                <w:kern w:val="0"/>
                <w:sz w:val="24"/>
                <w:szCs w:val="24"/>
              </w:rPr>
            </w:pPr>
            <w:bookmarkStart w:id="10" w:name="OLE_LINK76"/>
            <w:r>
              <w:rPr>
                <w:rFonts w:hint="eastAsia"/>
                <w:kern w:val="0"/>
                <w:sz w:val="24"/>
                <w:szCs w:val="24"/>
              </w:rPr>
              <w:t>投入的运维团队人员为投标单位正式员工，提供运维团队人员姓名、运维团队人员开标日当月或上一月的由投标单位或其分公司缴纳社会保险证明电子件，否则不予认定加分。</w:t>
            </w:r>
          </w:p>
          <w:bookmarkEnd w:id="10"/>
          <w:p w14:paraId="4B7110FD">
            <w:pPr>
              <w:widowControl/>
              <w:spacing w:line="400" w:lineRule="exact"/>
              <w:rPr>
                <w:kern w:val="0"/>
                <w:sz w:val="24"/>
                <w:szCs w:val="24"/>
              </w:rPr>
            </w:pPr>
            <w:bookmarkStart w:id="11" w:name="OLE_LINK77"/>
            <w:bookmarkStart w:id="12" w:name="OLE_LINK78"/>
            <w:r>
              <w:rPr>
                <w:rFonts w:hint="eastAsia"/>
                <w:kern w:val="0"/>
                <w:sz w:val="24"/>
                <w:szCs w:val="24"/>
              </w:rPr>
              <w:t>（</w:t>
            </w:r>
            <w:r>
              <w:rPr>
                <w:kern w:val="0"/>
                <w:sz w:val="24"/>
                <w:szCs w:val="24"/>
              </w:rPr>
              <w:t>1</w:t>
            </w:r>
            <w:r>
              <w:rPr>
                <w:rFonts w:hint="eastAsia"/>
                <w:kern w:val="0"/>
                <w:sz w:val="24"/>
                <w:szCs w:val="24"/>
              </w:rPr>
              <w:t>）提供运维团队</w:t>
            </w:r>
            <w:bookmarkEnd w:id="11"/>
            <w:bookmarkEnd w:id="12"/>
            <w:r>
              <w:rPr>
                <w:rFonts w:hint="eastAsia"/>
                <w:b/>
                <w:bCs/>
                <w:kern w:val="0"/>
                <w:sz w:val="24"/>
                <w:szCs w:val="24"/>
                <w:lang w:eastAsia="zh-CN"/>
              </w:rPr>
              <w:t>项目经理</w:t>
            </w:r>
            <w:r>
              <w:rPr>
                <w:rFonts w:hint="eastAsia"/>
                <w:kern w:val="0"/>
                <w:sz w:val="24"/>
                <w:szCs w:val="24"/>
              </w:rPr>
              <w:t>信息系统项目专业管理师高级职称证书电子件且满足招标文件要求，每个合格的人员得</w:t>
            </w:r>
            <w:r>
              <w:rPr>
                <w:rFonts w:hint="eastAsia"/>
                <w:kern w:val="0"/>
                <w:sz w:val="24"/>
                <w:szCs w:val="24"/>
                <w:lang w:val="en-US" w:eastAsia="zh-CN"/>
              </w:rPr>
              <w:t>2</w:t>
            </w:r>
            <w:r>
              <w:rPr>
                <w:rFonts w:hint="eastAsia"/>
                <w:kern w:val="0"/>
                <w:sz w:val="24"/>
                <w:szCs w:val="24"/>
              </w:rPr>
              <w:t>分，最多2分；</w:t>
            </w:r>
            <w:r>
              <w:rPr>
                <w:kern w:val="0"/>
                <w:sz w:val="24"/>
                <w:szCs w:val="24"/>
              </w:rPr>
              <w:t xml:space="preserve"> </w:t>
            </w:r>
          </w:p>
          <w:p w14:paraId="0F449808">
            <w:pPr>
              <w:widowControl/>
              <w:spacing w:line="400" w:lineRule="exact"/>
              <w:rPr>
                <w:kern w:val="0"/>
                <w:sz w:val="24"/>
                <w:szCs w:val="24"/>
              </w:rPr>
            </w:pPr>
            <w:r>
              <w:rPr>
                <w:rFonts w:hint="eastAsia"/>
                <w:kern w:val="0"/>
                <w:sz w:val="24"/>
                <w:szCs w:val="24"/>
              </w:rPr>
              <w:t>（2）提供运维团队人员计算机或</w:t>
            </w:r>
            <w:r>
              <w:rPr>
                <w:rFonts w:hint="eastAsia" w:cs="华文仿宋" w:asciiTheme="minorEastAsia" w:hAnsiTheme="minorEastAsia" w:eastAsiaTheme="minorEastAsia"/>
                <w:color w:val="000000"/>
                <w:sz w:val="24"/>
                <w:szCs w:val="24"/>
              </w:rPr>
              <w:t>通讯工程或电子工程</w:t>
            </w:r>
            <w:r>
              <w:rPr>
                <w:rFonts w:hint="eastAsia"/>
                <w:kern w:val="0"/>
                <w:sz w:val="24"/>
                <w:szCs w:val="24"/>
              </w:rPr>
              <w:t>专业工程师职称证书电子件且满足招标文件要求，每个合格的人员得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r>
              <w:rPr>
                <w:kern w:val="0"/>
                <w:sz w:val="24"/>
                <w:szCs w:val="24"/>
              </w:rPr>
              <w:t xml:space="preserve"> </w:t>
            </w:r>
          </w:p>
          <w:p w14:paraId="06ACD28E">
            <w:pPr>
              <w:widowControl/>
              <w:spacing w:line="400" w:lineRule="exact"/>
              <w:rPr>
                <w:kern w:val="0"/>
                <w:sz w:val="24"/>
                <w:szCs w:val="24"/>
              </w:rPr>
            </w:pPr>
            <w:r>
              <w:rPr>
                <w:rFonts w:hint="eastAsia"/>
                <w:kern w:val="0"/>
                <w:sz w:val="24"/>
                <w:szCs w:val="24"/>
              </w:rPr>
              <w:t>（3）提供运维团队</w:t>
            </w:r>
            <w:bookmarkStart w:id="50" w:name="_GoBack"/>
            <w:bookmarkEnd w:id="50"/>
            <w:r>
              <w:rPr>
                <w:rFonts w:hint="eastAsia"/>
                <w:kern w:val="0"/>
                <w:sz w:val="24"/>
                <w:szCs w:val="24"/>
              </w:rPr>
              <w:t>人员《特种作业操作证（高压电工作业）》证书电子件且满足招标文件要求，每个合格的人员得</w:t>
            </w:r>
            <w:r>
              <w:rPr>
                <w:rFonts w:hint="eastAsia"/>
                <w:kern w:val="0"/>
                <w:sz w:val="24"/>
                <w:szCs w:val="24"/>
                <w:lang w:val="en-US" w:eastAsia="zh-CN"/>
              </w:rPr>
              <w:t>2</w:t>
            </w:r>
            <w:r>
              <w:rPr>
                <w:rFonts w:hint="eastAsia"/>
                <w:kern w:val="0"/>
                <w:sz w:val="24"/>
                <w:szCs w:val="24"/>
              </w:rPr>
              <w:t>分，最多2分；</w:t>
            </w:r>
            <w:r>
              <w:rPr>
                <w:kern w:val="0"/>
                <w:sz w:val="24"/>
                <w:szCs w:val="24"/>
              </w:rPr>
              <w:t xml:space="preserve"> </w:t>
            </w:r>
          </w:p>
          <w:p w14:paraId="1ADE8332">
            <w:pPr>
              <w:widowControl/>
              <w:spacing w:line="400" w:lineRule="exact"/>
              <w:rPr>
                <w:kern w:val="0"/>
                <w:sz w:val="24"/>
                <w:szCs w:val="24"/>
              </w:rPr>
            </w:pPr>
            <w:r>
              <w:rPr>
                <w:rFonts w:hint="eastAsia"/>
                <w:kern w:val="0"/>
                <w:sz w:val="24"/>
                <w:szCs w:val="24"/>
              </w:rPr>
              <w:t>（4）提供运维团队人员《特种作业操作证（焊接与热切割作业）》证书电子件且满足招标文件要求，每个合格的人员得</w:t>
            </w:r>
            <w:r>
              <w:rPr>
                <w:rFonts w:hint="eastAsia"/>
                <w:kern w:val="0"/>
                <w:sz w:val="24"/>
                <w:szCs w:val="24"/>
                <w:lang w:val="en-US" w:eastAsia="zh-CN"/>
              </w:rPr>
              <w:t>2</w:t>
            </w:r>
            <w:r>
              <w:rPr>
                <w:rFonts w:hint="eastAsia"/>
                <w:kern w:val="0"/>
                <w:sz w:val="24"/>
                <w:szCs w:val="24"/>
              </w:rPr>
              <w:t>分，最多2分。</w:t>
            </w:r>
          </w:p>
        </w:tc>
        <w:tc>
          <w:tcPr>
            <w:tcW w:w="932" w:type="dxa"/>
            <w:shd w:val="clear" w:color="auto" w:fill="auto"/>
            <w:vAlign w:val="center"/>
          </w:tcPr>
          <w:p w14:paraId="502C40B0">
            <w:pPr>
              <w:widowControl/>
              <w:adjustRightInd w:val="0"/>
              <w:snapToGrid w:val="0"/>
              <w:jc w:val="center"/>
              <w:rPr>
                <w:rFonts w:hint="default" w:eastAsia="宋体"/>
                <w:kern w:val="0"/>
                <w:sz w:val="24"/>
                <w:szCs w:val="24"/>
                <w:lang w:val="en-US" w:eastAsia="zh-CN"/>
              </w:rPr>
            </w:pPr>
            <w:r>
              <w:rPr>
                <w:rFonts w:hint="eastAsia"/>
                <w:kern w:val="0"/>
                <w:sz w:val="24"/>
                <w:szCs w:val="24"/>
                <w:lang w:val="en-US" w:eastAsia="zh-CN"/>
              </w:rPr>
              <w:t>12</w:t>
            </w:r>
          </w:p>
        </w:tc>
      </w:tr>
      <w:tr w14:paraId="5DF84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641F66A">
            <w:pPr>
              <w:spacing w:line="360" w:lineRule="auto"/>
              <w:jc w:val="center"/>
              <w:rPr>
                <w:rFonts w:ascii="宋体" w:hAnsi="宋体" w:cs="宋体"/>
                <w:kern w:val="0"/>
                <w:sz w:val="24"/>
                <w:szCs w:val="24"/>
              </w:rPr>
            </w:pPr>
            <w:r>
              <w:rPr>
                <w:rFonts w:hint="eastAsia" w:ascii="宋体" w:hAnsi="宋体" w:cs="宋体"/>
                <w:kern w:val="0"/>
                <w:sz w:val="24"/>
                <w:szCs w:val="24"/>
              </w:rPr>
              <w:t>4</w:t>
            </w:r>
          </w:p>
        </w:tc>
        <w:tc>
          <w:tcPr>
            <w:tcW w:w="1419" w:type="dxa"/>
            <w:shd w:val="clear" w:color="auto" w:fill="auto"/>
            <w:vAlign w:val="center"/>
          </w:tcPr>
          <w:p w14:paraId="651BA426">
            <w:pPr>
              <w:spacing w:line="420" w:lineRule="exact"/>
              <w:jc w:val="left"/>
              <w:rPr>
                <w:rFonts w:cs="华文仿宋" w:asciiTheme="minorEastAsia" w:hAnsiTheme="minorEastAsia" w:eastAsiaTheme="minorEastAsia"/>
                <w:color w:val="000000"/>
                <w:sz w:val="24"/>
                <w:szCs w:val="24"/>
              </w:rPr>
            </w:pPr>
            <w:r>
              <w:rPr>
                <w:rFonts w:hint="eastAsia" w:cs="华文仿宋" w:asciiTheme="minorEastAsia" w:hAnsiTheme="minorEastAsia" w:eastAsiaTheme="minorEastAsia"/>
                <w:color w:val="000000"/>
                <w:sz w:val="24"/>
                <w:szCs w:val="24"/>
              </w:rPr>
              <w:t>项目需求书非“★”技术要求响应性评价</w:t>
            </w:r>
          </w:p>
        </w:tc>
        <w:tc>
          <w:tcPr>
            <w:tcW w:w="7311" w:type="dxa"/>
            <w:shd w:val="clear" w:color="auto" w:fill="auto"/>
            <w:vAlign w:val="center"/>
          </w:tcPr>
          <w:p w14:paraId="071C134C">
            <w:pPr>
              <w:spacing w:line="420" w:lineRule="exact"/>
              <w:jc w:val="left"/>
              <w:rPr>
                <w:rFonts w:cs="华文仿宋" w:asciiTheme="minorEastAsia" w:hAnsiTheme="minorEastAsia" w:eastAsiaTheme="minorEastAsia"/>
                <w:color w:val="000000"/>
                <w:sz w:val="24"/>
                <w:szCs w:val="24"/>
              </w:rPr>
            </w:pPr>
            <w:r>
              <w:rPr>
                <w:rFonts w:hint="eastAsia" w:cs="华文仿宋" w:asciiTheme="minorEastAsia" w:hAnsiTheme="minorEastAsia" w:eastAsiaTheme="minorEastAsia"/>
                <w:color w:val="000000"/>
                <w:sz w:val="24"/>
                <w:szCs w:val="24"/>
              </w:rPr>
              <w:t>完全满足无偏离的得1</w:t>
            </w:r>
            <w:r>
              <w:rPr>
                <w:rFonts w:hint="eastAsia" w:cs="华文仿宋" w:asciiTheme="minorEastAsia" w:hAnsiTheme="minorEastAsia" w:eastAsiaTheme="minorEastAsia"/>
                <w:color w:val="000000"/>
                <w:sz w:val="24"/>
                <w:szCs w:val="24"/>
                <w:lang w:val="en-US" w:eastAsia="zh-CN"/>
              </w:rPr>
              <w:t>0</w:t>
            </w:r>
            <w:r>
              <w:rPr>
                <w:rFonts w:hint="eastAsia" w:cs="华文仿宋" w:asciiTheme="minorEastAsia" w:hAnsiTheme="minorEastAsia" w:eastAsiaTheme="minorEastAsia"/>
                <w:color w:val="000000"/>
                <w:sz w:val="24"/>
                <w:szCs w:val="24"/>
              </w:rPr>
              <w:t>分。非“★”技术要求劣于招标文件要求或未做应答的，每条扣1分，最低0分。</w:t>
            </w:r>
          </w:p>
        </w:tc>
        <w:tc>
          <w:tcPr>
            <w:tcW w:w="932" w:type="dxa"/>
            <w:shd w:val="clear" w:color="auto" w:fill="auto"/>
            <w:vAlign w:val="center"/>
          </w:tcPr>
          <w:p w14:paraId="31FD8B26">
            <w:pPr>
              <w:spacing w:line="360" w:lineRule="auto"/>
              <w:jc w:val="center"/>
              <w:rPr>
                <w:rFonts w:hint="default" w:ascii="宋体" w:hAnsi="宋体" w:eastAsia="宋体" w:cs="宋体"/>
                <w:kern w:val="0"/>
                <w:sz w:val="24"/>
                <w:szCs w:val="24"/>
                <w:lang w:val="en-US" w:eastAsia="zh-CN"/>
              </w:rPr>
            </w:pPr>
            <w:r>
              <w:rPr>
                <w:rFonts w:hint="eastAsia" w:ascii="宋体" w:hAnsi="宋体" w:cs="宋体"/>
                <w:kern w:val="0"/>
                <w:sz w:val="24"/>
                <w:szCs w:val="24"/>
                <w:lang w:val="en-US" w:eastAsia="zh-CN"/>
              </w:rPr>
              <w:t>10</w:t>
            </w:r>
          </w:p>
        </w:tc>
      </w:tr>
      <w:tr w14:paraId="68A87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9393" w:type="dxa"/>
            <w:gridSpan w:val="3"/>
            <w:shd w:val="clear" w:color="auto" w:fill="auto"/>
            <w:noWrap/>
            <w:vAlign w:val="center"/>
          </w:tcPr>
          <w:p w14:paraId="0ADD995B">
            <w:pPr>
              <w:widowControl/>
              <w:spacing w:line="360" w:lineRule="exact"/>
              <w:jc w:val="center"/>
              <w:rPr>
                <w:color w:val="FF0000"/>
                <w:kern w:val="0"/>
                <w:sz w:val="24"/>
                <w:szCs w:val="24"/>
              </w:rPr>
            </w:pPr>
            <w:r>
              <w:rPr>
                <w:kern w:val="0"/>
                <w:sz w:val="24"/>
                <w:szCs w:val="24"/>
              </w:rPr>
              <w:t>第三部分主观分（</w:t>
            </w:r>
            <w:r>
              <w:rPr>
                <w:rFonts w:hint="eastAsia"/>
                <w:kern w:val="0"/>
                <w:sz w:val="24"/>
                <w:szCs w:val="24"/>
              </w:rPr>
              <w:t>42</w:t>
            </w:r>
            <w:r>
              <w:rPr>
                <w:kern w:val="0"/>
                <w:sz w:val="24"/>
                <w:szCs w:val="24"/>
              </w:rPr>
              <w:t>分）</w:t>
            </w:r>
          </w:p>
        </w:tc>
        <w:tc>
          <w:tcPr>
            <w:tcW w:w="932" w:type="dxa"/>
            <w:shd w:val="clear" w:color="auto" w:fill="auto"/>
            <w:vAlign w:val="center"/>
          </w:tcPr>
          <w:p w14:paraId="7F501898">
            <w:pPr>
              <w:widowControl/>
              <w:jc w:val="center"/>
              <w:rPr>
                <w:kern w:val="0"/>
                <w:sz w:val="24"/>
                <w:szCs w:val="24"/>
              </w:rPr>
            </w:pPr>
            <w:r>
              <w:rPr>
                <w:kern w:val="0"/>
                <w:sz w:val="24"/>
                <w:szCs w:val="24"/>
              </w:rPr>
              <w:t>分值</w:t>
            </w:r>
          </w:p>
        </w:tc>
      </w:tr>
      <w:tr w14:paraId="30D60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25E8672">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14:paraId="0C980B7E">
            <w:pPr>
              <w:widowControl/>
              <w:adjustRightInd w:val="0"/>
              <w:snapToGrid w:val="0"/>
              <w:jc w:val="center"/>
              <w:rPr>
                <w:kern w:val="0"/>
                <w:sz w:val="24"/>
                <w:szCs w:val="24"/>
              </w:rPr>
            </w:pPr>
            <w:r>
              <w:rPr>
                <w:rFonts w:hint="eastAsia"/>
                <w:kern w:val="0"/>
                <w:sz w:val="24"/>
                <w:szCs w:val="24"/>
              </w:rPr>
              <w:t>项目需求理解分析评价</w:t>
            </w:r>
          </w:p>
        </w:tc>
        <w:tc>
          <w:tcPr>
            <w:tcW w:w="7311" w:type="dxa"/>
            <w:shd w:val="clear" w:color="auto" w:fill="auto"/>
            <w:vAlign w:val="center"/>
          </w:tcPr>
          <w:p w14:paraId="7832C2AC">
            <w:pPr>
              <w:spacing w:line="420" w:lineRule="exact"/>
              <w:jc w:val="left"/>
              <w:rPr>
                <w:rFonts w:cs="华文仿宋" w:asciiTheme="minorEastAsia" w:hAnsiTheme="minorEastAsia" w:eastAsiaTheme="minorEastAsia"/>
                <w:color w:val="000000"/>
                <w:sz w:val="24"/>
                <w:szCs w:val="24"/>
              </w:rPr>
            </w:pPr>
            <w:r>
              <w:rPr>
                <w:rFonts w:hint="eastAsia" w:cs="华文仿宋" w:asciiTheme="minorEastAsia" w:hAnsiTheme="minorEastAsia" w:eastAsiaTheme="minorEastAsia"/>
                <w:color w:val="000000"/>
                <w:sz w:val="24"/>
                <w:szCs w:val="24"/>
              </w:rPr>
              <w:t>至少包含视频监控与视频会议设备、数字集群通讯系统、机房设施设备、监控室设备等方面的需求分析</w:t>
            </w:r>
          </w:p>
          <w:p w14:paraId="12A1A31A">
            <w:pPr>
              <w:spacing w:line="420" w:lineRule="exact"/>
              <w:jc w:val="left"/>
              <w:rPr>
                <w:rFonts w:cs="华文仿宋" w:asciiTheme="minorEastAsia" w:hAnsiTheme="minorEastAsia" w:eastAsiaTheme="minorEastAsia"/>
                <w:color w:val="000000"/>
                <w:sz w:val="24"/>
                <w:szCs w:val="24"/>
                <w:lang w:val="zh-CN"/>
              </w:rPr>
            </w:pPr>
            <w:r>
              <w:rPr>
                <w:rFonts w:hint="eastAsia" w:cs="华文仿宋" w:asciiTheme="minorEastAsia" w:hAnsiTheme="minorEastAsia" w:eastAsiaTheme="minorEastAsia"/>
                <w:color w:val="000000"/>
                <w:sz w:val="24"/>
                <w:szCs w:val="24"/>
              </w:rPr>
              <w:t>方案满足招标文件要求，内容无瑕疵：</w:t>
            </w:r>
            <w:r>
              <w:rPr>
                <w:rFonts w:hint="eastAsia" w:cs="华文仿宋" w:asciiTheme="minorEastAsia" w:hAnsiTheme="minorEastAsia" w:eastAsiaTheme="minorEastAsia"/>
                <w:color w:val="000000"/>
                <w:sz w:val="24"/>
                <w:szCs w:val="24"/>
                <w:lang w:val="zh-CN"/>
              </w:rPr>
              <w:t>6分；</w:t>
            </w:r>
          </w:p>
          <w:p w14:paraId="17CEA6E9">
            <w:pPr>
              <w:spacing w:line="420" w:lineRule="exact"/>
              <w:jc w:val="left"/>
              <w:rPr>
                <w:rFonts w:cs="华文仿宋" w:asciiTheme="minorEastAsia" w:hAnsiTheme="minorEastAsia" w:eastAsiaTheme="minorEastAsia"/>
                <w:color w:val="000000"/>
                <w:sz w:val="24"/>
                <w:szCs w:val="24"/>
                <w:lang w:val="zh-CN"/>
              </w:rPr>
            </w:pPr>
            <w:r>
              <w:rPr>
                <w:rFonts w:hint="eastAsia" w:cs="华文仿宋" w:asciiTheme="minorEastAsia" w:hAnsiTheme="minorEastAsia" w:eastAsiaTheme="minorEastAsia"/>
                <w:color w:val="000000"/>
                <w:sz w:val="24"/>
                <w:szCs w:val="24"/>
                <w:lang w:val="zh-CN"/>
              </w:rPr>
              <w:t>方案满足招标文件要求，但内容存在1处瑕疵：5分；</w:t>
            </w:r>
          </w:p>
          <w:p w14:paraId="71F9F89B">
            <w:pPr>
              <w:spacing w:line="420" w:lineRule="exact"/>
              <w:jc w:val="left"/>
              <w:rPr>
                <w:rFonts w:cs="华文仿宋" w:asciiTheme="minorEastAsia" w:hAnsiTheme="minorEastAsia" w:eastAsiaTheme="minorEastAsia"/>
                <w:color w:val="000000"/>
                <w:sz w:val="24"/>
                <w:szCs w:val="24"/>
                <w:lang w:val="zh-CN"/>
              </w:rPr>
            </w:pPr>
            <w:r>
              <w:rPr>
                <w:rFonts w:hint="eastAsia" w:cs="华文仿宋" w:asciiTheme="minorEastAsia" w:hAnsiTheme="minorEastAsia" w:eastAsiaTheme="minorEastAsia"/>
                <w:color w:val="000000"/>
                <w:sz w:val="24"/>
                <w:szCs w:val="24"/>
                <w:lang w:val="zh-CN"/>
              </w:rPr>
              <w:t>方案满足招标文件要求，但内容存在2处瑕疵：4分；</w:t>
            </w:r>
          </w:p>
          <w:p w14:paraId="35B38A76">
            <w:pPr>
              <w:spacing w:line="360" w:lineRule="exact"/>
              <w:rPr>
                <w:rFonts w:cs="宋体"/>
                <w:sz w:val="24"/>
                <w:szCs w:val="24"/>
                <w:lang w:val="zh-CN"/>
              </w:rPr>
            </w:pPr>
            <w:r>
              <w:rPr>
                <w:rFonts w:hint="eastAsia" w:cs="华文仿宋" w:asciiTheme="minorEastAsia" w:hAnsiTheme="minorEastAsia" w:eastAsiaTheme="minorEastAsia"/>
                <w:color w:val="000000"/>
                <w:sz w:val="24"/>
                <w:szCs w:val="24"/>
                <w:lang w:val="zh-CN"/>
              </w:rPr>
              <w:t>其他：0分；</w:t>
            </w:r>
          </w:p>
        </w:tc>
        <w:tc>
          <w:tcPr>
            <w:tcW w:w="932" w:type="dxa"/>
            <w:shd w:val="clear" w:color="auto" w:fill="auto"/>
            <w:vAlign w:val="center"/>
          </w:tcPr>
          <w:p w14:paraId="0838CF51">
            <w:pPr>
              <w:widowControl/>
              <w:jc w:val="center"/>
              <w:rPr>
                <w:kern w:val="0"/>
                <w:sz w:val="24"/>
                <w:szCs w:val="24"/>
              </w:rPr>
            </w:pPr>
            <w:r>
              <w:rPr>
                <w:rFonts w:hint="eastAsia"/>
                <w:kern w:val="0"/>
                <w:sz w:val="24"/>
                <w:szCs w:val="24"/>
              </w:rPr>
              <w:t>6</w:t>
            </w:r>
          </w:p>
        </w:tc>
      </w:tr>
      <w:tr w14:paraId="05E6D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4E43F60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15009A29">
            <w:pPr>
              <w:widowControl/>
              <w:adjustRightInd w:val="0"/>
              <w:snapToGrid w:val="0"/>
              <w:jc w:val="center"/>
              <w:rPr>
                <w:rFonts w:cs="宋体"/>
                <w:sz w:val="24"/>
                <w:szCs w:val="24"/>
                <w:lang w:val="zh-CN"/>
              </w:rPr>
            </w:pPr>
            <w:r>
              <w:rPr>
                <w:rFonts w:hint="eastAsia" w:cs="宋体"/>
                <w:sz w:val="24"/>
                <w:szCs w:val="24"/>
                <w:lang w:val="zh-CN"/>
              </w:rPr>
              <w:t>项目服务人员评价</w:t>
            </w:r>
          </w:p>
        </w:tc>
        <w:tc>
          <w:tcPr>
            <w:tcW w:w="7311" w:type="dxa"/>
            <w:shd w:val="clear" w:color="auto" w:fill="auto"/>
            <w:vAlign w:val="center"/>
          </w:tcPr>
          <w:p w14:paraId="0D042FB7">
            <w:pPr>
              <w:widowControl/>
              <w:spacing w:line="400" w:lineRule="exact"/>
              <w:rPr>
                <w:kern w:val="0"/>
                <w:sz w:val="24"/>
                <w:szCs w:val="24"/>
              </w:rPr>
            </w:pPr>
            <w:r>
              <w:rPr>
                <w:rFonts w:hint="eastAsia"/>
                <w:kern w:val="0"/>
                <w:sz w:val="24"/>
                <w:szCs w:val="24"/>
              </w:rPr>
              <w:t>至少包含人员组织架构、岗位职责、人员工作经验及技术实力、人员稳定性保障措施等方面内容：</w:t>
            </w:r>
          </w:p>
          <w:p w14:paraId="273FF76F">
            <w:pPr>
              <w:widowControl/>
              <w:spacing w:line="400" w:lineRule="exact"/>
              <w:rPr>
                <w:kern w:val="0"/>
                <w:sz w:val="24"/>
                <w:szCs w:val="24"/>
              </w:rPr>
            </w:pPr>
            <w:r>
              <w:rPr>
                <w:rFonts w:hint="eastAsia"/>
                <w:sz w:val="24"/>
              </w:rPr>
              <w:t>方案满足招标文件要求，内容无瑕疵：</w:t>
            </w:r>
            <w:r>
              <w:rPr>
                <w:rFonts w:hint="eastAsia"/>
                <w:kern w:val="0"/>
                <w:sz w:val="24"/>
                <w:szCs w:val="24"/>
              </w:rPr>
              <w:t>6分</w:t>
            </w:r>
          </w:p>
          <w:p w14:paraId="66848246">
            <w:pPr>
              <w:widowControl/>
              <w:spacing w:line="400" w:lineRule="exact"/>
              <w:rPr>
                <w:kern w:val="0"/>
                <w:sz w:val="24"/>
                <w:szCs w:val="24"/>
              </w:rPr>
            </w:pPr>
            <w:r>
              <w:rPr>
                <w:rFonts w:hint="eastAsia"/>
                <w:kern w:val="0"/>
                <w:sz w:val="24"/>
                <w:szCs w:val="24"/>
              </w:rPr>
              <w:t>满足招标文件要求，但内容存在1处瑕疵：5分；</w:t>
            </w:r>
          </w:p>
          <w:p w14:paraId="7F037248">
            <w:pPr>
              <w:widowControl/>
              <w:spacing w:line="400" w:lineRule="exact"/>
              <w:rPr>
                <w:kern w:val="0"/>
                <w:sz w:val="24"/>
                <w:szCs w:val="24"/>
              </w:rPr>
            </w:pPr>
            <w:r>
              <w:rPr>
                <w:rFonts w:hint="eastAsia"/>
                <w:kern w:val="0"/>
                <w:sz w:val="24"/>
                <w:szCs w:val="24"/>
              </w:rPr>
              <w:t>满足招标文件要求，但内容存在2处瑕疵：4分；</w:t>
            </w:r>
          </w:p>
          <w:p w14:paraId="348CE043">
            <w:pPr>
              <w:widowControl/>
              <w:spacing w:line="400" w:lineRule="exact"/>
              <w:rPr>
                <w:kern w:val="0"/>
                <w:sz w:val="24"/>
                <w:szCs w:val="24"/>
              </w:rPr>
            </w:pPr>
            <w:r>
              <w:rPr>
                <w:rFonts w:hint="eastAsia"/>
                <w:kern w:val="0"/>
                <w:sz w:val="24"/>
                <w:szCs w:val="24"/>
              </w:rPr>
              <w:t>其他：0分；</w:t>
            </w:r>
          </w:p>
        </w:tc>
        <w:tc>
          <w:tcPr>
            <w:tcW w:w="932" w:type="dxa"/>
            <w:shd w:val="clear" w:color="auto" w:fill="auto"/>
            <w:vAlign w:val="center"/>
          </w:tcPr>
          <w:p w14:paraId="561260BC">
            <w:pPr>
              <w:widowControl/>
              <w:spacing w:line="400" w:lineRule="exact"/>
              <w:jc w:val="center"/>
              <w:rPr>
                <w:kern w:val="0"/>
                <w:sz w:val="24"/>
                <w:szCs w:val="24"/>
              </w:rPr>
            </w:pPr>
            <w:r>
              <w:rPr>
                <w:rFonts w:hint="eastAsia"/>
                <w:kern w:val="0"/>
                <w:sz w:val="24"/>
                <w:szCs w:val="24"/>
              </w:rPr>
              <w:t>6</w:t>
            </w:r>
          </w:p>
        </w:tc>
      </w:tr>
      <w:tr w14:paraId="1245E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0D45A25C">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14:paraId="7CAC659D">
            <w:pPr>
              <w:widowControl/>
              <w:adjustRightInd w:val="0"/>
              <w:snapToGrid w:val="0"/>
              <w:jc w:val="center"/>
              <w:rPr>
                <w:rFonts w:cs="宋体"/>
                <w:sz w:val="24"/>
                <w:szCs w:val="24"/>
                <w:lang w:val="zh-CN"/>
              </w:rPr>
            </w:pPr>
            <w:r>
              <w:rPr>
                <w:rFonts w:hint="eastAsia" w:cs="宋体"/>
                <w:sz w:val="24"/>
                <w:szCs w:val="24"/>
                <w:lang w:val="zh-CN"/>
              </w:rPr>
              <w:t>整体运行维护方案评价</w:t>
            </w:r>
          </w:p>
        </w:tc>
        <w:tc>
          <w:tcPr>
            <w:tcW w:w="7311" w:type="dxa"/>
            <w:shd w:val="clear" w:color="auto" w:fill="auto"/>
            <w:vAlign w:val="center"/>
          </w:tcPr>
          <w:p w14:paraId="2FE76CE1">
            <w:pPr>
              <w:widowControl/>
              <w:spacing w:line="400" w:lineRule="exact"/>
              <w:jc w:val="left"/>
              <w:rPr>
                <w:sz w:val="24"/>
              </w:rPr>
            </w:pPr>
            <w:r>
              <w:rPr>
                <w:rFonts w:hint="eastAsia"/>
                <w:sz w:val="24"/>
              </w:rPr>
              <w:t>至少包含项目实施计划、质量保障措施、项目文档管理、项目风险控制、安全保密管理等内容</w:t>
            </w:r>
          </w:p>
          <w:p w14:paraId="7DCB0FEF">
            <w:pPr>
              <w:widowControl/>
              <w:spacing w:line="400" w:lineRule="exact"/>
              <w:jc w:val="left"/>
              <w:rPr>
                <w:sz w:val="24"/>
              </w:rPr>
            </w:pPr>
            <w:r>
              <w:rPr>
                <w:rFonts w:hint="eastAsia"/>
                <w:sz w:val="24"/>
              </w:rPr>
              <w:t>方案满足招标文件要求，内容无瑕疵：6分；</w:t>
            </w:r>
          </w:p>
          <w:p w14:paraId="3534AEC8">
            <w:pPr>
              <w:widowControl/>
              <w:spacing w:line="400" w:lineRule="exact"/>
              <w:jc w:val="left"/>
              <w:rPr>
                <w:sz w:val="24"/>
              </w:rPr>
            </w:pPr>
            <w:r>
              <w:rPr>
                <w:rFonts w:hint="eastAsia"/>
                <w:sz w:val="24"/>
              </w:rPr>
              <w:t>方案满足招标文件要求，但内容存在1处瑕疵：5分；</w:t>
            </w:r>
          </w:p>
          <w:p w14:paraId="517D4068">
            <w:pPr>
              <w:widowControl/>
              <w:spacing w:line="400" w:lineRule="exact"/>
              <w:jc w:val="left"/>
              <w:rPr>
                <w:sz w:val="24"/>
              </w:rPr>
            </w:pPr>
            <w:r>
              <w:rPr>
                <w:rFonts w:hint="eastAsia"/>
                <w:sz w:val="24"/>
              </w:rPr>
              <w:t>方案满足招标文件要求，但内容存在2处瑕疵：4分；</w:t>
            </w:r>
          </w:p>
          <w:p w14:paraId="4046E807">
            <w:pPr>
              <w:widowControl/>
              <w:spacing w:line="400" w:lineRule="exact"/>
              <w:jc w:val="left"/>
              <w:rPr>
                <w:sz w:val="24"/>
              </w:rPr>
            </w:pPr>
            <w:r>
              <w:rPr>
                <w:rFonts w:hint="eastAsia"/>
                <w:sz w:val="24"/>
              </w:rPr>
              <w:t>其他：0分；</w:t>
            </w:r>
          </w:p>
        </w:tc>
        <w:tc>
          <w:tcPr>
            <w:tcW w:w="932" w:type="dxa"/>
            <w:shd w:val="clear" w:color="auto" w:fill="auto"/>
            <w:vAlign w:val="center"/>
          </w:tcPr>
          <w:p w14:paraId="76A449C0">
            <w:pPr>
              <w:widowControl/>
              <w:spacing w:line="400" w:lineRule="exact"/>
              <w:jc w:val="center"/>
              <w:rPr>
                <w:sz w:val="24"/>
              </w:rPr>
            </w:pPr>
            <w:r>
              <w:rPr>
                <w:rFonts w:hint="eastAsia"/>
                <w:sz w:val="24"/>
              </w:rPr>
              <w:t>6</w:t>
            </w:r>
          </w:p>
        </w:tc>
      </w:tr>
      <w:tr w14:paraId="641F4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660973F9">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14:paraId="00E7D8CC">
            <w:pPr>
              <w:widowControl/>
              <w:adjustRightInd w:val="0"/>
              <w:snapToGrid w:val="0"/>
              <w:jc w:val="center"/>
              <w:rPr>
                <w:kern w:val="0"/>
                <w:sz w:val="24"/>
                <w:szCs w:val="24"/>
              </w:rPr>
            </w:pPr>
            <w:r>
              <w:rPr>
                <w:rFonts w:hint="eastAsia" w:cs="宋体"/>
                <w:sz w:val="24"/>
                <w:szCs w:val="24"/>
                <w:lang w:val="zh-CN"/>
              </w:rPr>
              <w:t>定期预防性检查方案</w:t>
            </w:r>
          </w:p>
        </w:tc>
        <w:tc>
          <w:tcPr>
            <w:tcW w:w="7311" w:type="dxa"/>
            <w:shd w:val="clear" w:color="auto" w:fill="auto"/>
            <w:vAlign w:val="center"/>
          </w:tcPr>
          <w:p w14:paraId="1C41E5D5">
            <w:pPr>
              <w:spacing w:line="420" w:lineRule="exact"/>
              <w:jc w:val="left"/>
              <w:rPr>
                <w:rFonts w:cs="华文仿宋" w:asciiTheme="minorEastAsia" w:hAnsiTheme="minorEastAsia" w:eastAsiaTheme="minorEastAsia"/>
                <w:color w:val="000000"/>
                <w:sz w:val="24"/>
                <w:szCs w:val="24"/>
              </w:rPr>
            </w:pPr>
            <w:r>
              <w:rPr>
                <w:rFonts w:hint="eastAsia" w:cs="华文仿宋" w:asciiTheme="minorEastAsia" w:hAnsiTheme="minorEastAsia" w:eastAsiaTheme="minorEastAsia"/>
                <w:color w:val="000000"/>
                <w:sz w:val="24"/>
                <w:szCs w:val="24"/>
              </w:rPr>
              <w:t>至少包含线路维保、监控软件维保、存储设备、监控系统综合平台及其附属设备的维保、系统观察方案，并提出合理科学的建议等方面内容</w:t>
            </w:r>
          </w:p>
          <w:p w14:paraId="0A15C2B5">
            <w:pPr>
              <w:spacing w:line="420" w:lineRule="exact"/>
              <w:jc w:val="left"/>
              <w:rPr>
                <w:rFonts w:cs="华文仿宋" w:asciiTheme="minorEastAsia" w:hAnsiTheme="minorEastAsia" w:eastAsiaTheme="minorEastAsia"/>
                <w:color w:val="000000"/>
                <w:sz w:val="24"/>
                <w:szCs w:val="24"/>
              </w:rPr>
            </w:pPr>
            <w:r>
              <w:rPr>
                <w:rFonts w:hint="eastAsia" w:cs="华文仿宋" w:asciiTheme="minorEastAsia" w:hAnsiTheme="minorEastAsia" w:eastAsiaTheme="minorEastAsia"/>
                <w:color w:val="000000"/>
                <w:sz w:val="24"/>
                <w:szCs w:val="24"/>
              </w:rPr>
              <w:t>方案满足招标文件要求，内容无瑕疵：6分；</w:t>
            </w:r>
          </w:p>
          <w:p w14:paraId="5282F0E4">
            <w:pPr>
              <w:spacing w:line="420" w:lineRule="exact"/>
              <w:jc w:val="left"/>
              <w:rPr>
                <w:rFonts w:cs="华文仿宋" w:asciiTheme="minorEastAsia" w:hAnsiTheme="minorEastAsia" w:eastAsiaTheme="minorEastAsia"/>
                <w:color w:val="000000"/>
                <w:sz w:val="24"/>
                <w:szCs w:val="24"/>
              </w:rPr>
            </w:pPr>
            <w:r>
              <w:rPr>
                <w:rFonts w:hint="eastAsia" w:cs="华文仿宋" w:asciiTheme="minorEastAsia" w:hAnsiTheme="minorEastAsia" w:eastAsiaTheme="minorEastAsia"/>
                <w:color w:val="000000"/>
                <w:sz w:val="24"/>
                <w:szCs w:val="24"/>
              </w:rPr>
              <w:t>方案满足招标文件要求，但内容存在1处瑕疵：5分；</w:t>
            </w:r>
          </w:p>
          <w:p w14:paraId="475DA2A9">
            <w:pPr>
              <w:spacing w:line="420" w:lineRule="exact"/>
              <w:jc w:val="left"/>
              <w:rPr>
                <w:rFonts w:cs="华文仿宋" w:asciiTheme="minorEastAsia" w:hAnsiTheme="minorEastAsia" w:eastAsiaTheme="minorEastAsia"/>
                <w:color w:val="000000"/>
                <w:sz w:val="24"/>
                <w:szCs w:val="24"/>
              </w:rPr>
            </w:pPr>
            <w:r>
              <w:rPr>
                <w:rFonts w:hint="eastAsia" w:cs="华文仿宋" w:asciiTheme="minorEastAsia" w:hAnsiTheme="minorEastAsia" w:eastAsiaTheme="minorEastAsia"/>
                <w:color w:val="000000"/>
                <w:sz w:val="24"/>
                <w:szCs w:val="24"/>
              </w:rPr>
              <w:t>方案满足招标文件要求，但内容存在2处瑕疵：4分；</w:t>
            </w:r>
          </w:p>
          <w:p w14:paraId="7FA0065A">
            <w:pPr>
              <w:widowControl/>
              <w:spacing w:line="400" w:lineRule="exact"/>
              <w:jc w:val="left"/>
              <w:rPr>
                <w:sz w:val="24"/>
              </w:rPr>
            </w:pPr>
            <w:r>
              <w:rPr>
                <w:rFonts w:hint="eastAsia" w:cs="华文仿宋" w:asciiTheme="minorEastAsia" w:hAnsiTheme="minorEastAsia" w:eastAsiaTheme="minorEastAsia"/>
                <w:color w:val="000000"/>
                <w:sz w:val="24"/>
                <w:szCs w:val="24"/>
              </w:rPr>
              <w:t>其他：0分；</w:t>
            </w:r>
          </w:p>
        </w:tc>
        <w:tc>
          <w:tcPr>
            <w:tcW w:w="932" w:type="dxa"/>
            <w:shd w:val="clear" w:color="auto" w:fill="auto"/>
            <w:vAlign w:val="center"/>
          </w:tcPr>
          <w:p w14:paraId="56B26443">
            <w:pPr>
              <w:widowControl/>
              <w:spacing w:line="400" w:lineRule="exact"/>
              <w:jc w:val="center"/>
              <w:rPr>
                <w:sz w:val="24"/>
              </w:rPr>
            </w:pPr>
            <w:r>
              <w:rPr>
                <w:rFonts w:hint="eastAsia"/>
                <w:sz w:val="24"/>
              </w:rPr>
              <w:t>6</w:t>
            </w:r>
          </w:p>
        </w:tc>
      </w:tr>
      <w:tr w14:paraId="65521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13A8226E">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6029E2BA">
            <w:pPr>
              <w:widowControl/>
              <w:adjustRightInd w:val="0"/>
              <w:snapToGrid w:val="0"/>
              <w:jc w:val="center"/>
              <w:rPr>
                <w:kern w:val="0"/>
                <w:sz w:val="24"/>
                <w:szCs w:val="24"/>
              </w:rPr>
            </w:pPr>
            <w:r>
              <w:rPr>
                <w:rFonts w:hint="eastAsia" w:cs="宋体"/>
                <w:sz w:val="24"/>
                <w:szCs w:val="24"/>
                <w:lang w:val="zh-CN"/>
              </w:rPr>
              <w:t>故障管理处理方案</w:t>
            </w:r>
          </w:p>
        </w:tc>
        <w:tc>
          <w:tcPr>
            <w:tcW w:w="7311" w:type="dxa"/>
            <w:shd w:val="clear" w:color="auto" w:fill="auto"/>
            <w:vAlign w:val="center"/>
          </w:tcPr>
          <w:p w14:paraId="3D1DFBB2">
            <w:pPr>
              <w:widowControl/>
              <w:spacing w:line="400" w:lineRule="exact"/>
              <w:jc w:val="left"/>
              <w:rPr>
                <w:sz w:val="24"/>
              </w:rPr>
            </w:pPr>
            <w:r>
              <w:rPr>
                <w:rFonts w:hint="eastAsia"/>
                <w:sz w:val="24"/>
              </w:rPr>
              <w:t>至少包含响应时间、故障处理方案、故障管理流程、防止再发方案等方面内容</w:t>
            </w:r>
          </w:p>
          <w:p w14:paraId="2A489C6A">
            <w:pPr>
              <w:widowControl/>
              <w:spacing w:line="400" w:lineRule="exact"/>
              <w:jc w:val="left"/>
              <w:rPr>
                <w:sz w:val="24"/>
              </w:rPr>
            </w:pPr>
            <w:r>
              <w:rPr>
                <w:rFonts w:hint="eastAsia"/>
                <w:sz w:val="24"/>
              </w:rPr>
              <w:t>方案满足招标文件要求，内容无瑕疵：6分；</w:t>
            </w:r>
          </w:p>
          <w:p w14:paraId="27A1AE3D">
            <w:pPr>
              <w:widowControl/>
              <w:spacing w:line="400" w:lineRule="exact"/>
              <w:jc w:val="left"/>
              <w:rPr>
                <w:sz w:val="24"/>
              </w:rPr>
            </w:pPr>
            <w:r>
              <w:rPr>
                <w:rFonts w:hint="eastAsia"/>
                <w:sz w:val="24"/>
              </w:rPr>
              <w:t>方案满足招标文件要求，但内容存在1处瑕疵：5分；</w:t>
            </w:r>
          </w:p>
          <w:p w14:paraId="28CFE3C0">
            <w:pPr>
              <w:widowControl/>
              <w:spacing w:line="400" w:lineRule="exact"/>
              <w:jc w:val="left"/>
              <w:rPr>
                <w:sz w:val="24"/>
              </w:rPr>
            </w:pPr>
            <w:r>
              <w:rPr>
                <w:rFonts w:hint="eastAsia"/>
                <w:sz w:val="24"/>
              </w:rPr>
              <w:t>方案满足招标文件要求，但内容存在2处瑕疵：4分；</w:t>
            </w:r>
          </w:p>
          <w:p w14:paraId="489E271B">
            <w:pPr>
              <w:widowControl/>
              <w:spacing w:line="400" w:lineRule="exact"/>
              <w:jc w:val="left"/>
              <w:rPr>
                <w:sz w:val="24"/>
              </w:rPr>
            </w:pPr>
            <w:r>
              <w:rPr>
                <w:rFonts w:hint="eastAsia"/>
                <w:sz w:val="24"/>
              </w:rPr>
              <w:t>其他：0分；</w:t>
            </w:r>
          </w:p>
        </w:tc>
        <w:tc>
          <w:tcPr>
            <w:tcW w:w="932" w:type="dxa"/>
            <w:shd w:val="clear" w:color="auto" w:fill="auto"/>
            <w:vAlign w:val="center"/>
          </w:tcPr>
          <w:p w14:paraId="5B075BAA">
            <w:pPr>
              <w:widowControl/>
              <w:spacing w:line="400" w:lineRule="exact"/>
              <w:jc w:val="center"/>
              <w:rPr>
                <w:sz w:val="24"/>
              </w:rPr>
            </w:pPr>
            <w:r>
              <w:rPr>
                <w:rFonts w:hint="eastAsia"/>
                <w:sz w:val="24"/>
              </w:rPr>
              <w:t>6</w:t>
            </w:r>
          </w:p>
        </w:tc>
      </w:tr>
      <w:tr w14:paraId="702AE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4A89DB27">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5DCC77E8">
            <w:pPr>
              <w:widowControl/>
              <w:adjustRightInd w:val="0"/>
              <w:snapToGrid w:val="0"/>
              <w:jc w:val="center"/>
              <w:rPr>
                <w:kern w:val="0"/>
                <w:sz w:val="24"/>
                <w:szCs w:val="24"/>
              </w:rPr>
            </w:pPr>
            <w:r>
              <w:rPr>
                <w:rFonts w:hint="eastAsia" w:cs="宋体"/>
                <w:sz w:val="24"/>
                <w:szCs w:val="24"/>
                <w:lang w:val="zh-CN"/>
              </w:rPr>
              <w:t>突发事件管理方案</w:t>
            </w:r>
          </w:p>
        </w:tc>
        <w:tc>
          <w:tcPr>
            <w:tcW w:w="7311" w:type="dxa"/>
            <w:shd w:val="clear" w:color="auto" w:fill="auto"/>
            <w:vAlign w:val="center"/>
          </w:tcPr>
          <w:p w14:paraId="2FAF27FE">
            <w:pPr>
              <w:widowControl/>
              <w:spacing w:line="400" w:lineRule="exact"/>
              <w:jc w:val="left"/>
              <w:rPr>
                <w:sz w:val="24"/>
              </w:rPr>
            </w:pPr>
            <w:r>
              <w:rPr>
                <w:rFonts w:hint="eastAsia"/>
                <w:sz w:val="24"/>
              </w:rPr>
              <w:t>至少包含突发事件管理流程、突发事件响应方案、突发事件响应时间等方面内容</w:t>
            </w:r>
          </w:p>
          <w:p w14:paraId="264013E4">
            <w:pPr>
              <w:widowControl/>
              <w:spacing w:line="400" w:lineRule="exact"/>
              <w:jc w:val="left"/>
              <w:rPr>
                <w:sz w:val="24"/>
              </w:rPr>
            </w:pPr>
            <w:r>
              <w:rPr>
                <w:rFonts w:hint="eastAsia"/>
                <w:sz w:val="24"/>
              </w:rPr>
              <w:t>方案满足招标文件要求，内容无瑕疵：6分；</w:t>
            </w:r>
          </w:p>
          <w:p w14:paraId="2FC9FE81">
            <w:pPr>
              <w:widowControl/>
              <w:spacing w:line="400" w:lineRule="exact"/>
              <w:jc w:val="left"/>
              <w:rPr>
                <w:sz w:val="24"/>
              </w:rPr>
            </w:pPr>
            <w:r>
              <w:rPr>
                <w:rFonts w:hint="eastAsia"/>
                <w:sz w:val="24"/>
              </w:rPr>
              <w:t>方案满足招标文件要求，但内容存在1处瑕疵：5分；</w:t>
            </w:r>
          </w:p>
          <w:p w14:paraId="4854B683">
            <w:pPr>
              <w:widowControl/>
              <w:spacing w:line="400" w:lineRule="exact"/>
              <w:jc w:val="left"/>
              <w:rPr>
                <w:sz w:val="24"/>
              </w:rPr>
            </w:pPr>
            <w:r>
              <w:rPr>
                <w:rFonts w:hint="eastAsia"/>
                <w:sz w:val="24"/>
              </w:rPr>
              <w:t>方案满足招标文件要求，但内容存在2处瑕疵：4分；</w:t>
            </w:r>
          </w:p>
          <w:p w14:paraId="08867ECE">
            <w:pPr>
              <w:widowControl/>
              <w:spacing w:line="400" w:lineRule="exact"/>
              <w:jc w:val="left"/>
              <w:rPr>
                <w:sz w:val="24"/>
              </w:rPr>
            </w:pPr>
            <w:r>
              <w:rPr>
                <w:rFonts w:hint="eastAsia"/>
                <w:sz w:val="24"/>
              </w:rPr>
              <w:t>其他：0分；</w:t>
            </w:r>
          </w:p>
        </w:tc>
        <w:tc>
          <w:tcPr>
            <w:tcW w:w="932" w:type="dxa"/>
            <w:shd w:val="clear" w:color="auto" w:fill="auto"/>
            <w:vAlign w:val="center"/>
          </w:tcPr>
          <w:p w14:paraId="4CBCA368">
            <w:pPr>
              <w:widowControl/>
              <w:spacing w:line="400" w:lineRule="exact"/>
              <w:jc w:val="center"/>
              <w:rPr>
                <w:sz w:val="24"/>
              </w:rPr>
            </w:pPr>
            <w:r>
              <w:rPr>
                <w:rFonts w:hint="eastAsia"/>
                <w:sz w:val="24"/>
              </w:rPr>
              <w:t>6</w:t>
            </w:r>
          </w:p>
        </w:tc>
      </w:tr>
      <w:tr w14:paraId="2114F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00434285">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11005E39">
            <w:pPr>
              <w:widowControl/>
              <w:adjustRightInd w:val="0"/>
              <w:snapToGrid w:val="0"/>
              <w:jc w:val="center"/>
              <w:rPr>
                <w:rFonts w:cs="宋体"/>
                <w:sz w:val="24"/>
                <w:szCs w:val="24"/>
                <w:lang w:val="zh-CN"/>
              </w:rPr>
            </w:pPr>
            <w:r>
              <w:rPr>
                <w:rFonts w:hint="eastAsia" w:cs="宋体"/>
                <w:sz w:val="24"/>
                <w:szCs w:val="24"/>
                <w:lang w:val="zh-CN"/>
              </w:rPr>
              <w:t>备品备件、备机解决方案</w:t>
            </w:r>
          </w:p>
        </w:tc>
        <w:tc>
          <w:tcPr>
            <w:tcW w:w="7311" w:type="dxa"/>
            <w:shd w:val="clear" w:color="auto" w:fill="auto"/>
            <w:vAlign w:val="center"/>
          </w:tcPr>
          <w:p w14:paraId="171E7451">
            <w:pPr>
              <w:spacing w:line="420" w:lineRule="exact"/>
              <w:jc w:val="left"/>
              <w:rPr>
                <w:rFonts w:cs="华文仿宋" w:asciiTheme="minorEastAsia" w:hAnsiTheme="minorEastAsia" w:eastAsiaTheme="minorEastAsia"/>
                <w:color w:val="000000"/>
                <w:sz w:val="24"/>
                <w:szCs w:val="24"/>
              </w:rPr>
            </w:pPr>
            <w:r>
              <w:rPr>
                <w:rFonts w:hint="eastAsia" w:cs="华文仿宋" w:asciiTheme="minorEastAsia" w:hAnsiTheme="minorEastAsia" w:eastAsiaTheme="minorEastAsia"/>
                <w:color w:val="000000"/>
                <w:sz w:val="24"/>
                <w:szCs w:val="24"/>
              </w:rPr>
              <w:t>至少包含备品备件响应时间、备品备件更换方案、备品备件管理方案，保障关键设备提供充分数量的备品备件等方面内容</w:t>
            </w:r>
          </w:p>
          <w:p w14:paraId="59360139">
            <w:pPr>
              <w:spacing w:line="420" w:lineRule="exact"/>
              <w:jc w:val="left"/>
              <w:rPr>
                <w:rFonts w:cs="华文仿宋" w:asciiTheme="minorEastAsia" w:hAnsiTheme="minorEastAsia" w:eastAsiaTheme="minorEastAsia"/>
                <w:color w:val="000000"/>
                <w:sz w:val="24"/>
                <w:szCs w:val="24"/>
              </w:rPr>
            </w:pPr>
            <w:r>
              <w:rPr>
                <w:rFonts w:hint="eastAsia" w:cs="华文仿宋" w:asciiTheme="minorEastAsia" w:hAnsiTheme="minorEastAsia" w:eastAsiaTheme="minorEastAsia"/>
                <w:color w:val="000000"/>
                <w:sz w:val="24"/>
                <w:szCs w:val="24"/>
              </w:rPr>
              <w:t>方案满足招标文件要求，内容无瑕疵：6分；</w:t>
            </w:r>
          </w:p>
          <w:p w14:paraId="206A8F7C">
            <w:pPr>
              <w:spacing w:line="420" w:lineRule="exact"/>
              <w:jc w:val="left"/>
              <w:rPr>
                <w:rFonts w:cs="华文仿宋" w:asciiTheme="minorEastAsia" w:hAnsiTheme="minorEastAsia" w:eastAsiaTheme="minorEastAsia"/>
                <w:color w:val="000000"/>
                <w:sz w:val="24"/>
                <w:szCs w:val="24"/>
              </w:rPr>
            </w:pPr>
            <w:r>
              <w:rPr>
                <w:rFonts w:hint="eastAsia" w:cs="华文仿宋" w:asciiTheme="minorEastAsia" w:hAnsiTheme="minorEastAsia" w:eastAsiaTheme="minorEastAsia"/>
                <w:color w:val="000000"/>
                <w:sz w:val="24"/>
                <w:szCs w:val="24"/>
              </w:rPr>
              <w:t>方案满足招标文件要求，但内容存在1处瑕疵：5分；</w:t>
            </w:r>
          </w:p>
          <w:p w14:paraId="046B612F">
            <w:pPr>
              <w:spacing w:line="420" w:lineRule="exact"/>
              <w:jc w:val="left"/>
              <w:rPr>
                <w:rFonts w:cs="华文仿宋" w:asciiTheme="minorEastAsia" w:hAnsiTheme="minorEastAsia" w:eastAsiaTheme="minorEastAsia"/>
                <w:color w:val="000000"/>
                <w:sz w:val="24"/>
                <w:szCs w:val="24"/>
              </w:rPr>
            </w:pPr>
            <w:r>
              <w:rPr>
                <w:rFonts w:hint="eastAsia" w:cs="华文仿宋" w:asciiTheme="minorEastAsia" w:hAnsiTheme="minorEastAsia" w:eastAsiaTheme="minorEastAsia"/>
                <w:color w:val="000000"/>
                <w:sz w:val="24"/>
                <w:szCs w:val="24"/>
              </w:rPr>
              <w:t>方案满足招标文件要求，但内容存在2处瑕疵：4分；</w:t>
            </w:r>
          </w:p>
          <w:p w14:paraId="378E2556">
            <w:pPr>
              <w:widowControl/>
              <w:spacing w:line="400" w:lineRule="exact"/>
              <w:jc w:val="left"/>
              <w:rPr>
                <w:sz w:val="24"/>
              </w:rPr>
            </w:pPr>
            <w:r>
              <w:rPr>
                <w:rFonts w:hint="eastAsia" w:cs="华文仿宋" w:asciiTheme="minorEastAsia" w:hAnsiTheme="minorEastAsia" w:eastAsiaTheme="minorEastAsia"/>
                <w:color w:val="000000"/>
                <w:sz w:val="24"/>
                <w:szCs w:val="24"/>
              </w:rPr>
              <w:t>其他：0分；</w:t>
            </w:r>
          </w:p>
        </w:tc>
        <w:tc>
          <w:tcPr>
            <w:tcW w:w="932" w:type="dxa"/>
            <w:shd w:val="clear" w:color="auto" w:fill="auto"/>
            <w:vAlign w:val="center"/>
          </w:tcPr>
          <w:p w14:paraId="35FA7EB0">
            <w:pPr>
              <w:widowControl/>
              <w:spacing w:line="400" w:lineRule="exact"/>
              <w:jc w:val="center"/>
              <w:rPr>
                <w:sz w:val="24"/>
              </w:rPr>
            </w:pPr>
            <w:r>
              <w:rPr>
                <w:rFonts w:hint="eastAsia"/>
                <w:sz w:val="24"/>
              </w:rPr>
              <w:t>6</w:t>
            </w:r>
          </w:p>
        </w:tc>
      </w:tr>
      <w:tr w14:paraId="5AF9C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082" w:type="dxa"/>
            <w:gridSpan w:val="2"/>
            <w:shd w:val="clear" w:color="auto" w:fill="auto"/>
            <w:noWrap/>
            <w:vAlign w:val="center"/>
          </w:tcPr>
          <w:p w14:paraId="225308F5">
            <w:pPr>
              <w:widowControl/>
              <w:spacing w:line="400" w:lineRule="exact"/>
              <w:jc w:val="center"/>
              <w:rPr>
                <w:color w:val="000000" w:themeColor="text1"/>
                <w:sz w:val="24"/>
              </w:rPr>
            </w:pPr>
            <w:r>
              <w:rPr>
                <w:color w:val="000000" w:themeColor="text1"/>
                <w:sz w:val="24"/>
              </w:rPr>
              <w:t>合计</w:t>
            </w:r>
          </w:p>
        </w:tc>
        <w:tc>
          <w:tcPr>
            <w:tcW w:w="7311" w:type="dxa"/>
            <w:shd w:val="clear" w:color="auto" w:fill="auto"/>
            <w:vAlign w:val="center"/>
          </w:tcPr>
          <w:p w14:paraId="6D48FCE3">
            <w:pPr>
              <w:widowControl/>
              <w:spacing w:line="400" w:lineRule="exact"/>
              <w:jc w:val="center"/>
              <w:rPr>
                <w:rFonts w:cs="宋体"/>
                <w:sz w:val="24"/>
                <w:szCs w:val="24"/>
                <w:lang w:val="zh-CN"/>
              </w:rPr>
            </w:pPr>
            <w:r>
              <w:rPr>
                <w:color w:val="000000" w:themeColor="text1"/>
                <w:sz w:val="24"/>
              </w:rPr>
              <w:t>合计</w:t>
            </w:r>
          </w:p>
        </w:tc>
        <w:tc>
          <w:tcPr>
            <w:tcW w:w="932" w:type="dxa"/>
            <w:shd w:val="clear" w:color="auto" w:fill="auto"/>
            <w:vAlign w:val="center"/>
          </w:tcPr>
          <w:p w14:paraId="7DA50D98">
            <w:pPr>
              <w:widowControl/>
              <w:jc w:val="center"/>
              <w:rPr>
                <w:color w:val="000000"/>
                <w:kern w:val="0"/>
                <w:sz w:val="24"/>
                <w:szCs w:val="24"/>
              </w:rPr>
            </w:pPr>
            <w:r>
              <w:rPr>
                <w:color w:val="000000"/>
                <w:kern w:val="0"/>
                <w:sz w:val="24"/>
                <w:szCs w:val="24"/>
              </w:rPr>
              <w:t>100</w:t>
            </w:r>
          </w:p>
        </w:tc>
      </w:tr>
      <w:tr w14:paraId="06686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0325" w:type="dxa"/>
            <w:gridSpan w:val="4"/>
            <w:shd w:val="clear" w:color="auto" w:fill="auto"/>
            <w:noWrap/>
            <w:vAlign w:val="center"/>
          </w:tcPr>
          <w:p w14:paraId="1FA552D6">
            <w:pPr>
              <w:widowControl/>
              <w:jc w:val="center"/>
              <w:rPr>
                <w:color w:val="000000"/>
                <w:kern w:val="0"/>
                <w:sz w:val="24"/>
                <w:szCs w:val="24"/>
              </w:rPr>
            </w:pPr>
            <w:r>
              <w:rPr>
                <w:rFonts w:hint="eastAsia"/>
                <w:b/>
                <w:bCs/>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5B4E0D0C">
      <w:pPr>
        <w:spacing w:line="360" w:lineRule="auto"/>
        <w:ind w:firstLine="448" w:firstLineChars="200"/>
        <w:outlineLvl w:val="0"/>
        <w:rPr>
          <w:rFonts w:hAnsiTheme="minorEastAsia"/>
          <w:sz w:val="24"/>
        </w:rPr>
      </w:pPr>
    </w:p>
    <w:p w14:paraId="7EBC0471">
      <w:pPr>
        <w:spacing w:line="360" w:lineRule="auto"/>
        <w:ind w:firstLine="448" w:firstLineChars="200"/>
        <w:outlineLvl w:val="0"/>
        <w:rPr>
          <w:sz w:val="24"/>
        </w:rPr>
      </w:pPr>
      <w:r>
        <w:rPr>
          <w:rFonts w:hAnsiTheme="minorEastAsia"/>
          <w:sz w:val="24"/>
        </w:rPr>
        <w:t>四、投标文件内容要求</w:t>
      </w:r>
    </w:p>
    <w:p w14:paraId="341C0909">
      <w:pPr>
        <w:spacing w:line="360" w:lineRule="auto"/>
        <w:ind w:firstLine="448" w:firstLineChars="200"/>
        <w:outlineLvl w:val="0"/>
        <w:rPr>
          <w:sz w:val="24"/>
        </w:rPr>
      </w:pPr>
      <w:r>
        <w:rPr>
          <w:rFonts w:hint="eastAsia" w:hAnsiTheme="minor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int="eastAsia" w:hAnsiTheme="minorEastAsia"/>
          <w:sz w:val="24"/>
        </w:rPr>
        <w:t>。</w:t>
      </w:r>
    </w:p>
    <w:p w14:paraId="3F947739">
      <w:pPr>
        <w:spacing w:line="360" w:lineRule="auto"/>
        <w:ind w:firstLine="448" w:firstLineChars="200"/>
        <w:outlineLvl w:val="0"/>
        <w:rPr>
          <w:sz w:val="24"/>
        </w:rPr>
      </w:pPr>
      <w:r>
        <w:rPr>
          <w:rFonts w:hint="eastAsia" w:hAnsiTheme="minorEastAsia"/>
          <w:sz w:val="24"/>
        </w:rPr>
        <w:t>（二）</w:t>
      </w:r>
      <w:r>
        <w:rPr>
          <w:rFonts w:hAnsiTheme="minorEastAsia"/>
          <w:sz w:val="24"/>
        </w:rPr>
        <w:t>投标文件</w:t>
      </w:r>
      <w:r>
        <w:rPr>
          <w:rFonts w:hint="eastAsia" w:hAnsiTheme="minorEastAsia"/>
          <w:sz w:val="24"/>
        </w:rPr>
        <w:t>格式参照第五部分</w:t>
      </w:r>
      <w:r>
        <w:rPr>
          <w:rFonts w:hint="eastAsia"/>
          <w:sz w:val="24"/>
        </w:rPr>
        <w:t>“</w:t>
      </w:r>
      <w:r>
        <w:rPr>
          <w:rFonts w:hint="eastAsia" w:hAnsiTheme="minorEastAsia"/>
          <w:sz w:val="24"/>
        </w:rPr>
        <w:t>投标文件格式</w:t>
      </w:r>
      <w:r>
        <w:rPr>
          <w:rFonts w:hint="eastAsia"/>
          <w:sz w:val="24"/>
        </w:rPr>
        <w:t>”</w:t>
      </w:r>
      <w:r>
        <w:rPr>
          <w:rFonts w:hint="eastAsia" w:hAnsiTheme="minorEastAsia"/>
          <w:sz w:val="24"/>
        </w:rPr>
        <w:t>。</w:t>
      </w:r>
    </w:p>
    <w:p w14:paraId="54E7361E">
      <w:pPr>
        <w:spacing w:line="360" w:lineRule="auto"/>
        <w:ind w:firstLine="448" w:firstLineChars="200"/>
        <w:outlineLvl w:val="0"/>
        <w:rPr>
          <w:sz w:val="24"/>
        </w:rPr>
      </w:pPr>
    </w:p>
    <w:p w14:paraId="7AA9AA15">
      <w:pPr>
        <w:spacing w:line="360" w:lineRule="auto"/>
        <w:jc w:val="center"/>
        <w:rPr>
          <w:b/>
          <w:sz w:val="24"/>
        </w:rPr>
      </w:pPr>
      <w:r>
        <w:rPr>
          <w:sz w:val="24"/>
          <w:u w:val="single"/>
        </w:rPr>
        <w:br w:type="page"/>
      </w:r>
      <w:r>
        <w:rPr>
          <w:rFonts w:hAnsiTheme="minorEastAsia"/>
          <w:b/>
          <w:sz w:val="24"/>
        </w:rPr>
        <w:t>项目需求书</w:t>
      </w:r>
    </w:p>
    <w:p w14:paraId="3FA9CE93">
      <w:pPr>
        <w:pStyle w:val="20"/>
        <w:jc w:val="left"/>
        <w:rPr>
          <w:sz w:val="24"/>
          <w:szCs w:val="28"/>
        </w:rPr>
      </w:pPr>
      <w:r>
        <w:rPr>
          <w:rFonts w:hint="eastAsia"/>
          <w:sz w:val="24"/>
          <w:szCs w:val="28"/>
        </w:rPr>
        <w:t>第一包边检机房信息化系统维保服务</w:t>
      </w:r>
    </w:p>
    <w:p w14:paraId="36F57474">
      <w:pPr>
        <w:spacing w:line="360" w:lineRule="auto"/>
        <w:ind w:firstLine="448" w:firstLineChars="200"/>
        <w:rPr>
          <w:b/>
          <w:sz w:val="24"/>
          <w:szCs w:val="24"/>
        </w:rPr>
      </w:pPr>
      <w:r>
        <w:rPr>
          <w:rFonts w:hint="eastAsia"/>
          <w:b/>
          <w:sz w:val="24"/>
          <w:szCs w:val="24"/>
        </w:rPr>
        <w:t>一、项目背景</w:t>
      </w:r>
    </w:p>
    <w:p w14:paraId="1795FF2A">
      <w:pPr>
        <w:adjustRightInd w:val="0"/>
        <w:spacing w:line="520" w:lineRule="exact"/>
        <w:ind w:firstLine="448" w:firstLineChars="200"/>
        <w:textAlignment w:val="baseline"/>
        <w:rPr>
          <w:rFonts w:ascii="宋体" w:hAnsi="宋体" w:cs="宋体"/>
          <w:sz w:val="24"/>
          <w:szCs w:val="24"/>
          <w:lang w:val="zh-CN"/>
        </w:rPr>
      </w:pPr>
      <w:r>
        <w:rPr>
          <w:rFonts w:hint="eastAsia"/>
          <w:sz w:val="24"/>
          <w:szCs w:val="24"/>
        </w:rPr>
        <w:t>服务范围：</w:t>
      </w:r>
      <w:r>
        <w:rPr>
          <w:rFonts w:hint="eastAsia" w:ascii="宋体" w:hAnsi="宋体"/>
          <w:sz w:val="24"/>
          <w:szCs w:val="24"/>
        </w:rPr>
        <w:t>视频会议系统、视频监控系统、数字集群</w:t>
      </w:r>
      <w:r>
        <w:rPr>
          <w:rFonts w:hint="eastAsia" w:ascii="宋体" w:hAnsi="宋体"/>
          <w:b w:val="0"/>
          <w:bCs w:val="0"/>
          <w:sz w:val="24"/>
          <w:szCs w:val="24"/>
        </w:rPr>
        <w:t>通讯系统、机房空调系统及机房相关设备、电教室和监控室的维保和技术支持服务。相关设备自2015年-2018年建设期至今分批次新建及更新，所有设备均已出保，由维护单位负责定期预</w:t>
      </w:r>
      <w:r>
        <w:rPr>
          <w:rFonts w:hint="eastAsia" w:ascii="宋体" w:hAnsi="宋体"/>
          <w:sz w:val="24"/>
          <w:szCs w:val="24"/>
        </w:rPr>
        <w:t>防性维护、配置调优、故障检测、设备维修、配件更换，每月至少一次定期巡检维护，并针对各系统进行定期升级维护。</w:t>
      </w:r>
    </w:p>
    <w:p w14:paraId="0CE67104">
      <w:pPr>
        <w:spacing w:line="360" w:lineRule="auto"/>
        <w:ind w:firstLine="448" w:firstLineChars="200"/>
        <w:rPr>
          <w:sz w:val="24"/>
          <w:szCs w:val="24"/>
        </w:rPr>
      </w:pPr>
      <w:r>
        <w:rPr>
          <w:rFonts w:hint="eastAsia"/>
          <w:sz w:val="24"/>
          <w:szCs w:val="24"/>
        </w:rPr>
        <w:t>服务要求：达到</w:t>
      </w:r>
      <w:r>
        <w:rPr>
          <w:sz w:val="24"/>
          <w:szCs w:val="24"/>
        </w:rPr>
        <w:t>本项目需求书中的全部要求</w:t>
      </w:r>
      <w:r>
        <w:rPr>
          <w:rFonts w:hint="eastAsia"/>
          <w:sz w:val="24"/>
          <w:szCs w:val="24"/>
        </w:rPr>
        <w:t>。</w:t>
      </w:r>
    </w:p>
    <w:p w14:paraId="7943E806">
      <w:pPr>
        <w:spacing w:line="360" w:lineRule="auto"/>
        <w:ind w:firstLine="448" w:firstLineChars="200"/>
        <w:rPr>
          <w:sz w:val="24"/>
          <w:szCs w:val="24"/>
        </w:rPr>
      </w:pPr>
      <w:r>
        <w:rPr>
          <w:rFonts w:hint="eastAsia"/>
          <w:sz w:val="24"/>
          <w:szCs w:val="24"/>
        </w:rPr>
        <w:t>本项目所属行业：软件和信息技术服务业。</w:t>
      </w:r>
    </w:p>
    <w:p w14:paraId="1C703BA9">
      <w:pPr>
        <w:spacing w:line="360" w:lineRule="auto"/>
        <w:ind w:firstLine="448" w:firstLineChars="200"/>
        <w:rPr>
          <w:b/>
          <w:sz w:val="24"/>
        </w:rPr>
      </w:pPr>
      <w:r>
        <w:rPr>
          <w:rFonts w:hint="eastAsia"/>
          <w:b/>
          <w:sz w:val="24"/>
        </w:rPr>
        <w:t>二、技术要求</w:t>
      </w:r>
    </w:p>
    <w:p w14:paraId="2C27D387">
      <w:pPr>
        <w:adjustRightInd w:val="0"/>
        <w:spacing w:line="520" w:lineRule="exact"/>
        <w:ind w:firstLine="448" w:firstLineChars="200"/>
        <w:textAlignment w:val="baseline"/>
        <w:outlineLvl w:val="0"/>
        <w:rPr>
          <w:rFonts w:ascii="宋体" w:hAnsi="宋体"/>
          <w:sz w:val="24"/>
          <w:szCs w:val="24"/>
        </w:rPr>
      </w:pPr>
      <w:bookmarkStart w:id="13" w:name="_Toc9617"/>
      <w:bookmarkStart w:id="14" w:name="_Toc18504"/>
      <w:bookmarkStart w:id="15" w:name="_Toc24100"/>
      <w:r>
        <w:rPr>
          <w:rFonts w:hint="eastAsia" w:ascii="宋体" w:hAnsi="宋体"/>
          <w:sz w:val="24"/>
          <w:szCs w:val="24"/>
        </w:rPr>
        <w:t>1.运维清单</w:t>
      </w:r>
      <w:bookmarkEnd w:id="13"/>
      <w:bookmarkEnd w:id="14"/>
      <w:bookmarkEnd w:id="15"/>
    </w:p>
    <w:p w14:paraId="1E7C7A03">
      <w:pPr>
        <w:tabs>
          <w:tab w:val="left" w:pos="1344"/>
        </w:tabs>
        <w:adjustRightInd w:val="0"/>
        <w:spacing w:line="520" w:lineRule="exact"/>
        <w:ind w:firstLine="448" w:firstLineChars="200"/>
        <w:textAlignment w:val="baseline"/>
        <w:rPr>
          <w:rFonts w:ascii="宋体" w:hAnsi="宋体"/>
          <w:sz w:val="24"/>
          <w:szCs w:val="24"/>
        </w:rPr>
      </w:pPr>
      <w:r>
        <w:rPr>
          <w:rFonts w:hint="eastAsia" w:ascii="宋体" w:hAnsi="宋体"/>
          <w:sz w:val="24"/>
          <w:szCs w:val="24"/>
        </w:rPr>
        <w:t>1）运行维护范围包括：视频会议系统、视频监控系统、数字集群通讯系统、机房空调系统及机房相关设备、电教室和监控室的维保和技术支持服务。本需求中的维保服务各类设备均应满足；</w:t>
      </w:r>
    </w:p>
    <w:p w14:paraId="1059809C">
      <w:pPr>
        <w:adjustRightInd w:val="0"/>
        <w:spacing w:line="520" w:lineRule="exact"/>
        <w:ind w:firstLine="448" w:firstLineChars="200"/>
        <w:textAlignment w:val="baseline"/>
        <w:rPr>
          <w:rFonts w:ascii="宋体" w:hAnsi="宋体"/>
          <w:sz w:val="24"/>
          <w:szCs w:val="24"/>
        </w:rPr>
      </w:pPr>
      <w:r>
        <w:rPr>
          <w:rFonts w:hint="eastAsia" w:ascii="宋体" w:hAnsi="宋体"/>
          <w:sz w:val="24"/>
          <w:szCs w:val="24"/>
        </w:rPr>
        <w:t>2）相关设备均已出保，由投标人负责定期预防性维护、配置调优、故障检测、设备维修、配件更换，如涉及设备部件采购或送修，相关费用单次不足5000元由投标人承担。</w:t>
      </w:r>
    </w:p>
    <w:tbl>
      <w:tblPr>
        <w:tblStyle w:val="21"/>
        <w:tblW w:w="93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2"/>
        <w:gridCol w:w="2410"/>
        <w:gridCol w:w="3969"/>
        <w:gridCol w:w="1081"/>
        <w:gridCol w:w="1100"/>
      </w:tblGrid>
      <w:tr w14:paraId="62C4C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562EBBCB">
            <w:pPr>
              <w:adjustRightInd w:val="0"/>
              <w:spacing w:line="520" w:lineRule="exact"/>
              <w:jc w:val="center"/>
              <w:rPr>
                <w:rFonts w:ascii="宋体" w:hAnsi="宋体" w:cs="Arial"/>
                <w:b/>
                <w:bCs/>
                <w:sz w:val="24"/>
                <w:szCs w:val="24"/>
              </w:rPr>
            </w:pPr>
            <w:r>
              <w:rPr>
                <w:rFonts w:hint="eastAsia" w:ascii="宋体" w:hAnsi="宋体" w:cs="Arial"/>
                <w:b/>
                <w:bCs/>
                <w:sz w:val="24"/>
                <w:szCs w:val="24"/>
              </w:rPr>
              <w:t>序号</w:t>
            </w:r>
          </w:p>
        </w:tc>
        <w:tc>
          <w:tcPr>
            <w:tcW w:w="2410" w:type="dxa"/>
            <w:vAlign w:val="center"/>
          </w:tcPr>
          <w:p w14:paraId="5499143B">
            <w:pPr>
              <w:adjustRightInd w:val="0"/>
              <w:spacing w:line="520" w:lineRule="exact"/>
              <w:jc w:val="center"/>
              <w:rPr>
                <w:rFonts w:ascii="宋体" w:hAnsi="宋体" w:cs="Arial"/>
                <w:b/>
                <w:bCs/>
                <w:sz w:val="24"/>
                <w:szCs w:val="24"/>
              </w:rPr>
            </w:pPr>
            <w:r>
              <w:rPr>
                <w:rFonts w:hint="eastAsia" w:ascii="宋体" w:hAnsi="宋体" w:cs="Arial"/>
                <w:b/>
                <w:bCs/>
                <w:sz w:val="24"/>
                <w:szCs w:val="24"/>
              </w:rPr>
              <w:t>设备名称</w:t>
            </w:r>
          </w:p>
        </w:tc>
        <w:tc>
          <w:tcPr>
            <w:tcW w:w="3969" w:type="dxa"/>
            <w:vAlign w:val="center"/>
          </w:tcPr>
          <w:p w14:paraId="47F54B60">
            <w:pPr>
              <w:adjustRightInd w:val="0"/>
              <w:spacing w:line="520" w:lineRule="exact"/>
              <w:jc w:val="center"/>
              <w:rPr>
                <w:rFonts w:ascii="宋体" w:hAnsi="宋体" w:cs="Arial"/>
                <w:b/>
                <w:bCs/>
                <w:sz w:val="24"/>
                <w:szCs w:val="24"/>
              </w:rPr>
            </w:pPr>
            <w:r>
              <w:rPr>
                <w:rFonts w:hint="eastAsia" w:ascii="宋体" w:hAnsi="宋体" w:cs="Arial"/>
                <w:b/>
                <w:bCs/>
                <w:sz w:val="24"/>
                <w:szCs w:val="24"/>
              </w:rPr>
              <w:t>型号</w:t>
            </w:r>
          </w:p>
        </w:tc>
        <w:tc>
          <w:tcPr>
            <w:tcW w:w="1081" w:type="dxa"/>
            <w:vAlign w:val="center"/>
          </w:tcPr>
          <w:p w14:paraId="32B7A766">
            <w:pPr>
              <w:adjustRightInd w:val="0"/>
              <w:spacing w:line="520" w:lineRule="exact"/>
              <w:jc w:val="center"/>
              <w:rPr>
                <w:rFonts w:ascii="宋体" w:hAnsi="宋体" w:cs="Arial"/>
                <w:b/>
                <w:bCs/>
                <w:sz w:val="24"/>
                <w:szCs w:val="24"/>
              </w:rPr>
            </w:pPr>
            <w:r>
              <w:rPr>
                <w:rFonts w:hint="eastAsia" w:ascii="宋体" w:hAnsi="宋体" w:cs="Arial"/>
                <w:b/>
                <w:bCs/>
                <w:sz w:val="24"/>
                <w:szCs w:val="24"/>
              </w:rPr>
              <w:t>单位</w:t>
            </w:r>
          </w:p>
        </w:tc>
        <w:tc>
          <w:tcPr>
            <w:tcW w:w="1100" w:type="dxa"/>
            <w:vAlign w:val="center"/>
          </w:tcPr>
          <w:p w14:paraId="3D2B9D87">
            <w:pPr>
              <w:adjustRightInd w:val="0"/>
              <w:spacing w:line="520" w:lineRule="exact"/>
              <w:jc w:val="center"/>
              <w:rPr>
                <w:rFonts w:ascii="宋体" w:hAnsi="宋体" w:cs="Arial"/>
                <w:b/>
                <w:bCs/>
                <w:sz w:val="24"/>
                <w:szCs w:val="24"/>
              </w:rPr>
            </w:pPr>
            <w:r>
              <w:rPr>
                <w:rFonts w:hint="eastAsia" w:ascii="宋体" w:hAnsi="宋体" w:cs="Arial"/>
                <w:b/>
                <w:bCs/>
                <w:sz w:val="24"/>
                <w:szCs w:val="24"/>
              </w:rPr>
              <w:t>数量</w:t>
            </w:r>
          </w:p>
        </w:tc>
      </w:tr>
      <w:tr w14:paraId="55E4B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3212" w:type="dxa"/>
            <w:gridSpan w:val="2"/>
            <w:vAlign w:val="center"/>
          </w:tcPr>
          <w:p w14:paraId="0550A55A">
            <w:pPr>
              <w:adjustRightInd w:val="0"/>
              <w:spacing w:line="520" w:lineRule="exact"/>
              <w:rPr>
                <w:rFonts w:ascii="宋体" w:hAnsi="宋体" w:cs="Arial"/>
                <w:b/>
                <w:bCs/>
                <w:sz w:val="24"/>
                <w:szCs w:val="24"/>
              </w:rPr>
            </w:pPr>
            <w:r>
              <w:rPr>
                <w:rFonts w:hint="eastAsia" w:ascii="宋体" w:hAnsi="宋体" w:cs="Arial"/>
                <w:b/>
                <w:bCs/>
                <w:sz w:val="24"/>
                <w:szCs w:val="24"/>
              </w:rPr>
              <w:t>视频监控系统</w:t>
            </w:r>
          </w:p>
        </w:tc>
        <w:tc>
          <w:tcPr>
            <w:tcW w:w="3969" w:type="dxa"/>
            <w:vAlign w:val="center"/>
          </w:tcPr>
          <w:p w14:paraId="45BDAE4C">
            <w:pPr>
              <w:adjustRightInd w:val="0"/>
              <w:spacing w:line="520" w:lineRule="exact"/>
              <w:rPr>
                <w:rFonts w:ascii="宋体" w:hAnsi="宋体" w:cs="Arial"/>
                <w:b/>
                <w:bCs/>
                <w:sz w:val="24"/>
                <w:szCs w:val="24"/>
              </w:rPr>
            </w:pPr>
            <w:r>
              <w:rPr>
                <w:rFonts w:hint="eastAsia" w:ascii="宋体" w:hAnsi="宋体" w:cs="Arial"/>
                <w:b/>
                <w:bCs/>
                <w:sz w:val="24"/>
                <w:szCs w:val="24"/>
              </w:rPr>
              <w:t>　</w:t>
            </w:r>
          </w:p>
        </w:tc>
        <w:tc>
          <w:tcPr>
            <w:tcW w:w="1081" w:type="dxa"/>
            <w:vAlign w:val="center"/>
          </w:tcPr>
          <w:p w14:paraId="293927D0">
            <w:pPr>
              <w:adjustRightInd w:val="0"/>
              <w:spacing w:line="520" w:lineRule="exact"/>
              <w:jc w:val="center"/>
              <w:rPr>
                <w:rFonts w:ascii="宋体" w:hAnsi="宋体" w:cs="Arial"/>
                <w:b/>
                <w:bCs/>
                <w:sz w:val="24"/>
                <w:szCs w:val="24"/>
              </w:rPr>
            </w:pPr>
            <w:r>
              <w:rPr>
                <w:rFonts w:hint="eastAsia" w:ascii="宋体" w:hAnsi="宋体" w:cs="Arial"/>
                <w:b/>
                <w:bCs/>
                <w:sz w:val="24"/>
                <w:szCs w:val="24"/>
              </w:rPr>
              <w:t>　</w:t>
            </w:r>
          </w:p>
        </w:tc>
        <w:tc>
          <w:tcPr>
            <w:tcW w:w="1100" w:type="dxa"/>
            <w:vAlign w:val="center"/>
          </w:tcPr>
          <w:p w14:paraId="740E53AC">
            <w:pPr>
              <w:adjustRightInd w:val="0"/>
              <w:spacing w:line="520" w:lineRule="exact"/>
              <w:jc w:val="center"/>
              <w:rPr>
                <w:rFonts w:ascii="宋体" w:hAnsi="宋体" w:cs="Arial"/>
                <w:b/>
                <w:bCs/>
                <w:sz w:val="24"/>
                <w:szCs w:val="24"/>
              </w:rPr>
            </w:pPr>
            <w:r>
              <w:rPr>
                <w:rFonts w:hint="eastAsia" w:ascii="宋体" w:hAnsi="宋体" w:cs="Arial"/>
                <w:b/>
                <w:bCs/>
                <w:sz w:val="24"/>
                <w:szCs w:val="24"/>
              </w:rPr>
              <w:t>　</w:t>
            </w:r>
          </w:p>
        </w:tc>
      </w:tr>
      <w:tr w14:paraId="21380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078A004F">
            <w:pPr>
              <w:adjustRightInd w:val="0"/>
              <w:spacing w:line="520" w:lineRule="exact"/>
              <w:jc w:val="center"/>
              <w:rPr>
                <w:rFonts w:ascii="宋体" w:hAnsi="宋体" w:cs="Arial"/>
                <w:sz w:val="24"/>
                <w:szCs w:val="24"/>
              </w:rPr>
            </w:pPr>
            <w:r>
              <w:rPr>
                <w:rFonts w:hint="eastAsia" w:ascii="宋体" w:hAnsi="宋体" w:cs="Arial"/>
                <w:sz w:val="24"/>
                <w:szCs w:val="24"/>
              </w:rPr>
              <w:t>1</w:t>
            </w:r>
          </w:p>
        </w:tc>
        <w:tc>
          <w:tcPr>
            <w:tcW w:w="2410" w:type="dxa"/>
            <w:vAlign w:val="center"/>
          </w:tcPr>
          <w:p w14:paraId="50480148">
            <w:pPr>
              <w:adjustRightInd w:val="0"/>
              <w:spacing w:line="520" w:lineRule="exact"/>
              <w:jc w:val="center"/>
              <w:rPr>
                <w:rFonts w:ascii="宋体" w:hAnsi="宋体" w:cs="Arial"/>
                <w:sz w:val="24"/>
                <w:szCs w:val="24"/>
              </w:rPr>
            </w:pPr>
            <w:r>
              <w:rPr>
                <w:rFonts w:hint="eastAsia" w:ascii="宋体" w:hAnsi="宋体" w:cs="Arial"/>
                <w:sz w:val="24"/>
                <w:szCs w:val="24"/>
              </w:rPr>
              <w:t>视频管理平台</w:t>
            </w:r>
          </w:p>
        </w:tc>
        <w:tc>
          <w:tcPr>
            <w:tcW w:w="3969" w:type="dxa"/>
            <w:vAlign w:val="center"/>
          </w:tcPr>
          <w:p w14:paraId="71FE6973">
            <w:pPr>
              <w:adjustRightInd w:val="0"/>
              <w:spacing w:line="520" w:lineRule="exact"/>
              <w:jc w:val="center"/>
              <w:rPr>
                <w:rFonts w:ascii="宋体" w:hAnsi="宋体" w:cs="Arial"/>
                <w:sz w:val="24"/>
                <w:szCs w:val="24"/>
              </w:rPr>
            </w:pPr>
            <w:r>
              <w:rPr>
                <w:rFonts w:hint="eastAsia" w:ascii="宋体" w:hAnsi="宋体" w:cs="Arial"/>
                <w:sz w:val="24"/>
                <w:szCs w:val="24"/>
              </w:rPr>
              <w:t>VS-VM5500-E-UV</w:t>
            </w:r>
          </w:p>
        </w:tc>
        <w:tc>
          <w:tcPr>
            <w:tcW w:w="1081" w:type="dxa"/>
            <w:vAlign w:val="center"/>
          </w:tcPr>
          <w:p w14:paraId="5B6116E9">
            <w:pPr>
              <w:adjustRightInd w:val="0"/>
              <w:spacing w:line="520" w:lineRule="exact"/>
              <w:jc w:val="center"/>
              <w:rPr>
                <w:rFonts w:ascii="宋体" w:hAnsi="宋体" w:cs="Arial"/>
                <w:sz w:val="24"/>
                <w:szCs w:val="24"/>
              </w:rPr>
            </w:pPr>
            <w:r>
              <w:rPr>
                <w:rFonts w:hint="eastAsia" w:ascii="宋体" w:hAnsi="宋体" w:cs="Arial"/>
                <w:sz w:val="24"/>
                <w:szCs w:val="24"/>
              </w:rPr>
              <w:t>套</w:t>
            </w:r>
          </w:p>
        </w:tc>
        <w:tc>
          <w:tcPr>
            <w:tcW w:w="1100" w:type="dxa"/>
            <w:vAlign w:val="center"/>
          </w:tcPr>
          <w:p w14:paraId="287A142A">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07D92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5A8C7E0E">
            <w:pPr>
              <w:adjustRightInd w:val="0"/>
              <w:spacing w:line="520" w:lineRule="exact"/>
              <w:jc w:val="center"/>
              <w:rPr>
                <w:rFonts w:ascii="宋体" w:hAnsi="宋体" w:cs="Arial"/>
                <w:sz w:val="24"/>
                <w:szCs w:val="24"/>
              </w:rPr>
            </w:pPr>
            <w:r>
              <w:rPr>
                <w:rFonts w:hint="eastAsia" w:ascii="宋体" w:hAnsi="宋体" w:cs="Arial"/>
                <w:sz w:val="24"/>
                <w:szCs w:val="24"/>
              </w:rPr>
              <w:t>2</w:t>
            </w:r>
          </w:p>
        </w:tc>
        <w:tc>
          <w:tcPr>
            <w:tcW w:w="2410" w:type="dxa"/>
            <w:vAlign w:val="center"/>
          </w:tcPr>
          <w:p w14:paraId="3EE14266">
            <w:pPr>
              <w:adjustRightInd w:val="0"/>
              <w:spacing w:line="520" w:lineRule="exact"/>
              <w:jc w:val="center"/>
              <w:rPr>
                <w:rFonts w:ascii="宋体" w:hAnsi="宋体" w:cs="Arial"/>
                <w:sz w:val="24"/>
                <w:szCs w:val="24"/>
              </w:rPr>
            </w:pPr>
            <w:r>
              <w:rPr>
                <w:rFonts w:hint="eastAsia" w:ascii="宋体" w:hAnsi="宋体" w:cs="Arial"/>
                <w:sz w:val="24"/>
                <w:szCs w:val="24"/>
              </w:rPr>
              <w:t>宽动态高清枪机</w:t>
            </w:r>
          </w:p>
        </w:tc>
        <w:tc>
          <w:tcPr>
            <w:tcW w:w="3969" w:type="dxa"/>
            <w:vAlign w:val="center"/>
          </w:tcPr>
          <w:p w14:paraId="519C8D98">
            <w:pPr>
              <w:adjustRightInd w:val="0"/>
              <w:spacing w:line="520" w:lineRule="exact"/>
              <w:jc w:val="center"/>
              <w:rPr>
                <w:rFonts w:ascii="宋体" w:hAnsi="宋体" w:cs="Arial"/>
                <w:sz w:val="24"/>
                <w:szCs w:val="24"/>
              </w:rPr>
            </w:pPr>
            <w:r>
              <w:rPr>
                <w:rFonts w:hint="eastAsia" w:ascii="宋体" w:hAnsi="宋体" w:cs="Arial"/>
                <w:sz w:val="24"/>
                <w:szCs w:val="24"/>
              </w:rPr>
              <w:t>IPC-HIC2421DE-CIR-UV</w:t>
            </w:r>
          </w:p>
        </w:tc>
        <w:tc>
          <w:tcPr>
            <w:tcW w:w="1081" w:type="dxa"/>
            <w:vAlign w:val="center"/>
          </w:tcPr>
          <w:p w14:paraId="5D804E84">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5646FD2F">
            <w:pPr>
              <w:adjustRightInd w:val="0"/>
              <w:spacing w:line="520" w:lineRule="exact"/>
              <w:jc w:val="center"/>
              <w:rPr>
                <w:rFonts w:ascii="宋体" w:hAnsi="宋体" w:cs="Arial"/>
                <w:sz w:val="24"/>
                <w:szCs w:val="24"/>
              </w:rPr>
            </w:pPr>
            <w:r>
              <w:rPr>
                <w:rFonts w:hint="eastAsia" w:ascii="宋体" w:hAnsi="宋体" w:cs="Arial"/>
                <w:sz w:val="24"/>
                <w:szCs w:val="24"/>
              </w:rPr>
              <w:t>8</w:t>
            </w:r>
          </w:p>
        </w:tc>
      </w:tr>
      <w:tr w14:paraId="676A8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77AC19F9">
            <w:pPr>
              <w:adjustRightInd w:val="0"/>
              <w:spacing w:line="520" w:lineRule="exact"/>
              <w:jc w:val="center"/>
              <w:rPr>
                <w:rFonts w:ascii="宋体" w:hAnsi="宋体" w:cs="Arial"/>
                <w:sz w:val="24"/>
                <w:szCs w:val="24"/>
              </w:rPr>
            </w:pPr>
            <w:r>
              <w:rPr>
                <w:rFonts w:hint="eastAsia" w:ascii="宋体" w:hAnsi="宋体" w:cs="Arial"/>
                <w:sz w:val="24"/>
                <w:szCs w:val="24"/>
              </w:rPr>
              <w:t>3</w:t>
            </w:r>
          </w:p>
        </w:tc>
        <w:tc>
          <w:tcPr>
            <w:tcW w:w="2410" w:type="dxa"/>
            <w:vAlign w:val="center"/>
          </w:tcPr>
          <w:p w14:paraId="03BAB49A">
            <w:pPr>
              <w:adjustRightInd w:val="0"/>
              <w:spacing w:line="520" w:lineRule="exact"/>
              <w:jc w:val="center"/>
              <w:rPr>
                <w:rFonts w:ascii="宋体" w:hAnsi="宋体" w:cs="Arial"/>
                <w:sz w:val="24"/>
                <w:szCs w:val="24"/>
              </w:rPr>
            </w:pPr>
            <w:r>
              <w:rPr>
                <w:rFonts w:hint="eastAsia" w:ascii="宋体" w:hAnsi="宋体" w:cs="Arial"/>
                <w:sz w:val="24"/>
                <w:szCs w:val="24"/>
              </w:rPr>
              <w:t>智能服务器</w:t>
            </w:r>
          </w:p>
        </w:tc>
        <w:tc>
          <w:tcPr>
            <w:tcW w:w="3969" w:type="dxa"/>
            <w:vAlign w:val="center"/>
          </w:tcPr>
          <w:p w14:paraId="1DC1D19A">
            <w:pPr>
              <w:adjustRightInd w:val="0"/>
              <w:spacing w:line="520" w:lineRule="exact"/>
              <w:jc w:val="center"/>
              <w:rPr>
                <w:rFonts w:ascii="宋体" w:hAnsi="宋体" w:cs="Arial"/>
                <w:sz w:val="24"/>
                <w:szCs w:val="24"/>
              </w:rPr>
            </w:pPr>
            <w:r>
              <w:rPr>
                <w:rFonts w:hint="eastAsia" w:ascii="宋体" w:hAnsi="宋体" w:cs="Arial"/>
                <w:sz w:val="24"/>
                <w:szCs w:val="24"/>
              </w:rPr>
              <w:t>VS-IA8500-UV</w:t>
            </w:r>
          </w:p>
        </w:tc>
        <w:tc>
          <w:tcPr>
            <w:tcW w:w="1081" w:type="dxa"/>
            <w:vAlign w:val="center"/>
          </w:tcPr>
          <w:p w14:paraId="5B3122AE">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4E2E51E4">
            <w:pPr>
              <w:adjustRightInd w:val="0"/>
              <w:spacing w:line="520" w:lineRule="exact"/>
              <w:jc w:val="center"/>
              <w:rPr>
                <w:rFonts w:ascii="宋体" w:hAnsi="宋体" w:cs="Arial"/>
                <w:sz w:val="24"/>
                <w:szCs w:val="24"/>
              </w:rPr>
            </w:pPr>
            <w:r>
              <w:rPr>
                <w:rFonts w:hint="eastAsia" w:ascii="宋体" w:hAnsi="宋体" w:cs="Arial"/>
                <w:sz w:val="24"/>
                <w:szCs w:val="24"/>
              </w:rPr>
              <w:t>2</w:t>
            </w:r>
          </w:p>
        </w:tc>
      </w:tr>
      <w:tr w14:paraId="3AD27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3B21239E">
            <w:pPr>
              <w:adjustRightInd w:val="0"/>
              <w:spacing w:line="520" w:lineRule="exact"/>
              <w:jc w:val="center"/>
              <w:rPr>
                <w:rFonts w:ascii="宋体" w:hAnsi="宋体" w:cs="Arial"/>
                <w:sz w:val="24"/>
                <w:szCs w:val="24"/>
              </w:rPr>
            </w:pPr>
            <w:r>
              <w:rPr>
                <w:rFonts w:hint="eastAsia" w:ascii="宋体" w:hAnsi="宋体" w:cs="Arial"/>
                <w:sz w:val="24"/>
                <w:szCs w:val="24"/>
              </w:rPr>
              <w:t>4</w:t>
            </w:r>
          </w:p>
        </w:tc>
        <w:tc>
          <w:tcPr>
            <w:tcW w:w="2410" w:type="dxa"/>
            <w:vAlign w:val="center"/>
          </w:tcPr>
          <w:p w14:paraId="7BE796B5">
            <w:pPr>
              <w:adjustRightInd w:val="0"/>
              <w:spacing w:line="520" w:lineRule="exact"/>
              <w:jc w:val="center"/>
              <w:rPr>
                <w:rFonts w:ascii="宋体" w:hAnsi="宋体" w:cs="Arial"/>
                <w:sz w:val="24"/>
                <w:szCs w:val="24"/>
              </w:rPr>
            </w:pPr>
            <w:r>
              <w:rPr>
                <w:rFonts w:hint="eastAsia" w:ascii="宋体" w:hAnsi="宋体" w:cs="Arial"/>
                <w:sz w:val="24"/>
                <w:szCs w:val="24"/>
              </w:rPr>
              <w:t>智能管理服务器</w:t>
            </w:r>
          </w:p>
        </w:tc>
        <w:tc>
          <w:tcPr>
            <w:tcW w:w="3969" w:type="dxa"/>
            <w:vAlign w:val="center"/>
          </w:tcPr>
          <w:p w14:paraId="3FE9640D">
            <w:pPr>
              <w:adjustRightInd w:val="0"/>
              <w:spacing w:line="520" w:lineRule="exact"/>
              <w:jc w:val="center"/>
              <w:rPr>
                <w:rFonts w:ascii="宋体" w:hAnsi="宋体" w:cs="Arial"/>
                <w:sz w:val="24"/>
                <w:szCs w:val="24"/>
              </w:rPr>
            </w:pPr>
            <w:r>
              <w:rPr>
                <w:rFonts w:hint="eastAsia" w:ascii="宋体" w:hAnsi="宋体" w:cs="Arial"/>
                <w:sz w:val="24"/>
                <w:szCs w:val="24"/>
              </w:rPr>
              <w:t>VS-IMP8500-UV</w:t>
            </w:r>
          </w:p>
        </w:tc>
        <w:tc>
          <w:tcPr>
            <w:tcW w:w="1081" w:type="dxa"/>
            <w:vAlign w:val="center"/>
          </w:tcPr>
          <w:p w14:paraId="5CC9504C">
            <w:pPr>
              <w:adjustRightInd w:val="0"/>
              <w:spacing w:line="520" w:lineRule="exact"/>
              <w:jc w:val="center"/>
              <w:rPr>
                <w:rFonts w:ascii="宋体" w:hAnsi="宋体" w:cs="Arial"/>
                <w:sz w:val="24"/>
                <w:szCs w:val="24"/>
              </w:rPr>
            </w:pPr>
            <w:r>
              <w:rPr>
                <w:rFonts w:hint="eastAsia" w:ascii="宋体" w:hAnsi="宋体" w:cs="Arial"/>
                <w:sz w:val="24"/>
                <w:szCs w:val="24"/>
              </w:rPr>
              <w:t>套</w:t>
            </w:r>
          </w:p>
        </w:tc>
        <w:tc>
          <w:tcPr>
            <w:tcW w:w="1100" w:type="dxa"/>
            <w:vAlign w:val="center"/>
          </w:tcPr>
          <w:p w14:paraId="07516769">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66C29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6A497AB2">
            <w:pPr>
              <w:adjustRightInd w:val="0"/>
              <w:spacing w:line="520" w:lineRule="exact"/>
              <w:jc w:val="center"/>
              <w:rPr>
                <w:rFonts w:ascii="宋体" w:hAnsi="宋体" w:cs="Arial"/>
                <w:sz w:val="24"/>
                <w:szCs w:val="24"/>
              </w:rPr>
            </w:pPr>
            <w:r>
              <w:rPr>
                <w:rFonts w:hint="eastAsia" w:ascii="宋体" w:hAnsi="宋体" w:cs="Arial"/>
                <w:sz w:val="24"/>
                <w:szCs w:val="24"/>
              </w:rPr>
              <w:t>5</w:t>
            </w:r>
          </w:p>
        </w:tc>
        <w:tc>
          <w:tcPr>
            <w:tcW w:w="2410" w:type="dxa"/>
            <w:vAlign w:val="center"/>
          </w:tcPr>
          <w:p w14:paraId="25A7597C">
            <w:pPr>
              <w:adjustRightInd w:val="0"/>
              <w:spacing w:line="520" w:lineRule="exact"/>
              <w:jc w:val="center"/>
              <w:rPr>
                <w:rFonts w:ascii="宋体" w:hAnsi="宋体" w:cs="Arial"/>
                <w:sz w:val="24"/>
                <w:szCs w:val="24"/>
              </w:rPr>
            </w:pPr>
            <w:r>
              <w:rPr>
                <w:rFonts w:hint="eastAsia" w:ascii="宋体" w:hAnsi="宋体" w:cs="Arial"/>
                <w:sz w:val="24"/>
                <w:szCs w:val="24"/>
              </w:rPr>
              <w:t>网络存储主机</w:t>
            </w:r>
          </w:p>
        </w:tc>
        <w:tc>
          <w:tcPr>
            <w:tcW w:w="3969" w:type="dxa"/>
            <w:vAlign w:val="center"/>
          </w:tcPr>
          <w:p w14:paraId="46DC6979">
            <w:pPr>
              <w:adjustRightInd w:val="0"/>
              <w:spacing w:line="520" w:lineRule="exact"/>
              <w:jc w:val="center"/>
              <w:rPr>
                <w:rFonts w:ascii="宋体" w:hAnsi="宋体" w:cs="Arial"/>
                <w:sz w:val="24"/>
                <w:szCs w:val="24"/>
              </w:rPr>
            </w:pPr>
            <w:r>
              <w:rPr>
                <w:rFonts w:hint="eastAsia" w:ascii="宋体" w:hAnsi="宋体" w:cs="Arial"/>
                <w:sz w:val="24"/>
                <w:szCs w:val="24"/>
              </w:rPr>
              <w:t>NI0Z1VX1600-UV</w:t>
            </w:r>
          </w:p>
        </w:tc>
        <w:tc>
          <w:tcPr>
            <w:tcW w:w="1081" w:type="dxa"/>
            <w:vAlign w:val="center"/>
          </w:tcPr>
          <w:p w14:paraId="3582D0EE">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3638D956">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1AA4A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45717E68">
            <w:pPr>
              <w:adjustRightInd w:val="0"/>
              <w:spacing w:line="520" w:lineRule="exact"/>
              <w:jc w:val="center"/>
              <w:rPr>
                <w:rFonts w:ascii="宋体" w:hAnsi="宋体" w:cs="Arial"/>
                <w:sz w:val="24"/>
                <w:szCs w:val="24"/>
              </w:rPr>
            </w:pPr>
            <w:r>
              <w:rPr>
                <w:rFonts w:hint="eastAsia" w:ascii="宋体" w:hAnsi="宋体" w:cs="Arial"/>
                <w:sz w:val="24"/>
                <w:szCs w:val="24"/>
              </w:rPr>
              <w:t>6</w:t>
            </w:r>
          </w:p>
        </w:tc>
        <w:tc>
          <w:tcPr>
            <w:tcW w:w="2410" w:type="dxa"/>
            <w:vAlign w:val="center"/>
          </w:tcPr>
          <w:p w14:paraId="22999703">
            <w:pPr>
              <w:adjustRightInd w:val="0"/>
              <w:spacing w:line="520" w:lineRule="exact"/>
              <w:jc w:val="center"/>
              <w:rPr>
                <w:rFonts w:ascii="宋体" w:hAnsi="宋体" w:cs="Arial"/>
                <w:sz w:val="24"/>
                <w:szCs w:val="24"/>
              </w:rPr>
            </w:pPr>
            <w:r>
              <w:rPr>
                <w:rFonts w:hint="eastAsia" w:ascii="宋体" w:hAnsi="宋体" w:cs="Arial"/>
                <w:sz w:val="24"/>
                <w:szCs w:val="24"/>
              </w:rPr>
              <w:t>网络存储扩展</w:t>
            </w:r>
          </w:p>
        </w:tc>
        <w:tc>
          <w:tcPr>
            <w:tcW w:w="3969" w:type="dxa"/>
            <w:vAlign w:val="center"/>
          </w:tcPr>
          <w:p w14:paraId="0928DA11">
            <w:pPr>
              <w:adjustRightInd w:val="0"/>
              <w:spacing w:line="520" w:lineRule="exact"/>
              <w:jc w:val="center"/>
              <w:rPr>
                <w:rFonts w:ascii="宋体" w:hAnsi="宋体" w:cs="Arial"/>
                <w:sz w:val="24"/>
                <w:szCs w:val="24"/>
              </w:rPr>
            </w:pPr>
            <w:r>
              <w:rPr>
                <w:rFonts w:hint="eastAsia" w:ascii="宋体" w:hAnsi="宋体" w:cs="Arial"/>
                <w:sz w:val="24"/>
                <w:szCs w:val="24"/>
              </w:rPr>
              <w:t>NI0Z1DE1124-UV</w:t>
            </w:r>
          </w:p>
        </w:tc>
        <w:tc>
          <w:tcPr>
            <w:tcW w:w="1081" w:type="dxa"/>
            <w:vAlign w:val="center"/>
          </w:tcPr>
          <w:p w14:paraId="21706CB1">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57BF2065">
            <w:pPr>
              <w:adjustRightInd w:val="0"/>
              <w:spacing w:line="520" w:lineRule="exact"/>
              <w:jc w:val="center"/>
              <w:rPr>
                <w:rFonts w:ascii="宋体" w:hAnsi="宋体" w:cs="Arial"/>
                <w:sz w:val="24"/>
                <w:szCs w:val="24"/>
              </w:rPr>
            </w:pPr>
            <w:r>
              <w:rPr>
                <w:rFonts w:hint="eastAsia" w:ascii="宋体" w:hAnsi="宋体" w:cs="Arial"/>
                <w:sz w:val="24"/>
                <w:szCs w:val="24"/>
              </w:rPr>
              <w:t>2</w:t>
            </w:r>
          </w:p>
        </w:tc>
      </w:tr>
      <w:tr w14:paraId="371C4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802" w:type="dxa"/>
            <w:vAlign w:val="center"/>
          </w:tcPr>
          <w:p w14:paraId="218E9626">
            <w:pPr>
              <w:adjustRightInd w:val="0"/>
              <w:spacing w:line="520" w:lineRule="exact"/>
              <w:jc w:val="center"/>
              <w:rPr>
                <w:rFonts w:ascii="宋体" w:hAnsi="宋体" w:cs="Arial"/>
                <w:sz w:val="24"/>
                <w:szCs w:val="24"/>
              </w:rPr>
            </w:pPr>
            <w:r>
              <w:rPr>
                <w:rFonts w:hint="eastAsia" w:ascii="宋体" w:hAnsi="宋体" w:cs="Arial"/>
                <w:sz w:val="24"/>
                <w:szCs w:val="24"/>
              </w:rPr>
              <w:t>7</w:t>
            </w:r>
          </w:p>
        </w:tc>
        <w:tc>
          <w:tcPr>
            <w:tcW w:w="2410" w:type="dxa"/>
            <w:vAlign w:val="center"/>
          </w:tcPr>
          <w:p w14:paraId="53255398">
            <w:pPr>
              <w:adjustRightInd w:val="0"/>
              <w:spacing w:line="520" w:lineRule="exact"/>
              <w:jc w:val="center"/>
              <w:rPr>
                <w:rFonts w:ascii="宋体" w:hAnsi="宋体" w:cs="Arial"/>
                <w:sz w:val="24"/>
                <w:szCs w:val="24"/>
              </w:rPr>
            </w:pPr>
            <w:r>
              <w:rPr>
                <w:rFonts w:hint="eastAsia" w:ascii="宋体" w:hAnsi="宋体" w:cs="Arial"/>
                <w:sz w:val="24"/>
                <w:szCs w:val="24"/>
              </w:rPr>
              <w:t>硬盘</w:t>
            </w:r>
          </w:p>
        </w:tc>
        <w:tc>
          <w:tcPr>
            <w:tcW w:w="3969" w:type="dxa"/>
            <w:vAlign w:val="center"/>
          </w:tcPr>
          <w:p w14:paraId="74E9C10D">
            <w:pPr>
              <w:adjustRightInd w:val="0"/>
              <w:spacing w:line="520" w:lineRule="exact"/>
              <w:jc w:val="center"/>
              <w:rPr>
                <w:rFonts w:ascii="宋体" w:hAnsi="宋体" w:cs="Arial"/>
                <w:sz w:val="24"/>
                <w:szCs w:val="24"/>
              </w:rPr>
            </w:pPr>
            <w:r>
              <w:rPr>
                <w:rFonts w:hint="eastAsia" w:ascii="宋体" w:hAnsi="宋体" w:cs="Arial"/>
                <w:sz w:val="24"/>
                <w:szCs w:val="24"/>
              </w:rPr>
              <w:t>3TBSATA3监控级硬盘(DT01ABA300V)</w:t>
            </w:r>
          </w:p>
        </w:tc>
        <w:tc>
          <w:tcPr>
            <w:tcW w:w="1081" w:type="dxa"/>
            <w:vAlign w:val="center"/>
          </w:tcPr>
          <w:p w14:paraId="6ADCEE56">
            <w:pPr>
              <w:adjustRightInd w:val="0"/>
              <w:spacing w:line="520" w:lineRule="exact"/>
              <w:jc w:val="center"/>
              <w:rPr>
                <w:rFonts w:ascii="宋体" w:hAnsi="宋体" w:cs="Arial"/>
                <w:sz w:val="24"/>
                <w:szCs w:val="24"/>
              </w:rPr>
            </w:pPr>
            <w:r>
              <w:rPr>
                <w:rFonts w:hint="eastAsia" w:ascii="宋体" w:hAnsi="宋体" w:cs="Arial"/>
                <w:sz w:val="24"/>
                <w:szCs w:val="24"/>
              </w:rPr>
              <w:t>块</w:t>
            </w:r>
          </w:p>
        </w:tc>
        <w:tc>
          <w:tcPr>
            <w:tcW w:w="1100" w:type="dxa"/>
            <w:vAlign w:val="center"/>
          </w:tcPr>
          <w:p w14:paraId="4F4AFE9D">
            <w:pPr>
              <w:adjustRightInd w:val="0"/>
              <w:spacing w:line="520" w:lineRule="exact"/>
              <w:jc w:val="center"/>
              <w:rPr>
                <w:rFonts w:ascii="宋体" w:hAnsi="宋体" w:cs="Arial"/>
                <w:sz w:val="24"/>
                <w:szCs w:val="24"/>
              </w:rPr>
            </w:pPr>
            <w:r>
              <w:rPr>
                <w:rFonts w:hint="eastAsia" w:ascii="宋体" w:hAnsi="宋体" w:cs="Arial"/>
                <w:sz w:val="24"/>
                <w:szCs w:val="24"/>
              </w:rPr>
              <w:t>72</w:t>
            </w:r>
          </w:p>
        </w:tc>
      </w:tr>
      <w:tr w14:paraId="2C8A3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65DA82A0">
            <w:pPr>
              <w:adjustRightInd w:val="0"/>
              <w:spacing w:line="520" w:lineRule="exact"/>
              <w:jc w:val="center"/>
              <w:rPr>
                <w:rFonts w:ascii="宋体" w:hAnsi="宋体" w:cs="Arial"/>
                <w:sz w:val="24"/>
                <w:szCs w:val="24"/>
              </w:rPr>
            </w:pPr>
            <w:r>
              <w:rPr>
                <w:rFonts w:hint="eastAsia" w:ascii="宋体" w:hAnsi="宋体" w:cs="Arial"/>
                <w:sz w:val="24"/>
                <w:szCs w:val="24"/>
              </w:rPr>
              <w:t>8</w:t>
            </w:r>
          </w:p>
        </w:tc>
        <w:tc>
          <w:tcPr>
            <w:tcW w:w="2410" w:type="dxa"/>
            <w:vAlign w:val="center"/>
          </w:tcPr>
          <w:p w14:paraId="731DFBC0">
            <w:pPr>
              <w:adjustRightInd w:val="0"/>
              <w:spacing w:line="520" w:lineRule="exact"/>
              <w:jc w:val="center"/>
              <w:rPr>
                <w:rFonts w:ascii="宋体" w:hAnsi="宋体" w:cs="Arial"/>
                <w:sz w:val="24"/>
                <w:szCs w:val="24"/>
              </w:rPr>
            </w:pPr>
            <w:r>
              <w:rPr>
                <w:rFonts w:hint="eastAsia" w:ascii="宋体" w:hAnsi="宋体" w:cs="Arial"/>
                <w:sz w:val="24"/>
                <w:szCs w:val="24"/>
              </w:rPr>
              <w:t>磁盘阵列</w:t>
            </w:r>
          </w:p>
        </w:tc>
        <w:tc>
          <w:tcPr>
            <w:tcW w:w="3969" w:type="dxa"/>
            <w:vAlign w:val="center"/>
          </w:tcPr>
          <w:p w14:paraId="17DF4902">
            <w:pPr>
              <w:adjustRightInd w:val="0"/>
              <w:spacing w:line="520" w:lineRule="exact"/>
              <w:jc w:val="center"/>
              <w:rPr>
                <w:rFonts w:ascii="宋体" w:hAnsi="宋体" w:cs="Arial"/>
                <w:sz w:val="24"/>
                <w:szCs w:val="24"/>
              </w:rPr>
            </w:pPr>
            <w:r>
              <w:rPr>
                <w:rFonts w:hint="eastAsia" w:ascii="宋体" w:hAnsi="宋体" w:cs="Arial"/>
                <w:sz w:val="24"/>
                <w:szCs w:val="24"/>
              </w:rPr>
              <w:t>DS-AS82060D</w:t>
            </w:r>
          </w:p>
        </w:tc>
        <w:tc>
          <w:tcPr>
            <w:tcW w:w="1081" w:type="dxa"/>
            <w:vAlign w:val="center"/>
          </w:tcPr>
          <w:p w14:paraId="201588A3">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3A80DFAC">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057F5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75777726">
            <w:pPr>
              <w:adjustRightInd w:val="0"/>
              <w:spacing w:line="520" w:lineRule="exact"/>
              <w:jc w:val="center"/>
              <w:rPr>
                <w:rFonts w:ascii="宋体" w:hAnsi="宋体" w:cs="Arial"/>
                <w:sz w:val="24"/>
                <w:szCs w:val="24"/>
              </w:rPr>
            </w:pPr>
            <w:r>
              <w:rPr>
                <w:rFonts w:hint="eastAsia" w:ascii="宋体" w:hAnsi="宋体" w:cs="Arial"/>
                <w:sz w:val="24"/>
                <w:szCs w:val="24"/>
              </w:rPr>
              <w:t>9</w:t>
            </w:r>
          </w:p>
        </w:tc>
        <w:tc>
          <w:tcPr>
            <w:tcW w:w="2410" w:type="dxa"/>
            <w:vAlign w:val="center"/>
          </w:tcPr>
          <w:p w14:paraId="74ACB6D2">
            <w:pPr>
              <w:adjustRightInd w:val="0"/>
              <w:spacing w:line="520" w:lineRule="exact"/>
              <w:jc w:val="center"/>
              <w:rPr>
                <w:rFonts w:ascii="宋体" w:hAnsi="宋体" w:cs="Arial"/>
                <w:sz w:val="24"/>
                <w:szCs w:val="24"/>
              </w:rPr>
            </w:pPr>
            <w:r>
              <w:rPr>
                <w:rFonts w:hint="eastAsia" w:ascii="宋体" w:hAnsi="宋体" w:cs="Arial"/>
                <w:sz w:val="24"/>
                <w:szCs w:val="24"/>
              </w:rPr>
              <w:t>希捷企业级硬盘</w:t>
            </w:r>
          </w:p>
        </w:tc>
        <w:tc>
          <w:tcPr>
            <w:tcW w:w="3969" w:type="dxa"/>
            <w:vAlign w:val="center"/>
          </w:tcPr>
          <w:p w14:paraId="0F5E51BB">
            <w:pPr>
              <w:adjustRightInd w:val="0"/>
              <w:spacing w:line="520" w:lineRule="exact"/>
              <w:jc w:val="center"/>
              <w:rPr>
                <w:rFonts w:ascii="宋体" w:hAnsi="宋体" w:cs="Arial"/>
                <w:sz w:val="24"/>
                <w:szCs w:val="24"/>
              </w:rPr>
            </w:pPr>
            <w:r>
              <w:rPr>
                <w:rFonts w:hint="eastAsia" w:ascii="宋体" w:hAnsi="宋体" w:cs="Arial"/>
                <w:sz w:val="24"/>
                <w:szCs w:val="24"/>
              </w:rPr>
              <w:t>ST4000NM0025</w:t>
            </w:r>
          </w:p>
        </w:tc>
        <w:tc>
          <w:tcPr>
            <w:tcW w:w="1081" w:type="dxa"/>
            <w:vAlign w:val="center"/>
          </w:tcPr>
          <w:p w14:paraId="63966DAB">
            <w:pPr>
              <w:adjustRightInd w:val="0"/>
              <w:spacing w:line="520" w:lineRule="exact"/>
              <w:jc w:val="center"/>
              <w:rPr>
                <w:rFonts w:ascii="宋体" w:hAnsi="宋体" w:cs="Arial"/>
                <w:sz w:val="24"/>
                <w:szCs w:val="24"/>
              </w:rPr>
            </w:pPr>
            <w:r>
              <w:rPr>
                <w:rFonts w:hint="eastAsia" w:ascii="宋体" w:hAnsi="宋体" w:cs="Arial"/>
                <w:sz w:val="24"/>
                <w:szCs w:val="24"/>
              </w:rPr>
              <w:t>块</w:t>
            </w:r>
          </w:p>
        </w:tc>
        <w:tc>
          <w:tcPr>
            <w:tcW w:w="1100" w:type="dxa"/>
            <w:vAlign w:val="center"/>
          </w:tcPr>
          <w:p w14:paraId="245E6AC2">
            <w:pPr>
              <w:adjustRightInd w:val="0"/>
              <w:spacing w:line="520" w:lineRule="exact"/>
              <w:jc w:val="center"/>
              <w:rPr>
                <w:rFonts w:ascii="宋体" w:hAnsi="宋体" w:cs="Arial"/>
                <w:sz w:val="24"/>
                <w:szCs w:val="24"/>
              </w:rPr>
            </w:pPr>
            <w:r>
              <w:rPr>
                <w:rFonts w:hint="eastAsia" w:ascii="宋体" w:hAnsi="宋体" w:cs="Arial"/>
                <w:sz w:val="24"/>
                <w:szCs w:val="24"/>
              </w:rPr>
              <w:t>60</w:t>
            </w:r>
          </w:p>
        </w:tc>
      </w:tr>
      <w:tr w14:paraId="49173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3212" w:type="dxa"/>
            <w:gridSpan w:val="2"/>
            <w:vAlign w:val="center"/>
          </w:tcPr>
          <w:p w14:paraId="4B2B1CB6">
            <w:pPr>
              <w:adjustRightInd w:val="0"/>
              <w:spacing w:line="520" w:lineRule="exact"/>
              <w:rPr>
                <w:rFonts w:ascii="宋体" w:hAnsi="宋体" w:cs="Arial"/>
                <w:b/>
                <w:bCs/>
                <w:sz w:val="24"/>
                <w:szCs w:val="24"/>
              </w:rPr>
            </w:pPr>
            <w:r>
              <w:rPr>
                <w:rFonts w:hint="eastAsia" w:ascii="宋体" w:hAnsi="宋体" w:cs="Arial"/>
                <w:b/>
                <w:bCs/>
                <w:sz w:val="24"/>
                <w:szCs w:val="24"/>
              </w:rPr>
              <w:t>视频会议系统</w:t>
            </w:r>
          </w:p>
        </w:tc>
        <w:tc>
          <w:tcPr>
            <w:tcW w:w="3969" w:type="dxa"/>
            <w:vAlign w:val="center"/>
          </w:tcPr>
          <w:p w14:paraId="41F564B0">
            <w:pPr>
              <w:adjustRightInd w:val="0"/>
              <w:spacing w:line="520" w:lineRule="exact"/>
              <w:rPr>
                <w:rFonts w:ascii="宋体" w:hAnsi="宋体" w:cs="Arial"/>
                <w:b/>
                <w:bCs/>
                <w:sz w:val="24"/>
                <w:szCs w:val="24"/>
              </w:rPr>
            </w:pPr>
            <w:r>
              <w:rPr>
                <w:rFonts w:hint="eastAsia" w:ascii="宋体" w:hAnsi="宋体" w:cs="Arial"/>
                <w:b/>
                <w:bCs/>
                <w:sz w:val="24"/>
                <w:szCs w:val="24"/>
              </w:rPr>
              <w:t>　</w:t>
            </w:r>
          </w:p>
        </w:tc>
        <w:tc>
          <w:tcPr>
            <w:tcW w:w="1081" w:type="dxa"/>
            <w:vAlign w:val="center"/>
          </w:tcPr>
          <w:p w14:paraId="23AEF048">
            <w:pPr>
              <w:adjustRightInd w:val="0"/>
              <w:spacing w:line="520" w:lineRule="exact"/>
              <w:jc w:val="center"/>
              <w:rPr>
                <w:rFonts w:ascii="宋体" w:hAnsi="宋体" w:cs="Arial"/>
                <w:b/>
                <w:bCs/>
                <w:sz w:val="24"/>
                <w:szCs w:val="24"/>
              </w:rPr>
            </w:pPr>
            <w:r>
              <w:rPr>
                <w:rFonts w:hint="eastAsia" w:ascii="宋体" w:hAnsi="宋体" w:cs="Arial"/>
                <w:b/>
                <w:bCs/>
                <w:sz w:val="24"/>
                <w:szCs w:val="24"/>
              </w:rPr>
              <w:t>　</w:t>
            </w:r>
          </w:p>
        </w:tc>
        <w:tc>
          <w:tcPr>
            <w:tcW w:w="1100" w:type="dxa"/>
            <w:vAlign w:val="center"/>
          </w:tcPr>
          <w:p w14:paraId="1F33E23C">
            <w:pPr>
              <w:adjustRightInd w:val="0"/>
              <w:spacing w:line="520" w:lineRule="exact"/>
              <w:jc w:val="center"/>
              <w:rPr>
                <w:rFonts w:ascii="宋体" w:hAnsi="宋体" w:cs="Arial"/>
                <w:b/>
                <w:bCs/>
                <w:sz w:val="24"/>
                <w:szCs w:val="24"/>
              </w:rPr>
            </w:pPr>
            <w:r>
              <w:rPr>
                <w:rFonts w:hint="eastAsia" w:ascii="宋体" w:hAnsi="宋体" w:cs="Arial"/>
                <w:b/>
                <w:bCs/>
                <w:sz w:val="24"/>
                <w:szCs w:val="24"/>
              </w:rPr>
              <w:t>　</w:t>
            </w:r>
          </w:p>
        </w:tc>
      </w:tr>
      <w:tr w14:paraId="4753F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78D47C91">
            <w:pPr>
              <w:adjustRightInd w:val="0"/>
              <w:spacing w:line="520" w:lineRule="exact"/>
              <w:jc w:val="center"/>
              <w:rPr>
                <w:rFonts w:ascii="宋体" w:hAnsi="宋体" w:cs="Arial"/>
                <w:sz w:val="24"/>
                <w:szCs w:val="24"/>
              </w:rPr>
            </w:pPr>
            <w:r>
              <w:rPr>
                <w:rFonts w:hint="eastAsia" w:ascii="宋体" w:hAnsi="宋体" w:cs="Arial"/>
                <w:sz w:val="24"/>
                <w:szCs w:val="24"/>
              </w:rPr>
              <w:t>1</w:t>
            </w:r>
          </w:p>
        </w:tc>
        <w:tc>
          <w:tcPr>
            <w:tcW w:w="2410" w:type="dxa"/>
            <w:vAlign w:val="center"/>
          </w:tcPr>
          <w:p w14:paraId="736E668D">
            <w:pPr>
              <w:adjustRightInd w:val="0"/>
              <w:spacing w:line="520" w:lineRule="exact"/>
              <w:jc w:val="center"/>
              <w:rPr>
                <w:rFonts w:ascii="宋体" w:hAnsi="宋体" w:cs="Arial"/>
                <w:sz w:val="24"/>
                <w:szCs w:val="24"/>
              </w:rPr>
            </w:pPr>
            <w:r>
              <w:rPr>
                <w:rFonts w:hint="eastAsia" w:ascii="宋体" w:hAnsi="宋体" w:cs="Arial"/>
                <w:sz w:val="24"/>
                <w:szCs w:val="24"/>
              </w:rPr>
              <w:t>单片DLP投影仪</w:t>
            </w:r>
          </w:p>
        </w:tc>
        <w:tc>
          <w:tcPr>
            <w:tcW w:w="3969" w:type="dxa"/>
            <w:vAlign w:val="center"/>
          </w:tcPr>
          <w:p w14:paraId="0ABB2D84">
            <w:pPr>
              <w:adjustRightInd w:val="0"/>
              <w:spacing w:line="520" w:lineRule="exact"/>
              <w:jc w:val="center"/>
              <w:rPr>
                <w:rFonts w:ascii="宋体" w:hAnsi="宋体" w:cs="Arial"/>
                <w:sz w:val="24"/>
                <w:szCs w:val="24"/>
              </w:rPr>
            </w:pPr>
            <w:r>
              <w:rPr>
                <w:rFonts w:hint="eastAsia" w:ascii="宋体" w:hAnsi="宋体" w:cs="Arial"/>
                <w:sz w:val="24"/>
                <w:szCs w:val="24"/>
              </w:rPr>
              <w:t>Christie DHD555-GS</w:t>
            </w:r>
          </w:p>
        </w:tc>
        <w:tc>
          <w:tcPr>
            <w:tcW w:w="1081" w:type="dxa"/>
            <w:vAlign w:val="center"/>
          </w:tcPr>
          <w:p w14:paraId="087A09AF">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5A4D0090">
            <w:pPr>
              <w:adjustRightInd w:val="0"/>
              <w:spacing w:line="520" w:lineRule="exact"/>
              <w:jc w:val="center"/>
              <w:rPr>
                <w:rFonts w:ascii="宋体" w:hAnsi="宋体" w:cs="Arial"/>
                <w:sz w:val="24"/>
                <w:szCs w:val="24"/>
              </w:rPr>
            </w:pPr>
            <w:r>
              <w:rPr>
                <w:rFonts w:hint="eastAsia" w:ascii="宋体" w:hAnsi="宋体" w:cs="Arial"/>
                <w:sz w:val="24"/>
                <w:szCs w:val="24"/>
              </w:rPr>
              <w:t>3</w:t>
            </w:r>
          </w:p>
        </w:tc>
      </w:tr>
      <w:tr w14:paraId="22E82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0C678791">
            <w:pPr>
              <w:adjustRightInd w:val="0"/>
              <w:spacing w:line="520" w:lineRule="exact"/>
              <w:jc w:val="center"/>
              <w:rPr>
                <w:rFonts w:ascii="宋体" w:hAnsi="宋体" w:cs="Arial"/>
                <w:sz w:val="24"/>
                <w:szCs w:val="24"/>
              </w:rPr>
            </w:pPr>
            <w:r>
              <w:rPr>
                <w:rFonts w:hint="eastAsia" w:ascii="宋体" w:hAnsi="宋体" w:cs="Arial"/>
                <w:sz w:val="24"/>
                <w:szCs w:val="24"/>
              </w:rPr>
              <w:t>2</w:t>
            </w:r>
          </w:p>
        </w:tc>
        <w:tc>
          <w:tcPr>
            <w:tcW w:w="2410" w:type="dxa"/>
            <w:vAlign w:val="center"/>
          </w:tcPr>
          <w:p w14:paraId="436A3542">
            <w:pPr>
              <w:adjustRightInd w:val="0"/>
              <w:spacing w:line="520" w:lineRule="exact"/>
              <w:jc w:val="center"/>
              <w:rPr>
                <w:rFonts w:ascii="宋体" w:hAnsi="宋体" w:cs="Arial"/>
                <w:sz w:val="24"/>
                <w:szCs w:val="24"/>
              </w:rPr>
            </w:pPr>
            <w:r>
              <w:rPr>
                <w:rFonts w:hint="eastAsia" w:ascii="宋体" w:hAnsi="宋体" w:cs="Arial"/>
                <w:sz w:val="24"/>
                <w:szCs w:val="24"/>
              </w:rPr>
              <w:t>投影机镜头</w:t>
            </w:r>
          </w:p>
        </w:tc>
        <w:tc>
          <w:tcPr>
            <w:tcW w:w="3969" w:type="dxa"/>
            <w:vAlign w:val="center"/>
          </w:tcPr>
          <w:p w14:paraId="50BF97E9">
            <w:pPr>
              <w:adjustRightInd w:val="0"/>
              <w:spacing w:line="520" w:lineRule="exact"/>
              <w:jc w:val="center"/>
              <w:rPr>
                <w:rFonts w:ascii="宋体" w:hAnsi="宋体" w:cs="Arial"/>
                <w:sz w:val="24"/>
                <w:szCs w:val="24"/>
              </w:rPr>
            </w:pPr>
            <w:r>
              <w:rPr>
                <w:rFonts w:hint="eastAsia" w:ascii="宋体" w:hAnsi="宋体" w:cs="Arial"/>
                <w:sz w:val="24"/>
                <w:szCs w:val="24"/>
              </w:rPr>
              <w:t>0.95~1.22:1 Zoom</w:t>
            </w:r>
          </w:p>
        </w:tc>
        <w:tc>
          <w:tcPr>
            <w:tcW w:w="1081" w:type="dxa"/>
            <w:vAlign w:val="center"/>
          </w:tcPr>
          <w:p w14:paraId="1AACC3A0">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71B3EA69">
            <w:pPr>
              <w:adjustRightInd w:val="0"/>
              <w:spacing w:line="520" w:lineRule="exact"/>
              <w:jc w:val="center"/>
              <w:rPr>
                <w:rFonts w:ascii="宋体" w:hAnsi="宋体" w:cs="Arial"/>
                <w:sz w:val="24"/>
                <w:szCs w:val="24"/>
              </w:rPr>
            </w:pPr>
            <w:r>
              <w:rPr>
                <w:rFonts w:hint="eastAsia" w:ascii="宋体" w:hAnsi="宋体" w:cs="Arial"/>
                <w:sz w:val="24"/>
                <w:szCs w:val="24"/>
              </w:rPr>
              <w:t>3</w:t>
            </w:r>
          </w:p>
        </w:tc>
      </w:tr>
      <w:tr w14:paraId="0E7AF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157C5C13">
            <w:pPr>
              <w:adjustRightInd w:val="0"/>
              <w:spacing w:line="520" w:lineRule="exact"/>
              <w:jc w:val="center"/>
              <w:rPr>
                <w:rFonts w:ascii="宋体" w:hAnsi="宋体" w:cs="Arial"/>
                <w:sz w:val="24"/>
                <w:szCs w:val="24"/>
              </w:rPr>
            </w:pPr>
            <w:r>
              <w:rPr>
                <w:rFonts w:hint="eastAsia" w:ascii="宋体" w:hAnsi="宋体" w:cs="Arial"/>
                <w:sz w:val="24"/>
                <w:szCs w:val="24"/>
              </w:rPr>
              <w:t>3</w:t>
            </w:r>
          </w:p>
        </w:tc>
        <w:tc>
          <w:tcPr>
            <w:tcW w:w="2410" w:type="dxa"/>
            <w:vAlign w:val="center"/>
          </w:tcPr>
          <w:p w14:paraId="22CDAA6C">
            <w:pPr>
              <w:adjustRightInd w:val="0"/>
              <w:spacing w:line="520" w:lineRule="exact"/>
              <w:jc w:val="center"/>
              <w:rPr>
                <w:rFonts w:ascii="宋体" w:hAnsi="宋体" w:cs="Arial"/>
                <w:sz w:val="24"/>
                <w:szCs w:val="24"/>
              </w:rPr>
            </w:pPr>
            <w:r>
              <w:rPr>
                <w:rFonts w:hint="eastAsia" w:ascii="宋体" w:hAnsi="宋体" w:cs="Arial"/>
                <w:sz w:val="24"/>
                <w:szCs w:val="24"/>
              </w:rPr>
              <w:t>光学背投屏幕</w:t>
            </w:r>
          </w:p>
        </w:tc>
        <w:tc>
          <w:tcPr>
            <w:tcW w:w="3969" w:type="dxa"/>
            <w:vAlign w:val="center"/>
          </w:tcPr>
          <w:p w14:paraId="3AA22F73">
            <w:pPr>
              <w:adjustRightInd w:val="0"/>
              <w:spacing w:line="520" w:lineRule="exact"/>
              <w:jc w:val="center"/>
              <w:rPr>
                <w:rFonts w:ascii="宋体" w:hAnsi="宋体" w:cs="Arial"/>
                <w:sz w:val="24"/>
                <w:szCs w:val="24"/>
              </w:rPr>
            </w:pPr>
            <w:r>
              <w:rPr>
                <w:rFonts w:hint="eastAsia" w:ascii="宋体" w:hAnsi="宋体" w:cs="Arial"/>
                <w:sz w:val="24"/>
                <w:szCs w:val="24"/>
              </w:rPr>
              <w:t>显示尺寸：7968*1494mm</w:t>
            </w:r>
          </w:p>
        </w:tc>
        <w:tc>
          <w:tcPr>
            <w:tcW w:w="1081" w:type="dxa"/>
            <w:vAlign w:val="center"/>
          </w:tcPr>
          <w:p w14:paraId="27777CFB">
            <w:pPr>
              <w:adjustRightInd w:val="0"/>
              <w:spacing w:line="520" w:lineRule="exact"/>
              <w:jc w:val="center"/>
              <w:rPr>
                <w:rFonts w:ascii="宋体" w:hAnsi="宋体" w:cs="Arial"/>
                <w:sz w:val="24"/>
                <w:szCs w:val="24"/>
              </w:rPr>
            </w:pPr>
            <w:r>
              <w:rPr>
                <w:rFonts w:hint="eastAsia" w:ascii="宋体" w:hAnsi="宋体" w:cs="Arial"/>
                <w:sz w:val="24"/>
                <w:szCs w:val="24"/>
              </w:rPr>
              <w:t>套</w:t>
            </w:r>
          </w:p>
        </w:tc>
        <w:tc>
          <w:tcPr>
            <w:tcW w:w="1100" w:type="dxa"/>
            <w:vAlign w:val="center"/>
          </w:tcPr>
          <w:p w14:paraId="5B611772">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47CB6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5DDCD778">
            <w:pPr>
              <w:adjustRightInd w:val="0"/>
              <w:spacing w:line="520" w:lineRule="exact"/>
              <w:jc w:val="center"/>
              <w:rPr>
                <w:rFonts w:ascii="宋体" w:hAnsi="宋体" w:cs="Arial"/>
                <w:sz w:val="24"/>
                <w:szCs w:val="24"/>
              </w:rPr>
            </w:pPr>
            <w:r>
              <w:rPr>
                <w:rFonts w:hint="eastAsia" w:ascii="宋体" w:hAnsi="宋体" w:cs="Arial"/>
                <w:sz w:val="24"/>
                <w:szCs w:val="24"/>
              </w:rPr>
              <w:t>4</w:t>
            </w:r>
          </w:p>
        </w:tc>
        <w:tc>
          <w:tcPr>
            <w:tcW w:w="2410" w:type="dxa"/>
            <w:vAlign w:val="center"/>
          </w:tcPr>
          <w:p w14:paraId="3FA21EC3">
            <w:pPr>
              <w:adjustRightInd w:val="0"/>
              <w:spacing w:line="520" w:lineRule="exact"/>
              <w:jc w:val="center"/>
              <w:rPr>
                <w:rFonts w:ascii="宋体" w:hAnsi="宋体" w:cs="Arial"/>
                <w:sz w:val="24"/>
                <w:szCs w:val="24"/>
              </w:rPr>
            </w:pPr>
            <w:r>
              <w:rPr>
                <w:rFonts w:hint="eastAsia" w:ascii="宋体" w:hAnsi="宋体" w:cs="Arial"/>
                <w:sz w:val="24"/>
                <w:szCs w:val="24"/>
              </w:rPr>
              <w:t>多窗口图像融合处理器</w:t>
            </w:r>
          </w:p>
        </w:tc>
        <w:tc>
          <w:tcPr>
            <w:tcW w:w="3969" w:type="dxa"/>
            <w:vAlign w:val="center"/>
          </w:tcPr>
          <w:p w14:paraId="4A8AEC6E">
            <w:pPr>
              <w:adjustRightInd w:val="0"/>
              <w:spacing w:line="520" w:lineRule="exact"/>
              <w:jc w:val="center"/>
              <w:rPr>
                <w:rFonts w:ascii="宋体" w:hAnsi="宋体" w:cs="Arial"/>
                <w:sz w:val="24"/>
                <w:szCs w:val="24"/>
              </w:rPr>
            </w:pPr>
            <w:r>
              <w:rPr>
                <w:rFonts w:hint="eastAsia" w:ascii="宋体" w:hAnsi="宋体" w:cs="Arial"/>
                <w:sz w:val="24"/>
                <w:szCs w:val="24"/>
              </w:rPr>
              <w:t>HADES-580-B07-3D-12D-R-CM</w:t>
            </w:r>
          </w:p>
        </w:tc>
        <w:tc>
          <w:tcPr>
            <w:tcW w:w="1081" w:type="dxa"/>
            <w:vAlign w:val="center"/>
          </w:tcPr>
          <w:p w14:paraId="7A5310C9">
            <w:pPr>
              <w:adjustRightInd w:val="0"/>
              <w:spacing w:line="520" w:lineRule="exact"/>
              <w:jc w:val="center"/>
              <w:rPr>
                <w:rFonts w:ascii="宋体" w:hAnsi="宋体" w:cs="Arial"/>
                <w:sz w:val="24"/>
                <w:szCs w:val="24"/>
              </w:rPr>
            </w:pPr>
            <w:r>
              <w:rPr>
                <w:rFonts w:hint="eastAsia" w:ascii="宋体" w:hAnsi="宋体" w:cs="Arial"/>
                <w:sz w:val="24"/>
                <w:szCs w:val="24"/>
              </w:rPr>
              <w:t>套</w:t>
            </w:r>
          </w:p>
        </w:tc>
        <w:tc>
          <w:tcPr>
            <w:tcW w:w="1100" w:type="dxa"/>
            <w:vAlign w:val="center"/>
          </w:tcPr>
          <w:p w14:paraId="6FB72165">
            <w:pPr>
              <w:adjustRightInd w:val="0"/>
              <w:spacing w:line="520" w:lineRule="exact"/>
              <w:jc w:val="center"/>
              <w:rPr>
                <w:rFonts w:ascii="宋体" w:hAnsi="宋体" w:cs="Arial"/>
                <w:sz w:val="24"/>
                <w:szCs w:val="24"/>
              </w:rPr>
            </w:pPr>
            <w:r>
              <w:rPr>
                <w:rFonts w:hint="eastAsia" w:ascii="宋体" w:hAnsi="宋体" w:cs="Arial"/>
                <w:sz w:val="24"/>
                <w:szCs w:val="24"/>
              </w:rPr>
              <w:t>2</w:t>
            </w:r>
          </w:p>
        </w:tc>
      </w:tr>
      <w:tr w14:paraId="5CBBE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2011FDBB">
            <w:pPr>
              <w:adjustRightInd w:val="0"/>
              <w:spacing w:line="520" w:lineRule="exact"/>
              <w:jc w:val="center"/>
              <w:rPr>
                <w:rFonts w:ascii="宋体" w:hAnsi="宋体" w:cs="Arial"/>
                <w:sz w:val="24"/>
                <w:szCs w:val="24"/>
              </w:rPr>
            </w:pPr>
            <w:r>
              <w:rPr>
                <w:rFonts w:hint="eastAsia" w:ascii="宋体" w:hAnsi="宋体" w:cs="Arial"/>
                <w:sz w:val="24"/>
                <w:szCs w:val="24"/>
              </w:rPr>
              <w:t>5</w:t>
            </w:r>
          </w:p>
        </w:tc>
        <w:tc>
          <w:tcPr>
            <w:tcW w:w="2410" w:type="dxa"/>
            <w:vAlign w:val="center"/>
          </w:tcPr>
          <w:p w14:paraId="41E8DCB7">
            <w:pPr>
              <w:adjustRightInd w:val="0"/>
              <w:spacing w:line="520" w:lineRule="exact"/>
              <w:jc w:val="center"/>
              <w:rPr>
                <w:rFonts w:ascii="宋体" w:hAnsi="宋体" w:cs="Arial"/>
                <w:sz w:val="24"/>
                <w:szCs w:val="24"/>
              </w:rPr>
            </w:pPr>
            <w:r>
              <w:rPr>
                <w:rFonts w:hint="eastAsia" w:ascii="宋体" w:hAnsi="宋体" w:cs="Arial"/>
                <w:sz w:val="24"/>
                <w:szCs w:val="24"/>
              </w:rPr>
              <w:t>8路高清解码器</w:t>
            </w:r>
          </w:p>
        </w:tc>
        <w:tc>
          <w:tcPr>
            <w:tcW w:w="3969" w:type="dxa"/>
            <w:vAlign w:val="center"/>
          </w:tcPr>
          <w:p w14:paraId="4D9C1CF8">
            <w:pPr>
              <w:adjustRightInd w:val="0"/>
              <w:spacing w:line="520" w:lineRule="exact"/>
              <w:jc w:val="center"/>
              <w:rPr>
                <w:rFonts w:ascii="宋体" w:hAnsi="宋体" w:cs="Arial"/>
                <w:sz w:val="24"/>
                <w:szCs w:val="24"/>
              </w:rPr>
            </w:pPr>
            <w:r>
              <w:rPr>
                <w:rFonts w:hint="eastAsia" w:ascii="宋体" w:hAnsi="宋体" w:cs="Arial"/>
                <w:sz w:val="24"/>
                <w:szCs w:val="24"/>
              </w:rPr>
              <w:t>VS-DC2808-FH-UV</w:t>
            </w:r>
          </w:p>
        </w:tc>
        <w:tc>
          <w:tcPr>
            <w:tcW w:w="1081" w:type="dxa"/>
            <w:vAlign w:val="center"/>
          </w:tcPr>
          <w:p w14:paraId="6F260421">
            <w:pPr>
              <w:adjustRightInd w:val="0"/>
              <w:spacing w:line="520" w:lineRule="exact"/>
              <w:jc w:val="center"/>
              <w:rPr>
                <w:rFonts w:ascii="宋体" w:hAnsi="宋体" w:cs="Arial"/>
                <w:sz w:val="24"/>
                <w:szCs w:val="24"/>
              </w:rPr>
            </w:pPr>
            <w:r>
              <w:rPr>
                <w:rFonts w:hint="eastAsia" w:ascii="宋体" w:hAnsi="宋体" w:cs="Arial"/>
                <w:sz w:val="24"/>
                <w:szCs w:val="24"/>
              </w:rPr>
              <w:t>套</w:t>
            </w:r>
          </w:p>
        </w:tc>
        <w:tc>
          <w:tcPr>
            <w:tcW w:w="1100" w:type="dxa"/>
            <w:vAlign w:val="center"/>
          </w:tcPr>
          <w:p w14:paraId="76D76C7B">
            <w:pPr>
              <w:adjustRightInd w:val="0"/>
              <w:spacing w:line="520" w:lineRule="exact"/>
              <w:jc w:val="center"/>
              <w:rPr>
                <w:rFonts w:ascii="宋体" w:hAnsi="宋体" w:cs="Arial"/>
                <w:sz w:val="24"/>
                <w:szCs w:val="24"/>
              </w:rPr>
            </w:pPr>
            <w:r>
              <w:rPr>
                <w:rFonts w:hint="eastAsia" w:ascii="宋体" w:hAnsi="宋体" w:cs="Arial"/>
                <w:sz w:val="24"/>
                <w:szCs w:val="24"/>
              </w:rPr>
              <w:t>2</w:t>
            </w:r>
          </w:p>
        </w:tc>
      </w:tr>
      <w:tr w14:paraId="2F257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4E39B9A6">
            <w:pPr>
              <w:adjustRightInd w:val="0"/>
              <w:spacing w:line="520" w:lineRule="exact"/>
              <w:jc w:val="center"/>
              <w:rPr>
                <w:rFonts w:ascii="宋体" w:hAnsi="宋体" w:cs="Arial"/>
                <w:sz w:val="24"/>
                <w:szCs w:val="24"/>
              </w:rPr>
            </w:pPr>
            <w:r>
              <w:rPr>
                <w:rFonts w:hint="eastAsia" w:ascii="宋体" w:hAnsi="宋体" w:cs="Arial"/>
                <w:sz w:val="24"/>
                <w:szCs w:val="24"/>
              </w:rPr>
              <w:t>6</w:t>
            </w:r>
          </w:p>
        </w:tc>
        <w:tc>
          <w:tcPr>
            <w:tcW w:w="2410" w:type="dxa"/>
            <w:vAlign w:val="center"/>
          </w:tcPr>
          <w:p w14:paraId="141AAA48">
            <w:pPr>
              <w:adjustRightInd w:val="0"/>
              <w:spacing w:line="520" w:lineRule="exact"/>
              <w:jc w:val="center"/>
              <w:rPr>
                <w:rFonts w:ascii="宋体" w:hAnsi="宋体" w:cs="Arial"/>
                <w:sz w:val="24"/>
                <w:szCs w:val="24"/>
              </w:rPr>
            </w:pPr>
            <w:r>
              <w:rPr>
                <w:rFonts w:hint="eastAsia" w:ascii="宋体" w:hAnsi="宋体" w:cs="Arial"/>
                <w:sz w:val="24"/>
                <w:szCs w:val="24"/>
              </w:rPr>
              <w:t>操作电脑</w:t>
            </w:r>
          </w:p>
        </w:tc>
        <w:tc>
          <w:tcPr>
            <w:tcW w:w="3969" w:type="dxa"/>
            <w:vAlign w:val="center"/>
          </w:tcPr>
          <w:p w14:paraId="10F32320">
            <w:pPr>
              <w:adjustRightInd w:val="0"/>
              <w:spacing w:line="520" w:lineRule="exact"/>
              <w:jc w:val="center"/>
              <w:rPr>
                <w:rFonts w:ascii="宋体" w:hAnsi="宋体" w:cs="Arial"/>
                <w:sz w:val="24"/>
                <w:szCs w:val="24"/>
              </w:rPr>
            </w:pPr>
            <w:r>
              <w:rPr>
                <w:rFonts w:hint="eastAsia" w:ascii="宋体" w:hAnsi="宋体" w:cs="Arial"/>
                <w:sz w:val="24"/>
                <w:szCs w:val="24"/>
              </w:rPr>
              <w:t>启天M4500</w:t>
            </w:r>
          </w:p>
        </w:tc>
        <w:tc>
          <w:tcPr>
            <w:tcW w:w="1081" w:type="dxa"/>
            <w:vAlign w:val="center"/>
          </w:tcPr>
          <w:p w14:paraId="08F8763B">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265E5F33">
            <w:pPr>
              <w:adjustRightInd w:val="0"/>
              <w:spacing w:line="520" w:lineRule="exact"/>
              <w:jc w:val="center"/>
              <w:rPr>
                <w:rFonts w:ascii="宋体" w:hAnsi="宋体" w:cs="Arial"/>
                <w:sz w:val="24"/>
                <w:szCs w:val="24"/>
              </w:rPr>
            </w:pPr>
            <w:r>
              <w:rPr>
                <w:rFonts w:hint="eastAsia" w:ascii="宋体" w:hAnsi="宋体" w:cs="Arial"/>
                <w:sz w:val="24"/>
                <w:szCs w:val="24"/>
              </w:rPr>
              <w:t>6</w:t>
            </w:r>
          </w:p>
        </w:tc>
      </w:tr>
      <w:tr w14:paraId="3A94C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23792AED">
            <w:pPr>
              <w:adjustRightInd w:val="0"/>
              <w:spacing w:line="520" w:lineRule="exact"/>
              <w:jc w:val="center"/>
              <w:rPr>
                <w:rFonts w:ascii="宋体" w:hAnsi="宋体" w:cs="Arial"/>
                <w:sz w:val="24"/>
                <w:szCs w:val="24"/>
              </w:rPr>
            </w:pPr>
            <w:r>
              <w:rPr>
                <w:rFonts w:hint="eastAsia" w:ascii="宋体" w:hAnsi="宋体" w:cs="Arial"/>
                <w:sz w:val="24"/>
                <w:szCs w:val="24"/>
              </w:rPr>
              <w:t>7</w:t>
            </w:r>
          </w:p>
        </w:tc>
        <w:tc>
          <w:tcPr>
            <w:tcW w:w="2410" w:type="dxa"/>
            <w:vAlign w:val="center"/>
          </w:tcPr>
          <w:p w14:paraId="1E8D107B">
            <w:pPr>
              <w:adjustRightInd w:val="0"/>
              <w:spacing w:line="520" w:lineRule="exact"/>
              <w:jc w:val="center"/>
              <w:rPr>
                <w:rFonts w:ascii="宋体" w:hAnsi="宋体" w:cs="Arial"/>
                <w:sz w:val="24"/>
                <w:szCs w:val="24"/>
              </w:rPr>
            </w:pPr>
            <w:r>
              <w:rPr>
                <w:rFonts w:hint="eastAsia" w:ascii="宋体" w:hAnsi="宋体" w:cs="Arial"/>
                <w:sz w:val="24"/>
                <w:szCs w:val="24"/>
              </w:rPr>
              <w:t>键盘</w:t>
            </w:r>
          </w:p>
        </w:tc>
        <w:tc>
          <w:tcPr>
            <w:tcW w:w="3969" w:type="dxa"/>
            <w:vAlign w:val="center"/>
          </w:tcPr>
          <w:p w14:paraId="4E56CE1D">
            <w:pPr>
              <w:adjustRightInd w:val="0"/>
              <w:spacing w:line="520" w:lineRule="exact"/>
              <w:jc w:val="center"/>
              <w:rPr>
                <w:rFonts w:ascii="宋体" w:hAnsi="宋体" w:cs="Arial"/>
                <w:sz w:val="24"/>
                <w:szCs w:val="24"/>
              </w:rPr>
            </w:pPr>
            <w:r>
              <w:rPr>
                <w:rFonts w:hint="eastAsia" w:ascii="宋体" w:hAnsi="宋体" w:cs="Arial"/>
                <w:sz w:val="24"/>
                <w:szCs w:val="24"/>
              </w:rPr>
              <w:t>VS-KB1000-N-UV</w:t>
            </w:r>
          </w:p>
        </w:tc>
        <w:tc>
          <w:tcPr>
            <w:tcW w:w="1081" w:type="dxa"/>
            <w:vAlign w:val="center"/>
          </w:tcPr>
          <w:p w14:paraId="1F62A8AF">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3FB32F4A">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334C8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0F12B19E">
            <w:pPr>
              <w:adjustRightInd w:val="0"/>
              <w:spacing w:line="520" w:lineRule="exact"/>
              <w:jc w:val="center"/>
              <w:rPr>
                <w:rFonts w:ascii="宋体" w:hAnsi="宋体" w:cs="Arial"/>
                <w:sz w:val="24"/>
                <w:szCs w:val="24"/>
              </w:rPr>
            </w:pPr>
            <w:r>
              <w:rPr>
                <w:rFonts w:hint="eastAsia" w:ascii="宋体" w:hAnsi="宋体" w:cs="Arial"/>
                <w:sz w:val="24"/>
                <w:szCs w:val="24"/>
              </w:rPr>
              <w:t>8</w:t>
            </w:r>
          </w:p>
        </w:tc>
        <w:tc>
          <w:tcPr>
            <w:tcW w:w="2410" w:type="dxa"/>
            <w:vAlign w:val="center"/>
          </w:tcPr>
          <w:p w14:paraId="6797512E">
            <w:pPr>
              <w:adjustRightInd w:val="0"/>
              <w:spacing w:line="520" w:lineRule="exact"/>
              <w:jc w:val="center"/>
              <w:rPr>
                <w:rFonts w:ascii="宋体" w:hAnsi="宋体" w:cs="Arial"/>
                <w:sz w:val="24"/>
                <w:szCs w:val="24"/>
              </w:rPr>
            </w:pPr>
            <w:r>
              <w:rPr>
                <w:rFonts w:hint="eastAsia" w:ascii="宋体" w:hAnsi="宋体" w:cs="Arial"/>
                <w:sz w:val="24"/>
                <w:szCs w:val="24"/>
              </w:rPr>
              <w:t>中央集中控制系统</w:t>
            </w:r>
          </w:p>
        </w:tc>
        <w:tc>
          <w:tcPr>
            <w:tcW w:w="3969" w:type="dxa"/>
            <w:vAlign w:val="center"/>
          </w:tcPr>
          <w:p w14:paraId="5DD80DD8">
            <w:pPr>
              <w:adjustRightInd w:val="0"/>
              <w:spacing w:line="520" w:lineRule="exact"/>
              <w:jc w:val="center"/>
              <w:rPr>
                <w:rFonts w:ascii="宋体" w:hAnsi="宋体" w:cs="Arial"/>
                <w:sz w:val="24"/>
                <w:szCs w:val="24"/>
              </w:rPr>
            </w:pPr>
            <w:r>
              <w:rPr>
                <w:rFonts w:hint="eastAsia" w:ascii="宋体" w:hAnsi="宋体" w:cs="Arial"/>
                <w:sz w:val="24"/>
                <w:szCs w:val="24"/>
              </w:rPr>
              <w:t>CR-PGMIII/CR-WiFi WG7pip</w:t>
            </w:r>
          </w:p>
        </w:tc>
        <w:tc>
          <w:tcPr>
            <w:tcW w:w="1081" w:type="dxa"/>
            <w:vAlign w:val="center"/>
          </w:tcPr>
          <w:p w14:paraId="7CF002E2">
            <w:pPr>
              <w:adjustRightInd w:val="0"/>
              <w:spacing w:line="520" w:lineRule="exact"/>
              <w:jc w:val="center"/>
              <w:rPr>
                <w:rFonts w:ascii="宋体" w:hAnsi="宋体" w:cs="Arial"/>
                <w:sz w:val="24"/>
                <w:szCs w:val="24"/>
              </w:rPr>
            </w:pPr>
            <w:r>
              <w:rPr>
                <w:rFonts w:hint="eastAsia" w:ascii="宋体" w:hAnsi="宋体" w:cs="Arial"/>
                <w:sz w:val="24"/>
                <w:szCs w:val="24"/>
              </w:rPr>
              <w:t>套</w:t>
            </w:r>
          </w:p>
        </w:tc>
        <w:tc>
          <w:tcPr>
            <w:tcW w:w="1100" w:type="dxa"/>
            <w:vAlign w:val="center"/>
          </w:tcPr>
          <w:p w14:paraId="49D903FF">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66C8C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31298B44">
            <w:pPr>
              <w:adjustRightInd w:val="0"/>
              <w:spacing w:line="520" w:lineRule="exact"/>
              <w:jc w:val="center"/>
              <w:rPr>
                <w:rFonts w:ascii="宋体" w:hAnsi="宋体" w:cs="Arial"/>
                <w:sz w:val="24"/>
                <w:szCs w:val="24"/>
              </w:rPr>
            </w:pPr>
            <w:r>
              <w:rPr>
                <w:rFonts w:hint="eastAsia" w:ascii="宋体" w:hAnsi="宋体" w:cs="Arial"/>
                <w:sz w:val="24"/>
                <w:szCs w:val="24"/>
              </w:rPr>
              <w:t>9</w:t>
            </w:r>
          </w:p>
        </w:tc>
        <w:tc>
          <w:tcPr>
            <w:tcW w:w="2410" w:type="dxa"/>
            <w:vAlign w:val="center"/>
          </w:tcPr>
          <w:p w14:paraId="53DBA7A3">
            <w:pPr>
              <w:adjustRightInd w:val="0"/>
              <w:spacing w:line="520" w:lineRule="exact"/>
              <w:jc w:val="center"/>
              <w:rPr>
                <w:rFonts w:ascii="宋体" w:hAnsi="宋体" w:cs="Arial"/>
                <w:sz w:val="24"/>
                <w:szCs w:val="24"/>
              </w:rPr>
            </w:pPr>
            <w:r>
              <w:rPr>
                <w:rFonts w:hint="eastAsia" w:ascii="宋体" w:hAnsi="宋体" w:cs="Arial"/>
                <w:sz w:val="24"/>
                <w:szCs w:val="24"/>
              </w:rPr>
              <w:t>调光模块</w:t>
            </w:r>
          </w:p>
        </w:tc>
        <w:tc>
          <w:tcPr>
            <w:tcW w:w="3969" w:type="dxa"/>
            <w:vAlign w:val="center"/>
          </w:tcPr>
          <w:p w14:paraId="625B0018">
            <w:pPr>
              <w:adjustRightInd w:val="0"/>
              <w:spacing w:line="520" w:lineRule="exact"/>
              <w:jc w:val="center"/>
              <w:rPr>
                <w:rFonts w:ascii="宋体" w:hAnsi="宋体" w:cs="Arial"/>
                <w:sz w:val="24"/>
                <w:szCs w:val="24"/>
              </w:rPr>
            </w:pPr>
            <w:r>
              <w:rPr>
                <w:rFonts w:hint="eastAsia" w:ascii="宋体" w:hAnsi="宋体" w:cs="Arial"/>
                <w:sz w:val="24"/>
                <w:szCs w:val="24"/>
              </w:rPr>
              <w:t>CRLITE-4B</w:t>
            </w:r>
          </w:p>
        </w:tc>
        <w:tc>
          <w:tcPr>
            <w:tcW w:w="1081" w:type="dxa"/>
            <w:vAlign w:val="center"/>
          </w:tcPr>
          <w:p w14:paraId="5AAF6D9D">
            <w:pPr>
              <w:adjustRightInd w:val="0"/>
              <w:spacing w:line="520" w:lineRule="exact"/>
              <w:jc w:val="center"/>
              <w:rPr>
                <w:rFonts w:ascii="宋体" w:hAnsi="宋体" w:cs="Arial"/>
                <w:sz w:val="24"/>
                <w:szCs w:val="24"/>
              </w:rPr>
            </w:pPr>
            <w:r>
              <w:rPr>
                <w:rFonts w:hint="eastAsia" w:ascii="宋体" w:hAnsi="宋体" w:cs="Arial"/>
                <w:sz w:val="24"/>
                <w:szCs w:val="24"/>
              </w:rPr>
              <w:t>套</w:t>
            </w:r>
          </w:p>
        </w:tc>
        <w:tc>
          <w:tcPr>
            <w:tcW w:w="1100" w:type="dxa"/>
            <w:vAlign w:val="center"/>
          </w:tcPr>
          <w:p w14:paraId="279BCDE2">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147D1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79F3C938">
            <w:pPr>
              <w:adjustRightInd w:val="0"/>
              <w:spacing w:line="520" w:lineRule="exact"/>
              <w:jc w:val="center"/>
              <w:rPr>
                <w:rFonts w:ascii="宋体" w:hAnsi="宋体" w:cs="Arial"/>
                <w:sz w:val="24"/>
                <w:szCs w:val="24"/>
              </w:rPr>
            </w:pPr>
            <w:r>
              <w:rPr>
                <w:rFonts w:hint="eastAsia" w:ascii="宋体" w:hAnsi="宋体" w:cs="Arial"/>
                <w:sz w:val="24"/>
                <w:szCs w:val="24"/>
              </w:rPr>
              <w:t>10</w:t>
            </w:r>
          </w:p>
        </w:tc>
        <w:tc>
          <w:tcPr>
            <w:tcW w:w="2410" w:type="dxa"/>
            <w:vAlign w:val="center"/>
          </w:tcPr>
          <w:p w14:paraId="51952FBE">
            <w:pPr>
              <w:adjustRightInd w:val="0"/>
              <w:spacing w:line="520" w:lineRule="exact"/>
              <w:jc w:val="center"/>
              <w:rPr>
                <w:rFonts w:ascii="宋体" w:hAnsi="宋体" w:cs="Arial"/>
                <w:sz w:val="24"/>
                <w:szCs w:val="24"/>
              </w:rPr>
            </w:pPr>
            <w:r>
              <w:rPr>
                <w:rFonts w:hint="eastAsia" w:ascii="宋体" w:hAnsi="宋体" w:cs="Arial"/>
                <w:sz w:val="24"/>
                <w:szCs w:val="24"/>
              </w:rPr>
              <w:t>时序电源</w:t>
            </w:r>
          </w:p>
        </w:tc>
        <w:tc>
          <w:tcPr>
            <w:tcW w:w="3969" w:type="dxa"/>
            <w:vAlign w:val="center"/>
          </w:tcPr>
          <w:p w14:paraId="68737B88">
            <w:pPr>
              <w:adjustRightInd w:val="0"/>
              <w:spacing w:line="520" w:lineRule="exact"/>
              <w:jc w:val="center"/>
              <w:rPr>
                <w:rFonts w:ascii="宋体" w:hAnsi="宋体" w:cs="Arial"/>
                <w:sz w:val="24"/>
                <w:szCs w:val="24"/>
              </w:rPr>
            </w:pPr>
            <w:r>
              <w:rPr>
                <w:rFonts w:hint="eastAsia" w:ascii="宋体" w:hAnsi="宋体" w:cs="Arial"/>
                <w:sz w:val="24"/>
                <w:szCs w:val="24"/>
              </w:rPr>
              <w:t>YYAUDIO</w:t>
            </w:r>
          </w:p>
        </w:tc>
        <w:tc>
          <w:tcPr>
            <w:tcW w:w="1081" w:type="dxa"/>
            <w:vAlign w:val="center"/>
          </w:tcPr>
          <w:p w14:paraId="04CACDE9">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23760E5D">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7CF1E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725D9BA9">
            <w:pPr>
              <w:adjustRightInd w:val="0"/>
              <w:spacing w:line="520" w:lineRule="exact"/>
              <w:jc w:val="center"/>
              <w:rPr>
                <w:rFonts w:ascii="宋体" w:hAnsi="宋体" w:cs="Arial"/>
                <w:sz w:val="24"/>
                <w:szCs w:val="24"/>
              </w:rPr>
            </w:pPr>
            <w:r>
              <w:rPr>
                <w:rFonts w:hint="eastAsia" w:ascii="宋体" w:hAnsi="宋体" w:cs="Arial"/>
                <w:sz w:val="24"/>
                <w:szCs w:val="24"/>
              </w:rPr>
              <w:t>11</w:t>
            </w:r>
          </w:p>
        </w:tc>
        <w:tc>
          <w:tcPr>
            <w:tcW w:w="2410" w:type="dxa"/>
            <w:vAlign w:val="center"/>
          </w:tcPr>
          <w:p w14:paraId="7E20EFF5">
            <w:pPr>
              <w:adjustRightInd w:val="0"/>
              <w:spacing w:line="520" w:lineRule="exact"/>
              <w:jc w:val="center"/>
              <w:rPr>
                <w:rFonts w:ascii="宋体" w:hAnsi="宋体" w:cs="Arial"/>
                <w:sz w:val="24"/>
                <w:szCs w:val="24"/>
              </w:rPr>
            </w:pPr>
            <w:r>
              <w:rPr>
                <w:rFonts w:hint="eastAsia" w:ascii="宋体" w:hAnsi="宋体" w:cs="Arial"/>
                <w:sz w:val="24"/>
                <w:szCs w:val="24"/>
              </w:rPr>
              <w:t>数字发言讨论系统</w:t>
            </w:r>
          </w:p>
        </w:tc>
        <w:tc>
          <w:tcPr>
            <w:tcW w:w="3969" w:type="dxa"/>
            <w:vAlign w:val="center"/>
          </w:tcPr>
          <w:p w14:paraId="48651C51">
            <w:pPr>
              <w:adjustRightInd w:val="0"/>
              <w:spacing w:line="520" w:lineRule="exact"/>
              <w:jc w:val="center"/>
              <w:rPr>
                <w:rFonts w:ascii="宋体" w:hAnsi="宋体" w:cs="Arial"/>
                <w:sz w:val="24"/>
                <w:szCs w:val="24"/>
              </w:rPr>
            </w:pPr>
            <w:r>
              <w:rPr>
                <w:rFonts w:hint="eastAsia" w:ascii="宋体" w:hAnsi="宋体" w:cs="Arial"/>
                <w:sz w:val="24"/>
                <w:szCs w:val="24"/>
              </w:rPr>
              <w:t>CR-M4101</w:t>
            </w:r>
          </w:p>
        </w:tc>
        <w:tc>
          <w:tcPr>
            <w:tcW w:w="1081" w:type="dxa"/>
            <w:vAlign w:val="center"/>
          </w:tcPr>
          <w:p w14:paraId="74C214A1">
            <w:pPr>
              <w:adjustRightInd w:val="0"/>
              <w:spacing w:line="520" w:lineRule="exact"/>
              <w:jc w:val="center"/>
              <w:rPr>
                <w:rFonts w:ascii="宋体" w:hAnsi="宋体" w:cs="Arial"/>
                <w:sz w:val="24"/>
                <w:szCs w:val="24"/>
              </w:rPr>
            </w:pPr>
            <w:r>
              <w:rPr>
                <w:rFonts w:hint="eastAsia" w:ascii="宋体" w:hAnsi="宋体" w:cs="Arial"/>
                <w:sz w:val="24"/>
                <w:szCs w:val="24"/>
              </w:rPr>
              <w:t>套</w:t>
            </w:r>
          </w:p>
        </w:tc>
        <w:tc>
          <w:tcPr>
            <w:tcW w:w="1100" w:type="dxa"/>
            <w:vAlign w:val="center"/>
          </w:tcPr>
          <w:p w14:paraId="4BBACF05">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638D7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42163332">
            <w:pPr>
              <w:adjustRightInd w:val="0"/>
              <w:spacing w:line="520" w:lineRule="exact"/>
              <w:jc w:val="center"/>
              <w:rPr>
                <w:rFonts w:ascii="宋体" w:hAnsi="宋体" w:cs="Arial"/>
                <w:sz w:val="24"/>
                <w:szCs w:val="24"/>
              </w:rPr>
            </w:pPr>
            <w:r>
              <w:rPr>
                <w:rFonts w:hint="eastAsia" w:ascii="宋体" w:hAnsi="宋体" w:cs="Arial"/>
                <w:sz w:val="24"/>
                <w:szCs w:val="24"/>
              </w:rPr>
              <w:t>12</w:t>
            </w:r>
          </w:p>
        </w:tc>
        <w:tc>
          <w:tcPr>
            <w:tcW w:w="2410" w:type="dxa"/>
            <w:vAlign w:val="center"/>
          </w:tcPr>
          <w:p w14:paraId="35AADFF5">
            <w:pPr>
              <w:adjustRightInd w:val="0"/>
              <w:spacing w:line="520" w:lineRule="exact"/>
              <w:jc w:val="center"/>
              <w:rPr>
                <w:rFonts w:ascii="宋体" w:hAnsi="宋体" w:cs="Arial"/>
                <w:sz w:val="24"/>
                <w:szCs w:val="24"/>
              </w:rPr>
            </w:pPr>
            <w:r>
              <w:rPr>
                <w:rFonts w:hint="eastAsia" w:ascii="宋体" w:hAnsi="宋体" w:cs="Arial"/>
                <w:sz w:val="24"/>
                <w:szCs w:val="24"/>
              </w:rPr>
              <w:t>麦克</w:t>
            </w:r>
          </w:p>
        </w:tc>
        <w:tc>
          <w:tcPr>
            <w:tcW w:w="3969" w:type="dxa"/>
            <w:vAlign w:val="center"/>
          </w:tcPr>
          <w:p w14:paraId="685E0EBF">
            <w:pPr>
              <w:adjustRightInd w:val="0"/>
              <w:spacing w:line="520" w:lineRule="exact"/>
              <w:jc w:val="center"/>
              <w:rPr>
                <w:rFonts w:ascii="宋体" w:hAnsi="宋体" w:cs="Arial"/>
                <w:sz w:val="24"/>
                <w:szCs w:val="24"/>
              </w:rPr>
            </w:pPr>
            <w:r>
              <w:rPr>
                <w:rFonts w:hint="eastAsia" w:ascii="宋体" w:hAnsi="宋体" w:cs="Arial"/>
                <w:sz w:val="24"/>
                <w:szCs w:val="24"/>
              </w:rPr>
              <w:t>CR-M4102B/CR-M4104B</w:t>
            </w:r>
          </w:p>
        </w:tc>
        <w:tc>
          <w:tcPr>
            <w:tcW w:w="1081" w:type="dxa"/>
            <w:vAlign w:val="center"/>
          </w:tcPr>
          <w:p w14:paraId="0275989C">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3DCAE3E0">
            <w:pPr>
              <w:adjustRightInd w:val="0"/>
              <w:spacing w:line="520" w:lineRule="exact"/>
              <w:jc w:val="center"/>
              <w:rPr>
                <w:rFonts w:ascii="宋体" w:hAnsi="宋体" w:cs="Arial"/>
                <w:sz w:val="24"/>
                <w:szCs w:val="24"/>
              </w:rPr>
            </w:pPr>
            <w:r>
              <w:rPr>
                <w:rFonts w:hint="eastAsia" w:ascii="宋体" w:hAnsi="宋体" w:cs="Arial"/>
                <w:sz w:val="24"/>
                <w:szCs w:val="24"/>
              </w:rPr>
              <w:t>14</w:t>
            </w:r>
          </w:p>
        </w:tc>
      </w:tr>
      <w:tr w14:paraId="43D48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67E09EFA">
            <w:pPr>
              <w:adjustRightInd w:val="0"/>
              <w:spacing w:line="520" w:lineRule="exact"/>
              <w:jc w:val="center"/>
              <w:rPr>
                <w:rFonts w:ascii="宋体" w:hAnsi="宋体" w:cs="Arial"/>
                <w:sz w:val="24"/>
                <w:szCs w:val="24"/>
              </w:rPr>
            </w:pPr>
            <w:r>
              <w:rPr>
                <w:rFonts w:hint="eastAsia" w:ascii="宋体" w:hAnsi="宋体" w:cs="Arial"/>
                <w:sz w:val="24"/>
                <w:szCs w:val="24"/>
              </w:rPr>
              <w:t>13</w:t>
            </w:r>
          </w:p>
        </w:tc>
        <w:tc>
          <w:tcPr>
            <w:tcW w:w="2410" w:type="dxa"/>
            <w:vAlign w:val="center"/>
          </w:tcPr>
          <w:p w14:paraId="22CD5E97">
            <w:pPr>
              <w:adjustRightInd w:val="0"/>
              <w:spacing w:line="520" w:lineRule="exact"/>
              <w:jc w:val="center"/>
              <w:rPr>
                <w:rFonts w:ascii="宋体" w:hAnsi="宋体" w:cs="Arial"/>
                <w:sz w:val="24"/>
                <w:szCs w:val="24"/>
              </w:rPr>
            </w:pPr>
            <w:r>
              <w:rPr>
                <w:rFonts w:hint="eastAsia" w:ascii="宋体" w:hAnsi="宋体" w:cs="Arial"/>
                <w:sz w:val="24"/>
                <w:szCs w:val="24"/>
              </w:rPr>
              <w:t>无线麦克</w:t>
            </w:r>
          </w:p>
        </w:tc>
        <w:tc>
          <w:tcPr>
            <w:tcW w:w="3969" w:type="dxa"/>
            <w:vAlign w:val="center"/>
          </w:tcPr>
          <w:p w14:paraId="18A6BFEA">
            <w:pPr>
              <w:adjustRightInd w:val="0"/>
              <w:spacing w:line="520" w:lineRule="exact"/>
              <w:jc w:val="center"/>
              <w:rPr>
                <w:rFonts w:ascii="宋体" w:hAnsi="宋体" w:cs="Arial"/>
                <w:sz w:val="24"/>
                <w:szCs w:val="24"/>
              </w:rPr>
            </w:pPr>
            <w:r>
              <w:rPr>
                <w:rFonts w:hint="eastAsia" w:ascii="宋体" w:hAnsi="宋体" w:cs="Arial"/>
                <w:sz w:val="24"/>
                <w:szCs w:val="24"/>
              </w:rPr>
              <w:t>SLX4+MX890+MX405LP/C</w:t>
            </w:r>
          </w:p>
        </w:tc>
        <w:tc>
          <w:tcPr>
            <w:tcW w:w="1081" w:type="dxa"/>
            <w:vAlign w:val="center"/>
          </w:tcPr>
          <w:p w14:paraId="14DDE4E7">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33A6FEEE">
            <w:pPr>
              <w:adjustRightInd w:val="0"/>
              <w:spacing w:line="520" w:lineRule="exact"/>
              <w:jc w:val="center"/>
              <w:rPr>
                <w:rFonts w:ascii="宋体" w:hAnsi="宋体" w:cs="Arial"/>
                <w:sz w:val="24"/>
                <w:szCs w:val="24"/>
              </w:rPr>
            </w:pPr>
            <w:r>
              <w:rPr>
                <w:rFonts w:hint="eastAsia" w:ascii="宋体" w:hAnsi="宋体" w:cs="Arial"/>
                <w:sz w:val="24"/>
                <w:szCs w:val="24"/>
              </w:rPr>
              <w:t>4</w:t>
            </w:r>
          </w:p>
        </w:tc>
      </w:tr>
      <w:tr w14:paraId="3F96C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802" w:type="dxa"/>
            <w:vAlign w:val="center"/>
          </w:tcPr>
          <w:p w14:paraId="0FC87A5B">
            <w:pPr>
              <w:adjustRightInd w:val="0"/>
              <w:spacing w:line="520" w:lineRule="exact"/>
              <w:jc w:val="center"/>
              <w:rPr>
                <w:rFonts w:ascii="宋体" w:hAnsi="宋体" w:cs="Arial"/>
                <w:sz w:val="24"/>
                <w:szCs w:val="24"/>
              </w:rPr>
            </w:pPr>
            <w:r>
              <w:rPr>
                <w:rFonts w:hint="eastAsia" w:ascii="宋体" w:hAnsi="宋体" w:cs="Arial"/>
                <w:sz w:val="24"/>
                <w:szCs w:val="24"/>
              </w:rPr>
              <w:t>14</w:t>
            </w:r>
          </w:p>
        </w:tc>
        <w:tc>
          <w:tcPr>
            <w:tcW w:w="2410" w:type="dxa"/>
            <w:vAlign w:val="center"/>
          </w:tcPr>
          <w:p w14:paraId="2E9B0443">
            <w:pPr>
              <w:adjustRightInd w:val="0"/>
              <w:spacing w:line="520" w:lineRule="exact"/>
              <w:jc w:val="center"/>
              <w:rPr>
                <w:rFonts w:ascii="宋体" w:hAnsi="宋体" w:cs="Arial"/>
                <w:sz w:val="24"/>
                <w:szCs w:val="24"/>
              </w:rPr>
            </w:pPr>
            <w:r>
              <w:rPr>
                <w:rFonts w:hint="eastAsia" w:ascii="宋体" w:hAnsi="宋体" w:cs="Arial"/>
                <w:sz w:val="24"/>
                <w:szCs w:val="24"/>
              </w:rPr>
              <w:t>音箱</w:t>
            </w:r>
          </w:p>
        </w:tc>
        <w:tc>
          <w:tcPr>
            <w:tcW w:w="3969" w:type="dxa"/>
            <w:vAlign w:val="center"/>
          </w:tcPr>
          <w:p w14:paraId="3CD44944">
            <w:pPr>
              <w:adjustRightInd w:val="0"/>
              <w:spacing w:line="520" w:lineRule="exact"/>
              <w:jc w:val="center"/>
              <w:rPr>
                <w:rFonts w:ascii="宋体" w:hAnsi="宋体" w:cs="Arial"/>
                <w:sz w:val="24"/>
                <w:szCs w:val="24"/>
              </w:rPr>
            </w:pPr>
            <w:r>
              <w:rPr>
                <w:rFonts w:hint="eastAsia" w:ascii="宋体" w:hAnsi="宋体" w:cs="Arial"/>
                <w:sz w:val="24"/>
                <w:szCs w:val="24"/>
              </w:rPr>
              <w:t>ELX115 *2；EVID 4.2  *4；ELX112*4</w:t>
            </w:r>
          </w:p>
        </w:tc>
        <w:tc>
          <w:tcPr>
            <w:tcW w:w="1081" w:type="dxa"/>
            <w:vAlign w:val="center"/>
          </w:tcPr>
          <w:p w14:paraId="43B71F2D">
            <w:pPr>
              <w:adjustRightInd w:val="0"/>
              <w:spacing w:line="520" w:lineRule="exact"/>
              <w:jc w:val="center"/>
              <w:rPr>
                <w:rFonts w:ascii="宋体" w:hAnsi="宋体" w:cs="Arial"/>
                <w:sz w:val="24"/>
                <w:szCs w:val="24"/>
              </w:rPr>
            </w:pPr>
            <w:r>
              <w:rPr>
                <w:rFonts w:hint="eastAsia" w:ascii="宋体" w:hAnsi="宋体" w:cs="Arial"/>
                <w:sz w:val="24"/>
                <w:szCs w:val="24"/>
              </w:rPr>
              <w:t>套</w:t>
            </w:r>
          </w:p>
        </w:tc>
        <w:tc>
          <w:tcPr>
            <w:tcW w:w="1100" w:type="dxa"/>
            <w:vAlign w:val="center"/>
          </w:tcPr>
          <w:p w14:paraId="1CBB9496">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00058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14791B82">
            <w:pPr>
              <w:adjustRightInd w:val="0"/>
              <w:spacing w:line="520" w:lineRule="exact"/>
              <w:jc w:val="center"/>
              <w:rPr>
                <w:rFonts w:ascii="宋体" w:hAnsi="宋体" w:cs="Arial"/>
                <w:sz w:val="24"/>
                <w:szCs w:val="24"/>
              </w:rPr>
            </w:pPr>
            <w:r>
              <w:rPr>
                <w:rFonts w:hint="eastAsia" w:ascii="宋体" w:hAnsi="宋体" w:cs="Arial"/>
                <w:sz w:val="24"/>
                <w:szCs w:val="24"/>
              </w:rPr>
              <w:t>15</w:t>
            </w:r>
          </w:p>
        </w:tc>
        <w:tc>
          <w:tcPr>
            <w:tcW w:w="2410" w:type="dxa"/>
            <w:vAlign w:val="center"/>
          </w:tcPr>
          <w:p w14:paraId="18548569">
            <w:pPr>
              <w:adjustRightInd w:val="0"/>
              <w:spacing w:line="520" w:lineRule="exact"/>
              <w:jc w:val="center"/>
              <w:rPr>
                <w:rFonts w:ascii="宋体" w:hAnsi="宋体" w:cs="Arial"/>
                <w:sz w:val="24"/>
                <w:szCs w:val="24"/>
              </w:rPr>
            </w:pPr>
            <w:r>
              <w:rPr>
                <w:rFonts w:hint="eastAsia" w:ascii="宋体" w:hAnsi="宋体" w:cs="Arial"/>
                <w:sz w:val="24"/>
                <w:szCs w:val="24"/>
              </w:rPr>
              <w:t>功效</w:t>
            </w:r>
          </w:p>
        </w:tc>
        <w:tc>
          <w:tcPr>
            <w:tcW w:w="3969" w:type="dxa"/>
            <w:vAlign w:val="center"/>
          </w:tcPr>
          <w:p w14:paraId="2A493E94">
            <w:pPr>
              <w:adjustRightInd w:val="0"/>
              <w:spacing w:line="520" w:lineRule="exact"/>
              <w:jc w:val="center"/>
              <w:rPr>
                <w:rFonts w:ascii="宋体" w:hAnsi="宋体" w:cs="Arial"/>
                <w:sz w:val="24"/>
                <w:szCs w:val="24"/>
              </w:rPr>
            </w:pPr>
            <w:r>
              <w:rPr>
                <w:rFonts w:hint="eastAsia" w:ascii="宋体" w:hAnsi="宋体" w:cs="Arial"/>
                <w:sz w:val="24"/>
                <w:szCs w:val="24"/>
              </w:rPr>
              <w:t>XTi4000</w:t>
            </w:r>
          </w:p>
        </w:tc>
        <w:tc>
          <w:tcPr>
            <w:tcW w:w="1081" w:type="dxa"/>
            <w:vAlign w:val="center"/>
          </w:tcPr>
          <w:p w14:paraId="598519CF">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11C91595">
            <w:pPr>
              <w:adjustRightInd w:val="0"/>
              <w:spacing w:line="520" w:lineRule="exact"/>
              <w:jc w:val="center"/>
              <w:rPr>
                <w:rFonts w:ascii="宋体" w:hAnsi="宋体" w:cs="Arial"/>
                <w:sz w:val="24"/>
                <w:szCs w:val="24"/>
              </w:rPr>
            </w:pPr>
            <w:r>
              <w:rPr>
                <w:rFonts w:hint="eastAsia" w:ascii="宋体" w:hAnsi="宋体" w:cs="Arial"/>
                <w:sz w:val="24"/>
                <w:szCs w:val="24"/>
              </w:rPr>
              <w:t>3</w:t>
            </w:r>
          </w:p>
        </w:tc>
      </w:tr>
      <w:tr w14:paraId="4D56B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1D0F4E12">
            <w:pPr>
              <w:adjustRightInd w:val="0"/>
              <w:spacing w:line="520" w:lineRule="exact"/>
              <w:jc w:val="center"/>
              <w:rPr>
                <w:rFonts w:ascii="宋体" w:hAnsi="宋体" w:cs="Arial"/>
                <w:sz w:val="24"/>
                <w:szCs w:val="24"/>
              </w:rPr>
            </w:pPr>
            <w:r>
              <w:rPr>
                <w:rFonts w:hint="eastAsia" w:ascii="宋体" w:hAnsi="宋体" w:cs="Arial"/>
                <w:sz w:val="24"/>
                <w:szCs w:val="24"/>
              </w:rPr>
              <w:t>16</w:t>
            </w:r>
          </w:p>
        </w:tc>
        <w:tc>
          <w:tcPr>
            <w:tcW w:w="2410" w:type="dxa"/>
            <w:vAlign w:val="center"/>
          </w:tcPr>
          <w:p w14:paraId="32998864">
            <w:pPr>
              <w:adjustRightInd w:val="0"/>
              <w:spacing w:line="520" w:lineRule="exact"/>
              <w:jc w:val="center"/>
              <w:rPr>
                <w:rFonts w:ascii="宋体" w:hAnsi="宋体" w:cs="Arial"/>
                <w:sz w:val="24"/>
                <w:szCs w:val="24"/>
              </w:rPr>
            </w:pPr>
            <w:r>
              <w:rPr>
                <w:rFonts w:hint="eastAsia" w:ascii="宋体" w:hAnsi="宋体" w:cs="Arial"/>
                <w:sz w:val="24"/>
                <w:szCs w:val="24"/>
              </w:rPr>
              <w:t>调音台</w:t>
            </w:r>
          </w:p>
        </w:tc>
        <w:tc>
          <w:tcPr>
            <w:tcW w:w="3969" w:type="dxa"/>
            <w:vAlign w:val="center"/>
          </w:tcPr>
          <w:p w14:paraId="5D18B84B">
            <w:pPr>
              <w:adjustRightInd w:val="0"/>
              <w:spacing w:line="520" w:lineRule="exact"/>
              <w:jc w:val="center"/>
              <w:rPr>
                <w:rFonts w:ascii="宋体" w:hAnsi="宋体" w:cs="Arial"/>
                <w:sz w:val="24"/>
                <w:szCs w:val="24"/>
              </w:rPr>
            </w:pPr>
            <w:r>
              <w:rPr>
                <w:rFonts w:hint="eastAsia" w:ascii="宋体" w:hAnsi="宋体" w:cs="Arial"/>
                <w:sz w:val="24"/>
                <w:szCs w:val="24"/>
              </w:rPr>
              <w:t>MG16</w:t>
            </w:r>
          </w:p>
        </w:tc>
        <w:tc>
          <w:tcPr>
            <w:tcW w:w="1081" w:type="dxa"/>
            <w:vAlign w:val="center"/>
          </w:tcPr>
          <w:p w14:paraId="7942B6DC">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41DB77C6">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2CF26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45F080E5">
            <w:pPr>
              <w:adjustRightInd w:val="0"/>
              <w:spacing w:line="520" w:lineRule="exact"/>
              <w:jc w:val="center"/>
              <w:rPr>
                <w:rFonts w:ascii="宋体" w:hAnsi="宋体" w:cs="Arial"/>
                <w:sz w:val="24"/>
                <w:szCs w:val="24"/>
              </w:rPr>
            </w:pPr>
            <w:r>
              <w:rPr>
                <w:rFonts w:hint="eastAsia" w:ascii="宋体" w:hAnsi="宋体" w:cs="Arial"/>
                <w:sz w:val="24"/>
                <w:szCs w:val="24"/>
              </w:rPr>
              <w:t>17</w:t>
            </w:r>
          </w:p>
        </w:tc>
        <w:tc>
          <w:tcPr>
            <w:tcW w:w="2410" w:type="dxa"/>
            <w:vAlign w:val="center"/>
          </w:tcPr>
          <w:p w14:paraId="1820303A">
            <w:pPr>
              <w:adjustRightInd w:val="0"/>
              <w:spacing w:line="520" w:lineRule="exact"/>
              <w:jc w:val="center"/>
              <w:rPr>
                <w:rFonts w:ascii="宋体" w:hAnsi="宋体" w:cs="Arial"/>
                <w:sz w:val="24"/>
                <w:szCs w:val="24"/>
              </w:rPr>
            </w:pPr>
            <w:r>
              <w:rPr>
                <w:rFonts w:hint="eastAsia" w:ascii="宋体" w:hAnsi="宋体" w:cs="Arial"/>
                <w:sz w:val="24"/>
                <w:szCs w:val="24"/>
              </w:rPr>
              <w:t>反馈抑制器</w:t>
            </w:r>
          </w:p>
        </w:tc>
        <w:tc>
          <w:tcPr>
            <w:tcW w:w="3969" w:type="dxa"/>
            <w:vAlign w:val="center"/>
          </w:tcPr>
          <w:p w14:paraId="35CD1A49">
            <w:pPr>
              <w:adjustRightInd w:val="0"/>
              <w:spacing w:line="520" w:lineRule="exact"/>
              <w:jc w:val="center"/>
              <w:rPr>
                <w:rFonts w:ascii="宋体" w:hAnsi="宋体" w:cs="Arial"/>
                <w:sz w:val="24"/>
                <w:szCs w:val="24"/>
              </w:rPr>
            </w:pPr>
            <w:r>
              <w:rPr>
                <w:rFonts w:hint="eastAsia" w:ascii="宋体" w:hAnsi="宋体" w:cs="Arial"/>
                <w:sz w:val="24"/>
                <w:szCs w:val="24"/>
              </w:rPr>
              <w:t>AFS224</w:t>
            </w:r>
          </w:p>
        </w:tc>
        <w:tc>
          <w:tcPr>
            <w:tcW w:w="1081" w:type="dxa"/>
            <w:vAlign w:val="center"/>
          </w:tcPr>
          <w:p w14:paraId="284F3EDC">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0CEE5718">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71F57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4B336432">
            <w:pPr>
              <w:adjustRightInd w:val="0"/>
              <w:spacing w:line="520" w:lineRule="exact"/>
              <w:jc w:val="center"/>
              <w:rPr>
                <w:rFonts w:ascii="宋体" w:hAnsi="宋体" w:cs="Arial"/>
                <w:sz w:val="24"/>
                <w:szCs w:val="24"/>
              </w:rPr>
            </w:pPr>
            <w:r>
              <w:rPr>
                <w:rFonts w:hint="eastAsia" w:ascii="宋体" w:hAnsi="宋体" w:cs="Arial"/>
                <w:sz w:val="24"/>
                <w:szCs w:val="24"/>
              </w:rPr>
              <w:t>18</w:t>
            </w:r>
          </w:p>
        </w:tc>
        <w:tc>
          <w:tcPr>
            <w:tcW w:w="2410" w:type="dxa"/>
            <w:vAlign w:val="center"/>
          </w:tcPr>
          <w:p w14:paraId="6F87AAF5">
            <w:pPr>
              <w:adjustRightInd w:val="0"/>
              <w:spacing w:line="520" w:lineRule="exact"/>
              <w:jc w:val="center"/>
              <w:rPr>
                <w:rFonts w:ascii="宋体" w:hAnsi="宋体" w:cs="Arial"/>
                <w:sz w:val="24"/>
                <w:szCs w:val="24"/>
              </w:rPr>
            </w:pPr>
            <w:r>
              <w:rPr>
                <w:rFonts w:hint="eastAsia" w:ascii="宋体" w:hAnsi="宋体" w:cs="Arial"/>
                <w:sz w:val="24"/>
                <w:szCs w:val="24"/>
              </w:rPr>
              <w:t>视频会议终端</w:t>
            </w:r>
          </w:p>
        </w:tc>
        <w:tc>
          <w:tcPr>
            <w:tcW w:w="3969" w:type="dxa"/>
            <w:vAlign w:val="center"/>
          </w:tcPr>
          <w:p w14:paraId="1A1E6863">
            <w:pPr>
              <w:adjustRightInd w:val="0"/>
              <w:spacing w:line="520" w:lineRule="exact"/>
              <w:jc w:val="center"/>
              <w:rPr>
                <w:rFonts w:ascii="宋体" w:hAnsi="宋体" w:cs="Arial"/>
                <w:sz w:val="24"/>
                <w:szCs w:val="24"/>
              </w:rPr>
            </w:pPr>
            <w:r>
              <w:rPr>
                <w:rFonts w:hint="eastAsia" w:ascii="宋体" w:hAnsi="宋体" w:cs="Arial"/>
                <w:sz w:val="24"/>
                <w:szCs w:val="24"/>
              </w:rPr>
              <w:t>TE40</w:t>
            </w:r>
          </w:p>
        </w:tc>
        <w:tc>
          <w:tcPr>
            <w:tcW w:w="1081" w:type="dxa"/>
            <w:vAlign w:val="center"/>
          </w:tcPr>
          <w:p w14:paraId="26FC7F40">
            <w:pPr>
              <w:adjustRightInd w:val="0"/>
              <w:spacing w:line="520" w:lineRule="exact"/>
              <w:jc w:val="center"/>
              <w:rPr>
                <w:rFonts w:ascii="宋体" w:hAnsi="宋体" w:cs="Arial"/>
                <w:sz w:val="24"/>
                <w:szCs w:val="24"/>
              </w:rPr>
            </w:pPr>
            <w:r>
              <w:rPr>
                <w:rFonts w:hint="eastAsia" w:ascii="宋体" w:hAnsi="宋体" w:cs="Arial"/>
                <w:sz w:val="24"/>
                <w:szCs w:val="24"/>
              </w:rPr>
              <w:t>套</w:t>
            </w:r>
          </w:p>
        </w:tc>
        <w:tc>
          <w:tcPr>
            <w:tcW w:w="1100" w:type="dxa"/>
            <w:vAlign w:val="center"/>
          </w:tcPr>
          <w:p w14:paraId="0D108024">
            <w:pPr>
              <w:adjustRightInd w:val="0"/>
              <w:spacing w:line="520" w:lineRule="exact"/>
              <w:jc w:val="center"/>
              <w:rPr>
                <w:rFonts w:ascii="宋体" w:hAnsi="宋体" w:cs="Arial"/>
                <w:sz w:val="24"/>
                <w:szCs w:val="24"/>
              </w:rPr>
            </w:pPr>
            <w:r>
              <w:rPr>
                <w:rFonts w:hint="eastAsia" w:ascii="宋体" w:hAnsi="宋体" w:cs="Arial"/>
                <w:sz w:val="24"/>
                <w:szCs w:val="24"/>
              </w:rPr>
              <w:t>2</w:t>
            </w:r>
          </w:p>
        </w:tc>
      </w:tr>
      <w:tr w14:paraId="4A5FB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2E2FFBFB">
            <w:pPr>
              <w:adjustRightInd w:val="0"/>
              <w:spacing w:line="520" w:lineRule="exact"/>
              <w:jc w:val="center"/>
              <w:rPr>
                <w:rFonts w:ascii="宋体" w:hAnsi="宋体" w:cs="Arial"/>
                <w:sz w:val="24"/>
                <w:szCs w:val="24"/>
              </w:rPr>
            </w:pPr>
            <w:r>
              <w:rPr>
                <w:rFonts w:hint="eastAsia" w:ascii="宋体" w:hAnsi="宋体" w:cs="Arial"/>
                <w:sz w:val="24"/>
                <w:szCs w:val="24"/>
              </w:rPr>
              <w:t>19</w:t>
            </w:r>
          </w:p>
        </w:tc>
        <w:tc>
          <w:tcPr>
            <w:tcW w:w="2410" w:type="dxa"/>
            <w:vAlign w:val="center"/>
          </w:tcPr>
          <w:p w14:paraId="27A5056A">
            <w:pPr>
              <w:adjustRightInd w:val="0"/>
              <w:spacing w:line="520" w:lineRule="exact"/>
              <w:jc w:val="center"/>
              <w:rPr>
                <w:rFonts w:ascii="宋体" w:hAnsi="宋体" w:cs="Arial"/>
                <w:sz w:val="24"/>
                <w:szCs w:val="24"/>
              </w:rPr>
            </w:pPr>
            <w:r>
              <w:rPr>
                <w:rFonts w:hint="eastAsia" w:ascii="宋体" w:hAnsi="宋体" w:cs="Arial"/>
                <w:sz w:val="24"/>
                <w:szCs w:val="24"/>
              </w:rPr>
              <w:t>视频会议摄像机</w:t>
            </w:r>
          </w:p>
        </w:tc>
        <w:tc>
          <w:tcPr>
            <w:tcW w:w="3969" w:type="dxa"/>
            <w:vAlign w:val="center"/>
          </w:tcPr>
          <w:p w14:paraId="1BCA9655">
            <w:pPr>
              <w:adjustRightInd w:val="0"/>
              <w:spacing w:line="520" w:lineRule="exact"/>
              <w:jc w:val="center"/>
              <w:rPr>
                <w:rFonts w:ascii="宋体" w:hAnsi="宋体" w:cs="Arial"/>
                <w:sz w:val="24"/>
                <w:szCs w:val="24"/>
              </w:rPr>
            </w:pPr>
          </w:p>
        </w:tc>
        <w:tc>
          <w:tcPr>
            <w:tcW w:w="1081" w:type="dxa"/>
            <w:vAlign w:val="center"/>
          </w:tcPr>
          <w:p w14:paraId="6C85246C">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390F529F">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6EA4F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202D9F8B">
            <w:pPr>
              <w:adjustRightInd w:val="0"/>
              <w:spacing w:line="520" w:lineRule="exact"/>
              <w:jc w:val="center"/>
              <w:rPr>
                <w:rFonts w:ascii="宋体" w:hAnsi="宋体" w:cs="Arial"/>
                <w:sz w:val="24"/>
                <w:szCs w:val="24"/>
              </w:rPr>
            </w:pPr>
            <w:r>
              <w:rPr>
                <w:rFonts w:hint="eastAsia" w:ascii="宋体" w:hAnsi="宋体" w:cs="Arial"/>
                <w:sz w:val="24"/>
                <w:szCs w:val="24"/>
              </w:rPr>
              <w:t>20</w:t>
            </w:r>
          </w:p>
        </w:tc>
        <w:tc>
          <w:tcPr>
            <w:tcW w:w="2410" w:type="dxa"/>
            <w:vAlign w:val="center"/>
          </w:tcPr>
          <w:p w14:paraId="192C32C8">
            <w:pPr>
              <w:adjustRightInd w:val="0"/>
              <w:spacing w:line="520" w:lineRule="exact"/>
              <w:jc w:val="center"/>
              <w:rPr>
                <w:rFonts w:ascii="宋体" w:hAnsi="宋体" w:cs="Arial"/>
                <w:sz w:val="24"/>
                <w:szCs w:val="24"/>
              </w:rPr>
            </w:pPr>
            <w:r>
              <w:rPr>
                <w:rFonts w:hint="eastAsia" w:ascii="宋体" w:hAnsi="宋体" w:cs="Arial"/>
                <w:sz w:val="24"/>
                <w:szCs w:val="24"/>
              </w:rPr>
              <w:t>电话录音系统</w:t>
            </w:r>
          </w:p>
        </w:tc>
        <w:tc>
          <w:tcPr>
            <w:tcW w:w="3969" w:type="dxa"/>
            <w:vAlign w:val="center"/>
          </w:tcPr>
          <w:p w14:paraId="51BD4231">
            <w:pPr>
              <w:adjustRightInd w:val="0"/>
              <w:spacing w:line="520" w:lineRule="exact"/>
              <w:jc w:val="center"/>
              <w:rPr>
                <w:rFonts w:ascii="宋体" w:hAnsi="宋体" w:cs="Arial"/>
                <w:sz w:val="24"/>
                <w:szCs w:val="24"/>
              </w:rPr>
            </w:pPr>
            <w:r>
              <w:rPr>
                <w:rFonts w:hint="eastAsia" w:ascii="宋体" w:hAnsi="宋体" w:cs="Arial"/>
                <w:sz w:val="24"/>
                <w:szCs w:val="24"/>
              </w:rPr>
              <w:t>ZS-E8100-500G/ZS-T8100-32G</w:t>
            </w:r>
          </w:p>
        </w:tc>
        <w:tc>
          <w:tcPr>
            <w:tcW w:w="1081" w:type="dxa"/>
            <w:vAlign w:val="center"/>
          </w:tcPr>
          <w:p w14:paraId="19E62EEE">
            <w:pPr>
              <w:adjustRightInd w:val="0"/>
              <w:spacing w:line="520" w:lineRule="exact"/>
              <w:jc w:val="center"/>
              <w:rPr>
                <w:rFonts w:ascii="宋体" w:hAnsi="宋体" w:cs="Arial"/>
                <w:sz w:val="24"/>
                <w:szCs w:val="24"/>
              </w:rPr>
            </w:pPr>
            <w:r>
              <w:rPr>
                <w:rFonts w:hint="eastAsia" w:ascii="宋体" w:hAnsi="宋体" w:cs="Arial"/>
                <w:sz w:val="24"/>
                <w:szCs w:val="24"/>
              </w:rPr>
              <w:t>套</w:t>
            </w:r>
          </w:p>
        </w:tc>
        <w:tc>
          <w:tcPr>
            <w:tcW w:w="1100" w:type="dxa"/>
            <w:vAlign w:val="center"/>
          </w:tcPr>
          <w:p w14:paraId="50B00947">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4A7A4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5F815022">
            <w:pPr>
              <w:adjustRightInd w:val="0"/>
              <w:spacing w:line="520" w:lineRule="exact"/>
              <w:jc w:val="center"/>
              <w:rPr>
                <w:rFonts w:ascii="宋体" w:hAnsi="宋体" w:cs="Arial"/>
                <w:sz w:val="24"/>
                <w:szCs w:val="24"/>
              </w:rPr>
            </w:pPr>
            <w:r>
              <w:rPr>
                <w:rFonts w:hint="eastAsia" w:ascii="宋体" w:hAnsi="宋体" w:cs="Arial"/>
                <w:sz w:val="24"/>
                <w:szCs w:val="24"/>
              </w:rPr>
              <w:t>21</w:t>
            </w:r>
          </w:p>
        </w:tc>
        <w:tc>
          <w:tcPr>
            <w:tcW w:w="2410" w:type="dxa"/>
            <w:vAlign w:val="center"/>
          </w:tcPr>
          <w:p w14:paraId="156044B0">
            <w:pPr>
              <w:adjustRightInd w:val="0"/>
              <w:spacing w:line="520" w:lineRule="exact"/>
              <w:jc w:val="center"/>
              <w:rPr>
                <w:rFonts w:ascii="宋体" w:hAnsi="宋体" w:cs="Arial"/>
                <w:sz w:val="24"/>
                <w:szCs w:val="24"/>
              </w:rPr>
            </w:pPr>
            <w:r>
              <w:rPr>
                <w:rFonts w:hint="eastAsia" w:ascii="宋体" w:hAnsi="宋体" w:cs="Arial"/>
                <w:sz w:val="24"/>
                <w:szCs w:val="24"/>
              </w:rPr>
              <w:t>可升降液晶显示屏</w:t>
            </w:r>
          </w:p>
        </w:tc>
        <w:tc>
          <w:tcPr>
            <w:tcW w:w="3969" w:type="dxa"/>
            <w:vAlign w:val="center"/>
          </w:tcPr>
          <w:p w14:paraId="10D01C99">
            <w:pPr>
              <w:adjustRightInd w:val="0"/>
              <w:spacing w:line="520" w:lineRule="exact"/>
              <w:jc w:val="center"/>
              <w:rPr>
                <w:rFonts w:ascii="宋体" w:hAnsi="宋体" w:cs="Arial"/>
                <w:sz w:val="24"/>
                <w:szCs w:val="24"/>
              </w:rPr>
            </w:pPr>
          </w:p>
        </w:tc>
        <w:tc>
          <w:tcPr>
            <w:tcW w:w="1081" w:type="dxa"/>
            <w:vAlign w:val="center"/>
          </w:tcPr>
          <w:p w14:paraId="0F6B1BA0">
            <w:pPr>
              <w:adjustRightInd w:val="0"/>
              <w:spacing w:line="520" w:lineRule="exact"/>
              <w:jc w:val="center"/>
              <w:rPr>
                <w:rFonts w:ascii="宋体" w:hAnsi="宋体" w:cs="Arial"/>
                <w:sz w:val="24"/>
                <w:szCs w:val="24"/>
              </w:rPr>
            </w:pPr>
            <w:r>
              <w:rPr>
                <w:rFonts w:hint="eastAsia" w:ascii="宋体" w:hAnsi="宋体" w:cs="Arial"/>
                <w:sz w:val="24"/>
                <w:szCs w:val="24"/>
              </w:rPr>
              <w:t>套</w:t>
            </w:r>
          </w:p>
        </w:tc>
        <w:tc>
          <w:tcPr>
            <w:tcW w:w="1100" w:type="dxa"/>
            <w:vAlign w:val="center"/>
          </w:tcPr>
          <w:p w14:paraId="2FBE4330">
            <w:pPr>
              <w:adjustRightInd w:val="0"/>
              <w:spacing w:line="520" w:lineRule="exact"/>
              <w:jc w:val="center"/>
              <w:rPr>
                <w:rFonts w:ascii="宋体" w:hAnsi="宋体" w:cs="Arial"/>
                <w:sz w:val="24"/>
                <w:szCs w:val="24"/>
              </w:rPr>
            </w:pPr>
            <w:r>
              <w:rPr>
                <w:rFonts w:hint="eastAsia" w:ascii="宋体" w:hAnsi="宋体" w:cs="Arial"/>
                <w:sz w:val="24"/>
                <w:szCs w:val="24"/>
              </w:rPr>
              <w:t>14</w:t>
            </w:r>
          </w:p>
        </w:tc>
      </w:tr>
      <w:tr w14:paraId="714EA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329A6D67">
            <w:pPr>
              <w:adjustRightInd w:val="0"/>
              <w:spacing w:line="520" w:lineRule="exact"/>
              <w:jc w:val="center"/>
              <w:rPr>
                <w:rFonts w:ascii="宋体" w:hAnsi="宋体" w:cs="Arial"/>
                <w:sz w:val="24"/>
                <w:szCs w:val="24"/>
              </w:rPr>
            </w:pPr>
            <w:r>
              <w:rPr>
                <w:rFonts w:hint="eastAsia" w:ascii="宋体" w:hAnsi="宋体" w:cs="Arial"/>
                <w:sz w:val="24"/>
                <w:szCs w:val="24"/>
              </w:rPr>
              <w:t>22</w:t>
            </w:r>
          </w:p>
        </w:tc>
        <w:tc>
          <w:tcPr>
            <w:tcW w:w="2410" w:type="dxa"/>
            <w:vAlign w:val="center"/>
          </w:tcPr>
          <w:p w14:paraId="7D06FA57">
            <w:pPr>
              <w:adjustRightInd w:val="0"/>
              <w:spacing w:line="520" w:lineRule="exact"/>
              <w:jc w:val="center"/>
              <w:rPr>
                <w:rFonts w:ascii="宋体" w:hAnsi="宋体" w:cs="Arial"/>
                <w:sz w:val="24"/>
                <w:szCs w:val="24"/>
              </w:rPr>
            </w:pPr>
            <w:r>
              <w:rPr>
                <w:rFonts w:hint="eastAsia" w:ascii="宋体" w:hAnsi="宋体" w:cs="Arial"/>
                <w:sz w:val="24"/>
                <w:szCs w:val="24"/>
              </w:rPr>
              <w:t>DVI光端机</w:t>
            </w:r>
          </w:p>
        </w:tc>
        <w:tc>
          <w:tcPr>
            <w:tcW w:w="3969" w:type="dxa"/>
            <w:vAlign w:val="center"/>
          </w:tcPr>
          <w:p w14:paraId="3C6455CA">
            <w:pPr>
              <w:adjustRightInd w:val="0"/>
              <w:spacing w:line="520" w:lineRule="exact"/>
              <w:jc w:val="center"/>
              <w:rPr>
                <w:rFonts w:ascii="宋体" w:hAnsi="宋体" w:cs="Arial"/>
                <w:sz w:val="24"/>
                <w:szCs w:val="24"/>
              </w:rPr>
            </w:pPr>
            <w:r>
              <w:rPr>
                <w:rFonts w:hint="eastAsia" w:ascii="宋体" w:hAnsi="宋体" w:cs="Arial"/>
                <w:sz w:val="24"/>
                <w:szCs w:val="24"/>
              </w:rPr>
              <w:t>LVO-1DA</w:t>
            </w:r>
          </w:p>
        </w:tc>
        <w:tc>
          <w:tcPr>
            <w:tcW w:w="1081" w:type="dxa"/>
            <w:vAlign w:val="center"/>
          </w:tcPr>
          <w:p w14:paraId="5497EE58">
            <w:pPr>
              <w:adjustRightInd w:val="0"/>
              <w:spacing w:line="520" w:lineRule="exact"/>
              <w:jc w:val="center"/>
              <w:rPr>
                <w:rFonts w:ascii="宋体" w:hAnsi="宋体" w:cs="Arial"/>
                <w:sz w:val="24"/>
                <w:szCs w:val="24"/>
              </w:rPr>
            </w:pPr>
            <w:r>
              <w:rPr>
                <w:rFonts w:hint="eastAsia" w:ascii="宋体" w:hAnsi="宋体" w:cs="Arial"/>
                <w:sz w:val="24"/>
                <w:szCs w:val="24"/>
              </w:rPr>
              <w:t>对</w:t>
            </w:r>
          </w:p>
        </w:tc>
        <w:tc>
          <w:tcPr>
            <w:tcW w:w="1100" w:type="dxa"/>
            <w:vAlign w:val="center"/>
          </w:tcPr>
          <w:p w14:paraId="6DF5BC56">
            <w:pPr>
              <w:adjustRightInd w:val="0"/>
              <w:spacing w:line="520" w:lineRule="exact"/>
              <w:jc w:val="center"/>
              <w:rPr>
                <w:rFonts w:ascii="宋体" w:hAnsi="宋体" w:cs="Arial"/>
                <w:sz w:val="24"/>
                <w:szCs w:val="24"/>
              </w:rPr>
            </w:pPr>
            <w:r>
              <w:rPr>
                <w:rFonts w:hint="eastAsia" w:ascii="宋体" w:hAnsi="宋体" w:cs="Arial"/>
                <w:sz w:val="24"/>
                <w:szCs w:val="24"/>
              </w:rPr>
              <w:t>2</w:t>
            </w:r>
          </w:p>
        </w:tc>
      </w:tr>
      <w:tr w14:paraId="410DA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7800362E">
            <w:pPr>
              <w:adjustRightInd w:val="0"/>
              <w:spacing w:line="520" w:lineRule="exact"/>
              <w:jc w:val="center"/>
              <w:rPr>
                <w:rFonts w:ascii="宋体" w:hAnsi="宋体" w:cs="Arial"/>
                <w:sz w:val="24"/>
                <w:szCs w:val="24"/>
              </w:rPr>
            </w:pPr>
            <w:r>
              <w:rPr>
                <w:rFonts w:hint="eastAsia" w:ascii="宋体" w:hAnsi="宋体" w:cs="Arial"/>
                <w:sz w:val="24"/>
                <w:szCs w:val="24"/>
              </w:rPr>
              <w:t>23</w:t>
            </w:r>
          </w:p>
        </w:tc>
        <w:tc>
          <w:tcPr>
            <w:tcW w:w="2410" w:type="dxa"/>
            <w:vAlign w:val="center"/>
          </w:tcPr>
          <w:p w14:paraId="19F9C3EE">
            <w:pPr>
              <w:adjustRightInd w:val="0"/>
              <w:spacing w:line="520" w:lineRule="exact"/>
              <w:jc w:val="center"/>
              <w:rPr>
                <w:rFonts w:ascii="宋体" w:hAnsi="宋体" w:cs="Arial"/>
                <w:sz w:val="24"/>
                <w:szCs w:val="24"/>
              </w:rPr>
            </w:pPr>
            <w:r>
              <w:rPr>
                <w:rFonts w:hint="eastAsia" w:ascii="宋体" w:hAnsi="宋体" w:cs="Arial"/>
                <w:sz w:val="24"/>
                <w:szCs w:val="24"/>
              </w:rPr>
              <w:t>DVI分配器</w:t>
            </w:r>
          </w:p>
        </w:tc>
        <w:tc>
          <w:tcPr>
            <w:tcW w:w="3969" w:type="dxa"/>
            <w:vAlign w:val="center"/>
          </w:tcPr>
          <w:p w14:paraId="3D278381">
            <w:pPr>
              <w:adjustRightInd w:val="0"/>
              <w:spacing w:line="520" w:lineRule="exact"/>
              <w:jc w:val="center"/>
              <w:rPr>
                <w:rFonts w:ascii="宋体" w:hAnsi="宋体" w:cs="Arial"/>
                <w:sz w:val="24"/>
                <w:szCs w:val="24"/>
              </w:rPr>
            </w:pPr>
            <w:r>
              <w:rPr>
                <w:rFonts w:hint="eastAsia" w:ascii="宋体" w:hAnsi="宋体" w:cs="Arial"/>
                <w:sz w:val="24"/>
                <w:szCs w:val="24"/>
              </w:rPr>
              <w:t>MT-DV16H</w:t>
            </w:r>
          </w:p>
        </w:tc>
        <w:tc>
          <w:tcPr>
            <w:tcW w:w="1081" w:type="dxa"/>
            <w:vAlign w:val="center"/>
          </w:tcPr>
          <w:p w14:paraId="63748BDA">
            <w:pPr>
              <w:adjustRightInd w:val="0"/>
              <w:spacing w:line="520" w:lineRule="exact"/>
              <w:jc w:val="center"/>
              <w:rPr>
                <w:rFonts w:ascii="宋体" w:hAnsi="宋体" w:cs="Arial"/>
                <w:sz w:val="24"/>
                <w:szCs w:val="24"/>
              </w:rPr>
            </w:pPr>
            <w:r>
              <w:rPr>
                <w:rFonts w:hint="eastAsia" w:ascii="宋体" w:hAnsi="宋体" w:cs="Arial"/>
                <w:sz w:val="24"/>
                <w:szCs w:val="24"/>
              </w:rPr>
              <w:t>个</w:t>
            </w:r>
          </w:p>
        </w:tc>
        <w:tc>
          <w:tcPr>
            <w:tcW w:w="1100" w:type="dxa"/>
            <w:vAlign w:val="center"/>
          </w:tcPr>
          <w:p w14:paraId="040F2EA6">
            <w:pPr>
              <w:adjustRightInd w:val="0"/>
              <w:spacing w:line="520" w:lineRule="exact"/>
              <w:jc w:val="center"/>
              <w:rPr>
                <w:rFonts w:ascii="宋体" w:hAnsi="宋体" w:cs="Arial"/>
                <w:sz w:val="24"/>
                <w:szCs w:val="24"/>
              </w:rPr>
            </w:pPr>
            <w:r>
              <w:rPr>
                <w:rFonts w:hint="eastAsia" w:ascii="宋体" w:hAnsi="宋体" w:cs="Arial"/>
                <w:sz w:val="24"/>
                <w:szCs w:val="24"/>
              </w:rPr>
              <w:t>2</w:t>
            </w:r>
          </w:p>
        </w:tc>
      </w:tr>
      <w:tr w14:paraId="533AB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3212" w:type="dxa"/>
            <w:gridSpan w:val="2"/>
            <w:vAlign w:val="center"/>
          </w:tcPr>
          <w:p w14:paraId="305F94E0">
            <w:pPr>
              <w:adjustRightInd w:val="0"/>
              <w:spacing w:line="520" w:lineRule="exact"/>
              <w:rPr>
                <w:rFonts w:ascii="宋体" w:hAnsi="宋体" w:cs="Arial"/>
                <w:b/>
                <w:bCs/>
                <w:sz w:val="24"/>
                <w:szCs w:val="24"/>
              </w:rPr>
            </w:pPr>
            <w:r>
              <w:rPr>
                <w:rFonts w:hint="eastAsia" w:ascii="宋体" w:hAnsi="宋体" w:cs="Arial"/>
                <w:b/>
                <w:bCs/>
                <w:sz w:val="24"/>
                <w:szCs w:val="24"/>
              </w:rPr>
              <w:t>网络系统及机房设备</w:t>
            </w:r>
          </w:p>
        </w:tc>
        <w:tc>
          <w:tcPr>
            <w:tcW w:w="3969" w:type="dxa"/>
            <w:vAlign w:val="center"/>
          </w:tcPr>
          <w:p w14:paraId="73FB9679">
            <w:pPr>
              <w:adjustRightInd w:val="0"/>
              <w:spacing w:line="520" w:lineRule="exact"/>
              <w:rPr>
                <w:rFonts w:ascii="宋体" w:hAnsi="宋体" w:cs="Arial"/>
                <w:b/>
                <w:bCs/>
                <w:sz w:val="24"/>
                <w:szCs w:val="24"/>
              </w:rPr>
            </w:pPr>
            <w:r>
              <w:rPr>
                <w:rFonts w:hint="eastAsia" w:ascii="宋体" w:hAnsi="宋体" w:cs="Arial"/>
                <w:b/>
                <w:bCs/>
                <w:sz w:val="24"/>
                <w:szCs w:val="24"/>
              </w:rPr>
              <w:t>　</w:t>
            </w:r>
          </w:p>
        </w:tc>
        <w:tc>
          <w:tcPr>
            <w:tcW w:w="1081" w:type="dxa"/>
            <w:vAlign w:val="center"/>
          </w:tcPr>
          <w:p w14:paraId="5028FC80">
            <w:pPr>
              <w:adjustRightInd w:val="0"/>
              <w:spacing w:line="520" w:lineRule="exact"/>
              <w:jc w:val="center"/>
              <w:rPr>
                <w:rFonts w:ascii="宋体" w:hAnsi="宋体" w:cs="Arial"/>
                <w:b/>
                <w:bCs/>
                <w:sz w:val="24"/>
                <w:szCs w:val="24"/>
              </w:rPr>
            </w:pPr>
            <w:r>
              <w:rPr>
                <w:rFonts w:hint="eastAsia" w:ascii="宋体" w:hAnsi="宋体" w:cs="Arial"/>
                <w:b/>
                <w:bCs/>
                <w:sz w:val="24"/>
                <w:szCs w:val="24"/>
              </w:rPr>
              <w:t>　</w:t>
            </w:r>
          </w:p>
        </w:tc>
        <w:tc>
          <w:tcPr>
            <w:tcW w:w="1100" w:type="dxa"/>
            <w:vAlign w:val="center"/>
          </w:tcPr>
          <w:p w14:paraId="08300E6E">
            <w:pPr>
              <w:adjustRightInd w:val="0"/>
              <w:spacing w:line="520" w:lineRule="exact"/>
              <w:jc w:val="center"/>
              <w:rPr>
                <w:rFonts w:ascii="宋体" w:hAnsi="宋体" w:cs="Arial"/>
                <w:b/>
                <w:bCs/>
                <w:sz w:val="24"/>
                <w:szCs w:val="24"/>
              </w:rPr>
            </w:pPr>
            <w:r>
              <w:rPr>
                <w:rFonts w:hint="eastAsia" w:ascii="宋体" w:hAnsi="宋体" w:cs="Arial"/>
                <w:b/>
                <w:bCs/>
                <w:sz w:val="24"/>
                <w:szCs w:val="24"/>
              </w:rPr>
              <w:t>　</w:t>
            </w:r>
          </w:p>
        </w:tc>
      </w:tr>
      <w:tr w14:paraId="05653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46E95DEA">
            <w:pPr>
              <w:adjustRightInd w:val="0"/>
              <w:spacing w:line="520" w:lineRule="exact"/>
              <w:jc w:val="center"/>
              <w:rPr>
                <w:rFonts w:ascii="宋体" w:hAnsi="宋体" w:cs="Arial"/>
                <w:sz w:val="24"/>
                <w:szCs w:val="24"/>
              </w:rPr>
            </w:pPr>
            <w:r>
              <w:rPr>
                <w:rFonts w:hint="eastAsia" w:ascii="宋体" w:hAnsi="宋体" w:cs="Arial"/>
                <w:sz w:val="24"/>
                <w:szCs w:val="24"/>
              </w:rPr>
              <w:t>1</w:t>
            </w:r>
          </w:p>
        </w:tc>
        <w:tc>
          <w:tcPr>
            <w:tcW w:w="2410" w:type="dxa"/>
            <w:vAlign w:val="center"/>
          </w:tcPr>
          <w:p w14:paraId="4FC8CB8A">
            <w:pPr>
              <w:adjustRightInd w:val="0"/>
              <w:spacing w:line="520" w:lineRule="exact"/>
              <w:jc w:val="center"/>
              <w:rPr>
                <w:rFonts w:ascii="宋体" w:hAnsi="宋体" w:cs="Arial"/>
                <w:sz w:val="24"/>
                <w:szCs w:val="24"/>
              </w:rPr>
            </w:pPr>
            <w:r>
              <w:rPr>
                <w:rFonts w:hint="eastAsia" w:ascii="宋体" w:hAnsi="宋体" w:cs="Arial"/>
                <w:sz w:val="24"/>
                <w:szCs w:val="24"/>
              </w:rPr>
              <w:t>光模块</w:t>
            </w:r>
          </w:p>
        </w:tc>
        <w:tc>
          <w:tcPr>
            <w:tcW w:w="3969" w:type="dxa"/>
            <w:vAlign w:val="center"/>
          </w:tcPr>
          <w:p w14:paraId="77C6CD81">
            <w:pPr>
              <w:adjustRightInd w:val="0"/>
              <w:spacing w:line="520" w:lineRule="exact"/>
              <w:jc w:val="center"/>
              <w:rPr>
                <w:rFonts w:ascii="宋体" w:hAnsi="宋体" w:cs="Arial"/>
                <w:sz w:val="24"/>
                <w:szCs w:val="24"/>
              </w:rPr>
            </w:pPr>
            <w:r>
              <w:rPr>
                <w:rFonts w:hint="eastAsia" w:ascii="宋体" w:hAnsi="宋体" w:cs="Arial"/>
                <w:sz w:val="24"/>
                <w:szCs w:val="24"/>
              </w:rPr>
              <w:t>SFP-GE-LX-SM1310-A</w:t>
            </w:r>
          </w:p>
        </w:tc>
        <w:tc>
          <w:tcPr>
            <w:tcW w:w="1081" w:type="dxa"/>
            <w:vAlign w:val="center"/>
          </w:tcPr>
          <w:p w14:paraId="62B8B520">
            <w:pPr>
              <w:adjustRightInd w:val="0"/>
              <w:spacing w:line="520" w:lineRule="exact"/>
              <w:jc w:val="center"/>
              <w:rPr>
                <w:rFonts w:ascii="宋体" w:hAnsi="宋体" w:cs="Arial"/>
                <w:sz w:val="24"/>
                <w:szCs w:val="24"/>
              </w:rPr>
            </w:pPr>
            <w:r>
              <w:rPr>
                <w:rFonts w:hint="eastAsia" w:ascii="宋体" w:hAnsi="宋体" w:cs="Arial"/>
                <w:sz w:val="24"/>
                <w:szCs w:val="24"/>
              </w:rPr>
              <w:t>个</w:t>
            </w:r>
          </w:p>
        </w:tc>
        <w:tc>
          <w:tcPr>
            <w:tcW w:w="1100" w:type="dxa"/>
            <w:vAlign w:val="center"/>
          </w:tcPr>
          <w:p w14:paraId="69FC3B0B">
            <w:pPr>
              <w:adjustRightInd w:val="0"/>
              <w:spacing w:line="520" w:lineRule="exact"/>
              <w:jc w:val="center"/>
              <w:rPr>
                <w:rFonts w:ascii="宋体" w:hAnsi="宋体" w:cs="Arial"/>
                <w:sz w:val="24"/>
                <w:szCs w:val="24"/>
              </w:rPr>
            </w:pPr>
            <w:r>
              <w:rPr>
                <w:rFonts w:hint="eastAsia" w:ascii="宋体" w:hAnsi="宋体" w:cs="Arial"/>
                <w:sz w:val="24"/>
                <w:szCs w:val="24"/>
              </w:rPr>
              <w:t>50</w:t>
            </w:r>
          </w:p>
        </w:tc>
      </w:tr>
      <w:tr w14:paraId="644B7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42B5CECF">
            <w:pPr>
              <w:adjustRightInd w:val="0"/>
              <w:spacing w:line="520" w:lineRule="exact"/>
              <w:jc w:val="center"/>
              <w:rPr>
                <w:rFonts w:ascii="宋体" w:hAnsi="宋体" w:cs="Arial"/>
                <w:sz w:val="24"/>
                <w:szCs w:val="24"/>
              </w:rPr>
            </w:pPr>
            <w:r>
              <w:rPr>
                <w:rFonts w:hint="eastAsia" w:ascii="宋体" w:hAnsi="宋体" w:cs="Arial"/>
                <w:sz w:val="24"/>
                <w:szCs w:val="24"/>
              </w:rPr>
              <w:t>2</w:t>
            </w:r>
          </w:p>
        </w:tc>
        <w:tc>
          <w:tcPr>
            <w:tcW w:w="2410" w:type="dxa"/>
            <w:vAlign w:val="center"/>
          </w:tcPr>
          <w:p w14:paraId="1B6A2FE0">
            <w:pPr>
              <w:adjustRightInd w:val="0"/>
              <w:spacing w:line="520" w:lineRule="exact"/>
              <w:jc w:val="center"/>
              <w:rPr>
                <w:rFonts w:ascii="宋体" w:hAnsi="宋体" w:cs="Arial"/>
                <w:sz w:val="24"/>
                <w:szCs w:val="24"/>
              </w:rPr>
            </w:pPr>
            <w:r>
              <w:rPr>
                <w:rFonts w:hint="eastAsia" w:ascii="宋体" w:hAnsi="宋体" w:cs="Arial"/>
                <w:sz w:val="24"/>
                <w:szCs w:val="24"/>
              </w:rPr>
              <w:t>接入交换机</w:t>
            </w:r>
          </w:p>
        </w:tc>
        <w:tc>
          <w:tcPr>
            <w:tcW w:w="3969" w:type="dxa"/>
            <w:vAlign w:val="center"/>
          </w:tcPr>
          <w:p w14:paraId="0FBA9789">
            <w:pPr>
              <w:adjustRightInd w:val="0"/>
              <w:spacing w:line="520" w:lineRule="exact"/>
              <w:jc w:val="center"/>
              <w:rPr>
                <w:rFonts w:ascii="宋体" w:hAnsi="宋体" w:cs="Arial"/>
                <w:sz w:val="24"/>
                <w:szCs w:val="24"/>
              </w:rPr>
            </w:pPr>
            <w:r>
              <w:rPr>
                <w:rFonts w:hint="eastAsia" w:ascii="宋体" w:hAnsi="宋体" w:cs="Arial"/>
                <w:sz w:val="24"/>
                <w:szCs w:val="24"/>
              </w:rPr>
              <w:t>LS-5120S-28P-EI</w:t>
            </w:r>
          </w:p>
        </w:tc>
        <w:tc>
          <w:tcPr>
            <w:tcW w:w="1081" w:type="dxa"/>
            <w:vAlign w:val="center"/>
          </w:tcPr>
          <w:p w14:paraId="1E8C5AFD">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1C749BC0">
            <w:pPr>
              <w:adjustRightInd w:val="0"/>
              <w:spacing w:line="520" w:lineRule="exact"/>
              <w:jc w:val="center"/>
              <w:rPr>
                <w:rFonts w:ascii="宋体" w:hAnsi="宋体" w:cs="Arial"/>
                <w:sz w:val="24"/>
                <w:szCs w:val="24"/>
              </w:rPr>
            </w:pPr>
            <w:r>
              <w:rPr>
                <w:rFonts w:hint="eastAsia" w:ascii="宋体" w:hAnsi="宋体" w:cs="Arial"/>
                <w:sz w:val="24"/>
                <w:szCs w:val="24"/>
              </w:rPr>
              <w:t>20</w:t>
            </w:r>
          </w:p>
        </w:tc>
      </w:tr>
      <w:tr w14:paraId="2B879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37A017B6">
            <w:pPr>
              <w:adjustRightInd w:val="0"/>
              <w:spacing w:line="520" w:lineRule="exact"/>
              <w:jc w:val="center"/>
              <w:rPr>
                <w:rFonts w:ascii="宋体" w:hAnsi="宋体" w:cs="Arial"/>
                <w:sz w:val="24"/>
                <w:szCs w:val="24"/>
              </w:rPr>
            </w:pPr>
            <w:r>
              <w:rPr>
                <w:rFonts w:hint="eastAsia" w:ascii="宋体" w:hAnsi="宋体" w:cs="Arial"/>
                <w:sz w:val="24"/>
                <w:szCs w:val="24"/>
              </w:rPr>
              <w:t>3</w:t>
            </w:r>
          </w:p>
        </w:tc>
        <w:tc>
          <w:tcPr>
            <w:tcW w:w="2410" w:type="dxa"/>
            <w:vAlign w:val="center"/>
          </w:tcPr>
          <w:p w14:paraId="512ACEF4">
            <w:pPr>
              <w:adjustRightInd w:val="0"/>
              <w:spacing w:line="520" w:lineRule="exact"/>
              <w:jc w:val="center"/>
              <w:rPr>
                <w:rFonts w:ascii="宋体" w:hAnsi="宋体" w:cs="Arial"/>
                <w:sz w:val="24"/>
                <w:szCs w:val="24"/>
              </w:rPr>
            </w:pPr>
            <w:r>
              <w:rPr>
                <w:rFonts w:hint="eastAsia" w:ascii="宋体" w:hAnsi="宋体" w:cs="Arial"/>
                <w:sz w:val="24"/>
                <w:szCs w:val="24"/>
              </w:rPr>
              <w:t>KVM系统</w:t>
            </w:r>
          </w:p>
        </w:tc>
        <w:tc>
          <w:tcPr>
            <w:tcW w:w="3969" w:type="dxa"/>
            <w:vAlign w:val="center"/>
          </w:tcPr>
          <w:p w14:paraId="7A81E0CF">
            <w:pPr>
              <w:adjustRightInd w:val="0"/>
              <w:spacing w:line="520" w:lineRule="exact"/>
              <w:jc w:val="center"/>
              <w:rPr>
                <w:rFonts w:ascii="宋体" w:hAnsi="宋体" w:cs="Arial"/>
                <w:sz w:val="24"/>
                <w:szCs w:val="24"/>
              </w:rPr>
            </w:pPr>
          </w:p>
        </w:tc>
        <w:tc>
          <w:tcPr>
            <w:tcW w:w="1081" w:type="dxa"/>
            <w:vAlign w:val="center"/>
          </w:tcPr>
          <w:p w14:paraId="76BFF1C7">
            <w:pPr>
              <w:adjustRightInd w:val="0"/>
              <w:spacing w:line="520" w:lineRule="exact"/>
              <w:jc w:val="center"/>
              <w:rPr>
                <w:rFonts w:ascii="宋体" w:hAnsi="宋体" w:cs="Arial"/>
                <w:sz w:val="24"/>
                <w:szCs w:val="24"/>
              </w:rPr>
            </w:pPr>
            <w:r>
              <w:rPr>
                <w:rFonts w:hint="eastAsia" w:ascii="宋体" w:hAnsi="宋体" w:cs="Arial"/>
                <w:sz w:val="24"/>
                <w:szCs w:val="24"/>
              </w:rPr>
              <w:t>套</w:t>
            </w:r>
          </w:p>
        </w:tc>
        <w:tc>
          <w:tcPr>
            <w:tcW w:w="1100" w:type="dxa"/>
            <w:vAlign w:val="center"/>
          </w:tcPr>
          <w:p w14:paraId="69933B05">
            <w:pPr>
              <w:adjustRightInd w:val="0"/>
              <w:spacing w:line="520" w:lineRule="exact"/>
              <w:jc w:val="center"/>
              <w:rPr>
                <w:rFonts w:ascii="宋体" w:hAnsi="宋体" w:cs="Arial"/>
                <w:sz w:val="24"/>
                <w:szCs w:val="24"/>
              </w:rPr>
            </w:pPr>
            <w:r>
              <w:rPr>
                <w:rFonts w:hint="eastAsia" w:ascii="宋体" w:hAnsi="宋体" w:cs="Arial"/>
                <w:sz w:val="24"/>
                <w:szCs w:val="24"/>
              </w:rPr>
              <w:t>2</w:t>
            </w:r>
          </w:p>
        </w:tc>
      </w:tr>
      <w:tr w14:paraId="67E8D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802" w:type="dxa"/>
            <w:vAlign w:val="center"/>
          </w:tcPr>
          <w:p w14:paraId="3F67DB3C">
            <w:pPr>
              <w:adjustRightInd w:val="0"/>
              <w:spacing w:line="520" w:lineRule="exact"/>
              <w:jc w:val="center"/>
              <w:rPr>
                <w:rFonts w:ascii="宋体" w:hAnsi="宋体" w:cs="Arial"/>
                <w:sz w:val="24"/>
                <w:szCs w:val="24"/>
              </w:rPr>
            </w:pPr>
            <w:r>
              <w:rPr>
                <w:rFonts w:hint="eastAsia" w:ascii="宋体" w:hAnsi="宋体" w:cs="Arial"/>
                <w:sz w:val="24"/>
                <w:szCs w:val="24"/>
              </w:rPr>
              <w:t>4</w:t>
            </w:r>
          </w:p>
        </w:tc>
        <w:tc>
          <w:tcPr>
            <w:tcW w:w="2410" w:type="dxa"/>
            <w:vAlign w:val="center"/>
          </w:tcPr>
          <w:p w14:paraId="44BA3F28">
            <w:pPr>
              <w:adjustRightInd w:val="0"/>
              <w:spacing w:line="520" w:lineRule="exact"/>
              <w:jc w:val="center"/>
              <w:rPr>
                <w:rFonts w:ascii="宋体" w:hAnsi="宋体" w:cs="Arial"/>
                <w:sz w:val="24"/>
                <w:szCs w:val="24"/>
              </w:rPr>
            </w:pPr>
            <w:r>
              <w:rPr>
                <w:rFonts w:hint="eastAsia" w:ascii="宋体" w:hAnsi="宋体" w:cs="Arial"/>
                <w:sz w:val="24"/>
                <w:szCs w:val="24"/>
              </w:rPr>
              <w:t>动环系统</w:t>
            </w:r>
          </w:p>
        </w:tc>
        <w:tc>
          <w:tcPr>
            <w:tcW w:w="3969" w:type="dxa"/>
            <w:vAlign w:val="center"/>
          </w:tcPr>
          <w:p w14:paraId="3BC99B9D">
            <w:pPr>
              <w:adjustRightInd w:val="0"/>
              <w:spacing w:line="520" w:lineRule="exact"/>
              <w:jc w:val="center"/>
              <w:rPr>
                <w:rFonts w:ascii="宋体" w:hAnsi="宋体" w:cs="Arial"/>
                <w:sz w:val="24"/>
                <w:szCs w:val="24"/>
              </w:rPr>
            </w:pPr>
            <w:r>
              <w:rPr>
                <w:rFonts w:hint="eastAsia" w:ascii="宋体" w:hAnsi="宋体" w:cs="Arial"/>
                <w:sz w:val="24"/>
                <w:szCs w:val="24"/>
              </w:rPr>
              <w:t>含2套空调采集模块、6支室内温湿度传感器、6只光电烟感探测器、6支水浸侦测器</w:t>
            </w:r>
          </w:p>
        </w:tc>
        <w:tc>
          <w:tcPr>
            <w:tcW w:w="1081" w:type="dxa"/>
            <w:vAlign w:val="center"/>
          </w:tcPr>
          <w:p w14:paraId="4B930C39">
            <w:pPr>
              <w:adjustRightInd w:val="0"/>
              <w:spacing w:line="520" w:lineRule="exact"/>
              <w:jc w:val="center"/>
              <w:rPr>
                <w:rFonts w:ascii="宋体" w:hAnsi="宋体" w:cs="Arial"/>
                <w:sz w:val="24"/>
                <w:szCs w:val="24"/>
              </w:rPr>
            </w:pPr>
            <w:r>
              <w:rPr>
                <w:rFonts w:hint="eastAsia" w:ascii="宋体" w:hAnsi="宋体" w:cs="Arial"/>
                <w:sz w:val="24"/>
                <w:szCs w:val="24"/>
              </w:rPr>
              <w:t>套</w:t>
            </w:r>
          </w:p>
        </w:tc>
        <w:tc>
          <w:tcPr>
            <w:tcW w:w="1100" w:type="dxa"/>
            <w:vAlign w:val="center"/>
          </w:tcPr>
          <w:p w14:paraId="6F52B41D">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5E52B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5B8052B0">
            <w:pPr>
              <w:adjustRightInd w:val="0"/>
              <w:spacing w:line="520" w:lineRule="exact"/>
              <w:jc w:val="center"/>
              <w:rPr>
                <w:rFonts w:ascii="宋体" w:hAnsi="宋体" w:cs="Arial"/>
                <w:sz w:val="24"/>
                <w:szCs w:val="24"/>
              </w:rPr>
            </w:pPr>
            <w:r>
              <w:rPr>
                <w:rFonts w:hint="eastAsia" w:ascii="宋体" w:hAnsi="宋体" w:cs="Arial"/>
                <w:sz w:val="24"/>
                <w:szCs w:val="24"/>
              </w:rPr>
              <w:t>5</w:t>
            </w:r>
          </w:p>
        </w:tc>
        <w:tc>
          <w:tcPr>
            <w:tcW w:w="2410" w:type="dxa"/>
            <w:vAlign w:val="center"/>
          </w:tcPr>
          <w:p w14:paraId="0EE876AD">
            <w:pPr>
              <w:adjustRightInd w:val="0"/>
              <w:spacing w:line="520" w:lineRule="exact"/>
              <w:jc w:val="center"/>
              <w:rPr>
                <w:rFonts w:ascii="宋体" w:hAnsi="宋体" w:cs="Arial"/>
                <w:sz w:val="24"/>
                <w:szCs w:val="24"/>
              </w:rPr>
            </w:pPr>
            <w:r>
              <w:rPr>
                <w:rFonts w:hint="eastAsia" w:ascii="宋体" w:hAnsi="宋体" w:cs="Arial"/>
                <w:sz w:val="24"/>
                <w:szCs w:val="24"/>
              </w:rPr>
              <w:t>红外半球高清摄像头</w:t>
            </w:r>
          </w:p>
        </w:tc>
        <w:tc>
          <w:tcPr>
            <w:tcW w:w="3969" w:type="dxa"/>
            <w:vAlign w:val="center"/>
          </w:tcPr>
          <w:p w14:paraId="6A11A433">
            <w:pPr>
              <w:adjustRightInd w:val="0"/>
              <w:spacing w:line="520" w:lineRule="exact"/>
              <w:jc w:val="center"/>
              <w:rPr>
                <w:rFonts w:ascii="宋体" w:hAnsi="宋体" w:cs="Arial"/>
                <w:sz w:val="24"/>
                <w:szCs w:val="24"/>
              </w:rPr>
            </w:pPr>
            <w:r>
              <w:rPr>
                <w:rFonts w:hint="eastAsia" w:ascii="宋体" w:hAnsi="宋体" w:cs="Arial"/>
                <w:sz w:val="24"/>
                <w:szCs w:val="24"/>
              </w:rPr>
              <w:t>IPC-HIC3421DE-VIR-UV</w:t>
            </w:r>
          </w:p>
        </w:tc>
        <w:tc>
          <w:tcPr>
            <w:tcW w:w="1081" w:type="dxa"/>
            <w:vAlign w:val="center"/>
          </w:tcPr>
          <w:p w14:paraId="17042A84">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61027D94">
            <w:pPr>
              <w:adjustRightInd w:val="0"/>
              <w:spacing w:line="520" w:lineRule="exact"/>
              <w:jc w:val="center"/>
              <w:rPr>
                <w:rFonts w:ascii="宋体" w:hAnsi="宋体" w:cs="Arial"/>
                <w:sz w:val="24"/>
                <w:szCs w:val="24"/>
              </w:rPr>
            </w:pPr>
            <w:r>
              <w:rPr>
                <w:rFonts w:hint="eastAsia" w:ascii="宋体" w:hAnsi="宋体" w:cs="Arial"/>
                <w:sz w:val="24"/>
                <w:szCs w:val="24"/>
              </w:rPr>
              <w:t>6</w:t>
            </w:r>
          </w:p>
        </w:tc>
      </w:tr>
      <w:tr w14:paraId="72512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2AB49218">
            <w:pPr>
              <w:adjustRightInd w:val="0"/>
              <w:spacing w:line="520" w:lineRule="exact"/>
              <w:jc w:val="center"/>
              <w:rPr>
                <w:rFonts w:ascii="宋体" w:hAnsi="宋体" w:cs="Arial"/>
                <w:sz w:val="24"/>
                <w:szCs w:val="24"/>
              </w:rPr>
            </w:pPr>
            <w:r>
              <w:rPr>
                <w:rFonts w:hint="eastAsia" w:ascii="宋体" w:hAnsi="宋体" w:cs="Arial"/>
                <w:sz w:val="24"/>
                <w:szCs w:val="24"/>
              </w:rPr>
              <w:t>6</w:t>
            </w:r>
          </w:p>
        </w:tc>
        <w:tc>
          <w:tcPr>
            <w:tcW w:w="2410" w:type="dxa"/>
            <w:vAlign w:val="center"/>
          </w:tcPr>
          <w:p w14:paraId="2D4E1C22">
            <w:pPr>
              <w:adjustRightInd w:val="0"/>
              <w:spacing w:line="520" w:lineRule="exact"/>
              <w:jc w:val="center"/>
              <w:rPr>
                <w:rFonts w:ascii="宋体" w:hAnsi="宋体" w:cs="Arial"/>
                <w:sz w:val="24"/>
                <w:szCs w:val="24"/>
              </w:rPr>
            </w:pPr>
            <w:r>
              <w:rPr>
                <w:rFonts w:hint="eastAsia" w:ascii="宋体" w:hAnsi="宋体" w:cs="Arial"/>
                <w:sz w:val="24"/>
                <w:szCs w:val="24"/>
              </w:rPr>
              <w:t>门禁控制器</w:t>
            </w:r>
          </w:p>
        </w:tc>
        <w:tc>
          <w:tcPr>
            <w:tcW w:w="3969" w:type="dxa"/>
            <w:vAlign w:val="center"/>
          </w:tcPr>
          <w:p w14:paraId="1AE9859D">
            <w:pPr>
              <w:adjustRightInd w:val="0"/>
              <w:spacing w:line="520" w:lineRule="exact"/>
              <w:jc w:val="center"/>
              <w:rPr>
                <w:rFonts w:ascii="宋体" w:hAnsi="宋体" w:cs="Arial"/>
                <w:sz w:val="24"/>
                <w:szCs w:val="24"/>
              </w:rPr>
            </w:pPr>
            <w:r>
              <w:rPr>
                <w:rFonts w:hint="eastAsia" w:ascii="宋体" w:hAnsi="宋体" w:cs="Arial"/>
                <w:sz w:val="24"/>
                <w:szCs w:val="24"/>
              </w:rPr>
              <w:t>JSMJK02-20B</w:t>
            </w:r>
          </w:p>
        </w:tc>
        <w:tc>
          <w:tcPr>
            <w:tcW w:w="1081" w:type="dxa"/>
            <w:vAlign w:val="center"/>
          </w:tcPr>
          <w:p w14:paraId="5303C9A4">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725014A2">
            <w:pPr>
              <w:adjustRightInd w:val="0"/>
              <w:spacing w:line="520" w:lineRule="exact"/>
              <w:jc w:val="center"/>
              <w:rPr>
                <w:rFonts w:ascii="宋体" w:hAnsi="宋体" w:cs="Arial"/>
                <w:sz w:val="24"/>
                <w:szCs w:val="24"/>
              </w:rPr>
            </w:pPr>
            <w:r>
              <w:rPr>
                <w:rFonts w:hint="eastAsia" w:ascii="宋体" w:hAnsi="宋体" w:cs="Arial"/>
                <w:sz w:val="24"/>
                <w:szCs w:val="24"/>
              </w:rPr>
              <w:t>3</w:t>
            </w:r>
          </w:p>
        </w:tc>
      </w:tr>
      <w:tr w14:paraId="25BE3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0B97BF77">
            <w:pPr>
              <w:adjustRightInd w:val="0"/>
              <w:spacing w:line="520" w:lineRule="exact"/>
              <w:jc w:val="center"/>
              <w:rPr>
                <w:rFonts w:ascii="宋体" w:hAnsi="宋体" w:cs="Arial"/>
                <w:sz w:val="24"/>
                <w:szCs w:val="24"/>
              </w:rPr>
            </w:pPr>
            <w:r>
              <w:rPr>
                <w:rFonts w:hint="eastAsia" w:ascii="宋体" w:hAnsi="宋体" w:cs="Arial"/>
                <w:sz w:val="24"/>
                <w:szCs w:val="24"/>
              </w:rPr>
              <w:t>7</w:t>
            </w:r>
          </w:p>
        </w:tc>
        <w:tc>
          <w:tcPr>
            <w:tcW w:w="2410" w:type="dxa"/>
            <w:vAlign w:val="center"/>
          </w:tcPr>
          <w:p w14:paraId="1939B99B">
            <w:pPr>
              <w:adjustRightInd w:val="0"/>
              <w:spacing w:line="520" w:lineRule="exact"/>
              <w:jc w:val="center"/>
              <w:rPr>
                <w:rFonts w:ascii="宋体" w:hAnsi="宋体" w:cs="Arial"/>
                <w:sz w:val="24"/>
                <w:szCs w:val="24"/>
              </w:rPr>
            </w:pPr>
            <w:r>
              <w:rPr>
                <w:rFonts w:hint="eastAsia" w:ascii="宋体" w:hAnsi="宋体" w:cs="Arial"/>
                <w:sz w:val="24"/>
                <w:szCs w:val="24"/>
              </w:rPr>
              <w:t>感应式读卡器</w:t>
            </w:r>
          </w:p>
        </w:tc>
        <w:tc>
          <w:tcPr>
            <w:tcW w:w="3969" w:type="dxa"/>
            <w:vAlign w:val="center"/>
          </w:tcPr>
          <w:p w14:paraId="238F22C8">
            <w:pPr>
              <w:adjustRightInd w:val="0"/>
              <w:spacing w:line="520" w:lineRule="exact"/>
              <w:jc w:val="center"/>
              <w:rPr>
                <w:rFonts w:ascii="宋体" w:hAnsi="宋体" w:cs="Arial"/>
                <w:sz w:val="24"/>
                <w:szCs w:val="24"/>
              </w:rPr>
            </w:pPr>
            <w:r>
              <w:rPr>
                <w:rFonts w:hint="eastAsia" w:ascii="宋体" w:hAnsi="宋体" w:cs="Arial"/>
                <w:sz w:val="24"/>
                <w:szCs w:val="24"/>
              </w:rPr>
              <w:t>JSMJD05</w:t>
            </w:r>
          </w:p>
        </w:tc>
        <w:tc>
          <w:tcPr>
            <w:tcW w:w="1081" w:type="dxa"/>
            <w:vAlign w:val="center"/>
          </w:tcPr>
          <w:p w14:paraId="59B98DC8">
            <w:pPr>
              <w:adjustRightInd w:val="0"/>
              <w:spacing w:line="520" w:lineRule="exact"/>
              <w:jc w:val="center"/>
              <w:rPr>
                <w:rFonts w:ascii="宋体" w:hAnsi="宋体" w:cs="Arial"/>
                <w:sz w:val="24"/>
                <w:szCs w:val="24"/>
              </w:rPr>
            </w:pPr>
            <w:r>
              <w:rPr>
                <w:rFonts w:hint="eastAsia" w:ascii="宋体" w:hAnsi="宋体" w:cs="Arial"/>
                <w:sz w:val="24"/>
                <w:szCs w:val="24"/>
              </w:rPr>
              <w:t>套</w:t>
            </w:r>
          </w:p>
        </w:tc>
        <w:tc>
          <w:tcPr>
            <w:tcW w:w="1100" w:type="dxa"/>
            <w:vAlign w:val="center"/>
          </w:tcPr>
          <w:p w14:paraId="3345F235">
            <w:pPr>
              <w:adjustRightInd w:val="0"/>
              <w:spacing w:line="520" w:lineRule="exact"/>
              <w:jc w:val="center"/>
              <w:rPr>
                <w:rFonts w:ascii="宋体" w:hAnsi="宋体" w:cs="Arial"/>
                <w:sz w:val="24"/>
                <w:szCs w:val="24"/>
              </w:rPr>
            </w:pPr>
            <w:r>
              <w:rPr>
                <w:rFonts w:hint="eastAsia" w:ascii="宋体" w:hAnsi="宋体" w:cs="Arial"/>
                <w:sz w:val="24"/>
                <w:szCs w:val="24"/>
              </w:rPr>
              <w:t>3</w:t>
            </w:r>
          </w:p>
        </w:tc>
      </w:tr>
      <w:tr w14:paraId="4DF5A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5771FAD0">
            <w:pPr>
              <w:adjustRightInd w:val="0"/>
              <w:spacing w:line="520" w:lineRule="exact"/>
              <w:jc w:val="center"/>
              <w:rPr>
                <w:rFonts w:ascii="宋体" w:hAnsi="宋体" w:cs="Arial"/>
                <w:sz w:val="24"/>
                <w:szCs w:val="24"/>
              </w:rPr>
            </w:pPr>
            <w:r>
              <w:rPr>
                <w:rFonts w:hint="eastAsia" w:ascii="宋体" w:hAnsi="宋体" w:cs="Arial"/>
                <w:sz w:val="24"/>
                <w:szCs w:val="24"/>
              </w:rPr>
              <w:t>8</w:t>
            </w:r>
          </w:p>
        </w:tc>
        <w:tc>
          <w:tcPr>
            <w:tcW w:w="2410" w:type="dxa"/>
            <w:vAlign w:val="center"/>
          </w:tcPr>
          <w:p w14:paraId="35C41922">
            <w:pPr>
              <w:adjustRightInd w:val="0"/>
              <w:spacing w:line="520" w:lineRule="exact"/>
              <w:jc w:val="center"/>
              <w:rPr>
                <w:rFonts w:ascii="宋体" w:hAnsi="宋体" w:cs="Arial"/>
                <w:sz w:val="24"/>
                <w:szCs w:val="24"/>
              </w:rPr>
            </w:pPr>
            <w:r>
              <w:rPr>
                <w:rFonts w:hint="eastAsia" w:ascii="宋体" w:hAnsi="宋体" w:cs="Arial"/>
                <w:sz w:val="24"/>
                <w:szCs w:val="24"/>
              </w:rPr>
              <w:t>12V工业电源</w:t>
            </w:r>
          </w:p>
        </w:tc>
        <w:tc>
          <w:tcPr>
            <w:tcW w:w="3969" w:type="dxa"/>
            <w:vAlign w:val="center"/>
          </w:tcPr>
          <w:p w14:paraId="5B69A290">
            <w:pPr>
              <w:adjustRightInd w:val="0"/>
              <w:spacing w:line="520" w:lineRule="exact"/>
              <w:jc w:val="center"/>
              <w:rPr>
                <w:rFonts w:ascii="宋体" w:hAnsi="宋体" w:cs="Arial"/>
                <w:sz w:val="24"/>
                <w:szCs w:val="24"/>
              </w:rPr>
            </w:pPr>
          </w:p>
        </w:tc>
        <w:tc>
          <w:tcPr>
            <w:tcW w:w="1081" w:type="dxa"/>
            <w:vAlign w:val="center"/>
          </w:tcPr>
          <w:p w14:paraId="55206DAC">
            <w:pPr>
              <w:adjustRightInd w:val="0"/>
              <w:spacing w:line="520" w:lineRule="exact"/>
              <w:jc w:val="center"/>
              <w:rPr>
                <w:rFonts w:ascii="宋体" w:hAnsi="宋体" w:cs="Arial"/>
                <w:sz w:val="24"/>
                <w:szCs w:val="24"/>
              </w:rPr>
            </w:pPr>
            <w:r>
              <w:rPr>
                <w:rFonts w:hint="eastAsia" w:ascii="宋体" w:hAnsi="宋体" w:cs="Arial"/>
                <w:sz w:val="24"/>
                <w:szCs w:val="24"/>
              </w:rPr>
              <w:t>个</w:t>
            </w:r>
          </w:p>
        </w:tc>
        <w:tc>
          <w:tcPr>
            <w:tcW w:w="1100" w:type="dxa"/>
            <w:vAlign w:val="center"/>
          </w:tcPr>
          <w:p w14:paraId="41BEDEBA">
            <w:pPr>
              <w:adjustRightInd w:val="0"/>
              <w:spacing w:line="520" w:lineRule="exact"/>
              <w:jc w:val="center"/>
              <w:rPr>
                <w:rFonts w:ascii="宋体" w:hAnsi="宋体" w:cs="Arial"/>
                <w:sz w:val="24"/>
                <w:szCs w:val="24"/>
              </w:rPr>
            </w:pPr>
            <w:r>
              <w:rPr>
                <w:rFonts w:hint="eastAsia" w:ascii="宋体" w:hAnsi="宋体" w:cs="Arial"/>
                <w:sz w:val="24"/>
                <w:szCs w:val="24"/>
              </w:rPr>
              <w:t>3</w:t>
            </w:r>
          </w:p>
        </w:tc>
      </w:tr>
      <w:tr w14:paraId="1B7D0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08318A27">
            <w:pPr>
              <w:adjustRightInd w:val="0"/>
              <w:spacing w:line="520" w:lineRule="exact"/>
              <w:jc w:val="center"/>
              <w:rPr>
                <w:rFonts w:ascii="宋体" w:hAnsi="宋体" w:cs="Arial"/>
                <w:sz w:val="24"/>
                <w:szCs w:val="24"/>
              </w:rPr>
            </w:pPr>
            <w:r>
              <w:rPr>
                <w:rFonts w:hint="eastAsia" w:ascii="宋体" w:hAnsi="宋体" w:cs="Arial"/>
                <w:sz w:val="24"/>
                <w:szCs w:val="24"/>
              </w:rPr>
              <w:t>9</w:t>
            </w:r>
          </w:p>
        </w:tc>
        <w:tc>
          <w:tcPr>
            <w:tcW w:w="2410" w:type="dxa"/>
            <w:vAlign w:val="center"/>
          </w:tcPr>
          <w:p w14:paraId="1FBA1FB6">
            <w:pPr>
              <w:adjustRightInd w:val="0"/>
              <w:spacing w:line="520" w:lineRule="exact"/>
              <w:jc w:val="center"/>
              <w:rPr>
                <w:rFonts w:ascii="宋体" w:hAnsi="宋体" w:cs="Arial"/>
                <w:sz w:val="24"/>
                <w:szCs w:val="24"/>
              </w:rPr>
            </w:pPr>
            <w:r>
              <w:rPr>
                <w:rFonts w:hint="eastAsia" w:ascii="宋体" w:hAnsi="宋体" w:cs="Arial"/>
                <w:sz w:val="24"/>
                <w:szCs w:val="24"/>
              </w:rPr>
              <w:t>电锁</w:t>
            </w:r>
          </w:p>
        </w:tc>
        <w:tc>
          <w:tcPr>
            <w:tcW w:w="3969" w:type="dxa"/>
            <w:vAlign w:val="center"/>
          </w:tcPr>
          <w:p w14:paraId="7E649EFA">
            <w:pPr>
              <w:adjustRightInd w:val="0"/>
              <w:spacing w:line="520" w:lineRule="exact"/>
              <w:jc w:val="center"/>
              <w:rPr>
                <w:rFonts w:ascii="宋体" w:hAnsi="宋体" w:cs="Arial"/>
                <w:sz w:val="24"/>
                <w:szCs w:val="24"/>
              </w:rPr>
            </w:pPr>
            <w:r>
              <w:rPr>
                <w:rFonts w:hint="eastAsia" w:ascii="宋体" w:hAnsi="宋体" w:cs="Arial"/>
                <w:sz w:val="24"/>
                <w:szCs w:val="24"/>
              </w:rPr>
              <w:t>JS3012</w:t>
            </w:r>
          </w:p>
        </w:tc>
        <w:tc>
          <w:tcPr>
            <w:tcW w:w="1081" w:type="dxa"/>
            <w:vAlign w:val="center"/>
          </w:tcPr>
          <w:p w14:paraId="2050ACEE">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0023E686">
            <w:pPr>
              <w:adjustRightInd w:val="0"/>
              <w:spacing w:line="520" w:lineRule="exact"/>
              <w:jc w:val="center"/>
              <w:rPr>
                <w:rFonts w:ascii="宋体" w:hAnsi="宋体" w:cs="Arial"/>
                <w:sz w:val="24"/>
                <w:szCs w:val="24"/>
              </w:rPr>
            </w:pPr>
            <w:r>
              <w:rPr>
                <w:rFonts w:hint="eastAsia" w:ascii="宋体" w:hAnsi="宋体" w:cs="Arial"/>
                <w:sz w:val="24"/>
                <w:szCs w:val="24"/>
              </w:rPr>
              <w:t>3</w:t>
            </w:r>
          </w:p>
        </w:tc>
      </w:tr>
      <w:tr w14:paraId="3DC88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26F061D5">
            <w:pPr>
              <w:adjustRightInd w:val="0"/>
              <w:spacing w:line="520" w:lineRule="exact"/>
              <w:jc w:val="center"/>
              <w:rPr>
                <w:rFonts w:ascii="宋体" w:hAnsi="宋体" w:cs="Arial"/>
                <w:sz w:val="24"/>
                <w:szCs w:val="24"/>
              </w:rPr>
            </w:pPr>
            <w:r>
              <w:rPr>
                <w:rFonts w:hint="eastAsia" w:ascii="宋体" w:hAnsi="宋体" w:cs="Arial"/>
                <w:sz w:val="24"/>
                <w:szCs w:val="24"/>
              </w:rPr>
              <w:t>10</w:t>
            </w:r>
          </w:p>
        </w:tc>
        <w:tc>
          <w:tcPr>
            <w:tcW w:w="2410" w:type="dxa"/>
            <w:vAlign w:val="center"/>
          </w:tcPr>
          <w:p w14:paraId="4EE33034">
            <w:pPr>
              <w:adjustRightInd w:val="0"/>
              <w:spacing w:line="520" w:lineRule="exact"/>
              <w:jc w:val="center"/>
              <w:rPr>
                <w:rFonts w:ascii="宋体" w:hAnsi="宋体" w:cs="Arial"/>
                <w:sz w:val="24"/>
                <w:szCs w:val="24"/>
              </w:rPr>
            </w:pPr>
            <w:r>
              <w:rPr>
                <w:rFonts w:hint="eastAsia" w:ascii="宋体" w:hAnsi="宋体" w:cs="Arial"/>
                <w:sz w:val="24"/>
                <w:szCs w:val="24"/>
              </w:rPr>
              <w:t>开门按钮</w:t>
            </w:r>
          </w:p>
        </w:tc>
        <w:tc>
          <w:tcPr>
            <w:tcW w:w="3969" w:type="dxa"/>
            <w:vAlign w:val="center"/>
          </w:tcPr>
          <w:p w14:paraId="790D649D">
            <w:pPr>
              <w:adjustRightInd w:val="0"/>
              <w:spacing w:line="520" w:lineRule="exact"/>
              <w:jc w:val="center"/>
              <w:rPr>
                <w:rFonts w:ascii="宋体" w:hAnsi="宋体" w:cs="Arial"/>
                <w:sz w:val="24"/>
                <w:szCs w:val="24"/>
              </w:rPr>
            </w:pPr>
            <w:r>
              <w:rPr>
                <w:rFonts w:hint="eastAsia" w:ascii="宋体" w:hAnsi="宋体" w:cs="Arial"/>
                <w:sz w:val="24"/>
                <w:szCs w:val="24"/>
              </w:rPr>
              <w:t>TCL</w:t>
            </w:r>
          </w:p>
        </w:tc>
        <w:tc>
          <w:tcPr>
            <w:tcW w:w="1081" w:type="dxa"/>
            <w:vAlign w:val="center"/>
          </w:tcPr>
          <w:p w14:paraId="622FC4A6">
            <w:pPr>
              <w:adjustRightInd w:val="0"/>
              <w:spacing w:line="520" w:lineRule="exact"/>
              <w:jc w:val="center"/>
              <w:rPr>
                <w:rFonts w:ascii="宋体" w:hAnsi="宋体" w:cs="Arial"/>
                <w:sz w:val="24"/>
                <w:szCs w:val="24"/>
              </w:rPr>
            </w:pPr>
            <w:r>
              <w:rPr>
                <w:rFonts w:hint="eastAsia" w:ascii="宋体" w:hAnsi="宋体" w:cs="Arial"/>
                <w:sz w:val="24"/>
                <w:szCs w:val="24"/>
              </w:rPr>
              <w:t>个</w:t>
            </w:r>
          </w:p>
        </w:tc>
        <w:tc>
          <w:tcPr>
            <w:tcW w:w="1100" w:type="dxa"/>
            <w:vAlign w:val="center"/>
          </w:tcPr>
          <w:p w14:paraId="11E65450">
            <w:pPr>
              <w:adjustRightInd w:val="0"/>
              <w:spacing w:line="520" w:lineRule="exact"/>
              <w:jc w:val="center"/>
              <w:rPr>
                <w:rFonts w:ascii="宋体" w:hAnsi="宋体" w:cs="Arial"/>
                <w:sz w:val="24"/>
                <w:szCs w:val="24"/>
              </w:rPr>
            </w:pPr>
            <w:r>
              <w:rPr>
                <w:rFonts w:hint="eastAsia" w:ascii="宋体" w:hAnsi="宋体" w:cs="Arial"/>
                <w:sz w:val="24"/>
                <w:szCs w:val="24"/>
              </w:rPr>
              <w:t>3</w:t>
            </w:r>
          </w:p>
        </w:tc>
      </w:tr>
      <w:tr w14:paraId="422DE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2C3BC6CC">
            <w:pPr>
              <w:adjustRightInd w:val="0"/>
              <w:spacing w:line="520" w:lineRule="exact"/>
              <w:jc w:val="center"/>
              <w:rPr>
                <w:rFonts w:ascii="宋体" w:hAnsi="宋体" w:cs="Arial"/>
                <w:sz w:val="24"/>
                <w:szCs w:val="24"/>
              </w:rPr>
            </w:pPr>
            <w:r>
              <w:rPr>
                <w:rFonts w:hint="eastAsia" w:ascii="宋体" w:hAnsi="宋体" w:cs="Arial"/>
                <w:sz w:val="24"/>
                <w:szCs w:val="24"/>
              </w:rPr>
              <w:t>11</w:t>
            </w:r>
          </w:p>
        </w:tc>
        <w:tc>
          <w:tcPr>
            <w:tcW w:w="2410" w:type="dxa"/>
            <w:vAlign w:val="center"/>
          </w:tcPr>
          <w:p w14:paraId="5D9A649A">
            <w:pPr>
              <w:adjustRightInd w:val="0"/>
              <w:spacing w:line="520" w:lineRule="exact"/>
              <w:jc w:val="center"/>
              <w:rPr>
                <w:rFonts w:ascii="宋体" w:hAnsi="宋体" w:cs="Arial"/>
                <w:sz w:val="24"/>
                <w:szCs w:val="24"/>
              </w:rPr>
            </w:pPr>
            <w:r>
              <w:rPr>
                <w:rFonts w:hint="eastAsia" w:ascii="宋体" w:hAnsi="宋体" w:cs="Arial"/>
                <w:sz w:val="24"/>
                <w:szCs w:val="24"/>
              </w:rPr>
              <w:t>核心路由器</w:t>
            </w:r>
          </w:p>
        </w:tc>
        <w:tc>
          <w:tcPr>
            <w:tcW w:w="3969" w:type="dxa"/>
            <w:vAlign w:val="center"/>
          </w:tcPr>
          <w:p w14:paraId="156A994E">
            <w:pPr>
              <w:adjustRightInd w:val="0"/>
              <w:spacing w:line="520" w:lineRule="exact"/>
              <w:jc w:val="center"/>
              <w:rPr>
                <w:rFonts w:ascii="宋体" w:hAnsi="宋体" w:cs="Arial"/>
                <w:sz w:val="24"/>
                <w:szCs w:val="24"/>
              </w:rPr>
            </w:pPr>
            <w:r>
              <w:rPr>
                <w:rFonts w:hint="eastAsia" w:ascii="宋体" w:hAnsi="宋体" w:cs="Arial"/>
                <w:sz w:val="24"/>
                <w:szCs w:val="24"/>
              </w:rPr>
              <w:t>MSR56-60</w:t>
            </w:r>
          </w:p>
        </w:tc>
        <w:tc>
          <w:tcPr>
            <w:tcW w:w="1081" w:type="dxa"/>
            <w:vAlign w:val="center"/>
          </w:tcPr>
          <w:p w14:paraId="4B9100B7">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48442F1A">
            <w:pPr>
              <w:adjustRightInd w:val="0"/>
              <w:spacing w:line="520" w:lineRule="exact"/>
              <w:jc w:val="center"/>
              <w:rPr>
                <w:rFonts w:ascii="宋体" w:hAnsi="宋体" w:cs="Arial"/>
                <w:sz w:val="24"/>
                <w:szCs w:val="24"/>
              </w:rPr>
            </w:pPr>
            <w:r>
              <w:rPr>
                <w:rFonts w:hint="eastAsia" w:ascii="宋体" w:hAnsi="宋体" w:cs="Arial"/>
                <w:sz w:val="24"/>
                <w:szCs w:val="24"/>
              </w:rPr>
              <w:t>2</w:t>
            </w:r>
          </w:p>
        </w:tc>
      </w:tr>
      <w:tr w14:paraId="34865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55A6B238">
            <w:pPr>
              <w:adjustRightInd w:val="0"/>
              <w:spacing w:line="520" w:lineRule="exact"/>
              <w:jc w:val="center"/>
              <w:rPr>
                <w:rFonts w:ascii="宋体" w:hAnsi="宋体" w:cs="Arial"/>
                <w:sz w:val="24"/>
                <w:szCs w:val="24"/>
              </w:rPr>
            </w:pPr>
            <w:r>
              <w:rPr>
                <w:rFonts w:hint="eastAsia" w:ascii="宋体" w:hAnsi="宋体" w:cs="Arial"/>
                <w:sz w:val="24"/>
                <w:szCs w:val="24"/>
              </w:rPr>
              <w:t>12</w:t>
            </w:r>
          </w:p>
        </w:tc>
        <w:tc>
          <w:tcPr>
            <w:tcW w:w="2410" w:type="dxa"/>
            <w:vAlign w:val="center"/>
          </w:tcPr>
          <w:p w14:paraId="3BD6CD65">
            <w:pPr>
              <w:adjustRightInd w:val="0"/>
              <w:spacing w:line="520" w:lineRule="exact"/>
              <w:jc w:val="center"/>
              <w:rPr>
                <w:rFonts w:ascii="宋体" w:hAnsi="宋体" w:cs="Arial"/>
                <w:sz w:val="24"/>
                <w:szCs w:val="24"/>
              </w:rPr>
            </w:pPr>
            <w:r>
              <w:rPr>
                <w:rFonts w:hint="eastAsia" w:ascii="宋体" w:hAnsi="宋体" w:cs="Arial"/>
                <w:sz w:val="24"/>
                <w:szCs w:val="24"/>
              </w:rPr>
              <w:t>光模块</w:t>
            </w:r>
          </w:p>
        </w:tc>
        <w:tc>
          <w:tcPr>
            <w:tcW w:w="3969" w:type="dxa"/>
            <w:vAlign w:val="center"/>
          </w:tcPr>
          <w:p w14:paraId="19940BC3">
            <w:pPr>
              <w:adjustRightInd w:val="0"/>
              <w:spacing w:line="520" w:lineRule="exact"/>
              <w:jc w:val="center"/>
              <w:rPr>
                <w:rFonts w:ascii="宋体" w:hAnsi="宋体" w:cs="Arial"/>
                <w:sz w:val="24"/>
                <w:szCs w:val="24"/>
              </w:rPr>
            </w:pPr>
            <w:r>
              <w:rPr>
                <w:rFonts w:hint="eastAsia" w:ascii="宋体" w:hAnsi="宋体" w:cs="Arial"/>
                <w:sz w:val="24"/>
                <w:szCs w:val="24"/>
              </w:rPr>
              <w:t>SFP-GE-LH100-SM1550</w:t>
            </w:r>
          </w:p>
        </w:tc>
        <w:tc>
          <w:tcPr>
            <w:tcW w:w="1081" w:type="dxa"/>
            <w:vAlign w:val="center"/>
          </w:tcPr>
          <w:p w14:paraId="36E2C23B">
            <w:pPr>
              <w:adjustRightInd w:val="0"/>
              <w:spacing w:line="520" w:lineRule="exact"/>
              <w:jc w:val="center"/>
              <w:rPr>
                <w:rFonts w:ascii="宋体" w:hAnsi="宋体" w:cs="Arial"/>
                <w:sz w:val="24"/>
                <w:szCs w:val="24"/>
              </w:rPr>
            </w:pPr>
            <w:r>
              <w:rPr>
                <w:rFonts w:hint="eastAsia" w:ascii="宋体" w:hAnsi="宋体" w:cs="Arial"/>
                <w:sz w:val="24"/>
                <w:szCs w:val="24"/>
              </w:rPr>
              <w:t>个</w:t>
            </w:r>
          </w:p>
        </w:tc>
        <w:tc>
          <w:tcPr>
            <w:tcW w:w="1100" w:type="dxa"/>
            <w:vAlign w:val="center"/>
          </w:tcPr>
          <w:p w14:paraId="60502863">
            <w:pPr>
              <w:adjustRightInd w:val="0"/>
              <w:spacing w:line="520" w:lineRule="exact"/>
              <w:jc w:val="center"/>
              <w:rPr>
                <w:rFonts w:ascii="宋体" w:hAnsi="宋体" w:cs="Arial"/>
                <w:sz w:val="24"/>
                <w:szCs w:val="24"/>
              </w:rPr>
            </w:pPr>
            <w:r>
              <w:rPr>
                <w:rFonts w:hint="eastAsia" w:ascii="宋体" w:hAnsi="宋体" w:cs="Arial"/>
                <w:sz w:val="24"/>
                <w:szCs w:val="24"/>
              </w:rPr>
              <w:t>4</w:t>
            </w:r>
          </w:p>
        </w:tc>
      </w:tr>
      <w:tr w14:paraId="56154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5D941104">
            <w:pPr>
              <w:adjustRightInd w:val="0"/>
              <w:spacing w:line="520" w:lineRule="exact"/>
              <w:jc w:val="center"/>
              <w:rPr>
                <w:rFonts w:ascii="宋体" w:hAnsi="宋体" w:cs="Arial"/>
                <w:sz w:val="24"/>
                <w:szCs w:val="24"/>
              </w:rPr>
            </w:pPr>
            <w:r>
              <w:rPr>
                <w:rFonts w:hint="eastAsia" w:ascii="宋体" w:hAnsi="宋体" w:cs="Arial"/>
                <w:sz w:val="24"/>
                <w:szCs w:val="24"/>
              </w:rPr>
              <w:t>13</w:t>
            </w:r>
          </w:p>
        </w:tc>
        <w:tc>
          <w:tcPr>
            <w:tcW w:w="2410" w:type="dxa"/>
            <w:vAlign w:val="center"/>
          </w:tcPr>
          <w:p w14:paraId="1ADA9755">
            <w:pPr>
              <w:adjustRightInd w:val="0"/>
              <w:spacing w:line="520" w:lineRule="exact"/>
              <w:jc w:val="center"/>
              <w:rPr>
                <w:rFonts w:ascii="宋体" w:hAnsi="宋体" w:cs="Arial"/>
                <w:sz w:val="24"/>
                <w:szCs w:val="24"/>
              </w:rPr>
            </w:pPr>
            <w:r>
              <w:rPr>
                <w:rFonts w:hint="eastAsia" w:ascii="宋体" w:hAnsi="宋体" w:cs="Arial"/>
                <w:sz w:val="24"/>
                <w:szCs w:val="24"/>
              </w:rPr>
              <w:t>防火墙</w:t>
            </w:r>
          </w:p>
        </w:tc>
        <w:tc>
          <w:tcPr>
            <w:tcW w:w="3969" w:type="dxa"/>
            <w:vAlign w:val="center"/>
          </w:tcPr>
          <w:p w14:paraId="7A0BC87A">
            <w:pPr>
              <w:adjustRightInd w:val="0"/>
              <w:spacing w:line="520" w:lineRule="exact"/>
              <w:jc w:val="center"/>
              <w:rPr>
                <w:rFonts w:ascii="宋体" w:hAnsi="宋体" w:cs="Arial"/>
                <w:sz w:val="24"/>
                <w:szCs w:val="24"/>
              </w:rPr>
            </w:pPr>
            <w:r>
              <w:rPr>
                <w:rFonts w:hint="eastAsia" w:ascii="宋体" w:hAnsi="宋体" w:cs="Arial"/>
                <w:sz w:val="24"/>
                <w:szCs w:val="24"/>
              </w:rPr>
              <w:t>A5000-T610M</w:t>
            </w:r>
          </w:p>
        </w:tc>
        <w:tc>
          <w:tcPr>
            <w:tcW w:w="1081" w:type="dxa"/>
            <w:vAlign w:val="center"/>
          </w:tcPr>
          <w:p w14:paraId="42E0C61F">
            <w:pPr>
              <w:adjustRightInd w:val="0"/>
              <w:spacing w:line="520" w:lineRule="exact"/>
              <w:jc w:val="center"/>
              <w:rPr>
                <w:rFonts w:ascii="宋体" w:hAnsi="宋体" w:cs="Arial"/>
                <w:sz w:val="24"/>
                <w:szCs w:val="24"/>
              </w:rPr>
            </w:pPr>
            <w:r>
              <w:rPr>
                <w:rFonts w:hint="eastAsia" w:ascii="宋体" w:hAnsi="宋体" w:cs="Arial"/>
                <w:sz w:val="24"/>
                <w:szCs w:val="24"/>
              </w:rPr>
              <w:t>套</w:t>
            </w:r>
          </w:p>
        </w:tc>
        <w:tc>
          <w:tcPr>
            <w:tcW w:w="1100" w:type="dxa"/>
            <w:vAlign w:val="center"/>
          </w:tcPr>
          <w:p w14:paraId="170CB54C">
            <w:pPr>
              <w:adjustRightInd w:val="0"/>
              <w:spacing w:line="520" w:lineRule="exact"/>
              <w:jc w:val="center"/>
              <w:rPr>
                <w:rFonts w:ascii="宋体" w:hAnsi="宋体" w:cs="Arial"/>
                <w:sz w:val="24"/>
                <w:szCs w:val="24"/>
              </w:rPr>
            </w:pPr>
            <w:r>
              <w:rPr>
                <w:rFonts w:hint="eastAsia" w:ascii="宋体" w:hAnsi="宋体" w:cs="Arial"/>
                <w:sz w:val="24"/>
                <w:szCs w:val="24"/>
              </w:rPr>
              <w:t>3</w:t>
            </w:r>
          </w:p>
        </w:tc>
      </w:tr>
      <w:tr w14:paraId="1545C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6E1E274D">
            <w:pPr>
              <w:adjustRightInd w:val="0"/>
              <w:spacing w:line="520" w:lineRule="exact"/>
              <w:jc w:val="center"/>
              <w:rPr>
                <w:rFonts w:ascii="宋体" w:hAnsi="宋体" w:cs="Arial"/>
                <w:sz w:val="24"/>
                <w:szCs w:val="24"/>
              </w:rPr>
            </w:pPr>
            <w:r>
              <w:rPr>
                <w:rFonts w:hint="eastAsia" w:ascii="宋体" w:hAnsi="宋体" w:cs="Arial"/>
                <w:sz w:val="24"/>
                <w:szCs w:val="24"/>
              </w:rPr>
              <w:t>14</w:t>
            </w:r>
          </w:p>
        </w:tc>
        <w:tc>
          <w:tcPr>
            <w:tcW w:w="2410" w:type="dxa"/>
            <w:vAlign w:val="center"/>
          </w:tcPr>
          <w:p w14:paraId="2C7466DF">
            <w:pPr>
              <w:adjustRightInd w:val="0"/>
              <w:spacing w:line="520" w:lineRule="exact"/>
              <w:jc w:val="center"/>
              <w:rPr>
                <w:rFonts w:ascii="宋体" w:hAnsi="宋体" w:cs="Arial"/>
                <w:sz w:val="24"/>
                <w:szCs w:val="24"/>
              </w:rPr>
            </w:pPr>
            <w:r>
              <w:rPr>
                <w:rFonts w:hint="eastAsia" w:ascii="宋体" w:hAnsi="宋体" w:cs="Arial"/>
                <w:sz w:val="24"/>
                <w:szCs w:val="24"/>
              </w:rPr>
              <w:t>防病毒网关</w:t>
            </w:r>
          </w:p>
        </w:tc>
        <w:tc>
          <w:tcPr>
            <w:tcW w:w="3969" w:type="dxa"/>
            <w:vAlign w:val="center"/>
          </w:tcPr>
          <w:p w14:paraId="0AAE6C93">
            <w:pPr>
              <w:adjustRightInd w:val="0"/>
              <w:spacing w:line="520" w:lineRule="exact"/>
              <w:jc w:val="center"/>
              <w:rPr>
                <w:rFonts w:ascii="宋体" w:hAnsi="宋体" w:cs="Arial"/>
                <w:sz w:val="24"/>
                <w:szCs w:val="24"/>
              </w:rPr>
            </w:pPr>
            <w:r>
              <w:rPr>
                <w:rFonts w:hint="eastAsia" w:ascii="宋体" w:hAnsi="宋体" w:cs="Arial"/>
                <w:sz w:val="24"/>
                <w:szCs w:val="24"/>
              </w:rPr>
              <w:t>V5000-U006P，含病毒库升级</w:t>
            </w:r>
          </w:p>
        </w:tc>
        <w:tc>
          <w:tcPr>
            <w:tcW w:w="1081" w:type="dxa"/>
            <w:vAlign w:val="center"/>
          </w:tcPr>
          <w:p w14:paraId="7EC19E87">
            <w:pPr>
              <w:adjustRightInd w:val="0"/>
              <w:spacing w:line="520" w:lineRule="exact"/>
              <w:jc w:val="center"/>
              <w:rPr>
                <w:rFonts w:ascii="宋体" w:hAnsi="宋体" w:cs="Arial"/>
                <w:sz w:val="24"/>
                <w:szCs w:val="24"/>
              </w:rPr>
            </w:pPr>
            <w:r>
              <w:rPr>
                <w:rFonts w:hint="eastAsia" w:ascii="宋体" w:hAnsi="宋体" w:cs="Arial"/>
                <w:sz w:val="24"/>
                <w:szCs w:val="24"/>
              </w:rPr>
              <w:t>套</w:t>
            </w:r>
          </w:p>
        </w:tc>
        <w:tc>
          <w:tcPr>
            <w:tcW w:w="1100" w:type="dxa"/>
            <w:vAlign w:val="center"/>
          </w:tcPr>
          <w:p w14:paraId="1274DAEE">
            <w:pPr>
              <w:adjustRightInd w:val="0"/>
              <w:spacing w:line="520" w:lineRule="exact"/>
              <w:jc w:val="center"/>
              <w:rPr>
                <w:rFonts w:ascii="宋体" w:hAnsi="宋体" w:cs="Arial"/>
                <w:sz w:val="24"/>
                <w:szCs w:val="24"/>
              </w:rPr>
            </w:pPr>
            <w:r>
              <w:rPr>
                <w:rFonts w:hint="eastAsia" w:ascii="宋体" w:hAnsi="宋体" w:cs="Arial"/>
                <w:sz w:val="24"/>
                <w:szCs w:val="24"/>
              </w:rPr>
              <w:t>3</w:t>
            </w:r>
          </w:p>
        </w:tc>
      </w:tr>
      <w:tr w14:paraId="3EF5C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70D8306F">
            <w:pPr>
              <w:adjustRightInd w:val="0"/>
              <w:spacing w:line="520" w:lineRule="exact"/>
              <w:jc w:val="center"/>
              <w:rPr>
                <w:rFonts w:ascii="宋体" w:hAnsi="宋体" w:cs="Arial"/>
                <w:sz w:val="24"/>
                <w:szCs w:val="24"/>
              </w:rPr>
            </w:pPr>
            <w:r>
              <w:rPr>
                <w:rFonts w:hint="eastAsia" w:ascii="宋体" w:hAnsi="宋体" w:cs="Arial"/>
                <w:sz w:val="24"/>
                <w:szCs w:val="24"/>
              </w:rPr>
              <w:t>15</w:t>
            </w:r>
          </w:p>
        </w:tc>
        <w:tc>
          <w:tcPr>
            <w:tcW w:w="2410" w:type="dxa"/>
            <w:vAlign w:val="center"/>
          </w:tcPr>
          <w:p w14:paraId="6E52A63C">
            <w:pPr>
              <w:adjustRightInd w:val="0"/>
              <w:spacing w:line="520" w:lineRule="exact"/>
              <w:jc w:val="center"/>
              <w:rPr>
                <w:rFonts w:ascii="宋体" w:hAnsi="宋体" w:cs="Arial"/>
                <w:sz w:val="24"/>
                <w:szCs w:val="24"/>
              </w:rPr>
            </w:pPr>
            <w:r>
              <w:rPr>
                <w:rFonts w:hint="eastAsia" w:ascii="宋体" w:hAnsi="宋体" w:cs="Arial"/>
                <w:sz w:val="24"/>
                <w:szCs w:val="24"/>
              </w:rPr>
              <w:t>核心交换机</w:t>
            </w:r>
          </w:p>
        </w:tc>
        <w:tc>
          <w:tcPr>
            <w:tcW w:w="3969" w:type="dxa"/>
            <w:vAlign w:val="center"/>
          </w:tcPr>
          <w:p w14:paraId="6C8DF20A">
            <w:pPr>
              <w:adjustRightInd w:val="0"/>
              <w:spacing w:line="520" w:lineRule="exact"/>
              <w:jc w:val="center"/>
              <w:rPr>
                <w:rFonts w:ascii="宋体" w:hAnsi="宋体" w:cs="Arial"/>
                <w:sz w:val="24"/>
                <w:szCs w:val="24"/>
              </w:rPr>
            </w:pPr>
            <w:r>
              <w:rPr>
                <w:rFonts w:hint="eastAsia" w:ascii="宋体" w:hAnsi="宋体" w:cs="Arial"/>
                <w:sz w:val="24"/>
                <w:szCs w:val="24"/>
              </w:rPr>
              <w:t>LS-5500-34C-HI</w:t>
            </w:r>
          </w:p>
        </w:tc>
        <w:tc>
          <w:tcPr>
            <w:tcW w:w="1081" w:type="dxa"/>
            <w:vAlign w:val="center"/>
          </w:tcPr>
          <w:p w14:paraId="341B38B6">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2CC07342">
            <w:pPr>
              <w:adjustRightInd w:val="0"/>
              <w:spacing w:line="520" w:lineRule="exact"/>
              <w:jc w:val="center"/>
              <w:rPr>
                <w:rFonts w:ascii="宋体" w:hAnsi="宋体" w:cs="Arial"/>
                <w:sz w:val="24"/>
                <w:szCs w:val="24"/>
              </w:rPr>
            </w:pPr>
            <w:r>
              <w:rPr>
                <w:rFonts w:hint="eastAsia" w:ascii="宋体" w:hAnsi="宋体" w:cs="Arial"/>
                <w:sz w:val="24"/>
                <w:szCs w:val="24"/>
              </w:rPr>
              <w:t>3</w:t>
            </w:r>
          </w:p>
        </w:tc>
      </w:tr>
      <w:tr w14:paraId="083A0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5869C856">
            <w:pPr>
              <w:adjustRightInd w:val="0"/>
              <w:spacing w:line="520" w:lineRule="exact"/>
              <w:jc w:val="center"/>
              <w:rPr>
                <w:rFonts w:ascii="宋体" w:hAnsi="宋体" w:cs="Arial"/>
                <w:sz w:val="24"/>
                <w:szCs w:val="24"/>
              </w:rPr>
            </w:pPr>
            <w:r>
              <w:rPr>
                <w:rFonts w:hint="eastAsia" w:ascii="宋体" w:hAnsi="宋体" w:cs="Arial"/>
                <w:sz w:val="24"/>
                <w:szCs w:val="24"/>
              </w:rPr>
              <w:t>16</w:t>
            </w:r>
          </w:p>
        </w:tc>
        <w:tc>
          <w:tcPr>
            <w:tcW w:w="2410" w:type="dxa"/>
            <w:vAlign w:val="center"/>
          </w:tcPr>
          <w:p w14:paraId="62B2FDB2">
            <w:pPr>
              <w:adjustRightInd w:val="0"/>
              <w:spacing w:line="520" w:lineRule="exact"/>
              <w:jc w:val="center"/>
              <w:rPr>
                <w:rFonts w:ascii="宋体" w:hAnsi="宋体" w:cs="Arial"/>
                <w:sz w:val="24"/>
                <w:szCs w:val="24"/>
              </w:rPr>
            </w:pPr>
            <w:r>
              <w:rPr>
                <w:rFonts w:hint="eastAsia" w:ascii="宋体" w:hAnsi="宋体" w:cs="Arial"/>
                <w:sz w:val="24"/>
                <w:szCs w:val="24"/>
              </w:rPr>
              <w:t>24口千兆交换机</w:t>
            </w:r>
          </w:p>
        </w:tc>
        <w:tc>
          <w:tcPr>
            <w:tcW w:w="3969" w:type="dxa"/>
            <w:vAlign w:val="center"/>
          </w:tcPr>
          <w:p w14:paraId="44729426">
            <w:pPr>
              <w:adjustRightInd w:val="0"/>
              <w:spacing w:line="520" w:lineRule="exact"/>
              <w:jc w:val="center"/>
              <w:rPr>
                <w:rFonts w:ascii="宋体" w:hAnsi="宋体" w:cs="Arial"/>
                <w:sz w:val="24"/>
                <w:szCs w:val="24"/>
              </w:rPr>
            </w:pPr>
            <w:r>
              <w:rPr>
                <w:rFonts w:hint="eastAsia" w:ascii="宋体" w:hAnsi="宋体" w:cs="Arial"/>
                <w:sz w:val="24"/>
                <w:szCs w:val="24"/>
              </w:rPr>
              <w:t>LS-S5110-28P</w:t>
            </w:r>
          </w:p>
        </w:tc>
        <w:tc>
          <w:tcPr>
            <w:tcW w:w="1081" w:type="dxa"/>
            <w:vAlign w:val="center"/>
          </w:tcPr>
          <w:p w14:paraId="4C75201A">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691E50A3">
            <w:pPr>
              <w:adjustRightInd w:val="0"/>
              <w:spacing w:line="520" w:lineRule="exact"/>
              <w:jc w:val="center"/>
              <w:rPr>
                <w:rFonts w:ascii="宋体" w:hAnsi="宋体" w:cs="Arial"/>
                <w:sz w:val="24"/>
                <w:szCs w:val="24"/>
              </w:rPr>
            </w:pPr>
            <w:r>
              <w:rPr>
                <w:rFonts w:hint="eastAsia" w:ascii="宋体" w:hAnsi="宋体" w:cs="Arial"/>
                <w:sz w:val="24"/>
                <w:szCs w:val="24"/>
              </w:rPr>
              <w:t>20</w:t>
            </w:r>
          </w:p>
        </w:tc>
      </w:tr>
      <w:tr w14:paraId="1470C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7B35869B">
            <w:pPr>
              <w:adjustRightInd w:val="0"/>
              <w:spacing w:line="520" w:lineRule="exact"/>
              <w:jc w:val="center"/>
              <w:rPr>
                <w:rFonts w:ascii="宋体" w:hAnsi="宋体" w:cs="Arial"/>
                <w:sz w:val="24"/>
                <w:szCs w:val="24"/>
              </w:rPr>
            </w:pPr>
            <w:r>
              <w:rPr>
                <w:rFonts w:hint="eastAsia" w:ascii="宋体" w:hAnsi="宋体" w:cs="Arial"/>
                <w:sz w:val="24"/>
                <w:szCs w:val="24"/>
              </w:rPr>
              <w:t>17</w:t>
            </w:r>
          </w:p>
        </w:tc>
        <w:tc>
          <w:tcPr>
            <w:tcW w:w="2410" w:type="dxa"/>
            <w:vAlign w:val="center"/>
          </w:tcPr>
          <w:p w14:paraId="419BBEA6">
            <w:pPr>
              <w:adjustRightInd w:val="0"/>
              <w:spacing w:line="520" w:lineRule="exact"/>
              <w:jc w:val="center"/>
              <w:rPr>
                <w:rFonts w:ascii="宋体" w:hAnsi="宋体" w:cs="Arial"/>
                <w:sz w:val="24"/>
                <w:szCs w:val="24"/>
              </w:rPr>
            </w:pPr>
            <w:r>
              <w:rPr>
                <w:rFonts w:hint="eastAsia" w:ascii="宋体" w:hAnsi="宋体" w:cs="Arial"/>
                <w:sz w:val="24"/>
                <w:szCs w:val="24"/>
              </w:rPr>
              <w:t>48口千兆交换机</w:t>
            </w:r>
          </w:p>
        </w:tc>
        <w:tc>
          <w:tcPr>
            <w:tcW w:w="3969" w:type="dxa"/>
            <w:vAlign w:val="center"/>
          </w:tcPr>
          <w:p w14:paraId="0B1D0903">
            <w:pPr>
              <w:adjustRightInd w:val="0"/>
              <w:spacing w:line="520" w:lineRule="exact"/>
              <w:jc w:val="center"/>
              <w:rPr>
                <w:rFonts w:ascii="宋体" w:hAnsi="宋体" w:cs="Arial"/>
                <w:sz w:val="24"/>
                <w:szCs w:val="24"/>
              </w:rPr>
            </w:pPr>
            <w:r>
              <w:rPr>
                <w:rFonts w:hint="eastAsia" w:ascii="宋体" w:hAnsi="宋体" w:cs="Arial"/>
                <w:sz w:val="24"/>
                <w:szCs w:val="24"/>
              </w:rPr>
              <w:t>LS-S5110-52P</w:t>
            </w:r>
          </w:p>
        </w:tc>
        <w:tc>
          <w:tcPr>
            <w:tcW w:w="1081" w:type="dxa"/>
            <w:vAlign w:val="center"/>
          </w:tcPr>
          <w:p w14:paraId="269B4919">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41D6AB56">
            <w:pPr>
              <w:adjustRightInd w:val="0"/>
              <w:spacing w:line="520" w:lineRule="exact"/>
              <w:jc w:val="center"/>
              <w:rPr>
                <w:rFonts w:ascii="宋体" w:hAnsi="宋体" w:cs="Arial"/>
                <w:sz w:val="24"/>
                <w:szCs w:val="24"/>
              </w:rPr>
            </w:pPr>
            <w:r>
              <w:rPr>
                <w:rFonts w:hint="eastAsia" w:ascii="宋体" w:hAnsi="宋体" w:cs="Arial"/>
                <w:sz w:val="24"/>
                <w:szCs w:val="24"/>
              </w:rPr>
              <w:t>15</w:t>
            </w:r>
          </w:p>
        </w:tc>
      </w:tr>
      <w:tr w14:paraId="5828A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006FC2FC">
            <w:pPr>
              <w:adjustRightInd w:val="0"/>
              <w:spacing w:line="520" w:lineRule="exact"/>
              <w:jc w:val="center"/>
              <w:rPr>
                <w:rFonts w:ascii="宋体" w:hAnsi="宋体" w:cs="Arial"/>
                <w:sz w:val="24"/>
                <w:szCs w:val="24"/>
              </w:rPr>
            </w:pPr>
            <w:r>
              <w:rPr>
                <w:rFonts w:hint="eastAsia" w:ascii="宋体" w:hAnsi="宋体" w:cs="Arial"/>
                <w:sz w:val="24"/>
                <w:szCs w:val="24"/>
              </w:rPr>
              <w:t>18</w:t>
            </w:r>
          </w:p>
        </w:tc>
        <w:tc>
          <w:tcPr>
            <w:tcW w:w="2410" w:type="dxa"/>
            <w:vAlign w:val="center"/>
          </w:tcPr>
          <w:p w14:paraId="4540D7AA">
            <w:pPr>
              <w:adjustRightInd w:val="0"/>
              <w:spacing w:line="520" w:lineRule="exact"/>
              <w:jc w:val="center"/>
              <w:rPr>
                <w:rFonts w:ascii="宋体" w:hAnsi="宋体" w:cs="Arial"/>
                <w:sz w:val="24"/>
                <w:szCs w:val="24"/>
              </w:rPr>
            </w:pPr>
            <w:r>
              <w:rPr>
                <w:rFonts w:hint="eastAsia" w:ascii="宋体" w:hAnsi="宋体" w:cs="Arial"/>
                <w:sz w:val="24"/>
                <w:szCs w:val="24"/>
              </w:rPr>
              <w:t>监控核心交换机</w:t>
            </w:r>
          </w:p>
        </w:tc>
        <w:tc>
          <w:tcPr>
            <w:tcW w:w="3969" w:type="dxa"/>
            <w:vAlign w:val="center"/>
          </w:tcPr>
          <w:p w14:paraId="144E507E">
            <w:pPr>
              <w:adjustRightInd w:val="0"/>
              <w:spacing w:line="520" w:lineRule="exact"/>
              <w:jc w:val="center"/>
              <w:rPr>
                <w:rFonts w:ascii="宋体" w:hAnsi="宋体" w:cs="Arial"/>
                <w:sz w:val="24"/>
                <w:szCs w:val="24"/>
              </w:rPr>
            </w:pPr>
            <w:r>
              <w:rPr>
                <w:rFonts w:hint="eastAsia" w:ascii="宋体" w:hAnsi="宋体" w:cs="Arial"/>
                <w:sz w:val="24"/>
                <w:szCs w:val="24"/>
              </w:rPr>
              <w:t>LS-5820X-28S-H3</w:t>
            </w:r>
          </w:p>
        </w:tc>
        <w:tc>
          <w:tcPr>
            <w:tcW w:w="1081" w:type="dxa"/>
            <w:vAlign w:val="center"/>
          </w:tcPr>
          <w:p w14:paraId="1BF5646B">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1EA82E7B">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67124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5606D4F8">
            <w:pPr>
              <w:adjustRightInd w:val="0"/>
              <w:spacing w:line="520" w:lineRule="exact"/>
              <w:jc w:val="center"/>
              <w:rPr>
                <w:rFonts w:ascii="宋体" w:hAnsi="宋体" w:cs="Arial"/>
                <w:sz w:val="24"/>
                <w:szCs w:val="24"/>
              </w:rPr>
            </w:pPr>
            <w:r>
              <w:rPr>
                <w:rFonts w:hint="eastAsia" w:ascii="宋体" w:hAnsi="宋体" w:cs="Arial"/>
                <w:sz w:val="24"/>
                <w:szCs w:val="24"/>
              </w:rPr>
              <w:t>19</w:t>
            </w:r>
          </w:p>
        </w:tc>
        <w:tc>
          <w:tcPr>
            <w:tcW w:w="2410" w:type="dxa"/>
            <w:vAlign w:val="center"/>
          </w:tcPr>
          <w:p w14:paraId="5CED6F2B">
            <w:pPr>
              <w:adjustRightInd w:val="0"/>
              <w:spacing w:line="520" w:lineRule="exact"/>
              <w:jc w:val="center"/>
              <w:rPr>
                <w:rFonts w:ascii="宋体" w:hAnsi="宋体" w:cs="Arial"/>
                <w:sz w:val="24"/>
                <w:szCs w:val="24"/>
              </w:rPr>
            </w:pPr>
            <w:r>
              <w:rPr>
                <w:rFonts w:hint="eastAsia" w:ascii="宋体" w:hAnsi="宋体" w:cs="Arial"/>
                <w:sz w:val="24"/>
                <w:szCs w:val="24"/>
              </w:rPr>
              <w:t>VPN</w:t>
            </w:r>
          </w:p>
        </w:tc>
        <w:tc>
          <w:tcPr>
            <w:tcW w:w="3969" w:type="dxa"/>
            <w:vAlign w:val="center"/>
          </w:tcPr>
          <w:p w14:paraId="3FC262BD">
            <w:pPr>
              <w:adjustRightInd w:val="0"/>
              <w:spacing w:line="520" w:lineRule="exact"/>
              <w:jc w:val="center"/>
              <w:rPr>
                <w:rFonts w:ascii="宋体" w:hAnsi="宋体" w:cs="Arial"/>
                <w:sz w:val="24"/>
                <w:szCs w:val="24"/>
              </w:rPr>
            </w:pPr>
            <w:r>
              <w:rPr>
                <w:rFonts w:hint="eastAsia" w:ascii="宋体" w:hAnsi="宋体" w:cs="Arial"/>
                <w:sz w:val="24"/>
                <w:szCs w:val="24"/>
              </w:rPr>
              <w:t>Power V-VPN-V2260-BJ</w:t>
            </w:r>
          </w:p>
        </w:tc>
        <w:tc>
          <w:tcPr>
            <w:tcW w:w="1081" w:type="dxa"/>
            <w:vAlign w:val="center"/>
          </w:tcPr>
          <w:p w14:paraId="4D36D6B3">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5BD7FFB7">
            <w:pPr>
              <w:adjustRightInd w:val="0"/>
              <w:spacing w:line="520" w:lineRule="exact"/>
              <w:jc w:val="center"/>
              <w:rPr>
                <w:rFonts w:ascii="宋体" w:hAnsi="宋体" w:cs="Arial"/>
                <w:sz w:val="24"/>
                <w:szCs w:val="24"/>
              </w:rPr>
            </w:pPr>
            <w:r>
              <w:rPr>
                <w:rFonts w:hint="eastAsia" w:ascii="宋体" w:hAnsi="宋体" w:cs="Arial"/>
                <w:sz w:val="24"/>
                <w:szCs w:val="24"/>
              </w:rPr>
              <w:t>2</w:t>
            </w:r>
          </w:p>
        </w:tc>
      </w:tr>
      <w:tr w14:paraId="1ED33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52D683AE">
            <w:pPr>
              <w:adjustRightInd w:val="0"/>
              <w:spacing w:line="520" w:lineRule="exact"/>
              <w:jc w:val="center"/>
              <w:rPr>
                <w:rFonts w:ascii="宋体" w:hAnsi="宋体" w:cs="Arial"/>
                <w:sz w:val="24"/>
                <w:szCs w:val="24"/>
              </w:rPr>
            </w:pPr>
            <w:r>
              <w:rPr>
                <w:rFonts w:hint="eastAsia" w:ascii="宋体" w:hAnsi="宋体" w:cs="Arial"/>
                <w:sz w:val="24"/>
                <w:szCs w:val="24"/>
              </w:rPr>
              <w:t>20</w:t>
            </w:r>
          </w:p>
        </w:tc>
        <w:tc>
          <w:tcPr>
            <w:tcW w:w="2410" w:type="dxa"/>
            <w:vAlign w:val="center"/>
          </w:tcPr>
          <w:p w14:paraId="22D3D75F">
            <w:pPr>
              <w:adjustRightInd w:val="0"/>
              <w:spacing w:line="520" w:lineRule="exact"/>
              <w:jc w:val="center"/>
              <w:rPr>
                <w:rFonts w:ascii="宋体" w:hAnsi="宋体" w:cs="Arial"/>
                <w:sz w:val="24"/>
                <w:szCs w:val="24"/>
              </w:rPr>
            </w:pPr>
            <w:r>
              <w:rPr>
                <w:rFonts w:hint="eastAsia" w:ascii="宋体" w:hAnsi="宋体" w:cs="Arial"/>
                <w:sz w:val="24"/>
                <w:szCs w:val="24"/>
              </w:rPr>
              <w:t>网络跳线、光纤跳线</w:t>
            </w:r>
          </w:p>
        </w:tc>
        <w:tc>
          <w:tcPr>
            <w:tcW w:w="3969" w:type="dxa"/>
            <w:vAlign w:val="center"/>
          </w:tcPr>
          <w:p w14:paraId="0A018E4B">
            <w:pPr>
              <w:adjustRightInd w:val="0"/>
              <w:spacing w:line="520" w:lineRule="exact"/>
              <w:jc w:val="center"/>
              <w:rPr>
                <w:rFonts w:ascii="宋体" w:hAnsi="宋体" w:cs="Arial"/>
                <w:sz w:val="24"/>
                <w:szCs w:val="24"/>
              </w:rPr>
            </w:pPr>
          </w:p>
        </w:tc>
        <w:tc>
          <w:tcPr>
            <w:tcW w:w="1081" w:type="dxa"/>
            <w:vAlign w:val="center"/>
          </w:tcPr>
          <w:p w14:paraId="5B0417D0">
            <w:pPr>
              <w:adjustRightInd w:val="0"/>
              <w:spacing w:line="520" w:lineRule="exact"/>
              <w:jc w:val="center"/>
              <w:rPr>
                <w:rFonts w:ascii="宋体" w:hAnsi="宋体" w:cs="Arial"/>
                <w:sz w:val="24"/>
                <w:szCs w:val="24"/>
              </w:rPr>
            </w:pPr>
            <w:r>
              <w:rPr>
                <w:rFonts w:hint="eastAsia" w:ascii="宋体" w:hAnsi="宋体" w:cs="Arial"/>
                <w:sz w:val="24"/>
                <w:szCs w:val="24"/>
              </w:rPr>
              <w:t>项</w:t>
            </w:r>
          </w:p>
        </w:tc>
        <w:tc>
          <w:tcPr>
            <w:tcW w:w="1100" w:type="dxa"/>
            <w:vAlign w:val="center"/>
          </w:tcPr>
          <w:p w14:paraId="5D5E00B4">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1E038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63A6F322">
            <w:pPr>
              <w:adjustRightInd w:val="0"/>
              <w:spacing w:line="520" w:lineRule="exact"/>
              <w:jc w:val="center"/>
              <w:rPr>
                <w:rFonts w:ascii="宋体" w:hAnsi="宋体" w:cs="Arial"/>
                <w:sz w:val="24"/>
                <w:szCs w:val="24"/>
              </w:rPr>
            </w:pPr>
            <w:r>
              <w:rPr>
                <w:rFonts w:hint="eastAsia" w:ascii="宋体" w:hAnsi="宋体" w:cs="Arial"/>
                <w:sz w:val="24"/>
                <w:szCs w:val="24"/>
              </w:rPr>
              <w:t>21</w:t>
            </w:r>
          </w:p>
        </w:tc>
        <w:tc>
          <w:tcPr>
            <w:tcW w:w="2410" w:type="dxa"/>
            <w:vAlign w:val="center"/>
          </w:tcPr>
          <w:p w14:paraId="165B76CC">
            <w:pPr>
              <w:adjustRightInd w:val="0"/>
              <w:spacing w:line="520" w:lineRule="exact"/>
              <w:jc w:val="center"/>
              <w:rPr>
                <w:rFonts w:ascii="宋体" w:hAnsi="宋体" w:cs="Arial"/>
                <w:sz w:val="24"/>
                <w:szCs w:val="24"/>
              </w:rPr>
            </w:pPr>
            <w:r>
              <w:rPr>
                <w:rFonts w:hint="eastAsia" w:ascii="宋体" w:hAnsi="宋体" w:cs="Arial"/>
                <w:sz w:val="24"/>
                <w:szCs w:val="24"/>
              </w:rPr>
              <w:t>UPS</w:t>
            </w:r>
          </w:p>
        </w:tc>
        <w:tc>
          <w:tcPr>
            <w:tcW w:w="3969" w:type="dxa"/>
            <w:vAlign w:val="center"/>
          </w:tcPr>
          <w:p w14:paraId="05508553">
            <w:pPr>
              <w:adjustRightInd w:val="0"/>
              <w:spacing w:line="520" w:lineRule="exact"/>
              <w:jc w:val="center"/>
              <w:rPr>
                <w:rFonts w:ascii="宋体" w:hAnsi="宋体" w:cs="Arial"/>
                <w:sz w:val="24"/>
                <w:szCs w:val="24"/>
              </w:rPr>
            </w:pPr>
            <w:r>
              <w:rPr>
                <w:rFonts w:hint="eastAsia" w:ascii="宋体" w:hAnsi="宋体" w:cs="Arial"/>
                <w:sz w:val="24"/>
                <w:szCs w:val="24"/>
              </w:rPr>
              <w:t>ST120,含2个20KW模块</w:t>
            </w:r>
          </w:p>
        </w:tc>
        <w:tc>
          <w:tcPr>
            <w:tcW w:w="1081" w:type="dxa"/>
            <w:vAlign w:val="center"/>
          </w:tcPr>
          <w:p w14:paraId="19451FE5">
            <w:pPr>
              <w:adjustRightInd w:val="0"/>
              <w:spacing w:line="520" w:lineRule="exact"/>
              <w:jc w:val="center"/>
              <w:rPr>
                <w:rFonts w:ascii="宋体" w:hAnsi="宋体" w:cs="Arial"/>
                <w:sz w:val="24"/>
                <w:szCs w:val="24"/>
              </w:rPr>
            </w:pPr>
            <w:r>
              <w:rPr>
                <w:rFonts w:hint="eastAsia" w:ascii="宋体" w:hAnsi="宋体" w:cs="Arial"/>
                <w:sz w:val="24"/>
                <w:szCs w:val="24"/>
              </w:rPr>
              <w:t>套</w:t>
            </w:r>
          </w:p>
        </w:tc>
        <w:tc>
          <w:tcPr>
            <w:tcW w:w="1100" w:type="dxa"/>
            <w:vAlign w:val="center"/>
          </w:tcPr>
          <w:p w14:paraId="4D121B51">
            <w:pPr>
              <w:adjustRightInd w:val="0"/>
              <w:spacing w:line="520" w:lineRule="exact"/>
              <w:jc w:val="center"/>
              <w:rPr>
                <w:rFonts w:ascii="宋体" w:hAnsi="宋体" w:cs="Arial"/>
                <w:sz w:val="24"/>
                <w:szCs w:val="24"/>
              </w:rPr>
            </w:pPr>
            <w:r>
              <w:rPr>
                <w:rFonts w:hint="eastAsia" w:ascii="宋体" w:hAnsi="宋体" w:cs="Arial"/>
                <w:sz w:val="24"/>
                <w:szCs w:val="24"/>
              </w:rPr>
              <w:t>2</w:t>
            </w:r>
          </w:p>
        </w:tc>
      </w:tr>
      <w:tr w14:paraId="6D59D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46C2F2FE">
            <w:pPr>
              <w:adjustRightInd w:val="0"/>
              <w:spacing w:line="520" w:lineRule="exact"/>
              <w:jc w:val="center"/>
              <w:rPr>
                <w:rFonts w:ascii="宋体" w:hAnsi="宋体" w:cs="Arial"/>
                <w:sz w:val="24"/>
                <w:szCs w:val="24"/>
              </w:rPr>
            </w:pPr>
            <w:r>
              <w:rPr>
                <w:rFonts w:hint="eastAsia" w:ascii="宋体" w:hAnsi="宋体" w:cs="Arial"/>
                <w:sz w:val="24"/>
                <w:szCs w:val="24"/>
              </w:rPr>
              <w:t>22</w:t>
            </w:r>
          </w:p>
        </w:tc>
        <w:tc>
          <w:tcPr>
            <w:tcW w:w="2410" w:type="dxa"/>
            <w:vAlign w:val="center"/>
          </w:tcPr>
          <w:p w14:paraId="1B930EA1">
            <w:pPr>
              <w:adjustRightInd w:val="0"/>
              <w:spacing w:line="520" w:lineRule="exact"/>
              <w:jc w:val="center"/>
              <w:rPr>
                <w:rFonts w:ascii="宋体" w:hAnsi="宋体" w:cs="Arial"/>
                <w:sz w:val="24"/>
                <w:szCs w:val="24"/>
              </w:rPr>
            </w:pPr>
            <w:r>
              <w:rPr>
                <w:rFonts w:hint="eastAsia" w:ascii="宋体" w:hAnsi="宋体" w:cs="Arial"/>
                <w:sz w:val="24"/>
                <w:szCs w:val="24"/>
              </w:rPr>
              <w:t>UPS电池</w:t>
            </w:r>
          </w:p>
        </w:tc>
        <w:tc>
          <w:tcPr>
            <w:tcW w:w="3969" w:type="dxa"/>
            <w:vAlign w:val="center"/>
          </w:tcPr>
          <w:p w14:paraId="1E9B1F08">
            <w:pPr>
              <w:adjustRightInd w:val="0"/>
              <w:spacing w:line="520" w:lineRule="exact"/>
              <w:jc w:val="center"/>
              <w:rPr>
                <w:rFonts w:ascii="宋体" w:hAnsi="宋体" w:cs="Arial"/>
                <w:sz w:val="24"/>
                <w:szCs w:val="24"/>
              </w:rPr>
            </w:pPr>
            <w:r>
              <w:rPr>
                <w:rFonts w:hint="eastAsia" w:ascii="宋体" w:hAnsi="宋体" w:cs="Arial"/>
                <w:sz w:val="24"/>
                <w:szCs w:val="24"/>
              </w:rPr>
              <w:t>CSB12V100AH</w:t>
            </w:r>
          </w:p>
        </w:tc>
        <w:tc>
          <w:tcPr>
            <w:tcW w:w="1081" w:type="dxa"/>
            <w:vAlign w:val="center"/>
          </w:tcPr>
          <w:p w14:paraId="70C9CB16">
            <w:pPr>
              <w:adjustRightInd w:val="0"/>
              <w:spacing w:line="520" w:lineRule="exact"/>
              <w:jc w:val="center"/>
              <w:rPr>
                <w:rFonts w:ascii="宋体" w:hAnsi="宋体" w:cs="Arial"/>
                <w:sz w:val="24"/>
                <w:szCs w:val="24"/>
              </w:rPr>
            </w:pPr>
            <w:r>
              <w:rPr>
                <w:rFonts w:hint="eastAsia" w:ascii="宋体" w:hAnsi="宋体" w:cs="Arial"/>
                <w:sz w:val="24"/>
                <w:szCs w:val="24"/>
              </w:rPr>
              <w:t>块</w:t>
            </w:r>
          </w:p>
        </w:tc>
        <w:tc>
          <w:tcPr>
            <w:tcW w:w="1100" w:type="dxa"/>
            <w:vAlign w:val="center"/>
          </w:tcPr>
          <w:p w14:paraId="1CD9468A">
            <w:pPr>
              <w:adjustRightInd w:val="0"/>
              <w:spacing w:line="520" w:lineRule="exact"/>
              <w:jc w:val="center"/>
              <w:rPr>
                <w:rFonts w:ascii="宋体" w:hAnsi="宋体" w:cs="Arial"/>
                <w:sz w:val="24"/>
                <w:szCs w:val="24"/>
              </w:rPr>
            </w:pPr>
            <w:r>
              <w:rPr>
                <w:rFonts w:hint="eastAsia" w:ascii="宋体" w:hAnsi="宋体" w:cs="Arial"/>
                <w:sz w:val="24"/>
                <w:szCs w:val="24"/>
              </w:rPr>
              <w:t>80</w:t>
            </w:r>
          </w:p>
        </w:tc>
      </w:tr>
      <w:tr w14:paraId="0F3DC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802" w:type="dxa"/>
            <w:vAlign w:val="center"/>
          </w:tcPr>
          <w:p w14:paraId="69CA7FA4">
            <w:pPr>
              <w:adjustRightInd w:val="0"/>
              <w:spacing w:line="520" w:lineRule="exact"/>
              <w:jc w:val="center"/>
              <w:rPr>
                <w:rFonts w:ascii="宋体" w:hAnsi="宋体" w:cs="Arial"/>
                <w:sz w:val="24"/>
                <w:szCs w:val="24"/>
              </w:rPr>
            </w:pPr>
            <w:r>
              <w:rPr>
                <w:rFonts w:hint="eastAsia" w:ascii="宋体" w:hAnsi="宋体" w:cs="Arial"/>
                <w:sz w:val="24"/>
                <w:szCs w:val="24"/>
              </w:rPr>
              <w:t>23</w:t>
            </w:r>
          </w:p>
        </w:tc>
        <w:tc>
          <w:tcPr>
            <w:tcW w:w="2410" w:type="dxa"/>
            <w:vAlign w:val="center"/>
          </w:tcPr>
          <w:p w14:paraId="2F537CBD">
            <w:pPr>
              <w:adjustRightInd w:val="0"/>
              <w:spacing w:line="520" w:lineRule="exact"/>
              <w:jc w:val="center"/>
              <w:rPr>
                <w:rFonts w:ascii="宋体" w:hAnsi="宋体" w:cs="Arial"/>
                <w:sz w:val="24"/>
                <w:szCs w:val="24"/>
              </w:rPr>
            </w:pPr>
            <w:r>
              <w:rPr>
                <w:rFonts w:hint="eastAsia" w:ascii="宋体" w:hAnsi="宋体" w:cs="Arial"/>
                <w:sz w:val="24"/>
                <w:szCs w:val="24"/>
              </w:rPr>
              <w:t>机房空调（含散力架）</w:t>
            </w:r>
          </w:p>
        </w:tc>
        <w:tc>
          <w:tcPr>
            <w:tcW w:w="3969" w:type="dxa"/>
            <w:vAlign w:val="center"/>
          </w:tcPr>
          <w:p w14:paraId="2A91F8CF">
            <w:pPr>
              <w:adjustRightInd w:val="0"/>
              <w:spacing w:line="520" w:lineRule="exact"/>
              <w:jc w:val="center"/>
              <w:rPr>
                <w:rFonts w:ascii="宋体" w:hAnsi="宋体" w:cs="Arial"/>
                <w:sz w:val="24"/>
                <w:szCs w:val="24"/>
              </w:rPr>
            </w:pPr>
            <w:r>
              <w:rPr>
                <w:rFonts w:hint="eastAsia" w:ascii="宋体" w:hAnsi="宋体" w:cs="Arial"/>
                <w:sz w:val="24"/>
                <w:szCs w:val="24"/>
              </w:rPr>
              <w:t>室内机：P1030FAPMS1R；室外机：LSF42</w:t>
            </w:r>
          </w:p>
        </w:tc>
        <w:tc>
          <w:tcPr>
            <w:tcW w:w="1081" w:type="dxa"/>
            <w:vAlign w:val="center"/>
          </w:tcPr>
          <w:p w14:paraId="570BD1B9">
            <w:pPr>
              <w:adjustRightInd w:val="0"/>
              <w:spacing w:line="520" w:lineRule="exact"/>
              <w:jc w:val="center"/>
              <w:rPr>
                <w:rFonts w:ascii="宋体" w:hAnsi="宋体" w:cs="Arial"/>
                <w:sz w:val="24"/>
                <w:szCs w:val="24"/>
              </w:rPr>
            </w:pPr>
            <w:r>
              <w:rPr>
                <w:rFonts w:hint="eastAsia" w:ascii="宋体" w:hAnsi="宋体" w:cs="Arial"/>
                <w:sz w:val="24"/>
                <w:szCs w:val="24"/>
              </w:rPr>
              <w:t>套</w:t>
            </w:r>
          </w:p>
        </w:tc>
        <w:tc>
          <w:tcPr>
            <w:tcW w:w="1100" w:type="dxa"/>
            <w:vAlign w:val="center"/>
          </w:tcPr>
          <w:p w14:paraId="7D3171B7">
            <w:pPr>
              <w:adjustRightInd w:val="0"/>
              <w:spacing w:line="520" w:lineRule="exact"/>
              <w:jc w:val="center"/>
              <w:rPr>
                <w:rFonts w:ascii="宋体" w:hAnsi="宋体" w:cs="Arial"/>
                <w:sz w:val="24"/>
                <w:szCs w:val="24"/>
              </w:rPr>
            </w:pPr>
            <w:r>
              <w:rPr>
                <w:rFonts w:hint="eastAsia" w:ascii="宋体" w:hAnsi="宋体" w:cs="Arial"/>
                <w:sz w:val="24"/>
                <w:szCs w:val="24"/>
              </w:rPr>
              <w:t>2</w:t>
            </w:r>
          </w:p>
        </w:tc>
      </w:tr>
      <w:tr w14:paraId="3E1DF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780969A1">
            <w:pPr>
              <w:adjustRightInd w:val="0"/>
              <w:spacing w:line="520" w:lineRule="exact"/>
              <w:jc w:val="center"/>
              <w:rPr>
                <w:rFonts w:ascii="宋体" w:hAnsi="宋体" w:cs="Arial"/>
                <w:sz w:val="24"/>
                <w:szCs w:val="24"/>
              </w:rPr>
            </w:pPr>
            <w:r>
              <w:rPr>
                <w:rFonts w:hint="eastAsia" w:ascii="宋体" w:hAnsi="宋体" w:cs="Arial"/>
                <w:sz w:val="24"/>
                <w:szCs w:val="24"/>
              </w:rPr>
              <w:t>24</w:t>
            </w:r>
          </w:p>
        </w:tc>
        <w:tc>
          <w:tcPr>
            <w:tcW w:w="2410" w:type="dxa"/>
            <w:vAlign w:val="center"/>
          </w:tcPr>
          <w:p w14:paraId="7033FF97">
            <w:pPr>
              <w:adjustRightInd w:val="0"/>
              <w:spacing w:line="520" w:lineRule="exact"/>
              <w:jc w:val="center"/>
              <w:rPr>
                <w:rFonts w:ascii="宋体" w:hAnsi="宋体" w:cs="Arial"/>
                <w:sz w:val="24"/>
                <w:szCs w:val="24"/>
              </w:rPr>
            </w:pPr>
            <w:r>
              <w:rPr>
                <w:rFonts w:hint="eastAsia" w:ascii="宋体" w:hAnsi="宋体" w:cs="Arial"/>
                <w:sz w:val="24"/>
                <w:szCs w:val="24"/>
              </w:rPr>
              <w:t>高配服务器</w:t>
            </w:r>
          </w:p>
        </w:tc>
        <w:tc>
          <w:tcPr>
            <w:tcW w:w="3969" w:type="dxa"/>
            <w:vAlign w:val="center"/>
          </w:tcPr>
          <w:p w14:paraId="180061CB">
            <w:pPr>
              <w:adjustRightInd w:val="0"/>
              <w:spacing w:line="520" w:lineRule="exact"/>
              <w:jc w:val="center"/>
              <w:rPr>
                <w:rFonts w:ascii="宋体" w:hAnsi="宋体" w:cs="Arial"/>
                <w:sz w:val="24"/>
                <w:szCs w:val="24"/>
              </w:rPr>
            </w:pPr>
            <w:r>
              <w:rPr>
                <w:rFonts w:hint="eastAsia" w:ascii="宋体" w:hAnsi="宋体" w:cs="Arial"/>
                <w:sz w:val="24"/>
                <w:szCs w:val="24"/>
              </w:rPr>
              <w:t>X3755 M4</w:t>
            </w:r>
          </w:p>
        </w:tc>
        <w:tc>
          <w:tcPr>
            <w:tcW w:w="1081" w:type="dxa"/>
            <w:vAlign w:val="center"/>
          </w:tcPr>
          <w:p w14:paraId="4BE76198">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342FA4FA">
            <w:pPr>
              <w:adjustRightInd w:val="0"/>
              <w:spacing w:line="520" w:lineRule="exact"/>
              <w:jc w:val="center"/>
              <w:rPr>
                <w:rFonts w:ascii="宋体" w:hAnsi="宋体" w:cs="Arial"/>
                <w:sz w:val="24"/>
                <w:szCs w:val="24"/>
              </w:rPr>
            </w:pPr>
            <w:r>
              <w:rPr>
                <w:rFonts w:hint="eastAsia" w:ascii="宋体" w:hAnsi="宋体" w:cs="Arial"/>
                <w:sz w:val="24"/>
                <w:szCs w:val="24"/>
              </w:rPr>
              <w:t>4</w:t>
            </w:r>
          </w:p>
        </w:tc>
      </w:tr>
      <w:tr w14:paraId="55793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3994C698">
            <w:pPr>
              <w:adjustRightInd w:val="0"/>
              <w:spacing w:line="520" w:lineRule="exact"/>
              <w:jc w:val="center"/>
              <w:rPr>
                <w:rFonts w:ascii="宋体" w:hAnsi="宋体" w:cs="Arial"/>
                <w:sz w:val="24"/>
                <w:szCs w:val="24"/>
              </w:rPr>
            </w:pPr>
            <w:r>
              <w:rPr>
                <w:rFonts w:hint="eastAsia" w:ascii="宋体" w:hAnsi="宋体" w:cs="Arial"/>
                <w:sz w:val="24"/>
                <w:szCs w:val="24"/>
              </w:rPr>
              <w:t>25</w:t>
            </w:r>
          </w:p>
        </w:tc>
        <w:tc>
          <w:tcPr>
            <w:tcW w:w="2410" w:type="dxa"/>
            <w:vAlign w:val="center"/>
          </w:tcPr>
          <w:p w14:paraId="3A35FE31">
            <w:pPr>
              <w:adjustRightInd w:val="0"/>
              <w:spacing w:line="520" w:lineRule="exact"/>
              <w:jc w:val="center"/>
              <w:rPr>
                <w:rFonts w:ascii="宋体" w:hAnsi="宋体" w:cs="Arial"/>
                <w:sz w:val="24"/>
                <w:szCs w:val="24"/>
              </w:rPr>
            </w:pPr>
            <w:r>
              <w:rPr>
                <w:rFonts w:hint="eastAsia" w:ascii="宋体" w:hAnsi="宋体" w:cs="Arial"/>
                <w:sz w:val="24"/>
                <w:szCs w:val="24"/>
              </w:rPr>
              <w:t>低配服务器</w:t>
            </w:r>
          </w:p>
        </w:tc>
        <w:tc>
          <w:tcPr>
            <w:tcW w:w="3969" w:type="dxa"/>
            <w:vAlign w:val="center"/>
          </w:tcPr>
          <w:p w14:paraId="745EB201">
            <w:pPr>
              <w:adjustRightInd w:val="0"/>
              <w:spacing w:line="520" w:lineRule="exact"/>
              <w:jc w:val="center"/>
              <w:rPr>
                <w:rFonts w:ascii="宋体" w:hAnsi="宋体" w:cs="Arial"/>
                <w:sz w:val="24"/>
                <w:szCs w:val="24"/>
              </w:rPr>
            </w:pPr>
            <w:r>
              <w:rPr>
                <w:rFonts w:hint="eastAsia" w:ascii="宋体" w:hAnsi="宋体" w:cs="Arial"/>
                <w:sz w:val="24"/>
                <w:szCs w:val="24"/>
              </w:rPr>
              <w:t>X3650 M4</w:t>
            </w:r>
          </w:p>
        </w:tc>
        <w:tc>
          <w:tcPr>
            <w:tcW w:w="1081" w:type="dxa"/>
            <w:vAlign w:val="center"/>
          </w:tcPr>
          <w:p w14:paraId="5AF30859">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1650EA34">
            <w:pPr>
              <w:adjustRightInd w:val="0"/>
              <w:spacing w:line="520" w:lineRule="exact"/>
              <w:jc w:val="center"/>
              <w:rPr>
                <w:rFonts w:ascii="宋体" w:hAnsi="宋体" w:cs="Arial"/>
                <w:sz w:val="24"/>
                <w:szCs w:val="24"/>
              </w:rPr>
            </w:pPr>
            <w:r>
              <w:rPr>
                <w:rFonts w:hint="eastAsia" w:ascii="宋体" w:hAnsi="宋体" w:cs="Arial"/>
                <w:sz w:val="24"/>
                <w:szCs w:val="24"/>
              </w:rPr>
              <w:t>4</w:t>
            </w:r>
          </w:p>
        </w:tc>
      </w:tr>
      <w:tr w14:paraId="35E8A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2CCB8D64">
            <w:pPr>
              <w:adjustRightInd w:val="0"/>
              <w:spacing w:line="520" w:lineRule="exact"/>
              <w:jc w:val="center"/>
              <w:rPr>
                <w:rFonts w:ascii="宋体" w:hAnsi="宋体" w:cs="Arial"/>
                <w:sz w:val="24"/>
                <w:szCs w:val="24"/>
              </w:rPr>
            </w:pPr>
            <w:r>
              <w:rPr>
                <w:rFonts w:hint="eastAsia" w:ascii="宋体" w:hAnsi="宋体" w:cs="Arial"/>
                <w:sz w:val="24"/>
                <w:szCs w:val="24"/>
              </w:rPr>
              <w:t>26</w:t>
            </w:r>
          </w:p>
        </w:tc>
        <w:tc>
          <w:tcPr>
            <w:tcW w:w="2410" w:type="dxa"/>
            <w:vAlign w:val="center"/>
          </w:tcPr>
          <w:p w14:paraId="0E69104C">
            <w:pPr>
              <w:adjustRightInd w:val="0"/>
              <w:spacing w:line="520" w:lineRule="exact"/>
              <w:jc w:val="center"/>
              <w:rPr>
                <w:rFonts w:ascii="宋体" w:hAnsi="宋体" w:cs="Arial"/>
                <w:sz w:val="24"/>
                <w:szCs w:val="24"/>
              </w:rPr>
            </w:pPr>
            <w:r>
              <w:rPr>
                <w:rFonts w:hint="eastAsia" w:ascii="宋体" w:hAnsi="宋体" w:cs="Arial"/>
                <w:sz w:val="24"/>
                <w:szCs w:val="24"/>
              </w:rPr>
              <w:t>视频整合服务器</w:t>
            </w:r>
          </w:p>
        </w:tc>
        <w:tc>
          <w:tcPr>
            <w:tcW w:w="3969" w:type="dxa"/>
            <w:vAlign w:val="center"/>
          </w:tcPr>
          <w:p w14:paraId="5DF9275F">
            <w:pPr>
              <w:adjustRightInd w:val="0"/>
              <w:spacing w:line="520" w:lineRule="exact"/>
              <w:jc w:val="center"/>
              <w:rPr>
                <w:rFonts w:ascii="宋体" w:hAnsi="宋体" w:cs="Arial"/>
                <w:sz w:val="24"/>
                <w:szCs w:val="24"/>
              </w:rPr>
            </w:pPr>
            <w:r>
              <w:rPr>
                <w:rFonts w:hint="eastAsia" w:ascii="宋体" w:hAnsi="宋体" w:cs="Arial"/>
                <w:sz w:val="24"/>
                <w:szCs w:val="24"/>
              </w:rPr>
              <w:t>VV5016D</w:t>
            </w:r>
          </w:p>
        </w:tc>
        <w:tc>
          <w:tcPr>
            <w:tcW w:w="1081" w:type="dxa"/>
            <w:vAlign w:val="center"/>
          </w:tcPr>
          <w:p w14:paraId="13CA655E">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56E22354">
            <w:pPr>
              <w:adjustRightInd w:val="0"/>
              <w:spacing w:line="520" w:lineRule="exact"/>
              <w:jc w:val="center"/>
              <w:rPr>
                <w:rFonts w:ascii="宋体" w:hAnsi="宋体" w:cs="Arial"/>
                <w:sz w:val="24"/>
                <w:szCs w:val="24"/>
              </w:rPr>
            </w:pPr>
            <w:r>
              <w:rPr>
                <w:rFonts w:hint="eastAsia" w:ascii="宋体" w:hAnsi="宋体" w:cs="Arial"/>
                <w:sz w:val="24"/>
                <w:szCs w:val="24"/>
              </w:rPr>
              <w:t>4</w:t>
            </w:r>
          </w:p>
        </w:tc>
      </w:tr>
      <w:tr w14:paraId="4DDA6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1DAF3CC2">
            <w:pPr>
              <w:adjustRightInd w:val="0"/>
              <w:spacing w:line="520" w:lineRule="exact"/>
              <w:jc w:val="center"/>
              <w:rPr>
                <w:rFonts w:ascii="宋体" w:hAnsi="宋体" w:cs="Arial"/>
                <w:sz w:val="24"/>
                <w:szCs w:val="24"/>
              </w:rPr>
            </w:pPr>
            <w:r>
              <w:rPr>
                <w:rFonts w:hint="eastAsia" w:ascii="宋体" w:hAnsi="宋体" w:cs="Arial"/>
                <w:sz w:val="24"/>
                <w:szCs w:val="24"/>
              </w:rPr>
              <w:t>27</w:t>
            </w:r>
          </w:p>
        </w:tc>
        <w:tc>
          <w:tcPr>
            <w:tcW w:w="2410" w:type="dxa"/>
            <w:vAlign w:val="center"/>
          </w:tcPr>
          <w:p w14:paraId="797E11EA">
            <w:pPr>
              <w:adjustRightInd w:val="0"/>
              <w:spacing w:line="520" w:lineRule="exact"/>
              <w:jc w:val="center"/>
              <w:rPr>
                <w:rFonts w:ascii="宋体" w:hAnsi="宋体" w:cs="Arial"/>
                <w:sz w:val="24"/>
                <w:szCs w:val="24"/>
              </w:rPr>
            </w:pPr>
            <w:r>
              <w:rPr>
                <w:rFonts w:hint="eastAsia" w:ascii="宋体" w:hAnsi="宋体" w:cs="Arial"/>
                <w:sz w:val="24"/>
                <w:szCs w:val="24"/>
              </w:rPr>
              <w:t>平台管理服务器</w:t>
            </w:r>
          </w:p>
        </w:tc>
        <w:tc>
          <w:tcPr>
            <w:tcW w:w="3969" w:type="dxa"/>
            <w:vAlign w:val="center"/>
          </w:tcPr>
          <w:p w14:paraId="5ABC9555">
            <w:pPr>
              <w:adjustRightInd w:val="0"/>
              <w:spacing w:line="520" w:lineRule="exact"/>
              <w:jc w:val="center"/>
              <w:rPr>
                <w:rFonts w:ascii="宋体" w:hAnsi="宋体" w:cs="Arial"/>
                <w:sz w:val="24"/>
                <w:szCs w:val="24"/>
              </w:rPr>
            </w:pPr>
            <w:r>
              <w:rPr>
                <w:rFonts w:hint="eastAsia" w:ascii="宋体" w:hAnsi="宋体" w:cs="Arial"/>
                <w:sz w:val="24"/>
                <w:szCs w:val="24"/>
              </w:rPr>
              <w:t>AW-IIP-BJ720</w:t>
            </w:r>
          </w:p>
        </w:tc>
        <w:tc>
          <w:tcPr>
            <w:tcW w:w="1081" w:type="dxa"/>
            <w:vAlign w:val="center"/>
          </w:tcPr>
          <w:p w14:paraId="5620436F">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267B2103">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490E4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67978FF3">
            <w:pPr>
              <w:adjustRightInd w:val="0"/>
              <w:spacing w:line="520" w:lineRule="exact"/>
              <w:jc w:val="center"/>
              <w:rPr>
                <w:rFonts w:ascii="宋体" w:hAnsi="宋体" w:cs="Arial"/>
                <w:sz w:val="24"/>
                <w:szCs w:val="24"/>
              </w:rPr>
            </w:pPr>
            <w:r>
              <w:rPr>
                <w:rFonts w:hint="eastAsia" w:ascii="宋体" w:hAnsi="宋体" w:cs="Arial"/>
                <w:sz w:val="24"/>
                <w:szCs w:val="24"/>
              </w:rPr>
              <w:t>28</w:t>
            </w:r>
          </w:p>
        </w:tc>
        <w:tc>
          <w:tcPr>
            <w:tcW w:w="2410" w:type="dxa"/>
            <w:vAlign w:val="center"/>
          </w:tcPr>
          <w:p w14:paraId="7F21F15F">
            <w:pPr>
              <w:adjustRightInd w:val="0"/>
              <w:spacing w:line="520" w:lineRule="exact"/>
              <w:jc w:val="center"/>
              <w:rPr>
                <w:rFonts w:ascii="宋体" w:hAnsi="宋体" w:cs="Arial"/>
                <w:sz w:val="24"/>
                <w:szCs w:val="24"/>
              </w:rPr>
            </w:pPr>
            <w:r>
              <w:rPr>
                <w:rFonts w:hint="eastAsia" w:ascii="宋体" w:hAnsi="宋体" w:cs="Arial"/>
                <w:sz w:val="24"/>
                <w:szCs w:val="24"/>
              </w:rPr>
              <w:t>控制中心服务器</w:t>
            </w:r>
          </w:p>
        </w:tc>
        <w:tc>
          <w:tcPr>
            <w:tcW w:w="3969" w:type="dxa"/>
            <w:vAlign w:val="center"/>
          </w:tcPr>
          <w:p w14:paraId="1DEF6056">
            <w:pPr>
              <w:adjustRightInd w:val="0"/>
              <w:spacing w:line="520" w:lineRule="exact"/>
              <w:jc w:val="center"/>
              <w:rPr>
                <w:rFonts w:ascii="宋体" w:hAnsi="宋体" w:cs="Arial"/>
                <w:sz w:val="24"/>
                <w:szCs w:val="24"/>
              </w:rPr>
            </w:pPr>
            <w:r>
              <w:rPr>
                <w:rFonts w:hint="eastAsia" w:ascii="宋体" w:hAnsi="宋体" w:cs="Arial"/>
                <w:sz w:val="24"/>
                <w:szCs w:val="24"/>
              </w:rPr>
              <w:t>AW-CCS-BJ720</w:t>
            </w:r>
          </w:p>
        </w:tc>
        <w:tc>
          <w:tcPr>
            <w:tcW w:w="1081" w:type="dxa"/>
            <w:vAlign w:val="center"/>
          </w:tcPr>
          <w:p w14:paraId="73AED711">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288FF99D">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0CB4D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4B4F7444">
            <w:pPr>
              <w:adjustRightInd w:val="0"/>
              <w:spacing w:line="520" w:lineRule="exact"/>
              <w:jc w:val="center"/>
              <w:rPr>
                <w:rFonts w:ascii="宋体" w:hAnsi="宋体" w:cs="Arial"/>
                <w:sz w:val="24"/>
                <w:szCs w:val="24"/>
              </w:rPr>
            </w:pPr>
            <w:r>
              <w:rPr>
                <w:rFonts w:hint="eastAsia" w:ascii="宋体" w:hAnsi="宋体" w:cs="Arial"/>
                <w:sz w:val="24"/>
                <w:szCs w:val="24"/>
              </w:rPr>
              <w:t>29</w:t>
            </w:r>
          </w:p>
        </w:tc>
        <w:tc>
          <w:tcPr>
            <w:tcW w:w="2410" w:type="dxa"/>
            <w:vAlign w:val="center"/>
          </w:tcPr>
          <w:p w14:paraId="120A9653">
            <w:pPr>
              <w:adjustRightInd w:val="0"/>
              <w:spacing w:line="520" w:lineRule="exact"/>
              <w:jc w:val="center"/>
              <w:rPr>
                <w:rFonts w:ascii="宋体" w:hAnsi="宋体" w:cs="Arial"/>
                <w:sz w:val="24"/>
                <w:szCs w:val="24"/>
              </w:rPr>
            </w:pPr>
            <w:r>
              <w:rPr>
                <w:rFonts w:hint="eastAsia" w:ascii="宋体" w:hAnsi="宋体" w:cs="Arial"/>
                <w:sz w:val="24"/>
                <w:szCs w:val="24"/>
              </w:rPr>
              <w:t>高清视频转发服务器</w:t>
            </w:r>
          </w:p>
        </w:tc>
        <w:tc>
          <w:tcPr>
            <w:tcW w:w="3969" w:type="dxa"/>
            <w:vAlign w:val="center"/>
          </w:tcPr>
          <w:p w14:paraId="438919E7">
            <w:pPr>
              <w:adjustRightInd w:val="0"/>
              <w:spacing w:line="520" w:lineRule="exact"/>
              <w:jc w:val="center"/>
              <w:rPr>
                <w:rFonts w:ascii="宋体" w:hAnsi="宋体" w:cs="Arial"/>
                <w:sz w:val="24"/>
                <w:szCs w:val="24"/>
              </w:rPr>
            </w:pPr>
            <w:r>
              <w:rPr>
                <w:rFonts w:hint="eastAsia" w:ascii="宋体" w:hAnsi="宋体" w:cs="Arial"/>
                <w:sz w:val="24"/>
                <w:szCs w:val="24"/>
              </w:rPr>
              <w:t>AW-MS-BJ720</w:t>
            </w:r>
          </w:p>
        </w:tc>
        <w:tc>
          <w:tcPr>
            <w:tcW w:w="1081" w:type="dxa"/>
            <w:vAlign w:val="center"/>
          </w:tcPr>
          <w:p w14:paraId="57BAA0AF">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32B6AD8C">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150CC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5CE4EA10">
            <w:pPr>
              <w:adjustRightInd w:val="0"/>
              <w:spacing w:line="520" w:lineRule="exact"/>
              <w:jc w:val="center"/>
              <w:rPr>
                <w:rFonts w:ascii="宋体" w:hAnsi="宋体" w:cs="Arial"/>
                <w:sz w:val="24"/>
                <w:szCs w:val="24"/>
              </w:rPr>
            </w:pPr>
            <w:r>
              <w:rPr>
                <w:rFonts w:hint="eastAsia" w:ascii="宋体" w:hAnsi="宋体" w:cs="Arial"/>
                <w:sz w:val="24"/>
                <w:szCs w:val="24"/>
              </w:rPr>
              <w:t>30</w:t>
            </w:r>
          </w:p>
        </w:tc>
        <w:tc>
          <w:tcPr>
            <w:tcW w:w="2410" w:type="dxa"/>
            <w:vAlign w:val="center"/>
          </w:tcPr>
          <w:p w14:paraId="459885E7">
            <w:pPr>
              <w:adjustRightInd w:val="0"/>
              <w:spacing w:line="520" w:lineRule="exact"/>
              <w:jc w:val="center"/>
              <w:rPr>
                <w:rFonts w:ascii="宋体" w:hAnsi="宋体" w:cs="Arial"/>
                <w:sz w:val="24"/>
                <w:szCs w:val="24"/>
              </w:rPr>
            </w:pPr>
            <w:r>
              <w:rPr>
                <w:rFonts w:hint="eastAsia" w:ascii="宋体" w:hAnsi="宋体" w:cs="Arial"/>
                <w:sz w:val="24"/>
                <w:szCs w:val="24"/>
              </w:rPr>
              <w:t>高清图像处理器（VGA）</w:t>
            </w:r>
          </w:p>
        </w:tc>
        <w:tc>
          <w:tcPr>
            <w:tcW w:w="3969" w:type="dxa"/>
            <w:vAlign w:val="center"/>
          </w:tcPr>
          <w:p w14:paraId="7EA4C3EF">
            <w:pPr>
              <w:adjustRightInd w:val="0"/>
              <w:spacing w:line="520" w:lineRule="exact"/>
              <w:jc w:val="center"/>
              <w:rPr>
                <w:rFonts w:ascii="宋体" w:hAnsi="宋体" w:cs="Arial"/>
                <w:sz w:val="24"/>
                <w:szCs w:val="24"/>
              </w:rPr>
            </w:pPr>
            <w:r>
              <w:rPr>
                <w:rFonts w:hint="eastAsia" w:ascii="宋体" w:hAnsi="宋体" w:cs="Arial"/>
                <w:sz w:val="24"/>
                <w:szCs w:val="24"/>
              </w:rPr>
              <w:t>AW-DC-BJ720</w:t>
            </w:r>
          </w:p>
        </w:tc>
        <w:tc>
          <w:tcPr>
            <w:tcW w:w="1081" w:type="dxa"/>
            <w:vAlign w:val="center"/>
          </w:tcPr>
          <w:p w14:paraId="2EC56E05">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14A13944">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4780D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23753447">
            <w:pPr>
              <w:adjustRightInd w:val="0"/>
              <w:spacing w:line="520" w:lineRule="exact"/>
              <w:jc w:val="center"/>
              <w:rPr>
                <w:rFonts w:ascii="宋体" w:hAnsi="宋体" w:cs="Arial"/>
                <w:sz w:val="24"/>
                <w:szCs w:val="24"/>
              </w:rPr>
            </w:pPr>
            <w:r>
              <w:rPr>
                <w:rFonts w:hint="eastAsia" w:ascii="宋体" w:hAnsi="宋体" w:cs="Arial"/>
                <w:sz w:val="24"/>
                <w:szCs w:val="24"/>
              </w:rPr>
              <w:t>31</w:t>
            </w:r>
          </w:p>
        </w:tc>
        <w:tc>
          <w:tcPr>
            <w:tcW w:w="2410" w:type="dxa"/>
            <w:vAlign w:val="center"/>
          </w:tcPr>
          <w:p w14:paraId="6A62BF7A">
            <w:pPr>
              <w:adjustRightInd w:val="0"/>
              <w:spacing w:line="520" w:lineRule="exact"/>
              <w:jc w:val="center"/>
              <w:rPr>
                <w:rFonts w:ascii="宋体" w:hAnsi="宋体" w:cs="Arial"/>
                <w:sz w:val="24"/>
                <w:szCs w:val="24"/>
              </w:rPr>
            </w:pPr>
            <w:r>
              <w:rPr>
                <w:rFonts w:hint="eastAsia" w:ascii="宋体" w:hAnsi="宋体" w:cs="Arial"/>
                <w:sz w:val="24"/>
                <w:szCs w:val="24"/>
              </w:rPr>
              <w:t>智能视频分析仪</w:t>
            </w:r>
          </w:p>
        </w:tc>
        <w:tc>
          <w:tcPr>
            <w:tcW w:w="3969" w:type="dxa"/>
            <w:vAlign w:val="center"/>
          </w:tcPr>
          <w:p w14:paraId="3DB5190F">
            <w:pPr>
              <w:adjustRightInd w:val="0"/>
              <w:spacing w:line="520" w:lineRule="exact"/>
              <w:jc w:val="center"/>
              <w:rPr>
                <w:rFonts w:ascii="宋体" w:hAnsi="宋体" w:cs="Arial"/>
                <w:sz w:val="24"/>
                <w:szCs w:val="24"/>
              </w:rPr>
            </w:pPr>
            <w:r>
              <w:rPr>
                <w:rFonts w:hint="eastAsia" w:ascii="宋体" w:hAnsi="宋体" w:cs="Arial"/>
                <w:sz w:val="24"/>
                <w:szCs w:val="24"/>
              </w:rPr>
              <w:t>AW-ZD-BJ720</w:t>
            </w:r>
          </w:p>
        </w:tc>
        <w:tc>
          <w:tcPr>
            <w:tcW w:w="1081" w:type="dxa"/>
            <w:vAlign w:val="center"/>
          </w:tcPr>
          <w:p w14:paraId="26303680">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51C04675">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27CD1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2EB37218">
            <w:pPr>
              <w:adjustRightInd w:val="0"/>
              <w:spacing w:line="520" w:lineRule="exact"/>
              <w:jc w:val="center"/>
              <w:rPr>
                <w:rFonts w:ascii="宋体" w:hAnsi="宋体" w:cs="Arial"/>
                <w:sz w:val="24"/>
                <w:szCs w:val="24"/>
              </w:rPr>
            </w:pPr>
            <w:r>
              <w:rPr>
                <w:rFonts w:hint="eastAsia" w:ascii="宋体" w:hAnsi="宋体" w:cs="Arial"/>
                <w:sz w:val="24"/>
                <w:szCs w:val="24"/>
              </w:rPr>
              <w:t>32</w:t>
            </w:r>
          </w:p>
        </w:tc>
        <w:tc>
          <w:tcPr>
            <w:tcW w:w="2410" w:type="dxa"/>
            <w:vAlign w:val="center"/>
          </w:tcPr>
          <w:p w14:paraId="191084AD">
            <w:pPr>
              <w:adjustRightInd w:val="0"/>
              <w:spacing w:line="520" w:lineRule="exact"/>
              <w:jc w:val="center"/>
              <w:rPr>
                <w:rFonts w:ascii="宋体" w:hAnsi="宋体" w:cs="Arial"/>
                <w:sz w:val="24"/>
                <w:szCs w:val="24"/>
              </w:rPr>
            </w:pPr>
            <w:r>
              <w:rPr>
                <w:rFonts w:hint="eastAsia" w:ascii="宋体" w:hAnsi="宋体" w:cs="Arial"/>
                <w:sz w:val="24"/>
                <w:szCs w:val="24"/>
              </w:rPr>
              <w:t>视频移动探测跟踪主机</w:t>
            </w:r>
          </w:p>
        </w:tc>
        <w:tc>
          <w:tcPr>
            <w:tcW w:w="3969" w:type="dxa"/>
            <w:vAlign w:val="center"/>
          </w:tcPr>
          <w:p w14:paraId="2EAA06CB">
            <w:pPr>
              <w:adjustRightInd w:val="0"/>
              <w:spacing w:line="520" w:lineRule="exact"/>
              <w:jc w:val="center"/>
              <w:rPr>
                <w:rFonts w:ascii="宋体" w:hAnsi="宋体" w:cs="Arial"/>
                <w:sz w:val="24"/>
                <w:szCs w:val="24"/>
              </w:rPr>
            </w:pPr>
            <w:r>
              <w:rPr>
                <w:rFonts w:hint="eastAsia" w:ascii="宋体" w:hAnsi="宋体" w:cs="Arial"/>
                <w:sz w:val="24"/>
                <w:szCs w:val="24"/>
              </w:rPr>
              <w:t>AW-VAS- BJ720</w:t>
            </w:r>
          </w:p>
        </w:tc>
        <w:tc>
          <w:tcPr>
            <w:tcW w:w="1081" w:type="dxa"/>
            <w:vAlign w:val="center"/>
          </w:tcPr>
          <w:p w14:paraId="68F471B1">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4AFDC6E7">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0F605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6447A003">
            <w:pPr>
              <w:adjustRightInd w:val="0"/>
              <w:spacing w:line="520" w:lineRule="exact"/>
              <w:jc w:val="center"/>
              <w:rPr>
                <w:rFonts w:ascii="宋体" w:hAnsi="宋体" w:cs="Arial"/>
                <w:sz w:val="24"/>
                <w:szCs w:val="24"/>
              </w:rPr>
            </w:pPr>
            <w:r>
              <w:rPr>
                <w:rFonts w:hint="eastAsia" w:ascii="宋体" w:hAnsi="宋体" w:cs="Arial"/>
                <w:sz w:val="24"/>
                <w:szCs w:val="24"/>
              </w:rPr>
              <w:t>33</w:t>
            </w:r>
          </w:p>
        </w:tc>
        <w:tc>
          <w:tcPr>
            <w:tcW w:w="2410" w:type="dxa"/>
            <w:vAlign w:val="center"/>
          </w:tcPr>
          <w:p w14:paraId="4A2CFE88">
            <w:pPr>
              <w:adjustRightInd w:val="0"/>
              <w:spacing w:line="520" w:lineRule="exact"/>
              <w:jc w:val="center"/>
              <w:rPr>
                <w:rFonts w:ascii="宋体" w:hAnsi="宋体" w:cs="Arial"/>
                <w:sz w:val="24"/>
                <w:szCs w:val="24"/>
              </w:rPr>
            </w:pPr>
            <w:r>
              <w:rPr>
                <w:rFonts w:hint="eastAsia" w:ascii="宋体" w:hAnsi="宋体" w:cs="Arial"/>
                <w:sz w:val="24"/>
                <w:szCs w:val="24"/>
              </w:rPr>
              <w:t>交换机</w:t>
            </w:r>
          </w:p>
        </w:tc>
        <w:tc>
          <w:tcPr>
            <w:tcW w:w="3969" w:type="dxa"/>
            <w:vAlign w:val="center"/>
          </w:tcPr>
          <w:p w14:paraId="7766DC2E">
            <w:pPr>
              <w:adjustRightInd w:val="0"/>
              <w:spacing w:line="520" w:lineRule="exact"/>
              <w:jc w:val="center"/>
              <w:rPr>
                <w:rFonts w:ascii="宋体" w:hAnsi="宋体" w:cs="Arial"/>
                <w:sz w:val="24"/>
                <w:szCs w:val="24"/>
              </w:rPr>
            </w:pPr>
            <w:r>
              <w:rPr>
                <w:rFonts w:hint="eastAsia" w:ascii="宋体" w:hAnsi="宋体" w:cs="Arial"/>
                <w:sz w:val="24"/>
                <w:szCs w:val="24"/>
              </w:rPr>
              <w:t>LS-S5110-28P</w:t>
            </w:r>
          </w:p>
        </w:tc>
        <w:tc>
          <w:tcPr>
            <w:tcW w:w="1081" w:type="dxa"/>
            <w:vAlign w:val="center"/>
          </w:tcPr>
          <w:p w14:paraId="4A53203A">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40E0A04E">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722AA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3212" w:type="dxa"/>
            <w:gridSpan w:val="2"/>
            <w:vAlign w:val="center"/>
          </w:tcPr>
          <w:p w14:paraId="1D822EB5">
            <w:pPr>
              <w:adjustRightInd w:val="0"/>
              <w:spacing w:line="520" w:lineRule="exact"/>
              <w:rPr>
                <w:rFonts w:ascii="宋体" w:hAnsi="宋体" w:cs="Arial"/>
                <w:b/>
                <w:bCs/>
                <w:sz w:val="24"/>
                <w:szCs w:val="24"/>
              </w:rPr>
            </w:pPr>
            <w:r>
              <w:rPr>
                <w:rFonts w:hint="eastAsia" w:ascii="宋体" w:hAnsi="宋体" w:cs="Arial"/>
                <w:b/>
                <w:bCs/>
                <w:sz w:val="24"/>
                <w:szCs w:val="24"/>
              </w:rPr>
              <w:t>数字集群通讯系统</w:t>
            </w:r>
          </w:p>
        </w:tc>
        <w:tc>
          <w:tcPr>
            <w:tcW w:w="3969" w:type="dxa"/>
            <w:vAlign w:val="center"/>
          </w:tcPr>
          <w:p w14:paraId="6447784F">
            <w:pPr>
              <w:adjustRightInd w:val="0"/>
              <w:spacing w:line="520" w:lineRule="exact"/>
              <w:rPr>
                <w:rFonts w:ascii="宋体" w:hAnsi="宋体" w:cs="Arial"/>
                <w:sz w:val="24"/>
                <w:szCs w:val="24"/>
              </w:rPr>
            </w:pPr>
            <w:r>
              <w:rPr>
                <w:rFonts w:hint="eastAsia" w:ascii="宋体" w:hAnsi="宋体" w:cs="Arial"/>
                <w:sz w:val="24"/>
                <w:szCs w:val="24"/>
              </w:rPr>
              <w:t>　</w:t>
            </w:r>
          </w:p>
        </w:tc>
        <w:tc>
          <w:tcPr>
            <w:tcW w:w="1081" w:type="dxa"/>
            <w:vAlign w:val="center"/>
          </w:tcPr>
          <w:p w14:paraId="5A9DA668">
            <w:pPr>
              <w:adjustRightInd w:val="0"/>
              <w:spacing w:line="520" w:lineRule="exact"/>
              <w:jc w:val="center"/>
              <w:rPr>
                <w:rFonts w:ascii="宋体" w:hAnsi="宋体" w:cs="Arial"/>
                <w:sz w:val="24"/>
                <w:szCs w:val="24"/>
              </w:rPr>
            </w:pPr>
            <w:r>
              <w:rPr>
                <w:rFonts w:hint="eastAsia" w:ascii="宋体" w:hAnsi="宋体" w:cs="Arial"/>
                <w:sz w:val="24"/>
                <w:szCs w:val="24"/>
              </w:rPr>
              <w:t>　</w:t>
            </w:r>
          </w:p>
        </w:tc>
        <w:tc>
          <w:tcPr>
            <w:tcW w:w="1100" w:type="dxa"/>
            <w:vAlign w:val="center"/>
          </w:tcPr>
          <w:p w14:paraId="7883BEAD">
            <w:pPr>
              <w:adjustRightInd w:val="0"/>
              <w:spacing w:line="520" w:lineRule="exact"/>
              <w:jc w:val="center"/>
              <w:rPr>
                <w:rFonts w:ascii="宋体" w:hAnsi="宋体" w:cs="Arial"/>
                <w:sz w:val="24"/>
                <w:szCs w:val="24"/>
              </w:rPr>
            </w:pPr>
            <w:r>
              <w:rPr>
                <w:rFonts w:hint="eastAsia" w:ascii="宋体" w:hAnsi="宋体" w:cs="Arial"/>
                <w:sz w:val="24"/>
                <w:szCs w:val="24"/>
              </w:rPr>
              <w:t>　</w:t>
            </w:r>
          </w:p>
        </w:tc>
      </w:tr>
      <w:tr w14:paraId="3D2D7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13C2B4E6">
            <w:pPr>
              <w:adjustRightInd w:val="0"/>
              <w:spacing w:line="520" w:lineRule="exact"/>
              <w:jc w:val="center"/>
              <w:rPr>
                <w:rFonts w:ascii="宋体" w:hAnsi="宋体" w:cs="Arial"/>
                <w:sz w:val="24"/>
                <w:szCs w:val="24"/>
              </w:rPr>
            </w:pPr>
            <w:r>
              <w:rPr>
                <w:rFonts w:hint="eastAsia" w:ascii="宋体" w:hAnsi="宋体" w:cs="Arial"/>
                <w:sz w:val="24"/>
                <w:szCs w:val="24"/>
              </w:rPr>
              <w:t>1</w:t>
            </w:r>
          </w:p>
        </w:tc>
        <w:tc>
          <w:tcPr>
            <w:tcW w:w="2410" w:type="dxa"/>
            <w:vAlign w:val="center"/>
          </w:tcPr>
          <w:p w14:paraId="1EA12F72">
            <w:pPr>
              <w:adjustRightInd w:val="0"/>
              <w:spacing w:line="520" w:lineRule="exact"/>
              <w:jc w:val="center"/>
              <w:rPr>
                <w:rFonts w:ascii="宋体" w:hAnsi="宋体" w:cs="Arial"/>
                <w:sz w:val="24"/>
                <w:szCs w:val="24"/>
              </w:rPr>
            </w:pPr>
            <w:r>
              <w:rPr>
                <w:rFonts w:hint="eastAsia" w:ascii="宋体" w:hAnsi="宋体" w:cs="Arial"/>
                <w:sz w:val="24"/>
                <w:szCs w:val="24"/>
              </w:rPr>
              <w:t>集群中继台</w:t>
            </w:r>
          </w:p>
        </w:tc>
        <w:tc>
          <w:tcPr>
            <w:tcW w:w="3969" w:type="dxa"/>
            <w:noWrap/>
            <w:vAlign w:val="center"/>
          </w:tcPr>
          <w:p w14:paraId="4BBD5C0C">
            <w:pPr>
              <w:adjustRightInd w:val="0"/>
              <w:spacing w:line="520" w:lineRule="exact"/>
              <w:jc w:val="center"/>
              <w:rPr>
                <w:rFonts w:ascii="宋体" w:hAnsi="宋体" w:cs="Arial"/>
                <w:sz w:val="24"/>
                <w:szCs w:val="24"/>
              </w:rPr>
            </w:pPr>
            <w:r>
              <w:rPr>
                <w:rFonts w:hint="eastAsia" w:ascii="宋体" w:hAnsi="宋体" w:cs="Arial"/>
                <w:sz w:val="24"/>
                <w:szCs w:val="24"/>
              </w:rPr>
              <w:t>XiR R8200</w:t>
            </w:r>
          </w:p>
        </w:tc>
        <w:tc>
          <w:tcPr>
            <w:tcW w:w="1081" w:type="dxa"/>
            <w:vAlign w:val="center"/>
          </w:tcPr>
          <w:p w14:paraId="3EE3CD7B">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vAlign w:val="center"/>
          </w:tcPr>
          <w:p w14:paraId="4307B976">
            <w:pPr>
              <w:adjustRightInd w:val="0"/>
              <w:spacing w:line="520" w:lineRule="exact"/>
              <w:jc w:val="center"/>
              <w:rPr>
                <w:rFonts w:ascii="宋体" w:hAnsi="宋体" w:cs="Arial"/>
                <w:sz w:val="24"/>
                <w:szCs w:val="24"/>
              </w:rPr>
            </w:pPr>
            <w:r>
              <w:rPr>
                <w:rFonts w:hint="eastAsia" w:ascii="宋体" w:hAnsi="宋体" w:cs="Arial"/>
                <w:sz w:val="24"/>
                <w:szCs w:val="24"/>
              </w:rPr>
              <w:t>2</w:t>
            </w:r>
          </w:p>
        </w:tc>
      </w:tr>
      <w:tr w14:paraId="0B74A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noWrap/>
            <w:vAlign w:val="center"/>
          </w:tcPr>
          <w:p w14:paraId="42C9AD5E">
            <w:pPr>
              <w:adjustRightInd w:val="0"/>
              <w:spacing w:line="520" w:lineRule="exact"/>
              <w:jc w:val="center"/>
              <w:rPr>
                <w:rFonts w:ascii="宋体" w:hAnsi="宋体" w:cs="Arial"/>
                <w:sz w:val="24"/>
                <w:szCs w:val="24"/>
              </w:rPr>
            </w:pPr>
            <w:r>
              <w:rPr>
                <w:rFonts w:hint="eastAsia" w:ascii="宋体" w:hAnsi="宋体" w:cs="Arial"/>
                <w:sz w:val="24"/>
                <w:szCs w:val="24"/>
              </w:rPr>
              <w:t>2</w:t>
            </w:r>
          </w:p>
        </w:tc>
        <w:tc>
          <w:tcPr>
            <w:tcW w:w="2410" w:type="dxa"/>
            <w:noWrap/>
            <w:vAlign w:val="center"/>
          </w:tcPr>
          <w:p w14:paraId="078723E1">
            <w:pPr>
              <w:adjustRightInd w:val="0"/>
              <w:spacing w:line="520" w:lineRule="exact"/>
              <w:jc w:val="center"/>
              <w:rPr>
                <w:rFonts w:ascii="宋体" w:hAnsi="宋体" w:cs="Arial"/>
                <w:sz w:val="24"/>
                <w:szCs w:val="24"/>
              </w:rPr>
            </w:pPr>
            <w:r>
              <w:rPr>
                <w:rFonts w:hint="eastAsia" w:ascii="宋体" w:hAnsi="宋体" w:cs="Arial"/>
                <w:sz w:val="24"/>
                <w:szCs w:val="24"/>
              </w:rPr>
              <w:t>集群手台</w:t>
            </w:r>
          </w:p>
        </w:tc>
        <w:tc>
          <w:tcPr>
            <w:tcW w:w="3969" w:type="dxa"/>
            <w:noWrap/>
            <w:vAlign w:val="center"/>
          </w:tcPr>
          <w:p w14:paraId="64D70068">
            <w:pPr>
              <w:adjustRightInd w:val="0"/>
              <w:spacing w:line="520" w:lineRule="exact"/>
              <w:jc w:val="center"/>
              <w:rPr>
                <w:rFonts w:ascii="宋体" w:hAnsi="宋体" w:cs="Arial"/>
                <w:sz w:val="24"/>
                <w:szCs w:val="24"/>
              </w:rPr>
            </w:pPr>
            <w:r>
              <w:rPr>
                <w:rFonts w:hint="eastAsia" w:ascii="宋体" w:hAnsi="宋体" w:cs="Arial"/>
                <w:sz w:val="24"/>
                <w:szCs w:val="24"/>
              </w:rPr>
              <w:t>XiR P8260</w:t>
            </w:r>
          </w:p>
        </w:tc>
        <w:tc>
          <w:tcPr>
            <w:tcW w:w="1081" w:type="dxa"/>
            <w:noWrap/>
            <w:vAlign w:val="center"/>
          </w:tcPr>
          <w:p w14:paraId="785B6DCA">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noWrap/>
            <w:vAlign w:val="center"/>
          </w:tcPr>
          <w:p w14:paraId="5EC72EE6">
            <w:pPr>
              <w:adjustRightInd w:val="0"/>
              <w:spacing w:line="520" w:lineRule="exact"/>
              <w:jc w:val="center"/>
              <w:rPr>
                <w:rFonts w:ascii="宋体" w:hAnsi="宋体" w:cs="Arial"/>
                <w:sz w:val="24"/>
                <w:szCs w:val="24"/>
              </w:rPr>
            </w:pPr>
            <w:r>
              <w:rPr>
                <w:rFonts w:hint="eastAsia" w:ascii="宋体" w:hAnsi="宋体" w:cs="Arial"/>
                <w:sz w:val="24"/>
                <w:szCs w:val="24"/>
              </w:rPr>
              <w:t>10</w:t>
            </w:r>
          </w:p>
        </w:tc>
      </w:tr>
      <w:tr w14:paraId="0BA2E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15E5FA84">
            <w:pPr>
              <w:adjustRightInd w:val="0"/>
              <w:spacing w:line="520" w:lineRule="exact"/>
              <w:jc w:val="center"/>
              <w:rPr>
                <w:rFonts w:ascii="宋体" w:hAnsi="宋体" w:cs="Arial"/>
                <w:sz w:val="24"/>
                <w:szCs w:val="24"/>
              </w:rPr>
            </w:pPr>
            <w:r>
              <w:rPr>
                <w:rFonts w:hint="eastAsia" w:ascii="宋体" w:hAnsi="宋体" w:cs="Arial"/>
                <w:sz w:val="24"/>
                <w:szCs w:val="24"/>
              </w:rPr>
              <w:t>3</w:t>
            </w:r>
          </w:p>
        </w:tc>
        <w:tc>
          <w:tcPr>
            <w:tcW w:w="2410" w:type="dxa"/>
            <w:noWrap/>
            <w:vAlign w:val="center"/>
          </w:tcPr>
          <w:p w14:paraId="01770D08">
            <w:pPr>
              <w:adjustRightInd w:val="0"/>
              <w:spacing w:line="520" w:lineRule="exact"/>
              <w:jc w:val="center"/>
              <w:rPr>
                <w:rFonts w:ascii="宋体" w:hAnsi="宋体" w:cs="Arial"/>
                <w:sz w:val="24"/>
                <w:szCs w:val="24"/>
              </w:rPr>
            </w:pPr>
            <w:r>
              <w:rPr>
                <w:rFonts w:hint="eastAsia" w:ascii="宋体" w:hAnsi="宋体" w:cs="Arial"/>
                <w:sz w:val="24"/>
                <w:szCs w:val="24"/>
              </w:rPr>
              <w:t>集群车载台</w:t>
            </w:r>
          </w:p>
        </w:tc>
        <w:tc>
          <w:tcPr>
            <w:tcW w:w="3969" w:type="dxa"/>
            <w:noWrap/>
            <w:vAlign w:val="center"/>
          </w:tcPr>
          <w:p w14:paraId="37460CE4">
            <w:pPr>
              <w:adjustRightInd w:val="0"/>
              <w:spacing w:line="520" w:lineRule="exact"/>
              <w:jc w:val="center"/>
              <w:rPr>
                <w:rFonts w:ascii="宋体" w:hAnsi="宋体" w:cs="Arial"/>
                <w:sz w:val="24"/>
                <w:szCs w:val="24"/>
              </w:rPr>
            </w:pPr>
            <w:r>
              <w:rPr>
                <w:rFonts w:hint="eastAsia" w:ascii="宋体" w:hAnsi="宋体" w:cs="Arial"/>
                <w:sz w:val="24"/>
                <w:szCs w:val="24"/>
              </w:rPr>
              <w:t>XiR M8268</w:t>
            </w:r>
          </w:p>
        </w:tc>
        <w:tc>
          <w:tcPr>
            <w:tcW w:w="1081" w:type="dxa"/>
            <w:noWrap/>
            <w:vAlign w:val="center"/>
          </w:tcPr>
          <w:p w14:paraId="1D082E90">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noWrap/>
            <w:vAlign w:val="center"/>
          </w:tcPr>
          <w:p w14:paraId="38D36276">
            <w:pPr>
              <w:adjustRightInd w:val="0"/>
              <w:spacing w:line="520" w:lineRule="exact"/>
              <w:jc w:val="center"/>
              <w:rPr>
                <w:rFonts w:ascii="宋体" w:hAnsi="宋体" w:cs="Arial"/>
                <w:sz w:val="24"/>
                <w:szCs w:val="24"/>
              </w:rPr>
            </w:pPr>
            <w:r>
              <w:rPr>
                <w:rFonts w:hint="eastAsia" w:ascii="宋体" w:hAnsi="宋体" w:cs="Arial"/>
                <w:sz w:val="24"/>
                <w:szCs w:val="24"/>
              </w:rPr>
              <w:t>3</w:t>
            </w:r>
          </w:p>
        </w:tc>
      </w:tr>
      <w:tr w14:paraId="11519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088E43B1">
            <w:pPr>
              <w:adjustRightInd w:val="0"/>
              <w:spacing w:line="520" w:lineRule="exact"/>
              <w:jc w:val="center"/>
              <w:rPr>
                <w:rFonts w:ascii="宋体" w:hAnsi="宋体" w:cs="Arial"/>
                <w:sz w:val="24"/>
                <w:szCs w:val="24"/>
              </w:rPr>
            </w:pPr>
            <w:r>
              <w:rPr>
                <w:rFonts w:hint="eastAsia" w:ascii="宋体" w:hAnsi="宋体" w:cs="Arial"/>
                <w:sz w:val="24"/>
                <w:szCs w:val="24"/>
              </w:rPr>
              <w:t>4</w:t>
            </w:r>
          </w:p>
        </w:tc>
        <w:tc>
          <w:tcPr>
            <w:tcW w:w="2410" w:type="dxa"/>
            <w:noWrap/>
            <w:vAlign w:val="center"/>
          </w:tcPr>
          <w:p w14:paraId="44384CE5">
            <w:pPr>
              <w:adjustRightInd w:val="0"/>
              <w:spacing w:line="520" w:lineRule="exact"/>
              <w:jc w:val="center"/>
              <w:rPr>
                <w:rFonts w:ascii="宋体" w:hAnsi="宋体" w:cs="Arial"/>
                <w:sz w:val="24"/>
                <w:szCs w:val="24"/>
              </w:rPr>
            </w:pPr>
            <w:r>
              <w:rPr>
                <w:rFonts w:hint="eastAsia" w:ascii="宋体" w:hAnsi="宋体" w:cs="Arial"/>
                <w:sz w:val="24"/>
                <w:szCs w:val="24"/>
              </w:rPr>
              <w:t>合路器</w:t>
            </w:r>
          </w:p>
        </w:tc>
        <w:tc>
          <w:tcPr>
            <w:tcW w:w="3969" w:type="dxa"/>
            <w:noWrap/>
            <w:vAlign w:val="center"/>
          </w:tcPr>
          <w:p w14:paraId="79B3532F">
            <w:pPr>
              <w:adjustRightInd w:val="0"/>
              <w:spacing w:line="520" w:lineRule="exact"/>
              <w:jc w:val="center"/>
              <w:rPr>
                <w:rFonts w:ascii="宋体" w:hAnsi="宋体" w:cs="Arial"/>
                <w:sz w:val="24"/>
                <w:szCs w:val="24"/>
              </w:rPr>
            </w:pPr>
            <w:r>
              <w:rPr>
                <w:rFonts w:hint="eastAsia" w:ascii="宋体" w:hAnsi="宋体" w:cs="Arial"/>
                <w:sz w:val="24"/>
                <w:szCs w:val="24"/>
              </w:rPr>
              <w:t>FH350-F2</w:t>
            </w:r>
          </w:p>
        </w:tc>
        <w:tc>
          <w:tcPr>
            <w:tcW w:w="1081" w:type="dxa"/>
            <w:noWrap/>
            <w:vAlign w:val="center"/>
          </w:tcPr>
          <w:p w14:paraId="45A06DBC">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noWrap/>
            <w:vAlign w:val="center"/>
          </w:tcPr>
          <w:p w14:paraId="5208A8C9">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39BC5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noWrap/>
            <w:vAlign w:val="center"/>
          </w:tcPr>
          <w:p w14:paraId="32328BFF">
            <w:pPr>
              <w:adjustRightInd w:val="0"/>
              <w:spacing w:line="520" w:lineRule="exact"/>
              <w:jc w:val="center"/>
              <w:rPr>
                <w:rFonts w:ascii="宋体" w:hAnsi="宋体" w:cs="Arial"/>
                <w:sz w:val="24"/>
                <w:szCs w:val="24"/>
              </w:rPr>
            </w:pPr>
            <w:r>
              <w:rPr>
                <w:rFonts w:hint="eastAsia" w:ascii="宋体" w:hAnsi="宋体" w:cs="Arial"/>
                <w:sz w:val="24"/>
                <w:szCs w:val="24"/>
              </w:rPr>
              <w:t>5</w:t>
            </w:r>
          </w:p>
        </w:tc>
        <w:tc>
          <w:tcPr>
            <w:tcW w:w="2410" w:type="dxa"/>
            <w:noWrap/>
            <w:vAlign w:val="center"/>
          </w:tcPr>
          <w:p w14:paraId="69E695A5">
            <w:pPr>
              <w:adjustRightInd w:val="0"/>
              <w:spacing w:line="520" w:lineRule="exact"/>
              <w:jc w:val="center"/>
              <w:rPr>
                <w:rFonts w:ascii="宋体" w:hAnsi="宋体" w:cs="Arial"/>
                <w:sz w:val="24"/>
                <w:szCs w:val="24"/>
              </w:rPr>
            </w:pPr>
            <w:r>
              <w:rPr>
                <w:rFonts w:hint="eastAsia" w:ascii="宋体" w:hAnsi="宋体" w:cs="Arial"/>
                <w:sz w:val="24"/>
                <w:szCs w:val="24"/>
              </w:rPr>
              <w:t>分路器</w:t>
            </w:r>
          </w:p>
        </w:tc>
        <w:tc>
          <w:tcPr>
            <w:tcW w:w="3969" w:type="dxa"/>
            <w:noWrap/>
            <w:vAlign w:val="center"/>
          </w:tcPr>
          <w:p w14:paraId="5F329427">
            <w:pPr>
              <w:adjustRightInd w:val="0"/>
              <w:spacing w:line="520" w:lineRule="exact"/>
              <w:jc w:val="center"/>
              <w:rPr>
                <w:rFonts w:ascii="宋体" w:hAnsi="宋体" w:cs="Arial"/>
                <w:sz w:val="24"/>
                <w:szCs w:val="24"/>
              </w:rPr>
            </w:pPr>
            <w:r>
              <w:rPr>
                <w:rFonts w:hint="eastAsia" w:ascii="宋体" w:hAnsi="宋体" w:cs="Arial"/>
                <w:sz w:val="24"/>
                <w:szCs w:val="24"/>
              </w:rPr>
              <w:t>JF350-2</w:t>
            </w:r>
          </w:p>
        </w:tc>
        <w:tc>
          <w:tcPr>
            <w:tcW w:w="1081" w:type="dxa"/>
            <w:noWrap/>
            <w:vAlign w:val="center"/>
          </w:tcPr>
          <w:p w14:paraId="2A57A13E">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noWrap/>
            <w:vAlign w:val="center"/>
          </w:tcPr>
          <w:p w14:paraId="24E781B1">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0BE79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vAlign w:val="center"/>
          </w:tcPr>
          <w:p w14:paraId="0816ABDF">
            <w:pPr>
              <w:adjustRightInd w:val="0"/>
              <w:spacing w:line="520" w:lineRule="exact"/>
              <w:jc w:val="center"/>
              <w:rPr>
                <w:rFonts w:ascii="宋体" w:hAnsi="宋体" w:cs="Arial"/>
                <w:sz w:val="24"/>
                <w:szCs w:val="24"/>
              </w:rPr>
            </w:pPr>
            <w:r>
              <w:rPr>
                <w:rFonts w:hint="eastAsia" w:ascii="宋体" w:hAnsi="宋体" w:cs="Arial"/>
                <w:sz w:val="24"/>
                <w:szCs w:val="24"/>
              </w:rPr>
              <w:t>6</w:t>
            </w:r>
          </w:p>
        </w:tc>
        <w:tc>
          <w:tcPr>
            <w:tcW w:w="2410" w:type="dxa"/>
            <w:noWrap/>
            <w:vAlign w:val="center"/>
          </w:tcPr>
          <w:p w14:paraId="43412D71">
            <w:pPr>
              <w:adjustRightInd w:val="0"/>
              <w:spacing w:line="520" w:lineRule="exact"/>
              <w:jc w:val="center"/>
              <w:rPr>
                <w:rFonts w:ascii="宋体" w:hAnsi="宋体" w:cs="Arial"/>
                <w:sz w:val="24"/>
                <w:szCs w:val="24"/>
              </w:rPr>
            </w:pPr>
            <w:r>
              <w:rPr>
                <w:rFonts w:hint="eastAsia" w:ascii="宋体" w:hAnsi="宋体" w:cs="Arial"/>
                <w:sz w:val="24"/>
                <w:szCs w:val="24"/>
              </w:rPr>
              <w:t>宽带双工器</w:t>
            </w:r>
          </w:p>
        </w:tc>
        <w:tc>
          <w:tcPr>
            <w:tcW w:w="3969" w:type="dxa"/>
            <w:noWrap/>
            <w:vAlign w:val="center"/>
          </w:tcPr>
          <w:p w14:paraId="6CB6C10A">
            <w:pPr>
              <w:adjustRightInd w:val="0"/>
              <w:spacing w:line="520" w:lineRule="exact"/>
              <w:jc w:val="center"/>
              <w:rPr>
                <w:rFonts w:ascii="宋体" w:hAnsi="宋体" w:cs="Arial"/>
                <w:sz w:val="24"/>
                <w:szCs w:val="24"/>
              </w:rPr>
            </w:pPr>
            <w:r>
              <w:rPr>
                <w:rFonts w:hint="eastAsia" w:ascii="宋体" w:hAnsi="宋体" w:cs="Arial"/>
                <w:sz w:val="24"/>
                <w:szCs w:val="24"/>
              </w:rPr>
              <w:t>KSGQ-350D</w:t>
            </w:r>
          </w:p>
        </w:tc>
        <w:tc>
          <w:tcPr>
            <w:tcW w:w="1081" w:type="dxa"/>
            <w:noWrap/>
            <w:vAlign w:val="center"/>
          </w:tcPr>
          <w:p w14:paraId="52F90B33">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noWrap/>
            <w:vAlign w:val="center"/>
          </w:tcPr>
          <w:p w14:paraId="67F48EB5">
            <w:pPr>
              <w:adjustRightInd w:val="0"/>
              <w:spacing w:line="520" w:lineRule="exact"/>
              <w:jc w:val="center"/>
              <w:rPr>
                <w:rFonts w:ascii="宋体" w:hAnsi="宋体" w:cs="Arial"/>
                <w:sz w:val="24"/>
                <w:szCs w:val="24"/>
              </w:rPr>
            </w:pPr>
            <w:r>
              <w:rPr>
                <w:rFonts w:hint="eastAsia" w:ascii="宋体" w:hAnsi="宋体" w:cs="Arial"/>
                <w:sz w:val="24"/>
                <w:szCs w:val="24"/>
              </w:rPr>
              <w:t>1</w:t>
            </w:r>
          </w:p>
        </w:tc>
      </w:tr>
      <w:tr w14:paraId="13974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2" w:type="dxa"/>
            <w:noWrap/>
            <w:vAlign w:val="center"/>
          </w:tcPr>
          <w:p w14:paraId="29629615">
            <w:pPr>
              <w:adjustRightInd w:val="0"/>
              <w:spacing w:line="520" w:lineRule="exact"/>
              <w:jc w:val="center"/>
              <w:rPr>
                <w:rFonts w:ascii="宋体" w:hAnsi="宋体" w:cs="Arial"/>
                <w:sz w:val="24"/>
                <w:szCs w:val="24"/>
              </w:rPr>
            </w:pPr>
            <w:r>
              <w:rPr>
                <w:rFonts w:hint="eastAsia" w:ascii="宋体" w:hAnsi="宋体" w:cs="Arial"/>
                <w:sz w:val="24"/>
                <w:szCs w:val="24"/>
              </w:rPr>
              <w:t>7</w:t>
            </w:r>
          </w:p>
        </w:tc>
        <w:tc>
          <w:tcPr>
            <w:tcW w:w="2410" w:type="dxa"/>
            <w:noWrap/>
            <w:vAlign w:val="center"/>
          </w:tcPr>
          <w:p w14:paraId="5B4D0924">
            <w:pPr>
              <w:adjustRightInd w:val="0"/>
              <w:spacing w:line="520" w:lineRule="exact"/>
              <w:jc w:val="center"/>
              <w:rPr>
                <w:rFonts w:ascii="宋体" w:hAnsi="宋体" w:cs="Arial"/>
                <w:sz w:val="24"/>
                <w:szCs w:val="24"/>
              </w:rPr>
            </w:pPr>
            <w:r>
              <w:rPr>
                <w:rFonts w:hint="eastAsia" w:ascii="宋体" w:hAnsi="宋体" w:cs="Arial"/>
                <w:sz w:val="24"/>
                <w:szCs w:val="24"/>
              </w:rPr>
              <w:t>路由器</w:t>
            </w:r>
          </w:p>
        </w:tc>
        <w:tc>
          <w:tcPr>
            <w:tcW w:w="3969" w:type="dxa"/>
            <w:noWrap/>
            <w:vAlign w:val="center"/>
          </w:tcPr>
          <w:p w14:paraId="6C51EE2E">
            <w:pPr>
              <w:adjustRightInd w:val="0"/>
              <w:spacing w:line="520" w:lineRule="exact"/>
              <w:jc w:val="center"/>
              <w:rPr>
                <w:rFonts w:ascii="宋体" w:hAnsi="宋体" w:cs="Arial"/>
                <w:sz w:val="24"/>
                <w:szCs w:val="24"/>
              </w:rPr>
            </w:pPr>
            <w:r>
              <w:rPr>
                <w:rFonts w:hint="eastAsia" w:ascii="宋体" w:hAnsi="宋体" w:cs="Arial"/>
                <w:sz w:val="24"/>
                <w:szCs w:val="24"/>
              </w:rPr>
              <w:t>MSR2020</w:t>
            </w:r>
          </w:p>
        </w:tc>
        <w:tc>
          <w:tcPr>
            <w:tcW w:w="1081" w:type="dxa"/>
            <w:noWrap/>
            <w:vAlign w:val="center"/>
          </w:tcPr>
          <w:p w14:paraId="62A6B222">
            <w:pPr>
              <w:adjustRightInd w:val="0"/>
              <w:spacing w:line="520" w:lineRule="exact"/>
              <w:jc w:val="center"/>
              <w:rPr>
                <w:rFonts w:ascii="宋体" w:hAnsi="宋体" w:cs="Arial"/>
                <w:sz w:val="24"/>
                <w:szCs w:val="24"/>
              </w:rPr>
            </w:pPr>
            <w:r>
              <w:rPr>
                <w:rFonts w:hint="eastAsia" w:ascii="宋体" w:hAnsi="宋体" w:cs="Arial"/>
                <w:sz w:val="24"/>
                <w:szCs w:val="24"/>
              </w:rPr>
              <w:t>台</w:t>
            </w:r>
          </w:p>
        </w:tc>
        <w:tc>
          <w:tcPr>
            <w:tcW w:w="1100" w:type="dxa"/>
            <w:noWrap/>
            <w:vAlign w:val="center"/>
          </w:tcPr>
          <w:p w14:paraId="4F00A178">
            <w:pPr>
              <w:adjustRightInd w:val="0"/>
              <w:spacing w:line="520" w:lineRule="exact"/>
              <w:jc w:val="center"/>
              <w:rPr>
                <w:rFonts w:ascii="宋体" w:hAnsi="宋体" w:cs="Arial"/>
                <w:sz w:val="24"/>
                <w:szCs w:val="24"/>
              </w:rPr>
            </w:pPr>
            <w:r>
              <w:rPr>
                <w:rFonts w:hint="eastAsia" w:ascii="宋体" w:hAnsi="宋体" w:cs="Arial"/>
                <w:sz w:val="24"/>
                <w:szCs w:val="24"/>
              </w:rPr>
              <w:t>1</w:t>
            </w:r>
          </w:p>
        </w:tc>
      </w:tr>
    </w:tbl>
    <w:p w14:paraId="203A31EE">
      <w:pPr>
        <w:tabs>
          <w:tab w:val="left" w:pos="1344"/>
        </w:tabs>
        <w:adjustRightInd w:val="0"/>
        <w:spacing w:line="520" w:lineRule="exact"/>
        <w:ind w:firstLine="448" w:firstLineChars="200"/>
        <w:rPr>
          <w:rFonts w:ascii="宋体" w:hAnsi="宋体"/>
          <w:bCs/>
          <w:sz w:val="24"/>
          <w:szCs w:val="24"/>
        </w:rPr>
      </w:pPr>
      <w:bookmarkStart w:id="16" w:name="_Toc31416"/>
      <w:r>
        <w:rPr>
          <w:rFonts w:hint="eastAsia" w:ascii="宋体" w:hAnsi="宋体"/>
          <w:bCs/>
          <w:sz w:val="24"/>
          <w:szCs w:val="24"/>
        </w:rPr>
        <w:t>2.备品备件清单</w:t>
      </w:r>
    </w:p>
    <w:tbl>
      <w:tblPr>
        <w:tblStyle w:val="21"/>
        <w:tblW w:w="5505" w:type="pct"/>
        <w:tblInd w:w="-425" w:type="dxa"/>
        <w:tblLayout w:type="autofit"/>
        <w:tblCellMar>
          <w:top w:w="0" w:type="dxa"/>
          <w:left w:w="108" w:type="dxa"/>
          <w:bottom w:w="0" w:type="dxa"/>
          <w:right w:w="108" w:type="dxa"/>
        </w:tblCellMar>
      </w:tblPr>
      <w:tblGrid>
        <w:gridCol w:w="3528"/>
        <w:gridCol w:w="1140"/>
        <w:gridCol w:w="4721"/>
      </w:tblGrid>
      <w:tr w14:paraId="209E99DD">
        <w:tblPrEx>
          <w:tblCellMar>
            <w:top w:w="0" w:type="dxa"/>
            <w:left w:w="108" w:type="dxa"/>
            <w:bottom w:w="0" w:type="dxa"/>
            <w:right w:w="108" w:type="dxa"/>
          </w:tblCellMar>
        </w:tblPrEx>
        <w:trPr>
          <w:trHeight w:val="285" w:hRule="atLeast"/>
        </w:trPr>
        <w:tc>
          <w:tcPr>
            <w:tcW w:w="1878" w:type="pct"/>
            <w:tcBorders>
              <w:top w:val="single" w:color="auto" w:sz="4" w:space="0"/>
              <w:left w:val="single" w:color="auto" w:sz="4" w:space="0"/>
              <w:bottom w:val="single" w:color="auto" w:sz="4" w:space="0"/>
              <w:right w:val="single" w:color="auto" w:sz="4" w:space="0"/>
            </w:tcBorders>
            <w:vAlign w:val="center"/>
          </w:tcPr>
          <w:p w14:paraId="5CD55EF5">
            <w:pPr>
              <w:adjustRightInd w:val="0"/>
              <w:spacing w:line="520" w:lineRule="exact"/>
              <w:jc w:val="center"/>
              <w:rPr>
                <w:rFonts w:ascii="宋体" w:hAnsi="宋体" w:cs="宋体"/>
                <w:b/>
                <w:bCs/>
                <w:sz w:val="24"/>
                <w:szCs w:val="24"/>
              </w:rPr>
            </w:pPr>
            <w:r>
              <w:rPr>
                <w:rFonts w:hint="eastAsia" w:ascii="宋体" w:hAnsi="宋体" w:cs="宋体"/>
                <w:b/>
                <w:bCs/>
                <w:sz w:val="24"/>
                <w:szCs w:val="24"/>
              </w:rPr>
              <w:t>备品备件清单</w:t>
            </w:r>
          </w:p>
        </w:tc>
        <w:tc>
          <w:tcPr>
            <w:tcW w:w="607" w:type="pct"/>
            <w:tcBorders>
              <w:top w:val="single" w:color="auto" w:sz="4" w:space="0"/>
              <w:left w:val="nil"/>
              <w:bottom w:val="single" w:color="auto" w:sz="4" w:space="0"/>
              <w:right w:val="single" w:color="auto" w:sz="4" w:space="0"/>
            </w:tcBorders>
            <w:vAlign w:val="center"/>
          </w:tcPr>
          <w:p w14:paraId="364C47C7">
            <w:pPr>
              <w:adjustRightInd w:val="0"/>
              <w:spacing w:line="520" w:lineRule="exact"/>
              <w:jc w:val="center"/>
              <w:rPr>
                <w:rFonts w:ascii="宋体" w:hAnsi="宋体" w:cs="宋体"/>
                <w:b/>
                <w:bCs/>
                <w:sz w:val="24"/>
                <w:szCs w:val="24"/>
              </w:rPr>
            </w:pPr>
            <w:r>
              <w:rPr>
                <w:rFonts w:hint="eastAsia" w:ascii="宋体" w:hAnsi="宋体" w:cs="宋体"/>
                <w:b/>
                <w:bCs/>
                <w:sz w:val="24"/>
                <w:szCs w:val="24"/>
              </w:rPr>
              <w:t>数量</w:t>
            </w:r>
          </w:p>
        </w:tc>
        <w:tc>
          <w:tcPr>
            <w:tcW w:w="2513" w:type="pct"/>
            <w:tcBorders>
              <w:top w:val="single" w:color="auto" w:sz="4" w:space="0"/>
              <w:left w:val="nil"/>
              <w:bottom w:val="single" w:color="auto" w:sz="4" w:space="0"/>
              <w:right w:val="single" w:color="auto" w:sz="4" w:space="0"/>
            </w:tcBorders>
            <w:vAlign w:val="center"/>
          </w:tcPr>
          <w:p w14:paraId="090894E9">
            <w:pPr>
              <w:adjustRightInd w:val="0"/>
              <w:spacing w:line="520" w:lineRule="exact"/>
              <w:jc w:val="center"/>
              <w:rPr>
                <w:rFonts w:ascii="宋体" w:hAnsi="宋体" w:cs="宋体"/>
                <w:b/>
                <w:bCs/>
                <w:sz w:val="24"/>
                <w:szCs w:val="24"/>
              </w:rPr>
            </w:pPr>
            <w:r>
              <w:rPr>
                <w:rFonts w:hint="eastAsia" w:ascii="宋体" w:hAnsi="宋体" w:cs="宋体"/>
                <w:b/>
                <w:bCs/>
                <w:sz w:val="24"/>
                <w:szCs w:val="24"/>
              </w:rPr>
              <w:t>型号</w:t>
            </w:r>
          </w:p>
        </w:tc>
      </w:tr>
      <w:tr w14:paraId="246F0F8D">
        <w:tblPrEx>
          <w:tblCellMar>
            <w:top w:w="0" w:type="dxa"/>
            <w:left w:w="108" w:type="dxa"/>
            <w:bottom w:w="0" w:type="dxa"/>
            <w:right w:w="108" w:type="dxa"/>
          </w:tblCellMar>
        </w:tblPrEx>
        <w:trPr>
          <w:trHeight w:val="351" w:hRule="atLeast"/>
        </w:trPr>
        <w:tc>
          <w:tcPr>
            <w:tcW w:w="1878" w:type="pct"/>
            <w:tcBorders>
              <w:top w:val="nil"/>
              <w:left w:val="single" w:color="auto" w:sz="4" w:space="0"/>
              <w:bottom w:val="single" w:color="auto" w:sz="4" w:space="0"/>
              <w:right w:val="single" w:color="auto" w:sz="4" w:space="0"/>
            </w:tcBorders>
            <w:vAlign w:val="center"/>
          </w:tcPr>
          <w:p w14:paraId="5DDCE22A">
            <w:pPr>
              <w:adjustRightInd w:val="0"/>
              <w:spacing w:line="520" w:lineRule="exact"/>
              <w:jc w:val="center"/>
              <w:rPr>
                <w:rFonts w:ascii="宋体" w:hAnsi="宋体" w:cs="宋体"/>
                <w:sz w:val="24"/>
                <w:szCs w:val="24"/>
              </w:rPr>
            </w:pPr>
            <w:r>
              <w:rPr>
                <w:rFonts w:hint="eastAsia" w:ascii="宋体" w:hAnsi="宋体" w:cs="宋体"/>
                <w:sz w:val="24"/>
                <w:szCs w:val="24"/>
              </w:rPr>
              <w:t>宽动态高清枪机</w:t>
            </w:r>
          </w:p>
        </w:tc>
        <w:tc>
          <w:tcPr>
            <w:tcW w:w="607" w:type="pct"/>
            <w:tcBorders>
              <w:top w:val="nil"/>
              <w:left w:val="nil"/>
              <w:bottom w:val="single" w:color="auto" w:sz="4" w:space="0"/>
              <w:right w:val="single" w:color="auto" w:sz="4" w:space="0"/>
            </w:tcBorders>
            <w:vAlign w:val="center"/>
          </w:tcPr>
          <w:p w14:paraId="1F3EBAE8">
            <w:pPr>
              <w:adjustRightInd w:val="0"/>
              <w:spacing w:line="520" w:lineRule="exact"/>
              <w:jc w:val="center"/>
              <w:rPr>
                <w:rFonts w:ascii="宋体" w:hAnsi="宋体" w:cs="宋体"/>
                <w:sz w:val="24"/>
                <w:szCs w:val="24"/>
              </w:rPr>
            </w:pPr>
            <w:r>
              <w:rPr>
                <w:rFonts w:hint="eastAsia" w:ascii="宋体" w:hAnsi="宋体" w:cs="宋体"/>
                <w:sz w:val="24"/>
                <w:szCs w:val="24"/>
              </w:rPr>
              <w:t>1</w:t>
            </w:r>
          </w:p>
        </w:tc>
        <w:tc>
          <w:tcPr>
            <w:tcW w:w="2513" w:type="pct"/>
            <w:tcBorders>
              <w:top w:val="nil"/>
              <w:left w:val="nil"/>
              <w:bottom w:val="single" w:color="auto" w:sz="4" w:space="0"/>
              <w:right w:val="single" w:color="auto" w:sz="4" w:space="0"/>
            </w:tcBorders>
            <w:vAlign w:val="center"/>
          </w:tcPr>
          <w:p w14:paraId="04E22029">
            <w:pPr>
              <w:adjustRightInd w:val="0"/>
              <w:spacing w:line="520" w:lineRule="exact"/>
              <w:jc w:val="center"/>
              <w:rPr>
                <w:rFonts w:ascii="宋体" w:hAnsi="宋体" w:cs="宋体"/>
                <w:sz w:val="24"/>
                <w:szCs w:val="24"/>
              </w:rPr>
            </w:pPr>
            <w:r>
              <w:rPr>
                <w:rFonts w:hint="eastAsia" w:ascii="宋体" w:hAnsi="宋体" w:cs="宋体"/>
                <w:sz w:val="24"/>
                <w:szCs w:val="24"/>
              </w:rPr>
              <w:t>IPC-HIC2421DE-CIR-UV</w:t>
            </w:r>
          </w:p>
        </w:tc>
      </w:tr>
      <w:tr w14:paraId="4E3E9D1A">
        <w:tblPrEx>
          <w:tblCellMar>
            <w:top w:w="0" w:type="dxa"/>
            <w:left w:w="108" w:type="dxa"/>
            <w:bottom w:w="0" w:type="dxa"/>
            <w:right w:w="108" w:type="dxa"/>
          </w:tblCellMar>
        </w:tblPrEx>
        <w:trPr>
          <w:trHeight w:val="270" w:hRule="atLeast"/>
        </w:trPr>
        <w:tc>
          <w:tcPr>
            <w:tcW w:w="1878" w:type="pct"/>
            <w:tcBorders>
              <w:top w:val="nil"/>
              <w:left w:val="single" w:color="auto" w:sz="4" w:space="0"/>
              <w:bottom w:val="single" w:color="auto" w:sz="4" w:space="0"/>
              <w:right w:val="single" w:color="auto" w:sz="4" w:space="0"/>
            </w:tcBorders>
            <w:vAlign w:val="center"/>
          </w:tcPr>
          <w:p w14:paraId="32B2C4B2">
            <w:pPr>
              <w:adjustRightInd w:val="0"/>
              <w:spacing w:line="520" w:lineRule="exact"/>
              <w:jc w:val="center"/>
              <w:rPr>
                <w:rFonts w:ascii="宋体" w:hAnsi="宋体" w:cs="宋体"/>
                <w:sz w:val="24"/>
                <w:szCs w:val="24"/>
              </w:rPr>
            </w:pPr>
            <w:r>
              <w:rPr>
                <w:rFonts w:hint="eastAsia" w:ascii="宋体" w:hAnsi="宋体" w:cs="宋体"/>
                <w:sz w:val="24"/>
                <w:szCs w:val="24"/>
              </w:rPr>
              <w:t>3TB硬盘</w:t>
            </w:r>
          </w:p>
        </w:tc>
        <w:tc>
          <w:tcPr>
            <w:tcW w:w="607" w:type="pct"/>
            <w:tcBorders>
              <w:top w:val="nil"/>
              <w:left w:val="nil"/>
              <w:bottom w:val="single" w:color="auto" w:sz="4" w:space="0"/>
              <w:right w:val="single" w:color="auto" w:sz="4" w:space="0"/>
            </w:tcBorders>
            <w:vAlign w:val="center"/>
          </w:tcPr>
          <w:p w14:paraId="044950D1">
            <w:pPr>
              <w:adjustRightInd w:val="0"/>
              <w:spacing w:line="520" w:lineRule="exact"/>
              <w:jc w:val="center"/>
              <w:rPr>
                <w:rFonts w:ascii="宋体" w:hAnsi="宋体" w:cs="宋体"/>
                <w:sz w:val="24"/>
                <w:szCs w:val="24"/>
              </w:rPr>
            </w:pPr>
            <w:r>
              <w:rPr>
                <w:rFonts w:hint="eastAsia" w:ascii="宋体" w:hAnsi="宋体" w:cs="宋体"/>
                <w:sz w:val="24"/>
                <w:szCs w:val="24"/>
              </w:rPr>
              <w:t>2</w:t>
            </w:r>
          </w:p>
        </w:tc>
        <w:tc>
          <w:tcPr>
            <w:tcW w:w="2513" w:type="pct"/>
            <w:tcBorders>
              <w:top w:val="nil"/>
              <w:left w:val="nil"/>
              <w:bottom w:val="single" w:color="auto" w:sz="4" w:space="0"/>
              <w:right w:val="single" w:color="auto" w:sz="4" w:space="0"/>
            </w:tcBorders>
            <w:vAlign w:val="center"/>
          </w:tcPr>
          <w:p w14:paraId="5EBC7836">
            <w:pPr>
              <w:adjustRightInd w:val="0"/>
              <w:spacing w:line="520" w:lineRule="exact"/>
              <w:jc w:val="center"/>
              <w:rPr>
                <w:rFonts w:ascii="宋体" w:hAnsi="宋体" w:cs="宋体"/>
                <w:sz w:val="24"/>
                <w:szCs w:val="24"/>
              </w:rPr>
            </w:pPr>
            <w:r>
              <w:rPr>
                <w:rFonts w:hint="eastAsia" w:ascii="宋体" w:hAnsi="宋体" w:cs="宋体"/>
                <w:sz w:val="24"/>
                <w:szCs w:val="24"/>
              </w:rPr>
              <w:t>DT01ABA300V</w:t>
            </w:r>
          </w:p>
        </w:tc>
      </w:tr>
      <w:tr w14:paraId="2F19C72F">
        <w:tblPrEx>
          <w:tblCellMar>
            <w:top w:w="0" w:type="dxa"/>
            <w:left w:w="108" w:type="dxa"/>
            <w:bottom w:w="0" w:type="dxa"/>
            <w:right w:w="108" w:type="dxa"/>
          </w:tblCellMar>
        </w:tblPrEx>
        <w:trPr>
          <w:trHeight w:val="285" w:hRule="atLeast"/>
        </w:trPr>
        <w:tc>
          <w:tcPr>
            <w:tcW w:w="1878" w:type="pct"/>
            <w:tcBorders>
              <w:top w:val="nil"/>
              <w:left w:val="single" w:color="auto" w:sz="4" w:space="0"/>
              <w:bottom w:val="single" w:color="auto" w:sz="4" w:space="0"/>
              <w:right w:val="single" w:color="auto" w:sz="4" w:space="0"/>
            </w:tcBorders>
            <w:vAlign w:val="center"/>
          </w:tcPr>
          <w:p w14:paraId="6948DF39">
            <w:pPr>
              <w:adjustRightInd w:val="0"/>
              <w:spacing w:line="520" w:lineRule="exact"/>
              <w:jc w:val="center"/>
              <w:rPr>
                <w:rFonts w:ascii="宋体" w:hAnsi="宋体" w:cs="宋体"/>
                <w:sz w:val="24"/>
                <w:szCs w:val="24"/>
              </w:rPr>
            </w:pPr>
            <w:r>
              <w:rPr>
                <w:rFonts w:hint="eastAsia" w:ascii="宋体" w:hAnsi="宋体" w:cs="宋体"/>
                <w:sz w:val="24"/>
                <w:szCs w:val="24"/>
              </w:rPr>
              <w:t>4TB企业级硬盘</w:t>
            </w:r>
          </w:p>
        </w:tc>
        <w:tc>
          <w:tcPr>
            <w:tcW w:w="607" w:type="pct"/>
            <w:tcBorders>
              <w:top w:val="nil"/>
              <w:left w:val="nil"/>
              <w:bottom w:val="single" w:color="auto" w:sz="4" w:space="0"/>
              <w:right w:val="single" w:color="auto" w:sz="4" w:space="0"/>
            </w:tcBorders>
            <w:vAlign w:val="center"/>
          </w:tcPr>
          <w:p w14:paraId="4CAE0348">
            <w:pPr>
              <w:adjustRightInd w:val="0"/>
              <w:spacing w:line="520" w:lineRule="exact"/>
              <w:jc w:val="center"/>
              <w:rPr>
                <w:rFonts w:ascii="宋体" w:hAnsi="宋体" w:cs="宋体"/>
                <w:sz w:val="24"/>
                <w:szCs w:val="24"/>
              </w:rPr>
            </w:pPr>
            <w:r>
              <w:rPr>
                <w:rFonts w:hint="eastAsia" w:ascii="宋体" w:hAnsi="宋体" w:cs="宋体"/>
                <w:sz w:val="24"/>
                <w:szCs w:val="24"/>
              </w:rPr>
              <w:t>2</w:t>
            </w:r>
          </w:p>
        </w:tc>
        <w:tc>
          <w:tcPr>
            <w:tcW w:w="2513" w:type="pct"/>
            <w:tcBorders>
              <w:top w:val="nil"/>
              <w:left w:val="nil"/>
              <w:bottom w:val="single" w:color="auto" w:sz="4" w:space="0"/>
              <w:right w:val="single" w:color="auto" w:sz="4" w:space="0"/>
            </w:tcBorders>
            <w:vAlign w:val="center"/>
          </w:tcPr>
          <w:p w14:paraId="57A3771D">
            <w:pPr>
              <w:adjustRightInd w:val="0"/>
              <w:spacing w:line="520" w:lineRule="exact"/>
              <w:jc w:val="center"/>
              <w:rPr>
                <w:rFonts w:ascii="宋体" w:hAnsi="宋体" w:cs="宋体"/>
                <w:sz w:val="24"/>
                <w:szCs w:val="24"/>
              </w:rPr>
            </w:pPr>
            <w:r>
              <w:rPr>
                <w:rFonts w:hint="eastAsia" w:ascii="宋体" w:hAnsi="宋体" w:cs="宋体"/>
                <w:sz w:val="24"/>
                <w:szCs w:val="24"/>
              </w:rPr>
              <w:t>ST4000NM0025</w:t>
            </w:r>
          </w:p>
        </w:tc>
      </w:tr>
      <w:tr w14:paraId="2DB47CCC">
        <w:tblPrEx>
          <w:tblCellMar>
            <w:top w:w="0" w:type="dxa"/>
            <w:left w:w="108" w:type="dxa"/>
            <w:bottom w:w="0" w:type="dxa"/>
            <w:right w:w="108" w:type="dxa"/>
          </w:tblCellMar>
        </w:tblPrEx>
        <w:trPr>
          <w:trHeight w:val="381" w:hRule="atLeast"/>
        </w:trPr>
        <w:tc>
          <w:tcPr>
            <w:tcW w:w="1878" w:type="pct"/>
            <w:tcBorders>
              <w:top w:val="nil"/>
              <w:left w:val="single" w:color="auto" w:sz="4" w:space="0"/>
              <w:bottom w:val="single" w:color="auto" w:sz="4" w:space="0"/>
              <w:right w:val="single" w:color="auto" w:sz="4" w:space="0"/>
            </w:tcBorders>
            <w:vAlign w:val="center"/>
          </w:tcPr>
          <w:p w14:paraId="3FDC7060">
            <w:pPr>
              <w:adjustRightInd w:val="0"/>
              <w:spacing w:line="520" w:lineRule="exact"/>
              <w:jc w:val="center"/>
              <w:rPr>
                <w:rFonts w:ascii="宋体" w:hAnsi="宋体" w:cs="宋体"/>
                <w:sz w:val="24"/>
                <w:szCs w:val="24"/>
              </w:rPr>
            </w:pPr>
            <w:r>
              <w:rPr>
                <w:rFonts w:hint="eastAsia" w:ascii="宋体" w:hAnsi="宋体" w:cs="宋体"/>
                <w:sz w:val="24"/>
                <w:szCs w:val="24"/>
              </w:rPr>
              <w:t>麦克</w:t>
            </w:r>
          </w:p>
        </w:tc>
        <w:tc>
          <w:tcPr>
            <w:tcW w:w="607" w:type="pct"/>
            <w:tcBorders>
              <w:top w:val="nil"/>
              <w:left w:val="nil"/>
              <w:bottom w:val="single" w:color="auto" w:sz="4" w:space="0"/>
              <w:right w:val="single" w:color="auto" w:sz="4" w:space="0"/>
            </w:tcBorders>
            <w:vAlign w:val="center"/>
          </w:tcPr>
          <w:p w14:paraId="532D6200">
            <w:pPr>
              <w:adjustRightInd w:val="0"/>
              <w:spacing w:line="520" w:lineRule="exact"/>
              <w:jc w:val="center"/>
              <w:rPr>
                <w:rFonts w:ascii="宋体" w:hAnsi="宋体" w:cs="宋体"/>
                <w:sz w:val="24"/>
                <w:szCs w:val="24"/>
              </w:rPr>
            </w:pPr>
            <w:r>
              <w:rPr>
                <w:rFonts w:hint="eastAsia" w:ascii="宋体" w:hAnsi="宋体" w:cs="宋体"/>
                <w:sz w:val="24"/>
                <w:szCs w:val="24"/>
              </w:rPr>
              <w:t>2</w:t>
            </w:r>
          </w:p>
        </w:tc>
        <w:tc>
          <w:tcPr>
            <w:tcW w:w="2513" w:type="pct"/>
            <w:tcBorders>
              <w:top w:val="nil"/>
              <w:left w:val="nil"/>
              <w:bottom w:val="single" w:color="auto" w:sz="4" w:space="0"/>
              <w:right w:val="single" w:color="auto" w:sz="4" w:space="0"/>
            </w:tcBorders>
            <w:vAlign w:val="center"/>
          </w:tcPr>
          <w:p w14:paraId="1A87CDC0">
            <w:pPr>
              <w:adjustRightInd w:val="0"/>
              <w:spacing w:line="520" w:lineRule="exact"/>
              <w:jc w:val="center"/>
              <w:rPr>
                <w:rFonts w:ascii="宋体" w:hAnsi="宋体" w:cs="宋体"/>
                <w:sz w:val="24"/>
                <w:szCs w:val="24"/>
              </w:rPr>
            </w:pPr>
            <w:r>
              <w:rPr>
                <w:rFonts w:hint="eastAsia" w:ascii="宋体" w:hAnsi="宋体" w:cs="宋体"/>
                <w:sz w:val="24"/>
                <w:szCs w:val="24"/>
              </w:rPr>
              <w:t>CR-M4102B/CR-M4104B</w:t>
            </w:r>
          </w:p>
        </w:tc>
      </w:tr>
      <w:tr w14:paraId="02A88AE8">
        <w:tblPrEx>
          <w:tblCellMar>
            <w:top w:w="0" w:type="dxa"/>
            <w:left w:w="108" w:type="dxa"/>
            <w:bottom w:w="0" w:type="dxa"/>
            <w:right w:w="108" w:type="dxa"/>
          </w:tblCellMar>
        </w:tblPrEx>
        <w:trPr>
          <w:trHeight w:val="370" w:hRule="atLeast"/>
        </w:trPr>
        <w:tc>
          <w:tcPr>
            <w:tcW w:w="1878" w:type="pct"/>
            <w:tcBorders>
              <w:top w:val="nil"/>
              <w:left w:val="single" w:color="auto" w:sz="4" w:space="0"/>
              <w:bottom w:val="single" w:color="auto" w:sz="4" w:space="0"/>
              <w:right w:val="single" w:color="auto" w:sz="4" w:space="0"/>
            </w:tcBorders>
            <w:vAlign w:val="center"/>
          </w:tcPr>
          <w:p w14:paraId="1702525F">
            <w:pPr>
              <w:adjustRightInd w:val="0"/>
              <w:spacing w:line="520" w:lineRule="exact"/>
              <w:jc w:val="center"/>
              <w:rPr>
                <w:rFonts w:ascii="宋体" w:hAnsi="宋体" w:cs="宋体"/>
                <w:sz w:val="24"/>
                <w:szCs w:val="24"/>
              </w:rPr>
            </w:pPr>
            <w:r>
              <w:rPr>
                <w:rFonts w:hint="eastAsia" w:ascii="宋体" w:hAnsi="宋体" w:cs="宋体"/>
                <w:sz w:val="24"/>
                <w:szCs w:val="24"/>
              </w:rPr>
              <w:t>无线麦克</w:t>
            </w:r>
          </w:p>
        </w:tc>
        <w:tc>
          <w:tcPr>
            <w:tcW w:w="607" w:type="pct"/>
            <w:tcBorders>
              <w:top w:val="nil"/>
              <w:left w:val="nil"/>
              <w:bottom w:val="single" w:color="auto" w:sz="4" w:space="0"/>
              <w:right w:val="single" w:color="auto" w:sz="4" w:space="0"/>
            </w:tcBorders>
            <w:vAlign w:val="center"/>
          </w:tcPr>
          <w:p w14:paraId="51D9764E">
            <w:pPr>
              <w:adjustRightInd w:val="0"/>
              <w:spacing w:line="520" w:lineRule="exact"/>
              <w:jc w:val="center"/>
              <w:rPr>
                <w:rFonts w:ascii="宋体" w:hAnsi="宋体" w:cs="宋体"/>
                <w:sz w:val="24"/>
                <w:szCs w:val="24"/>
              </w:rPr>
            </w:pPr>
            <w:r>
              <w:rPr>
                <w:rFonts w:hint="eastAsia" w:ascii="宋体" w:hAnsi="宋体" w:cs="宋体"/>
                <w:sz w:val="24"/>
                <w:szCs w:val="24"/>
              </w:rPr>
              <w:t>1</w:t>
            </w:r>
          </w:p>
        </w:tc>
        <w:tc>
          <w:tcPr>
            <w:tcW w:w="2513" w:type="pct"/>
            <w:tcBorders>
              <w:top w:val="nil"/>
              <w:left w:val="nil"/>
              <w:bottom w:val="single" w:color="auto" w:sz="4" w:space="0"/>
              <w:right w:val="single" w:color="auto" w:sz="4" w:space="0"/>
            </w:tcBorders>
            <w:vAlign w:val="center"/>
          </w:tcPr>
          <w:p w14:paraId="69274FB1">
            <w:pPr>
              <w:adjustRightInd w:val="0"/>
              <w:spacing w:line="520" w:lineRule="exact"/>
              <w:jc w:val="center"/>
              <w:rPr>
                <w:rFonts w:ascii="宋体" w:hAnsi="宋体" w:cs="宋体"/>
                <w:sz w:val="24"/>
                <w:szCs w:val="24"/>
              </w:rPr>
            </w:pPr>
            <w:r>
              <w:rPr>
                <w:rFonts w:hint="eastAsia" w:ascii="宋体" w:hAnsi="宋体" w:cs="宋体"/>
                <w:sz w:val="24"/>
                <w:szCs w:val="24"/>
              </w:rPr>
              <w:t>SLX4+MX890+MX405LP/C</w:t>
            </w:r>
          </w:p>
        </w:tc>
      </w:tr>
      <w:tr w14:paraId="616452DC">
        <w:tblPrEx>
          <w:tblCellMar>
            <w:top w:w="0" w:type="dxa"/>
            <w:left w:w="108" w:type="dxa"/>
            <w:bottom w:w="0" w:type="dxa"/>
            <w:right w:w="108" w:type="dxa"/>
          </w:tblCellMar>
        </w:tblPrEx>
        <w:trPr>
          <w:trHeight w:val="285" w:hRule="atLeast"/>
        </w:trPr>
        <w:tc>
          <w:tcPr>
            <w:tcW w:w="1878" w:type="pct"/>
            <w:tcBorders>
              <w:top w:val="nil"/>
              <w:left w:val="single" w:color="auto" w:sz="4" w:space="0"/>
              <w:bottom w:val="single" w:color="auto" w:sz="4" w:space="0"/>
              <w:right w:val="single" w:color="auto" w:sz="4" w:space="0"/>
            </w:tcBorders>
            <w:vAlign w:val="center"/>
          </w:tcPr>
          <w:p w14:paraId="6AE78C85">
            <w:pPr>
              <w:adjustRightInd w:val="0"/>
              <w:spacing w:line="520" w:lineRule="exact"/>
              <w:jc w:val="center"/>
              <w:rPr>
                <w:rFonts w:ascii="宋体" w:hAnsi="宋体" w:cs="宋体"/>
                <w:sz w:val="24"/>
                <w:szCs w:val="24"/>
              </w:rPr>
            </w:pPr>
            <w:r>
              <w:rPr>
                <w:rFonts w:hint="eastAsia" w:ascii="宋体" w:hAnsi="宋体" w:cs="宋体"/>
                <w:sz w:val="24"/>
                <w:szCs w:val="24"/>
              </w:rPr>
              <w:t>DVI光端机</w:t>
            </w:r>
          </w:p>
        </w:tc>
        <w:tc>
          <w:tcPr>
            <w:tcW w:w="607" w:type="pct"/>
            <w:tcBorders>
              <w:top w:val="nil"/>
              <w:left w:val="nil"/>
              <w:bottom w:val="single" w:color="auto" w:sz="4" w:space="0"/>
              <w:right w:val="single" w:color="auto" w:sz="4" w:space="0"/>
            </w:tcBorders>
            <w:vAlign w:val="center"/>
          </w:tcPr>
          <w:p w14:paraId="1C065B32">
            <w:pPr>
              <w:adjustRightInd w:val="0"/>
              <w:spacing w:line="520" w:lineRule="exact"/>
              <w:jc w:val="center"/>
              <w:rPr>
                <w:rFonts w:ascii="宋体" w:hAnsi="宋体" w:cs="宋体"/>
                <w:sz w:val="24"/>
                <w:szCs w:val="24"/>
              </w:rPr>
            </w:pPr>
            <w:r>
              <w:rPr>
                <w:rFonts w:hint="eastAsia" w:ascii="宋体" w:hAnsi="宋体" w:cs="宋体"/>
                <w:sz w:val="24"/>
                <w:szCs w:val="24"/>
              </w:rPr>
              <w:t>1</w:t>
            </w:r>
          </w:p>
        </w:tc>
        <w:tc>
          <w:tcPr>
            <w:tcW w:w="2513" w:type="pct"/>
            <w:tcBorders>
              <w:top w:val="nil"/>
              <w:left w:val="nil"/>
              <w:bottom w:val="single" w:color="auto" w:sz="4" w:space="0"/>
              <w:right w:val="single" w:color="auto" w:sz="4" w:space="0"/>
            </w:tcBorders>
            <w:vAlign w:val="center"/>
          </w:tcPr>
          <w:p w14:paraId="69FC1840">
            <w:pPr>
              <w:adjustRightInd w:val="0"/>
              <w:spacing w:line="520" w:lineRule="exact"/>
              <w:jc w:val="center"/>
              <w:rPr>
                <w:rFonts w:ascii="宋体" w:hAnsi="宋体" w:cs="宋体"/>
                <w:sz w:val="24"/>
                <w:szCs w:val="24"/>
              </w:rPr>
            </w:pPr>
            <w:r>
              <w:rPr>
                <w:rFonts w:hint="eastAsia" w:ascii="宋体" w:hAnsi="宋体" w:cs="宋体"/>
                <w:sz w:val="24"/>
                <w:szCs w:val="24"/>
              </w:rPr>
              <w:t>LVO-1DA</w:t>
            </w:r>
          </w:p>
        </w:tc>
      </w:tr>
      <w:tr w14:paraId="4E2EBB81">
        <w:tblPrEx>
          <w:tblCellMar>
            <w:top w:w="0" w:type="dxa"/>
            <w:left w:w="108" w:type="dxa"/>
            <w:bottom w:w="0" w:type="dxa"/>
            <w:right w:w="108" w:type="dxa"/>
          </w:tblCellMar>
        </w:tblPrEx>
        <w:trPr>
          <w:trHeight w:val="285" w:hRule="atLeast"/>
        </w:trPr>
        <w:tc>
          <w:tcPr>
            <w:tcW w:w="1878" w:type="pct"/>
            <w:tcBorders>
              <w:top w:val="nil"/>
              <w:left w:val="single" w:color="auto" w:sz="4" w:space="0"/>
              <w:bottom w:val="single" w:color="auto" w:sz="4" w:space="0"/>
              <w:right w:val="single" w:color="auto" w:sz="4" w:space="0"/>
            </w:tcBorders>
            <w:vAlign w:val="center"/>
          </w:tcPr>
          <w:p w14:paraId="7783EEC7">
            <w:pPr>
              <w:adjustRightInd w:val="0"/>
              <w:spacing w:line="520" w:lineRule="exact"/>
              <w:jc w:val="center"/>
              <w:rPr>
                <w:rFonts w:ascii="宋体" w:hAnsi="宋体" w:cs="宋体"/>
                <w:sz w:val="24"/>
                <w:szCs w:val="24"/>
              </w:rPr>
            </w:pPr>
            <w:r>
              <w:rPr>
                <w:rFonts w:hint="eastAsia" w:ascii="宋体" w:hAnsi="宋体" w:cs="宋体"/>
                <w:sz w:val="24"/>
                <w:szCs w:val="24"/>
              </w:rPr>
              <w:t>DVI分配器</w:t>
            </w:r>
          </w:p>
        </w:tc>
        <w:tc>
          <w:tcPr>
            <w:tcW w:w="607" w:type="pct"/>
            <w:tcBorders>
              <w:top w:val="nil"/>
              <w:left w:val="nil"/>
              <w:bottom w:val="single" w:color="auto" w:sz="4" w:space="0"/>
              <w:right w:val="single" w:color="auto" w:sz="4" w:space="0"/>
            </w:tcBorders>
            <w:vAlign w:val="center"/>
          </w:tcPr>
          <w:p w14:paraId="7C2AFE9E">
            <w:pPr>
              <w:adjustRightInd w:val="0"/>
              <w:spacing w:line="520" w:lineRule="exact"/>
              <w:jc w:val="center"/>
              <w:rPr>
                <w:rFonts w:ascii="宋体" w:hAnsi="宋体" w:cs="宋体"/>
                <w:sz w:val="24"/>
                <w:szCs w:val="24"/>
              </w:rPr>
            </w:pPr>
            <w:r>
              <w:rPr>
                <w:rFonts w:hint="eastAsia" w:ascii="宋体" w:hAnsi="宋体" w:cs="宋体"/>
                <w:sz w:val="24"/>
                <w:szCs w:val="24"/>
              </w:rPr>
              <w:t>1</w:t>
            </w:r>
          </w:p>
        </w:tc>
        <w:tc>
          <w:tcPr>
            <w:tcW w:w="2513" w:type="pct"/>
            <w:tcBorders>
              <w:top w:val="nil"/>
              <w:left w:val="nil"/>
              <w:bottom w:val="single" w:color="auto" w:sz="4" w:space="0"/>
              <w:right w:val="single" w:color="auto" w:sz="4" w:space="0"/>
            </w:tcBorders>
            <w:vAlign w:val="center"/>
          </w:tcPr>
          <w:p w14:paraId="5D11B7FA">
            <w:pPr>
              <w:adjustRightInd w:val="0"/>
              <w:spacing w:line="520" w:lineRule="exact"/>
              <w:jc w:val="center"/>
              <w:rPr>
                <w:rFonts w:ascii="宋体" w:hAnsi="宋体" w:cs="宋体"/>
                <w:sz w:val="24"/>
                <w:szCs w:val="24"/>
              </w:rPr>
            </w:pPr>
            <w:r>
              <w:rPr>
                <w:rFonts w:hint="eastAsia" w:ascii="宋体" w:hAnsi="宋体" w:cs="宋体"/>
                <w:sz w:val="24"/>
                <w:szCs w:val="24"/>
              </w:rPr>
              <w:t xml:space="preserve">MT-DV16H </w:t>
            </w:r>
          </w:p>
        </w:tc>
      </w:tr>
      <w:tr w14:paraId="2D56CF7E">
        <w:tblPrEx>
          <w:tblCellMar>
            <w:top w:w="0" w:type="dxa"/>
            <w:left w:w="108" w:type="dxa"/>
            <w:bottom w:w="0" w:type="dxa"/>
            <w:right w:w="108" w:type="dxa"/>
          </w:tblCellMar>
        </w:tblPrEx>
        <w:trPr>
          <w:trHeight w:val="343" w:hRule="atLeast"/>
        </w:trPr>
        <w:tc>
          <w:tcPr>
            <w:tcW w:w="1878" w:type="pct"/>
            <w:tcBorders>
              <w:top w:val="nil"/>
              <w:left w:val="single" w:color="auto" w:sz="4" w:space="0"/>
              <w:bottom w:val="single" w:color="auto" w:sz="4" w:space="0"/>
              <w:right w:val="single" w:color="auto" w:sz="4" w:space="0"/>
            </w:tcBorders>
            <w:vAlign w:val="center"/>
          </w:tcPr>
          <w:p w14:paraId="5D3CCB1C">
            <w:pPr>
              <w:adjustRightInd w:val="0"/>
              <w:spacing w:line="520" w:lineRule="exact"/>
              <w:jc w:val="center"/>
              <w:rPr>
                <w:rFonts w:ascii="宋体" w:hAnsi="宋体" w:cs="宋体"/>
                <w:sz w:val="24"/>
                <w:szCs w:val="24"/>
              </w:rPr>
            </w:pPr>
            <w:r>
              <w:rPr>
                <w:rFonts w:hint="eastAsia" w:ascii="宋体" w:hAnsi="宋体" w:cs="宋体"/>
                <w:sz w:val="24"/>
                <w:szCs w:val="24"/>
              </w:rPr>
              <w:t>光模块</w:t>
            </w:r>
          </w:p>
        </w:tc>
        <w:tc>
          <w:tcPr>
            <w:tcW w:w="607" w:type="pct"/>
            <w:tcBorders>
              <w:top w:val="nil"/>
              <w:left w:val="nil"/>
              <w:bottom w:val="single" w:color="auto" w:sz="4" w:space="0"/>
              <w:right w:val="single" w:color="auto" w:sz="4" w:space="0"/>
            </w:tcBorders>
            <w:vAlign w:val="center"/>
          </w:tcPr>
          <w:p w14:paraId="1DED6FF3">
            <w:pPr>
              <w:adjustRightInd w:val="0"/>
              <w:spacing w:line="520" w:lineRule="exact"/>
              <w:jc w:val="center"/>
              <w:rPr>
                <w:rFonts w:ascii="宋体" w:hAnsi="宋体" w:cs="宋体"/>
                <w:sz w:val="24"/>
                <w:szCs w:val="24"/>
              </w:rPr>
            </w:pPr>
            <w:r>
              <w:rPr>
                <w:rFonts w:hint="eastAsia" w:ascii="宋体" w:hAnsi="宋体" w:cs="宋体"/>
                <w:sz w:val="24"/>
                <w:szCs w:val="24"/>
              </w:rPr>
              <w:t>2</w:t>
            </w:r>
          </w:p>
        </w:tc>
        <w:tc>
          <w:tcPr>
            <w:tcW w:w="2513" w:type="pct"/>
            <w:tcBorders>
              <w:top w:val="nil"/>
              <w:left w:val="nil"/>
              <w:bottom w:val="single" w:color="auto" w:sz="4" w:space="0"/>
              <w:right w:val="single" w:color="auto" w:sz="4" w:space="0"/>
            </w:tcBorders>
            <w:vAlign w:val="center"/>
          </w:tcPr>
          <w:p w14:paraId="376AC164">
            <w:pPr>
              <w:adjustRightInd w:val="0"/>
              <w:spacing w:line="520" w:lineRule="exact"/>
              <w:jc w:val="center"/>
              <w:rPr>
                <w:rFonts w:ascii="宋体" w:hAnsi="宋体" w:cs="宋体"/>
                <w:sz w:val="24"/>
                <w:szCs w:val="24"/>
              </w:rPr>
            </w:pPr>
            <w:r>
              <w:rPr>
                <w:rFonts w:hint="eastAsia" w:ascii="宋体" w:hAnsi="宋体" w:cs="宋体"/>
                <w:sz w:val="24"/>
                <w:szCs w:val="24"/>
              </w:rPr>
              <w:t>SFP-GE-LX-SM1310-A</w:t>
            </w:r>
          </w:p>
        </w:tc>
      </w:tr>
      <w:tr w14:paraId="786471F1">
        <w:tblPrEx>
          <w:tblCellMar>
            <w:top w:w="0" w:type="dxa"/>
            <w:left w:w="108" w:type="dxa"/>
            <w:bottom w:w="0" w:type="dxa"/>
            <w:right w:w="108" w:type="dxa"/>
          </w:tblCellMar>
        </w:tblPrEx>
        <w:trPr>
          <w:trHeight w:val="335" w:hRule="atLeast"/>
        </w:trPr>
        <w:tc>
          <w:tcPr>
            <w:tcW w:w="1878" w:type="pct"/>
            <w:tcBorders>
              <w:top w:val="nil"/>
              <w:left w:val="single" w:color="auto" w:sz="4" w:space="0"/>
              <w:bottom w:val="single" w:color="auto" w:sz="4" w:space="0"/>
              <w:right w:val="single" w:color="auto" w:sz="4" w:space="0"/>
            </w:tcBorders>
            <w:vAlign w:val="center"/>
          </w:tcPr>
          <w:p w14:paraId="488EECE9">
            <w:pPr>
              <w:adjustRightInd w:val="0"/>
              <w:spacing w:line="520" w:lineRule="exact"/>
              <w:jc w:val="center"/>
              <w:rPr>
                <w:rFonts w:ascii="宋体" w:hAnsi="宋体" w:cs="宋体"/>
                <w:sz w:val="24"/>
                <w:szCs w:val="24"/>
              </w:rPr>
            </w:pPr>
            <w:r>
              <w:rPr>
                <w:rFonts w:hint="eastAsia" w:ascii="宋体" w:hAnsi="宋体" w:cs="宋体"/>
                <w:sz w:val="24"/>
                <w:szCs w:val="24"/>
              </w:rPr>
              <w:t>光模块</w:t>
            </w:r>
          </w:p>
        </w:tc>
        <w:tc>
          <w:tcPr>
            <w:tcW w:w="607" w:type="pct"/>
            <w:tcBorders>
              <w:top w:val="nil"/>
              <w:left w:val="nil"/>
              <w:bottom w:val="single" w:color="auto" w:sz="4" w:space="0"/>
              <w:right w:val="single" w:color="auto" w:sz="4" w:space="0"/>
            </w:tcBorders>
            <w:vAlign w:val="center"/>
          </w:tcPr>
          <w:p w14:paraId="343ADD06">
            <w:pPr>
              <w:adjustRightInd w:val="0"/>
              <w:spacing w:line="520" w:lineRule="exact"/>
              <w:jc w:val="center"/>
              <w:rPr>
                <w:rFonts w:ascii="宋体" w:hAnsi="宋体" w:cs="宋体"/>
                <w:sz w:val="24"/>
                <w:szCs w:val="24"/>
              </w:rPr>
            </w:pPr>
            <w:r>
              <w:rPr>
                <w:rFonts w:hint="eastAsia" w:ascii="宋体" w:hAnsi="宋体" w:cs="宋体"/>
                <w:sz w:val="24"/>
                <w:szCs w:val="24"/>
              </w:rPr>
              <w:t>2</w:t>
            </w:r>
          </w:p>
        </w:tc>
        <w:tc>
          <w:tcPr>
            <w:tcW w:w="2513" w:type="pct"/>
            <w:tcBorders>
              <w:top w:val="nil"/>
              <w:left w:val="nil"/>
              <w:bottom w:val="single" w:color="auto" w:sz="4" w:space="0"/>
              <w:right w:val="single" w:color="auto" w:sz="4" w:space="0"/>
            </w:tcBorders>
            <w:vAlign w:val="center"/>
          </w:tcPr>
          <w:p w14:paraId="651C2B1C">
            <w:pPr>
              <w:adjustRightInd w:val="0"/>
              <w:spacing w:line="520" w:lineRule="exact"/>
              <w:jc w:val="center"/>
              <w:rPr>
                <w:rFonts w:ascii="宋体" w:hAnsi="宋体" w:cs="宋体"/>
                <w:sz w:val="24"/>
                <w:szCs w:val="24"/>
              </w:rPr>
            </w:pPr>
            <w:r>
              <w:rPr>
                <w:rFonts w:hint="eastAsia" w:ascii="宋体" w:hAnsi="宋体" w:cs="宋体"/>
                <w:sz w:val="24"/>
                <w:szCs w:val="24"/>
              </w:rPr>
              <w:t>SFP-GE-LH100-SM1550</w:t>
            </w:r>
          </w:p>
        </w:tc>
      </w:tr>
      <w:tr w14:paraId="73E1ABFE">
        <w:tblPrEx>
          <w:tblCellMar>
            <w:top w:w="0" w:type="dxa"/>
            <w:left w:w="108" w:type="dxa"/>
            <w:bottom w:w="0" w:type="dxa"/>
            <w:right w:w="108" w:type="dxa"/>
          </w:tblCellMar>
        </w:tblPrEx>
        <w:trPr>
          <w:trHeight w:val="285" w:hRule="atLeast"/>
        </w:trPr>
        <w:tc>
          <w:tcPr>
            <w:tcW w:w="1878" w:type="pct"/>
            <w:tcBorders>
              <w:top w:val="nil"/>
              <w:left w:val="single" w:color="auto" w:sz="4" w:space="0"/>
              <w:bottom w:val="single" w:color="auto" w:sz="4" w:space="0"/>
              <w:right w:val="single" w:color="auto" w:sz="4" w:space="0"/>
            </w:tcBorders>
            <w:vAlign w:val="center"/>
          </w:tcPr>
          <w:p w14:paraId="7210604D">
            <w:pPr>
              <w:adjustRightInd w:val="0"/>
              <w:spacing w:line="520" w:lineRule="exact"/>
              <w:jc w:val="center"/>
              <w:rPr>
                <w:rFonts w:ascii="宋体" w:hAnsi="宋体" w:cs="宋体"/>
                <w:sz w:val="24"/>
                <w:szCs w:val="24"/>
              </w:rPr>
            </w:pPr>
            <w:r>
              <w:rPr>
                <w:rFonts w:hint="eastAsia" w:ascii="宋体" w:hAnsi="宋体" w:cs="宋体"/>
                <w:sz w:val="24"/>
                <w:szCs w:val="24"/>
              </w:rPr>
              <w:t>接入交换机</w:t>
            </w:r>
          </w:p>
        </w:tc>
        <w:tc>
          <w:tcPr>
            <w:tcW w:w="607" w:type="pct"/>
            <w:tcBorders>
              <w:top w:val="nil"/>
              <w:left w:val="nil"/>
              <w:bottom w:val="single" w:color="auto" w:sz="4" w:space="0"/>
              <w:right w:val="single" w:color="auto" w:sz="4" w:space="0"/>
            </w:tcBorders>
            <w:vAlign w:val="center"/>
          </w:tcPr>
          <w:p w14:paraId="4327CAD4">
            <w:pPr>
              <w:adjustRightInd w:val="0"/>
              <w:spacing w:line="520" w:lineRule="exact"/>
              <w:jc w:val="center"/>
              <w:rPr>
                <w:rFonts w:ascii="宋体" w:hAnsi="宋体" w:cs="宋体"/>
                <w:sz w:val="24"/>
                <w:szCs w:val="24"/>
              </w:rPr>
            </w:pPr>
            <w:r>
              <w:rPr>
                <w:rFonts w:hint="eastAsia" w:ascii="宋体" w:hAnsi="宋体" w:cs="宋体"/>
                <w:sz w:val="24"/>
                <w:szCs w:val="24"/>
              </w:rPr>
              <w:t>1</w:t>
            </w:r>
          </w:p>
        </w:tc>
        <w:tc>
          <w:tcPr>
            <w:tcW w:w="2513" w:type="pct"/>
            <w:tcBorders>
              <w:top w:val="nil"/>
              <w:left w:val="nil"/>
              <w:bottom w:val="single" w:color="auto" w:sz="4" w:space="0"/>
              <w:right w:val="single" w:color="auto" w:sz="4" w:space="0"/>
            </w:tcBorders>
            <w:vAlign w:val="center"/>
          </w:tcPr>
          <w:p w14:paraId="4072D500">
            <w:pPr>
              <w:adjustRightInd w:val="0"/>
              <w:spacing w:line="520" w:lineRule="exact"/>
              <w:jc w:val="center"/>
              <w:rPr>
                <w:rFonts w:ascii="宋体" w:hAnsi="宋体" w:cs="宋体"/>
                <w:sz w:val="24"/>
                <w:szCs w:val="24"/>
              </w:rPr>
            </w:pPr>
            <w:r>
              <w:rPr>
                <w:rFonts w:hint="eastAsia" w:ascii="宋体" w:hAnsi="宋体" w:cs="宋体"/>
                <w:sz w:val="24"/>
                <w:szCs w:val="24"/>
              </w:rPr>
              <w:t>LS-5120S-28P-EI</w:t>
            </w:r>
          </w:p>
        </w:tc>
      </w:tr>
      <w:tr w14:paraId="2192B571">
        <w:tblPrEx>
          <w:tblCellMar>
            <w:top w:w="0" w:type="dxa"/>
            <w:left w:w="108" w:type="dxa"/>
            <w:bottom w:w="0" w:type="dxa"/>
            <w:right w:w="108" w:type="dxa"/>
          </w:tblCellMar>
        </w:tblPrEx>
        <w:trPr>
          <w:trHeight w:val="285" w:hRule="atLeast"/>
        </w:trPr>
        <w:tc>
          <w:tcPr>
            <w:tcW w:w="1878" w:type="pct"/>
            <w:tcBorders>
              <w:top w:val="nil"/>
              <w:left w:val="single" w:color="auto" w:sz="4" w:space="0"/>
              <w:bottom w:val="single" w:color="auto" w:sz="4" w:space="0"/>
              <w:right w:val="single" w:color="auto" w:sz="4" w:space="0"/>
            </w:tcBorders>
            <w:vAlign w:val="center"/>
          </w:tcPr>
          <w:p w14:paraId="3041B4C8">
            <w:pPr>
              <w:adjustRightInd w:val="0"/>
              <w:spacing w:line="520" w:lineRule="exact"/>
              <w:jc w:val="center"/>
              <w:rPr>
                <w:rFonts w:ascii="宋体" w:hAnsi="宋体" w:cs="宋体"/>
                <w:sz w:val="24"/>
                <w:szCs w:val="24"/>
              </w:rPr>
            </w:pPr>
            <w:r>
              <w:rPr>
                <w:rFonts w:hint="eastAsia" w:ascii="宋体" w:hAnsi="宋体" w:cs="宋体"/>
                <w:sz w:val="24"/>
                <w:szCs w:val="24"/>
              </w:rPr>
              <w:t>网络跳线</w:t>
            </w:r>
          </w:p>
        </w:tc>
        <w:tc>
          <w:tcPr>
            <w:tcW w:w="607" w:type="pct"/>
            <w:tcBorders>
              <w:top w:val="nil"/>
              <w:left w:val="nil"/>
              <w:bottom w:val="single" w:color="auto" w:sz="4" w:space="0"/>
              <w:right w:val="single" w:color="auto" w:sz="4" w:space="0"/>
            </w:tcBorders>
            <w:vAlign w:val="center"/>
          </w:tcPr>
          <w:p w14:paraId="4EE5DE81">
            <w:pPr>
              <w:adjustRightInd w:val="0"/>
              <w:spacing w:line="520" w:lineRule="exact"/>
              <w:jc w:val="center"/>
              <w:rPr>
                <w:rFonts w:ascii="宋体" w:hAnsi="宋体" w:cs="宋体"/>
                <w:sz w:val="24"/>
                <w:szCs w:val="24"/>
              </w:rPr>
            </w:pPr>
            <w:r>
              <w:rPr>
                <w:rFonts w:hint="eastAsia" w:ascii="宋体" w:hAnsi="宋体" w:cs="宋体"/>
                <w:sz w:val="24"/>
                <w:szCs w:val="24"/>
              </w:rPr>
              <w:t>40</w:t>
            </w:r>
          </w:p>
        </w:tc>
        <w:tc>
          <w:tcPr>
            <w:tcW w:w="2513" w:type="pct"/>
            <w:tcBorders>
              <w:top w:val="nil"/>
              <w:left w:val="nil"/>
              <w:bottom w:val="single" w:color="auto" w:sz="4" w:space="0"/>
              <w:right w:val="single" w:color="auto" w:sz="4" w:space="0"/>
            </w:tcBorders>
            <w:vAlign w:val="center"/>
          </w:tcPr>
          <w:p w14:paraId="63107368">
            <w:pPr>
              <w:adjustRightInd w:val="0"/>
              <w:spacing w:line="520" w:lineRule="exact"/>
              <w:jc w:val="center"/>
              <w:rPr>
                <w:rFonts w:ascii="宋体" w:hAnsi="宋体" w:cs="宋体"/>
                <w:sz w:val="24"/>
                <w:szCs w:val="24"/>
              </w:rPr>
            </w:pPr>
            <w:r>
              <w:rPr>
                <w:rFonts w:hint="eastAsia" w:ascii="宋体" w:hAnsi="宋体" w:cs="宋体"/>
                <w:sz w:val="24"/>
                <w:szCs w:val="24"/>
              </w:rPr>
              <w:t>六类</w:t>
            </w:r>
          </w:p>
        </w:tc>
      </w:tr>
      <w:tr w14:paraId="5A2D0FEE">
        <w:tblPrEx>
          <w:tblCellMar>
            <w:top w:w="0" w:type="dxa"/>
            <w:left w:w="108" w:type="dxa"/>
            <w:bottom w:w="0" w:type="dxa"/>
            <w:right w:w="108" w:type="dxa"/>
          </w:tblCellMar>
        </w:tblPrEx>
        <w:trPr>
          <w:trHeight w:val="285" w:hRule="atLeast"/>
        </w:trPr>
        <w:tc>
          <w:tcPr>
            <w:tcW w:w="1878" w:type="pct"/>
            <w:tcBorders>
              <w:top w:val="nil"/>
              <w:left w:val="single" w:color="auto" w:sz="4" w:space="0"/>
              <w:bottom w:val="single" w:color="auto" w:sz="4" w:space="0"/>
              <w:right w:val="single" w:color="auto" w:sz="4" w:space="0"/>
            </w:tcBorders>
            <w:vAlign w:val="center"/>
          </w:tcPr>
          <w:p w14:paraId="26A14E67">
            <w:pPr>
              <w:adjustRightInd w:val="0"/>
              <w:spacing w:line="520" w:lineRule="exact"/>
              <w:jc w:val="center"/>
              <w:rPr>
                <w:rFonts w:ascii="宋体" w:hAnsi="宋体" w:cs="宋体"/>
                <w:sz w:val="24"/>
                <w:szCs w:val="24"/>
              </w:rPr>
            </w:pPr>
            <w:r>
              <w:rPr>
                <w:rFonts w:hint="eastAsia" w:ascii="宋体" w:hAnsi="宋体" w:cs="宋体"/>
                <w:sz w:val="24"/>
                <w:szCs w:val="24"/>
              </w:rPr>
              <w:t>光纤跳线</w:t>
            </w:r>
          </w:p>
        </w:tc>
        <w:tc>
          <w:tcPr>
            <w:tcW w:w="607" w:type="pct"/>
            <w:tcBorders>
              <w:top w:val="nil"/>
              <w:left w:val="nil"/>
              <w:bottom w:val="single" w:color="auto" w:sz="4" w:space="0"/>
              <w:right w:val="single" w:color="auto" w:sz="4" w:space="0"/>
            </w:tcBorders>
            <w:vAlign w:val="center"/>
          </w:tcPr>
          <w:p w14:paraId="73E34A0A">
            <w:pPr>
              <w:adjustRightInd w:val="0"/>
              <w:spacing w:line="520" w:lineRule="exact"/>
              <w:jc w:val="center"/>
              <w:rPr>
                <w:rFonts w:ascii="宋体" w:hAnsi="宋体" w:cs="宋体"/>
                <w:sz w:val="24"/>
                <w:szCs w:val="24"/>
              </w:rPr>
            </w:pPr>
            <w:r>
              <w:rPr>
                <w:rFonts w:hint="eastAsia" w:ascii="宋体" w:hAnsi="宋体" w:cs="宋体"/>
                <w:sz w:val="24"/>
                <w:szCs w:val="24"/>
              </w:rPr>
              <w:t>40</w:t>
            </w:r>
          </w:p>
        </w:tc>
        <w:tc>
          <w:tcPr>
            <w:tcW w:w="2513" w:type="pct"/>
            <w:tcBorders>
              <w:top w:val="nil"/>
              <w:left w:val="nil"/>
              <w:bottom w:val="single" w:color="auto" w:sz="4" w:space="0"/>
              <w:right w:val="single" w:color="auto" w:sz="4" w:space="0"/>
            </w:tcBorders>
            <w:vAlign w:val="center"/>
          </w:tcPr>
          <w:p w14:paraId="5E3B7AA4">
            <w:pPr>
              <w:adjustRightInd w:val="0"/>
              <w:spacing w:line="520" w:lineRule="exact"/>
              <w:jc w:val="center"/>
              <w:rPr>
                <w:rFonts w:ascii="宋体" w:hAnsi="宋体" w:cs="宋体"/>
                <w:sz w:val="24"/>
                <w:szCs w:val="24"/>
              </w:rPr>
            </w:pPr>
            <w:r>
              <w:rPr>
                <w:rFonts w:hint="eastAsia" w:ascii="宋体" w:hAnsi="宋体" w:cs="宋体"/>
                <w:sz w:val="24"/>
                <w:szCs w:val="24"/>
              </w:rPr>
              <w:t>LC-LC</w:t>
            </w:r>
          </w:p>
        </w:tc>
      </w:tr>
      <w:tr w14:paraId="1D83270A">
        <w:tblPrEx>
          <w:tblCellMar>
            <w:top w:w="0" w:type="dxa"/>
            <w:left w:w="108" w:type="dxa"/>
            <w:bottom w:w="0" w:type="dxa"/>
            <w:right w:w="108" w:type="dxa"/>
          </w:tblCellMar>
        </w:tblPrEx>
        <w:trPr>
          <w:trHeight w:val="285" w:hRule="atLeast"/>
        </w:trPr>
        <w:tc>
          <w:tcPr>
            <w:tcW w:w="1878" w:type="pct"/>
            <w:tcBorders>
              <w:top w:val="nil"/>
              <w:left w:val="single" w:color="auto" w:sz="4" w:space="0"/>
              <w:bottom w:val="single" w:color="auto" w:sz="4" w:space="0"/>
              <w:right w:val="single" w:color="auto" w:sz="4" w:space="0"/>
            </w:tcBorders>
            <w:vAlign w:val="center"/>
          </w:tcPr>
          <w:p w14:paraId="7763C5D0">
            <w:pPr>
              <w:adjustRightInd w:val="0"/>
              <w:spacing w:line="520" w:lineRule="exact"/>
              <w:jc w:val="center"/>
              <w:rPr>
                <w:rFonts w:ascii="宋体" w:hAnsi="宋体" w:cs="宋体"/>
                <w:sz w:val="24"/>
                <w:szCs w:val="24"/>
              </w:rPr>
            </w:pPr>
            <w:r>
              <w:rPr>
                <w:rFonts w:hint="eastAsia" w:ascii="宋体" w:hAnsi="宋体" w:cs="宋体"/>
                <w:sz w:val="24"/>
                <w:szCs w:val="24"/>
              </w:rPr>
              <w:t>空调过滤网</w:t>
            </w:r>
          </w:p>
        </w:tc>
        <w:tc>
          <w:tcPr>
            <w:tcW w:w="607" w:type="pct"/>
            <w:tcBorders>
              <w:top w:val="nil"/>
              <w:left w:val="nil"/>
              <w:bottom w:val="single" w:color="auto" w:sz="4" w:space="0"/>
              <w:right w:val="single" w:color="auto" w:sz="4" w:space="0"/>
            </w:tcBorders>
            <w:vAlign w:val="center"/>
          </w:tcPr>
          <w:p w14:paraId="7690ED75">
            <w:pPr>
              <w:adjustRightInd w:val="0"/>
              <w:spacing w:line="520" w:lineRule="exact"/>
              <w:jc w:val="center"/>
              <w:rPr>
                <w:rFonts w:ascii="宋体" w:hAnsi="宋体" w:cs="宋体"/>
                <w:sz w:val="24"/>
                <w:szCs w:val="24"/>
              </w:rPr>
            </w:pPr>
            <w:r>
              <w:rPr>
                <w:rFonts w:hint="eastAsia" w:ascii="宋体" w:hAnsi="宋体" w:cs="宋体"/>
                <w:sz w:val="24"/>
                <w:szCs w:val="24"/>
              </w:rPr>
              <w:t>4</w:t>
            </w:r>
          </w:p>
        </w:tc>
        <w:tc>
          <w:tcPr>
            <w:tcW w:w="2513" w:type="pct"/>
            <w:tcBorders>
              <w:top w:val="nil"/>
              <w:left w:val="nil"/>
              <w:bottom w:val="single" w:color="auto" w:sz="4" w:space="0"/>
              <w:right w:val="single" w:color="auto" w:sz="4" w:space="0"/>
            </w:tcBorders>
            <w:vAlign w:val="center"/>
          </w:tcPr>
          <w:p w14:paraId="6C8312A8">
            <w:pPr>
              <w:adjustRightInd w:val="0"/>
              <w:spacing w:line="520" w:lineRule="exact"/>
              <w:jc w:val="center"/>
              <w:rPr>
                <w:rFonts w:ascii="宋体" w:hAnsi="宋体" w:cs="宋体"/>
                <w:sz w:val="24"/>
                <w:szCs w:val="24"/>
              </w:rPr>
            </w:pPr>
            <w:r>
              <w:rPr>
                <w:rFonts w:hint="eastAsia" w:ascii="宋体" w:hAnsi="宋体" w:cs="宋体"/>
                <w:sz w:val="24"/>
                <w:szCs w:val="24"/>
              </w:rPr>
              <w:t>PEX1030AF</w:t>
            </w:r>
          </w:p>
        </w:tc>
      </w:tr>
      <w:tr w14:paraId="515D8E6D">
        <w:tblPrEx>
          <w:tblCellMar>
            <w:top w:w="0" w:type="dxa"/>
            <w:left w:w="108" w:type="dxa"/>
            <w:bottom w:w="0" w:type="dxa"/>
            <w:right w:w="108" w:type="dxa"/>
          </w:tblCellMar>
        </w:tblPrEx>
        <w:trPr>
          <w:trHeight w:val="141" w:hRule="atLeast"/>
        </w:trPr>
        <w:tc>
          <w:tcPr>
            <w:tcW w:w="1878" w:type="pct"/>
            <w:tcBorders>
              <w:top w:val="nil"/>
              <w:left w:val="single" w:color="auto" w:sz="4" w:space="0"/>
              <w:bottom w:val="single" w:color="auto" w:sz="4" w:space="0"/>
              <w:right w:val="single" w:color="auto" w:sz="4" w:space="0"/>
            </w:tcBorders>
            <w:vAlign w:val="center"/>
          </w:tcPr>
          <w:p w14:paraId="6E8AE937">
            <w:pPr>
              <w:adjustRightInd w:val="0"/>
              <w:spacing w:line="520" w:lineRule="exact"/>
              <w:jc w:val="center"/>
              <w:rPr>
                <w:rFonts w:ascii="宋体" w:hAnsi="宋体" w:cs="宋体"/>
                <w:sz w:val="24"/>
                <w:szCs w:val="24"/>
              </w:rPr>
            </w:pPr>
            <w:r>
              <w:rPr>
                <w:rFonts w:hint="eastAsia" w:ascii="宋体" w:hAnsi="宋体" w:cs="宋体"/>
                <w:sz w:val="24"/>
                <w:szCs w:val="24"/>
              </w:rPr>
              <w:t>加湿灯管</w:t>
            </w:r>
          </w:p>
        </w:tc>
        <w:tc>
          <w:tcPr>
            <w:tcW w:w="607" w:type="pct"/>
            <w:tcBorders>
              <w:top w:val="nil"/>
              <w:left w:val="nil"/>
              <w:bottom w:val="single" w:color="auto" w:sz="4" w:space="0"/>
              <w:right w:val="single" w:color="auto" w:sz="4" w:space="0"/>
            </w:tcBorders>
            <w:vAlign w:val="center"/>
          </w:tcPr>
          <w:p w14:paraId="45A861AB">
            <w:pPr>
              <w:adjustRightInd w:val="0"/>
              <w:spacing w:line="520" w:lineRule="exact"/>
              <w:jc w:val="center"/>
              <w:rPr>
                <w:rFonts w:ascii="宋体" w:hAnsi="宋体" w:cs="宋体"/>
                <w:sz w:val="24"/>
                <w:szCs w:val="24"/>
              </w:rPr>
            </w:pPr>
            <w:r>
              <w:rPr>
                <w:rFonts w:hint="eastAsia" w:ascii="宋体" w:hAnsi="宋体" w:cs="宋体"/>
                <w:sz w:val="24"/>
                <w:szCs w:val="24"/>
              </w:rPr>
              <w:t>4</w:t>
            </w:r>
          </w:p>
        </w:tc>
        <w:tc>
          <w:tcPr>
            <w:tcW w:w="2513" w:type="pct"/>
            <w:tcBorders>
              <w:top w:val="nil"/>
              <w:left w:val="nil"/>
              <w:bottom w:val="single" w:color="auto" w:sz="4" w:space="0"/>
              <w:right w:val="single" w:color="auto" w:sz="4" w:space="0"/>
            </w:tcBorders>
            <w:vAlign w:val="center"/>
          </w:tcPr>
          <w:p w14:paraId="091C07A6">
            <w:pPr>
              <w:adjustRightInd w:val="0"/>
              <w:spacing w:line="520" w:lineRule="exact"/>
              <w:jc w:val="center"/>
              <w:rPr>
                <w:rFonts w:ascii="宋体" w:hAnsi="宋体" w:cs="宋体"/>
                <w:sz w:val="24"/>
                <w:szCs w:val="24"/>
              </w:rPr>
            </w:pPr>
            <w:r>
              <w:rPr>
                <w:rFonts w:hint="eastAsia" w:ascii="宋体" w:hAnsi="宋体" w:cs="宋体"/>
                <w:sz w:val="24"/>
                <w:szCs w:val="24"/>
              </w:rPr>
              <w:t>DME05</w:t>
            </w:r>
          </w:p>
        </w:tc>
      </w:tr>
    </w:tbl>
    <w:p w14:paraId="4B692B91">
      <w:pPr>
        <w:widowControl/>
        <w:adjustRightInd w:val="0"/>
        <w:spacing w:line="520" w:lineRule="exact"/>
        <w:jc w:val="left"/>
        <w:rPr>
          <w:rFonts w:ascii="宋体" w:hAnsi="宋体" w:cs="宋体"/>
          <w:kern w:val="0"/>
          <w:sz w:val="24"/>
          <w:szCs w:val="24"/>
        </w:rPr>
      </w:pPr>
      <w:bookmarkStart w:id="17" w:name="_Toc13948"/>
      <w:r>
        <w:rPr>
          <w:rFonts w:hint="eastAsia" w:ascii="宋体" w:hAnsi="宋体" w:cs="宋体"/>
          <w:kern w:val="0"/>
          <w:sz w:val="24"/>
          <w:szCs w:val="24"/>
        </w:rPr>
        <w:t>3.服务人员及</w:t>
      </w:r>
      <w:bookmarkEnd w:id="16"/>
      <w:r>
        <w:rPr>
          <w:rFonts w:hint="eastAsia" w:ascii="宋体" w:hAnsi="宋体" w:cs="宋体"/>
          <w:kern w:val="0"/>
          <w:sz w:val="24"/>
          <w:szCs w:val="24"/>
        </w:rPr>
        <w:t>服务要求</w:t>
      </w:r>
      <w:bookmarkEnd w:id="17"/>
    </w:p>
    <w:tbl>
      <w:tblPr>
        <w:tblStyle w:val="21"/>
        <w:tblW w:w="5519" w:type="pct"/>
        <w:tblInd w:w="-4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
        <w:gridCol w:w="1189"/>
        <w:gridCol w:w="7324"/>
      </w:tblGrid>
      <w:tr w14:paraId="1DA68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900" w:type="dxa"/>
          </w:tcPr>
          <w:p w14:paraId="42572767">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序号</w:t>
            </w:r>
          </w:p>
        </w:tc>
        <w:tc>
          <w:tcPr>
            <w:tcW w:w="8508" w:type="dxa"/>
            <w:gridSpan w:val="2"/>
            <w:vAlign w:val="center"/>
          </w:tcPr>
          <w:p w14:paraId="396C4212">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服务要求</w:t>
            </w:r>
          </w:p>
        </w:tc>
      </w:tr>
      <w:tr w14:paraId="65A14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900" w:type="dxa"/>
            <w:vAlign w:val="center"/>
          </w:tcPr>
          <w:p w14:paraId="1C7C3C11">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1</w:t>
            </w:r>
          </w:p>
        </w:tc>
        <w:tc>
          <w:tcPr>
            <w:tcW w:w="1188" w:type="dxa"/>
            <w:vAlign w:val="center"/>
          </w:tcPr>
          <w:p w14:paraId="71069A72">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服务能力</w:t>
            </w:r>
          </w:p>
        </w:tc>
        <w:tc>
          <w:tcPr>
            <w:tcW w:w="7320" w:type="dxa"/>
            <w:noWrap/>
            <w:vAlign w:val="center"/>
          </w:tcPr>
          <w:p w14:paraId="24FA070C">
            <w:pPr>
              <w:widowControl/>
              <w:adjustRightInd w:val="0"/>
              <w:spacing w:line="520" w:lineRule="exact"/>
              <w:rPr>
                <w:rFonts w:ascii="宋体" w:hAnsi="宋体" w:cs="宋体"/>
                <w:kern w:val="0"/>
                <w:sz w:val="24"/>
                <w:szCs w:val="24"/>
              </w:rPr>
            </w:pPr>
            <w:r>
              <w:rPr>
                <w:rFonts w:hint="eastAsia" w:ascii="宋体" w:hAnsi="宋体" w:cs="宋体"/>
                <w:kern w:val="0"/>
                <w:sz w:val="24"/>
                <w:szCs w:val="24"/>
              </w:rPr>
              <w:t>投标人应具有较强的服务能力，并配有较强的专业技术支持队伍，能够提供快速的售后服务响应。</w:t>
            </w:r>
          </w:p>
          <w:p w14:paraId="508EDD4E">
            <w:pPr>
              <w:widowControl/>
              <w:adjustRightInd w:val="0"/>
              <w:spacing w:line="520" w:lineRule="exact"/>
              <w:jc w:val="left"/>
              <w:rPr>
                <w:rFonts w:ascii="宋体" w:hAnsi="宋体" w:cs="宋体"/>
                <w:b/>
                <w:bCs/>
                <w:kern w:val="0"/>
                <w:sz w:val="24"/>
                <w:szCs w:val="24"/>
              </w:rPr>
            </w:pPr>
            <w:r>
              <w:rPr>
                <w:rFonts w:hint="eastAsia" w:ascii="宋体" w:hAnsi="宋体" w:cs="宋体"/>
                <w:b/>
                <w:bCs/>
                <w:kern w:val="0"/>
                <w:sz w:val="24"/>
                <w:szCs w:val="24"/>
              </w:rPr>
              <w:t>1.★投标人须为南港航运服务中心大港出入境边防检查站在项目服务期内提供24小时驻场服务1人，组建运维团队共8人，在服务期内如果更换工程师，须取得采购人同意。提供驻场人员名单；</w:t>
            </w:r>
          </w:p>
          <w:p w14:paraId="2C262163">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2.投标人须信用良好，并具备完善的技术支持和服务体系；</w:t>
            </w:r>
          </w:p>
          <w:p w14:paraId="19884C5E">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3.投标人须成立稳定的维保团队；</w:t>
            </w:r>
          </w:p>
          <w:p w14:paraId="12C3C48A">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4.驻场服务人员需具备办公设备维修、监控系统维修、弱电维护的能力，可协助现场完成相关工作；</w:t>
            </w:r>
          </w:p>
          <w:p w14:paraId="70C1B951">
            <w:pPr>
              <w:widowControl/>
              <w:adjustRightInd w:val="0"/>
              <w:spacing w:line="520" w:lineRule="exact"/>
              <w:jc w:val="left"/>
              <w:rPr>
                <w:rFonts w:ascii="宋体" w:hAnsi="宋体"/>
                <w:sz w:val="24"/>
                <w:szCs w:val="24"/>
              </w:rPr>
            </w:pPr>
            <w:r>
              <w:rPr>
                <w:rFonts w:hint="eastAsia" w:ascii="宋体" w:hAnsi="宋体" w:cs="宋体"/>
                <w:kern w:val="0"/>
                <w:sz w:val="24"/>
                <w:szCs w:val="24"/>
              </w:rPr>
              <w:t>5.驻场人员需提供设备定期巡检、重要时间节点保障、设备动态档案制作及完善等服务，并不低于本需求的相关服务标准。</w:t>
            </w:r>
          </w:p>
        </w:tc>
      </w:tr>
      <w:tr w14:paraId="75513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5" w:hRule="atLeast"/>
        </w:trPr>
        <w:tc>
          <w:tcPr>
            <w:tcW w:w="900" w:type="dxa"/>
            <w:vAlign w:val="center"/>
          </w:tcPr>
          <w:p w14:paraId="1A8CE087">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2</w:t>
            </w:r>
          </w:p>
        </w:tc>
        <w:tc>
          <w:tcPr>
            <w:tcW w:w="1188" w:type="dxa"/>
            <w:vAlign w:val="center"/>
          </w:tcPr>
          <w:p w14:paraId="451A6E88">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维护方式</w:t>
            </w:r>
          </w:p>
        </w:tc>
        <w:tc>
          <w:tcPr>
            <w:tcW w:w="7320" w:type="dxa"/>
            <w:noWrap/>
            <w:vAlign w:val="center"/>
          </w:tcPr>
          <w:p w14:paraId="4CD4E9A6">
            <w:pPr>
              <w:widowControl/>
              <w:adjustRightInd w:val="0"/>
              <w:spacing w:line="520" w:lineRule="exact"/>
              <w:rPr>
                <w:rFonts w:ascii="宋体" w:hAnsi="宋体" w:cs="宋体"/>
                <w:kern w:val="0"/>
                <w:sz w:val="24"/>
                <w:szCs w:val="24"/>
              </w:rPr>
            </w:pPr>
            <w:r>
              <w:rPr>
                <w:rFonts w:hint="eastAsia" w:ascii="宋体" w:hAnsi="宋体" w:cs="宋体"/>
                <w:kern w:val="0"/>
                <w:sz w:val="24"/>
                <w:szCs w:val="24"/>
              </w:rPr>
              <w:t>运维团队提供定期巡检、远程技术支持、现场技术支持、驻场支持等维护方式。</w:t>
            </w:r>
          </w:p>
          <w:p w14:paraId="24F00924">
            <w:pPr>
              <w:widowControl/>
              <w:adjustRightInd w:val="0"/>
              <w:spacing w:line="520" w:lineRule="exact"/>
              <w:rPr>
                <w:rFonts w:ascii="宋体" w:hAnsi="宋体" w:cs="宋体"/>
                <w:kern w:val="0"/>
                <w:sz w:val="24"/>
                <w:szCs w:val="24"/>
              </w:rPr>
            </w:pPr>
            <w:r>
              <w:rPr>
                <w:rFonts w:hint="eastAsia" w:ascii="宋体" w:hAnsi="宋体" w:cs="宋体"/>
                <w:kern w:val="0"/>
                <w:sz w:val="24"/>
                <w:szCs w:val="24"/>
              </w:rPr>
              <w:t>1.提供7*24小时电话远程技术支持服务：投标人需设立服务专线，受理采购人服务需求或故障保修，然后根据服务请求类型，提供相应支持服务，确保在接到故障申报后，第一时间（30分钟内）做出响应；</w:t>
            </w:r>
          </w:p>
          <w:p w14:paraId="2CBB3015">
            <w:pPr>
              <w:widowControl/>
              <w:adjustRightInd w:val="0"/>
              <w:spacing w:line="520" w:lineRule="exact"/>
              <w:rPr>
                <w:rFonts w:ascii="宋体" w:hAnsi="宋体" w:cs="宋体"/>
                <w:kern w:val="0"/>
                <w:sz w:val="24"/>
                <w:szCs w:val="24"/>
              </w:rPr>
            </w:pPr>
            <w:r>
              <w:rPr>
                <w:rFonts w:hint="eastAsia" w:ascii="宋体" w:hAnsi="宋体" w:cs="宋体"/>
                <w:kern w:val="0"/>
                <w:sz w:val="24"/>
                <w:szCs w:val="24"/>
              </w:rPr>
              <w:t>2.现场技术支持服务：对于无法通过远程方式处理的故障，指派运维工程师到达采购人现场提供技术支持，定位设备故障，提出解决方案；</w:t>
            </w:r>
          </w:p>
          <w:p w14:paraId="42E255BB">
            <w:pPr>
              <w:widowControl/>
              <w:adjustRightInd w:val="0"/>
              <w:spacing w:line="520" w:lineRule="exact"/>
              <w:rPr>
                <w:rFonts w:ascii="宋体" w:hAnsi="宋体" w:cs="宋体"/>
                <w:kern w:val="0"/>
                <w:sz w:val="24"/>
                <w:szCs w:val="24"/>
              </w:rPr>
            </w:pPr>
            <w:r>
              <w:rPr>
                <w:rFonts w:hint="eastAsia" w:ascii="宋体" w:hAnsi="宋体" w:cs="宋体"/>
                <w:kern w:val="0"/>
                <w:sz w:val="24"/>
                <w:szCs w:val="24"/>
              </w:rPr>
              <w:t>3.每年提供不少于12次的日常及不少于20次的应急服务，须按照采购人要求时间安排。</w:t>
            </w:r>
          </w:p>
        </w:tc>
      </w:tr>
      <w:tr w14:paraId="5B018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trPr>
        <w:tc>
          <w:tcPr>
            <w:tcW w:w="900" w:type="dxa"/>
            <w:vAlign w:val="center"/>
          </w:tcPr>
          <w:p w14:paraId="079CA551">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3</w:t>
            </w:r>
          </w:p>
        </w:tc>
        <w:tc>
          <w:tcPr>
            <w:tcW w:w="1188" w:type="dxa"/>
            <w:vAlign w:val="center"/>
          </w:tcPr>
          <w:p w14:paraId="55F54E72">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服务要求</w:t>
            </w:r>
          </w:p>
        </w:tc>
        <w:tc>
          <w:tcPr>
            <w:tcW w:w="7320" w:type="dxa"/>
            <w:vAlign w:val="bottom"/>
          </w:tcPr>
          <w:p w14:paraId="569B409F">
            <w:pPr>
              <w:widowControl/>
              <w:adjustRightInd w:val="0"/>
              <w:spacing w:line="520" w:lineRule="exact"/>
              <w:rPr>
                <w:rFonts w:ascii="宋体" w:hAnsi="宋体" w:cs="宋体"/>
                <w:kern w:val="0"/>
                <w:sz w:val="24"/>
                <w:szCs w:val="24"/>
              </w:rPr>
            </w:pPr>
            <w:r>
              <w:rPr>
                <w:rFonts w:hint="eastAsia" w:ascii="宋体" w:hAnsi="宋体" w:cs="宋体"/>
                <w:kern w:val="0"/>
                <w:sz w:val="24"/>
                <w:szCs w:val="24"/>
              </w:rPr>
              <w:t>1.服从采购人管理，遵守采购人各项管理规定，投标人人员须高度自律；</w:t>
            </w:r>
          </w:p>
          <w:p w14:paraId="624AF6EF">
            <w:pPr>
              <w:widowControl/>
              <w:adjustRightInd w:val="0"/>
              <w:spacing w:line="520" w:lineRule="exact"/>
              <w:rPr>
                <w:rFonts w:ascii="宋体" w:hAnsi="宋体" w:cs="宋体"/>
                <w:kern w:val="0"/>
                <w:sz w:val="24"/>
                <w:szCs w:val="24"/>
              </w:rPr>
            </w:pPr>
            <w:r>
              <w:rPr>
                <w:rFonts w:hint="eastAsia" w:ascii="宋体" w:hAnsi="宋体" w:cs="宋体"/>
                <w:kern w:val="0"/>
                <w:sz w:val="24"/>
                <w:szCs w:val="24"/>
              </w:rPr>
              <w:t>2.树立服务意识，保证服务的及时性和可靠性；</w:t>
            </w:r>
          </w:p>
          <w:p w14:paraId="465601A9">
            <w:pPr>
              <w:widowControl/>
              <w:adjustRightInd w:val="0"/>
              <w:spacing w:line="520" w:lineRule="exact"/>
              <w:rPr>
                <w:rFonts w:ascii="宋体" w:hAnsi="宋体" w:cs="宋体"/>
                <w:kern w:val="0"/>
                <w:sz w:val="24"/>
                <w:szCs w:val="24"/>
              </w:rPr>
            </w:pPr>
            <w:r>
              <w:rPr>
                <w:rFonts w:hint="eastAsia" w:ascii="宋体" w:hAnsi="宋体" w:cs="宋体"/>
                <w:kern w:val="0"/>
                <w:sz w:val="24"/>
                <w:szCs w:val="24"/>
              </w:rPr>
              <w:t>3.强化保密意识，能自觉做到保守秘密及最大限度保护采购人信息安全，严守保密协议；</w:t>
            </w:r>
          </w:p>
          <w:p w14:paraId="4B6C2829">
            <w:pPr>
              <w:widowControl/>
              <w:adjustRightInd w:val="0"/>
              <w:spacing w:line="520" w:lineRule="exact"/>
              <w:rPr>
                <w:rFonts w:ascii="宋体" w:hAnsi="宋体" w:cs="宋体"/>
                <w:kern w:val="0"/>
                <w:sz w:val="24"/>
                <w:szCs w:val="24"/>
              </w:rPr>
            </w:pPr>
            <w:r>
              <w:rPr>
                <w:rFonts w:hint="eastAsia" w:ascii="宋体" w:hAnsi="宋体" w:cs="宋体"/>
                <w:kern w:val="0"/>
                <w:sz w:val="24"/>
                <w:szCs w:val="24"/>
              </w:rPr>
              <w:t>4.投标人人员须统一着装上岗，并保持干净，整洁；</w:t>
            </w:r>
          </w:p>
          <w:p w14:paraId="14D7A366">
            <w:pPr>
              <w:widowControl/>
              <w:adjustRightInd w:val="0"/>
              <w:spacing w:line="520" w:lineRule="exact"/>
              <w:rPr>
                <w:rFonts w:ascii="宋体" w:hAnsi="宋体" w:cs="宋体"/>
                <w:kern w:val="0"/>
                <w:sz w:val="24"/>
                <w:szCs w:val="24"/>
              </w:rPr>
            </w:pPr>
            <w:r>
              <w:rPr>
                <w:rFonts w:hint="eastAsia" w:ascii="宋体" w:hAnsi="宋体" w:cs="宋体"/>
                <w:kern w:val="0"/>
                <w:sz w:val="24"/>
                <w:szCs w:val="24"/>
              </w:rPr>
              <w:t>5.投标人人员须将工号牌佩戴于左胸前并标明照片、姓名、工作编号、职责、工作岗位、联系电话等相关信息；</w:t>
            </w:r>
          </w:p>
          <w:p w14:paraId="2F790F6E">
            <w:pPr>
              <w:widowControl/>
              <w:adjustRightInd w:val="0"/>
              <w:spacing w:line="520" w:lineRule="exact"/>
              <w:rPr>
                <w:rFonts w:ascii="宋体" w:hAnsi="宋体" w:cs="宋体"/>
                <w:kern w:val="0"/>
                <w:sz w:val="24"/>
                <w:szCs w:val="24"/>
              </w:rPr>
            </w:pPr>
            <w:r>
              <w:rPr>
                <w:rFonts w:hint="eastAsia" w:ascii="宋体" w:hAnsi="宋体" w:cs="宋体"/>
                <w:kern w:val="0"/>
                <w:sz w:val="24"/>
                <w:szCs w:val="24"/>
              </w:rPr>
              <w:t>6.日常交流须使用礼貌用语。</w:t>
            </w:r>
          </w:p>
        </w:tc>
      </w:tr>
      <w:tr w14:paraId="0D1A0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6" w:hRule="atLeast"/>
        </w:trPr>
        <w:tc>
          <w:tcPr>
            <w:tcW w:w="900" w:type="dxa"/>
            <w:vAlign w:val="center"/>
          </w:tcPr>
          <w:p w14:paraId="0B1DF389">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4</w:t>
            </w:r>
          </w:p>
        </w:tc>
        <w:tc>
          <w:tcPr>
            <w:tcW w:w="1188" w:type="dxa"/>
            <w:vAlign w:val="center"/>
          </w:tcPr>
          <w:p w14:paraId="315F30F5">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服务响应时效</w:t>
            </w:r>
          </w:p>
        </w:tc>
        <w:tc>
          <w:tcPr>
            <w:tcW w:w="7320" w:type="dxa"/>
            <w:noWrap/>
            <w:vAlign w:val="center"/>
          </w:tcPr>
          <w:p w14:paraId="40F52BD7">
            <w:pPr>
              <w:widowControl/>
              <w:adjustRightInd w:val="0"/>
              <w:spacing w:line="520" w:lineRule="exact"/>
              <w:rPr>
                <w:rFonts w:ascii="宋体" w:hAnsi="宋体" w:cs="宋体"/>
                <w:b/>
                <w:bCs/>
                <w:kern w:val="0"/>
                <w:sz w:val="24"/>
                <w:szCs w:val="24"/>
              </w:rPr>
            </w:pPr>
            <w:r>
              <w:rPr>
                <w:rFonts w:hint="eastAsia" w:ascii="宋体" w:hAnsi="宋体" w:cs="宋体"/>
                <w:b/>
                <w:bCs/>
                <w:kern w:val="0"/>
                <w:sz w:val="24"/>
                <w:szCs w:val="24"/>
              </w:rPr>
              <w:t>1.★投标人须提供7×24小时技术支持服务；</w:t>
            </w:r>
          </w:p>
          <w:p w14:paraId="7019D5EA">
            <w:pPr>
              <w:widowControl/>
              <w:adjustRightInd w:val="0"/>
              <w:spacing w:line="520" w:lineRule="exact"/>
              <w:rPr>
                <w:rFonts w:ascii="宋体" w:hAnsi="宋体" w:cs="宋体"/>
                <w:kern w:val="0"/>
                <w:sz w:val="24"/>
                <w:szCs w:val="24"/>
              </w:rPr>
            </w:pPr>
            <w:r>
              <w:rPr>
                <w:rFonts w:hint="eastAsia" w:ascii="宋体" w:hAnsi="宋体" w:cs="宋体"/>
                <w:kern w:val="0"/>
                <w:sz w:val="24"/>
                <w:szCs w:val="24"/>
              </w:rPr>
              <w:t>2.投标人须提供统一服务电话报修机制及快速联系方式；</w:t>
            </w:r>
          </w:p>
          <w:p w14:paraId="450A4E2F">
            <w:pPr>
              <w:widowControl/>
              <w:adjustRightInd w:val="0"/>
              <w:spacing w:line="520" w:lineRule="exact"/>
              <w:rPr>
                <w:rFonts w:ascii="宋体" w:hAnsi="宋体" w:cs="宋体"/>
                <w:kern w:val="0"/>
                <w:sz w:val="24"/>
                <w:szCs w:val="24"/>
              </w:rPr>
            </w:pPr>
            <w:r>
              <w:rPr>
                <w:rFonts w:hint="eastAsia" w:ascii="宋体" w:hAnsi="宋体" w:cs="宋体"/>
                <w:kern w:val="0"/>
                <w:sz w:val="24"/>
                <w:szCs w:val="24"/>
              </w:rPr>
              <w:t>3.投标人须提供驻场技术支持服务；</w:t>
            </w:r>
          </w:p>
          <w:p w14:paraId="3FFC79C7">
            <w:pPr>
              <w:widowControl/>
              <w:adjustRightInd w:val="0"/>
              <w:spacing w:line="520" w:lineRule="exact"/>
              <w:rPr>
                <w:rFonts w:ascii="宋体" w:hAnsi="宋体" w:cs="宋体"/>
                <w:kern w:val="0"/>
                <w:sz w:val="24"/>
                <w:szCs w:val="24"/>
              </w:rPr>
            </w:pPr>
            <w:r>
              <w:rPr>
                <w:rFonts w:hint="eastAsia" w:ascii="宋体" w:hAnsi="宋体" w:cs="宋体"/>
                <w:kern w:val="0"/>
                <w:sz w:val="24"/>
                <w:szCs w:val="24"/>
              </w:rPr>
              <w:t>4.投标人无条件受理维保范围内故障申报，技术咨询等；</w:t>
            </w:r>
          </w:p>
          <w:p w14:paraId="30BC717C">
            <w:pPr>
              <w:widowControl/>
              <w:adjustRightInd w:val="0"/>
              <w:spacing w:line="520" w:lineRule="exact"/>
              <w:rPr>
                <w:rFonts w:ascii="宋体" w:hAnsi="宋体" w:cs="宋体"/>
                <w:kern w:val="0"/>
                <w:sz w:val="24"/>
                <w:szCs w:val="24"/>
              </w:rPr>
            </w:pPr>
            <w:r>
              <w:rPr>
                <w:rFonts w:hint="eastAsia" w:ascii="宋体" w:hAnsi="宋体" w:cs="宋体"/>
                <w:kern w:val="0"/>
                <w:sz w:val="24"/>
                <w:szCs w:val="24"/>
              </w:rPr>
              <w:t>5.出现故障如果不能远程解决则应派遣工程师进行现场服务；</w:t>
            </w:r>
          </w:p>
          <w:p w14:paraId="4CBF7745">
            <w:pPr>
              <w:widowControl/>
              <w:adjustRightInd w:val="0"/>
              <w:spacing w:line="520" w:lineRule="exact"/>
              <w:rPr>
                <w:rFonts w:ascii="宋体" w:hAnsi="宋体" w:cs="宋体"/>
                <w:kern w:val="0"/>
                <w:sz w:val="24"/>
                <w:szCs w:val="24"/>
              </w:rPr>
            </w:pPr>
            <w:r>
              <w:rPr>
                <w:rFonts w:hint="eastAsia" w:ascii="宋体" w:hAnsi="宋体" w:cs="宋体"/>
                <w:kern w:val="0"/>
                <w:sz w:val="24"/>
                <w:szCs w:val="24"/>
              </w:rPr>
              <w:t>6.如需更换备品备件库中的设备部件，投标人须在1个工作日内完成更换，特殊情况由双方协商决定；</w:t>
            </w:r>
          </w:p>
          <w:p w14:paraId="027719A9">
            <w:pPr>
              <w:widowControl/>
              <w:adjustRightInd w:val="0"/>
              <w:spacing w:line="520" w:lineRule="exact"/>
              <w:rPr>
                <w:rFonts w:ascii="宋体" w:hAnsi="宋体" w:cs="宋体"/>
                <w:kern w:val="0"/>
                <w:sz w:val="24"/>
                <w:szCs w:val="24"/>
              </w:rPr>
            </w:pPr>
            <w:r>
              <w:rPr>
                <w:rFonts w:hint="eastAsia" w:ascii="宋体" w:hAnsi="宋体" w:cs="宋体"/>
                <w:kern w:val="0"/>
                <w:sz w:val="24"/>
                <w:szCs w:val="24"/>
              </w:rPr>
              <w:t>7.投标人应具备远程集中管理能力，可在采购人允许下进行远程控制及维修服务；</w:t>
            </w:r>
          </w:p>
          <w:p w14:paraId="6E8A8AA6">
            <w:pPr>
              <w:widowControl/>
              <w:adjustRightInd w:val="0"/>
              <w:spacing w:line="520" w:lineRule="exact"/>
              <w:rPr>
                <w:rFonts w:ascii="宋体" w:hAnsi="宋体" w:cs="宋体"/>
                <w:kern w:val="0"/>
                <w:sz w:val="24"/>
                <w:szCs w:val="24"/>
              </w:rPr>
            </w:pPr>
            <w:r>
              <w:rPr>
                <w:rFonts w:hint="eastAsia" w:ascii="宋体" w:hAnsi="宋体" w:cs="宋体"/>
                <w:kern w:val="0"/>
                <w:sz w:val="24"/>
                <w:szCs w:val="24"/>
              </w:rPr>
              <w:t>8.应根据采购人具体情况，事先制定完善的设备故障应急处理预案；</w:t>
            </w:r>
          </w:p>
          <w:p w14:paraId="5753CE61">
            <w:pPr>
              <w:widowControl/>
              <w:adjustRightInd w:val="0"/>
              <w:spacing w:line="520" w:lineRule="exact"/>
              <w:rPr>
                <w:rFonts w:ascii="宋体" w:hAnsi="宋体" w:cs="宋体"/>
                <w:kern w:val="0"/>
                <w:sz w:val="24"/>
                <w:szCs w:val="24"/>
              </w:rPr>
            </w:pPr>
            <w:r>
              <w:rPr>
                <w:rFonts w:hint="eastAsia" w:ascii="宋体" w:hAnsi="宋体" w:cs="宋体"/>
                <w:kern w:val="0"/>
                <w:sz w:val="24"/>
                <w:szCs w:val="24"/>
              </w:rPr>
              <w:t>9.设备发生宕机故障，维保工程师应于技术支持响应后1小时内到达采购人现场提供服务；</w:t>
            </w:r>
          </w:p>
          <w:p w14:paraId="20186182">
            <w:pPr>
              <w:widowControl/>
              <w:adjustRightInd w:val="0"/>
              <w:spacing w:line="520" w:lineRule="exact"/>
              <w:rPr>
                <w:rFonts w:ascii="宋体" w:hAnsi="宋体" w:cs="宋体"/>
                <w:kern w:val="0"/>
                <w:sz w:val="24"/>
                <w:szCs w:val="24"/>
              </w:rPr>
            </w:pPr>
            <w:r>
              <w:rPr>
                <w:rFonts w:hint="eastAsia" w:ascii="宋体" w:hAnsi="宋体" w:cs="宋体"/>
                <w:kern w:val="0"/>
                <w:sz w:val="24"/>
                <w:szCs w:val="24"/>
              </w:rPr>
              <w:t>10.设备发生非宕机故障，如果远程技术支持不能解决问题，维保工程师应于远程技术支持响应后2小时内到达采购人现场提供服务。</w:t>
            </w:r>
          </w:p>
        </w:tc>
      </w:tr>
    </w:tbl>
    <w:p w14:paraId="4418CA4A">
      <w:pPr>
        <w:adjustRightInd w:val="0"/>
        <w:spacing w:line="520" w:lineRule="exact"/>
        <w:ind w:firstLine="448" w:firstLineChars="200"/>
        <w:outlineLvl w:val="0"/>
        <w:rPr>
          <w:rFonts w:ascii="宋体" w:hAnsi="宋体"/>
          <w:sz w:val="24"/>
          <w:szCs w:val="24"/>
        </w:rPr>
      </w:pPr>
      <w:bookmarkStart w:id="18" w:name="_Toc23614"/>
      <w:bookmarkStart w:id="19" w:name="_Toc9782"/>
      <w:bookmarkStart w:id="20" w:name="_Toc1750"/>
      <w:r>
        <w:rPr>
          <w:rFonts w:hint="eastAsia" w:ascii="宋体" w:hAnsi="宋体"/>
          <w:sz w:val="24"/>
          <w:szCs w:val="24"/>
        </w:rPr>
        <w:t>4.服务内容</w:t>
      </w:r>
      <w:bookmarkEnd w:id="18"/>
      <w:bookmarkEnd w:id="19"/>
      <w:bookmarkEnd w:id="20"/>
    </w:p>
    <w:tbl>
      <w:tblPr>
        <w:tblStyle w:val="21"/>
        <w:tblW w:w="5519" w:type="pct"/>
        <w:tblInd w:w="-4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7"/>
        <w:gridCol w:w="1422"/>
        <w:gridCol w:w="7104"/>
      </w:tblGrid>
      <w:tr w14:paraId="1774C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1" w:type="pct"/>
            <w:vAlign w:val="center"/>
          </w:tcPr>
          <w:p w14:paraId="4F8F211E">
            <w:pPr>
              <w:widowControl/>
              <w:adjustRightInd w:val="0"/>
              <w:spacing w:line="520" w:lineRule="exact"/>
              <w:jc w:val="center"/>
              <w:rPr>
                <w:rFonts w:ascii="宋体" w:hAnsi="宋体" w:cs="宋体"/>
                <w:b/>
                <w:bCs/>
                <w:kern w:val="0"/>
                <w:sz w:val="24"/>
                <w:szCs w:val="24"/>
              </w:rPr>
            </w:pPr>
            <w:r>
              <w:rPr>
                <w:rFonts w:hint="eastAsia" w:ascii="宋体" w:hAnsi="宋体" w:cs="宋体"/>
                <w:b/>
                <w:bCs/>
                <w:kern w:val="0"/>
                <w:sz w:val="24"/>
                <w:szCs w:val="24"/>
              </w:rPr>
              <w:t>序号</w:t>
            </w:r>
          </w:p>
        </w:tc>
        <w:tc>
          <w:tcPr>
            <w:tcW w:w="755" w:type="pct"/>
            <w:vAlign w:val="center"/>
          </w:tcPr>
          <w:p w14:paraId="7566B6FE">
            <w:pPr>
              <w:widowControl/>
              <w:adjustRightInd w:val="0"/>
              <w:spacing w:line="520" w:lineRule="exact"/>
              <w:jc w:val="center"/>
              <w:rPr>
                <w:rFonts w:ascii="宋体" w:hAnsi="宋体" w:cs="宋体"/>
                <w:b/>
                <w:bCs/>
                <w:kern w:val="0"/>
                <w:sz w:val="24"/>
                <w:szCs w:val="24"/>
              </w:rPr>
            </w:pPr>
            <w:r>
              <w:rPr>
                <w:rFonts w:hint="eastAsia" w:ascii="宋体" w:hAnsi="宋体" w:cs="宋体"/>
                <w:b/>
                <w:bCs/>
                <w:kern w:val="0"/>
                <w:sz w:val="24"/>
                <w:szCs w:val="24"/>
              </w:rPr>
              <w:t>服务项目</w:t>
            </w:r>
          </w:p>
        </w:tc>
        <w:tc>
          <w:tcPr>
            <w:tcW w:w="3772" w:type="pct"/>
            <w:vAlign w:val="center"/>
          </w:tcPr>
          <w:p w14:paraId="35DEFA95">
            <w:pPr>
              <w:widowControl/>
              <w:adjustRightInd w:val="0"/>
              <w:spacing w:line="520" w:lineRule="exact"/>
              <w:jc w:val="center"/>
              <w:rPr>
                <w:rFonts w:ascii="宋体" w:hAnsi="宋体" w:cs="宋体"/>
                <w:b/>
                <w:bCs/>
                <w:kern w:val="0"/>
                <w:sz w:val="24"/>
                <w:szCs w:val="24"/>
              </w:rPr>
            </w:pPr>
            <w:r>
              <w:rPr>
                <w:rFonts w:hint="eastAsia" w:ascii="宋体" w:hAnsi="宋体" w:cs="宋体"/>
                <w:b/>
                <w:bCs/>
                <w:kern w:val="0"/>
                <w:sz w:val="24"/>
                <w:szCs w:val="24"/>
              </w:rPr>
              <w:t>服务要求</w:t>
            </w:r>
          </w:p>
        </w:tc>
      </w:tr>
      <w:tr w14:paraId="1749B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1" w:type="pct"/>
            <w:vMerge w:val="restart"/>
            <w:vAlign w:val="center"/>
          </w:tcPr>
          <w:p w14:paraId="2012E9CB">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1</w:t>
            </w:r>
          </w:p>
        </w:tc>
        <w:tc>
          <w:tcPr>
            <w:tcW w:w="755" w:type="pct"/>
            <w:vMerge w:val="restart"/>
            <w:vAlign w:val="center"/>
          </w:tcPr>
          <w:p w14:paraId="2CA09ABD">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定期巡检及预防性维护</w:t>
            </w:r>
          </w:p>
        </w:tc>
        <w:tc>
          <w:tcPr>
            <w:tcW w:w="3772" w:type="pct"/>
            <w:vAlign w:val="center"/>
          </w:tcPr>
          <w:p w14:paraId="49A521FE">
            <w:pPr>
              <w:adjustRightInd w:val="0"/>
              <w:spacing w:line="520" w:lineRule="exact"/>
              <w:rPr>
                <w:rFonts w:ascii="宋体" w:hAnsi="宋体" w:cs="宋体"/>
                <w:kern w:val="0"/>
                <w:sz w:val="24"/>
                <w:szCs w:val="24"/>
              </w:rPr>
            </w:pPr>
            <w:r>
              <w:rPr>
                <w:rFonts w:hint="eastAsia" w:ascii="宋体" w:hAnsi="宋体" w:cs="宋体"/>
                <w:kern w:val="0"/>
                <w:sz w:val="24"/>
                <w:szCs w:val="24"/>
              </w:rPr>
              <w:t>为保证采购人各类系统正常稳定运行，投标人应选派专业技术人员对设备按具体时间要求进行系统例行巡检保养工作。每季度进行一次安全大检查，具体时间由双方协商确定。服务的范围包括此次合同内的全部设备，工作内容分为系统观察和结论、建议。巡检内容包括：</w:t>
            </w:r>
          </w:p>
        </w:tc>
      </w:tr>
      <w:tr w14:paraId="2D038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1" w:type="pct"/>
            <w:vMerge w:val="continue"/>
            <w:vAlign w:val="center"/>
          </w:tcPr>
          <w:p w14:paraId="0AE16BAC">
            <w:pPr>
              <w:widowControl/>
              <w:adjustRightInd w:val="0"/>
              <w:spacing w:line="520" w:lineRule="exact"/>
              <w:jc w:val="center"/>
              <w:rPr>
                <w:rFonts w:ascii="宋体" w:hAnsi="宋体" w:cs="宋体"/>
                <w:kern w:val="0"/>
                <w:sz w:val="24"/>
                <w:szCs w:val="24"/>
              </w:rPr>
            </w:pPr>
          </w:p>
        </w:tc>
        <w:tc>
          <w:tcPr>
            <w:tcW w:w="755" w:type="pct"/>
            <w:vMerge w:val="continue"/>
            <w:vAlign w:val="center"/>
          </w:tcPr>
          <w:p w14:paraId="1DE926D7">
            <w:pPr>
              <w:widowControl/>
              <w:adjustRightInd w:val="0"/>
              <w:spacing w:line="520" w:lineRule="exact"/>
              <w:jc w:val="center"/>
              <w:rPr>
                <w:rFonts w:ascii="宋体" w:hAnsi="宋体" w:cs="宋体"/>
                <w:kern w:val="0"/>
                <w:sz w:val="24"/>
                <w:szCs w:val="24"/>
              </w:rPr>
            </w:pPr>
          </w:p>
        </w:tc>
        <w:tc>
          <w:tcPr>
            <w:tcW w:w="3772" w:type="pct"/>
            <w:vAlign w:val="center"/>
          </w:tcPr>
          <w:p w14:paraId="03EABF85">
            <w:pPr>
              <w:adjustRightInd w:val="0"/>
              <w:spacing w:line="520" w:lineRule="exact"/>
              <w:rPr>
                <w:rFonts w:ascii="宋体" w:hAnsi="宋体" w:cs="宋体"/>
                <w:kern w:val="0"/>
                <w:sz w:val="24"/>
                <w:szCs w:val="24"/>
              </w:rPr>
            </w:pPr>
            <w:r>
              <w:rPr>
                <w:rFonts w:hint="eastAsia" w:ascii="宋体" w:hAnsi="宋体" w:cs="宋体"/>
                <w:kern w:val="0"/>
                <w:sz w:val="24"/>
                <w:szCs w:val="24"/>
              </w:rPr>
              <w:t>视频</w:t>
            </w:r>
            <w:r>
              <w:rPr>
                <w:rFonts w:ascii="宋体" w:hAnsi="宋体" w:cs="宋体"/>
                <w:kern w:val="0"/>
                <w:sz w:val="24"/>
                <w:szCs w:val="24"/>
              </w:rPr>
              <w:t>监控系统</w:t>
            </w:r>
            <w:r>
              <w:rPr>
                <w:rFonts w:hint="eastAsia" w:ascii="宋体" w:hAnsi="宋体" w:cs="宋体"/>
                <w:kern w:val="0"/>
                <w:sz w:val="24"/>
                <w:szCs w:val="24"/>
              </w:rPr>
              <w:t>：</w:t>
            </w:r>
            <w:r>
              <w:rPr>
                <w:rFonts w:ascii="宋体" w:hAnsi="宋体" w:cs="宋体"/>
                <w:kern w:val="0"/>
                <w:sz w:val="24"/>
                <w:szCs w:val="24"/>
              </w:rPr>
              <w:t>包含线路维保、监控软件维保、存储设备、监控系统综合平台及其附属设备</w:t>
            </w:r>
            <w:r>
              <w:rPr>
                <w:rFonts w:hint="eastAsia" w:ascii="宋体" w:hAnsi="宋体" w:cs="宋体"/>
                <w:kern w:val="0"/>
                <w:sz w:val="24"/>
                <w:szCs w:val="24"/>
              </w:rPr>
              <w:t>的</w:t>
            </w:r>
            <w:r>
              <w:rPr>
                <w:rFonts w:ascii="宋体" w:hAnsi="宋体" w:cs="宋体"/>
                <w:kern w:val="0"/>
                <w:sz w:val="24"/>
                <w:szCs w:val="24"/>
              </w:rPr>
              <w:t>维保。</w:t>
            </w:r>
          </w:p>
          <w:p w14:paraId="23039F31">
            <w:pPr>
              <w:adjustRightInd w:val="0"/>
              <w:spacing w:line="520" w:lineRule="exact"/>
              <w:rPr>
                <w:sz w:val="24"/>
                <w:szCs w:val="24"/>
              </w:rPr>
            </w:pPr>
            <w:r>
              <w:rPr>
                <w:rFonts w:hint="eastAsia" w:ascii="宋体" w:hAnsi="宋体" w:cs="宋体"/>
                <w:kern w:val="0"/>
                <w:sz w:val="24"/>
                <w:szCs w:val="24"/>
              </w:rPr>
              <w:t>一、服务内容</w:t>
            </w:r>
          </w:p>
          <w:p w14:paraId="635AFB69">
            <w:pPr>
              <w:adjustRightInd w:val="0"/>
              <w:spacing w:line="520" w:lineRule="exact"/>
              <w:rPr>
                <w:rFonts w:ascii="宋体" w:hAnsi="宋体" w:cs="宋体"/>
                <w:kern w:val="0"/>
                <w:sz w:val="24"/>
                <w:szCs w:val="24"/>
              </w:rPr>
            </w:pPr>
            <w:r>
              <w:rPr>
                <w:rFonts w:hint="eastAsia" w:ascii="宋体" w:hAnsi="宋体" w:cs="宋体"/>
                <w:kern w:val="0"/>
                <w:sz w:val="24"/>
                <w:szCs w:val="24"/>
              </w:rPr>
              <w:t>1.技术人员驻场支持服务；</w:t>
            </w:r>
          </w:p>
          <w:p w14:paraId="0228B7AB">
            <w:pPr>
              <w:adjustRightInd w:val="0"/>
              <w:spacing w:line="520" w:lineRule="exact"/>
              <w:rPr>
                <w:rFonts w:ascii="宋体" w:hAnsi="宋体" w:cs="宋体"/>
                <w:kern w:val="0"/>
                <w:sz w:val="24"/>
                <w:szCs w:val="24"/>
              </w:rPr>
            </w:pPr>
            <w:r>
              <w:rPr>
                <w:rFonts w:hint="eastAsia" w:ascii="宋体" w:hAnsi="宋体" w:cs="宋体"/>
                <w:kern w:val="0"/>
                <w:sz w:val="24"/>
                <w:szCs w:val="24"/>
              </w:rPr>
              <w:t>2.故障紧急处理服务；</w:t>
            </w:r>
          </w:p>
          <w:p w14:paraId="1B2B4723">
            <w:pPr>
              <w:adjustRightInd w:val="0"/>
              <w:spacing w:line="520" w:lineRule="exact"/>
              <w:rPr>
                <w:rFonts w:ascii="宋体" w:hAnsi="宋体" w:cs="宋体"/>
                <w:kern w:val="0"/>
                <w:sz w:val="24"/>
                <w:szCs w:val="24"/>
              </w:rPr>
            </w:pPr>
            <w:r>
              <w:rPr>
                <w:rFonts w:hint="eastAsia" w:ascii="宋体" w:hAnsi="宋体" w:cs="宋体"/>
                <w:kern w:val="0"/>
                <w:sz w:val="24"/>
                <w:szCs w:val="24"/>
              </w:rPr>
              <w:t>3.现场更换备件服务；</w:t>
            </w:r>
          </w:p>
          <w:p w14:paraId="15457D88">
            <w:pPr>
              <w:adjustRightInd w:val="0"/>
              <w:spacing w:line="520" w:lineRule="exact"/>
              <w:rPr>
                <w:rFonts w:ascii="宋体" w:hAnsi="宋体" w:cs="宋体"/>
                <w:kern w:val="0"/>
                <w:sz w:val="24"/>
                <w:szCs w:val="24"/>
              </w:rPr>
            </w:pPr>
            <w:r>
              <w:rPr>
                <w:rFonts w:hint="eastAsia" w:ascii="宋体" w:hAnsi="宋体" w:cs="宋体"/>
                <w:kern w:val="0"/>
                <w:sz w:val="24"/>
                <w:szCs w:val="24"/>
              </w:rPr>
              <w:t>4.定期预防性巡检维保服务；</w:t>
            </w:r>
          </w:p>
          <w:p w14:paraId="4975D3C7">
            <w:pPr>
              <w:adjustRightInd w:val="0"/>
              <w:spacing w:line="520" w:lineRule="exact"/>
              <w:rPr>
                <w:rFonts w:ascii="宋体" w:hAnsi="宋体" w:cs="宋体"/>
                <w:kern w:val="0"/>
                <w:sz w:val="24"/>
                <w:szCs w:val="24"/>
              </w:rPr>
            </w:pPr>
            <w:r>
              <w:rPr>
                <w:rFonts w:hint="eastAsia" w:ascii="宋体" w:hAnsi="宋体" w:cs="宋体"/>
                <w:kern w:val="0"/>
                <w:sz w:val="24"/>
                <w:szCs w:val="24"/>
              </w:rPr>
              <w:t>5.信号线路、摄像机控制线路的检测、故障排除、隐患排查；</w:t>
            </w:r>
          </w:p>
          <w:p w14:paraId="05C1608D">
            <w:pPr>
              <w:adjustRightInd w:val="0"/>
              <w:spacing w:line="520" w:lineRule="exact"/>
              <w:rPr>
                <w:rFonts w:ascii="宋体" w:hAnsi="宋体" w:cs="宋体"/>
                <w:kern w:val="0"/>
                <w:sz w:val="24"/>
                <w:szCs w:val="24"/>
              </w:rPr>
            </w:pPr>
            <w:r>
              <w:rPr>
                <w:rFonts w:hint="eastAsia" w:ascii="宋体" w:hAnsi="宋体" w:cs="宋体"/>
                <w:kern w:val="0"/>
                <w:sz w:val="24"/>
                <w:szCs w:val="24"/>
              </w:rPr>
              <w:t>6.所有接口、线路接口的检测等；</w:t>
            </w:r>
          </w:p>
          <w:p w14:paraId="48D43B4A">
            <w:pPr>
              <w:adjustRightInd w:val="0"/>
              <w:spacing w:line="520" w:lineRule="exact"/>
              <w:rPr>
                <w:rFonts w:ascii="宋体" w:hAnsi="宋体" w:cs="宋体"/>
                <w:kern w:val="0"/>
                <w:sz w:val="24"/>
                <w:szCs w:val="24"/>
              </w:rPr>
            </w:pPr>
            <w:r>
              <w:rPr>
                <w:rFonts w:hint="eastAsia" w:ascii="宋体" w:hAnsi="宋体" w:cs="宋体"/>
                <w:kern w:val="0"/>
                <w:sz w:val="24"/>
                <w:szCs w:val="24"/>
              </w:rPr>
              <w:t>7.监控系统前端摄像机的镜头清理、设备除尘、位置调整、设备维修及更换、故障排除等；</w:t>
            </w:r>
          </w:p>
          <w:p w14:paraId="7C7FC30B">
            <w:pPr>
              <w:adjustRightInd w:val="0"/>
              <w:spacing w:line="520" w:lineRule="exact"/>
              <w:rPr>
                <w:rFonts w:ascii="宋体" w:hAnsi="宋体" w:cs="宋体"/>
                <w:kern w:val="0"/>
                <w:sz w:val="24"/>
                <w:szCs w:val="24"/>
              </w:rPr>
            </w:pPr>
            <w:r>
              <w:rPr>
                <w:rFonts w:hint="eastAsia" w:ascii="宋体" w:hAnsi="宋体" w:cs="宋体"/>
                <w:kern w:val="0"/>
                <w:sz w:val="24"/>
                <w:szCs w:val="24"/>
              </w:rPr>
              <w:t>8.监控主机设备检测、设备除尘、系统维保、设备维保、系统扩容、故障排除等；</w:t>
            </w:r>
          </w:p>
          <w:p w14:paraId="6AC21317">
            <w:pPr>
              <w:adjustRightInd w:val="0"/>
              <w:spacing w:line="520" w:lineRule="exact"/>
              <w:rPr>
                <w:rFonts w:ascii="宋体" w:hAnsi="宋体" w:cs="宋体"/>
                <w:kern w:val="0"/>
                <w:sz w:val="24"/>
                <w:szCs w:val="24"/>
              </w:rPr>
            </w:pPr>
            <w:r>
              <w:rPr>
                <w:rFonts w:hint="eastAsia" w:ascii="宋体" w:hAnsi="宋体" w:cs="宋体"/>
                <w:kern w:val="0"/>
                <w:sz w:val="24"/>
                <w:szCs w:val="24"/>
              </w:rPr>
              <w:t>9.监控软件检测、软件升级、软件维保、</w:t>
            </w:r>
            <w:r>
              <w:rPr>
                <w:rFonts w:ascii="宋体" w:hAnsi="宋体" w:cs="宋体"/>
                <w:kern w:val="0"/>
                <w:sz w:val="24"/>
                <w:szCs w:val="24"/>
              </w:rPr>
              <w:t>数据备份、故障排除等。</w:t>
            </w:r>
          </w:p>
          <w:p w14:paraId="646A4EE4">
            <w:pPr>
              <w:adjustRightInd w:val="0"/>
              <w:spacing w:line="520" w:lineRule="exact"/>
              <w:rPr>
                <w:rFonts w:ascii="宋体" w:hAnsi="宋体" w:cs="宋体"/>
                <w:kern w:val="0"/>
                <w:sz w:val="24"/>
                <w:szCs w:val="24"/>
              </w:rPr>
            </w:pPr>
            <w:r>
              <w:rPr>
                <w:rFonts w:hint="eastAsia" w:ascii="宋体" w:hAnsi="宋体" w:cs="宋体"/>
                <w:kern w:val="0"/>
                <w:sz w:val="24"/>
                <w:szCs w:val="24"/>
              </w:rPr>
              <w:t>二、</w:t>
            </w:r>
            <w:r>
              <w:rPr>
                <w:rFonts w:ascii="宋体" w:hAnsi="宋体" w:cs="宋体"/>
                <w:kern w:val="0"/>
                <w:sz w:val="24"/>
                <w:szCs w:val="24"/>
              </w:rPr>
              <w:t>基本要求</w:t>
            </w:r>
          </w:p>
          <w:p w14:paraId="0CC6CBAC">
            <w:pPr>
              <w:adjustRightInd w:val="0"/>
              <w:spacing w:line="520" w:lineRule="exact"/>
              <w:rPr>
                <w:rFonts w:ascii="宋体" w:hAnsi="宋体" w:cs="宋体"/>
                <w:kern w:val="0"/>
                <w:sz w:val="24"/>
                <w:szCs w:val="24"/>
              </w:rPr>
            </w:pPr>
            <w:r>
              <w:rPr>
                <w:rFonts w:ascii="宋体" w:hAnsi="宋体" w:cs="宋体"/>
                <w:kern w:val="0"/>
                <w:sz w:val="24"/>
                <w:szCs w:val="24"/>
              </w:rPr>
              <w:t>1．监控点位</w:t>
            </w:r>
          </w:p>
          <w:p w14:paraId="6A0FDCA5">
            <w:pPr>
              <w:numPr>
                <w:ilvl w:val="0"/>
                <w:numId w:val="2"/>
              </w:numPr>
              <w:adjustRightInd w:val="0"/>
              <w:spacing w:line="520" w:lineRule="exact"/>
              <w:ind w:left="0" w:firstLine="0"/>
              <w:rPr>
                <w:rFonts w:ascii="宋体" w:hAnsi="宋体" w:cs="宋体"/>
                <w:kern w:val="0"/>
                <w:sz w:val="24"/>
                <w:szCs w:val="24"/>
              </w:rPr>
            </w:pPr>
            <w:r>
              <w:rPr>
                <w:rFonts w:hint="eastAsia" w:ascii="宋体" w:hAnsi="宋体" w:cs="宋体"/>
                <w:kern w:val="0"/>
                <w:sz w:val="24"/>
                <w:szCs w:val="24"/>
              </w:rPr>
              <w:t>每月2次镜头现场巡检、清洁、设备更换服务，包含部分非边检单位办公区点位，如封闭管控区等；</w:t>
            </w:r>
          </w:p>
          <w:p w14:paraId="6B70A0DE">
            <w:pPr>
              <w:numPr>
                <w:ilvl w:val="0"/>
                <w:numId w:val="2"/>
              </w:numPr>
              <w:adjustRightInd w:val="0"/>
              <w:spacing w:line="520" w:lineRule="exact"/>
              <w:ind w:left="0" w:firstLine="0"/>
              <w:rPr>
                <w:rFonts w:ascii="宋体" w:hAnsi="宋体" w:cs="宋体"/>
                <w:kern w:val="0"/>
                <w:sz w:val="24"/>
                <w:szCs w:val="24"/>
              </w:rPr>
            </w:pPr>
            <w:r>
              <w:rPr>
                <w:rFonts w:hint="eastAsia" w:ascii="宋体" w:hAnsi="宋体" w:cs="宋体"/>
                <w:kern w:val="0"/>
                <w:sz w:val="24"/>
                <w:szCs w:val="24"/>
              </w:rPr>
              <w:t>提供每月10次镜头清洁服务，包含边检办公区域及相关南港航运服务中心内作业范围，登高作业部分需要高处作业专业持证人员实施完成；</w:t>
            </w:r>
            <w:r>
              <w:rPr>
                <w:rFonts w:ascii="宋体" w:hAnsi="宋体" w:cs="宋体"/>
                <w:kern w:val="0"/>
                <w:sz w:val="24"/>
                <w:szCs w:val="24"/>
              </w:rPr>
              <w:t>；</w:t>
            </w:r>
          </w:p>
          <w:p w14:paraId="37351365">
            <w:pPr>
              <w:numPr>
                <w:ilvl w:val="0"/>
                <w:numId w:val="2"/>
              </w:numPr>
              <w:adjustRightInd w:val="0"/>
              <w:spacing w:line="520" w:lineRule="exact"/>
              <w:ind w:left="0" w:firstLine="0"/>
              <w:rPr>
                <w:rFonts w:ascii="宋体" w:hAnsi="宋体" w:cs="宋体"/>
                <w:kern w:val="0"/>
                <w:sz w:val="24"/>
                <w:szCs w:val="24"/>
              </w:rPr>
            </w:pPr>
            <w:r>
              <w:rPr>
                <w:rFonts w:ascii="宋体" w:hAnsi="宋体" w:cs="宋体"/>
                <w:kern w:val="0"/>
                <w:sz w:val="24"/>
                <w:szCs w:val="24"/>
              </w:rPr>
              <w:t>提供备机服务，以便设备损坏维修时，保证正常使用；</w:t>
            </w:r>
          </w:p>
          <w:p w14:paraId="10ECD852">
            <w:pPr>
              <w:numPr>
                <w:ilvl w:val="0"/>
                <w:numId w:val="2"/>
              </w:numPr>
              <w:adjustRightInd w:val="0"/>
              <w:spacing w:line="520" w:lineRule="exact"/>
              <w:ind w:left="0" w:firstLine="0"/>
              <w:rPr>
                <w:rFonts w:ascii="宋体" w:hAnsi="宋体" w:cs="宋体"/>
                <w:kern w:val="0"/>
                <w:sz w:val="24"/>
                <w:szCs w:val="24"/>
              </w:rPr>
            </w:pPr>
            <w:r>
              <w:rPr>
                <w:rFonts w:ascii="宋体" w:hAnsi="宋体" w:cs="宋体"/>
                <w:kern w:val="0"/>
                <w:sz w:val="24"/>
                <w:szCs w:val="24"/>
              </w:rPr>
              <w:t>前端强电故障维修（取电、线缆及电源设备等）</w:t>
            </w:r>
            <w:r>
              <w:rPr>
                <w:rFonts w:hint="eastAsia" w:ascii="宋体" w:hAnsi="宋体" w:cs="宋体"/>
                <w:kern w:val="0"/>
                <w:sz w:val="24"/>
                <w:szCs w:val="24"/>
              </w:rPr>
              <w:t>，带电作业需要高压、低压电工作业持证人员实施完成</w:t>
            </w:r>
            <w:r>
              <w:rPr>
                <w:rFonts w:ascii="宋体" w:hAnsi="宋体" w:cs="宋体"/>
                <w:kern w:val="0"/>
                <w:sz w:val="24"/>
                <w:szCs w:val="24"/>
              </w:rPr>
              <w:t>；</w:t>
            </w:r>
          </w:p>
          <w:p w14:paraId="05C7556B">
            <w:pPr>
              <w:numPr>
                <w:ilvl w:val="0"/>
                <w:numId w:val="2"/>
              </w:numPr>
              <w:adjustRightInd w:val="0"/>
              <w:spacing w:line="520" w:lineRule="exact"/>
              <w:ind w:left="0" w:firstLine="0"/>
              <w:rPr>
                <w:rFonts w:ascii="宋体" w:hAnsi="宋体" w:cs="宋体"/>
                <w:kern w:val="0"/>
                <w:sz w:val="24"/>
                <w:szCs w:val="24"/>
              </w:rPr>
            </w:pPr>
            <w:r>
              <w:rPr>
                <w:rFonts w:ascii="宋体" w:hAnsi="宋体" w:cs="宋体"/>
                <w:kern w:val="0"/>
                <w:sz w:val="24"/>
                <w:szCs w:val="24"/>
              </w:rPr>
              <w:t>提供7×24小时服务；</w:t>
            </w:r>
          </w:p>
          <w:p w14:paraId="0176DB61">
            <w:pPr>
              <w:numPr>
                <w:ilvl w:val="0"/>
                <w:numId w:val="2"/>
              </w:numPr>
              <w:adjustRightInd w:val="0"/>
              <w:spacing w:line="520" w:lineRule="exact"/>
              <w:ind w:left="0" w:firstLine="0"/>
              <w:rPr>
                <w:rFonts w:ascii="宋体" w:hAnsi="宋体" w:cs="宋体"/>
                <w:kern w:val="0"/>
                <w:sz w:val="24"/>
                <w:szCs w:val="24"/>
              </w:rPr>
            </w:pPr>
            <w:r>
              <w:rPr>
                <w:rFonts w:ascii="宋体" w:hAnsi="宋体" w:cs="宋体"/>
                <w:kern w:val="0"/>
                <w:sz w:val="24"/>
                <w:szCs w:val="24"/>
              </w:rPr>
              <w:t>在接到</w:t>
            </w:r>
            <w:r>
              <w:rPr>
                <w:rFonts w:hint="eastAsia" w:ascii="宋体" w:hAnsi="宋体" w:cs="宋体"/>
                <w:kern w:val="0"/>
                <w:sz w:val="24"/>
                <w:szCs w:val="24"/>
              </w:rPr>
              <w:t>采购人</w:t>
            </w:r>
            <w:r>
              <w:rPr>
                <w:rFonts w:ascii="宋体" w:hAnsi="宋体" w:cs="宋体"/>
                <w:kern w:val="0"/>
                <w:sz w:val="24"/>
                <w:szCs w:val="24"/>
              </w:rPr>
              <w:t>电话或书面的检修通知后，须指定技术人员2小时内到达故障现场，进行现场故障排查、定位、维修。</w:t>
            </w:r>
          </w:p>
          <w:p w14:paraId="268A7966">
            <w:pPr>
              <w:adjustRightInd w:val="0"/>
              <w:spacing w:line="520" w:lineRule="exact"/>
              <w:rPr>
                <w:rFonts w:ascii="宋体" w:hAnsi="宋体" w:cs="宋体"/>
                <w:kern w:val="0"/>
                <w:sz w:val="24"/>
                <w:szCs w:val="24"/>
              </w:rPr>
            </w:pPr>
            <w:r>
              <w:rPr>
                <w:rFonts w:hint="eastAsia" w:ascii="宋体" w:hAnsi="宋体" w:cs="宋体"/>
                <w:kern w:val="0"/>
                <w:sz w:val="24"/>
                <w:szCs w:val="24"/>
              </w:rPr>
              <w:t>2</w:t>
            </w:r>
            <w:r>
              <w:rPr>
                <w:rFonts w:ascii="宋体" w:hAnsi="宋体" w:cs="宋体"/>
                <w:kern w:val="0"/>
                <w:sz w:val="24"/>
                <w:szCs w:val="24"/>
              </w:rPr>
              <w:t>．传输设备如：光电转换器、光纤路由、网络交换等</w:t>
            </w:r>
            <w:r>
              <w:rPr>
                <w:rFonts w:hint="eastAsia" w:ascii="宋体" w:hAnsi="宋体" w:cs="宋体"/>
                <w:kern w:val="0"/>
                <w:sz w:val="24"/>
                <w:szCs w:val="24"/>
              </w:rPr>
              <w:t>。</w:t>
            </w:r>
          </w:p>
          <w:p w14:paraId="601DF4E6">
            <w:pPr>
              <w:numPr>
                <w:ilvl w:val="0"/>
                <w:numId w:val="3"/>
              </w:numPr>
              <w:adjustRightInd w:val="0"/>
              <w:spacing w:line="520" w:lineRule="exact"/>
              <w:rPr>
                <w:rFonts w:ascii="宋体" w:hAnsi="宋体" w:cs="宋体"/>
                <w:kern w:val="0"/>
                <w:sz w:val="24"/>
                <w:szCs w:val="24"/>
              </w:rPr>
            </w:pPr>
            <w:r>
              <w:rPr>
                <w:rFonts w:ascii="宋体" w:hAnsi="宋体" w:cs="宋体"/>
                <w:kern w:val="0"/>
                <w:sz w:val="24"/>
                <w:szCs w:val="24"/>
              </w:rPr>
              <w:t>每月1次现场检查服务；</w:t>
            </w:r>
          </w:p>
          <w:p w14:paraId="6DA5EB76">
            <w:pPr>
              <w:numPr>
                <w:ilvl w:val="0"/>
                <w:numId w:val="3"/>
              </w:numPr>
              <w:adjustRightInd w:val="0"/>
              <w:spacing w:line="520" w:lineRule="exact"/>
              <w:rPr>
                <w:rFonts w:ascii="宋体" w:hAnsi="宋体" w:cs="宋体"/>
                <w:kern w:val="0"/>
                <w:sz w:val="24"/>
                <w:szCs w:val="24"/>
              </w:rPr>
            </w:pPr>
            <w:r>
              <w:rPr>
                <w:rFonts w:ascii="宋体" w:hAnsi="宋体" w:cs="宋体"/>
                <w:kern w:val="0"/>
                <w:sz w:val="24"/>
                <w:szCs w:val="24"/>
              </w:rPr>
              <w:t>提供7×24小时服务；</w:t>
            </w:r>
          </w:p>
          <w:p w14:paraId="7A95DA32">
            <w:pPr>
              <w:numPr>
                <w:ilvl w:val="0"/>
                <w:numId w:val="3"/>
              </w:numPr>
              <w:adjustRightInd w:val="0"/>
              <w:spacing w:line="520" w:lineRule="exact"/>
              <w:ind w:left="5" w:hanging="5"/>
              <w:rPr>
                <w:rFonts w:ascii="宋体" w:hAnsi="宋体" w:cs="宋体"/>
                <w:kern w:val="0"/>
                <w:sz w:val="24"/>
                <w:szCs w:val="24"/>
              </w:rPr>
            </w:pPr>
            <w:r>
              <w:rPr>
                <w:rFonts w:ascii="宋体" w:hAnsi="宋体" w:cs="宋体"/>
                <w:kern w:val="0"/>
                <w:sz w:val="24"/>
                <w:szCs w:val="24"/>
              </w:rPr>
              <w:t>在接到</w:t>
            </w:r>
            <w:r>
              <w:rPr>
                <w:rFonts w:hint="eastAsia" w:ascii="宋体" w:hAnsi="宋体" w:cs="宋体"/>
                <w:kern w:val="0"/>
                <w:sz w:val="24"/>
                <w:szCs w:val="24"/>
              </w:rPr>
              <w:t>采购人</w:t>
            </w:r>
            <w:r>
              <w:rPr>
                <w:rFonts w:ascii="宋体" w:hAnsi="宋体" w:cs="宋体"/>
                <w:kern w:val="0"/>
                <w:sz w:val="24"/>
                <w:szCs w:val="24"/>
              </w:rPr>
              <w:t>电话或书面的检修通知后，须指定技术人员2小时内到达故障现场，进行现场故障排查、定位、维修。</w:t>
            </w:r>
          </w:p>
          <w:p w14:paraId="1D799F55">
            <w:pPr>
              <w:adjustRightInd w:val="0"/>
              <w:spacing w:line="520" w:lineRule="exact"/>
              <w:rPr>
                <w:rFonts w:ascii="宋体" w:hAnsi="宋体" w:cs="宋体"/>
                <w:kern w:val="0"/>
                <w:sz w:val="24"/>
                <w:szCs w:val="24"/>
              </w:rPr>
            </w:pPr>
            <w:r>
              <w:rPr>
                <w:rFonts w:hint="eastAsia" w:ascii="宋体" w:hAnsi="宋体" w:cs="宋体"/>
                <w:kern w:val="0"/>
                <w:sz w:val="24"/>
                <w:szCs w:val="24"/>
              </w:rPr>
              <w:t>3</w:t>
            </w:r>
            <w:r>
              <w:rPr>
                <w:rFonts w:ascii="宋体" w:hAnsi="宋体" w:cs="宋体"/>
                <w:kern w:val="0"/>
                <w:sz w:val="24"/>
                <w:szCs w:val="24"/>
              </w:rPr>
              <w:t>．控制、存储和显示设备，如：编码器、解码器DVR、存储服务器、管理主机</w:t>
            </w:r>
            <w:r>
              <w:rPr>
                <w:rFonts w:hint="eastAsia" w:ascii="宋体" w:hAnsi="宋体" w:cs="宋体"/>
                <w:kern w:val="0"/>
                <w:sz w:val="24"/>
                <w:szCs w:val="24"/>
              </w:rPr>
              <w:t>服务器</w:t>
            </w:r>
            <w:r>
              <w:rPr>
                <w:rFonts w:ascii="宋体" w:hAnsi="宋体" w:cs="宋体"/>
                <w:kern w:val="0"/>
                <w:sz w:val="24"/>
                <w:szCs w:val="24"/>
              </w:rPr>
              <w:t>等。</w:t>
            </w:r>
          </w:p>
          <w:p w14:paraId="375F0B33">
            <w:pPr>
              <w:numPr>
                <w:ilvl w:val="0"/>
                <w:numId w:val="4"/>
              </w:numPr>
              <w:adjustRightInd w:val="0"/>
              <w:spacing w:line="520" w:lineRule="exact"/>
              <w:rPr>
                <w:rFonts w:ascii="宋体" w:hAnsi="宋体" w:cs="宋体"/>
                <w:kern w:val="0"/>
                <w:sz w:val="24"/>
                <w:szCs w:val="24"/>
              </w:rPr>
            </w:pPr>
            <w:r>
              <w:rPr>
                <w:rFonts w:ascii="宋体" w:hAnsi="宋体" w:cs="宋体"/>
                <w:kern w:val="0"/>
                <w:sz w:val="24"/>
                <w:szCs w:val="24"/>
              </w:rPr>
              <w:t>每月1次现场巡检服务、配件更换服务、并出具服务报告；</w:t>
            </w:r>
          </w:p>
          <w:p w14:paraId="0ECE1634">
            <w:pPr>
              <w:numPr>
                <w:ilvl w:val="0"/>
                <w:numId w:val="4"/>
              </w:numPr>
              <w:adjustRightInd w:val="0"/>
              <w:spacing w:line="520" w:lineRule="exact"/>
              <w:rPr>
                <w:rFonts w:ascii="宋体" w:hAnsi="宋体" w:cs="宋体"/>
                <w:kern w:val="0"/>
                <w:sz w:val="24"/>
                <w:szCs w:val="24"/>
              </w:rPr>
            </w:pPr>
            <w:r>
              <w:rPr>
                <w:rFonts w:ascii="宋体" w:hAnsi="宋体" w:cs="宋体"/>
                <w:kern w:val="0"/>
                <w:sz w:val="24"/>
                <w:szCs w:val="24"/>
              </w:rPr>
              <w:t>提供7×24小时服务；</w:t>
            </w:r>
          </w:p>
          <w:p w14:paraId="68B67987">
            <w:pPr>
              <w:numPr>
                <w:ilvl w:val="0"/>
                <w:numId w:val="4"/>
              </w:numPr>
              <w:adjustRightInd w:val="0"/>
              <w:spacing w:line="520" w:lineRule="exact"/>
              <w:ind w:left="0" w:firstLine="0"/>
              <w:rPr>
                <w:rFonts w:ascii="宋体" w:hAnsi="宋体" w:cs="宋体"/>
                <w:kern w:val="0"/>
                <w:sz w:val="24"/>
                <w:szCs w:val="24"/>
              </w:rPr>
            </w:pPr>
            <w:r>
              <w:rPr>
                <w:rFonts w:ascii="宋体" w:hAnsi="宋体" w:cs="宋体"/>
                <w:kern w:val="0"/>
                <w:sz w:val="24"/>
                <w:szCs w:val="24"/>
              </w:rPr>
              <w:t>在接到</w:t>
            </w:r>
            <w:r>
              <w:rPr>
                <w:rFonts w:hint="eastAsia" w:ascii="宋体" w:hAnsi="宋体" w:cs="宋体"/>
                <w:kern w:val="0"/>
                <w:sz w:val="24"/>
                <w:szCs w:val="24"/>
              </w:rPr>
              <w:t>采购人</w:t>
            </w:r>
            <w:r>
              <w:rPr>
                <w:rFonts w:ascii="宋体" w:hAnsi="宋体" w:cs="宋体"/>
                <w:kern w:val="0"/>
                <w:sz w:val="24"/>
                <w:szCs w:val="24"/>
              </w:rPr>
              <w:t>电话或书面的检修通知后，须指定技术人员2小时内到达故障现场，进行现场故障排查、定位、维修。</w:t>
            </w:r>
          </w:p>
          <w:p w14:paraId="029F02D8">
            <w:pPr>
              <w:adjustRightInd w:val="0"/>
              <w:spacing w:line="520" w:lineRule="exact"/>
              <w:rPr>
                <w:rFonts w:ascii="宋体" w:hAnsi="宋体" w:cs="宋体"/>
                <w:kern w:val="0"/>
                <w:sz w:val="24"/>
                <w:szCs w:val="24"/>
              </w:rPr>
            </w:pPr>
            <w:r>
              <w:rPr>
                <w:rFonts w:hint="eastAsia" w:ascii="宋体" w:hAnsi="宋体" w:cs="宋体"/>
                <w:kern w:val="0"/>
                <w:sz w:val="24"/>
                <w:szCs w:val="24"/>
              </w:rPr>
              <w:t>4</w:t>
            </w:r>
            <w:r>
              <w:rPr>
                <w:rFonts w:ascii="宋体" w:hAnsi="宋体" w:cs="宋体"/>
                <w:kern w:val="0"/>
                <w:sz w:val="24"/>
                <w:szCs w:val="24"/>
              </w:rPr>
              <w:t>．视频存储硬盘：所维保的各类型号和品牌的存储设备均包括硬盘不返还更换服务，不再产生其他额外费用。</w:t>
            </w:r>
          </w:p>
          <w:p w14:paraId="70399506">
            <w:pPr>
              <w:adjustRightInd w:val="0"/>
              <w:spacing w:line="520" w:lineRule="exact"/>
              <w:rPr>
                <w:rFonts w:ascii="宋体" w:hAnsi="宋体" w:cs="宋体"/>
                <w:kern w:val="0"/>
                <w:sz w:val="24"/>
                <w:szCs w:val="24"/>
              </w:rPr>
            </w:pPr>
            <w:r>
              <w:rPr>
                <w:rFonts w:hint="eastAsia" w:ascii="宋体" w:hAnsi="宋体" w:cs="宋体"/>
                <w:kern w:val="0"/>
                <w:sz w:val="24"/>
                <w:szCs w:val="24"/>
              </w:rPr>
              <w:t>5</w:t>
            </w:r>
            <w:r>
              <w:rPr>
                <w:rFonts w:ascii="宋体" w:hAnsi="宋体" w:cs="宋体"/>
                <w:kern w:val="0"/>
                <w:sz w:val="24"/>
                <w:szCs w:val="24"/>
              </w:rPr>
              <w:t>．其它服务：免费提供技术支持及软件升级。</w:t>
            </w:r>
          </w:p>
          <w:p w14:paraId="4D9F14AA">
            <w:pPr>
              <w:adjustRightInd w:val="0"/>
              <w:spacing w:line="520" w:lineRule="exact"/>
              <w:rPr>
                <w:rFonts w:ascii="宋体" w:hAnsi="宋体" w:cs="宋体"/>
                <w:kern w:val="0"/>
                <w:sz w:val="24"/>
                <w:szCs w:val="24"/>
              </w:rPr>
            </w:pPr>
            <w:r>
              <w:rPr>
                <w:rFonts w:hint="eastAsia" w:ascii="宋体" w:hAnsi="宋体" w:cs="宋体"/>
                <w:kern w:val="0"/>
                <w:sz w:val="24"/>
                <w:szCs w:val="24"/>
              </w:rPr>
              <w:t>6</w:t>
            </w:r>
            <w:r>
              <w:rPr>
                <w:rFonts w:ascii="宋体" w:hAnsi="宋体" w:cs="宋体"/>
                <w:kern w:val="0"/>
                <w:sz w:val="24"/>
                <w:szCs w:val="24"/>
              </w:rPr>
              <w:t>．维保保养方法</w:t>
            </w:r>
          </w:p>
          <w:p w14:paraId="4014EABE">
            <w:pPr>
              <w:numPr>
                <w:ilvl w:val="0"/>
                <w:numId w:val="5"/>
              </w:numPr>
              <w:adjustRightInd w:val="0"/>
              <w:spacing w:line="520" w:lineRule="exact"/>
              <w:ind w:left="0" w:firstLine="0"/>
              <w:rPr>
                <w:rFonts w:ascii="宋体" w:hAnsi="宋体" w:cs="宋体"/>
                <w:kern w:val="0"/>
                <w:sz w:val="24"/>
                <w:szCs w:val="24"/>
              </w:rPr>
            </w:pPr>
            <w:r>
              <w:rPr>
                <w:rFonts w:ascii="宋体" w:hAnsi="宋体" w:cs="宋体"/>
                <w:kern w:val="0"/>
                <w:sz w:val="24"/>
                <w:szCs w:val="24"/>
              </w:rPr>
              <w:t>摄像枪部分：目测摄像机有无图像、干扰、清晰度如何、信号的强弱情况等；</w:t>
            </w:r>
          </w:p>
          <w:p w14:paraId="08E317AF">
            <w:pPr>
              <w:numPr>
                <w:ilvl w:val="0"/>
                <w:numId w:val="5"/>
              </w:numPr>
              <w:adjustRightInd w:val="0"/>
              <w:spacing w:line="520" w:lineRule="exact"/>
              <w:ind w:left="0" w:firstLine="0"/>
              <w:rPr>
                <w:rFonts w:ascii="宋体" w:hAnsi="宋体" w:cs="宋体"/>
                <w:kern w:val="0"/>
                <w:sz w:val="24"/>
                <w:szCs w:val="24"/>
              </w:rPr>
            </w:pPr>
            <w:r>
              <w:rPr>
                <w:rFonts w:ascii="宋体" w:hAnsi="宋体" w:cs="宋体"/>
                <w:kern w:val="0"/>
                <w:sz w:val="24"/>
                <w:szCs w:val="24"/>
              </w:rPr>
              <w:t>安全状况：检查摄像头的支架间是否牢固</w:t>
            </w:r>
            <w:r>
              <w:rPr>
                <w:rFonts w:hint="eastAsia" w:ascii="宋体" w:hAnsi="宋体" w:cs="宋体"/>
                <w:kern w:val="0"/>
                <w:sz w:val="24"/>
                <w:szCs w:val="24"/>
              </w:rPr>
              <w:t>。</w:t>
            </w:r>
          </w:p>
          <w:p w14:paraId="2B0D1D7C">
            <w:pPr>
              <w:adjustRightInd w:val="0"/>
              <w:spacing w:line="520" w:lineRule="exact"/>
              <w:rPr>
                <w:rFonts w:ascii="宋体" w:hAnsi="宋体" w:cs="宋体"/>
                <w:kern w:val="0"/>
                <w:sz w:val="24"/>
                <w:szCs w:val="24"/>
              </w:rPr>
            </w:pPr>
            <w:r>
              <w:rPr>
                <w:rFonts w:hint="eastAsia" w:ascii="宋体" w:hAnsi="宋体" w:cs="宋体"/>
                <w:kern w:val="0"/>
                <w:sz w:val="24"/>
                <w:szCs w:val="24"/>
              </w:rPr>
              <w:t xml:space="preserve">7. </w:t>
            </w:r>
            <w:r>
              <w:rPr>
                <w:rFonts w:ascii="宋体" w:hAnsi="宋体" w:cs="宋体"/>
                <w:kern w:val="0"/>
                <w:sz w:val="24"/>
                <w:szCs w:val="24"/>
              </w:rPr>
              <w:t>信号传输系统的维修保养</w:t>
            </w:r>
          </w:p>
          <w:p w14:paraId="5B200ED0">
            <w:pPr>
              <w:adjustRightInd w:val="0"/>
              <w:spacing w:line="520" w:lineRule="exact"/>
              <w:rPr>
                <w:rFonts w:ascii="宋体" w:hAnsi="宋体" w:cs="宋体"/>
                <w:kern w:val="0"/>
                <w:sz w:val="24"/>
                <w:szCs w:val="24"/>
              </w:rPr>
            </w:pPr>
            <w:r>
              <w:rPr>
                <w:rFonts w:hint="eastAsia" w:ascii="宋体" w:hAnsi="宋体" w:cs="宋体"/>
                <w:kern w:val="0"/>
                <w:sz w:val="24"/>
                <w:szCs w:val="24"/>
              </w:rPr>
              <w:t>1)</w:t>
            </w:r>
            <w:r>
              <w:rPr>
                <w:rFonts w:ascii="宋体" w:hAnsi="宋体" w:cs="宋体"/>
                <w:kern w:val="0"/>
                <w:sz w:val="24"/>
                <w:szCs w:val="24"/>
              </w:rPr>
              <w:t>信号传输系统可以分为：</w:t>
            </w:r>
          </w:p>
          <w:p w14:paraId="4366208C">
            <w:pPr>
              <w:numPr>
                <w:ilvl w:val="0"/>
                <w:numId w:val="6"/>
              </w:numPr>
              <w:adjustRightInd w:val="0"/>
              <w:spacing w:line="520" w:lineRule="exact"/>
              <w:ind w:firstLine="0"/>
              <w:rPr>
                <w:rFonts w:ascii="宋体" w:hAnsi="宋体" w:cs="宋体"/>
                <w:kern w:val="0"/>
                <w:sz w:val="24"/>
                <w:szCs w:val="24"/>
              </w:rPr>
            </w:pPr>
            <w:r>
              <w:rPr>
                <w:rFonts w:ascii="宋体" w:hAnsi="宋体" w:cs="宋体"/>
                <w:kern w:val="0"/>
                <w:sz w:val="24"/>
                <w:szCs w:val="24"/>
              </w:rPr>
              <w:t>电源线传输线路</w:t>
            </w:r>
            <w:r>
              <w:rPr>
                <w:rFonts w:hint="eastAsia" w:ascii="宋体" w:hAnsi="宋体" w:cs="宋体"/>
                <w:kern w:val="0"/>
                <w:sz w:val="24"/>
                <w:szCs w:val="24"/>
              </w:rPr>
              <w:t>；</w:t>
            </w:r>
          </w:p>
          <w:p w14:paraId="14AE1C79">
            <w:pPr>
              <w:numPr>
                <w:ilvl w:val="0"/>
                <w:numId w:val="6"/>
              </w:numPr>
              <w:adjustRightInd w:val="0"/>
              <w:spacing w:line="520" w:lineRule="exact"/>
              <w:ind w:firstLine="0"/>
              <w:rPr>
                <w:rFonts w:ascii="宋体" w:hAnsi="宋体" w:cs="宋体"/>
                <w:kern w:val="0"/>
                <w:sz w:val="24"/>
                <w:szCs w:val="24"/>
              </w:rPr>
            </w:pPr>
            <w:r>
              <w:rPr>
                <w:rFonts w:hint="eastAsia" w:ascii="宋体" w:hAnsi="宋体" w:cs="宋体"/>
                <w:kern w:val="0"/>
                <w:sz w:val="24"/>
                <w:szCs w:val="24"/>
              </w:rPr>
              <w:t>网</w:t>
            </w:r>
            <w:r>
              <w:rPr>
                <w:rFonts w:ascii="宋体" w:hAnsi="宋体" w:cs="宋体"/>
                <w:kern w:val="0"/>
                <w:sz w:val="24"/>
                <w:szCs w:val="24"/>
              </w:rPr>
              <w:t>线传输线路</w:t>
            </w:r>
            <w:r>
              <w:rPr>
                <w:rFonts w:hint="eastAsia" w:ascii="宋体" w:hAnsi="宋体" w:cs="宋体"/>
                <w:kern w:val="0"/>
                <w:sz w:val="24"/>
                <w:szCs w:val="24"/>
              </w:rPr>
              <w:t>。</w:t>
            </w:r>
          </w:p>
          <w:p w14:paraId="06FE5CF7">
            <w:pPr>
              <w:adjustRightInd w:val="0"/>
              <w:spacing w:line="520" w:lineRule="exact"/>
              <w:rPr>
                <w:rFonts w:ascii="宋体" w:hAnsi="宋体" w:cs="宋体"/>
                <w:kern w:val="0"/>
                <w:sz w:val="24"/>
                <w:szCs w:val="24"/>
              </w:rPr>
            </w:pPr>
            <w:r>
              <w:rPr>
                <w:rFonts w:hint="eastAsia" w:ascii="宋体" w:hAnsi="宋体" w:cs="宋体"/>
                <w:kern w:val="0"/>
                <w:sz w:val="24"/>
                <w:szCs w:val="24"/>
              </w:rPr>
              <w:t>2)</w:t>
            </w:r>
            <w:r>
              <w:rPr>
                <w:rFonts w:ascii="宋体" w:hAnsi="宋体" w:cs="宋体"/>
                <w:kern w:val="0"/>
                <w:sz w:val="24"/>
                <w:szCs w:val="24"/>
              </w:rPr>
              <w:t>维保保养内容</w:t>
            </w:r>
          </w:p>
          <w:p w14:paraId="5269C8B6">
            <w:pPr>
              <w:numPr>
                <w:ilvl w:val="0"/>
                <w:numId w:val="7"/>
              </w:numPr>
              <w:adjustRightInd w:val="0"/>
              <w:spacing w:line="520" w:lineRule="exact"/>
              <w:ind w:firstLine="0"/>
              <w:rPr>
                <w:rFonts w:ascii="宋体" w:hAnsi="宋体" w:cs="宋体"/>
                <w:kern w:val="0"/>
                <w:sz w:val="24"/>
                <w:szCs w:val="24"/>
              </w:rPr>
            </w:pPr>
            <w:r>
              <w:rPr>
                <w:rFonts w:ascii="宋体" w:hAnsi="宋体" w:cs="宋体"/>
                <w:kern w:val="0"/>
                <w:sz w:val="24"/>
                <w:szCs w:val="24"/>
              </w:rPr>
              <w:t>检查各视频服务器信号转换是否正常，IP是否正确，各端口电路是否损坏，并定期进行维保保养</w:t>
            </w:r>
            <w:r>
              <w:rPr>
                <w:rFonts w:hint="eastAsia" w:ascii="宋体" w:hAnsi="宋体" w:cs="宋体"/>
                <w:kern w:val="0"/>
                <w:sz w:val="24"/>
                <w:szCs w:val="24"/>
              </w:rPr>
              <w:t>；</w:t>
            </w:r>
          </w:p>
          <w:p w14:paraId="4B646C19">
            <w:pPr>
              <w:numPr>
                <w:ilvl w:val="0"/>
                <w:numId w:val="7"/>
              </w:numPr>
              <w:adjustRightInd w:val="0"/>
              <w:spacing w:line="520" w:lineRule="exact"/>
              <w:ind w:firstLine="0"/>
              <w:rPr>
                <w:rFonts w:ascii="宋体" w:hAnsi="宋体" w:cs="宋体"/>
                <w:kern w:val="0"/>
                <w:sz w:val="24"/>
                <w:szCs w:val="24"/>
              </w:rPr>
            </w:pPr>
            <w:r>
              <w:rPr>
                <w:rFonts w:ascii="宋体" w:hAnsi="宋体" w:cs="宋体"/>
                <w:kern w:val="0"/>
                <w:sz w:val="24"/>
                <w:szCs w:val="24"/>
              </w:rPr>
              <w:t>定期对视频传输线路和网络线路进行检测，并进行维保保养</w:t>
            </w:r>
            <w:r>
              <w:rPr>
                <w:rFonts w:hint="eastAsia" w:ascii="宋体" w:hAnsi="宋体" w:cs="宋体"/>
                <w:kern w:val="0"/>
                <w:sz w:val="24"/>
                <w:szCs w:val="24"/>
              </w:rPr>
              <w:t>；</w:t>
            </w:r>
          </w:p>
          <w:p w14:paraId="1364B059">
            <w:pPr>
              <w:numPr>
                <w:ilvl w:val="0"/>
                <w:numId w:val="7"/>
              </w:numPr>
              <w:adjustRightInd w:val="0"/>
              <w:spacing w:line="520" w:lineRule="exact"/>
              <w:ind w:firstLine="0"/>
              <w:rPr>
                <w:rFonts w:ascii="宋体" w:hAnsi="宋体" w:cs="宋体"/>
                <w:kern w:val="0"/>
                <w:sz w:val="24"/>
                <w:szCs w:val="24"/>
              </w:rPr>
            </w:pPr>
            <w:r>
              <w:rPr>
                <w:rFonts w:ascii="宋体" w:hAnsi="宋体" w:cs="宋体"/>
                <w:kern w:val="0"/>
                <w:sz w:val="24"/>
                <w:szCs w:val="24"/>
              </w:rPr>
              <w:t>每月1次现场检查服务</w:t>
            </w:r>
            <w:r>
              <w:rPr>
                <w:rFonts w:hint="eastAsia" w:ascii="宋体" w:hAnsi="宋体" w:cs="宋体"/>
                <w:kern w:val="0"/>
                <w:sz w:val="24"/>
                <w:szCs w:val="24"/>
              </w:rPr>
              <w:t>。</w:t>
            </w:r>
          </w:p>
          <w:p w14:paraId="10D5BBD3">
            <w:pPr>
              <w:adjustRightInd w:val="0"/>
              <w:spacing w:line="520" w:lineRule="exact"/>
              <w:rPr>
                <w:rFonts w:ascii="宋体" w:hAnsi="宋体" w:cs="宋体"/>
                <w:kern w:val="0"/>
                <w:sz w:val="24"/>
                <w:szCs w:val="24"/>
              </w:rPr>
            </w:pPr>
            <w:r>
              <w:rPr>
                <w:rFonts w:hint="eastAsia" w:ascii="宋体" w:hAnsi="宋体" w:cs="宋体"/>
                <w:kern w:val="0"/>
                <w:sz w:val="24"/>
                <w:szCs w:val="24"/>
              </w:rPr>
              <w:t>8</w:t>
            </w:r>
            <w:r>
              <w:rPr>
                <w:rFonts w:ascii="宋体" w:hAnsi="宋体" w:cs="宋体"/>
                <w:kern w:val="0"/>
                <w:sz w:val="24"/>
                <w:szCs w:val="24"/>
              </w:rPr>
              <w:t>．维保保养方法</w:t>
            </w:r>
          </w:p>
          <w:p w14:paraId="66B66A0F">
            <w:pPr>
              <w:numPr>
                <w:ilvl w:val="0"/>
                <w:numId w:val="8"/>
              </w:numPr>
              <w:adjustRightInd w:val="0"/>
              <w:spacing w:line="520" w:lineRule="exact"/>
              <w:ind w:left="0" w:firstLine="0"/>
              <w:rPr>
                <w:rFonts w:ascii="宋体" w:hAnsi="宋体" w:cs="宋体"/>
                <w:kern w:val="0"/>
                <w:sz w:val="24"/>
                <w:szCs w:val="24"/>
              </w:rPr>
            </w:pPr>
            <w:r>
              <w:rPr>
                <w:rFonts w:ascii="宋体" w:hAnsi="宋体" w:cs="宋体"/>
                <w:kern w:val="0"/>
                <w:sz w:val="24"/>
                <w:szCs w:val="24"/>
              </w:rPr>
              <w:t>在视频监控点进行控制，图像的查看，看是否有图像的丢失和是否有某点不能控制或只能控制部分</w:t>
            </w:r>
            <w:r>
              <w:rPr>
                <w:rFonts w:hint="eastAsia" w:ascii="宋体" w:hAnsi="宋体" w:cs="宋体"/>
                <w:kern w:val="0"/>
                <w:sz w:val="24"/>
                <w:szCs w:val="24"/>
              </w:rPr>
              <w:t>；</w:t>
            </w:r>
          </w:p>
          <w:p w14:paraId="5D6C146F">
            <w:pPr>
              <w:numPr>
                <w:ilvl w:val="0"/>
                <w:numId w:val="8"/>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每月应对视频服务器进行1次全面维保保养，紧固固定螺丝，适当拧紧接线端子，对电路板部分进行1次灰尘的清理和温湿度的检测</w:t>
            </w:r>
            <w:r>
              <w:rPr>
                <w:rFonts w:hint="eastAsia" w:ascii="宋体" w:hAnsi="宋体" w:cs="宋体"/>
                <w:kern w:val="0"/>
                <w:sz w:val="24"/>
                <w:szCs w:val="24"/>
              </w:rPr>
              <w:t>；</w:t>
            </w:r>
          </w:p>
          <w:p w14:paraId="636A83C6">
            <w:pPr>
              <w:numPr>
                <w:ilvl w:val="0"/>
                <w:numId w:val="8"/>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每月应对配线进行吹扫清洁</w:t>
            </w:r>
            <w:r>
              <w:rPr>
                <w:rFonts w:hint="eastAsia" w:ascii="宋体" w:hAnsi="宋体" w:cs="宋体"/>
                <w:kern w:val="0"/>
                <w:sz w:val="24"/>
                <w:szCs w:val="24"/>
              </w:rPr>
              <w:t>；</w:t>
            </w:r>
          </w:p>
          <w:p w14:paraId="21BFDC85">
            <w:pPr>
              <w:numPr>
                <w:ilvl w:val="0"/>
                <w:numId w:val="8"/>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每季应进行1次系统下路的测试，检查线路是否有损伤或老化，接触是否良好，模块接线端子是否松动氧化，线路保护层是否完好无损，及时进行保养</w:t>
            </w:r>
            <w:r>
              <w:rPr>
                <w:rFonts w:hint="eastAsia" w:ascii="宋体" w:hAnsi="宋体" w:cs="宋体"/>
                <w:kern w:val="0"/>
                <w:sz w:val="24"/>
                <w:szCs w:val="24"/>
              </w:rPr>
              <w:t>；</w:t>
            </w:r>
          </w:p>
          <w:p w14:paraId="2DEC502E">
            <w:pPr>
              <w:numPr>
                <w:ilvl w:val="0"/>
                <w:numId w:val="8"/>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每月应检查1次各接地点接地是否良好。</w:t>
            </w:r>
          </w:p>
          <w:p w14:paraId="4BE81C7A">
            <w:pPr>
              <w:adjustRightInd w:val="0"/>
              <w:spacing w:line="520" w:lineRule="exact"/>
              <w:rPr>
                <w:rFonts w:ascii="宋体" w:hAnsi="宋体" w:cs="宋体"/>
                <w:kern w:val="0"/>
                <w:sz w:val="24"/>
                <w:szCs w:val="24"/>
              </w:rPr>
            </w:pPr>
            <w:r>
              <w:rPr>
                <w:rFonts w:hint="eastAsia" w:ascii="宋体" w:hAnsi="宋体" w:cs="宋体"/>
                <w:kern w:val="0"/>
                <w:sz w:val="24"/>
                <w:szCs w:val="24"/>
              </w:rPr>
              <w:t>9.</w:t>
            </w:r>
            <w:r>
              <w:rPr>
                <w:rFonts w:ascii="宋体" w:hAnsi="宋体" w:cs="宋体"/>
                <w:kern w:val="0"/>
                <w:sz w:val="24"/>
                <w:szCs w:val="24"/>
              </w:rPr>
              <w:t>后端机房设备维保</w:t>
            </w:r>
          </w:p>
          <w:p w14:paraId="5FD99EF1">
            <w:pPr>
              <w:adjustRightInd w:val="0"/>
              <w:spacing w:line="520" w:lineRule="exact"/>
              <w:rPr>
                <w:rFonts w:ascii="宋体" w:hAnsi="宋体" w:cs="宋体"/>
                <w:kern w:val="0"/>
                <w:sz w:val="24"/>
                <w:szCs w:val="24"/>
              </w:rPr>
            </w:pPr>
            <w:r>
              <w:rPr>
                <w:rFonts w:ascii="宋体" w:hAnsi="宋体" w:cs="宋体"/>
                <w:kern w:val="0"/>
                <w:sz w:val="24"/>
                <w:szCs w:val="24"/>
              </w:rPr>
              <w:t>在对机房监控系统设备进行维保过程中，应对一些情况加以防范，尽可能使设备的运行正常，主要需做好防潮、防尘、防腐、防雷、防干扰的工作</w:t>
            </w:r>
            <w:r>
              <w:rPr>
                <w:rFonts w:hint="eastAsia" w:ascii="宋体" w:hAnsi="宋体" w:cs="宋体"/>
                <w:kern w:val="0"/>
                <w:sz w:val="24"/>
                <w:szCs w:val="24"/>
              </w:rPr>
              <w:t>，维护过程中根据作业需要带电环境或登高作业等，需要相应高压、低压电工作业、高处作业持证人员实施完成，如遇机房散力架等需焊接作业部分，需要焊接与热切割作业持证人员实施完成。</w:t>
            </w:r>
          </w:p>
          <w:p w14:paraId="3B074F2A">
            <w:pPr>
              <w:pStyle w:val="32"/>
              <w:adjustRightInd w:val="0"/>
              <w:spacing w:line="520" w:lineRule="exact"/>
              <w:ind w:firstLine="0" w:firstLineChars="0"/>
              <w:rPr>
                <w:rFonts w:ascii="宋体" w:hAnsi="宋体" w:cs="宋体"/>
                <w:kern w:val="0"/>
                <w:sz w:val="24"/>
                <w:szCs w:val="24"/>
              </w:rPr>
            </w:pPr>
            <w:r>
              <w:rPr>
                <w:rFonts w:hint="eastAsia" w:ascii="宋体" w:hAnsi="宋体" w:cs="宋体"/>
                <w:kern w:val="0"/>
                <w:sz w:val="24"/>
                <w:szCs w:val="24"/>
              </w:rPr>
              <w:t>1)</w:t>
            </w:r>
            <w:r>
              <w:rPr>
                <w:rFonts w:ascii="宋体" w:hAnsi="宋体" w:cs="宋体"/>
                <w:kern w:val="0"/>
                <w:sz w:val="24"/>
                <w:szCs w:val="24"/>
              </w:rPr>
              <w:t>防潮、防尘、防腐</w:t>
            </w:r>
          </w:p>
          <w:p w14:paraId="219E85C6">
            <w:pPr>
              <w:adjustRightInd w:val="0"/>
              <w:spacing w:line="520" w:lineRule="exact"/>
              <w:rPr>
                <w:rFonts w:ascii="宋体" w:hAnsi="宋体" w:cs="宋体"/>
                <w:kern w:val="0"/>
                <w:sz w:val="24"/>
                <w:szCs w:val="24"/>
              </w:rPr>
            </w:pPr>
            <w:r>
              <w:rPr>
                <w:rFonts w:ascii="宋体" w:hAnsi="宋体" w:cs="宋体"/>
                <w:kern w:val="0"/>
                <w:sz w:val="24"/>
                <w:szCs w:val="24"/>
              </w:rPr>
              <w:t>对于监控系统的各种采集设备来说，由于设备直接置于有灰尘的环境中，对设备的运行会产生直接的影响，需要重点做好防潮、防尘、防腐的维保工作。在某些湿气较重的地方，则须在维保过程中就安装位置、设备的防护进行调整以提高设备本身的防潮能力，同时对高湿度地带要经常采取除湿措施来解决防潮问题。</w:t>
            </w:r>
          </w:p>
          <w:p w14:paraId="52360B08">
            <w:pPr>
              <w:pStyle w:val="32"/>
              <w:adjustRightInd w:val="0"/>
              <w:spacing w:line="520" w:lineRule="exact"/>
              <w:ind w:firstLine="0" w:firstLineChars="0"/>
              <w:rPr>
                <w:rFonts w:ascii="宋体" w:hAnsi="宋体" w:cs="宋体"/>
                <w:kern w:val="0"/>
                <w:sz w:val="24"/>
                <w:szCs w:val="24"/>
              </w:rPr>
            </w:pPr>
            <w:r>
              <w:rPr>
                <w:rFonts w:hint="eastAsia" w:ascii="宋体" w:hAnsi="宋体" w:cs="宋体"/>
                <w:kern w:val="0"/>
                <w:sz w:val="24"/>
                <w:szCs w:val="24"/>
              </w:rPr>
              <w:t>2)</w:t>
            </w:r>
            <w:r>
              <w:rPr>
                <w:rFonts w:ascii="宋体" w:hAnsi="宋体" w:cs="宋体"/>
                <w:kern w:val="0"/>
                <w:sz w:val="24"/>
                <w:szCs w:val="24"/>
              </w:rPr>
              <w:t>防雷、防干扰</w:t>
            </w:r>
          </w:p>
          <w:p w14:paraId="05E13EF0">
            <w:pPr>
              <w:adjustRightInd w:val="0"/>
              <w:spacing w:line="520" w:lineRule="exact"/>
              <w:rPr>
                <w:rFonts w:ascii="宋体" w:hAnsi="宋体" w:cs="宋体"/>
                <w:kern w:val="0"/>
                <w:sz w:val="24"/>
                <w:szCs w:val="24"/>
              </w:rPr>
            </w:pPr>
            <w:r>
              <w:rPr>
                <w:rFonts w:ascii="宋体" w:hAnsi="宋体" w:cs="宋体"/>
                <w:kern w:val="0"/>
                <w:sz w:val="24"/>
                <w:szCs w:val="24"/>
              </w:rPr>
              <w:t>监控设备在维保过程中须对防雷问题高度重视。防雷的措施主要是要做好设备接地的防雷地网，应按等电位体方案做好独立的地阻小于1欧的综合接地网，杜绝弱电系统的防雷接地与电力防雷接地网混在一起的做法，以防止电力接地网杂波对设备产生干扰。防干扰则主要做到布线时应坚持强弱电分开原则，把电力线缆跟通讯线缆和视频线缆分开，严格按通信和电力行业的布线规范施工。</w:t>
            </w:r>
          </w:p>
          <w:p w14:paraId="7C7BB9EB">
            <w:pPr>
              <w:adjustRightInd w:val="0"/>
              <w:spacing w:line="520" w:lineRule="exact"/>
              <w:rPr>
                <w:rFonts w:ascii="宋体" w:hAnsi="宋体" w:cs="宋体"/>
                <w:kern w:val="0"/>
                <w:sz w:val="24"/>
                <w:szCs w:val="24"/>
              </w:rPr>
            </w:pPr>
            <w:r>
              <w:rPr>
                <w:rFonts w:hint="eastAsia" w:ascii="宋体" w:hAnsi="宋体" w:cs="宋体"/>
                <w:kern w:val="0"/>
                <w:sz w:val="24"/>
                <w:szCs w:val="24"/>
              </w:rPr>
              <w:t>10.</w:t>
            </w:r>
            <w:r>
              <w:rPr>
                <w:rFonts w:ascii="宋体" w:hAnsi="宋体" w:cs="宋体"/>
                <w:kern w:val="0"/>
                <w:sz w:val="24"/>
                <w:szCs w:val="24"/>
              </w:rPr>
              <w:t>存储控制部分</w:t>
            </w:r>
          </w:p>
          <w:p w14:paraId="414395AD">
            <w:pPr>
              <w:adjustRightInd w:val="0"/>
              <w:spacing w:line="520" w:lineRule="exact"/>
              <w:rPr>
                <w:rFonts w:ascii="宋体" w:hAnsi="宋体" w:cs="宋体"/>
                <w:kern w:val="0"/>
                <w:sz w:val="24"/>
                <w:szCs w:val="24"/>
              </w:rPr>
            </w:pPr>
            <w:r>
              <w:rPr>
                <w:rFonts w:ascii="宋体" w:hAnsi="宋体" w:cs="宋体"/>
                <w:kern w:val="0"/>
                <w:sz w:val="24"/>
                <w:szCs w:val="24"/>
              </w:rPr>
              <w:t>包含硬盘录像机、存储阵列及监控平台服务器。</w:t>
            </w:r>
          </w:p>
          <w:p w14:paraId="58C03A6A">
            <w:pPr>
              <w:adjustRightInd w:val="0"/>
              <w:spacing w:line="520" w:lineRule="exact"/>
              <w:rPr>
                <w:rFonts w:ascii="宋体" w:hAnsi="宋体" w:cs="宋体"/>
                <w:kern w:val="0"/>
                <w:sz w:val="24"/>
                <w:szCs w:val="24"/>
              </w:rPr>
            </w:pPr>
            <w:r>
              <w:rPr>
                <w:rFonts w:hint="eastAsia" w:ascii="宋体" w:hAnsi="宋体" w:cs="宋体"/>
                <w:kern w:val="0"/>
                <w:sz w:val="24"/>
                <w:szCs w:val="24"/>
              </w:rPr>
              <w:t>11</w:t>
            </w:r>
            <w:r>
              <w:rPr>
                <w:rFonts w:ascii="宋体" w:hAnsi="宋体" w:cs="宋体"/>
                <w:kern w:val="0"/>
                <w:sz w:val="24"/>
                <w:szCs w:val="24"/>
              </w:rPr>
              <w:t>.具体维保内容</w:t>
            </w:r>
          </w:p>
          <w:p w14:paraId="7896849D">
            <w:pPr>
              <w:numPr>
                <w:ilvl w:val="0"/>
                <w:numId w:val="9"/>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每月1次现场巡检服务、配件更换服务、并出具服务报告；</w:t>
            </w:r>
          </w:p>
          <w:p w14:paraId="33B5823C">
            <w:pPr>
              <w:numPr>
                <w:ilvl w:val="0"/>
                <w:numId w:val="9"/>
              </w:numPr>
              <w:adjustRightInd w:val="0"/>
              <w:spacing w:line="520" w:lineRule="exact"/>
              <w:ind w:left="0" w:firstLine="0"/>
              <w:rPr>
                <w:rFonts w:ascii="宋体" w:hAnsi="宋体" w:cs="宋体"/>
                <w:kern w:val="0"/>
                <w:sz w:val="24"/>
                <w:szCs w:val="24"/>
              </w:rPr>
            </w:pPr>
            <w:r>
              <w:rPr>
                <w:rFonts w:ascii="宋体" w:hAnsi="宋体" w:cs="宋体"/>
                <w:kern w:val="0"/>
                <w:sz w:val="24"/>
                <w:szCs w:val="24"/>
              </w:rPr>
              <w:t>每月1次除尘、清理，扫净监控设备显露的尘土，防止由于机器运转、静电等因素将尘土吸入监控设备机体内，确保机器正常运行。同时检查监控机房通风、散热、净尘、供电等设施。室外温度应在-20℃～+60℃，相对湿度应在10%～100%；室内温度应控制在+5℃～+35℃，相对湿度应控制在10%～ 80%</w:t>
            </w:r>
            <w:r>
              <w:rPr>
                <w:rFonts w:hint="eastAsia" w:ascii="宋体" w:hAnsi="宋体" w:cs="宋体"/>
                <w:kern w:val="0"/>
                <w:sz w:val="24"/>
                <w:szCs w:val="24"/>
              </w:rPr>
              <w:t>；</w:t>
            </w:r>
          </w:p>
          <w:p w14:paraId="09C30CEE">
            <w:pPr>
              <w:numPr>
                <w:ilvl w:val="0"/>
                <w:numId w:val="9"/>
              </w:numPr>
              <w:adjustRightInd w:val="0"/>
              <w:spacing w:line="520" w:lineRule="exact"/>
              <w:ind w:left="0" w:firstLine="0"/>
              <w:rPr>
                <w:rFonts w:ascii="宋体" w:hAnsi="宋体" w:cs="宋体"/>
                <w:kern w:val="0"/>
                <w:sz w:val="24"/>
                <w:szCs w:val="24"/>
              </w:rPr>
            </w:pPr>
            <w:r>
              <w:rPr>
                <w:rFonts w:ascii="宋体" w:hAnsi="宋体" w:cs="宋体"/>
                <w:kern w:val="0"/>
                <w:sz w:val="24"/>
                <w:szCs w:val="24"/>
              </w:rPr>
              <w:t>根据监控系统各设备的使用说明，每月检测其各项技术参数及监控系统传输线路质量，处理故障隐患，协助监控主管设定使用级别等各种数据，确保各部分设备各项功能良好，能够正常运行</w:t>
            </w:r>
            <w:r>
              <w:rPr>
                <w:rFonts w:hint="eastAsia" w:ascii="宋体" w:hAnsi="宋体" w:cs="宋体"/>
                <w:kern w:val="0"/>
                <w:sz w:val="24"/>
                <w:szCs w:val="24"/>
              </w:rPr>
              <w:t>；</w:t>
            </w:r>
          </w:p>
          <w:p w14:paraId="1DC8CCB5">
            <w:pPr>
              <w:numPr>
                <w:ilvl w:val="0"/>
                <w:numId w:val="9"/>
              </w:numPr>
              <w:adjustRightInd w:val="0"/>
              <w:spacing w:line="520" w:lineRule="exact"/>
              <w:ind w:left="0" w:firstLine="0"/>
              <w:rPr>
                <w:rFonts w:ascii="宋体" w:hAnsi="宋体" w:cs="宋体"/>
                <w:kern w:val="0"/>
                <w:sz w:val="24"/>
                <w:szCs w:val="24"/>
              </w:rPr>
            </w:pPr>
            <w:r>
              <w:rPr>
                <w:rFonts w:ascii="宋体" w:hAnsi="宋体" w:cs="宋体"/>
                <w:kern w:val="0"/>
                <w:sz w:val="24"/>
                <w:szCs w:val="24"/>
              </w:rPr>
              <w:t>对容易老化的监控设备部件每月一次进行全面检查，一旦发现老化现象应及时更换、维修，如视频头等,且更换下来的监控设备(含服务器硬盘)不返还</w:t>
            </w:r>
            <w:r>
              <w:rPr>
                <w:rFonts w:hint="eastAsia" w:ascii="宋体" w:hAnsi="宋体" w:cs="宋体"/>
                <w:kern w:val="0"/>
                <w:sz w:val="24"/>
                <w:szCs w:val="24"/>
              </w:rPr>
              <w:t>；</w:t>
            </w:r>
          </w:p>
          <w:p w14:paraId="71222359">
            <w:pPr>
              <w:numPr>
                <w:ilvl w:val="0"/>
                <w:numId w:val="9"/>
              </w:numPr>
              <w:adjustRightInd w:val="0"/>
              <w:spacing w:line="520" w:lineRule="exact"/>
              <w:ind w:left="0" w:firstLine="0"/>
              <w:rPr>
                <w:rFonts w:ascii="宋体" w:hAnsi="宋体" w:cs="宋体"/>
                <w:kern w:val="0"/>
                <w:sz w:val="24"/>
                <w:szCs w:val="24"/>
              </w:rPr>
            </w:pPr>
            <w:r>
              <w:rPr>
                <w:rFonts w:ascii="宋体" w:hAnsi="宋体" w:cs="宋体"/>
                <w:kern w:val="0"/>
                <w:sz w:val="24"/>
                <w:szCs w:val="24"/>
              </w:rPr>
              <w:t>对易吸尘部份每月定期清理一次，如监视器暴露在空气中，由于屏幕的静电作用，会有许多灰尘被吸附在监视器表面，影响画面的清晰度，要定期擦拭监视器，校对监视器的颜色及亮度</w:t>
            </w:r>
            <w:r>
              <w:rPr>
                <w:rFonts w:hint="eastAsia" w:ascii="宋体" w:hAnsi="宋体" w:cs="宋体"/>
                <w:kern w:val="0"/>
                <w:sz w:val="24"/>
                <w:szCs w:val="24"/>
              </w:rPr>
              <w:t>；</w:t>
            </w:r>
          </w:p>
          <w:p w14:paraId="51A8E943">
            <w:pPr>
              <w:numPr>
                <w:ilvl w:val="0"/>
                <w:numId w:val="9"/>
              </w:numPr>
              <w:adjustRightInd w:val="0"/>
              <w:spacing w:line="520" w:lineRule="exact"/>
              <w:ind w:left="0" w:firstLine="0"/>
              <w:rPr>
                <w:rFonts w:ascii="宋体" w:hAnsi="宋体" w:cs="宋体"/>
                <w:kern w:val="0"/>
                <w:sz w:val="24"/>
                <w:szCs w:val="24"/>
              </w:rPr>
            </w:pPr>
            <w:r>
              <w:rPr>
                <w:rFonts w:ascii="宋体" w:hAnsi="宋体" w:cs="宋体"/>
                <w:kern w:val="0"/>
                <w:sz w:val="24"/>
                <w:szCs w:val="24"/>
              </w:rPr>
              <w:t>对长时间工作的监控设备每月定期维保一次，如硬盘录像机长时间工作会产生较多的热量，一旦其电风扇有故障，会影响排热，以免硬盘录像机工作不正常。</w:t>
            </w:r>
          </w:p>
        </w:tc>
      </w:tr>
      <w:tr w14:paraId="6ECE1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1" w:type="pct"/>
            <w:vMerge w:val="continue"/>
            <w:vAlign w:val="center"/>
          </w:tcPr>
          <w:p w14:paraId="1FB7E190">
            <w:pPr>
              <w:widowControl/>
              <w:adjustRightInd w:val="0"/>
              <w:spacing w:line="520" w:lineRule="exact"/>
              <w:jc w:val="center"/>
              <w:rPr>
                <w:rFonts w:ascii="宋体" w:hAnsi="宋体" w:cs="宋体"/>
                <w:kern w:val="0"/>
                <w:sz w:val="24"/>
                <w:szCs w:val="24"/>
              </w:rPr>
            </w:pPr>
          </w:p>
        </w:tc>
        <w:tc>
          <w:tcPr>
            <w:tcW w:w="755" w:type="pct"/>
            <w:vMerge w:val="continue"/>
            <w:vAlign w:val="center"/>
          </w:tcPr>
          <w:p w14:paraId="4C25A8D6">
            <w:pPr>
              <w:widowControl/>
              <w:adjustRightInd w:val="0"/>
              <w:spacing w:line="520" w:lineRule="exact"/>
              <w:jc w:val="center"/>
              <w:rPr>
                <w:rFonts w:ascii="宋体" w:hAnsi="宋体" w:cs="宋体"/>
                <w:kern w:val="0"/>
                <w:sz w:val="24"/>
                <w:szCs w:val="24"/>
              </w:rPr>
            </w:pPr>
          </w:p>
        </w:tc>
        <w:tc>
          <w:tcPr>
            <w:tcW w:w="3772" w:type="pct"/>
            <w:vAlign w:val="center"/>
          </w:tcPr>
          <w:p w14:paraId="34A95030">
            <w:pPr>
              <w:adjustRightInd w:val="0"/>
              <w:spacing w:line="520" w:lineRule="exact"/>
              <w:rPr>
                <w:sz w:val="24"/>
                <w:szCs w:val="24"/>
              </w:rPr>
            </w:pPr>
            <w:r>
              <w:rPr>
                <w:sz w:val="24"/>
                <w:szCs w:val="24"/>
              </w:rPr>
              <w:t>视频会议系统</w:t>
            </w:r>
            <w:r>
              <w:rPr>
                <w:rFonts w:hint="eastAsia"/>
                <w:sz w:val="24"/>
                <w:szCs w:val="24"/>
              </w:rPr>
              <w:t>：</w:t>
            </w:r>
            <w:r>
              <w:rPr>
                <w:sz w:val="24"/>
                <w:szCs w:val="24"/>
              </w:rPr>
              <w:t>维保内容主要包括</w:t>
            </w:r>
            <w:r>
              <w:rPr>
                <w:rFonts w:hint="eastAsia"/>
                <w:sz w:val="24"/>
                <w:szCs w:val="24"/>
              </w:rPr>
              <w:t>采购人</w:t>
            </w:r>
            <w:r>
              <w:rPr>
                <w:sz w:val="24"/>
                <w:szCs w:val="24"/>
              </w:rPr>
              <w:t>已出保的视频会议系统硬件。</w:t>
            </w:r>
          </w:p>
          <w:p w14:paraId="2A6A2E05">
            <w:pPr>
              <w:numPr>
                <w:ilvl w:val="0"/>
                <w:numId w:val="10"/>
              </w:numPr>
              <w:adjustRightInd w:val="0"/>
              <w:spacing w:line="520" w:lineRule="exact"/>
              <w:rPr>
                <w:rFonts w:ascii="宋体" w:hAnsi="宋体" w:cs="宋体"/>
                <w:kern w:val="0"/>
                <w:sz w:val="24"/>
                <w:szCs w:val="24"/>
              </w:rPr>
            </w:pPr>
            <w:r>
              <w:rPr>
                <w:rFonts w:ascii="宋体" w:hAnsi="宋体" w:cs="宋体"/>
                <w:kern w:val="0"/>
                <w:sz w:val="24"/>
                <w:szCs w:val="24"/>
              </w:rPr>
              <w:t>上门现场服务和远程技术支持；</w:t>
            </w:r>
          </w:p>
          <w:p w14:paraId="27A55546">
            <w:pPr>
              <w:adjustRightInd w:val="0"/>
              <w:spacing w:line="520" w:lineRule="exact"/>
              <w:rPr>
                <w:rFonts w:ascii="宋体" w:hAnsi="宋体" w:cs="宋体"/>
                <w:kern w:val="0"/>
                <w:sz w:val="24"/>
                <w:szCs w:val="24"/>
              </w:rPr>
            </w:pPr>
            <w:r>
              <w:rPr>
                <w:rFonts w:ascii="宋体" w:hAnsi="宋体" w:cs="宋体"/>
                <w:kern w:val="0"/>
                <w:sz w:val="24"/>
                <w:szCs w:val="24"/>
              </w:rPr>
              <w:t>2．对</w:t>
            </w:r>
            <w:r>
              <w:rPr>
                <w:rFonts w:hint="eastAsia" w:ascii="宋体" w:hAnsi="宋体" w:cs="宋体"/>
                <w:kern w:val="0"/>
                <w:sz w:val="24"/>
                <w:szCs w:val="24"/>
              </w:rPr>
              <w:t>采购人</w:t>
            </w:r>
            <w:r>
              <w:rPr>
                <w:rFonts w:ascii="宋体" w:hAnsi="宋体" w:cs="宋体"/>
                <w:kern w:val="0"/>
                <w:sz w:val="24"/>
                <w:szCs w:val="24"/>
              </w:rPr>
              <w:t>维保清单内的视频会议系统与查验现场设施设备进行1次全面的检测及整理，规范并出具相关的文档资料及管理规章制度。将根据工作内容安排专业的工程师为</w:t>
            </w:r>
            <w:r>
              <w:rPr>
                <w:rFonts w:hint="eastAsia" w:ascii="宋体" w:hAnsi="宋体" w:cs="宋体"/>
                <w:kern w:val="0"/>
                <w:sz w:val="24"/>
                <w:szCs w:val="24"/>
              </w:rPr>
              <w:t>采购人</w:t>
            </w:r>
            <w:r>
              <w:rPr>
                <w:rFonts w:ascii="宋体" w:hAnsi="宋体" w:cs="宋体"/>
                <w:kern w:val="0"/>
                <w:sz w:val="24"/>
                <w:szCs w:val="24"/>
              </w:rPr>
              <w:t>进行全面的服务。维保公司提供系统升级，扩展，设备选型方面的咨询服务，并定期对现有设备进行</w:t>
            </w:r>
            <w:r>
              <w:rPr>
                <w:rFonts w:hint="eastAsia" w:ascii="宋体" w:hAnsi="宋体" w:cs="宋体"/>
                <w:kern w:val="0"/>
                <w:sz w:val="24"/>
                <w:szCs w:val="24"/>
              </w:rPr>
              <w:t>日常维护；</w:t>
            </w:r>
          </w:p>
          <w:p w14:paraId="23CF0BB3">
            <w:pPr>
              <w:adjustRightInd w:val="0"/>
              <w:spacing w:line="520" w:lineRule="exact"/>
              <w:rPr>
                <w:rFonts w:ascii="宋体" w:hAnsi="宋体" w:cs="宋体"/>
                <w:kern w:val="0"/>
                <w:sz w:val="24"/>
                <w:szCs w:val="24"/>
              </w:rPr>
            </w:pPr>
            <w:r>
              <w:rPr>
                <w:rFonts w:ascii="宋体" w:hAnsi="宋体" w:cs="宋体"/>
                <w:kern w:val="0"/>
                <w:sz w:val="24"/>
                <w:szCs w:val="24"/>
              </w:rPr>
              <w:t>3．每月巡检：每月定期巡检1次，集中处理相关故障，并严格按照相关表格填写设备的运行状况，并做出分析意见与建议</w:t>
            </w:r>
            <w:r>
              <w:rPr>
                <w:rFonts w:hint="eastAsia" w:ascii="宋体" w:hAnsi="宋体" w:cs="宋体"/>
                <w:kern w:val="0"/>
                <w:sz w:val="24"/>
                <w:szCs w:val="24"/>
              </w:rPr>
              <w:t>；</w:t>
            </w:r>
          </w:p>
          <w:p w14:paraId="5BCC33FE">
            <w:pPr>
              <w:adjustRightInd w:val="0"/>
              <w:spacing w:line="520" w:lineRule="exact"/>
              <w:rPr>
                <w:rFonts w:ascii="宋体" w:hAnsi="宋体" w:cs="宋体"/>
                <w:kern w:val="0"/>
                <w:sz w:val="24"/>
                <w:szCs w:val="24"/>
              </w:rPr>
            </w:pPr>
            <w:r>
              <w:rPr>
                <w:rFonts w:ascii="宋体" w:hAnsi="宋体" w:cs="宋体"/>
                <w:kern w:val="0"/>
                <w:sz w:val="24"/>
                <w:szCs w:val="24"/>
              </w:rPr>
              <w:t>4．技术培训：每个单位不少于2次对设备使用进行现场培训</w:t>
            </w:r>
            <w:r>
              <w:rPr>
                <w:rFonts w:hint="eastAsia" w:ascii="宋体" w:hAnsi="宋体" w:cs="宋体"/>
                <w:kern w:val="0"/>
                <w:sz w:val="24"/>
                <w:szCs w:val="24"/>
              </w:rPr>
              <w:t>；</w:t>
            </w:r>
          </w:p>
          <w:p w14:paraId="73EA8249">
            <w:pPr>
              <w:adjustRightInd w:val="0"/>
              <w:spacing w:line="520" w:lineRule="exact"/>
              <w:rPr>
                <w:rFonts w:ascii="宋体" w:hAnsi="宋体" w:cs="宋体"/>
                <w:kern w:val="0"/>
                <w:sz w:val="24"/>
                <w:szCs w:val="24"/>
              </w:rPr>
            </w:pPr>
            <w:r>
              <w:rPr>
                <w:rFonts w:ascii="宋体" w:hAnsi="宋体" w:cs="宋体"/>
                <w:kern w:val="0"/>
                <w:sz w:val="24"/>
                <w:szCs w:val="24"/>
              </w:rPr>
              <w:t>5．紧急维保：电话联系，特殊情况随时待命，提供7×24小时技术支持服务，响应到位起24小时内对</w:t>
            </w:r>
            <w:r>
              <w:rPr>
                <w:rFonts w:hint="eastAsia" w:ascii="宋体" w:hAnsi="宋体" w:cs="宋体"/>
                <w:kern w:val="0"/>
                <w:sz w:val="24"/>
                <w:szCs w:val="24"/>
              </w:rPr>
              <w:t>采购人</w:t>
            </w:r>
            <w:r>
              <w:rPr>
                <w:rFonts w:ascii="宋体" w:hAnsi="宋体" w:cs="宋体"/>
                <w:kern w:val="0"/>
                <w:sz w:val="24"/>
                <w:szCs w:val="24"/>
              </w:rPr>
              <w:t>需求提出产生原因及具体解决方案。</w:t>
            </w:r>
          </w:p>
          <w:p w14:paraId="4A528D8B">
            <w:pPr>
              <w:adjustRightInd w:val="0"/>
              <w:spacing w:line="520" w:lineRule="exact"/>
              <w:rPr>
                <w:rFonts w:ascii="宋体" w:hAnsi="宋体" w:cs="宋体"/>
                <w:kern w:val="0"/>
                <w:sz w:val="24"/>
                <w:szCs w:val="24"/>
              </w:rPr>
            </w:pPr>
            <w:bookmarkStart w:id="21" w:name="_Toc329342309"/>
            <w:r>
              <w:rPr>
                <w:rFonts w:hint="eastAsia" w:ascii="宋体" w:hAnsi="宋体" w:cs="宋体"/>
                <w:kern w:val="0"/>
                <w:sz w:val="24"/>
                <w:szCs w:val="24"/>
              </w:rPr>
              <w:t>6</w:t>
            </w:r>
            <w:r>
              <w:rPr>
                <w:rFonts w:ascii="宋体" w:hAnsi="宋体" w:cs="宋体"/>
                <w:kern w:val="0"/>
                <w:sz w:val="24"/>
                <w:szCs w:val="24"/>
              </w:rPr>
              <w:t>. 维保服务要求</w:t>
            </w:r>
          </w:p>
          <w:p w14:paraId="326A5715">
            <w:pPr>
              <w:adjustRightInd w:val="0"/>
              <w:spacing w:line="520" w:lineRule="exact"/>
              <w:rPr>
                <w:rFonts w:ascii="宋体" w:hAnsi="宋体" w:cs="宋体"/>
                <w:kern w:val="0"/>
                <w:sz w:val="24"/>
                <w:szCs w:val="24"/>
              </w:rPr>
            </w:pPr>
            <w:r>
              <w:rPr>
                <w:rFonts w:hint="eastAsia" w:ascii="宋体" w:hAnsi="宋体" w:cs="宋体"/>
                <w:kern w:val="0"/>
                <w:sz w:val="24"/>
                <w:szCs w:val="24"/>
              </w:rPr>
              <w:t>6</w:t>
            </w:r>
            <w:r>
              <w:rPr>
                <w:rFonts w:ascii="宋体" w:hAnsi="宋体" w:cs="宋体"/>
                <w:kern w:val="0"/>
                <w:sz w:val="24"/>
                <w:szCs w:val="24"/>
              </w:rPr>
              <w:t>.1维保基本要求</w:t>
            </w:r>
          </w:p>
          <w:p w14:paraId="6E7FDADA">
            <w:pPr>
              <w:adjustRightInd w:val="0"/>
              <w:spacing w:line="520" w:lineRule="exact"/>
              <w:rPr>
                <w:rFonts w:ascii="宋体" w:hAnsi="宋体" w:cs="宋体"/>
                <w:kern w:val="0"/>
                <w:sz w:val="24"/>
                <w:szCs w:val="24"/>
              </w:rPr>
            </w:pPr>
            <w:r>
              <w:rPr>
                <w:rFonts w:hint="eastAsia" w:ascii="宋体" w:hAnsi="宋体" w:cs="宋体"/>
                <w:kern w:val="0"/>
                <w:sz w:val="24"/>
                <w:szCs w:val="24"/>
              </w:rPr>
              <w:t>1)</w:t>
            </w:r>
            <w:r>
              <w:rPr>
                <w:rFonts w:ascii="宋体" w:hAnsi="宋体" w:cs="宋体"/>
                <w:kern w:val="0"/>
                <w:sz w:val="24"/>
                <w:szCs w:val="24"/>
              </w:rPr>
              <w:t>故障报修上门服务</w:t>
            </w:r>
            <w:r>
              <w:rPr>
                <w:rFonts w:hint="eastAsia" w:ascii="宋体" w:hAnsi="宋体" w:cs="宋体"/>
                <w:kern w:val="0"/>
                <w:sz w:val="24"/>
                <w:szCs w:val="24"/>
              </w:rPr>
              <w:t>：</w:t>
            </w:r>
          </w:p>
          <w:bookmarkEnd w:id="21"/>
          <w:p w14:paraId="12F47480">
            <w:pPr>
              <w:numPr>
                <w:ilvl w:val="0"/>
                <w:numId w:val="11"/>
              </w:numPr>
              <w:adjustRightInd w:val="0"/>
              <w:spacing w:line="520" w:lineRule="exact"/>
              <w:ind w:firstLine="0"/>
              <w:rPr>
                <w:rFonts w:ascii="宋体" w:hAnsi="宋体" w:cs="宋体"/>
                <w:kern w:val="0"/>
                <w:sz w:val="24"/>
                <w:szCs w:val="24"/>
              </w:rPr>
            </w:pPr>
            <w:r>
              <w:rPr>
                <w:rFonts w:ascii="宋体" w:hAnsi="宋体" w:cs="宋体"/>
                <w:kern w:val="0"/>
                <w:sz w:val="24"/>
                <w:szCs w:val="24"/>
              </w:rPr>
              <w:t>设备出现问题或故障，通过电话方式申报故障；</w:t>
            </w:r>
          </w:p>
          <w:p w14:paraId="7B1FE371">
            <w:pPr>
              <w:numPr>
                <w:ilvl w:val="0"/>
                <w:numId w:val="11"/>
              </w:numPr>
              <w:adjustRightInd w:val="0"/>
              <w:spacing w:line="520" w:lineRule="exact"/>
              <w:ind w:firstLine="0"/>
              <w:rPr>
                <w:rFonts w:ascii="宋体" w:hAnsi="宋体" w:cs="宋体"/>
                <w:kern w:val="0"/>
                <w:sz w:val="24"/>
                <w:szCs w:val="24"/>
              </w:rPr>
            </w:pPr>
            <w:r>
              <w:rPr>
                <w:rFonts w:ascii="宋体" w:hAnsi="宋体" w:cs="宋体"/>
                <w:kern w:val="0"/>
                <w:sz w:val="24"/>
                <w:szCs w:val="24"/>
              </w:rPr>
              <w:t>故障受理后技术人员在规定的时间内做出响应；</w:t>
            </w:r>
          </w:p>
          <w:p w14:paraId="7F1AA7DC">
            <w:pPr>
              <w:numPr>
                <w:ilvl w:val="0"/>
                <w:numId w:val="11"/>
              </w:numPr>
              <w:adjustRightInd w:val="0"/>
              <w:spacing w:line="520" w:lineRule="exact"/>
              <w:ind w:firstLine="0"/>
              <w:rPr>
                <w:rFonts w:ascii="宋体" w:hAnsi="宋体" w:cs="宋体"/>
                <w:kern w:val="0"/>
                <w:sz w:val="24"/>
                <w:szCs w:val="24"/>
              </w:rPr>
            </w:pPr>
            <w:r>
              <w:rPr>
                <w:rFonts w:ascii="宋体" w:hAnsi="宋体" w:cs="宋体"/>
                <w:kern w:val="0"/>
                <w:sz w:val="24"/>
                <w:szCs w:val="24"/>
              </w:rPr>
              <w:t>先通过电话指导进行常规检查、处理一般故障；</w:t>
            </w:r>
          </w:p>
          <w:p w14:paraId="7E399AFA">
            <w:pPr>
              <w:numPr>
                <w:ilvl w:val="0"/>
                <w:numId w:val="11"/>
              </w:numPr>
              <w:adjustRightInd w:val="0"/>
              <w:spacing w:line="520" w:lineRule="exact"/>
              <w:ind w:firstLine="0"/>
              <w:rPr>
                <w:rFonts w:ascii="宋体" w:hAnsi="宋体" w:cs="宋体"/>
                <w:kern w:val="0"/>
                <w:sz w:val="24"/>
                <w:szCs w:val="24"/>
              </w:rPr>
            </w:pPr>
            <w:r>
              <w:rPr>
                <w:rFonts w:ascii="宋体" w:hAnsi="宋体" w:cs="宋体"/>
                <w:kern w:val="0"/>
                <w:sz w:val="24"/>
                <w:szCs w:val="24"/>
              </w:rPr>
              <w:t>判断故障范围，根据故障难度，调度工程师现场服务；</w:t>
            </w:r>
          </w:p>
          <w:p w14:paraId="46E4CA1E">
            <w:pPr>
              <w:numPr>
                <w:ilvl w:val="0"/>
                <w:numId w:val="11"/>
              </w:numPr>
              <w:adjustRightInd w:val="0"/>
              <w:spacing w:line="520" w:lineRule="exact"/>
              <w:ind w:firstLine="0"/>
              <w:rPr>
                <w:rFonts w:ascii="宋体" w:hAnsi="宋体" w:cs="宋体"/>
                <w:kern w:val="0"/>
                <w:sz w:val="24"/>
                <w:szCs w:val="24"/>
              </w:rPr>
            </w:pPr>
            <w:r>
              <w:rPr>
                <w:rFonts w:ascii="宋体" w:hAnsi="宋体" w:cs="宋体"/>
                <w:kern w:val="0"/>
                <w:sz w:val="24"/>
                <w:szCs w:val="24"/>
              </w:rPr>
              <w:t>查看现场，判断类别，报告相关技术问题；</w:t>
            </w:r>
          </w:p>
          <w:p w14:paraId="1E0969F7">
            <w:pPr>
              <w:numPr>
                <w:ilvl w:val="0"/>
                <w:numId w:val="11"/>
              </w:numPr>
              <w:adjustRightInd w:val="0"/>
              <w:spacing w:line="520" w:lineRule="exact"/>
              <w:ind w:firstLine="0"/>
              <w:rPr>
                <w:rFonts w:ascii="宋体" w:hAnsi="宋体" w:cs="宋体"/>
                <w:kern w:val="0"/>
                <w:sz w:val="24"/>
                <w:szCs w:val="24"/>
              </w:rPr>
            </w:pPr>
            <w:r>
              <w:rPr>
                <w:rFonts w:ascii="宋体" w:hAnsi="宋体" w:cs="宋体"/>
                <w:kern w:val="0"/>
                <w:sz w:val="24"/>
                <w:szCs w:val="24"/>
              </w:rPr>
              <w:t>填写维保报告单，让</w:t>
            </w:r>
            <w:r>
              <w:rPr>
                <w:rFonts w:hint="eastAsia" w:ascii="宋体" w:hAnsi="宋体" w:cs="宋体"/>
                <w:kern w:val="0"/>
                <w:sz w:val="24"/>
                <w:szCs w:val="24"/>
              </w:rPr>
              <w:t>采购人</w:t>
            </w:r>
            <w:r>
              <w:rPr>
                <w:rFonts w:ascii="宋体" w:hAnsi="宋体" w:cs="宋体"/>
                <w:kern w:val="0"/>
                <w:sz w:val="24"/>
                <w:szCs w:val="24"/>
              </w:rPr>
              <w:t>确认签名。</w:t>
            </w:r>
          </w:p>
          <w:p w14:paraId="2D188D0C">
            <w:pPr>
              <w:adjustRightInd w:val="0"/>
              <w:spacing w:line="520" w:lineRule="exact"/>
              <w:rPr>
                <w:rFonts w:ascii="宋体" w:hAnsi="宋体" w:cs="宋体"/>
                <w:kern w:val="0"/>
                <w:sz w:val="24"/>
                <w:szCs w:val="24"/>
              </w:rPr>
            </w:pPr>
            <w:bookmarkStart w:id="22" w:name="_Toc329342310"/>
            <w:r>
              <w:rPr>
                <w:rFonts w:hint="eastAsia" w:ascii="宋体" w:hAnsi="宋体" w:cs="宋体"/>
                <w:kern w:val="0"/>
                <w:sz w:val="24"/>
                <w:szCs w:val="24"/>
              </w:rPr>
              <w:t>2)</w:t>
            </w:r>
            <w:r>
              <w:rPr>
                <w:rFonts w:ascii="宋体" w:hAnsi="宋体" w:cs="宋体"/>
                <w:kern w:val="0"/>
                <w:sz w:val="24"/>
                <w:szCs w:val="24"/>
              </w:rPr>
              <w:t>人员巡检服务</w:t>
            </w:r>
          </w:p>
          <w:bookmarkEnd w:id="22"/>
          <w:p w14:paraId="45828996">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派遣专业人员与队伍来保证对</w:t>
            </w:r>
            <w:r>
              <w:rPr>
                <w:rFonts w:hint="eastAsia" w:ascii="宋体" w:hAnsi="宋体" w:cs="宋体"/>
                <w:kern w:val="0"/>
                <w:sz w:val="24"/>
                <w:szCs w:val="24"/>
              </w:rPr>
              <w:t>采购人</w:t>
            </w:r>
            <w:r>
              <w:rPr>
                <w:rFonts w:ascii="宋体" w:hAnsi="宋体" w:cs="宋体"/>
                <w:kern w:val="0"/>
                <w:sz w:val="24"/>
                <w:szCs w:val="24"/>
              </w:rPr>
              <w:t>的及时服务；</w:t>
            </w:r>
          </w:p>
          <w:p w14:paraId="5FC5DD05">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当会议设备出现问题或故障，直接对指定负责人员申报故障；</w:t>
            </w:r>
          </w:p>
          <w:p w14:paraId="35D024AE">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维保人员根据反应情况，做出处理及给予回复；</w:t>
            </w:r>
          </w:p>
          <w:p w14:paraId="55313685">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判断故障范围，根据故障难度，调度工程师现场服务；</w:t>
            </w:r>
          </w:p>
          <w:p w14:paraId="0275138B">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查看现场情况，判断类别，报告相关技术问题；</w:t>
            </w:r>
          </w:p>
          <w:p w14:paraId="41DDF8E0">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故障实施处理，完毕后清理现场；</w:t>
            </w:r>
          </w:p>
          <w:p w14:paraId="10AB3E38">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填写维保报告单；</w:t>
            </w:r>
          </w:p>
          <w:p w14:paraId="75B6534A">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填写相关日志报告，存案留底</w:t>
            </w:r>
            <w:r>
              <w:rPr>
                <w:rFonts w:hint="eastAsia" w:ascii="宋体" w:hAnsi="宋体" w:cs="宋体"/>
                <w:kern w:val="0"/>
                <w:sz w:val="24"/>
                <w:szCs w:val="24"/>
              </w:rPr>
              <w:t>；</w:t>
            </w:r>
          </w:p>
          <w:p w14:paraId="26707B73">
            <w:pPr>
              <w:numPr>
                <w:ilvl w:val="0"/>
                <w:numId w:val="12"/>
              </w:numPr>
              <w:adjustRightInd w:val="0"/>
              <w:spacing w:line="520" w:lineRule="exact"/>
              <w:ind w:firstLine="0"/>
              <w:rPr>
                <w:rFonts w:ascii="宋体" w:hAnsi="宋体" w:cs="宋体"/>
                <w:kern w:val="0"/>
                <w:sz w:val="24"/>
                <w:szCs w:val="24"/>
              </w:rPr>
            </w:pPr>
            <w:r>
              <w:rPr>
                <w:rFonts w:ascii="宋体" w:hAnsi="宋体" w:cs="宋体"/>
                <w:kern w:val="0"/>
                <w:sz w:val="24"/>
                <w:szCs w:val="24"/>
              </w:rPr>
              <w:t>提供7×24小时的即时响应服务，更及做出处理，特殊情况加急解决。</w:t>
            </w:r>
          </w:p>
          <w:p w14:paraId="70813B34">
            <w:pPr>
              <w:adjustRightInd w:val="0"/>
              <w:spacing w:line="520" w:lineRule="exact"/>
              <w:rPr>
                <w:rFonts w:ascii="宋体" w:hAnsi="宋体" w:cs="宋体"/>
                <w:kern w:val="0"/>
                <w:sz w:val="24"/>
                <w:szCs w:val="24"/>
              </w:rPr>
            </w:pPr>
            <w:r>
              <w:rPr>
                <w:rFonts w:hint="eastAsia" w:ascii="宋体" w:hAnsi="宋体" w:cs="宋体"/>
                <w:kern w:val="0"/>
                <w:sz w:val="24"/>
                <w:szCs w:val="24"/>
              </w:rPr>
              <w:t>3)</w:t>
            </w:r>
            <w:r>
              <w:rPr>
                <w:rFonts w:ascii="宋体" w:hAnsi="宋体" w:cs="宋体"/>
                <w:kern w:val="0"/>
                <w:sz w:val="24"/>
                <w:szCs w:val="24"/>
              </w:rPr>
              <w:t>巡检要求</w:t>
            </w:r>
          </w:p>
          <w:p w14:paraId="1540DA02">
            <w:pPr>
              <w:adjustRightInd w:val="0"/>
              <w:spacing w:line="520" w:lineRule="exact"/>
              <w:rPr>
                <w:rFonts w:ascii="宋体" w:hAnsi="宋体" w:cs="宋体"/>
                <w:kern w:val="0"/>
                <w:sz w:val="24"/>
                <w:szCs w:val="24"/>
              </w:rPr>
            </w:pPr>
            <w:r>
              <w:rPr>
                <w:rFonts w:ascii="宋体" w:hAnsi="宋体" w:cs="宋体"/>
                <w:kern w:val="0"/>
                <w:sz w:val="24"/>
                <w:szCs w:val="24"/>
              </w:rPr>
              <w:t>为</w:t>
            </w:r>
            <w:r>
              <w:rPr>
                <w:rFonts w:hint="eastAsia" w:ascii="宋体" w:hAnsi="宋体" w:cs="宋体"/>
                <w:kern w:val="0"/>
                <w:sz w:val="24"/>
                <w:szCs w:val="24"/>
              </w:rPr>
              <w:t>南港航运服务中心大港出入境边防检查站</w:t>
            </w:r>
            <w:r>
              <w:rPr>
                <w:rFonts w:ascii="宋体" w:hAnsi="宋体" w:cs="宋体"/>
                <w:kern w:val="0"/>
                <w:sz w:val="24"/>
                <w:szCs w:val="24"/>
              </w:rPr>
              <w:t>提供巡检服务，每月至少对设备巡检1次，具体巡检内容如下。</w:t>
            </w:r>
          </w:p>
          <w:p w14:paraId="30FB3C78">
            <w:pPr>
              <w:numPr>
                <w:ilvl w:val="0"/>
                <w:numId w:val="13"/>
              </w:numPr>
              <w:adjustRightInd w:val="0"/>
              <w:spacing w:line="520" w:lineRule="exact"/>
              <w:ind w:firstLine="0"/>
              <w:rPr>
                <w:rFonts w:ascii="宋体" w:hAnsi="宋体" w:cs="宋体"/>
                <w:kern w:val="0"/>
                <w:sz w:val="24"/>
                <w:szCs w:val="24"/>
              </w:rPr>
            </w:pPr>
            <w:r>
              <w:rPr>
                <w:rFonts w:ascii="宋体" w:hAnsi="宋体" w:cs="宋体"/>
                <w:kern w:val="0"/>
                <w:sz w:val="24"/>
                <w:szCs w:val="24"/>
              </w:rPr>
              <w:t>检查视频会议室与查验现场环境以及查看设备硬件运行状态情况；</w:t>
            </w:r>
          </w:p>
          <w:p w14:paraId="113A8BE0">
            <w:pPr>
              <w:numPr>
                <w:ilvl w:val="0"/>
                <w:numId w:val="13"/>
              </w:numPr>
              <w:adjustRightInd w:val="0"/>
              <w:spacing w:line="520" w:lineRule="exact"/>
              <w:ind w:firstLine="0"/>
              <w:rPr>
                <w:rFonts w:ascii="宋体" w:hAnsi="宋体" w:cs="宋体"/>
                <w:kern w:val="0"/>
                <w:sz w:val="24"/>
                <w:szCs w:val="24"/>
              </w:rPr>
            </w:pPr>
            <w:r>
              <w:rPr>
                <w:rFonts w:ascii="宋体" w:hAnsi="宋体" w:cs="宋体"/>
                <w:kern w:val="0"/>
                <w:sz w:val="24"/>
                <w:szCs w:val="24"/>
              </w:rPr>
              <w:t>排查设备硬件设备本身可能存在的安全隐患；</w:t>
            </w:r>
          </w:p>
          <w:p w14:paraId="22461FC0">
            <w:pPr>
              <w:numPr>
                <w:ilvl w:val="0"/>
                <w:numId w:val="13"/>
              </w:numPr>
              <w:adjustRightInd w:val="0"/>
              <w:spacing w:line="520" w:lineRule="exact"/>
              <w:ind w:firstLine="0"/>
              <w:rPr>
                <w:rFonts w:ascii="宋体" w:hAnsi="宋体" w:cs="宋体"/>
                <w:kern w:val="0"/>
                <w:sz w:val="24"/>
                <w:szCs w:val="24"/>
              </w:rPr>
            </w:pPr>
            <w:r>
              <w:rPr>
                <w:rFonts w:ascii="宋体" w:hAnsi="宋体" w:cs="宋体"/>
                <w:kern w:val="0"/>
                <w:sz w:val="24"/>
                <w:szCs w:val="24"/>
              </w:rPr>
              <w:t>查看设备运行日志，排查是否存在运行故障隐患</w:t>
            </w:r>
            <w:r>
              <w:rPr>
                <w:rFonts w:hint="eastAsia" w:ascii="宋体" w:hAnsi="宋体" w:cs="宋体"/>
                <w:kern w:val="0"/>
                <w:sz w:val="24"/>
                <w:szCs w:val="24"/>
              </w:rPr>
              <w:t>；</w:t>
            </w:r>
          </w:p>
          <w:p w14:paraId="10B80AE3">
            <w:pPr>
              <w:numPr>
                <w:ilvl w:val="0"/>
                <w:numId w:val="13"/>
              </w:numPr>
              <w:adjustRightInd w:val="0"/>
              <w:spacing w:line="520" w:lineRule="exact"/>
              <w:ind w:firstLine="0"/>
              <w:rPr>
                <w:rFonts w:ascii="宋体" w:hAnsi="宋体" w:cs="宋体"/>
                <w:kern w:val="0"/>
                <w:sz w:val="24"/>
                <w:szCs w:val="24"/>
              </w:rPr>
            </w:pPr>
            <w:r>
              <w:rPr>
                <w:rFonts w:ascii="宋体" w:hAnsi="宋体" w:cs="宋体"/>
                <w:kern w:val="0"/>
                <w:sz w:val="24"/>
                <w:szCs w:val="24"/>
              </w:rPr>
              <w:t>查看操作系统平台各项指标状态；</w:t>
            </w:r>
          </w:p>
          <w:p w14:paraId="4AEEBD67">
            <w:pPr>
              <w:numPr>
                <w:ilvl w:val="0"/>
                <w:numId w:val="13"/>
              </w:numPr>
              <w:adjustRightInd w:val="0"/>
              <w:spacing w:line="520" w:lineRule="exact"/>
              <w:ind w:firstLine="0"/>
              <w:rPr>
                <w:rFonts w:ascii="宋体" w:hAnsi="宋体" w:cs="宋体"/>
                <w:kern w:val="0"/>
                <w:sz w:val="24"/>
                <w:szCs w:val="24"/>
              </w:rPr>
            </w:pPr>
            <w:r>
              <w:rPr>
                <w:rFonts w:ascii="宋体" w:hAnsi="宋体" w:cs="宋体"/>
                <w:kern w:val="0"/>
                <w:sz w:val="24"/>
                <w:szCs w:val="24"/>
              </w:rPr>
              <w:t>查看系统软件和数据库的性能情况，排查可能存在的安全隐患；</w:t>
            </w:r>
          </w:p>
          <w:p w14:paraId="28828305">
            <w:pPr>
              <w:numPr>
                <w:ilvl w:val="0"/>
                <w:numId w:val="13"/>
              </w:numPr>
              <w:adjustRightInd w:val="0"/>
              <w:spacing w:line="520" w:lineRule="exact"/>
              <w:ind w:firstLine="0"/>
              <w:rPr>
                <w:rFonts w:ascii="宋体" w:hAnsi="宋体" w:cs="宋体"/>
                <w:kern w:val="0"/>
                <w:sz w:val="24"/>
                <w:szCs w:val="24"/>
              </w:rPr>
            </w:pPr>
            <w:r>
              <w:rPr>
                <w:rFonts w:ascii="宋体" w:hAnsi="宋体" w:cs="宋体"/>
                <w:kern w:val="0"/>
                <w:sz w:val="24"/>
                <w:szCs w:val="24"/>
              </w:rPr>
              <w:t>定期系统和数据备份服务：</w:t>
            </w:r>
            <w:r>
              <w:rPr>
                <w:rFonts w:hint="eastAsia" w:ascii="宋体" w:hAnsi="宋体" w:cs="宋体"/>
                <w:kern w:val="0"/>
                <w:sz w:val="24"/>
                <w:szCs w:val="24"/>
              </w:rPr>
              <w:t>投标人</w:t>
            </w:r>
            <w:r>
              <w:rPr>
                <w:rFonts w:ascii="宋体" w:hAnsi="宋体" w:cs="宋体"/>
                <w:kern w:val="0"/>
                <w:sz w:val="24"/>
                <w:szCs w:val="24"/>
              </w:rPr>
              <w:t>在巡检过程中，需定期在</w:t>
            </w:r>
            <w:r>
              <w:rPr>
                <w:rFonts w:hint="eastAsia" w:ascii="宋体" w:hAnsi="宋体" w:cs="宋体"/>
                <w:kern w:val="0"/>
                <w:sz w:val="24"/>
                <w:szCs w:val="24"/>
              </w:rPr>
              <w:t>采购人</w:t>
            </w:r>
            <w:r>
              <w:rPr>
                <w:rFonts w:ascii="宋体" w:hAnsi="宋体" w:cs="宋体"/>
                <w:kern w:val="0"/>
                <w:sz w:val="24"/>
                <w:szCs w:val="24"/>
              </w:rPr>
              <w:t>提供的存储介质上对系统和数据进行备份，以确保系统软件灾难性故障后的恢复工作。</w:t>
            </w:r>
          </w:p>
          <w:p w14:paraId="11C104D9">
            <w:pPr>
              <w:adjustRightInd w:val="0"/>
              <w:spacing w:line="520" w:lineRule="exact"/>
              <w:rPr>
                <w:rFonts w:ascii="宋体" w:hAnsi="宋体" w:cs="宋体"/>
                <w:kern w:val="0"/>
                <w:sz w:val="24"/>
                <w:szCs w:val="24"/>
              </w:rPr>
            </w:pPr>
            <w:bookmarkStart w:id="23" w:name="_Toc329342314"/>
            <w:r>
              <w:rPr>
                <w:rFonts w:hint="eastAsia" w:ascii="宋体" w:hAnsi="宋体" w:cs="宋体"/>
                <w:kern w:val="0"/>
                <w:sz w:val="24"/>
                <w:szCs w:val="24"/>
              </w:rPr>
              <w:t>4)</w:t>
            </w:r>
            <w:r>
              <w:rPr>
                <w:rFonts w:ascii="宋体" w:hAnsi="宋体" w:cs="宋体"/>
                <w:kern w:val="0"/>
                <w:sz w:val="24"/>
                <w:szCs w:val="24"/>
              </w:rPr>
              <w:t>设备维修及更换流程</w:t>
            </w:r>
          </w:p>
          <w:bookmarkEnd w:id="23"/>
          <w:p w14:paraId="2598676E">
            <w:pPr>
              <w:adjustRightInd w:val="0"/>
              <w:spacing w:line="520" w:lineRule="exact"/>
              <w:rPr>
                <w:rFonts w:ascii="宋体" w:hAnsi="宋体" w:cs="宋体"/>
                <w:kern w:val="0"/>
                <w:sz w:val="24"/>
                <w:szCs w:val="24"/>
              </w:rPr>
            </w:pPr>
            <w:r>
              <w:rPr>
                <w:rFonts w:ascii="宋体" w:hAnsi="宋体" w:cs="宋体"/>
                <w:kern w:val="0"/>
                <w:sz w:val="24"/>
                <w:szCs w:val="24"/>
              </w:rPr>
              <w:t>设备返厂维修：</w:t>
            </w:r>
            <w:r>
              <w:rPr>
                <w:rFonts w:hint="eastAsia" w:ascii="宋体" w:hAnsi="宋体" w:cs="宋体"/>
                <w:kern w:val="0"/>
                <w:sz w:val="24"/>
                <w:szCs w:val="24"/>
              </w:rPr>
              <w:t>采购人</w:t>
            </w:r>
            <w:r>
              <w:rPr>
                <w:rFonts w:ascii="宋体" w:hAnsi="宋体" w:cs="宋体"/>
                <w:kern w:val="0"/>
                <w:sz w:val="24"/>
                <w:szCs w:val="24"/>
              </w:rPr>
              <w:t>维修或更换的设备，需要由生产厂家提供维修服务的，由维保人员联系厂家并向</w:t>
            </w:r>
            <w:r>
              <w:rPr>
                <w:rFonts w:hint="eastAsia" w:ascii="宋体" w:hAnsi="宋体" w:cs="宋体"/>
                <w:kern w:val="0"/>
                <w:sz w:val="24"/>
                <w:szCs w:val="24"/>
              </w:rPr>
              <w:t>采购人</w:t>
            </w:r>
            <w:r>
              <w:rPr>
                <w:rFonts w:ascii="宋体" w:hAnsi="宋体" w:cs="宋体"/>
                <w:kern w:val="0"/>
                <w:sz w:val="24"/>
                <w:szCs w:val="24"/>
              </w:rPr>
              <w:t>提交《设备维修费用申请报告》，获得批准后维保人员将坏件拆卸并返厂维修，</w:t>
            </w:r>
            <w:r>
              <w:rPr>
                <w:rFonts w:hint="eastAsia" w:ascii="宋体" w:hAnsi="宋体" w:cs="宋体"/>
                <w:kern w:val="0"/>
                <w:sz w:val="24"/>
                <w:szCs w:val="24"/>
              </w:rPr>
              <w:t>投标人</w:t>
            </w:r>
            <w:r>
              <w:rPr>
                <w:rFonts w:ascii="宋体" w:hAnsi="宋体" w:cs="宋体"/>
                <w:kern w:val="0"/>
                <w:sz w:val="24"/>
                <w:szCs w:val="24"/>
              </w:rPr>
              <w:t>需跟进全过程，直至设备正常投入使用。</w:t>
            </w:r>
          </w:p>
          <w:p w14:paraId="0C75EDB9">
            <w:pPr>
              <w:adjustRightInd w:val="0"/>
              <w:spacing w:line="520" w:lineRule="exact"/>
              <w:rPr>
                <w:rFonts w:ascii="宋体" w:hAnsi="宋体" w:cs="宋体"/>
                <w:kern w:val="0"/>
                <w:sz w:val="24"/>
                <w:szCs w:val="24"/>
              </w:rPr>
            </w:pPr>
            <w:bookmarkStart w:id="24" w:name="_Toc329342315"/>
            <w:r>
              <w:rPr>
                <w:rFonts w:hint="eastAsia" w:ascii="宋体" w:hAnsi="宋体" w:cs="宋体"/>
                <w:kern w:val="0"/>
                <w:sz w:val="24"/>
                <w:szCs w:val="24"/>
              </w:rPr>
              <w:t>5)</w:t>
            </w:r>
            <w:r>
              <w:rPr>
                <w:rFonts w:ascii="宋体" w:hAnsi="宋体" w:cs="宋体"/>
                <w:kern w:val="0"/>
                <w:sz w:val="24"/>
                <w:szCs w:val="24"/>
              </w:rPr>
              <w:t>故障响应及服务要求：</w:t>
            </w:r>
          </w:p>
          <w:bookmarkEnd w:id="24"/>
          <w:p w14:paraId="4EDCB8D1">
            <w:pPr>
              <w:adjustRightInd w:val="0"/>
              <w:spacing w:line="520" w:lineRule="exact"/>
              <w:rPr>
                <w:rFonts w:ascii="宋体" w:hAnsi="宋体" w:cs="宋体"/>
                <w:kern w:val="0"/>
                <w:sz w:val="24"/>
                <w:szCs w:val="24"/>
              </w:rPr>
            </w:pPr>
            <w:r>
              <w:rPr>
                <w:rFonts w:hint="eastAsia" w:ascii="宋体" w:hAnsi="宋体" w:cs="宋体"/>
                <w:kern w:val="0"/>
                <w:sz w:val="24"/>
                <w:szCs w:val="24"/>
              </w:rPr>
              <w:t>投标人</w:t>
            </w:r>
            <w:r>
              <w:rPr>
                <w:rFonts w:ascii="宋体" w:hAnsi="宋体" w:cs="宋体"/>
                <w:kern w:val="0"/>
                <w:sz w:val="24"/>
                <w:szCs w:val="24"/>
              </w:rPr>
              <w:t>针对各系统的实际情况及具体需求，制订具体的维保标准和方案，包括故障恢复，灾难恢复、维保信息管理档案、紧急维保维修方案、备件提供等。并对维修、维保记录建档；进行定期维保的，每次维保应提交维保检测报告由</w:t>
            </w:r>
            <w:r>
              <w:rPr>
                <w:rFonts w:hint="eastAsia" w:ascii="宋体" w:hAnsi="宋体" w:cs="宋体"/>
                <w:kern w:val="0"/>
                <w:sz w:val="24"/>
                <w:szCs w:val="24"/>
              </w:rPr>
              <w:t>采购人</w:t>
            </w:r>
            <w:r>
              <w:rPr>
                <w:rFonts w:ascii="宋体" w:hAnsi="宋体" w:cs="宋体"/>
                <w:kern w:val="0"/>
                <w:sz w:val="24"/>
                <w:szCs w:val="24"/>
              </w:rPr>
              <w:t>代表确认。</w:t>
            </w:r>
          </w:p>
          <w:p w14:paraId="04658F5C">
            <w:pPr>
              <w:adjustRightInd w:val="0"/>
              <w:spacing w:line="520" w:lineRule="exact"/>
              <w:rPr>
                <w:rFonts w:ascii="宋体" w:hAnsi="宋体" w:cs="宋体"/>
                <w:kern w:val="0"/>
                <w:sz w:val="24"/>
                <w:szCs w:val="24"/>
              </w:rPr>
            </w:pPr>
            <w:r>
              <w:rPr>
                <w:rFonts w:ascii="宋体" w:hAnsi="宋体" w:cs="宋体"/>
                <w:kern w:val="0"/>
                <w:sz w:val="24"/>
                <w:szCs w:val="24"/>
              </w:rPr>
              <w:t>响应要求：设备有故障或</w:t>
            </w:r>
            <w:r>
              <w:rPr>
                <w:rFonts w:hint="eastAsia" w:ascii="宋体" w:hAnsi="宋体" w:cs="宋体"/>
                <w:kern w:val="0"/>
                <w:sz w:val="24"/>
                <w:szCs w:val="24"/>
              </w:rPr>
              <w:t>采购人</w:t>
            </w:r>
            <w:r>
              <w:rPr>
                <w:rFonts w:ascii="宋体" w:hAnsi="宋体" w:cs="宋体"/>
                <w:kern w:val="0"/>
                <w:sz w:val="24"/>
                <w:szCs w:val="24"/>
              </w:rPr>
              <w:t>有技术支援方面的需求时，工程师及时响应到位。响应到位起 24 小时内对有关需求提出产生原因及具体解决方案以书面报告，供</w:t>
            </w:r>
            <w:r>
              <w:rPr>
                <w:rFonts w:hint="eastAsia" w:ascii="宋体" w:hAnsi="宋体" w:cs="宋体"/>
                <w:kern w:val="0"/>
                <w:sz w:val="24"/>
                <w:szCs w:val="24"/>
              </w:rPr>
              <w:t>采购人</w:t>
            </w:r>
            <w:r>
              <w:rPr>
                <w:rFonts w:ascii="宋体" w:hAnsi="宋体" w:cs="宋体"/>
                <w:kern w:val="0"/>
                <w:sz w:val="24"/>
                <w:szCs w:val="24"/>
              </w:rPr>
              <w:t>参考决定。如需原厂检修方可确定的重大故障，需在三天内提供厂家报告，属关键部件故障的应根据工作需要安排维修人员加班检修。</w:t>
            </w:r>
          </w:p>
          <w:p w14:paraId="4E50776D">
            <w:pPr>
              <w:adjustRightInd w:val="0"/>
              <w:spacing w:line="520" w:lineRule="exact"/>
              <w:rPr>
                <w:rFonts w:ascii="宋体" w:hAnsi="宋体" w:cs="宋体"/>
                <w:kern w:val="0"/>
                <w:sz w:val="24"/>
                <w:szCs w:val="24"/>
              </w:rPr>
            </w:pPr>
            <w:r>
              <w:rPr>
                <w:rFonts w:ascii="宋体" w:hAnsi="宋体" w:cs="宋体"/>
                <w:kern w:val="0"/>
                <w:sz w:val="24"/>
                <w:szCs w:val="24"/>
              </w:rPr>
              <w:t>维修工期要求：维修设备自</w:t>
            </w:r>
            <w:r>
              <w:rPr>
                <w:rFonts w:hint="eastAsia" w:ascii="宋体" w:hAnsi="宋体" w:cs="宋体"/>
                <w:kern w:val="0"/>
                <w:sz w:val="24"/>
                <w:szCs w:val="24"/>
              </w:rPr>
              <w:t>采购人</w:t>
            </w:r>
            <w:r>
              <w:rPr>
                <w:rFonts w:ascii="宋体" w:hAnsi="宋体" w:cs="宋体"/>
                <w:kern w:val="0"/>
                <w:sz w:val="24"/>
                <w:szCs w:val="24"/>
              </w:rPr>
              <w:t>确认维修方案起，需维修、更换处理的，应在5个工作日内完成，（特殊情况需延长工期的，需征求</w:t>
            </w:r>
            <w:r>
              <w:rPr>
                <w:rFonts w:hint="eastAsia" w:ascii="宋体" w:hAnsi="宋体" w:cs="宋体"/>
                <w:kern w:val="0"/>
                <w:sz w:val="24"/>
                <w:szCs w:val="24"/>
              </w:rPr>
              <w:t>采购人</w:t>
            </w:r>
            <w:r>
              <w:rPr>
                <w:rFonts w:ascii="宋体" w:hAnsi="宋体" w:cs="宋体"/>
                <w:kern w:val="0"/>
                <w:sz w:val="24"/>
                <w:szCs w:val="24"/>
              </w:rPr>
              <w:t>的同意）。维修设备应保证按时送修并返回交付使用，逾期不能返回，须免费提供同级备件供</w:t>
            </w:r>
            <w:r>
              <w:rPr>
                <w:rFonts w:hint="eastAsia" w:ascii="宋体" w:hAnsi="宋体" w:cs="宋体"/>
                <w:kern w:val="0"/>
                <w:sz w:val="24"/>
                <w:szCs w:val="24"/>
              </w:rPr>
              <w:t>采购人</w:t>
            </w:r>
            <w:r>
              <w:rPr>
                <w:rFonts w:ascii="宋体" w:hAnsi="宋体" w:cs="宋体"/>
                <w:kern w:val="0"/>
                <w:sz w:val="24"/>
                <w:szCs w:val="24"/>
              </w:rPr>
              <w:t>使用。</w:t>
            </w:r>
          </w:p>
        </w:tc>
      </w:tr>
      <w:tr w14:paraId="4C2F1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1" w:type="pct"/>
            <w:vMerge w:val="continue"/>
            <w:vAlign w:val="center"/>
          </w:tcPr>
          <w:p w14:paraId="391D0DFF">
            <w:pPr>
              <w:widowControl/>
              <w:adjustRightInd w:val="0"/>
              <w:spacing w:line="520" w:lineRule="exact"/>
              <w:jc w:val="center"/>
              <w:rPr>
                <w:rFonts w:ascii="宋体" w:hAnsi="宋体" w:cs="宋体"/>
                <w:kern w:val="0"/>
                <w:sz w:val="24"/>
                <w:szCs w:val="24"/>
              </w:rPr>
            </w:pPr>
          </w:p>
        </w:tc>
        <w:tc>
          <w:tcPr>
            <w:tcW w:w="755" w:type="pct"/>
            <w:vMerge w:val="continue"/>
            <w:vAlign w:val="center"/>
          </w:tcPr>
          <w:p w14:paraId="1569D09B">
            <w:pPr>
              <w:widowControl/>
              <w:adjustRightInd w:val="0"/>
              <w:spacing w:line="520" w:lineRule="exact"/>
              <w:jc w:val="center"/>
              <w:rPr>
                <w:rFonts w:ascii="宋体" w:hAnsi="宋体" w:cs="宋体"/>
                <w:kern w:val="0"/>
                <w:sz w:val="24"/>
                <w:szCs w:val="24"/>
              </w:rPr>
            </w:pPr>
          </w:p>
        </w:tc>
        <w:tc>
          <w:tcPr>
            <w:tcW w:w="3772" w:type="pct"/>
            <w:vAlign w:val="center"/>
          </w:tcPr>
          <w:p w14:paraId="0281772C">
            <w:pPr>
              <w:adjustRightInd w:val="0"/>
              <w:spacing w:line="520" w:lineRule="exact"/>
              <w:rPr>
                <w:rFonts w:ascii="宋体" w:hAnsi="宋体" w:cs="宋体"/>
                <w:kern w:val="0"/>
                <w:sz w:val="24"/>
                <w:szCs w:val="24"/>
              </w:rPr>
            </w:pPr>
            <w:r>
              <w:rPr>
                <w:rFonts w:hint="eastAsia" w:ascii="宋体" w:hAnsi="宋体" w:cs="宋体"/>
                <w:kern w:val="0"/>
                <w:sz w:val="24"/>
                <w:szCs w:val="24"/>
              </w:rPr>
              <w:t>服务器设备维保：服务范围包括：防火墙、防毒墙、服务器等相关硬件设备每年不少于12次的现场例行巡检，工作内容分为系统观察和结论、建议。</w:t>
            </w:r>
          </w:p>
          <w:p w14:paraId="203924F5">
            <w:pPr>
              <w:numPr>
                <w:ilvl w:val="0"/>
                <w:numId w:val="14"/>
              </w:numPr>
              <w:adjustRightInd w:val="0"/>
              <w:spacing w:line="520" w:lineRule="exact"/>
              <w:rPr>
                <w:rFonts w:ascii="宋体" w:hAnsi="宋体" w:cs="宋体"/>
                <w:sz w:val="24"/>
                <w:szCs w:val="24"/>
              </w:rPr>
            </w:pPr>
            <w:r>
              <w:rPr>
                <w:rFonts w:hint="eastAsia" w:ascii="宋体" w:hAnsi="宋体" w:cs="宋体"/>
                <w:sz w:val="24"/>
                <w:szCs w:val="24"/>
              </w:rPr>
              <w:t>设备硬件情况检查</w:t>
            </w:r>
          </w:p>
          <w:p w14:paraId="5B0CF81E">
            <w:pPr>
              <w:adjustRightInd w:val="0"/>
              <w:spacing w:line="520" w:lineRule="exact"/>
              <w:rPr>
                <w:rFonts w:ascii="宋体" w:hAnsi="宋体" w:cs="宋体"/>
                <w:kern w:val="0"/>
                <w:sz w:val="24"/>
                <w:szCs w:val="24"/>
              </w:rPr>
            </w:pPr>
            <w:r>
              <w:rPr>
                <w:rFonts w:hint="eastAsia" w:ascii="宋体" w:hAnsi="宋体" w:cs="宋体"/>
                <w:kern w:val="0"/>
                <w:sz w:val="24"/>
                <w:szCs w:val="24"/>
              </w:rPr>
              <w:t>硬件运行状态检查工程师按照网络设备硬件巡检指导书对需要巡检的设备进行详细的硬件检查，包括设备电源插座的安装情况、交流或直流电源的供电情况、设备的接地情况、设备防尘情况、设备各个硬件模块的安装和运行情况，设备硬件系统运行正常与否的关键寄存器指标信息等，保存所有检查信息结果，据此输出设备硬件运行情况检查表。</w:t>
            </w:r>
          </w:p>
          <w:p w14:paraId="4B209490">
            <w:pPr>
              <w:numPr>
                <w:ilvl w:val="0"/>
                <w:numId w:val="14"/>
              </w:numPr>
              <w:adjustRightInd w:val="0"/>
              <w:spacing w:line="520" w:lineRule="exact"/>
              <w:rPr>
                <w:rFonts w:ascii="宋体" w:hAnsi="宋体" w:cs="宋体"/>
                <w:sz w:val="24"/>
                <w:szCs w:val="24"/>
              </w:rPr>
            </w:pPr>
            <w:r>
              <w:rPr>
                <w:rFonts w:hint="eastAsia" w:ascii="宋体" w:hAnsi="宋体" w:cs="宋体"/>
                <w:sz w:val="24"/>
                <w:szCs w:val="24"/>
              </w:rPr>
              <w:t>软件情况检查</w:t>
            </w:r>
          </w:p>
          <w:p w14:paraId="529A94C4">
            <w:pPr>
              <w:adjustRightInd w:val="0"/>
              <w:spacing w:line="520" w:lineRule="exact"/>
              <w:rPr>
                <w:rFonts w:ascii="宋体" w:hAnsi="宋体" w:cs="宋体"/>
                <w:kern w:val="0"/>
                <w:sz w:val="24"/>
                <w:szCs w:val="24"/>
              </w:rPr>
            </w:pPr>
            <w:r>
              <w:rPr>
                <w:rFonts w:hint="eastAsia" w:ascii="宋体" w:hAnsi="宋体" w:cs="宋体"/>
                <w:kern w:val="0"/>
                <w:sz w:val="24"/>
                <w:szCs w:val="24"/>
              </w:rPr>
              <w:t>工程师按照网络设备软件巡检相应标准对设备软件的运行情况进行检查，包括软件版本情况、配置文件情况、网络流量统计情况、CPU，内存利用率的统计情况，重要网络协议运行状态的基本参数信息、重要网络协议运行过程中关键指标参数的历史记录信息、重要网络协议软件模块运行正常与否的关键寄存器指标信息、数据通讯情况、设备运行的历史日志信息，诊断信息等，保存所有检查信息结果，据此输出设备软件运行情况检查表。</w:t>
            </w:r>
          </w:p>
        </w:tc>
      </w:tr>
      <w:tr w14:paraId="4972D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1" w:type="pct"/>
            <w:vMerge w:val="continue"/>
            <w:vAlign w:val="center"/>
          </w:tcPr>
          <w:p w14:paraId="3F9D34DB">
            <w:pPr>
              <w:widowControl/>
              <w:adjustRightInd w:val="0"/>
              <w:spacing w:line="520" w:lineRule="exact"/>
              <w:jc w:val="center"/>
              <w:rPr>
                <w:rFonts w:ascii="宋体" w:hAnsi="宋体" w:cs="宋体"/>
                <w:kern w:val="0"/>
                <w:sz w:val="24"/>
                <w:szCs w:val="24"/>
              </w:rPr>
            </w:pPr>
          </w:p>
        </w:tc>
        <w:tc>
          <w:tcPr>
            <w:tcW w:w="755" w:type="pct"/>
            <w:vMerge w:val="continue"/>
            <w:vAlign w:val="center"/>
          </w:tcPr>
          <w:p w14:paraId="5CC9BD1D">
            <w:pPr>
              <w:widowControl/>
              <w:adjustRightInd w:val="0"/>
              <w:spacing w:line="520" w:lineRule="exact"/>
              <w:jc w:val="center"/>
              <w:rPr>
                <w:rFonts w:ascii="宋体" w:hAnsi="宋体" w:cs="宋体"/>
                <w:kern w:val="0"/>
                <w:sz w:val="24"/>
                <w:szCs w:val="24"/>
              </w:rPr>
            </w:pPr>
          </w:p>
        </w:tc>
        <w:tc>
          <w:tcPr>
            <w:tcW w:w="3772" w:type="pct"/>
            <w:vAlign w:val="center"/>
          </w:tcPr>
          <w:p w14:paraId="7EEDB4F0">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其他系统维保：机房动环、空调系统设备的日常维护及巡检。</w:t>
            </w:r>
          </w:p>
          <w:p w14:paraId="1274BBFB">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机房动环部分</w:t>
            </w:r>
          </w:p>
          <w:p w14:paraId="6C8235C9">
            <w:pPr>
              <w:adjustRightInd w:val="0"/>
              <w:spacing w:line="520" w:lineRule="exact"/>
              <w:rPr>
                <w:rFonts w:ascii="宋体" w:hAnsi="宋体" w:cs="宋体"/>
                <w:kern w:val="0"/>
                <w:sz w:val="24"/>
                <w:szCs w:val="24"/>
              </w:rPr>
            </w:pPr>
            <w:r>
              <w:rPr>
                <w:rFonts w:hint="eastAsia" w:ascii="宋体" w:hAnsi="宋体" w:cs="宋体"/>
                <w:kern w:val="0"/>
                <w:sz w:val="24"/>
                <w:szCs w:val="24"/>
              </w:rPr>
              <w:t>1）监控系统软件维护</w:t>
            </w:r>
          </w:p>
          <w:p w14:paraId="7CF6BBC7">
            <w:pPr>
              <w:adjustRightInd w:val="0"/>
              <w:spacing w:line="520" w:lineRule="exact"/>
              <w:rPr>
                <w:rFonts w:ascii="宋体" w:hAnsi="宋体" w:cs="宋体"/>
                <w:kern w:val="0"/>
                <w:sz w:val="24"/>
                <w:szCs w:val="24"/>
              </w:rPr>
            </w:pPr>
            <w:r>
              <w:rPr>
                <w:rFonts w:hint="eastAsia" w:ascii="宋体" w:hAnsi="宋体" w:cs="宋体"/>
                <w:kern w:val="0"/>
                <w:sz w:val="24"/>
                <w:szCs w:val="24"/>
              </w:rPr>
              <w:t>检查组态软件是否运行正常，设备是否通讯正常；</w:t>
            </w:r>
          </w:p>
          <w:p w14:paraId="70FE796A">
            <w:pPr>
              <w:adjustRightInd w:val="0"/>
              <w:spacing w:line="520" w:lineRule="exact"/>
              <w:rPr>
                <w:rFonts w:ascii="宋体" w:hAnsi="宋体" w:cs="宋体"/>
                <w:kern w:val="0"/>
                <w:sz w:val="24"/>
                <w:szCs w:val="24"/>
              </w:rPr>
            </w:pPr>
            <w:r>
              <w:rPr>
                <w:rFonts w:hint="eastAsia" w:ascii="宋体" w:hAnsi="宋体" w:cs="宋体"/>
                <w:kern w:val="0"/>
                <w:sz w:val="24"/>
                <w:szCs w:val="24"/>
              </w:rPr>
              <w:t>检查软件中的设备参数、状态是否正常；</w:t>
            </w:r>
          </w:p>
          <w:p w14:paraId="0B7A8436">
            <w:pPr>
              <w:adjustRightInd w:val="0"/>
              <w:spacing w:line="520" w:lineRule="exact"/>
              <w:rPr>
                <w:rFonts w:ascii="宋体" w:hAnsi="宋体" w:cs="宋体"/>
                <w:kern w:val="0"/>
                <w:sz w:val="24"/>
                <w:szCs w:val="24"/>
              </w:rPr>
            </w:pPr>
            <w:r>
              <w:rPr>
                <w:rFonts w:hint="eastAsia" w:ascii="宋体" w:hAnsi="宋体" w:cs="宋体"/>
                <w:kern w:val="0"/>
                <w:sz w:val="24"/>
                <w:szCs w:val="24"/>
              </w:rPr>
              <w:t>检查WEB端功能是否工作正常；</w:t>
            </w:r>
          </w:p>
          <w:p w14:paraId="2C943173">
            <w:pPr>
              <w:adjustRightInd w:val="0"/>
              <w:spacing w:line="520" w:lineRule="exact"/>
              <w:rPr>
                <w:rFonts w:ascii="宋体" w:hAnsi="宋体" w:cs="宋体"/>
                <w:kern w:val="0"/>
                <w:sz w:val="24"/>
                <w:szCs w:val="24"/>
              </w:rPr>
            </w:pPr>
            <w:r>
              <w:rPr>
                <w:rFonts w:hint="eastAsia" w:ascii="宋体" w:hAnsi="宋体" w:cs="宋体"/>
                <w:kern w:val="0"/>
                <w:sz w:val="24"/>
                <w:szCs w:val="24"/>
              </w:rPr>
              <w:t>检查远程控制功能是否正常；</w:t>
            </w:r>
          </w:p>
          <w:p w14:paraId="02E22707">
            <w:pPr>
              <w:adjustRightInd w:val="0"/>
              <w:spacing w:line="520" w:lineRule="exact"/>
              <w:rPr>
                <w:rFonts w:ascii="宋体" w:hAnsi="宋体" w:cs="宋体"/>
                <w:kern w:val="0"/>
                <w:sz w:val="24"/>
                <w:szCs w:val="24"/>
              </w:rPr>
            </w:pPr>
            <w:r>
              <w:rPr>
                <w:rFonts w:hint="eastAsia" w:ascii="宋体" w:hAnsi="宋体" w:cs="宋体"/>
                <w:kern w:val="0"/>
                <w:sz w:val="24"/>
                <w:szCs w:val="24"/>
              </w:rPr>
              <w:t>检查本地语音报警、电话报警功能是否正常。</w:t>
            </w:r>
          </w:p>
          <w:p w14:paraId="19DD0C5C">
            <w:pPr>
              <w:adjustRightInd w:val="0"/>
              <w:spacing w:line="520" w:lineRule="exact"/>
              <w:rPr>
                <w:rFonts w:ascii="宋体" w:hAnsi="宋体" w:cs="宋体"/>
                <w:kern w:val="0"/>
                <w:sz w:val="24"/>
                <w:szCs w:val="24"/>
              </w:rPr>
            </w:pPr>
            <w:r>
              <w:rPr>
                <w:rFonts w:hint="eastAsia" w:ascii="宋体" w:hAnsi="宋体" w:cs="宋体"/>
                <w:kern w:val="0"/>
                <w:sz w:val="24"/>
                <w:szCs w:val="24"/>
              </w:rPr>
              <w:t>2）监控系统主机维护</w:t>
            </w:r>
          </w:p>
          <w:p w14:paraId="2B64D738">
            <w:pPr>
              <w:adjustRightInd w:val="0"/>
              <w:spacing w:line="520" w:lineRule="exact"/>
              <w:rPr>
                <w:rFonts w:ascii="宋体" w:hAnsi="宋体" w:cs="宋体"/>
                <w:kern w:val="0"/>
                <w:sz w:val="24"/>
                <w:szCs w:val="24"/>
              </w:rPr>
            </w:pPr>
            <w:r>
              <w:rPr>
                <w:rFonts w:hint="eastAsia" w:ascii="宋体" w:hAnsi="宋体" w:cs="宋体"/>
                <w:kern w:val="0"/>
                <w:sz w:val="24"/>
                <w:szCs w:val="24"/>
              </w:rPr>
              <w:t>检查CPU温度、主板温度是否异常；</w:t>
            </w:r>
          </w:p>
          <w:p w14:paraId="46CF9186">
            <w:pPr>
              <w:adjustRightInd w:val="0"/>
              <w:spacing w:line="520" w:lineRule="exact"/>
              <w:rPr>
                <w:rFonts w:ascii="宋体" w:hAnsi="宋体" w:cs="宋体"/>
                <w:kern w:val="0"/>
                <w:sz w:val="24"/>
                <w:szCs w:val="24"/>
              </w:rPr>
            </w:pPr>
            <w:r>
              <w:rPr>
                <w:rFonts w:hint="eastAsia" w:ascii="宋体" w:hAnsi="宋体" w:cs="宋体"/>
                <w:kern w:val="0"/>
                <w:sz w:val="24"/>
                <w:szCs w:val="24"/>
              </w:rPr>
              <w:t>检查显卡、多串□卡、视频捕捉卡等板卡是否松动，散热片是否过热；</w:t>
            </w:r>
          </w:p>
          <w:p w14:paraId="64732C09">
            <w:pPr>
              <w:adjustRightInd w:val="0"/>
              <w:spacing w:line="520" w:lineRule="exact"/>
              <w:rPr>
                <w:rFonts w:ascii="宋体" w:hAnsi="宋体" w:cs="宋体"/>
                <w:kern w:val="0"/>
                <w:sz w:val="24"/>
                <w:szCs w:val="24"/>
              </w:rPr>
            </w:pPr>
            <w:r>
              <w:rPr>
                <w:rFonts w:hint="eastAsia" w:ascii="宋体" w:hAnsi="宋体" w:cs="宋体"/>
                <w:kern w:val="0"/>
                <w:sz w:val="24"/>
                <w:szCs w:val="24"/>
              </w:rPr>
              <w:t>检查鼠标是否能够移动顺畅，无阻滞现象；</w:t>
            </w:r>
          </w:p>
          <w:p w14:paraId="375BB146">
            <w:pPr>
              <w:adjustRightInd w:val="0"/>
              <w:spacing w:line="520" w:lineRule="exact"/>
              <w:rPr>
                <w:rFonts w:ascii="宋体" w:hAnsi="宋体" w:cs="宋体"/>
                <w:kern w:val="0"/>
                <w:sz w:val="24"/>
                <w:szCs w:val="24"/>
              </w:rPr>
            </w:pPr>
            <w:r>
              <w:rPr>
                <w:rFonts w:hint="eastAsia" w:ascii="宋体" w:hAnsi="宋体" w:cs="宋体"/>
                <w:kern w:val="0"/>
                <w:sz w:val="24"/>
                <w:szCs w:val="24"/>
              </w:rPr>
              <w:t>检查主机多串□卡连接部分是否松动；</w:t>
            </w:r>
          </w:p>
          <w:p w14:paraId="69CA62D7">
            <w:pPr>
              <w:adjustRightInd w:val="0"/>
              <w:spacing w:line="520" w:lineRule="exact"/>
              <w:rPr>
                <w:rFonts w:ascii="宋体" w:hAnsi="宋体" w:cs="宋体"/>
                <w:kern w:val="0"/>
                <w:sz w:val="24"/>
                <w:szCs w:val="24"/>
              </w:rPr>
            </w:pPr>
            <w:r>
              <w:rPr>
                <w:rFonts w:hint="eastAsia" w:ascii="宋体" w:hAnsi="宋体" w:cs="宋体"/>
                <w:kern w:val="0"/>
                <w:sz w:val="24"/>
                <w:szCs w:val="24"/>
              </w:rPr>
              <w:t>清洗主机防尘滤网。</w:t>
            </w:r>
          </w:p>
          <w:p w14:paraId="167A70A4">
            <w:pPr>
              <w:adjustRightInd w:val="0"/>
              <w:spacing w:line="520" w:lineRule="exact"/>
              <w:rPr>
                <w:rFonts w:ascii="宋体" w:hAnsi="宋体" w:cs="宋体"/>
                <w:kern w:val="0"/>
                <w:sz w:val="24"/>
                <w:szCs w:val="24"/>
              </w:rPr>
            </w:pPr>
            <w:r>
              <w:rPr>
                <w:rFonts w:hint="eastAsia" w:ascii="宋体" w:hAnsi="宋体" w:cs="宋体"/>
                <w:kern w:val="0"/>
                <w:sz w:val="24"/>
                <w:szCs w:val="24"/>
              </w:rPr>
              <w:t xml:space="preserve">3）UPS子系统维护 </w:t>
            </w:r>
          </w:p>
          <w:p w14:paraId="648ED46C">
            <w:pPr>
              <w:adjustRightInd w:val="0"/>
              <w:spacing w:line="520" w:lineRule="exact"/>
              <w:rPr>
                <w:rFonts w:ascii="宋体" w:hAnsi="宋体" w:cs="宋体"/>
                <w:kern w:val="0"/>
                <w:sz w:val="24"/>
                <w:szCs w:val="24"/>
              </w:rPr>
            </w:pPr>
            <w:r>
              <w:rPr>
                <w:rFonts w:hint="eastAsia" w:ascii="宋体" w:hAnsi="宋体" w:cs="宋体"/>
                <w:kern w:val="0"/>
                <w:sz w:val="24"/>
                <w:szCs w:val="24"/>
              </w:rPr>
              <w:t>检查通信线是够有接线松动现象；</w:t>
            </w:r>
          </w:p>
          <w:p w14:paraId="4A140DBF">
            <w:pPr>
              <w:adjustRightInd w:val="0"/>
              <w:spacing w:line="520" w:lineRule="exact"/>
              <w:rPr>
                <w:rFonts w:ascii="宋体" w:hAnsi="宋体" w:cs="宋体"/>
                <w:kern w:val="0"/>
                <w:sz w:val="24"/>
                <w:szCs w:val="24"/>
              </w:rPr>
            </w:pPr>
            <w:r>
              <w:rPr>
                <w:rFonts w:hint="eastAsia" w:ascii="宋体" w:hAnsi="宋体" w:cs="宋体"/>
                <w:kern w:val="0"/>
                <w:sz w:val="24"/>
                <w:szCs w:val="24"/>
              </w:rPr>
              <w:t>检查模块的电源指示灯、状态指示灯是否正常；</w:t>
            </w:r>
          </w:p>
          <w:p w14:paraId="55310F6D">
            <w:pPr>
              <w:adjustRightInd w:val="0"/>
              <w:spacing w:line="520" w:lineRule="exact"/>
              <w:rPr>
                <w:rFonts w:ascii="宋体" w:hAnsi="宋体" w:cs="宋体"/>
                <w:kern w:val="0"/>
                <w:sz w:val="24"/>
                <w:szCs w:val="24"/>
              </w:rPr>
            </w:pPr>
            <w:r>
              <w:rPr>
                <w:rFonts w:hint="eastAsia" w:ascii="宋体" w:hAnsi="宋体" w:cs="宋体"/>
                <w:kern w:val="0"/>
                <w:sz w:val="24"/>
                <w:szCs w:val="24"/>
              </w:rPr>
              <w:t>检查UPS历史曲线趋势图，看电压、电流、有功功率等是否有异常波动，电池后备时间等是否在正常值范围内；</w:t>
            </w:r>
          </w:p>
          <w:p w14:paraId="3490C516">
            <w:pPr>
              <w:adjustRightInd w:val="0"/>
              <w:spacing w:line="520" w:lineRule="exact"/>
              <w:rPr>
                <w:rFonts w:ascii="宋体" w:hAnsi="宋体" w:cs="宋体"/>
                <w:kern w:val="0"/>
                <w:sz w:val="24"/>
                <w:szCs w:val="24"/>
              </w:rPr>
            </w:pPr>
            <w:r>
              <w:rPr>
                <w:rFonts w:hint="eastAsia" w:ascii="宋体" w:hAnsi="宋体" w:cs="宋体"/>
                <w:kern w:val="0"/>
                <w:sz w:val="24"/>
                <w:szCs w:val="24"/>
              </w:rPr>
              <w:t>在条件允许的情况下，模拟UPS报警，检查监控系统是否正确报警。</w:t>
            </w:r>
          </w:p>
          <w:p w14:paraId="5208BE10">
            <w:pPr>
              <w:adjustRightInd w:val="0"/>
              <w:spacing w:line="520" w:lineRule="exact"/>
              <w:rPr>
                <w:rFonts w:ascii="宋体" w:hAnsi="宋体" w:cs="宋体"/>
                <w:kern w:val="0"/>
                <w:sz w:val="24"/>
                <w:szCs w:val="24"/>
              </w:rPr>
            </w:pPr>
            <w:r>
              <w:rPr>
                <w:rFonts w:hint="eastAsia" w:ascii="宋体" w:hAnsi="宋体" w:cs="宋体"/>
                <w:kern w:val="0"/>
                <w:sz w:val="24"/>
                <w:szCs w:val="24"/>
              </w:rPr>
              <w:t>维护作业需要高压、低压电工作业持证人员实施完成。</w:t>
            </w:r>
          </w:p>
          <w:p w14:paraId="20DA8B7F">
            <w:pPr>
              <w:adjustRightInd w:val="0"/>
              <w:spacing w:line="520" w:lineRule="exact"/>
              <w:rPr>
                <w:rFonts w:ascii="宋体" w:hAnsi="宋体" w:cs="宋体"/>
                <w:kern w:val="0"/>
                <w:sz w:val="24"/>
                <w:szCs w:val="24"/>
              </w:rPr>
            </w:pPr>
            <w:r>
              <w:rPr>
                <w:rFonts w:hint="eastAsia" w:ascii="宋体" w:hAnsi="宋体" w:cs="宋体"/>
                <w:kern w:val="0"/>
                <w:sz w:val="24"/>
                <w:szCs w:val="24"/>
              </w:rPr>
              <w:t>4）空调子系统维护</w:t>
            </w:r>
          </w:p>
          <w:p w14:paraId="12C4B7CA">
            <w:pPr>
              <w:adjustRightInd w:val="0"/>
              <w:spacing w:line="520" w:lineRule="exact"/>
              <w:rPr>
                <w:rFonts w:ascii="宋体" w:hAnsi="宋体" w:cs="宋体"/>
                <w:kern w:val="0"/>
                <w:sz w:val="24"/>
                <w:szCs w:val="24"/>
              </w:rPr>
            </w:pPr>
            <w:r>
              <w:rPr>
                <w:rFonts w:hint="eastAsia" w:ascii="宋体" w:hAnsi="宋体" w:cs="宋体"/>
                <w:kern w:val="0"/>
                <w:sz w:val="24"/>
                <w:szCs w:val="24"/>
              </w:rPr>
              <w:t>检查空调历史曲线趋势图，看温度、湿度等是否有异常波动，压缩机、风机 工作时间等是否在正常值范围内；</w:t>
            </w:r>
          </w:p>
          <w:p w14:paraId="66932F52">
            <w:pPr>
              <w:adjustRightInd w:val="0"/>
              <w:spacing w:line="520" w:lineRule="exact"/>
              <w:rPr>
                <w:rFonts w:ascii="宋体" w:hAnsi="宋体" w:cs="宋体"/>
                <w:kern w:val="0"/>
                <w:sz w:val="24"/>
                <w:szCs w:val="24"/>
              </w:rPr>
            </w:pPr>
            <w:r>
              <w:rPr>
                <w:rFonts w:hint="eastAsia" w:ascii="宋体" w:hAnsi="宋体" w:cs="宋体"/>
                <w:kern w:val="0"/>
                <w:sz w:val="24"/>
                <w:szCs w:val="24"/>
              </w:rPr>
              <w:t>在条件允许的情况下，模拟空调报警，检查监控系统是否正确报警。</w:t>
            </w:r>
          </w:p>
          <w:p w14:paraId="065B8F0C">
            <w:pPr>
              <w:adjustRightInd w:val="0"/>
              <w:spacing w:line="520" w:lineRule="exact"/>
              <w:rPr>
                <w:rFonts w:ascii="宋体" w:hAnsi="宋体" w:cs="宋体"/>
                <w:kern w:val="0"/>
                <w:sz w:val="24"/>
                <w:szCs w:val="24"/>
              </w:rPr>
            </w:pPr>
            <w:r>
              <w:rPr>
                <w:rFonts w:hint="eastAsia" w:ascii="宋体" w:hAnsi="宋体" w:cs="宋体"/>
                <w:kern w:val="0"/>
                <w:sz w:val="24"/>
                <w:szCs w:val="24"/>
              </w:rPr>
              <w:t>5）漏水监测子系统维护</w:t>
            </w:r>
          </w:p>
          <w:p w14:paraId="60D4BB53">
            <w:pPr>
              <w:adjustRightInd w:val="0"/>
              <w:spacing w:line="520" w:lineRule="exact"/>
              <w:rPr>
                <w:rFonts w:ascii="宋体" w:hAnsi="宋体" w:cs="宋体"/>
                <w:kern w:val="0"/>
                <w:sz w:val="24"/>
                <w:szCs w:val="24"/>
              </w:rPr>
            </w:pPr>
            <w:r>
              <w:rPr>
                <w:rFonts w:hint="eastAsia" w:ascii="宋体" w:hAnsi="宋体" w:cs="宋体"/>
                <w:kern w:val="0"/>
                <w:sz w:val="24"/>
                <w:szCs w:val="24"/>
              </w:rPr>
              <w:t>检查漏水控制器的各指示灯是否正常；</w:t>
            </w:r>
          </w:p>
          <w:p w14:paraId="0F4514C3">
            <w:pPr>
              <w:adjustRightInd w:val="0"/>
              <w:spacing w:line="520" w:lineRule="exact"/>
              <w:rPr>
                <w:rFonts w:ascii="宋体" w:hAnsi="宋体" w:cs="宋体"/>
                <w:kern w:val="0"/>
                <w:sz w:val="24"/>
                <w:szCs w:val="24"/>
              </w:rPr>
            </w:pPr>
            <w:r>
              <w:rPr>
                <w:rFonts w:hint="eastAsia" w:ascii="宋体" w:hAnsi="宋体" w:cs="宋体"/>
                <w:kern w:val="0"/>
                <w:sz w:val="24"/>
                <w:szCs w:val="24"/>
              </w:rPr>
              <w:t>检查漏水感应绳的清洁情况，确认是否需要维护清洗；</w:t>
            </w:r>
          </w:p>
          <w:p w14:paraId="383E587C">
            <w:pPr>
              <w:adjustRightInd w:val="0"/>
              <w:spacing w:line="520" w:lineRule="exact"/>
              <w:rPr>
                <w:rFonts w:ascii="宋体" w:hAnsi="宋体" w:cs="宋体"/>
                <w:kern w:val="0"/>
                <w:sz w:val="24"/>
                <w:szCs w:val="24"/>
              </w:rPr>
            </w:pPr>
            <w:r>
              <w:rPr>
                <w:rFonts w:hint="eastAsia" w:ascii="宋体" w:hAnsi="宋体" w:cs="宋体"/>
                <w:kern w:val="0"/>
                <w:sz w:val="24"/>
                <w:szCs w:val="24"/>
              </w:rPr>
              <w:t>在条件允许的情况下，模拟漏水和故障报警，检查监控系统是否正常报警。</w:t>
            </w:r>
          </w:p>
          <w:p w14:paraId="213847A2">
            <w:pPr>
              <w:adjustRightInd w:val="0"/>
              <w:spacing w:line="520" w:lineRule="exact"/>
              <w:rPr>
                <w:rFonts w:ascii="宋体" w:hAnsi="宋体" w:cs="宋体"/>
                <w:kern w:val="0"/>
                <w:sz w:val="24"/>
                <w:szCs w:val="24"/>
              </w:rPr>
            </w:pPr>
            <w:r>
              <w:rPr>
                <w:rFonts w:hint="eastAsia" w:ascii="宋体" w:hAnsi="宋体" w:cs="宋体"/>
                <w:kern w:val="0"/>
                <w:sz w:val="24"/>
                <w:szCs w:val="24"/>
              </w:rPr>
              <w:t>6）温湿度监测子系统维护</w:t>
            </w:r>
          </w:p>
          <w:p w14:paraId="4CEE19EC">
            <w:pPr>
              <w:adjustRightInd w:val="0"/>
              <w:spacing w:line="520" w:lineRule="exact"/>
              <w:rPr>
                <w:rFonts w:ascii="宋体" w:hAnsi="宋体" w:cs="宋体"/>
                <w:kern w:val="0"/>
                <w:sz w:val="24"/>
                <w:szCs w:val="24"/>
              </w:rPr>
            </w:pPr>
            <w:r>
              <w:rPr>
                <w:rFonts w:hint="eastAsia" w:ascii="宋体" w:hAnsi="宋体" w:cs="宋体"/>
                <w:kern w:val="0"/>
                <w:sz w:val="24"/>
                <w:szCs w:val="24"/>
              </w:rPr>
              <w:t>检查模块的电源指示灯、状态指示灯是否正常；</w:t>
            </w:r>
          </w:p>
          <w:p w14:paraId="59005BB6">
            <w:pPr>
              <w:adjustRightInd w:val="0"/>
              <w:spacing w:line="520" w:lineRule="exact"/>
              <w:rPr>
                <w:rFonts w:ascii="宋体" w:hAnsi="宋体" w:cs="宋体"/>
                <w:kern w:val="0"/>
                <w:sz w:val="24"/>
                <w:szCs w:val="24"/>
              </w:rPr>
            </w:pPr>
            <w:r>
              <w:rPr>
                <w:rFonts w:hint="eastAsia" w:ascii="宋体" w:hAnsi="宋体" w:cs="宋体"/>
                <w:kern w:val="0"/>
                <w:sz w:val="24"/>
                <w:szCs w:val="24"/>
              </w:rPr>
              <w:t>使用温度计测量实际温度，确认温湿度传感器是否需要校正；</w:t>
            </w:r>
          </w:p>
          <w:p w14:paraId="01108DE3">
            <w:pPr>
              <w:adjustRightInd w:val="0"/>
              <w:spacing w:line="520" w:lineRule="exact"/>
              <w:rPr>
                <w:rFonts w:ascii="宋体" w:hAnsi="宋体" w:cs="宋体"/>
                <w:kern w:val="0"/>
                <w:sz w:val="24"/>
                <w:szCs w:val="24"/>
              </w:rPr>
            </w:pPr>
            <w:r>
              <w:rPr>
                <w:rFonts w:hint="eastAsia" w:ascii="宋体" w:hAnsi="宋体" w:cs="宋体"/>
                <w:kern w:val="0"/>
                <w:sz w:val="24"/>
                <w:szCs w:val="24"/>
              </w:rPr>
              <w:t>检查温湿度传感器的历史曲线趋势图，看温度、湿度等是否有异常波动，并与空调的温湿度变化对照。</w:t>
            </w:r>
          </w:p>
          <w:p w14:paraId="48204CBB">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紧密空调系统</w:t>
            </w:r>
          </w:p>
          <w:p w14:paraId="763F3954">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1.制冷系统：</w:t>
            </w:r>
          </w:p>
          <w:p w14:paraId="2CD7D468">
            <w:pPr>
              <w:adjustRightInd w:val="0"/>
              <w:spacing w:line="520" w:lineRule="exact"/>
              <w:rPr>
                <w:rFonts w:ascii="宋体" w:hAnsi="宋体" w:cs="宋体"/>
                <w:kern w:val="0"/>
                <w:sz w:val="24"/>
                <w:szCs w:val="24"/>
              </w:rPr>
            </w:pPr>
            <w:r>
              <w:rPr>
                <w:rFonts w:hint="eastAsia" w:ascii="宋体" w:hAnsi="宋体" w:cs="宋体"/>
                <w:kern w:val="0"/>
                <w:sz w:val="24"/>
                <w:szCs w:val="24"/>
              </w:rPr>
              <w:t>1)压缩机的维护：检查压缩机润滑、吸排气压力，压缩机电机性能是否完好。氟利昂在系统内流动情况，过滤器是否畅通等；</w:t>
            </w:r>
          </w:p>
          <w:p w14:paraId="24A96A8E">
            <w:pPr>
              <w:adjustRightInd w:val="0"/>
              <w:spacing w:line="520" w:lineRule="exact"/>
              <w:rPr>
                <w:rFonts w:ascii="宋体" w:hAnsi="宋体" w:cs="宋体"/>
                <w:kern w:val="0"/>
                <w:sz w:val="24"/>
                <w:szCs w:val="24"/>
              </w:rPr>
            </w:pPr>
            <w:r>
              <w:rPr>
                <w:rFonts w:hint="eastAsia" w:ascii="宋体" w:hAnsi="宋体" w:cs="宋体"/>
                <w:kern w:val="0"/>
                <w:sz w:val="24"/>
                <w:szCs w:val="24"/>
              </w:rPr>
              <w:t>2)检查制冷系统管路压力是否达到设定值，否则应找出原因进行维修；</w:t>
            </w:r>
          </w:p>
          <w:p w14:paraId="37B3261F">
            <w:pPr>
              <w:adjustRightInd w:val="0"/>
              <w:spacing w:line="520" w:lineRule="exact"/>
              <w:rPr>
                <w:rFonts w:ascii="宋体" w:hAnsi="宋体" w:cs="宋体"/>
                <w:kern w:val="0"/>
                <w:sz w:val="24"/>
                <w:szCs w:val="24"/>
              </w:rPr>
            </w:pPr>
            <w:r>
              <w:rPr>
                <w:rFonts w:hint="eastAsia" w:ascii="宋体" w:hAnsi="宋体" w:cs="宋体"/>
                <w:kern w:val="0"/>
                <w:sz w:val="24"/>
                <w:szCs w:val="24"/>
              </w:rPr>
              <w:t>3)检查室外机的运行情况，如室外机灰尘堵塞应清洗，并指导采购人操作维护人员做好日常清洗保养工作。</w:t>
            </w:r>
          </w:p>
          <w:p w14:paraId="75542BB6">
            <w:pPr>
              <w:adjustRightInd w:val="0"/>
              <w:spacing w:line="520" w:lineRule="exact"/>
              <w:rPr>
                <w:rFonts w:ascii="宋体" w:hAnsi="宋体" w:cs="宋体"/>
                <w:kern w:val="0"/>
                <w:sz w:val="24"/>
                <w:szCs w:val="24"/>
              </w:rPr>
            </w:pPr>
            <w:r>
              <w:rPr>
                <w:rFonts w:hint="eastAsia" w:ascii="宋体" w:hAnsi="宋体" w:cs="宋体"/>
                <w:kern w:val="0"/>
                <w:sz w:val="24"/>
                <w:szCs w:val="24"/>
              </w:rPr>
              <w:t>2.电气系统：</w:t>
            </w:r>
          </w:p>
          <w:p w14:paraId="0B4BDFF8">
            <w:pPr>
              <w:adjustRightInd w:val="0"/>
              <w:spacing w:line="520" w:lineRule="exact"/>
              <w:rPr>
                <w:rFonts w:ascii="宋体" w:hAnsi="宋体" w:cs="宋体"/>
                <w:kern w:val="0"/>
                <w:sz w:val="24"/>
                <w:szCs w:val="24"/>
              </w:rPr>
            </w:pPr>
            <w:r>
              <w:rPr>
                <w:rFonts w:hint="eastAsia" w:ascii="宋体" w:hAnsi="宋体" w:cs="宋体"/>
                <w:kern w:val="0"/>
                <w:sz w:val="24"/>
                <w:szCs w:val="24"/>
              </w:rPr>
              <w:t>1)对电气柜进行全面检查，重点检查交流接触器电气特性是否完好；</w:t>
            </w:r>
          </w:p>
          <w:p w14:paraId="73475476">
            <w:pPr>
              <w:adjustRightInd w:val="0"/>
              <w:spacing w:line="520" w:lineRule="exact"/>
              <w:rPr>
                <w:rFonts w:ascii="宋体" w:hAnsi="宋体" w:cs="宋体"/>
                <w:kern w:val="0"/>
                <w:sz w:val="24"/>
                <w:szCs w:val="24"/>
              </w:rPr>
            </w:pPr>
            <w:r>
              <w:rPr>
                <w:rFonts w:hint="eastAsia" w:ascii="宋体" w:hAnsi="宋体" w:cs="宋体"/>
                <w:kern w:val="0"/>
                <w:sz w:val="24"/>
                <w:szCs w:val="24"/>
              </w:rPr>
              <w:t>2)检查风机电机、加热器、加湿器静态阻值及绝缘性能；</w:t>
            </w:r>
          </w:p>
          <w:p w14:paraId="3799DFC5">
            <w:pPr>
              <w:adjustRightInd w:val="0"/>
              <w:spacing w:line="520" w:lineRule="exact"/>
              <w:rPr>
                <w:rFonts w:ascii="宋体" w:hAnsi="宋体" w:cs="宋体"/>
                <w:kern w:val="0"/>
                <w:sz w:val="24"/>
                <w:szCs w:val="24"/>
              </w:rPr>
            </w:pPr>
            <w:r>
              <w:rPr>
                <w:rFonts w:hint="eastAsia" w:ascii="宋体" w:hAnsi="宋体" w:cs="宋体"/>
                <w:kern w:val="0"/>
                <w:sz w:val="24"/>
                <w:szCs w:val="24"/>
              </w:rPr>
              <w:t>3)检查冷凝器电气箱内调速器及冷凝风机是否完好；</w:t>
            </w:r>
          </w:p>
          <w:p w14:paraId="7A22AD5A">
            <w:pPr>
              <w:adjustRightInd w:val="0"/>
              <w:spacing w:line="520" w:lineRule="exact"/>
              <w:rPr>
                <w:rFonts w:ascii="宋体" w:hAnsi="宋体" w:cs="宋体"/>
                <w:kern w:val="0"/>
                <w:sz w:val="24"/>
                <w:szCs w:val="24"/>
              </w:rPr>
            </w:pPr>
            <w:r>
              <w:rPr>
                <w:rFonts w:hint="eastAsia" w:ascii="宋体" w:hAnsi="宋体" w:cs="宋体"/>
                <w:kern w:val="0"/>
                <w:sz w:val="24"/>
                <w:szCs w:val="24"/>
              </w:rPr>
              <w:t>4)校正高、低压保护器是否与设定值相符。</w:t>
            </w:r>
          </w:p>
          <w:p w14:paraId="03207587">
            <w:pPr>
              <w:adjustRightInd w:val="0"/>
              <w:spacing w:line="520" w:lineRule="exact"/>
              <w:rPr>
                <w:rFonts w:ascii="宋体" w:hAnsi="宋体" w:cs="宋体"/>
                <w:kern w:val="0"/>
                <w:sz w:val="24"/>
                <w:szCs w:val="24"/>
              </w:rPr>
            </w:pPr>
            <w:r>
              <w:rPr>
                <w:rFonts w:hint="eastAsia" w:ascii="宋体" w:hAnsi="宋体" w:cs="宋体"/>
                <w:kern w:val="0"/>
                <w:sz w:val="24"/>
                <w:szCs w:val="24"/>
              </w:rPr>
              <w:t>3.风道系统：</w:t>
            </w:r>
          </w:p>
          <w:p w14:paraId="46C0C2F9">
            <w:pPr>
              <w:adjustRightInd w:val="0"/>
              <w:spacing w:line="520" w:lineRule="exact"/>
              <w:rPr>
                <w:rFonts w:ascii="宋体" w:hAnsi="宋体" w:cs="宋体"/>
                <w:kern w:val="0"/>
                <w:sz w:val="24"/>
                <w:szCs w:val="24"/>
              </w:rPr>
            </w:pPr>
            <w:r>
              <w:rPr>
                <w:rFonts w:hint="eastAsia" w:ascii="宋体" w:hAnsi="宋体" w:cs="宋体"/>
                <w:kern w:val="0"/>
                <w:sz w:val="24"/>
                <w:szCs w:val="24"/>
              </w:rPr>
              <w:t>1)检查风机皮带及皮带轮的运行情况，如有误差应调校；</w:t>
            </w:r>
          </w:p>
          <w:p w14:paraId="0DF457FF">
            <w:pPr>
              <w:adjustRightInd w:val="0"/>
              <w:spacing w:line="520" w:lineRule="exact"/>
              <w:rPr>
                <w:rFonts w:ascii="宋体" w:hAnsi="宋体" w:cs="宋体"/>
                <w:kern w:val="0"/>
                <w:sz w:val="24"/>
                <w:szCs w:val="24"/>
              </w:rPr>
            </w:pPr>
            <w:r>
              <w:rPr>
                <w:rFonts w:hint="eastAsia" w:ascii="宋体" w:hAnsi="宋体" w:cs="宋体"/>
                <w:kern w:val="0"/>
                <w:sz w:val="24"/>
                <w:szCs w:val="24"/>
              </w:rPr>
              <w:t>2)检查空气过滤网情况，如有通风不畅应更换。</w:t>
            </w:r>
          </w:p>
          <w:p w14:paraId="4149B35C">
            <w:pPr>
              <w:adjustRightInd w:val="0"/>
              <w:spacing w:line="520" w:lineRule="exact"/>
              <w:rPr>
                <w:rFonts w:ascii="宋体" w:hAnsi="宋体" w:cs="宋体"/>
                <w:kern w:val="0"/>
                <w:sz w:val="24"/>
                <w:szCs w:val="24"/>
              </w:rPr>
            </w:pPr>
            <w:r>
              <w:rPr>
                <w:rFonts w:hint="eastAsia" w:ascii="宋体" w:hAnsi="宋体" w:cs="宋体"/>
                <w:kern w:val="0"/>
                <w:sz w:val="24"/>
                <w:szCs w:val="24"/>
              </w:rPr>
              <w:t>4.控制系统：</w:t>
            </w:r>
          </w:p>
          <w:p w14:paraId="70D0C499">
            <w:pPr>
              <w:adjustRightInd w:val="0"/>
              <w:spacing w:line="520" w:lineRule="exact"/>
              <w:rPr>
                <w:rFonts w:ascii="宋体" w:hAnsi="宋体" w:cs="宋体"/>
                <w:kern w:val="0"/>
                <w:sz w:val="24"/>
                <w:szCs w:val="24"/>
              </w:rPr>
            </w:pPr>
            <w:r>
              <w:rPr>
                <w:rFonts w:hint="eastAsia" w:ascii="宋体" w:hAnsi="宋体" w:cs="宋体"/>
                <w:kern w:val="0"/>
                <w:sz w:val="24"/>
                <w:szCs w:val="24"/>
              </w:rPr>
              <w:t>检查电脑系统工作是否稳定正常，如有异常进行维修。</w:t>
            </w:r>
          </w:p>
          <w:p w14:paraId="44F82CA3">
            <w:pPr>
              <w:adjustRightInd w:val="0"/>
              <w:spacing w:line="520" w:lineRule="exact"/>
              <w:rPr>
                <w:rFonts w:ascii="宋体" w:hAnsi="宋体" w:cs="宋体"/>
                <w:kern w:val="0"/>
                <w:sz w:val="24"/>
                <w:szCs w:val="24"/>
              </w:rPr>
            </w:pPr>
            <w:r>
              <w:rPr>
                <w:rFonts w:hint="eastAsia" w:ascii="宋体" w:hAnsi="宋体" w:cs="宋体"/>
                <w:kern w:val="0"/>
                <w:sz w:val="24"/>
                <w:szCs w:val="24"/>
              </w:rPr>
              <w:t>对空调机各职能部件进行独立系统调试，使之达到要求。其它方面如有不正常应进行维护维修。</w:t>
            </w:r>
          </w:p>
          <w:p w14:paraId="621BA78E">
            <w:pPr>
              <w:adjustRightInd w:val="0"/>
              <w:spacing w:line="520" w:lineRule="exact"/>
              <w:rPr>
                <w:rFonts w:ascii="宋体" w:hAnsi="宋体" w:cs="宋体"/>
                <w:kern w:val="0"/>
                <w:sz w:val="24"/>
                <w:szCs w:val="24"/>
              </w:rPr>
            </w:pPr>
            <w:r>
              <w:rPr>
                <w:rFonts w:hint="eastAsia" w:ascii="宋体" w:hAnsi="宋体" w:cs="宋体"/>
                <w:kern w:val="0"/>
                <w:sz w:val="24"/>
                <w:szCs w:val="24"/>
              </w:rPr>
              <w:t>1)检查蒸发器、冷凝器清洁度；</w:t>
            </w:r>
          </w:p>
          <w:p w14:paraId="1C01B596">
            <w:pPr>
              <w:adjustRightInd w:val="0"/>
              <w:spacing w:line="520" w:lineRule="exact"/>
              <w:rPr>
                <w:rFonts w:ascii="宋体" w:hAnsi="宋体" w:cs="宋体"/>
                <w:kern w:val="0"/>
                <w:sz w:val="24"/>
                <w:szCs w:val="24"/>
              </w:rPr>
            </w:pPr>
            <w:r>
              <w:rPr>
                <w:rFonts w:hint="eastAsia" w:ascii="宋体" w:hAnsi="宋体" w:cs="宋体"/>
                <w:kern w:val="0"/>
                <w:sz w:val="24"/>
                <w:szCs w:val="24"/>
              </w:rPr>
              <w:t>2)核定面板显示功能和准确度；</w:t>
            </w:r>
          </w:p>
          <w:p w14:paraId="775D9815">
            <w:pPr>
              <w:adjustRightInd w:val="0"/>
              <w:spacing w:line="520" w:lineRule="exact"/>
              <w:rPr>
                <w:rFonts w:ascii="宋体" w:hAnsi="宋体" w:cs="宋体"/>
                <w:kern w:val="0"/>
                <w:sz w:val="24"/>
                <w:szCs w:val="24"/>
              </w:rPr>
            </w:pPr>
            <w:r>
              <w:rPr>
                <w:rFonts w:hint="eastAsia" w:ascii="宋体" w:hAnsi="宋体" w:cs="宋体"/>
                <w:kern w:val="0"/>
                <w:sz w:val="24"/>
                <w:szCs w:val="24"/>
              </w:rPr>
              <w:t>3)检查各告警功能；</w:t>
            </w:r>
          </w:p>
          <w:p w14:paraId="381862CC">
            <w:pPr>
              <w:adjustRightInd w:val="0"/>
              <w:spacing w:line="520" w:lineRule="exact"/>
              <w:rPr>
                <w:rFonts w:ascii="宋体" w:hAnsi="宋体" w:cs="宋体"/>
                <w:kern w:val="0"/>
                <w:sz w:val="24"/>
                <w:szCs w:val="24"/>
              </w:rPr>
            </w:pPr>
            <w:r>
              <w:rPr>
                <w:rFonts w:hint="eastAsia" w:ascii="宋体" w:hAnsi="宋体" w:cs="宋体"/>
                <w:kern w:val="0"/>
                <w:sz w:val="24"/>
                <w:szCs w:val="24"/>
              </w:rPr>
              <w:t>4)检查加湿系统中进水排水管路，如有结垢或不正常情况应予排除。</w:t>
            </w:r>
          </w:p>
        </w:tc>
      </w:tr>
      <w:tr w14:paraId="697D1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5" w:hRule="atLeast"/>
        </w:trPr>
        <w:tc>
          <w:tcPr>
            <w:tcW w:w="471" w:type="pct"/>
            <w:vAlign w:val="center"/>
          </w:tcPr>
          <w:p w14:paraId="6ABEC4DB">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2</w:t>
            </w:r>
          </w:p>
        </w:tc>
        <w:tc>
          <w:tcPr>
            <w:tcW w:w="755" w:type="pct"/>
            <w:vAlign w:val="center"/>
          </w:tcPr>
          <w:p w14:paraId="5730EBA4">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故障排查</w:t>
            </w:r>
          </w:p>
        </w:tc>
        <w:tc>
          <w:tcPr>
            <w:tcW w:w="3772" w:type="pct"/>
            <w:vAlign w:val="center"/>
          </w:tcPr>
          <w:p w14:paraId="25F275AA">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投标人应针对维保设备在运行中遇到的技术问题划分不同故障等级，当设备或系统发生紧急故障时，技术人员可以第一时间按照故障等级，予以响应。</w:t>
            </w:r>
          </w:p>
          <w:p w14:paraId="5A5723E1">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1．故障级别定义：</w:t>
            </w:r>
          </w:p>
          <w:p w14:paraId="038ECE6D">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一级故障：属于紧急问题；其具体现象为：系统故障导致业务停止、数据丢失；</w:t>
            </w:r>
          </w:p>
          <w:p w14:paraId="46C66A0E">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二级故障：属于严重问题；其具体现象为：部分部件失效、系统性能下降但不影响业务运行；</w:t>
            </w:r>
          </w:p>
          <w:p w14:paraId="65F84CF2">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三级故障：属于一般问题；其具体现象为：系统能继续运行且性能不受影响，但出现系统报错或部件故障，存在较大安全隐患。</w:t>
            </w:r>
          </w:p>
          <w:p w14:paraId="044F2A86">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2．故障处理流程：</w:t>
            </w:r>
          </w:p>
          <w:p w14:paraId="73DCB015">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一级故障：投标人工程师接到采购人故障申报后，须在规定时间内赶到故障现场。同时，后备工程师根据接到的故障现象，携带可能损坏的相关部件赶至故障现场,进行故障排除，恢复系统运行。协助应用和数据的恢复工作，在尽可能短的时间内恢复系统运行；</w:t>
            </w:r>
          </w:p>
          <w:p w14:paraId="7F35F2C6">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二级故障：投标人工程师通过电话对问题进行初步了解，获取相关信息；通过电话指导采购人关注系统运行状态，保障正常运行；同时携带可能损坏的相关部件赶至故障现场，确定故障原因并排除故障；与采购人交流，对故障问题进行现场跟踪，直到问题彻底解决；</w:t>
            </w:r>
          </w:p>
          <w:p w14:paraId="0D1DB252">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三级故障：投标人工程师通过电话对问题进行了解，获取报错或故障信息；同时，对问题进行初步诊断分析；指导采购人关注系统运行状态，保障正常运行；同时携带可能损坏的相关部件赶至故障现场，确定故障原因并排除故障。</w:t>
            </w:r>
          </w:p>
          <w:p w14:paraId="13C06930">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3.当设备或系统出现故障，需要提供技术支持时，投标人应根据划分的故障级别，启动不同的故障处理流程，给出详细的故障处理方法和步骤。</w:t>
            </w:r>
          </w:p>
          <w:p w14:paraId="6E8E1023">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4.当设备硬件出现故障时须及时响应，并根据故障诊断结果进行部件更换，以快速恢复到正常状态。</w:t>
            </w:r>
          </w:p>
          <w:p w14:paraId="7AC557B7">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5.所更换的部件应采用主流厂商提供的配件，电子类配件须提供1年保修服务和相关凭证。</w:t>
            </w:r>
          </w:p>
          <w:p w14:paraId="3CB5B3C2">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6.投标人应根据采购人要求，提供原厂全新的零配件和整机设备（停产设备投标人有权选用兼容性产品替代）。</w:t>
            </w:r>
          </w:p>
        </w:tc>
      </w:tr>
      <w:tr w14:paraId="1D3F6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71" w:type="pct"/>
            <w:vAlign w:val="center"/>
          </w:tcPr>
          <w:p w14:paraId="7624E9C2">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3</w:t>
            </w:r>
          </w:p>
        </w:tc>
        <w:tc>
          <w:tcPr>
            <w:tcW w:w="755" w:type="pct"/>
            <w:vAlign w:val="center"/>
          </w:tcPr>
          <w:p w14:paraId="7457149C">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设备维修</w:t>
            </w:r>
          </w:p>
        </w:tc>
        <w:tc>
          <w:tcPr>
            <w:tcW w:w="3772" w:type="pct"/>
            <w:vAlign w:val="center"/>
          </w:tcPr>
          <w:p w14:paraId="7C41454E">
            <w:pPr>
              <w:widowControl/>
              <w:adjustRightInd w:val="0"/>
              <w:spacing w:line="520" w:lineRule="exact"/>
              <w:rPr>
                <w:rFonts w:ascii="宋体" w:hAnsi="宋体" w:cs="宋体"/>
                <w:kern w:val="0"/>
                <w:sz w:val="24"/>
                <w:szCs w:val="24"/>
              </w:rPr>
            </w:pPr>
            <w:r>
              <w:rPr>
                <w:rFonts w:hint="eastAsia" w:ascii="宋体" w:hAnsi="宋体" w:cs="宋体"/>
                <w:kern w:val="0"/>
                <w:sz w:val="24"/>
                <w:szCs w:val="24"/>
              </w:rPr>
              <w:t>维保范围内的设备部件故障排除、修复或更换；当设备出现非技术故障需要维修时，投标人应派技术人员上门卸取设备；并提供设备连接线缆的免费维修更换；提供其他部件故障的技术支持服务；</w:t>
            </w:r>
          </w:p>
          <w:p w14:paraId="6E45DD7E">
            <w:pPr>
              <w:widowControl/>
              <w:adjustRightInd w:val="0"/>
              <w:spacing w:line="520" w:lineRule="exact"/>
              <w:rPr>
                <w:rFonts w:ascii="宋体" w:hAnsi="宋体" w:cs="宋体"/>
                <w:kern w:val="0"/>
                <w:sz w:val="24"/>
                <w:szCs w:val="24"/>
              </w:rPr>
            </w:pPr>
            <w:r>
              <w:rPr>
                <w:rFonts w:hint="eastAsia" w:ascii="宋体" w:hAnsi="宋体" w:cs="宋体"/>
                <w:kern w:val="0"/>
                <w:sz w:val="24"/>
                <w:szCs w:val="24"/>
              </w:rPr>
              <w:t>故障处理流程：</w:t>
            </w:r>
          </w:p>
          <w:p w14:paraId="1AF1E080">
            <w:pPr>
              <w:pStyle w:val="32"/>
              <w:widowControl/>
              <w:numPr>
                <w:ilvl w:val="0"/>
                <w:numId w:val="15"/>
              </w:numPr>
              <w:adjustRightInd w:val="0"/>
              <w:spacing w:line="520" w:lineRule="exact"/>
              <w:ind w:left="0" w:firstLine="0" w:firstLineChars="0"/>
              <w:rPr>
                <w:rFonts w:ascii="宋体" w:hAnsi="宋体" w:cs="宋体"/>
                <w:kern w:val="0"/>
                <w:sz w:val="24"/>
                <w:szCs w:val="24"/>
              </w:rPr>
            </w:pPr>
            <w:r>
              <w:rPr>
                <w:rFonts w:hint="eastAsia" w:ascii="宋体" w:hAnsi="宋体" w:cs="宋体"/>
                <w:kern w:val="0"/>
                <w:sz w:val="24"/>
                <w:szCs w:val="24"/>
              </w:rPr>
              <w:t xml:space="preserve">在接到采购人的电话、传真、电子邮件等方式的通知后，须立即组织技术人员15分钟内做出回应，运维人员立即到达现场，进行故障检查处理； </w:t>
            </w:r>
          </w:p>
          <w:p w14:paraId="5BC52F5F">
            <w:pPr>
              <w:widowControl/>
              <w:numPr>
                <w:ilvl w:val="0"/>
                <w:numId w:val="15"/>
              </w:numPr>
              <w:adjustRightInd w:val="0"/>
              <w:spacing w:before="100" w:beforeAutospacing="1" w:after="100" w:afterAutospacing="1" w:line="520" w:lineRule="exact"/>
              <w:ind w:left="0" w:firstLine="0"/>
              <w:jc w:val="left"/>
              <w:rPr>
                <w:rFonts w:ascii="宋体" w:hAnsi="宋体" w:cs="宋体"/>
                <w:kern w:val="0"/>
                <w:sz w:val="24"/>
                <w:szCs w:val="24"/>
              </w:rPr>
            </w:pPr>
            <w:r>
              <w:rPr>
                <w:rFonts w:hint="eastAsia" w:ascii="宋体" w:hAnsi="宋体" w:cs="宋体"/>
                <w:kern w:val="0"/>
                <w:sz w:val="24"/>
                <w:szCs w:val="24"/>
              </w:rPr>
              <w:t>维保范围设备因硬件故障导致可用性下降的，须在2天内开展部件寻购及免费更换，在采购人设备购置合同时间要求内完成修复；</w:t>
            </w:r>
          </w:p>
          <w:p w14:paraId="3661510A">
            <w:pPr>
              <w:widowControl/>
              <w:numPr>
                <w:ilvl w:val="0"/>
                <w:numId w:val="15"/>
              </w:numPr>
              <w:adjustRightInd w:val="0"/>
              <w:spacing w:before="100" w:beforeAutospacing="1" w:after="100" w:afterAutospacing="1" w:line="520" w:lineRule="exact"/>
              <w:ind w:left="0" w:firstLine="0"/>
              <w:jc w:val="left"/>
              <w:rPr>
                <w:rFonts w:ascii="宋体" w:hAnsi="宋体" w:cs="宋体"/>
                <w:kern w:val="0"/>
                <w:sz w:val="24"/>
                <w:szCs w:val="24"/>
              </w:rPr>
            </w:pPr>
            <w:r>
              <w:rPr>
                <w:rFonts w:hint="eastAsia" w:ascii="宋体" w:hAnsi="宋体" w:cs="宋体"/>
                <w:kern w:val="0"/>
                <w:sz w:val="24"/>
                <w:szCs w:val="24"/>
              </w:rPr>
              <w:t>其他设备部件故障，须及时提供故障解决和应急方案，并配合采购人进行故障应急处理；</w:t>
            </w:r>
          </w:p>
          <w:p w14:paraId="031B8486">
            <w:pPr>
              <w:widowControl/>
              <w:numPr>
                <w:ilvl w:val="0"/>
                <w:numId w:val="15"/>
              </w:numPr>
              <w:adjustRightInd w:val="0"/>
              <w:spacing w:before="100" w:beforeAutospacing="1" w:after="100" w:afterAutospacing="1" w:line="520" w:lineRule="exact"/>
              <w:ind w:left="0" w:firstLine="0"/>
              <w:jc w:val="left"/>
              <w:rPr>
                <w:rFonts w:ascii="宋体" w:hAnsi="宋体" w:cs="宋体"/>
                <w:kern w:val="0"/>
                <w:sz w:val="24"/>
                <w:szCs w:val="24"/>
              </w:rPr>
            </w:pPr>
            <w:r>
              <w:rPr>
                <w:rFonts w:hint="eastAsia" w:ascii="宋体" w:hAnsi="宋体" w:cs="宋体"/>
                <w:kern w:val="0"/>
                <w:sz w:val="24"/>
                <w:szCs w:val="24"/>
              </w:rPr>
              <w:t>设备系统故障，须及时对操作系统软件进行修复，包括操作系统重新安装、更新版本、更新补丁、更新密码等。故障处理完毕2个工作日内，应向采购人提供《故障分析报告》和《故障处理报告》，详细说明故障原因、处理过程、解决办法、预防措施等关键内容，提交给采购人备案。系统恢复正常后，应对系统进行持续跟踪，避免遗留问题。</w:t>
            </w:r>
          </w:p>
        </w:tc>
      </w:tr>
      <w:tr w14:paraId="03535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1" w:type="pct"/>
            <w:vAlign w:val="center"/>
          </w:tcPr>
          <w:p w14:paraId="27113162">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4</w:t>
            </w:r>
          </w:p>
        </w:tc>
        <w:tc>
          <w:tcPr>
            <w:tcW w:w="755" w:type="pct"/>
            <w:vAlign w:val="center"/>
          </w:tcPr>
          <w:p w14:paraId="5E29688D">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配置资源库建立</w:t>
            </w:r>
          </w:p>
        </w:tc>
        <w:tc>
          <w:tcPr>
            <w:tcW w:w="3772" w:type="pct"/>
            <w:vAlign w:val="center"/>
          </w:tcPr>
          <w:p w14:paraId="00A66CE9">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入驻现场后第一时间建立运维配置信息资源库，包括：运维设备及系统档案，运维过程组织资产资源等，并在后续运维过程中持续更新。</w:t>
            </w:r>
          </w:p>
        </w:tc>
      </w:tr>
      <w:tr w14:paraId="35040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1" w:type="pct"/>
            <w:vAlign w:val="center"/>
          </w:tcPr>
          <w:p w14:paraId="2040F3F5">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5</w:t>
            </w:r>
          </w:p>
        </w:tc>
        <w:tc>
          <w:tcPr>
            <w:tcW w:w="755" w:type="pct"/>
            <w:vAlign w:val="center"/>
          </w:tcPr>
          <w:p w14:paraId="433333C4">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评估和优化服务</w:t>
            </w:r>
          </w:p>
        </w:tc>
        <w:tc>
          <w:tcPr>
            <w:tcW w:w="3772" w:type="pct"/>
            <w:vAlign w:val="center"/>
          </w:tcPr>
          <w:p w14:paraId="6DB67B99">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投标人每半年提供一次系统性能诊断及优化调整服务。根据系统运行情况，对系统进行详细的性能诊断，提出系统架构和参数调整的建议，并向采购人提交性能分析报告和调整建议报告。</w:t>
            </w:r>
          </w:p>
        </w:tc>
      </w:tr>
      <w:tr w14:paraId="51EE5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1" w:type="pct"/>
            <w:vAlign w:val="center"/>
          </w:tcPr>
          <w:p w14:paraId="02DE16F9">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6</w:t>
            </w:r>
          </w:p>
        </w:tc>
        <w:tc>
          <w:tcPr>
            <w:tcW w:w="755" w:type="pct"/>
            <w:vAlign w:val="center"/>
          </w:tcPr>
          <w:p w14:paraId="0B491CDE">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备机备件保障</w:t>
            </w:r>
          </w:p>
        </w:tc>
        <w:tc>
          <w:tcPr>
            <w:tcW w:w="3772" w:type="pct"/>
            <w:vAlign w:val="center"/>
          </w:tcPr>
          <w:p w14:paraId="62E75582">
            <w:pPr>
              <w:tabs>
                <w:tab w:val="left" w:pos="1344"/>
              </w:tabs>
              <w:adjustRightInd w:val="0"/>
              <w:spacing w:line="520" w:lineRule="exact"/>
              <w:rPr>
                <w:rFonts w:ascii="宋体" w:hAnsi="宋体" w:cs="宋体"/>
                <w:kern w:val="0"/>
                <w:sz w:val="24"/>
                <w:szCs w:val="24"/>
              </w:rPr>
            </w:pPr>
            <w:r>
              <w:rPr>
                <w:rFonts w:hint="eastAsia" w:ascii="宋体" w:hAnsi="宋体" w:cs="宋体"/>
                <w:kern w:val="0"/>
                <w:sz w:val="24"/>
                <w:szCs w:val="24"/>
              </w:rPr>
              <w:t>1.投标人须具备完善的备件管理体系。备件库应覆盖本次维保设备，提供的备件必须从原厂采购或正规渠道采购，不得以其它方式替代；</w:t>
            </w:r>
          </w:p>
          <w:p w14:paraId="5BBB784F">
            <w:pPr>
              <w:tabs>
                <w:tab w:val="left" w:pos="1344"/>
              </w:tabs>
              <w:adjustRightInd w:val="0"/>
              <w:spacing w:line="520" w:lineRule="exact"/>
              <w:rPr>
                <w:rFonts w:ascii="宋体" w:hAnsi="宋体" w:cs="宋体"/>
                <w:kern w:val="0"/>
                <w:sz w:val="24"/>
                <w:szCs w:val="24"/>
              </w:rPr>
            </w:pPr>
            <w:r>
              <w:rPr>
                <w:rFonts w:hint="eastAsia" w:ascii="宋体" w:hAnsi="宋体" w:cs="宋体"/>
                <w:kern w:val="0"/>
                <w:sz w:val="24"/>
                <w:szCs w:val="24"/>
              </w:rPr>
              <w:t>2．投标人须根据采购人设备情况，对关键设备需提供充分数量的备品备件，以保证在采购人设备发生故障时及时恢复。采购人享有备件的使用权并有权对库存情况进行检查；</w:t>
            </w:r>
          </w:p>
          <w:p w14:paraId="205F8981">
            <w:pPr>
              <w:tabs>
                <w:tab w:val="left" w:pos="1344"/>
              </w:tabs>
              <w:adjustRightInd w:val="0"/>
              <w:spacing w:line="520" w:lineRule="exact"/>
              <w:rPr>
                <w:rFonts w:ascii="宋体" w:hAnsi="宋体" w:cs="宋体"/>
                <w:kern w:val="0"/>
                <w:sz w:val="24"/>
                <w:szCs w:val="24"/>
              </w:rPr>
            </w:pPr>
            <w:r>
              <w:rPr>
                <w:rFonts w:hint="eastAsia" w:ascii="宋体" w:hAnsi="宋体" w:cs="宋体"/>
                <w:kern w:val="0"/>
                <w:sz w:val="24"/>
                <w:szCs w:val="24"/>
              </w:rPr>
              <w:t>3．投标人须按采购人要求提供备件的位置、种类、数量、使用等级等内容，且各类备件数量不得少于备件清单（详见附件）中的数量要求；</w:t>
            </w:r>
          </w:p>
          <w:p w14:paraId="34A51D42">
            <w:pPr>
              <w:tabs>
                <w:tab w:val="left" w:pos="1344"/>
              </w:tabs>
              <w:adjustRightInd w:val="0"/>
              <w:spacing w:line="520" w:lineRule="exact"/>
              <w:rPr>
                <w:rFonts w:ascii="宋体" w:hAnsi="宋体" w:cs="宋体"/>
                <w:b/>
                <w:bCs/>
                <w:kern w:val="0"/>
                <w:sz w:val="24"/>
                <w:szCs w:val="24"/>
              </w:rPr>
            </w:pPr>
            <w:r>
              <w:rPr>
                <w:rFonts w:hint="eastAsia" w:ascii="宋体" w:hAnsi="宋体" w:cs="宋体"/>
                <w:b/>
                <w:bCs/>
                <w:kern w:val="0"/>
                <w:sz w:val="24"/>
                <w:szCs w:val="24"/>
              </w:rPr>
              <w:t>4．★投标人须提供故障存储介质不返还更换服务；</w:t>
            </w:r>
          </w:p>
          <w:p w14:paraId="2E118415">
            <w:pPr>
              <w:tabs>
                <w:tab w:val="left" w:pos="1344"/>
              </w:tabs>
              <w:adjustRightInd w:val="0"/>
              <w:spacing w:line="520" w:lineRule="exact"/>
              <w:rPr>
                <w:rFonts w:ascii="宋体" w:hAnsi="宋体" w:cs="宋体"/>
                <w:kern w:val="0"/>
                <w:sz w:val="24"/>
                <w:szCs w:val="24"/>
              </w:rPr>
            </w:pPr>
            <w:r>
              <w:rPr>
                <w:rFonts w:hint="eastAsia" w:ascii="宋体" w:hAnsi="宋体" w:cs="宋体"/>
                <w:kern w:val="0"/>
                <w:sz w:val="24"/>
                <w:szCs w:val="24"/>
              </w:rPr>
              <w:t>5．投标人应根据采购人的设备运行状况、故障率、分析结果和设备配置的实际情况不断调整库存备件，每半年通报1次备件库存情况；</w:t>
            </w:r>
          </w:p>
          <w:p w14:paraId="5CEB0D1C">
            <w:pPr>
              <w:tabs>
                <w:tab w:val="left" w:pos="1344"/>
              </w:tabs>
              <w:adjustRightInd w:val="0"/>
              <w:spacing w:line="520" w:lineRule="exact"/>
              <w:rPr>
                <w:rFonts w:ascii="宋体" w:hAnsi="宋体" w:cs="宋体"/>
                <w:kern w:val="0"/>
                <w:sz w:val="24"/>
                <w:szCs w:val="24"/>
              </w:rPr>
            </w:pPr>
            <w:r>
              <w:rPr>
                <w:rFonts w:hint="eastAsia" w:ascii="宋体" w:hAnsi="宋体" w:cs="宋体"/>
                <w:kern w:val="0"/>
                <w:sz w:val="24"/>
                <w:szCs w:val="24"/>
              </w:rPr>
              <w:t>6．所维保的交换机设备均包含光模块的损坏更换服务，视频监控设备均包含硬盘的损坏更换服务。</w:t>
            </w:r>
          </w:p>
        </w:tc>
      </w:tr>
      <w:tr w14:paraId="3AB6C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1" w:type="pct"/>
            <w:vAlign w:val="center"/>
          </w:tcPr>
          <w:p w14:paraId="4F63E748">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7</w:t>
            </w:r>
          </w:p>
        </w:tc>
        <w:tc>
          <w:tcPr>
            <w:tcW w:w="755" w:type="pct"/>
            <w:vAlign w:val="center"/>
          </w:tcPr>
          <w:p w14:paraId="7DB1803D">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建立和维护运维工具库</w:t>
            </w:r>
          </w:p>
        </w:tc>
        <w:tc>
          <w:tcPr>
            <w:tcW w:w="3772" w:type="pct"/>
            <w:vAlign w:val="center"/>
          </w:tcPr>
          <w:p w14:paraId="537B272D">
            <w:pPr>
              <w:widowControl/>
              <w:adjustRightInd w:val="0"/>
              <w:spacing w:line="520" w:lineRule="exact"/>
              <w:rPr>
                <w:rFonts w:ascii="宋体" w:hAnsi="宋体" w:cs="宋体"/>
                <w:kern w:val="0"/>
                <w:sz w:val="24"/>
                <w:szCs w:val="24"/>
              </w:rPr>
            </w:pPr>
            <w:r>
              <w:rPr>
                <w:rFonts w:hint="eastAsia" w:ascii="宋体" w:hAnsi="宋体" w:cs="宋体"/>
                <w:kern w:val="0"/>
                <w:sz w:val="24"/>
                <w:szCs w:val="24"/>
              </w:rPr>
              <w:t>投标人需建立运维所需软硬件工具库，包括但不限于：螺丝刀套装、网线钳、标签打印机等，以及进行网络、服务器、存储配置调试所需的管理软件、操作系统镜像、补丁程序等。工具保存在采购人指定地点。</w:t>
            </w:r>
          </w:p>
        </w:tc>
      </w:tr>
      <w:tr w14:paraId="619D4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1" w:type="pct"/>
            <w:vAlign w:val="center"/>
          </w:tcPr>
          <w:p w14:paraId="01CB602A">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8</w:t>
            </w:r>
          </w:p>
        </w:tc>
        <w:tc>
          <w:tcPr>
            <w:tcW w:w="755" w:type="pct"/>
            <w:vAlign w:val="center"/>
          </w:tcPr>
          <w:p w14:paraId="249DC837">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重要时刻保障服务</w:t>
            </w:r>
          </w:p>
        </w:tc>
        <w:tc>
          <w:tcPr>
            <w:tcW w:w="3772" w:type="pct"/>
            <w:vAlign w:val="center"/>
          </w:tcPr>
          <w:p w14:paraId="039ADA80">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服务期内，为保证业务高峰期和重大事件期间的系统稳定，投标人须根据采购人需要，提供现场支持服务。</w:t>
            </w:r>
          </w:p>
        </w:tc>
      </w:tr>
      <w:tr w14:paraId="1EFFF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1" w:type="pct"/>
            <w:vAlign w:val="center"/>
          </w:tcPr>
          <w:p w14:paraId="776744C7">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9</w:t>
            </w:r>
          </w:p>
        </w:tc>
        <w:tc>
          <w:tcPr>
            <w:tcW w:w="755" w:type="pct"/>
            <w:vAlign w:val="center"/>
          </w:tcPr>
          <w:p w14:paraId="73ABD9FC">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应急响应服务</w:t>
            </w:r>
          </w:p>
        </w:tc>
        <w:tc>
          <w:tcPr>
            <w:tcW w:w="3772" w:type="pct"/>
            <w:vAlign w:val="center"/>
          </w:tcPr>
          <w:p w14:paraId="73172406">
            <w:pPr>
              <w:widowControl/>
              <w:adjustRightInd w:val="0"/>
              <w:spacing w:line="520" w:lineRule="exact"/>
              <w:rPr>
                <w:rFonts w:ascii="宋体" w:hAnsi="宋体" w:cs="宋体"/>
                <w:kern w:val="0"/>
                <w:sz w:val="24"/>
                <w:szCs w:val="24"/>
              </w:rPr>
            </w:pPr>
            <w:r>
              <w:rPr>
                <w:rFonts w:hint="eastAsia" w:ascii="宋体" w:hAnsi="宋体" w:cs="宋体"/>
                <w:kern w:val="0"/>
                <w:sz w:val="24"/>
                <w:szCs w:val="24"/>
              </w:rPr>
              <w:t>当采购人面临系统安全风险或其它影响工作开展、业务正常运行的突发事件时，投标人需在第一时间对突发事件进行应急响应处理，提供技术力量保障信息系统环境稳定运行。</w:t>
            </w:r>
          </w:p>
        </w:tc>
      </w:tr>
      <w:tr w14:paraId="0DE7C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1" w:type="pct"/>
            <w:vAlign w:val="center"/>
          </w:tcPr>
          <w:p w14:paraId="129876C6">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10</w:t>
            </w:r>
          </w:p>
        </w:tc>
        <w:tc>
          <w:tcPr>
            <w:tcW w:w="755" w:type="pct"/>
            <w:vAlign w:val="center"/>
          </w:tcPr>
          <w:p w14:paraId="29801509">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服务报告</w:t>
            </w:r>
          </w:p>
        </w:tc>
        <w:tc>
          <w:tcPr>
            <w:tcW w:w="3772" w:type="pct"/>
            <w:vAlign w:val="center"/>
          </w:tcPr>
          <w:p w14:paraId="5252AB93">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提交运维过程中各类过程文档和总结报告，包括但不限于：</w:t>
            </w:r>
          </w:p>
          <w:p w14:paraId="7BD868F5">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《巡检报告》-每月进行巡检，巡检完毕后报告设备及系统运行情况；</w:t>
            </w:r>
          </w:p>
          <w:p w14:paraId="04776DF0">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《故障处理报告》-每次故障处理/事件响应后提交；</w:t>
            </w:r>
          </w:p>
          <w:p w14:paraId="170BCFFE">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《现场保障记录》-每次考试期间或其他重要时刻现场保障完成后提交；</w:t>
            </w:r>
          </w:p>
          <w:p w14:paraId="769C8605">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《运行状况及趋势分析报告》-提交上一季度运行总结报告。</w:t>
            </w:r>
          </w:p>
        </w:tc>
      </w:tr>
    </w:tbl>
    <w:p w14:paraId="1658A087">
      <w:pPr>
        <w:spacing w:line="360" w:lineRule="auto"/>
        <w:ind w:firstLine="448" w:firstLineChars="200"/>
        <w:rPr>
          <w:b/>
          <w:sz w:val="24"/>
        </w:rPr>
      </w:pPr>
      <w:r>
        <w:rPr>
          <w:rFonts w:hint="eastAsia"/>
          <w:b/>
          <w:sz w:val="24"/>
          <w:szCs w:val="24"/>
        </w:rPr>
        <w:t>三、</w:t>
      </w:r>
      <w:r>
        <w:rPr>
          <w:rFonts w:hint="eastAsia"/>
          <w:b/>
          <w:sz w:val="24"/>
        </w:rPr>
        <w:t>验收标准</w:t>
      </w:r>
    </w:p>
    <w:p w14:paraId="098E79FC">
      <w:pPr>
        <w:adjustRightInd w:val="0"/>
        <w:spacing w:line="520" w:lineRule="exact"/>
        <w:ind w:firstLine="448" w:firstLineChars="200"/>
        <w:jc w:val="left"/>
        <w:rPr>
          <w:rFonts w:ascii="宋体" w:hAnsi="宋体" w:cs="宋体"/>
          <w:bCs/>
          <w:sz w:val="24"/>
          <w:szCs w:val="24"/>
        </w:rPr>
      </w:pPr>
      <w:r>
        <w:rPr>
          <w:rFonts w:hint="eastAsia" w:ascii="宋体" w:hAnsi="宋体" w:cs="宋体"/>
          <w:bCs/>
          <w:sz w:val="24"/>
          <w:szCs w:val="24"/>
        </w:rPr>
        <w:t>1.验收标准</w:t>
      </w:r>
    </w:p>
    <w:p w14:paraId="0C1B63F2">
      <w:pPr>
        <w:adjustRightInd w:val="0"/>
        <w:spacing w:line="520" w:lineRule="exact"/>
        <w:ind w:firstLine="448" w:firstLineChars="200"/>
        <w:jc w:val="left"/>
        <w:rPr>
          <w:rFonts w:ascii="宋体" w:hAnsi="宋体" w:cs="宋体"/>
          <w:bCs/>
          <w:sz w:val="24"/>
          <w:szCs w:val="24"/>
        </w:rPr>
      </w:pPr>
      <w:r>
        <w:rPr>
          <w:rFonts w:hint="eastAsia" w:ascii="宋体" w:hAnsi="宋体" w:cs="宋体"/>
          <w:bCs/>
          <w:sz w:val="24"/>
          <w:szCs w:val="24"/>
        </w:rPr>
        <w:t>本项目每三个月进行一次验收，中标单位须提交维护巡查记录、相关运维服务报告、投诉记录以及技术标内的承诺，综合验收中标单位的履约情况，采购人采取功能服务性验收方式，对招标文件和合同中规定的应满足的各项技术指标进行验收，提供上述材料且满足招标文件项目需求书和合同要求即为验收合格。</w:t>
      </w:r>
    </w:p>
    <w:p w14:paraId="4FEA4421">
      <w:pPr>
        <w:adjustRightInd w:val="0"/>
        <w:spacing w:line="520" w:lineRule="exact"/>
        <w:ind w:firstLine="448" w:firstLineChars="200"/>
        <w:jc w:val="left"/>
        <w:rPr>
          <w:rFonts w:ascii="宋体" w:hAnsi="宋体" w:cs="宋体"/>
          <w:bCs/>
          <w:sz w:val="24"/>
          <w:szCs w:val="24"/>
        </w:rPr>
      </w:pPr>
      <w:r>
        <w:rPr>
          <w:rFonts w:hint="eastAsia" w:ascii="宋体" w:hAnsi="宋体" w:cs="宋体"/>
          <w:bCs/>
          <w:sz w:val="24"/>
          <w:szCs w:val="24"/>
        </w:rPr>
        <w:t>2.验收方法</w:t>
      </w:r>
    </w:p>
    <w:p w14:paraId="40162AAE">
      <w:pPr>
        <w:adjustRightInd w:val="0"/>
        <w:spacing w:line="520" w:lineRule="exact"/>
        <w:ind w:firstLine="448" w:firstLineChars="200"/>
        <w:jc w:val="left"/>
        <w:rPr>
          <w:rFonts w:ascii="宋体" w:hAnsi="宋体" w:cs="宋体"/>
          <w:bCs/>
          <w:sz w:val="24"/>
          <w:szCs w:val="24"/>
        </w:rPr>
      </w:pPr>
      <w:r>
        <w:rPr>
          <w:rFonts w:hint="eastAsia" w:ascii="宋体" w:hAnsi="宋体" w:cs="宋体"/>
          <w:bCs/>
          <w:sz w:val="24"/>
          <w:szCs w:val="24"/>
        </w:rPr>
        <w:t>本项目由采购人成立验收小组进行项目验收，对投标人提供的资料进行验收，内容符合要求视为验收合格。</w:t>
      </w:r>
    </w:p>
    <w:p w14:paraId="20C31DB0">
      <w:pPr>
        <w:spacing w:line="360" w:lineRule="auto"/>
        <w:ind w:firstLine="448" w:firstLineChars="200"/>
        <w:rPr>
          <w:b/>
          <w:sz w:val="24"/>
        </w:rPr>
      </w:pPr>
      <w:r>
        <w:rPr>
          <w:rFonts w:hint="eastAsia"/>
          <w:b/>
          <w:sz w:val="24"/>
        </w:rPr>
        <w:t>四、其他要求</w:t>
      </w:r>
    </w:p>
    <w:p w14:paraId="1E9D3A93">
      <w:pPr>
        <w:adjustRightInd w:val="0"/>
        <w:spacing w:line="520" w:lineRule="exact"/>
        <w:ind w:firstLine="448" w:firstLineChars="200"/>
        <w:jc w:val="left"/>
        <w:rPr>
          <w:rFonts w:ascii="宋体" w:hAnsi="宋体" w:cs="宋体"/>
          <w:bCs/>
          <w:sz w:val="24"/>
          <w:szCs w:val="24"/>
        </w:rPr>
      </w:pPr>
      <w:r>
        <w:rPr>
          <w:rFonts w:hint="eastAsia" w:ascii="宋体" w:hAnsi="宋体" w:cs="宋体"/>
          <w:bCs/>
          <w:sz w:val="24"/>
          <w:szCs w:val="24"/>
        </w:rPr>
        <w:t>1.中标后，中标单位须与采购人就数据安全等信息签署保密协议；</w:t>
      </w:r>
    </w:p>
    <w:p w14:paraId="178597EF">
      <w:pPr>
        <w:adjustRightInd w:val="0"/>
        <w:spacing w:line="520" w:lineRule="exact"/>
        <w:ind w:firstLine="448" w:firstLineChars="200"/>
        <w:jc w:val="left"/>
        <w:rPr>
          <w:rFonts w:ascii="宋体" w:hAnsi="宋体" w:cs="宋体"/>
          <w:bCs/>
          <w:sz w:val="24"/>
          <w:szCs w:val="24"/>
        </w:rPr>
      </w:pPr>
      <w:r>
        <w:rPr>
          <w:rFonts w:hint="eastAsia" w:ascii="宋体" w:hAnsi="宋体" w:cs="宋体"/>
          <w:bCs/>
          <w:sz w:val="24"/>
          <w:szCs w:val="24"/>
        </w:rPr>
        <w:t>2.投标人中标后，服从采购人每月对中标单位的服务定期进行评估，因服务不及时、服务质量不佳或态度不好等原因被投诉，每月2次累计3次，采购人有权终止本项目的合同。所造成的经济损失及责任由中标单位承担；</w:t>
      </w:r>
    </w:p>
    <w:p w14:paraId="2B3D8723">
      <w:pPr>
        <w:adjustRightInd w:val="0"/>
        <w:spacing w:line="520" w:lineRule="exact"/>
        <w:ind w:firstLine="448" w:firstLineChars="200"/>
        <w:jc w:val="left"/>
        <w:rPr>
          <w:rFonts w:ascii="宋体" w:hAnsi="宋体" w:cs="宋体"/>
          <w:bCs/>
          <w:sz w:val="24"/>
          <w:szCs w:val="24"/>
        </w:rPr>
      </w:pPr>
      <w:r>
        <w:rPr>
          <w:rFonts w:hint="eastAsia" w:ascii="宋体" w:hAnsi="宋体" w:cs="宋体"/>
          <w:bCs/>
          <w:sz w:val="24"/>
          <w:szCs w:val="24"/>
        </w:rPr>
        <w:t>3.投标人须在项目实施过程中，遵守《中华人民共和国特种设备安全法》、《中华人民共和国安全生产法》等相关法律法规。投入的特种作业操作人员具备特种作业操作证；投入的特种设备的操作人员具备特种设备作业人员证。若非持证操作，采购人有权要求更换操作人员。</w:t>
      </w:r>
    </w:p>
    <w:p w14:paraId="1733A380">
      <w:pPr>
        <w:pStyle w:val="20"/>
        <w:rPr>
          <w:sz w:val="28"/>
          <w:szCs w:val="28"/>
        </w:rPr>
      </w:pPr>
      <w:r>
        <w:rPr>
          <w:rFonts w:hint="eastAsia"/>
          <w:sz w:val="28"/>
          <w:szCs w:val="28"/>
        </w:rPr>
        <w:t>第二包海关机房信息化系统维保服务</w:t>
      </w:r>
    </w:p>
    <w:p w14:paraId="7C05EDCF">
      <w:pPr>
        <w:spacing w:line="360" w:lineRule="auto"/>
        <w:ind w:firstLine="448" w:firstLineChars="200"/>
        <w:rPr>
          <w:b/>
          <w:sz w:val="24"/>
          <w:szCs w:val="24"/>
        </w:rPr>
      </w:pPr>
      <w:r>
        <w:rPr>
          <w:rFonts w:hint="eastAsia"/>
          <w:b/>
          <w:sz w:val="24"/>
          <w:szCs w:val="24"/>
        </w:rPr>
        <w:t>一、项目背景</w:t>
      </w:r>
    </w:p>
    <w:p w14:paraId="54E454C0">
      <w:pPr>
        <w:spacing w:line="360" w:lineRule="auto"/>
        <w:ind w:firstLine="448" w:firstLineChars="200"/>
        <w:jc w:val="left"/>
        <w:rPr>
          <w:rFonts w:ascii="宋体" w:hAnsi="宋体" w:cs="宋体"/>
          <w:sz w:val="24"/>
          <w:szCs w:val="24"/>
          <w:lang w:val="zh-CN"/>
        </w:rPr>
      </w:pPr>
      <w:r>
        <w:rPr>
          <w:rFonts w:hint="eastAsia"/>
          <w:sz w:val="24"/>
          <w:szCs w:val="24"/>
        </w:rPr>
        <w:t>服务范围：</w:t>
      </w:r>
      <w:r>
        <w:rPr>
          <w:rFonts w:hint="eastAsia" w:ascii="宋体" w:hAnsi="宋体"/>
          <w:sz w:val="24"/>
          <w:szCs w:val="24"/>
        </w:rPr>
        <w:t>通信资源与网络交换设备、视频监控系统、机房空调系统及机房相关设备的维保和技术支持服务。</w:t>
      </w:r>
      <w:r>
        <w:rPr>
          <w:rFonts w:hint="eastAsia" w:ascii="宋体" w:hAnsi="宋体"/>
          <w:b/>
          <w:bCs/>
          <w:sz w:val="24"/>
          <w:szCs w:val="24"/>
        </w:rPr>
        <w:t>相关设备自2015年-2018年建设期至今分批次新建及更新，</w:t>
      </w:r>
      <w:r>
        <w:rPr>
          <w:rFonts w:hint="eastAsia" w:ascii="宋体" w:hAnsi="宋体"/>
          <w:sz w:val="24"/>
          <w:szCs w:val="24"/>
        </w:rPr>
        <w:t>由维护单位负责定期预防性维护、配置调优、故障检测、设备维修、配件更换，每月一次定期巡检维护，检查设备硬件健康程度，并针对各系统进行定期升级维护。</w:t>
      </w:r>
    </w:p>
    <w:p w14:paraId="4229D94D">
      <w:pPr>
        <w:spacing w:line="360" w:lineRule="auto"/>
        <w:ind w:firstLine="448" w:firstLineChars="200"/>
        <w:rPr>
          <w:sz w:val="24"/>
          <w:szCs w:val="24"/>
        </w:rPr>
      </w:pPr>
      <w:r>
        <w:rPr>
          <w:rFonts w:hint="eastAsia"/>
          <w:sz w:val="24"/>
          <w:szCs w:val="24"/>
        </w:rPr>
        <w:t>服务要求：达到</w:t>
      </w:r>
      <w:r>
        <w:rPr>
          <w:sz w:val="24"/>
          <w:szCs w:val="24"/>
        </w:rPr>
        <w:t>本项目需求书中的全部要求</w:t>
      </w:r>
      <w:r>
        <w:rPr>
          <w:rFonts w:hint="eastAsia"/>
          <w:sz w:val="24"/>
          <w:szCs w:val="24"/>
        </w:rPr>
        <w:t>。</w:t>
      </w:r>
    </w:p>
    <w:p w14:paraId="5C1C0FD7">
      <w:pPr>
        <w:numPr>
          <w:ilvl w:val="0"/>
          <w:numId w:val="16"/>
        </w:numPr>
        <w:spacing w:line="360" w:lineRule="auto"/>
        <w:ind w:left="961" w:firstLine="448" w:firstLineChars="200"/>
        <w:rPr>
          <w:b/>
          <w:sz w:val="24"/>
          <w:szCs w:val="24"/>
        </w:rPr>
      </w:pPr>
      <w:r>
        <w:rPr>
          <w:rFonts w:hint="eastAsia"/>
          <w:b/>
          <w:sz w:val="24"/>
          <w:szCs w:val="24"/>
        </w:rPr>
        <w:t>技术要求</w:t>
      </w:r>
    </w:p>
    <w:p w14:paraId="26784AF8">
      <w:pPr>
        <w:tabs>
          <w:tab w:val="left" w:pos="1344"/>
        </w:tabs>
        <w:adjustRightInd w:val="0"/>
        <w:spacing w:line="520" w:lineRule="exact"/>
        <w:ind w:firstLine="448" w:firstLineChars="200"/>
        <w:rPr>
          <w:rFonts w:ascii="宋体" w:hAnsi="宋体"/>
          <w:sz w:val="24"/>
          <w:szCs w:val="24"/>
        </w:rPr>
      </w:pPr>
      <w:r>
        <w:rPr>
          <w:rFonts w:hint="eastAsia" w:ascii="宋体" w:hAnsi="宋体"/>
          <w:sz w:val="24"/>
          <w:szCs w:val="24"/>
        </w:rPr>
        <w:t>1.运维清单</w:t>
      </w:r>
    </w:p>
    <w:p w14:paraId="450B56BC">
      <w:pPr>
        <w:tabs>
          <w:tab w:val="left" w:pos="1344"/>
        </w:tabs>
        <w:adjustRightInd w:val="0"/>
        <w:spacing w:line="520" w:lineRule="exact"/>
        <w:ind w:firstLine="448" w:firstLineChars="200"/>
        <w:rPr>
          <w:rFonts w:ascii="宋体" w:hAnsi="宋体"/>
          <w:sz w:val="24"/>
          <w:szCs w:val="24"/>
        </w:rPr>
      </w:pPr>
      <w:r>
        <w:rPr>
          <w:rFonts w:hint="eastAsia" w:ascii="宋体" w:hAnsi="宋体"/>
          <w:sz w:val="24"/>
          <w:szCs w:val="24"/>
        </w:rPr>
        <w:t>1）运行维护范围包括：通信资源与网络交换设备、视频监控系统、机房空调系统及机房相关设备的维保和技术支持服务。本需求中的维保服务各类设备均应满足;</w:t>
      </w:r>
    </w:p>
    <w:p w14:paraId="2AC0BC6E">
      <w:pPr>
        <w:pStyle w:val="32"/>
        <w:widowControl/>
        <w:adjustRightInd w:val="0"/>
        <w:spacing w:line="520" w:lineRule="exact"/>
        <w:ind w:firstLineChars="0"/>
        <w:jc w:val="left"/>
        <w:rPr>
          <w:rFonts w:ascii="宋体" w:hAnsi="宋体" w:cs="宋体"/>
          <w:sz w:val="24"/>
          <w:szCs w:val="24"/>
        </w:rPr>
      </w:pPr>
      <w:r>
        <w:rPr>
          <w:rFonts w:hint="eastAsia" w:ascii="宋体" w:hAnsi="宋体"/>
          <w:sz w:val="24"/>
          <w:szCs w:val="24"/>
        </w:rPr>
        <w:t>2) 相关设备均已出保，由投标人负责定期预防性维护、配置调优、故障检测、设备维修、配件更换，如涉及设备部件采购或送修，相关费用单次不足5000元由投标人承担。</w:t>
      </w:r>
    </w:p>
    <w:tbl>
      <w:tblPr>
        <w:tblStyle w:val="21"/>
        <w:tblW w:w="9555" w:type="dxa"/>
        <w:jc w:val="center"/>
        <w:tblLayout w:type="fixed"/>
        <w:tblCellMar>
          <w:top w:w="0" w:type="dxa"/>
          <w:left w:w="0" w:type="dxa"/>
          <w:bottom w:w="0" w:type="dxa"/>
          <w:right w:w="0" w:type="dxa"/>
        </w:tblCellMar>
      </w:tblPr>
      <w:tblGrid>
        <w:gridCol w:w="974"/>
        <w:gridCol w:w="2326"/>
        <w:gridCol w:w="4172"/>
        <w:gridCol w:w="1091"/>
        <w:gridCol w:w="992"/>
      </w:tblGrid>
      <w:tr w14:paraId="15208958">
        <w:tblPrEx>
          <w:tblCellMar>
            <w:top w:w="0" w:type="dxa"/>
            <w:left w:w="0" w:type="dxa"/>
            <w:bottom w:w="0" w:type="dxa"/>
            <w:right w:w="0" w:type="dxa"/>
          </w:tblCellMar>
        </w:tblPrEx>
        <w:trPr>
          <w:trHeight w:val="285"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8916C0">
            <w:pPr>
              <w:widowControl/>
              <w:adjustRightInd w:val="0"/>
              <w:spacing w:line="520" w:lineRule="exact"/>
              <w:jc w:val="center"/>
              <w:textAlignment w:val="center"/>
              <w:rPr>
                <w:rFonts w:ascii="宋体" w:hAnsi="宋体" w:cs="宋体"/>
                <w:b/>
                <w:sz w:val="24"/>
                <w:szCs w:val="24"/>
              </w:rPr>
            </w:pPr>
            <w:r>
              <w:rPr>
                <w:rFonts w:hint="eastAsia" w:ascii="宋体" w:hAnsi="宋体" w:cs="宋体"/>
                <w:b/>
                <w:kern w:val="0"/>
                <w:sz w:val="24"/>
                <w:szCs w:val="24"/>
              </w:rPr>
              <w:t>序号</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E6B67E">
            <w:pPr>
              <w:widowControl/>
              <w:adjustRightInd w:val="0"/>
              <w:spacing w:line="520" w:lineRule="exact"/>
              <w:jc w:val="center"/>
              <w:textAlignment w:val="center"/>
              <w:rPr>
                <w:rFonts w:ascii="宋体" w:hAnsi="宋体" w:cs="宋体"/>
                <w:b/>
                <w:sz w:val="24"/>
                <w:szCs w:val="24"/>
              </w:rPr>
            </w:pPr>
            <w:r>
              <w:rPr>
                <w:rFonts w:hint="eastAsia" w:ascii="宋体" w:hAnsi="宋体" w:cs="宋体"/>
                <w:b/>
                <w:kern w:val="0"/>
                <w:sz w:val="24"/>
                <w:szCs w:val="24"/>
              </w:rPr>
              <w:t>设备名称</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ED19D9">
            <w:pPr>
              <w:widowControl/>
              <w:adjustRightInd w:val="0"/>
              <w:spacing w:line="520" w:lineRule="exact"/>
              <w:jc w:val="center"/>
              <w:textAlignment w:val="center"/>
              <w:rPr>
                <w:rFonts w:ascii="宋体" w:hAnsi="宋体" w:cs="宋体"/>
                <w:b/>
                <w:sz w:val="24"/>
                <w:szCs w:val="24"/>
              </w:rPr>
            </w:pPr>
            <w:r>
              <w:rPr>
                <w:rFonts w:hint="eastAsia" w:ascii="宋体" w:hAnsi="宋体" w:cs="宋体"/>
                <w:b/>
                <w:kern w:val="0"/>
                <w:sz w:val="24"/>
                <w:szCs w:val="24"/>
              </w:rPr>
              <w:t>型号</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511906">
            <w:pPr>
              <w:widowControl/>
              <w:adjustRightInd w:val="0"/>
              <w:spacing w:line="520" w:lineRule="exact"/>
              <w:jc w:val="center"/>
              <w:textAlignment w:val="center"/>
              <w:rPr>
                <w:rFonts w:ascii="宋体" w:hAnsi="宋体" w:cs="宋体"/>
                <w:b/>
                <w:sz w:val="24"/>
                <w:szCs w:val="24"/>
              </w:rPr>
            </w:pPr>
            <w:r>
              <w:rPr>
                <w:rFonts w:hint="eastAsia" w:ascii="宋体" w:hAnsi="宋体" w:cs="宋体"/>
                <w:b/>
                <w:kern w:val="0"/>
                <w:sz w:val="24"/>
                <w:szCs w:val="24"/>
              </w:rPr>
              <w:t>单位</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4A11C0">
            <w:pPr>
              <w:widowControl/>
              <w:adjustRightInd w:val="0"/>
              <w:spacing w:line="520" w:lineRule="exact"/>
              <w:jc w:val="center"/>
              <w:textAlignment w:val="center"/>
              <w:rPr>
                <w:rFonts w:ascii="宋体" w:hAnsi="宋体" w:cs="宋体"/>
                <w:b/>
                <w:sz w:val="24"/>
                <w:szCs w:val="24"/>
              </w:rPr>
            </w:pPr>
            <w:r>
              <w:rPr>
                <w:rFonts w:hint="eastAsia" w:ascii="宋体" w:hAnsi="宋体" w:cs="宋体"/>
                <w:b/>
                <w:kern w:val="0"/>
                <w:sz w:val="24"/>
                <w:szCs w:val="24"/>
              </w:rPr>
              <w:t>数量</w:t>
            </w:r>
          </w:p>
        </w:tc>
      </w:tr>
      <w:tr w14:paraId="4C01A879">
        <w:tblPrEx>
          <w:tblCellMar>
            <w:top w:w="0" w:type="dxa"/>
            <w:left w:w="0" w:type="dxa"/>
            <w:bottom w:w="0" w:type="dxa"/>
            <w:right w:w="0" w:type="dxa"/>
          </w:tblCellMar>
        </w:tblPrEx>
        <w:trPr>
          <w:trHeight w:val="270" w:hRule="atLeast"/>
          <w:jc w:val="center"/>
        </w:trPr>
        <w:tc>
          <w:tcPr>
            <w:tcW w:w="9555"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F3CC2D">
            <w:pPr>
              <w:widowControl/>
              <w:adjustRightInd w:val="0"/>
              <w:spacing w:line="520" w:lineRule="exact"/>
              <w:jc w:val="left"/>
              <w:textAlignment w:val="center"/>
              <w:rPr>
                <w:rFonts w:ascii="宋体" w:hAnsi="宋体" w:cs="宋体"/>
                <w:b/>
                <w:sz w:val="24"/>
                <w:szCs w:val="24"/>
              </w:rPr>
            </w:pPr>
            <w:r>
              <w:rPr>
                <w:rFonts w:hint="eastAsia" w:ascii="宋体" w:hAnsi="宋体" w:cs="宋体"/>
                <w:b/>
                <w:kern w:val="0"/>
                <w:sz w:val="24"/>
                <w:szCs w:val="24"/>
              </w:rPr>
              <w:t>通信资源与网络交换设备</w:t>
            </w:r>
          </w:p>
        </w:tc>
      </w:tr>
      <w:tr w14:paraId="0F082A2E">
        <w:tblPrEx>
          <w:tblCellMar>
            <w:top w:w="0" w:type="dxa"/>
            <w:left w:w="0" w:type="dxa"/>
            <w:bottom w:w="0" w:type="dxa"/>
            <w:right w:w="0" w:type="dxa"/>
          </w:tblCellMar>
        </w:tblPrEx>
        <w:trPr>
          <w:trHeight w:val="1469"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D178D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50696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程控交换机</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7A93E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实现内线电话的布放，系统容量为90 部模拟电话和10部IP电话，要求交换机支持IP组网</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932DA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8F028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14C41BC6">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AB641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2D496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MSTP</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FB200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中兴ZXMPS385</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BDBCE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20B4B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3D408E8A">
        <w:tblPrEx>
          <w:tblCellMar>
            <w:top w:w="0" w:type="dxa"/>
            <w:left w:w="0" w:type="dxa"/>
            <w:bottom w:w="0" w:type="dxa"/>
            <w:right w:w="0" w:type="dxa"/>
          </w:tblCellMar>
        </w:tblPrEx>
        <w:trPr>
          <w:trHeight w:val="285"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EF329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5D7F6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防火墙</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76965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NGAF-1350</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EC9FA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FD603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67BC09EF">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AC793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7153A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直流电源</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2D14A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48V/75A</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8888C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D61AB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r>
      <w:tr w14:paraId="697CA9C7">
        <w:tblPrEx>
          <w:tblCellMar>
            <w:top w:w="0" w:type="dxa"/>
            <w:left w:w="0" w:type="dxa"/>
            <w:bottom w:w="0" w:type="dxa"/>
            <w:right w:w="0" w:type="dxa"/>
          </w:tblCellMar>
        </w:tblPrEx>
        <w:trPr>
          <w:trHeight w:val="54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48188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BD87C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通信后备电池</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4D1C1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每套8块，12V/100AH蓄电池，总体容量48V/ 200AH</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80815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5BBE8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r>
      <w:tr w14:paraId="52C99F91">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0FB07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6</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E61A5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三层交换机</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663FB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H3C-S10504</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75036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A8B47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r>
      <w:tr w14:paraId="4A13A323">
        <w:tblPrEx>
          <w:tblCellMar>
            <w:top w:w="0" w:type="dxa"/>
            <w:left w:w="0" w:type="dxa"/>
            <w:bottom w:w="0" w:type="dxa"/>
            <w:right w:w="0" w:type="dxa"/>
          </w:tblCellMar>
        </w:tblPrEx>
        <w:trPr>
          <w:trHeight w:val="270" w:hRule="atLeast"/>
          <w:jc w:val="center"/>
        </w:trPr>
        <w:tc>
          <w:tcPr>
            <w:tcW w:w="9555"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AFC9CA">
            <w:pPr>
              <w:widowControl/>
              <w:adjustRightInd w:val="0"/>
              <w:spacing w:line="520" w:lineRule="exact"/>
              <w:jc w:val="left"/>
              <w:textAlignment w:val="center"/>
              <w:rPr>
                <w:rFonts w:ascii="宋体" w:hAnsi="宋体" w:cs="宋体"/>
                <w:b/>
                <w:sz w:val="24"/>
                <w:szCs w:val="24"/>
              </w:rPr>
            </w:pPr>
            <w:r>
              <w:rPr>
                <w:rFonts w:hint="eastAsia" w:ascii="宋体" w:hAnsi="宋体" w:cs="宋体"/>
                <w:b/>
                <w:kern w:val="0"/>
                <w:sz w:val="24"/>
                <w:szCs w:val="24"/>
              </w:rPr>
              <w:t>视频监控系统</w:t>
            </w:r>
          </w:p>
        </w:tc>
      </w:tr>
      <w:tr w14:paraId="6D0BC284">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4B057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735BA8">
            <w:pPr>
              <w:widowControl/>
              <w:adjustRightInd w:val="0"/>
              <w:spacing w:line="520" w:lineRule="exact"/>
              <w:jc w:val="center"/>
              <w:textAlignment w:val="center"/>
              <w:rPr>
                <w:rFonts w:ascii="宋体" w:hAnsi="宋体" w:cs="宋体"/>
                <w:kern w:val="0"/>
                <w:sz w:val="24"/>
                <w:szCs w:val="24"/>
              </w:rPr>
            </w:pPr>
            <w:r>
              <w:rPr>
                <w:rFonts w:hint="eastAsia" w:ascii="宋体" w:hAnsi="宋体" w:cs="宋体"/>
                <w:kern w:val="0"/>
                <w:sz w:val="24"/>
                <w:szCs w:val="24"/>
              </w:rPr>
              <w:t>海光单路通用服务器</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0FFDC0">
            <w:pPr>
              <w:widowControl/>
              <w:adjustRightInd w:val="0"/>
              <w:spacing w:line="520" w:lineRule="exact"/>
              <w:jc w:val="center"/>
              <w:textAlignment w:val="center"/>
              <w:rPr>
                <w:rFonts w:ascii="宋体" w:hAnsi="宋体" w:cs="宋体"/>
                <w:kern w:val="0"/>
                <w:sz w:val="24"/>
                <w:szCs w:val="24"/>
              </w:rPr>
            </w:pPr>
            <w:r>
              <w:rPr>
                <w:rFonts w:hint="eastAsia" w:ascii="宋体" w:hAnsi="宋体" w:cs="宋体"/>
                <w:kern w:val="0"/>
                <w:sz w:val="24"/>
                <w:szCs w:val="24"/>
              </w:rPr>
              <w:t>DS-VM21S-B</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48ACAA">
            <w:pPr>
              <w:widowControl/>
              <w:adjustRightInd w:val="0"/>
              <w:spacing w:line="520" w:lineRule="exact"/>
              <w:jc w:val="center"/>
              <w:textAlignment w:val="center"/>
              <w:rPr>
                <w:rFonts w:ascii="宋体" w:hAnsi="宋体" w:cs="宋体"/>
                <w:kern w:val="0"/>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8230EE">
            <w:pPr>
              <w:widowControl/>
              <w:adjustRightInd w:val="0"/>
              <w:spacing w:line="520" w:lineRule="exact"/>
              <w:jc w:val="center"/>
              <w:textAlignment w:val="center"/>
              <w:rPr>
                <w:rFonts w:ascii="宋体" w:hAnsi="宋体" w:cs="宋体"/>
                <w:kern w:val="0"/>
                <w:sz w:val="24"/>
                <w:szCs w:val="24"/>
              </w:rPr>
            </w:pPr>
            <w:r>
              <w:rPr>
                <w:rFonts w:hint="eastAsia" w:ascii="宋体" w:hAnsi="宋体" w:cs="宋体"/>
                <w:kern w:val="0"/>
                <w:sz w:val="24"/>
                <w:szCs w:val="24"/>
              </w:rPr>
              <w:t>3</w:t>
            </w:r>
          </w:p>
        </w:tc>
      </w:tr>
      <w:tr w14:paraId="4772554A">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DEBEC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2829FE">
            <w:pPr>
              <w:widowControl/>
              <w:adjustRightInd w:val="0"/>
              <w:spacing w:line="520" w:lineRule="exact"/>
              <w:jc w:val="center"/>
              <w:textAlignment w:val="center"/>
              <w:rPr>
                <w:rFonts w:ascii="宋体" w:hAnsi="宋体" w:cs="宋体"/>
                <w:kern w:val="0"/>
                <w:sz w:val="24"/>
                <w:szCs w:val="24"/>
              </w:rPr>
            </w:pPr>
            <w:r>
              <w:rPr>
                <w:rFonts w:hint="eastAsia" w:ascii="宋体" w:hAnsi="宋体" w:cs="宋体"/>
                <w:kern w:val="0"/>
                <w:sz w:val="24"/>
                <w:szCs w:val="24"/>
              </w:rPr>
              <w:t>双路服务器</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9D6FC2">
            <w:pPr>
              <w:widowControl/>
              <w:adjustRightInd w:val="0"/>
              <w:spacing w:line="520" w:lineRule="exact"/>
              <w:jc w:val="center"/>
              <w:textAlignment w:val="center"/>
              <w:rPr>
                <w:rFonts w:ascii="宋体" w:hAnsi="宋体" w:cs="宋体"/>
                <w:kern w:val="0"/>
                <w:sz w:val="24"/>
                <w:szCs w:val="24"/>
              </w:rPr>
            </w:pPr>
            <w:r>
              <w:rPr>
                <w:rFonts w:hint="eastAsia" w:ascii="宋体" w:hAnsi="宋体" w:cs="宋体"/>
                <w:kern w:val="0"/>
                <w:sz w:val="24"/>
                <w:szCs w:val="24"/>
              </w:rPr>
              <w:t>DS-VE22S-B</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A94E60">
            <w:pPr>
              <w:widowControl/>
              <w:adjustRightInd w:val="0"/>
              <w:spacing w:line="520" w:lineRule="exact"/>
              <w:jc w:val="center"/>
              <w:textAlignment w:val="center"/>
              <w:rPr>
                <w:rFonts w:ascii="宋体" w:hAnsi="宋体" w:cs="宋体"/>
                <w:kern w:val="0"/>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0E531B">
            <w:pPr>
              <w:widowControl/>
              <w:adjustRightInd w:val="0"/>
              <w:spacing w:line="520" w:lineRule="exact"/>
              <w:jc w:val="center"/>
              <w:textAlignment w:val="center"/>
              <w:rPr>
                <w:rFonts w:ascii="宋体" w:hAnsi="宋体" w:cs="宋体"/>
                <w:kern w:val="0"/>
                <w:sz w:val="24"/>
                <w:szCs w:val="24"/>
              </w:rPr>
            </w:pPr>
            <w:r>
              <w:rPr>
                <w:rFonts w:hint="eastAsia" w:ascii="宋体" w:hAnsi="宋体" w:cs="宋体"/>
                <w:kern w:val="0"/>
                <w:sz w:val="24"/>
                <w:szCs w:val="24"/>
              </w:rPr>
              <w:t>2</w:t>
            </w:r>
          </w:p>
        </w:tc>
      </w:tr>
      <w:tr w14:paraId="20897EED">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9E779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15E4EA">
            <w:pPr>
              <w:widowControl/>
              <w:adjustRightInd w:val="0"/>
              <w:spacing w:line="520" w:lineRule="exact"/>
              <w:jc w:val="center"/>
              <w:textAlignment w:val="center"/>
              <w:rPr>
                <w:rFonts w:ascii="宋体" w:hAnsi="宋体" w:cs="宋体"/>
                <w:kern w:val="0"/>
                <w:sz w:val="24"/>
                <w:szCs w:val="24"/>
              </w:rPr>
            </w:pPr>
            <w:r>
              <w:rPr>
                <w:rFonts w:hint="eastAsia" w:ascii="宋体" w:hAnsi="宋体" w:cs="宋体"/>
                <w:kern w:val="0"/>
                <w:sz w:val="24"/>
                <w:szCs w:val="24"/>
              </w:rPr>
              <w:t>网关服务器</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E0479E">
            <w:pPr>
              <w:widowControl/>
              <w:adjustRightInd w:val="0"/>
              <w:spacing w:line="520" w:lineRule="exact"/>
              <w:jc w:val="center"/>
              <w:textAlignment w:val="center"/>
              <w:rPr>
                <w:rFonts w:ascii="宋体" w:hAnsi="宋体" w:cs="宋体"/>
                <w:kern w:val="0"/>
                <w:sz w:val="24"/>
                <w:szCs w:val="24"/>
              </w:rPr>
            </w:pPr>
            <w:r>
              <w:rPr>
                <w:rFonts w:hint="eastAsia" w:ascii="宋体" w:hAnsi="宋体" w:cs="宋体"/>
                <w:kern w:val="0"/>
                <w:sz w:val="24"/>
                <w:szCs w:val="24"/>
              </w:rPr>
              <w:t>Ds-ve22s-bhys</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85C8D1">
            <w:pPr>
              <w:widowControl/>
              <w:adjustRightInd w:val="0"/>
              <w:spacing w:line="520" w:lineRule="exact"/>
              <w:jc w:val="center"/>
              <w:textAlignment w:val="center"/>
              <w:rPr>
                <w:rFonts w:ascii="宋体" w:hAnsi="宋体" w:cs="宋体"/>
                <w:kern w:val="0"/>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12768D">
            <w:pPr>
              <w:widowControl/>
              <w:adjustRightInd w:val="0"/>
              <w:spacing w:line="520" w:lineRule="exact"/>
              <w:jc w:val="center"/>
              <w:textAlignment w:val="center"/>
              <w:rPr>
                <w:rFonts w:ascii="宋体" w:hAnsi="宋体" w:cs="宋体"/>
                <w:kern w:val="0"/>
                <w:sz w:val="24"/>
                <w:szCs w:val="24"/>
              </w:rPr>
            </w:pPr>
            <w:r>
              <w:rPr>
                <w:rFonts w:hint="eastAsia" w:ascii="宋体" w:hAnsi="宋体" w:cs="宋体"/>
                <w:kern w:val="0"/>
                <w:sz w:val="24"/>
                <w:szCs w:val="24"/>
              </w:rPr>
              <w:t>2</w:t>
            </w:r>
          </w:p>
        </w:tc>
      </w:tr>
      <w:tr w14:paraId="7F1C98C8">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2186A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484DA7">
            <w:pPr>
              <w:widowControl/>
              <w:adjustRightInd w:val="0"/>
              <w:spacing w:line="520" w:lineRule="exact"/>
              <w:jc w:val="center"/>
              <w:textAlignment w:val="center"/>
              <w:rPr>
                <w:rFonts w:ascii="宋体" w:hAnsi="宋体" w:cs="宋体"/>
                <w:kern w:val="0"/>
                <w:sz w:val="24"/>
                <w:szCs w:val="24"/>
              </w:rPr>
            </w:pPr>
            <w:r>
              <w:rPr>
                <w:rFonts w:hint="eastAsia" w:ascii="宋体" w:hAnsi="宋体" w:cs="宋体"/>
                <w:kern w:val="0"/>
                <w:sz w:val="24"/>
                <w:szCs w:val="24"/>
              </w:rPr>
              <w:t>拼控解码一体机</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6B86FC">
            <w:pPr>
              <w:widowControl/>
              <w:adjustRightInd w:val="0"/>
              <w:spacing w:line="520" w:lineRule="exact"/>
              <w:jc w:val="center"/>
              <w:textAlignment w:val="center"/>
              <w:rPr>
                <w:rFonts w:ascii="宋体" w:hAnsi="宋体" w:cs="宋体"/>
                <w:kern w:val="0"/>
                <w:sz w:val="24"/>
                <w:szCs w:val="24"/>
              </w:rPr>
            </w:pPr>
            <w:r>
              <w:rPr>
                <w:rFonts w:hint="eastAsia" w:ascii="宋体" w:hAnsi="宋体" w:cs="宋体"/>
                <w:kern w:val="0"/>
                <w:sz w:val="24"/>
                <w:szCs w:val="24"/>
              </w:rPr>
              <w:t>视频综合平台B21</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5927EE">
            <w:pPr>
              <w:adjustRightInd w:val="0"/>
              <w:spacing w:line="520" w:lineRule="exact"/>
              <w:jc w:val="center"/>
              <w:rPr>
                <w:rFonts w:ascii="宋体" w:hAnsi="宋体" w:cs="宋体"/>
                <w:kern w:val="0"/>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C2A2D2">
            <w:pPr>
              <w:widowControl/>
              <w:adjustRightInd w:val="0"/>
              <w:spacing w:line="520" w:lineRule="exact"/>
              <w:jc w:val="center"/>
              <w:textAlignment w:val="center"/>
              <w:rPr>
                <w:rFonts w:ascii="宋体" w:hAnsi="宋体" w:cs="宋体"/>
                <w:kern w:val="0"/>
                <w:sz w:val="24"/>
                <w:szCs w:val="24"/>
              </w:rPr>
            </w:pPr>
            <w:r>
              <w:rPr>
                <w:rFonts w:hint="eastAsia" w:ascii="宋体" w:hAnsi="宋体" w:cs="宋体"/>
                <w:kern w:val="0"/>
                <w:sz w:val="24"/>
                <w:szCs w:val="24"/>
              </w:rPr>
              <w:t>1</w:t>
            </w:r>
          </w:p>
        </w:tc>
      </w:tr>
      <w:tr w14:paraId="18D9B5F6">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93139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98B2E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综合管理平台</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C258AD">
            <w:pPr>
              <w:widowControl/>
              <w:adjustRightInd w:val="0"/>
              <w:jc w:val="center"/>
              <w:textAlignment w:val="center"/>
              <w:rPr>
                <w:rFonts w:ascii="宋体" w:hAnsi="宋体" w:cs="宋体"/>
                <w:kern w:val="0"/>
                <w:sz w:val="24"/>
                <w:szCs w:val="24"/>
              </w:rPr>
            </w:pPr>
            <w:r>
              <w:rPr>
                <w:rFonts w:hint="eastAsia" w:ascii="宋体" w:hAnsi="宋体" w:cs="宋体"/>
                <w:kern w:val="0"/>
                <w:sz w:val="24"/>
                <w:szCs w:val="24"/>
              </w:rPr>
              <w:t>iSecure Center-SM；</w:t>
            </w:r>
          </w:p>
          <w:p w14:paraId="5F6FD46A">
            <w:pPr>
              <w:widowControl/>
              <w:adjustRightInd w:val="0"/>
              <w:jc w:val="center"/>
              <w:textAlignment w:val="center"/>
              <w:rPr>
                <w:rFonts w:ascii="宋体" w:hAnsi="宋体" w:cs="宋体"/>
                <w:kern w:val="0"/>
                <w:sz w:val="24"/>
                <w:szCs w:val="24"/>
              </w:rPr>
            </w:pPr>
            <w:r>
              <w:rPr>
                <w:rFonts w:hint="eastAsia" w:ascii="宋体" w:hAnsi="宋体" w:cs="宋体"/>
                <w:kern w:val="0"/>
                <w:sz w:val="24"/>
                <w:szCs w:val="24"/>
              </w:rPr>
              <w:t>iSecure Center-XB；</w:t>
            </w:r>
          </w:p>
          <w:p w14:paraId="019BEDF7">
            <w:pPr>
              <w:widowControl/>
              <w:adjustRightInd w:val="0"/>
              <w:jc w:val="center"/>
              <w:textAlignment w:val="center"/>
              <w:rPr>
                <w:rFonts w:ascii="宋体" w:hAnsi="宋体" w:cs="宋体"/>
                <w:kern w:val="0"/>
                <w:sz w:val="24"/>
                <w:szCs w:val="24"/>
              </w:rPr>
            </w:pPr>
            <w:r>
              <w:rPr>
                <w:rFonts w:hint="eastAsia" w:ascii="宋体" w:hAnsi="宋体" w:cs="宋体"/>
                <w:kern w:val="0"/>
                <w:sz w:val="24"/>
                <w:szCs w:val="24"/>
              </w:rPr>
              <w:t>iSecure Center-GL；</w:t>
            </w:r>
          </w:p>
          <w:p w14:paraId="20672F5F">
            <w:pPr>
              <w:widowControl/>
              <w:adjustRightInd w:val="0"/>
              <w:jc w:val="center"/>
              <w:textAlignment w:val="center"/>
              <w:rPr>
                <w:rFonts w:ascii="宋体" w:hAnsi="宋体" w:cs="宋体"/>
                <w:kern w:val="0"/>
                <w:sz w:val="24"/>
                <w:szCs w:val="24"/>
              </w:rPr>
            </w:pPr>
            <w:r>
              <w:rPr>
                <w:rFonts w:hint="eastAsia" w:ascii="宋体" w:hAnsi="宋体" w:cs="宋体"/>
                <w:kern w:val="0"/>
                <w:sz w:val="24"/>
                <w:szCs w:val="24"/>
              </w:rPr>
              <w:t>iSecure Center-QY；</w:t>
            </w:r>
          </w:p>
          <w:p w14:paraId="7596D4EB">
            <w:pPr>
              <w:widowControl/>
              <w:adjustRightInd w:val="0"/>
              <w:jc w:val="center"/>
              <w:textAlignment w:val="center"/>
              <w:rPr>
                <w:rFonts w:ascii="宋体" w:hAnsi="宋体" w:cs="宋体"/>
                <w:kern w:val="0"/>
                <w:sz w:val="24"/>
                <w:szCs w:val="24"/>
              </w:rPr>
            </w:pPr>
            <w:r>
              <w:rPr>
                <w:rFonts w:hint="eastAsia" w:ascii="宋体" w:hAnsi="宋体" w:cs="宋体"/>
                <w:kern w:val="0"/>
                <w:sz w:val="24"/>
                <w:szCs w:val="24"/>
              </w:rPr>
              <w:t>iSecure Center-RY；</w:t>
            </w:r>
          </w:p>
          <w:p w14:paraId="287258F5">
            <w:pPr>
              <w:widowControl/>
              <w:adjustRightInd w:val="0"/>
              <w:jc w:val="center"/>
              <w:textAlignment w:val="center"/>
              <w:rPr>
                <w:rFonts w:ascii="宋体" w:hAnsi="宋体" w:cs="宋体"/>
                <w:kern w:val="0"/>
                <w:sz w:val="24"/>
                <w:szCs w:val="24"/>
              </w:rPr>
            </w:pPr>
            <w:r>
              <w:rPr>
                <w:rFonts w:hint="eastAsia" w:ascii="宋体" w:hAnsi="宋体" w:cs="宋体"/>
                <w:kern w:val="0"/>
                <w:sz w:val="24"/>
                <w:szCs w:val="24"/>
              </w:rPr>
              <w:t>iSecure Center-XGiSecure Center-NCG；iSecure Center-VMS</w:t>
            </w:r>
          </w:p>
          <w:p w14:paraId="475AA213">
            <w:pPr>
              <w:widowControl/>
              <w:adjustRightInd w:val="0"/>
              <w:jc w:val="center"/>
              <w:textAlignment w:val="center"/>
              <w:rPr>
                <w:rFonts w:ascii="宋体" w:hAnsi="宋体" w:cs="宋体"/>
                <w:kern w:val="0"/>
                <w:sz w:val="24"/>
                <w:szCs w:val="24"/>
              </w:rPr>
            </w:pPr>
            <w:r>
              <w:rPr>
                <w:rFonts w:hint="eastAsia" w:ascii="宋体" w:hAnsi="宋体" w:cs="宋体"/>
                <w:kern w:val="0"/>
                <w:sz w:val="24"/>
                <w:szCs w:val="24"/>
              </w:rPr>
              <w:t>iSecure Center-NMS</w:t>
            </w:r>
          </w:p>
          <w:p w14:paraId="123E995C">
            <w:pPr>
              <w:widowControl/>
              <w:adjustRightInd w:val="0"/>
              <w:jc w:val="center"/>
              <w:textAlignment w:val="center"/>
              <w:rPr>
                <w:rFonts w:ascii="宋体" w:hAnsi="宋体" w:cs="宋体"/>
                <w:kern w:val="0"/>
                <w:sz w:val="24"/>
                <w:szCs w:val="24"/>
              </w:rPr>
            </w:pPr>
            <w:r>
              <w:rPr>
                <w:rFonts w:hint="eastAsia" w:ascii="宋体" w:hAnsi="宋体" w:cs="宋体"/>
                <w:kern w:val="0"/>
                <w:sz w:val="24"/>
                <w:szCs w:val="24"/>
              </w:rPr>
              <w:t>iSecure Center-VQD</w:t>
            </w:r>
          </w:p>
          <w:p w14:paraId="0D67682C">
            <w:pPr>
              <w:widowControl/>
              <w:adjustRightInd w:val="0"/>
              <w:jc w:val="center"/>
              <w:textAlignment w:val="center"/>
              <w:rPr>
                <w:rFonts w:ascii="宋体" w:hAnsi="宋体" w:cs="宋体"/>
                <w:sz w:val="24"/>
                <w:szCs w:val="24"/>
              </w:rPr>
            </w:pPr>
            <w:r>
              <w:rPr>
                <w:rFonts w:hint="eastAsia" w:ascii="宋体" w:hAnsi="宋体" w:cs="宋体"/>
                <w:kern w:val="0"/>
                <w:sz w:val="24"/>
                <w:szCs w:val="24"/>
              </w:rPr>
              <w:t>iSecure Center-DZ</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3A5CD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FE75D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3E4653BB">
        <w:tblPrEx>
          <w:tblCellMar>
            <w:top w:w="0" w:type="dxa"/>
            <w:left w:w="0" w:type="dxa"/>
            <w:bottom w:w="0" w:type="dxa"/>
            <w:right w:w="0" w:type="dxa"/>
          </w:tblCellMar>
        </w:tblPrEx>
        <w:trPr>
          <w:trHeight w:val="81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C0E62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6</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ABA49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控制主机</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2A09B9">
            <w:pPr>
              <w:widowControl/>
              <w:adjustRightInd w:val="0"/>
              <w:jc w:val="center"/>
              <w:textAlignment w:val="center"/>
              <w:rPr>
                <w:rFonts w:ascii="宋体" w:hAnsi="宋体" w:cs="宋体"/>
                <w:sz w:val="24"/>
                <w:szCs w:val="24"/>
              </w:rPr>
            </w:pPr>
            <w:r>
              <w:rPr>
                <w:rFonts w:hint="eastAsia" w:ascii="宋体" w:hAnsi="宋体" w:cs="宋体"/>
                <w:kern w:val="0"/>
                <w:sz w:val="24"/>
                <w:szCs w:val="24"/>
              </w:rPr>
              <w:t>23寸显示器、CPU3.2GHz，内存4GB，硬盘1T,独显1G，1000MB以太网卡，DVD光驱</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B971E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A2FFE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6B6D98B8">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E0727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7</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CE608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防火墙</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FFF84A">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D3E32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5F065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r>
      <w:tr w14:paraId="02E72CF9">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6E0B6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8</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A19B1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交换机</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FCA1A8">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B7FFB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FA868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r>
      <w:tr w14:paraId="56C08D1C">
        <w:tblPrEx>
          <w:tblCellMar>
            <w:top w:w="0" w:type="dxa"/>
            <w:left w:w="0" w:type="dxa"/>
            <w:bottom w:w="0" w:type="dxa"/>
            <w:right w:w="0" w:type="dxa"/>
          </w:tblCellMar>
        </w:tblPrEx>
        <w:trPr>
          <w:trHeight w:val="54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D8F1E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9</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E8DE3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拼接控制器</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FF036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18路DVI-D输入（兼容HDMI），8路VGA进，18路DVI-D输出</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3D37E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2BF7F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5AC61553">
        <w:tblPrEx>
          <w:tblCellMar>
            <w:top w:w="0" w:type="dxa"/>
            <w:left w:w="0" w:type="dxa"/>
            <w:bottom w:w="0" w:type="dxa"/>
            <w:right w:w="0" w:type="dxa"/>
          </w:tblCellMar>
        </w:tblPrEx>
        <w:trPr>
          <w:trHeight w:val="54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73FEF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10</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92393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液晶拼接显示器</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DAA1C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含1套支架，46寸超窄边液晶拼接单元</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379BF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402BD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18</w:t>
            </w:r>
          </w:p>
        </w:tc>
      </w:tr>
      <w:tr w14:paraId="49FF815C">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B4451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11</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FDBED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支架</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7AB34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积木式</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43260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37A47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6</w:t>
            </w:r>
          </w:p>
        </w:tc>
      </w:tr>
      <w:tr w14:paraId="0D3CDE2A">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BEFD0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12</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86CA5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操作台</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95CE52">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7E1EF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BE8A9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227B1D68">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C3558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13</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31F5A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稳压电源</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442D95">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0CF62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102EF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2C847425">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47716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14</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8339D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客户端软件</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5B51F9">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B6668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E16AF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4AAA5FF9">
        <w:tblPrEx>
          <w:tblCellMar>
            <w:top w:w="0" w:type="dxa"/>
            <w:left w:w="0" w:type="dxa"/>
            <w:bottom w:w="0" w:type="dxa"/>
            <w:right w:w="0" w:type="dxa"/>
          </w:tblCellMar>
        </w:tblPrEx>
        <w:trPr>
          <w:trHeight w:val="54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1FCD5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15</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50C32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机柜</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33E9E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网络机柜，600*600*2000，含双PDU</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63D92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架</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AB3FB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r>
      <w:tr w14:paraId="04D85D5F">
        <w:tblPrEx>
          <w:tblCellMar>
            <w:top w:w="0" w:type="dxa"/>
            <w:left w:w="0" w:type="dxa"/>
            <w:bottom w:w="0" w:type="dxa"/>
            <w:right w:w="0" w:type="dxa"/>
          </w:tblCellMar>
        </w:tblPrEx>
        <w:trPr>
          <w:trHeight w:val="270" w:hRule="atLeast"/>
          <w:jc w:val="center"/>
        </w:trPr>
        <w:tc>
          <w:tcPr>
            <w:tcW w:w="9555"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10C2F3">
            <w:pPr>
              <w:widowControl/>
              <w:adjustRightInd w:val="0"/>
              <w:spacing w:line="520" w:lineRule="exact"/>
              <w:jc w:val="left"/>
              <w:textAlignment w:val="center"/>
              <w:rPr>
                <w:rFonts w:ascii="宋体" w:hAnsi="宋体" w:cs="宋体"/>
                <w:b/>
                <w:sz w:val="24"/>
                <w:szCs w:val="24"/>
              </w:rPr>
            </w:pPr>
            <w:r>
              <w:rPr>
                <w:rFonts w:hint="eastAsia" w:ascii="宋体" w:hAnsi="宋体" w:cs="宋体"/>
                <w:b/>
                <w:kern w:val="0"/>
                <w:sz w:val="24"/>
                <w:szCs w:val="24"/>
              </w:rPr>
              <w:t>机房系统</w:t>
            </w:r>
          </w:p>
        </w:tc>
      </w:tr>
      <w:tr w14:paraId="45EE9C93">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F1190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45BC5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智能电量仪</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BA3D5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GX-201智能电量仪</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4B2C4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087A1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49C99BF5">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4EA63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5B1C1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电量仪软件借口模块</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0517C7">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0A57B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421A3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3BF14C0B">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F2515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1186D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电流互感器</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1F9A4E">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FFB69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个</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F505E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w:t>
            </w:r>
          </w:p>
        </w:tc>
      </w:tr>
      <w:tr w14:paraId="60F24A4C">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AFCFB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8E09B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UPS通讯转换模块</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995F5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DS-7520通讯转换模块</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E4540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个</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7CFCD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44280EBA">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0DE92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C1BA9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UPS软件借口模块</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2F2027">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6F987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BEA0D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1DD60373">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87C39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6</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9AE20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空调通讯转换模块</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8E13F3">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61E63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个</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65CF9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r>
      <w:tr w14:paraId="18075910">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6A061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7</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8FB0E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空调软件接口模块</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BCCB08">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7FBAD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C40B8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358C7B68">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51D41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8</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C806AA">
            <w:pPr>
              <w:widowControl/>
              <w:adjustRightInd w:val="0"/>
              <w:jc w:val="center"/>
              <w:textAlignment w:val="center"/>
              <w:rPr>
                <w:rFonts w:ascii="宋体" w:hAnsi="宋体" w:cs="宋体"/>
                <w:sz w:val="24"/>
                <w:szCs w:val="24"/>
              </w:rPr>
            </w:pPr>
            <w:r>
              <w:rPr>
                <w:rFonts w:hint="eastAsia" w:ascii="宋体" w:hAnsi="宋体" w:cs="宋体"/>
                <w:kern w:val="0"/>
                <w:sz w:val="24"/>
                <w:szCs w:val="24"/>
              </w:rPr>
              <w:t>8路隔离数字量输入模块</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09929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DS-7052D8路隔离数字量输入模块</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EA1A4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B899F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77451B19">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F6E1F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9</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54F7D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智能温湿度传感器</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111B9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TH-03智能温湿度传感器</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A91C3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支</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4FE1B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w:t>
            </w:r>
          </w:p>
        </w:tc>
      </w:tr>
      <w:tr w14:paraId="6F3F20A8">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98535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10</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73209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温湿度软件接口模块</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921950">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69006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FAAF7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244C6DDD">
        <w:tblPrEx>
          <w:tblCellMar>
            <w:top w:w="0" w:type="dxa"/>
            <w:left w:w="0" w:type="dxa"/>
            <w:bottom w:w="0" w:type="dxa"/>
            <w:right w:w="0" w:type="dxa"/>
          </w:tblCellMar>
        </w:tblPrEx>
        <w:trPr>
          <w:trHeight w:val="54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AD5D9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11</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1E024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节点式侧漏控制模块</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B4407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TTSIM-1A-230定位式测漏控制模块</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5A540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个</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C38FA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634F1E38">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B4B54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12</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A7731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15m 感应线</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D2103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TT1000-X*-PC漏水感应线</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4C523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条</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DA587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r>
      <w:tr w14:paraId="61ECFE4A">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A9B63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13</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963BE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漏水软件模块</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B1E488">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FB085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3930E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2FE21142">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028AA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14</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41D5B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UPS</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25244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 xml:space="preserve">超特SU-C3340S     </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7DD4E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F9A8C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2FF3D772">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923DC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15</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A5672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蓄电池</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24BA7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12V100AH</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2DAC6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个</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B4B34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96</w:t>
            </w:r>
          </w:p>
        </w:tc>
      </w:tr>
      <w:tr w14:paraId="2D0F7E65">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CEE8C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16</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4C255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电池柜</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73AF4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A32</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B9677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827BE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w:t>
            </w:r>
          </w:p>
        </w:tc>
      </w:tr>
      <w:tr w14:paraId="2DB1A371">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FEADE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17</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0717D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监控电源</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FC015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12V</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48DEB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FB3BF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w:t>
            </w:r>
          </w:p>
        </w:tc>
      </w:tr>
      <w:tr w14:paraId="471B0FF9">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A19D4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18</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C6098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一体配电项目</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06462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一体化配电</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C1C8A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76092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1077E129">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9EFE1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19</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96561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PDU</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6DB86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16A7（含工业接头）</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F5FFE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只</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CAED2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8</w:t>
            </w:r>
          </w:p>
        </w:tc>
      </w:tr>
      <w:tr w14:paraId="4FBB5457">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C0C8B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20</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04E3C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摄像头</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E75C9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半球</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8E08F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5CB25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r>
      <w:tr w14:paraId="52571314">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05FCC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21</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29DAE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摄像头</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3F005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球型</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2AEF7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EE3C3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r>
      <w:tr w14:paraId="3C772A07">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D95AF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22</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5650E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硬盘录像机</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00947D">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57C6C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C0EDB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7F35DE02">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A403E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23</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B6DCE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存储硬盘</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D7EBE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2T</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649A1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88798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w:t>
            </w:r>
          </w:p>
        </w:tc>
      </w:tr>
      <w:tr w14:paraId="2C0FDC95">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243B9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24</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21351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嵌入式服务器</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1F1507">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B02A7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003D2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239D5303">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88B04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25</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ED91B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嵌入式平台软件</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EC29F1">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931AF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FFB71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0C96FE2C">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41EB3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26</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D27F7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工业电源</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B44A21">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42376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个</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09549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r>
      <w:tr w14:paraId="63846406">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DB4A6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27</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4E4D1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远程浏览WEB软件模块</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80B9D7">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4D452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59A96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79DA96A9">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B812A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28</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43AC2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远程客户端段软件</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DDE591">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56387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CA379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6AD3603B">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DF9AA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29</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9BC34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模块箱</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C4AFB8">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E6775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AA071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2D81854B">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58582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30</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468B3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电池柜散力架</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6AC63A">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75212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37E56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22B97DAB">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66527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31</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CE9A3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机柜散力架</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F313B1">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D61DA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2029B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10</w:t>
            </w:r>
          </w:p>
        </w:tc>
      </w:tr>
      <w:tr w14:paraId="44FA8A87">
        <w:tblPrEx>
          <w:tblCellMar>
            <w:top w:w="0" w:type="dxa"/>
            <w:left w:w="0" w:type="dxa"/>
            <w:bottom w:w="0" w:type="dxa"/>
            <w:right w:w="0" w:type="dxa"/>
          </w:tblCellMar>
        </w:tblPrEx>
        <w:trPr>
          <w:trHeight w:val="27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0A9F3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32</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15987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机房配电柜</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94E449">
            <w:pPr>
              <w:adjustRightInd w:val="0"/>
              <w:spacing w:line="520" w:lineRule="exact"/>
              <w:jc w:val="center"/>
              <w:rPr>
                <w:rFonts w:ascii="宋体" w:hAnsi="宋体" w:cs="宋体"/>
                <w:sz w:val="24"/>
                <w:szCs w:val="24"/>
              </w:rPr>
            </w:pP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FF399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F6E9A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00EBEE43">
        <w:tblPrEx>
          <w:tblCellMar>
            <w:top w:w="0" w:type="dxa"/>
            <w:left w:w="0" w:type="dxa"/>
            <w:bottom w:w="0" w:type="dxa"/>
            <w:right w:w="0" w:type="dxa"/>
          </w:tblCellMar>
        </w:tblPrEx>
        <w:trPr>
          <w:trHeight w:val="810" w:hRule="atLeast"/>
          <w:jc w:val="center"/>
        </w:trPr>
        <w:tc>
          <w:tcPr>
            <w:tcW w:w="97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BDEB2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33</w:t>
            </w:r>
          </w:p>
        </w:tc>
        <w:tc>
          <w:tcPr>
            <w:tcW w:w="23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21603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门禁系统</w:t>
            </w:r>
          </w:p>
        </w:tc>
        <w:tc>
          <w:tcPr>
            <w:tcW w:w="417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167D0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门磁4套，电锁6台，开门按钮4台，读卡器4套，门控器4台，感应卡10张</w:t>
            </w:r>
          </w:p>
        </w:tc>
        <w:tc>
          <w:tcPr>
            <w:tcW w:w="109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BACD7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9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8E378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bl>
    <w:p w14:paraId="2977F199">
      <w:pPr>
        <w:adjustRightInd w:val="0"/>
        <w:spacing w:line="520" w:lineRule="exact"/>
        <w:rPr>
          <w:rFonts w:ascii="宋体" w:hAnsi="宋体" w:cs="宋体"/>
          <w:sz w:val="24"/>
          <w:szCs w:val="24"/>
        </w:rPr>
      </w:pPr>
      <w:r>
        <w:rPr>
          <w:rFonts w:hint="eastAsia" w:ascii="宋体" w:hAnsi="宋体" w:cs="宋体"/>
          <w:sz w:val="24"/>
          <w:szCs w:val="24"/>
        </w:rPr>
        <w:t>注：服务内容包括日常巡检和故障报修。其中涉及应用系统运维需要用到的系统相关材料，由采购人提供。</w:t>
      </w:r>
      <w:bookmarkStart w:id="25" w:name="_Toc12094"/>
    </w:p>
    <w:p w14:paraId="44F76C70">
      <w:pPr>
        <w:widowControl/>
        <w:tabs>
          <w:tab w:val="left" w:pos="0"/>
        </w:tabs>
        <w:adjustRightInd w:val="0"/>
        <w:spacing w:line="520" w:lineRule="exact"/>
        <w:jc w:val="left"/>
        <w:rPr>
          <w:rFonts w:ascii="宋体" w:hAnsi="宋体" w:cs="宋体"/>
          <w:sz w:val="24"/>
          <w:szCs w:val="24"/>
        </w:rPr>
      </w:pPr>
      <w:r>
        <w:rPr>
          <w:rFonts w:hint="eastAsia" w:ascii="宋体" w:hAnsi="宋体" w:cs="宋体"/>
          <w:sz w:val="24"/>
          <w:szCs w:val="24"/>
        </w:rPr>
        <w:t>2.服务人员及</w:t>
      </w:r>
      <w:bookmarkEnd w:id="25"/>
      <w:r>
        <w:rPr>
          <w:rFonts w:hint="eastAsia" w:ascii="宋体" w:hAnsi="宋体" w:cs="宋体"/>
          <w:sz w:val="24"/>
          <w:szCs w:val="24"/>
        </w:rPr>
        <w:t>服务要求</w:t>
      </w:r>
    </w:p>
    <w:tbl>
      <w:tblPr>
        <w:tblStyle w:val="21"/>
        <w:tblW w:w="560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1"/>
        <w:gridCol w:w="1170"/>
        <w:gridCol w:w="7497"/>
      </w:tblGrid>
      <w:tr w14:paraId="32530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91" w:type="dxa"/>
          </w:tcPr>
          <w:p w14:paraId="724DAF3E">
            <w:pPr>
              <w:widowControl/>
              <w:adjustRightInd w:val="0"/>
              <w:spacing w:line="520" w:lineRule="exact"/>
              <w:jc w:val="center"/>
              <w:rPr>
                <w:rFonts w:ascii="宋体" w:hAnsi="宋体" w:cs="宋体"/>
                <w:b/>
                <w:bCs/>
                <w:kern w:val="0"/>
                <w:sz w:val="24"/>
                <w:szCs w:val="24"/>
              </w:rPr>
            </w:pPr>
            <w:r>
              <w:rPr>
                <w:rFonts w:hint="eastAsia" w:ascii="宋体" w:hAnsi="宋体" w:cs="宋体"/>
                <w:b/>
                <w:bCs/>
                <w:kern w:val="0"/>
                <w:sz w:val="24"/>
                <w:szCs w:val="24"/>
              </w:rPr>
              <w:t>序号</w:t>
            </w:r>
          </w:p>
        </w:tc>
        <w:tc>
          <w:tcPr>
            <w:tcW w:w="8662" w:type="dxa"/>
            <w:gridSpan w:val="2"/>
            <w:vAlign w:val="center"/>
          </w:tcPr>
          <w:p w14:paraId="3369C677">
            <w:pPr>
              <w:widowControl/>
              <w:adjustRightInd w:val="0"/>
              <w:spacing w:line="520" w:lineRule="exact"/>
              <w:jc w:val="center"/>
              <w:rPr>
                <w:rFonts w:ascii="宋体" w:hAnsi="宋体" w:cs="宋体"/>
                <w:b/>
                <w:bCs/>
                <w:kern w:val="0"/>
                <w:sz w:val="24"/>
                <w:szCs w:val="24"/>
              </w:rPr>
            </w:pPr>
            <w:r>
              <w:rPr>
                <w:rFonts w:hint="eastAsia" w:ascii="宋体" w:hAnsi="宋体" w:cs="宋体"/>
                <w:b/>
                <w:bCs/>
                <w:kern w:val="0"/>
                <w:sz w:val="24"/>
                <w:szCs w:val="24"/>
              </w:rPr>
              <w:t>服务要求</w:t>
            </w:r>
          </w:p>
        </w:tc>
      </w:tr>
      <w:tr w14:paraId="6C89A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891" w:type="dxa"/>
            <w:vAlign w:val="center"/>
          </w:tcPr>
          <w:p w14:paraId="7CC79E63">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1</w:t>
            </w:r>
          </w:p>
        </w:tc>
        <w:tc>
          <w:tcPr>
            <w:tcW w:w="1169" w:type="dxa"/>
            <w:vAlign w:val="center"/>
          </w:tcPr>
          <w:p w14:paraId="57DA0FCB">
            <w:pPr>
              <w:widowControl/>
              <w:adjustRightInd w:val="0"/>
              <w:spacing w:line="520" w:lineRule="exact"/>
              <w:jc w:val="center"/>
              <w:rPr>
                <w:rFonts w:ascii="宋体" w:hAnsi="宋体" w:cs="宋体"/>
                <w:kern w:val="0"/>
                <w:sz w:val="24"/>
                <w:szCs w:val="24"/>
              </w:rPr>
            </w:pPr>
          </w:p>
          <w:p w14:paraId="168B75AA">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服务能力</w:t>
            </w:r>
          </w:p>
        </w:tc>
        <w:tc>
          <w:tcPr>
            <w:tcW w:w="7493" w:type="dxa"/>
            <w:noWrap/>
            <w:vAlign w:val="center"/>
          </w:tcPr>
          <w:p w14:paraId="36EB488B">
            <w:pPr>
              <w:widowControl/>
              <w:adjustRightInd w:val="0"/>
              <w:spacing w:line="520" w:lineRule="exact"/>
              <w:rPr>
                <w:rFonts w:ascii="宋体" w:hAnsi="宋体" w:cs="宋体"/>
                <w:kern w:val="0"/>
                <w:sz w:val="24"/>
                <w:szCs w:val="24"/>
              </w:rPr>
            </w:pPr>
            <w:r>
              <w:rPr>
                <w:rFonts w:hint="eastAsia" w:ascii="宋体" w:hAnsi="宋体" w:cs="宋体"/>
                <w:kern w:val="0"/>
                <w:sz w:val="24"/>
                <w:szCs w:val="24"/>
              </w:rPr>
              <w:t>投标人应具有较强的服务能力，并配有较强的专业技术支持队伍，能够提供快速的售后服务响应。</w:t>
            </w:r>
          </w:p>
          <w:p w14:paraId="6983671A">
            <w:pPr>
              <w:widowControl/>
              <w:adjustRightInd w:val="0"/>
              <w:spacing w:line="520" w:lineRule="exact"/>
              <w:rPr>
                <w:rFonts w:ascii="宋体" w:hAnsi="宋体" w:cs="宋体"/>
                <w:b/>
                <w:bCs/>
                <w:kern w:val="0"/>
                <w:sz w:val="24"/>
                <w:szCs w:val="24"/>
              </w:rPr>
            </w:pPr>
            <w:r>
              <w:rPr>
                <w:rFonts w:hint="eastAsia" w:ascii="宋体" w:hAnsi="宋体" w:cs="宋体"/>
                <w:b/>
                <w:bCs/>
                <w:kern w:val="0"/>
                <w:sz w:val="24"/>
                <w:szCs w:val="24"/>
              </w:rPr>
              <w:t>1.★投标人须为南港航运服务中心大港海关在项目服务期内提供24小时驻场技术服务人员1名，组建运维团队共8人，在服务期内如果更换工程师，须取得采购人同意。提供驻场人员名单；</w:t>
            </w:r>
          </w:p>
          <w:p w14:paraId="357FDA47">
            <w:pPr>
              <w:widowControl/>
              <w:adjustRightInd w:val="0"/>
              <w:spacing w:line="520" w:lineRule="exact"/>
              <w:rPr>
                <w:rFonts w:ascii="宋体" w:hAnsi="宋体" w:cs="宋体"/>
                <w:kern w:val="0"/>
                <w:sz w:val="24"/>
                <w:szCs w:val="24"/>
              </w:rPr>
            </w:pPr>
            <w:r>
              <w:rPr>
                <w:rFonts w:hint="eastAsia" w:ascii="宋体" w:hAnsi="宋体" w:cs="宋体"/>
                <w:kern w:val="0"/>
                <w:sz w:val="24"/>
                <w:szCs w:val="24"/>
              </w:rPr>
              <w:t>2.投标人组建由2名一线运维工程师、4名二线技术专家组成的运维团队，并指定一名项目经理作为与采购人的沟通协调接口；</w:t>
            </w:r>
          </w:p>
          <w:p w14:paraId="734592C8">
            <w:pPr>
              <w:widowControl/>
              <w:adjustRightInd w:val="0"/>
              <w:spacing w:line="520" w:lineRule="exact"/>
              <w:rPr>
                <w:rFonts w:ascii="宋体" w:hAnsi="宋体" w:cs="宋体"/>
                <w:bCs/>
                <w:kern w:val="0"/>
                <w:sz w:val="24"/>
                <w:szCs w:val="24"/>
              </w:rPr>
            </w:pPr>
            <w:r>
              <w:rPr>
                <w:rFonts w:hint="eastAsia" w:ascii="宋体" w:hAnsi="宋体" w:cs="宋体"/>
                <w:kern w:val="0"/>
                <w:sz w:val="24"/>
                <w:szCs w:val="24"/>
              </w:rPr>
              <w:t>3.一线运维工程师负责定期巡检与常规故障处理，技术专家成员负责二线技术支持和疑难故障处理。</w:t>
            </w:r>
          </w:p>
        </w:tc>
      </w:tr>
      <w:tr w14:paraId="522E8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7" w:hRule="atLeast"/>
          <w:jc w:val="center"/>
        </w:trPr>
        <w:tc>
          <w:tcPr>
            <w:tcW w:w="891" w:type="dxa"/>
            <w:vAlign w:val="center"/>
          </w:tcPr>
          <w:p w14:paraId="597D9D60">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2</w:t>
            </w:r>
          </w:p>
        </w:tc>
        <w:tc>
          <w:tcPr>
            <w:tcW w:w="1169" w:type="dxa"/>
            <w:vAlign w:val="center"/>
          </w:tcPr>
          <w:p w14:paraId="7A290690">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维护方式</w:t>
            </w:r>
          </w:p>
        </w:tc>
        <w:tc>
          <w:tcPr>
            <w:tcW w:w="7493" w:type="dxa"/>
            <w:noWrap/>
            <w:vAlign w:val="center"/>
          </w:tcPr>
          <w:p w14:paraId="46F6FD71">
            <w:pPr>
              <w:widowControl/>
              <w:adjustRightInd w:val="0"/>
              <w:spacing w:line="520" w:lineRule="exact"/>
              <w:rPr>
                <w:rFonts w:ascii="宋体" w:hAnsi="宋体" w:cs="宋体"/>
                <w:kern w:val="0"/>
                <w:sz w:val="24"/>
                <w:szCs w:val="24"/>
              </w:rPr>
            </w:pPr>
            <w:r>
              <w:rPr>
                <w:rFonts w:hint="eastAsia" w:ascii="宋体" w:hAnsi="宋体" w:cs="宋体"/>
                <w:kern w:val="0"/>
                <w:sz w:val="24"/>
                <w:szCs w:val="24"/>
              </w:rPr>
              <w:t>运维团队提供远程技术支持、现场技术支持等维护方式。</w:t>
            </w:r>
          </w:p>
          <w:p w14:paraId="062A7D20">
            <w:pPr>
              <w:widowControl/>
              <w:adjustRightInd w:val="0"/>
              <w:spacing w:line="520" w:lineRule="exact"/>
              <w:rPr>
                <w:rFonts w:ascii="宋体" w:hAnsi="宋体" w:cs="宋体"/>
                <w:b/>
                <w:bCs/>
                <w:kern w:val="0"/>
                <w:sz w:val="24"/>
                <w:szCs w:val="24"/>
              </w:rPr>
            </w:pPr>
            <w:r>
              <w:rPr>
                <w:rFonts w:hint="eastAsia" w:ascii="宋体" w:hAnsi="宋体" w:cs="宋体"/>
                <w:b/>
                <w:bCs/>
                <w:kern w:val="0"/>
                <w:sz w:val="24"/>
                <w:szCs w:val="24"/>
              </w:rPr>
              <w:t>1.★提供7*24小时电话远程技术支持服务：投标人需设立服务热线，受理采购人服务需求或故障保修，然后根据服务请求类型，提供相应支持服务，确保在接到故障申报后，第一时间（30分钟内）做出响应；</w:t>
            </w:r>
          </w:p>
          <w:p w14:paraId="12DCFEFF">
            <w:pPr>
              <w:widowControl/>
              <w:adjustRightInd w:val="0"/>
              <w:spacing w:line="520" w:lineRule="exact"/>
              <w:rPr>
                <w:rFonts w:ascii="宋体" w:hAnsi="宋体" w:cs="宋体"/>
                <w:b/>
                <w:bCs/>
                <w:kern w:val="0"/>
                <w:sz w:val="24"/>
                <w:szCs w:val="24"/>
              </w:rPr>
            </w:pPr>
            <w:r>
              <w:rPr>
                <w:rFonts w:hint="eastAsia" w:ascii="宋体" w:hAnsi="宋体" w:cs="宋体"/>
                <w:b/>
                <w:bCs/>
                <w:kern w:val="0"/>
                <w:sz w:val="24"/>
                <w:szCs w:val="24"/>
              </w:rPr>
              <w:t>2.★现场技术支持服务：对于无法通过远程方式处理的故障，指派运维工程师到达采购人现场提供技术支持，定位设备故障，提出解决方案；</w:t>
            </w:r>
          </w:p>
          <w:p w14:paraId="6174B1C7">
            <w:pPr>
              <w:widowControl/>
              <w:adjustRightInd w:val="0"/>
              <w:spacing w:line="520" w:lineRule="exact"/>
              <w:rPr>
                <w:rFonts w:ascii="宋体" w:hAnsi="宋体" w:cs="宋体"/>
                <w:kern w:val="0"/>
                <w:sz w:val="24"/>
                <w:szCs w:val="24"/>
              </w:rPr>
            </w:pPr>
            <w:r>
              <w:rPr>
                <w:rFonts w:hint="eastAsia" w:ascii="宋体" w:hAnsi="宋体" w:cs="宋体"/>
                <w:kern w:val="0"/>
                <w:sz w:val="24"/>
                <w:szCs w:val="24"/>
              </w:rPr>
              <w:t>3.对于上述两种方式都不能解决的问题，提供二线技术专家的现场支持服务，安排经验丰富的技术专家在一个工作日内到达现场分析问题原因，并最终完成故障处理。</w:t>
            </w:r>
          </w:p>
        </w:tc>
      </w:tr>
      <w:tr w14:paraId="1BCCF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jc w:val="center"/>
        </w:trPr>
        <w:tc>
          <w:tcPr>
            <w:tcW w:w="891" w:type="dxa"/>
            <w:vAlign w:val="center"/>
          </w:tcPr>
          <w:p w14:paraId="2EC7DBB1">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3</w:t>
            </w:r>
          </w:p>
        </w:tc>
        <w:tc>
          <w:tcPr>
            <w:tcW w:w="1169" w:type="dxa"/>
            <w:vAlign w:val="center"/>
          </w:tcPr>
          <w:p w14:paraId="48A26BB4">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服务要求</w:t>
            </w:r>
          </w:p>
        </w:tc>
        <w:tc>
          <w:tcPr>
            <w:tcW w:w="7493" w:type="dxa"/>
            <w:vAlign w:val="bottom"/>
          </w:tcPr>
          <w:p w14:paraId="70A96374">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1.运维工程师严格遵守采购人单位的办公时间。特殊情况下，如机房交接、业务保障、紧急故障处理则根据采购人要求协商工作时间；</w:t>
            </w:r>
          </w:p>
          <w:p w14:paraId="13B2787B">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2.运维工程师在现场服务时严格遵守采购人相关规定，在需要做出变更等重大操作前首先征得采购人许可，杜绝越权行为。</w:t>
            </w:r>
          </w:p>
        </w:tc>
      </w:tr>
      <w:tr w14:paraId="25675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0" w:hRule="atLeast"/>
          <w:jc w:val="center"/>
        </w:trPr>
        <w:tc>
          <w:tcPr>
            <w:tcW w:w="891" w:type="dxa"/>
            <w:vAlign w:val="center"/>
          </w:tcPr>
          <w:p w14:paraId="67A2B56F">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4</w:t>
            </w:r>
          </w:p>
        </w:tc>
        <w:tc>
          <w:tcPr>
            <w:tcW w:w="1169" w:type="dxa"/>
            <w:vAlign w:val="center"/>
          </w:tcPr>
          <w:p w14:paraId="7F0D761E">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服务响应时效</w:t>
            </w:r>
          </w:p>
        </w:tc>
        <w:tc>
          <w:tcPr>
            <w:tcW w:w="7493" w:type="dxa"/>
            <w:noWrap/>
            <w:vAlign w:val="center"/>
          </w:tcPr>
          <w:p w14:paraId="3A118184">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1.针对采购人故障报修，30分钟内电话响应，达到100%的响应度；</w:t>
            </w:r>
          </w:p>
          <w:p w14:paraId="72F06F22">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2.工作日期间，投标人4小时内或视采购人要求安排技术人员到现场；</w:t>
            </w:r>
          </w:p>
          <w:p w14:paraId="761AB3A1">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3.非工作日期间，采购人需要与投标人协商解决；</w:t>
            </w:r>
          </w:p>
          <w:p w14:paraId="19B987AE">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4.故障修复后2个工作日内提交故障处理报告，报告中详细说明故障原因、处理过程、后续预防措施等关键内容。</w:t>
            </w:r>
          </w:p>
        </w:tc>
      </w:tr>
    </w:tbl>
    <w:p w14:paraId="4FF25979">
      <w:pPr>
        <w:adjustRightInd w:val="0"/>
        <w:spacing w:line="520" w:lineRule="exact"/>
        <w:outlineLvl w:val="0"/>
        <w:rPr>
          <w:rFonts w:ascii="宋体" w:hAnsi="宋体" w:cs="宋体"/>
          <w:sz w:val="24"/>
          <w:szCs w:val="24"/>
        </w:rPr>
      </w:pPr>
      <w:bookmarkStart w:id="26" w:name="_Toc13154"/>
      <w:bookmarkStart w:id="27" w:name="_Toc1040"/>
      <w:bookmarkStart w:id="28" w:name="_Toc26840"/>
      <w:r>
        <w:rPr>
          <w:rFonts w:hint="eastAsia" w:ascii="宋体" w:hAnsi="宋体" w:cs="宋体"/>
          <w:sz w:val="24"/>
          <w:szCs w:val="24"/>
        </w:rPr>
        <w:t>3.服务内容</w:t>
      </w:r>
      <w:bookmarkEnd w:id="26"/>
      <w:bookmarkEnd w:id="27"/>
      <w:bookmarkEnd w:id="28"/>
    </w:p>
    <w:tbl>
      <w:tblPr>
        <w:tblStyle w:val="21"/>
        <w:tblW w:w="554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0"/>
        <w:gridCol w:w="1350"/>
        <w:gridCol w:w="7194"/>
      </w:tblGrid>
      <w:tr w14:paraId="5F524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86" w:type="pct"/>
            <w:vAlign w:val="center"/>
          </w:tcPr>
          <w:p w14:paraId="0EBE2829">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序号</w:t>
            </w:r>
          </w:p>
        </w:tc>
        <w:tc>
          <w:tcPr>
            <w:tcW w:w="713" w:type="pct"/>
            <w:vAlign w:val="center"/>
          </w:tcPr>
          <w:p w14:paraId="0DD0084C">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服务项目</w:t>
            </w:r>
          </w:p>
        </w:tc>
        <w:tc>
          <w:tcPr>
            <w:tcW w:w="3800" w:type="pct"/>
            <w:vAlign w:val="center"/>
          </w:tcPr>
          <w:p w14:paraId="111D6D0C">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服务要求</w:t>
            </w:r>
          </w:p>
        </w:tc>
      </w:tr>
      <w:tr w14:paraId="3339F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0" w:hRule="atLeast"/>
          <w:jc w:val="center"/>
        </w:trPr>
        <w:tc>
          <w:tcPr>
            <w:tcW w:w="486" w:type="pct"/>
            <w:vAlign w:val="center"/>
          </w:tcPr>
          <w:p w14:paraId="006267BD">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1</w:t>
            </w:r>
          </w:p>
        </w:tc>
        <w:tc>
          <w:tcPr>
            <w:tcW w:w="713" w:type="pct"/>
            <w:vAlign w:val="center"/>
          </w:tcPr>
          <w:p w14:paraId="5AA02C08">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定期巡检及预防性维护</w:t>
            </w:r>
          </w:p>
        </w:tc>
        <w:tc>
          <w:tcPr>
            <w:tcW w:w="3800" w:type="pct"/>
            <w:vAlign w:val="center"/>
          </w:tcPr>
          <w:p w14:paraId="19A9A61C">
            <w:pPr>
              <w:adjustRightInd w:val="0"/>
              <w:spacing w:line="520" w:lineRule="exact"/>
              <w:rPr>
                <w:rFonts w:ascii="宋体" w:hAnsi="宋体" w:cs="宋体"/>
                <w:kern w:val="0"/>
                <w:sz w:val="24"/>
                <w:szCs w:val="24"/>
              </w:rPr>
            </w:pPr>
            <w:r>
              <w:rPr>
                <w:rFonts w:hint="eastAsia" w:ascii="宋体" w:hAnsi="宋体" w:cs="宋体"/>
                <w:kern w:val="0"/>
                <w:sz w:val="24"/>
                <w:szCs w:val="24"/>
              </w:rPr>
              <w:t>检查设备硬件健康程度，分析设备运行负载情况及日志告警信息，及时消除巡检过程中发现的设备和系统运行隐患。每月对硬件设备、系统进行预防性检查维护一次，巡检结束后向采购人提交巡检报告和调优建议。巡检内容包括：</w:t>
            </w:r>
          </w:p>
          <w:p w14:paraId="2583A167">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1.服务器存储设备：</w:t>
            </w:r>
          </w:p>
          <w:p w14:paraId="4E532352">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（1）检查设备系统、设备状态指示灯是否正常；检查设备部件运行状态；</w:t>
            </w:r>
          </w:p>
          <w:p w14:paraId="61744491">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（2）进行文件系统检查、清理；系统错误日志检查，系统运行性能检查；</w:t>
            </w:r>
          </w:p>
          <w:p w14:paraId="11CC2B2D">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（3）根据采购人需要，及时提供补丁程序升级；</w:t>
            </w:r>
          </w:p>
          <w:p w14:paraId="23AB09CB">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（4）安装操作系统；进行测试及性能调优；</w:t>
            </w:r>
          </w:p>
          <w:p w14:paraId="77B857F1">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（5）进行测试及性能调优等。</w:t>
            </w:r>
          </w:p>
          <w:p w14:paraId="46A1C2A2">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2.网络设备：</w:t>
            </w:r>
          </w:p>
          <w:p w14:paraId="79CF862F">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（1）检查设备线缆连接有无松动、设备状态指示灯是否正常；</w:t>
            </w:r>
          </w:p>
          <w:p w14:paraId="0B411BB0">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（2）检查设备部件运行状态，对网络配置进行备份，根据采购人需要进行操作系统升级，处理网络连接、配置等方面故障。</w:t>
            </w:r>
          </w:p>
          <w:p w14:paraId="7AC50D1A">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3.安全设备：</w:t>
            </w:r>
          </w:p>
          <w:p w14:paraId="352D48FE">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（1）检查设备状态指示灯是否正常；</w:t>
            </w:r>
          </w:p>
          <w:p w14:paraId="5CB1D427">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（2）检查设备安全日志并出具安全报告；</w:t>
            </w:r>
          </w:p>
          <w:p w14:paraId="69D562F0">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（3）核查安全事件；</w:t>
            </w:r>
          </w:p>
          <w:p w14:paraId="1702E131">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（4）检查设备部件运行状态。</w:t>
            </w:r>
          </w:p>
        </w:tc>
      </w:tr>
      <w:tr w14:paraId="199A3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86" w:type="pct"/>
            <w:vAlign w:val="center"/>
          </w:tcPr>
          <w:p w14:paraId="55FE206A">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2</w:t>
            </w:r>
          </w:p>
        </w:tc>
        <w:tc>
          <w:tcPr>
            <w:tcW w:w="713" w:type="pct"/>
            <w:vAlign w:val="center"/>
          </w:tcPr>
          <w:p w14:paraId="64477B48">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故障排查</w:t>
            </w:r>
          </w:p>
        </w:tc>
        <w:tc>
          <w:tcPr>
            <w:tcW w:w="3800" w:type="pct"/>
            <w:vAlign w:val="center"/>
          </w:tcPr>
          <w:p w14:paraId="2B1CD864">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故障受理：投标人在接到采购人电话、传真、电子邮件等方式的通知后，运维服务人员应立即响应，到达现场进行故障分析解决。当遇到重大问题或运维人员无法解决时，应及时与公司维护技术组沟通分析故障原因，提出应急措施，并安排相关技术人员到现场。每次维护后，对设备配置变更、故障处理、巡检操作等形成规范文档。提供网络安全环境日常维护、配置调整、故障处理、参数优化等服务，确保网络稳定可用，安全可控。对主要安全设备特征库进行定期升级。</w:t>
            </w:r>
          </w:p>
        </w:tc>
      </w:tr>
      <w:tr w14:paraId="74925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486" w:type="pct"/>
            <w:vAlign w:val="center"/>
          </w:tcPr>
          <w:p w14:paraId="336204C4">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3</w:t>
            </w:r>
          </w:p>
        </w:tc>
        <w:tc>
          <w:tcPr>
            <w:tcW w:w="713" w:type="pct"/>
            <w:vAlign w:val="center"/>
          </w:tcPr>
          <w:p w14:paraId="368E4BAC">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设备维修</w:t>
            </w:r>
          </w:p>
        </w:tc>
        <w:tc>
          <w:tcPr>
            <w:tcW w:w="3800" w:type="pct"/>
            <w:vAlign w:val="center"/>
          </w:tcPr>
          <w:p w14:paraId="2E60DFAF">
            <w:pPr>
              <w:widowControl/>
              <w:adjustRightInd w:val="0"/>
              <w:spacing w:line="520" w:lineRule="exact"/>
              <w:rPr>
                <w:rFonts w:ascii="宋体" w:hAnsi="宋体" w:cs="宋体"/>
                <w:sz w:val="24"/>
                <w:szCs w:val="24"/>
              </w:rPr>
            </w:pPr>
            <w:r>
              <w:rPr>
                <w:rFonts w:hint="eastAsia" w:ascii="宋体" w:hAnsi="宋体" w:cs="宋体"/>
                <w:sz w:val="24"/>
                <w:szCs w:val="24"/>
              </w:rPr>
              <w:t>1.设备更换及维修：运维范围内设备由投标人进行故障排查以及维修。</w:t>
            </w:r>
          </w:p>
          <w:p w14:paraId="4C042A91">
            <w:pPr>
              <w:widowControl/>
              <w:tabs>
                <w:tab w:val="left" w:pos="0"/>
              </w:tabs>
              <w:adjustRightInd w:val="0"/>
              <w:spacing w:line="520" w:lineRule="exact"/>
              <w:rPr>
                <w:rFonts w:ascii="宋体" w:hAnsi="宋体" w:cs="宋体"/>
                <w:sz w:val="24"/>
                <w:szCs w:val="24"/>
              </w:rPr>
            </w:pPr>
            <w:r>
              <w:rPr>
                <w:rFonts w:hint="eastAsia" w:ascii="宋体" w:hAnsi="宋体" w:cs="宋体"/>
                <w:sz w:val="24"/>
                <w:szCs w:val="24"/>
              </w:rPr>
              <w:t>2.故障处理流程：</w:t>
            </w:r>
          </w:p>
          <w:p w14:paraId="13F8F89B">
            <w:pPr>
              <w:pStyle w:val="32"/>
              <w:widowControl/>
              <w:numPr>
                <w:ilvl w:val="0"/>
                <w:numId w:val="17"/>
              </w:numPr>
              <w:tabs>
                <w:tab w:val="left" w:pos="0"/>
              </w:tabs>
              <w:adjustRightInd w:val="0"/>
              <w:spacing w:line="520" w:lineRule="exact"/>
              <w:ind w:left="0" w:firstLine="0" w:firstLineChars="0"/>
              <w:rPr>
                <w:rFonts w:ascii="宋体" w:hAnsi="宋体" w:cs="宋体"/>
                <w:sz w:val="24"/>
                <w:szCs w:val="24"/>
              </w:rPr>
            </w:pPr>
            <w:r>
              <w:rPr>
                <w:rFonts w:hint="eastAsia" w:ascii="宋体" w:hAnsi="宋体" w:cs="宋体"/>
                <w:sz w:val="24"/>
                <w:szCs w:val="24"/>
              </w:rPr>
              <w:t>在接到采购人的电话、传真、电子邮件等方式的通知后，须立即组织技术人员30分钟内做出回应，运维人员1个小时内到达现场，进行故障检查处理；</w:t>
            </w:r>
          </w:p>
          <w:p w14:paraId="06B4CAB2">
            <w:pPr>
              <w:widowControl/>
              <w:numPr>
                <w:ilvl w:val="0"/>
                <w:numId w:val="17"/>
              </w:numPr>
              <w:tabs>
                <w:tab w:val="left" w:pos="0"/>
              </w:tabs>
              <w:adjustRightInd w:val="0"/>
              <w:spacing w:before="100" w:beforeAutospacing="1" w:after="100" w:afterAutospacing="1" w:line="520" w:lineRule="exact"/>
              <w:ind w:left="0" w:firstLine="0"/>
              <w:jc w:val="left"/>
              <w:rPr>
                <w:rFonts w:ascii="宋体" w:hAnsi="宋体" w:cs="宋体"/>
                <w:sz w:val="24"/>
                <w:szCs w:val="24"/>
              </w:rPr>
            </w:pPr>
            <w:r>
              <w:rPr>
                <w:rFonts w:hint="eastAsia" w:ascii="宋体" w:hAnsi="宋体" w:cs="宋体"/>
                <w:sz w:val="24"/>
                <w:szCs w:val="24"/>
              </w:rPr>
              <w:t>其他设备部件故障，须及时提供故障解决和应急方案，并配合采购人进行故障应急处理；</w:t>
            </w:r>
          </w:p>
          <w:p w14:paraId="602B90BF">
            <w:pPr>
              <w:widowControl/>
              <w:numPr>
                <w:ilvl w:val="0"/>
                <w:numId w:val="17"/>
              </w:numPr>
              <w:tabs>
                <w:tab w:val="left" w:pos="0"/>
              </w:tabs>
              <w:adjustRightInd w:val="0"/>
              <w:spacing w:before="100" w:beforeAutospacing="1" w:after="100" w:afterAutospacing="1" w:line="520" w:lineRule="exact"/>
              <w:ind w:left="0" w:firstLine="0"/>
              <w:jc w:val="left"/>
              <w:rPr>
                <w:rFonts w:ascii="宋体" w:hAnsi="宋体" w:cs="宋体"/>
                <w:kern w:val="0"/>
                <w:sz w:val="24"/>
                <w:szCs w:val="24"/>
              </w:rPr>
            </w:pPr>
            <w:r>
              <w:rPr>
                <w:rFonts w:hint="eastAsia" w:ascii="宋体" w:hAnsi="宋体" w:cs="宋体"/>
                <w:sz w:val="24"/>
                <w:szCs w:val="24"/>
              </w:rPr>
              <w:t>设备系统故障，须及时对操作系统软件进行修复，包括操作系统重新安装、更新版本、更新补丁、更新密码等。故障处理完毕2个工作日内，应向采购人提供《故障分析报告》和《故障处理报告》，详细说明故障原因、处理过程、解决办法、预防措施等关键内容，提交给采购人备案。系统恢复正常后，应对系统进行持续跟踪，避免遗留问题。</w:t>
            </w:r>
          </w:p>
        </w:tc>
      </w:tr>
      <w:tr w14:paraId="78A60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2" w:hRule="atLeast"/>
          <w:jc w:val="center"/>
        </w:trPr>
        <w:tc>
          <w:tcPr>
            <w:tcW w:w="486" w:type="pct"/>
            <w:vAlign w:val="center"/>
          </w:tcPr>
          <w:p w14:paraId="39720987">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4</w:t>
            </w:r>
          </w:p>
        </w:tc>
        <w:tc>
          <w:tcPr>
            <w:tcW w:w="713" w:type="pct"/>
            <w:vAlign w:val="center"/>
          </w:tcPr>
          <w:p w14:paraId="6C0D920B">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主机存储运维服务</w:t>
            </w:r>
          </w:p>
        </w:tc>
        <w:tc>
          <w:tcPr>
            <w:tcW w:w="3800" w:type="pct"/>
            <w:vAlign w:val="center"/>
          </w:tcPr>
          <w:p w14:paraId="35BC54A6">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1.制定设备访问控制管理策略，日常运维操作行为需留有日志信息，满足运维审计要求；</w:t>
            </w:r>
          </w:p>
          <w:p w14:paraId="36CE050F">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2.依照采购人要求，定期对服务器存储数据（含重要文件、配置文件）进行备份。</w:t>
            </w:r>
          </w:p>
        </w:tc>
      </w:tr>
      <w:tr w14:paraId="4E6A5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86" w:type="pct"/>
            <w:vAlign w:val="center"/>
          </w:tcPr>
          <w:p w14:paraId="21DF164A">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5</w:t>
            </w:r>
          </w:p>
        </w:tc>
        <w:tc>
          <w:tcPr>
            <w:tcW w:w="713" w:type="pct"/>
            <w:vAlign w:val="center"/>
          </w:tcPr>
          <w:p w14:paraId="08DD37DF">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操作系统维护</w:t>
            </w:r>
          </w:p>
        </w:tc>
        <w:tc>
          <w:tcPr>
            <w:tcW w:w="3800" w:type="pct"/>
            <w:vAlign w:val="center"/>
          </w:tcPr>
          <w:p w14:paraId="4B2B9D6F">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提供服务器操作系统运行状态巡检、日志及告警分析、故障排除、进程与日志报错信息检查、配置调优、安装部署等技术服务。</w:t>
            </w:r>
          </w:p>
        </w:tc>
      </w:tr>
      <w:tr w14:paraId="77ADB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86" w:type="pct"/>
            <w:vAlign w:val="center"/>
          </w:tcPr>
          <w:p w14:paraId="78B48790">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6</w:t>
            </w:r>
          </w:p>
        </w:tc>
        <w:tc>
          <w:tcPr>
            <w:tcW w:w="713" w:type="pct"/>
            <w:vAlign w:val="center"/>
          </w:tcPr>
          <w:p w14:paraId="72712DFA">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评估和优化服务</w:t>
            </w:r>
          </w:p>
        </w:tc>
        <w:tc>
          <w:tcPr>
            <w:tcW w:w="3800" w:type="pct"/>
            <w:vAlign w:val="center"/>
          </w:tcPr>
          <w:p w14:paraId="61EEF956">
            <w:pPr>
              <w:widowControl/>
              <w:adjustRightInd w:val="0"/>
              <w:spacing w:line="520" w:lineRule="exact"/>
              <w:rPr>
                <w:rFonts w:ascii="宋体" w:hAnsi="宋体" w:cs="宋体"/>
                <w:kern w:val="0"/>
                <w:sz w:val="24"/>
                <w:szCs w:val="24"/>
              </w:rPr>
            </w:pPr>
            <w:r>
              <w:rPr>
                <w:rFonts w:hint="eastAsia" w:ascii="宋体" w:hAnsi="宋体" w:cs="宋体"/>
                <w:kern w:val="0"/>
                <w:sz w:val="24"/>
                <w:szCs w:val="24"/>
              </w:rPr>
              <w:t>投标人每半年提供一次系统性能诊断及优化调整服务。根据系统运行情况，对系统进行详细的性能诊断，提出系统架构和参数调整的建议，并向采购人提交性能分析报告和调整建议报告。</w:t>
            </w:r>
          </w:p>
        </w:tc>
      </w:tr>
      <w:tr w14:paraId="3F6D7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86" w:type="pct"/>
            <w:vAlign w:val="center"/>
          </w:tcPr>
          <w:p w14:paraId="5A115CE1">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7</w:t>
            </w:r>
          </w:p>
        </w:tc>
        <w:tc>
          <w:tcPr>
            <w:tcW w:w="713" w:type="pct"/>
            <w:vAlign w:val="center"/>
          </w:tcPr>
          <w:p w14:paraId="46BE3225">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建立和维护运维工具库</w:t>
            </w:r>
          </w:p>
        </w:tc>
        <w:tc>
          <w:tcPr>
            <w:tcW w:w="3800" w:type="pct"/>
            <w:vAlign w:val="center"/>
          </w:tcPr>
          <w:p w14:paraId="6B7E9758">
            <w:pPr>
              <w:widowControl/>
              <w:adjustRightInd w:val="0"/>
              <w:spacing w:line="520" w:lineRule="exact"/>
              <w:rPr>
                <w:rFonts w:ascii="宋体" w:hAnsi="宋体" w:cs="宋体"/>
                <w:kern w:val="0"/>
                <w:sz w:val="24"/>
                <w:szCs w:val="24"/>
              </w:rPr>
            </w:pPr>
            <w:r>
              <w:rPr>
                <w:rFonts w:hint="eastAsia" w:ascii="宋体" w:hAnsi="宋体" w:cs="宋体"/>
                <w:kern w:val="0"/>
                <w:sz w:val="24"/>
                <w:szCs w:val="24"/>
              </w:rPr>
              <w:t>投标人需建立运维所需软硬件工具库，包括但不限于：螺丝刀套装、网线钳、标签打印机等，以及进行网络、服务器、存储配置调试所需的管理软件、操作系统镜像、补丁程序等。</w:t>
            </w:r>
          </w:p>
        </w:tc>
      </w:tr>
      <w:tr w14:paraId="0A8B5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86" w:type="pct"/>
            <w:vAlign w:val="center"/>
          </w:tcPr>
          <w:p w14:paraId="7FFF18B9">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8</w:t>
            </w:r>
          </w:p>
        </w:tc>
        <w:tc>
          <w:tcPr>
            <w:tcW w:w="713" w:type="pct"/>
            <w:vAlign w:val="center"/>
          </w:tcPr>
          <w:p w14:paraId="7670A460">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重要时刻保障服务</w:t>
            </w:r>
          </w:p>
        </w:tc>
        <w:tc>
          <w:tcPr>
            <w:tcW w:w="3800" w:type="pct"/>
            <w:vAlign w:val="center"/>
          </w:tcPr>
          <w:p w14:paraId="758CB417">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服务期内，采购人出现新系统上线、系统割接、设备扩容、移机、机房调整等重大系统变更事件时，投标人需对参保设备提供设备移动、安装调试、配置调整、数据迁移、辅助工具软件安装等现场服务。对于不属于投标人维护设备范围内的设备，需要投标人提供辅助服务时，采购人应向投标人提供情况说明。</w:t>
            </w:r>
          </w:p>
        </w:tc>
      </w:tr>
      <w:tr w14:paraId="1A11F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86" w:type="pct"/>
            <w:vAlign w:val="center"/>
          </w:tcPr>
          <w:p w14:paraId="28CD1F9A">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9</w:t>
            </w:r>
          </w:p>
        </w:tc>
        <w:tc>
          <w:tcPr>
            <w:tcW w:w="713" w:type="pct"/>
            <w:vAlign w:val="center"/>
          </w:tcPr>
          <w:p w14:paraId="03A3E028">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应急响应</w:t>
            </w:r>
          </w:p>
          <w:p w14:paraId="3AB64356">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服务</w:t>
            </w:r>
          </w:p>
        </w:tc>
        <w:tc>
          <w:tcPr>
            <w:tcW w:w="3800" w:type="pct"/>
            <w:vAlign w:val="center"/>
          </w:tcPr>
          <w:p w14:paraId="37AC2113">
            <w:pPr>
              <w:widowControl/>
              <w:adjustRightInd w:val="0"/>
              <w:spacing w:line="520" w:lineRule="exact"/>
              <w:rPr>
                <w:rFonts w:ascii="宋体" w:hAnsi="宋体" w:cs="宋体"/>
                <w:kern w:val="0"/>
                <w:sz w:val="24"/>
                <w:szCs w:val="24"/>
              </w:rPr>
            </w:pPr>
            <w:r>
              <w:rPr>
                <w:rFonts w:hint="eastAsia" w:ascii="宋体" w:hAnsi="宋体" w:cs="宋体"/>
                <w:kern w:val="0"/>
                <w:sz w:val="24"/>
                <w:szCs w:val="24"/>
              </w:rPr>
              <w:t>当采购人面临系统安全风险或其它影响工作开展、业务正常运行的突发事件时，投标人需在第一时间对突发事件进行应急响应处理，提供技术力量保障信息系统环境稳定运行。</w:t>
            </w:r>
          </w:p>
        </w:tc>
      </w:tr>
      <w:tr w14:paraId="4C33B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86" w:type="pct"/>
            <w:vAlign w:val="center"/>
          </w:tcPr>
          <w:p w14:paraId="211BCB41">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10</w:t>
            </w:r>
          </w:p>
        </w:tc>
        <w:tc>
          <w:tcPr>
            <w:tcW w:w="713" w:type="pct"/>
            <w:vAlign w:val="center"/>
          </w:tcPr>
          <w:p w14:paraId="145BA88F">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服务报告</w:t>
            </w:r>
          </w:p>
        </w:tc>
        <w:tc>
          <w:tcPr>
            <w:tcW w:w="3800" w:type="pct"/>
            <w:vAlign w:val="center"/>
          </w:tcPr>
          <w:p w14:paraId="72004183">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提交运维过程中各类过程文档和总结报告，包括但不限于：</w:t>
            </w:r>
          </w:p>
          <w:p w14:paraId="7FAEF8B8">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1.《巡检报告》-每月进行巡检，巡检完毕后报告设备及系统运行情况；</w:t>
            </w:r>
          </w:p>
          <w:p w14:paraId="289FBFCB">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2.《故障处理报告》-每次故障处理/事件响应后提交；</w:t>
            </w:r>
          </w:p>
          <w:p w14:paraId="3EBC8DFC">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3.《现场保障记录》-每次考试期间或其他重要时刻现场保障完成后提交。</w:t>
            </w:r>
          </w:p>
        </w:tc>
      </w:tr>
      <w:tr w14:paraId="45D8B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86" w:type="pct"/>
            <w:vAlign w:val="center"/>
          </w:tcPr>
          <w:p w14:paraId="1642654A">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11</w:t>
            </w:r>
          </w:p>
        </w:tc>
        <w:tc>
          <w:tcPr>
            <w:tcW w:w="713" w:type="pct"/>
            <w:vAlign w:val="center"/>
          </w:tcPr>
          <w:p w14:paraId="0CE7CF63">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二线技术专家服务</w:t>
            </w:r>
          </w:p>
        </w:tc>
        <w:tc>
          <w:tcPr>
            <w:tcW w:w="3800" w:type="pct"/>
            <w:vAlign w:val="center"/>
          </w:tcPr>
          <w:p w14:paraId="7C29EE33">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提供二线技术专家技术支持服务，负责指导运维工程师开展工作。当遇到疑难问题或重大故障时安排经验丰富的技术专家在一个工作日内到达现场分析问题原因，制定解决方案。</w:t>
            </w:r>
          </w:p>
        </w:tc>
      </w:tr>
    </w:tbl>
    <w:p w14:paraId="3B3C290D">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4. 服务人员岗位要求</w:t>
      </w:r>
    </w:p>
    <w:p w14:paraId="1A03E639">
      <w:pPr>
        <w:widowControl/>
        <w:adjustRightInd w:val="0"/>
        <w:spacing w:line="520" w:lineRule="exact"/>
        <w:rPr>
          <w:rFonts w:ascii="宋体" w:hAnsi="宋体" w:cs="宋体"/>
          <w:kern w:val="0"/>
          <w:sz w:val="24"/>
          <w:szCs w:val="24"/>
        </w:rPr>
      </w:pPr>
      <w:r>
        <w:rPr>
          <w:rFonts w:hint="eastAsia" w:ascii="宋体" w:hAnsi="宋体" w:cs="宋体"/>
          <w:sz w:val="24"/>
          <w:szCs w:val="24"/>
        </w:rPr>
        <w:t>投标人应具有较强的服务能力，并配有较强的专业技术支持队伍，能够提供快速的售后服务响应。</w:t>
      </w:r>
    </w:p>
    <w:tbl>
      <w:tblPr>
        <w:tblStyle w:val="21"/>
        <w:tblW w:w="5562" w:type="pct"/>
        <w:tblInd w:w="-48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4"/>
        <w:gridCol w:w="1346"/>
        <w:gridCol w:w="6182"/>
        <w:gridCol w:w="1025"/>
      </w:tblGrid>
      <w:tr w14:paraId="00BE7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2" w:type="pct"/>
            <w:vAlign w:val="center"/>
          </w:tcPr>
          <w:p w14:paraId="4700F1F2">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序号</w:t>
            </w:r>
          </w:p>
        </w:tc>
        <w:tc>
          <w:tcPr>
            <w:tcW w:w="709" w:type="pct"/>
            <w:vAlign w:val="center"/>
          </w:tcPr>
          <w:p w14:paraId="261812E9">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岗位</w:t>
            </w:r>
          </w:p>
        </w:tc>
        <w:tc>
          <w:tcPr>
            <w:tcW w:w="3257" w:type="pct"/>
            <w:vAlign w:val="center"/>
          </w:tcPr>
          <w:p w14:paraId="2E9B6B3F">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岗位要求</w:t>
            </w:r>
          </w:p>
        </w:tc>
        <w:tc>
          <w:tcPr>
            <w:tcW w:w="540" w:type="pct"/>
          </w:tcPr>
          <w:p w14:paraId="0E407CCE">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人数</w:t>
            </w:r>
          </w:p>
        </w:tc>
      </w:tr>
      <w:tr w14:paraId="4C7AF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2" w:type="pct"/>
            <w:vAlign w:val="center"/>
          </w:tcPr>
          <w:p w14:paraId="3062EAB0">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1</w:t>
            </w:r>
          </w:p>
        </w:tc>
        <w:tc>
          <w:tcPr>
            <w:tcW w:w="709" w:type="pct"/>
            <w:vAlign w:val="center"/>
          </w:tcPr>
          <w:p w14:paraId="48A5D32F">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项目经理</w:t>
            </w:r>
          </w:p>
        </w:tc>
        <w:tc>
          <w:tcPr>
            <w:tcW w:w="3257" w:type="pct"/>
            <w:vAlign w:val="center"/>
          </w:tcPr>
          <w:p w14:paraId="1A3F8A81">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1.岗位职责：</w:t>
            </w:r>
          </w:p>
          <w:p w14:paraId="0B78041B">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（1）负责整个运维项目的管理工作，包括运维管理体系、制度的建立，运维服务质量评价和提升等；</w:t>
            </w:r>
          </w:p>
          <w:p w14:paraId="26805526">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2.能力要求：</w:t>
            </w:r>
          </w:p>
          <w:p w14:paraId="604D2E4E">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（1）熟悉服务器、存储、网络设备、数据库等软硬件运维管理工作；</w:t>
            </w:r>
          </w:p>
          <w:p w14:paraId="76A861E3">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（2）擅长项目管理及IT运维管理。</w:t>
            </w:r>
          </w:p>
        </w:tc>
        <w:tc>
          <w:tcPr>
            <w:tcW w:w="540" w:type="pct"/>
            <w:vAlign w:val="center"/>
          </w:tcPr>
          <w:p w14:paraId="591EE99A">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1</w:t>
            </w:r>
          </w:p>
        </w:tc>
      </w:tr>
      <w:tr w14:paraId="0F837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2" w:type="pct"/>
            <w:vAlign w:val="center"/>
          </w:tcPr>
          <w:p w14:paraId="1B478725">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2</w:t>
            </w:r>
          </w:p>
        </w:tc>
        <w:tc>
          <w:tcPr>
            <w:tcW w:w="709" w:type="pct"/>
            <w:vAlign w:val="center"/>
          </w:tcPr>
          <w:p w14:paraId="601A133D">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运维工程师</w:t>
            </w:r>
          </w:p>
        </w:tc>
        <w:tc>
          <w:tcPr>
            <w:tcW w:w="3257" w:type="pct"/>
            <w:vAlign w:val="center"/>
          </w:tcPr>
          <w:p w14:paraId="28F0B462">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1.岗位职责：</w:t>
            </w:r>
          </w:p>
          <w:p w14:paraId="0A1BAAE3">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（1）完成机房巡检工作，一般性故障处理，在二线专家团队指导下开展相应工作；</w:t>
            </w:r>
          </w:p>
          <w:p w14:paraId="289C95E6">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2.能力要求：</w:t>
            </w:r>
          </w:p>
          <w:p w14:paraId="2CA1438D">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（1）具有网络及安全设备维护和管理工作经验；</w:t>
            </w:r>
          </w:p>
          <w:p w14:paraId="2B0DD35F">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（2）熟悉计算机网络安全软、硬件管理，网络级安全设备操作；</w:t>
            </w:r>
          </w:p>
          <w:p w14:paraId="09895379">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（3）能够按要求对路由器、防火墙、交换机等网络及安全设备进行日常维护、管理；</w:t>
            </w:r>
          </w:p>
          <w:p w14:paraId="7DCAF99E">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（4）熟悉IP地址的分配规则；</w:t>
            </w:r>
          </w:p>
          <w:p w14:paraId="7E0C1EED">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（5）掌握网络故障排查方法，并能够现场解决采购人的操作问题。</w:t>
            </w:r>
          </w:p>
        </w:tc>
        <w:tc>
          <w:tcPr>
            <w:tcW w:w="540" w:type="pct"/>
            <w:vAlign w:val="center"/>
          </w:tcPr>
          <w:p w14:paraId="3C120374">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2</w:t>
            </w:r>
          </w:p>
        </w:tc>
      </w:tr>
      <w:tr w14:paraId="7C4C0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2" w:type="pct"/>
            <w:vAlign w:val="center"/>
          </w:tcPr>
          <w:p w14:paraId="4718F119">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3</w:t>
            </w:r>
          </w:p>
        </w:tc>
        <w:tc>
          <w:tcPr>
            <w:tcW w:w="709" w:type="pct"/>
            <w:vAlign w:val="center"/>
          </w:tcPr>
          <w:p w14:paraId="5B922146">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二线技术专家团队</w:t>
            </w:r>
          </w:p>
        </w:tc>
        <w:tc>
          <w:tcPr>
            <w:tcW w:w="3257" w:type="pct"/>
            <w:vAlign w:val="center"/>
          </w:tcPr>
          <w:p w14:paraId="6E162F69">
            <w:pPr>
              <w:widowControl/>
              <w:tabs>
                <w:tab w:val="left" w:pos="1260"/>
              </w:tabs>
              <w:adjustRightInd w:val="0"/>
              <w:spacing w:line="520" w:lineRule="exact"/>
              <w:jc w:val="left"/>
              <w:rPr>
                <w:rFonts w:ascii="宋体" w:hAnsi="宋体" w:cs="宋体"/>
                <w:kern w:val="0"/>
                <w:sz w:val="24"/>
                <w:szCs w:val="24"/>
              </w:rPr>
            </w:pPr>
            <w:r>
              <w:rPr>
                <w:rFonts w:hint="eastAsia" w:ascii="宋体" w:hAnsi="宋体" w:cs="宋体"/>
                <w:kern w:val="0"/>
                <w:sz w:val="24"/>
                <w:szCs w:val="24"/>
              </w:rPr>
              <w:t>1.岗位职责：</w:t>
            </w:r>
          </w:p>
          <w:p w14:paraId="3D5EAD94">
            <w:pPr>
              <w:widowControl/>
              <w:tabs>
                <w:tab w:val="left" w:pos="1260"/>
              </w:tabs>
              <w:adjustRightInd w:val="0"/>
              <w:spacing w:line="520" w:lineRule="exact"/>
              <w:jc w:val="left"/>
              <w:rPr>
                <w:rFonts w:ascii="宋体" w:hAnsi="宋体" w:cs="宋体"/>
                <w:kern w:val="0"/>
                <w:sz w:val="24"/>
                <w:szCs w:val="24"/>
              </w:rPr>
            </w:pPr>
            <w:r>
              <w:rPr>
                <w:rFonts w:hint="eastAsia" w:ascii="宋体" w:hAnsi="宋体" w:cs="宋体"/>
                <w:kern w:val="0"/>
                <w:sz w:val="24"/>
                <w:szCs w:val="24"/>
              </w:rPr>
              <w:t>（1）负责指导驻场运维工程师现场技术工作，对于驻场工程师无法处理的故障及时到场提供技术支持。针对采购人当前信息化环境提供状态评估和优化改进建议；</w:t>
            </w:r>
          </w:p>
          <w:p w14:paraId="08290F9F">
            <w:pPr>
              <w:widowControl/>
              <w:tabs>
                <w:tab w:val="left" w:pos="1260"/>
              </w:tabs>
              <w:adjustRightInd w:val="0"/>
              <w:spacing w:line="520" w:lineRule="exact"/>
              <w:jc w:val="left"/>
              <w:rPr>
                <w:rFonts w:ascii="宋体" w:hAnsi="宋体" w:cs="宋体"/>
                <w:kern w:val="0"/>
                <w:sz w:val="24"/>
                <w:szCs w:val="24"/>
              </w:rPr>
            </w:pPr>
            <w:r>
              <w:rPr>
                <w:rFonts w:hint="eastAsia" w:ascii="宋体" w:hAnsi="宋体" w:cs="宋体"/>
                <w:kern w:val="0"/>
                <w:sz w:val="24"/>
                <w:szCs w:val="24"/>
              </w:rPr>
              <w:t>2.能力要求：</w:t>
            </w:r>
          </w:p>
          <w:p w14:paraId="727C1687">
            <w:pPr>
              <w:widowControl/>
              <w:tabs>
                <w:tab w:val="left" w:pos="1260"/>
              </w:tabs>
              <w:adjustRightInd w:val="0"/>
              <w:spacing w:line="520" w:lineRule="exact"/>
              <w:jc w:val="left"/>
              <w:rPr>
                <w:rFonts w:ascii="宋体" w:hAnsi="宋体" w:cs="宋体"/>
                <w:kern w:val="0"/>
                <w:sz w:val="24"/>
                <w:szCs w:val="24"/>
              </w:rPr>
            </w:pPr>
            <w:r>
              <w:rPr>
                <w:rFonts w:hint="eastAsia" w:ascii="宋体" w:hAnsi="宋体" w:cs="宋体"/>
                <w:kern w:val="0"/>
                <w:sz w:val="24"/>
                <w:szCs w:val="24"/>
              </w:rPr>
              <w:t>（1）提供不少于四人组成的二线技术专家团队，负责运维服务的后备技术支持；</w:t>
            </w:r>
          </w:p>
          <w:p w14:paraId="723555DA">
            <w:pPr>
              <w:widowControl/>
              <w:tabs>
                <w:tab w:val="left" w:pos="1260"/>
              </w:tabs>
              <w:adjustRightInd w:val="0"/>
              <w:spacing w:line="520" w:lineRule="exact"/>
              <w:jc w:val="left"/>
              <w:rPr>
                <w:rFonts w:ascii="宋体" w:hAnsi="宋体" w:cs="宋体"/>
                <w:kern w:val="0"/>
                <w:sz w:val="24"/>
                <w:szCs w:val="24"/>
              </w:rPr>
            </w:pPr>
            <w:r>
              <w:rPr>
                <w:rFonts w:hint="eastAsia" w:ascii="宋体" w:hAnsi="宋体" w:cs="宋体"/>
                <w:kern w:val="0"/>
                <w:sz w:val="24"/>
                <w:szCs w:val="24"/>
              </w:rPr>
              <w:t>（2）团队成员应具有多年的主机、存储、网络等设备维护及管理的经验，并取得相关认证资格。</w:t>
            </w:r>
          </w:p>
        </w:tc>
        <w:tc>
          <w:tcPr>
            <w:tcW w:w="540" w:type="pct"/>
            <w:vAlign w:val="center"/>
          </w:tcPr>
          <w:p w14:paraId="105FB62A">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4</w:t>
            </w:r>
          </w:p>
        </w:tc>
      </w:tr>
      <w:tr w14:paraId="51067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2" w:type="pct"/>
            <w:vAlign w:val="center"/>
          </w:tcPr>
          <w:p w14:paraId="4010AFB3">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4</w:t>
            </w:r>
          </w:p>
        </w:tc>
        <w:tc>
          <w:tcPr>
            <w:tcW w:w="709" w:type="pct"/>
            <w:vAlign w:val="center"/>
          </w:tcPr>
          <w:p w14:paraId="41F9455E">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运维团队工作要求</w:t>
            </w:r>
          </w:p>
        </w:tc>
        <w:tc>
          <w:tcPr>
            <w:tcW w:w="3257" w:type="pct"/>
            <w:vAlign w:val="center"/>
          </w:tcPr>
          <w:p w14:paraId="36FCB3AA">
            <w:pPr>
              <w:widowControl/>
              <w:tabs>
                <w:tab w:val="left" w:pos="1260"/>
              </w:tabs>
              <w:adjustRightInd w:val="0"/>
              <w:spacing w:line="520" w:lineRule="exact"/>
              <w:jc w:val="left"/>
              <w:rPr>
                <w:rFonts w:ascii="宋体" w:hAnsi="宋体" w:cs="宋体"/>
                <w:kern w:val="0"/>
                <w:sz w:val="24"/>
                <w:szCs w:val="24"/>
              </w:rPr>
            </w:pPr>
            <w:r>
              <w:rPr>
                <w:rFonts w:hint="eastAsia" w:ascii="宋体" w:hAnsi="宋体" w:cs="宋体"/>
                <w:kern w:val="0"/>
                <w:sz w:val="24"/>
                <w:szCs w:val="24"/>
              </w:rPr>
              <w:t>1.项目组人员分为项目经理、运维人员和二线技术专家团队。运维人员必须提供一名驻场服务，每月进行一次机房巡检，填写巡检报告；项目经理和二线技术专家团队处于待命状态，根据需要二线技术专家团队人员可以到场服务；</w:t>
            </w:r>
          </w:p>
          <w:p w14:paraId="705779C8">
            <w:pPr>
              <w:widowControl/>
              <w:tabs>
                <w:tab w:val="left" w:pos="1260"/>
              </w:tabs>
              <w:adjustRightInd w:val="0"/>
              <w:spacing w:line="520" w:lineRule="exact"/>
              <w:jc w:val="left"/>
              <w:rPr>
                <w:rFonts w:ascii="宋体" w:hAnsi="宋体" w:cs="宋体"/>
                <w:kern w:val="0"/>
                <w:sz w:val="24"/>
                <w:szCs w:val="24"/>
              </w:rPr>
            </w:pPr>
            <w:r>
              <w:rPr>
                <w:rFonts w:hint="eastAsia" w:ascii="宋体" w:hAnsi="宋体" w:cs="宋体"/>
                <w:kern w:val="0"/>
                <w:sz w:val="24"/>
                <w:szCs w:val="24"/>
              </w:rPr>
              <w:t>2.运维人员必须遵守客户方相关的规章制度及相关的保密规定，客户方对运维工程师的表现不满意有权要求投标人更换；</w:t>
            </w:r>
          </w:p>
          <w:p w14:paraId="1E68EEA5">
            <w:pPr>
              <w:widowControl/>
              <w:tabs>
                <w:tab w:val="left" w:pos="1260"/>
              </w:tabs>
              <w:adjustRightInd w:val="0"/>
              <w:spacing w:line="520" w:lineRule="exact"/>
              <w:jc w:val="left"/>
              <w:rPr>
                <w:rFonts w:ascii="宋体" w:hAnsi="宋体" w:cs="宋体"/>
                <w:kern w:val="0"/>
                <w:sz w:val="24"/>
                <w:szCs w:val="24"/>
              </w:rPr>
            </w:pPr>
            <w:r>
              <w:rPr>
                <w:rFonts w:hint="eastAsia" w:ascii="宋体" w:hAnsi="宋体" w:cs="宋体"/>
                <w:kern w:val="0"/>
                <w:sz w:val="24"/>
                <w:szCs w:val="24"/>
              </w:rPr>
              <w:t>3.如果运维人员存在工作态度、责任心、技术能力、协调沟通能力等方面的问题时，客户方有权要求投标人更换运维场人员。</w:t>
            </w:r>
          </w:p>
        </w:tc>
        <w:tc>
          <w:tcPr>
            <w:tcW w:w="540" w:type="pct"/>
            <w:vAlign w:val="center"/>
          </w:tcPr>
          <w:p w14:paraId="6A1B0095">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1</w:t>
            </w:r>
          </w:p>
        </w:tc>
      </w:tr>
    </w:tbl>
    <w:p w14:paraId="505121B1">
      <w:pPr>
        <w:spacing w:line="360" w:lineRule="auto"/>
        <w:ind w:firstLine="448" w:firstLineChars="200"/>
        <w:rPr>
          <w:rFonts w:ascii="宋体" w:hAnsi="宋体" w:cs="宋体"/>
          <w:b/>
          <w:sz w:val="24"/>
          <w:szCs w:val="24"/>
        </w:rPr>
      </w:pPr>
      <w:r>
        <w:rPr>
          <w:rFonts w:hint="eastAsia" w:ascii="宋体" w:hAnsi="宋体" w:cs="宋体"/>
          <w:b/>
          <w:sz w:val="24"/>
          <w:szCs w:val="24"/>
        </w:rPr>
        <w:t>三、验收标准</w:t>
      </w:r>
    </w:p>
    <w:p w14:paraId="1F6CA7DD">
      <w:pPr>
        <w:adjustRightInd w:val="0"/>
        <w:spacing w:line="520" w:lineRule="exact"/>
        <w:ind w:left="630"/>
        <w:jc w:val="left"/>
        <w:rPr>
          <w:rFonts w:ascii="宋体" w:hAnsi="宋体" w:cs="宋体"/>
          <w:bCs/>
          <w:sz w:val="24"/>
          <w:szCs w:val="24"/>
        </w:rPr>
      </w:pPr>
      <w:r>
        <w:rPr>
          <w:rFonts w:hint="eastAsia" w:ascii="宋体" w:hAnsi="宋体" w:cs="宋体"/>
          <w:bCs/>
          <w:sz w:val="24"/>
          <w:szCs w:val="24"/>
        </w:rPr>
        <w:t>1.验收标准</w:t>
      </w:r>
    </w:p>
    <w:p w14:paraId="02A98D60">
      <w:pPr>
        <w:adjustRightInd w:val="0"/>
        <w:spacing w:line="520" w:lineRule="exact"/>
        <w:ind w:firstLine="448" w:firstLineChars="200"/>
        <w:jc w:val="left"/>
        <w:rPr>
          <w:rFonts w:ascii="宋体" w:hAnsi="宋体" w:cs="宋体"/>
          <w:bCs/>
          <w:sz w:val="24"/>
          <w:szCs w:val="24"/>
        </w:rPr>
      </w:pPr>
      <w:r>
        <w:rPr>
          <w:rFonts w:hint="eastAsia" w:ascii="宋体" w:hAnsi="宋体" w:cs="宋体"/>
          <w:bCs/>
          <w:sz w:val="24"/>
          <w:szCs w:val="24"/>
        </w:rPr>
        <w:t>本项目每三个月进行一次验收，中标单位须提交维护巡查记录、相关运维服务报告、投诉记录以及技术标内的承诺，综合验收中标单位的履约情况，采购人采取功能服务性验收方式，对招标文件和合同中规定的应满足的各项技术指标进行验收，提供上述材料且满足招标文件项目需求书和合同要求即为验收合格。</w:t>
      </w:r>
    </w:p>
    <w:p w14:paraId="39EB69D5">
      <w:pPr>
        <w:adjustRightInd w:val="0"/>
        <w:spacing w:line="520" w:lineRule="exact"/>
        <w:ind w:firstLine="448" w:firstLineChars="200"/>
        <w:jc w:val="left"/>
        <w:rPr>
          <w:rFonts w:ascii="宋体" w:hAnsi="宋体" w:cs="宋体"/>
          <w:bCs/>
          <w:sz w:val="24"/>
          <w:szCs w:val="24"/>
        </w:rPr>
      </w:pPr>
      <w:r>
        <w:rPr>
          <w:rFonts w:hint="eastAsia" w:ascii="宋体" w:hAnsi="宋体" w:cs="宋体"/>
          <w:bCs/>
          <w:sz w:val="24"/>
          <w:szCs w:val="24"/>
        </w:rPr>
        <w:t>2.验收方法</w:t>
      </w:r>
    </w:p>
    <w:p w14:paraId="28A1EA63">
      <w:pPr>
        <w:adjustRightInd w:val="0"/>
        <w:spacing w:line="520" w:lineRule="exact"/>
        <w:ind w:firstLine="448" w:firstLineChars="200"/>
        <w:jc w:val="left"/>
        <w:rPr>
          <w:rFonts w:ascii="宋体" w:hAnsi="宋体" w:cs="宋体"/>
          <w:bCs/>
          <w:sz w:val="24"/>
          <w:szCs w:val="24"/>
        </w:rPr>
      </w:pPr>
      <w:r>
        <w:rPr>
          <w:rFonts w:hint="eastAsia" w:ascii="宋体" w:hAnsi="宋体" w:cs="宋体"/>
          <w:bCs/>
          <w:sz w:val="24"/>
          <w:szCs w:val="24"/>
        </w:rPr>
        <w:t>本项目由采购人成立验收小组进行项目验收，对投标人提供的资料进行验收，内容符合要求视为验收合格。</w:t>
      </w:r>
    </w:p>
    <w:p w14:paraId="58D33C71">
      <w:pPr>
        <w:spacing w:line="360" w:lineRule="auto"/>
        <w:ind w:firstLine="448" w:firstLineChars="200"/>
        <w:rPr>
          <w:b/>
          <w:sz w:val="24"/>
          <w:szCs w:val="24"/>
        </w:rPr>
      </w:pPr>
      <w:r>
        <w:rPr>
          <w:rFonts w:hint="eastAsia"/>
          <w:b/>
          <w:sz w:val="24"/>
          <w:szCs w:val="24"/>
        </w:rPr>
        <w:t>四、其他要求</w:t>
      </w:r>
    </w:p>
    <w:p w14:paraId="16E70329">
      <w:pPr>
        <w:adjustRightInd w:val="0"/>
        <w:spacing w:line="520" w:lineRule="exact"/>
        <w:ind w:firstLine="448" w:firstLineChars="200"/>
        <w:jc w:val="left"/>
        <w:rPr>
          <w:rFonts w:ascii="宋体" w:hAnsi="宋体"/>
          <w:bCs/>
          <w:sz w:val="24"/>
          <w:szCs w:val="24"/>
        </w:rPr>
      </w:pPr>
      <w:r>
        <w:rPr>
          <w:rFonts w:hint="eastAsia" w:ascii="宋体" w:hAnsi="宋体"/>
          <w:bCs/>
          <w:sz w:val="24"/>
          <w:szCs w:val="24"/>
        </w:rPr>
        <w:t>1.中标后，中标单位须与采购人就数据安全等信息签署保密协议</w:t>
      </w:r>
      <w:r>
        <w:rPr>
          <w:rFonts w:hint="eastAsia" w:ascii="宋体" w:hAnsi="宋体" w:cs="宋体"/>
          <w:bCs/>
          <w:kern w:val="0"/>
          <w:sz w:val="24"/>
          <w:szCs w:val="24"/>
        </w:rPr>
        <w:t>；</w:t>
      </w:r>
    </w:p>
    <w:p w14:paraId="2DBE5EEA">
      <w:pPr>
        <w:pStyle w:val="7"/>
        <w:adjustRightInd w:val="0"/>
        <w:spacing w:line="520" w:lineRule="exact"/>
        <w:ind w:firstLine="448" w:firstLineChars="200"/>
        <w:jc w:val="left"/>
        <w:rPr>
          <w:rFonts w:ascii="宋体" w:hAnsi="宋体"/>
          <w:bCs/>
          <w:sz w:val="24"/>
          <w:szCs w:val="24"/>
        </w:rPr>
      </w:pPr>
      <w:r>
        <w:rPr>
          <w:rFonts w:hint="eastAsia" w:ascii="宋体" w:hAnsi="宋体" w:cs="宋体"/>
          <w:bCs/>
          <w:sz w:val="24"/>
          <w:szCs w:val="24"/>
        </w:rPr>
        <w:t>2.</w:t>
      </w:r>
      <w:r>
        <w:rPr>
          <w:rFonts w:hint="eastAsia" w:ascii="宋体" w:hAnsi="宋体"/>
          <w:bCs/>
          <w:sz w:val="24"/>
          <w:szCs w:val="24"/>
        </w:rPr>
        <w:t>投标人中标后，服从采购人每月对中标单位的服务定期进行评估，因服务不及时、服务质量不佳或态度不好等原因被投诉，每月2次累计3次，采购人有权终止本项目的合同。所造成的经济损失及责任由中标单位承担；</w:t>
      </w:r>
    </w:p>
    <w:p w14:paraId="40A932C2">
      <w:pPr>
        <w:pStyle w:val="7"/>
        <w:adjustRightInd w:val="0"/>
        <w:spacing w:line="520" w:lineRule="exact"/>
        <w:ind w:firstLine="448" w:firstLineChars="200"/>
        <w:jc w:val="left"/>
        <w:rPr>
          <w:rFonts w:ascii="宋体" w:hAnsi="宋体"/>
          <w:bCs/>
          <w:sz w:val="24"/>
          <w:szCs w:val="24"/>
        </w:rPr>
      </w:pPr>
      <w:r>
        <w:rPr>
          <w:rFonts w:hint="eastAsia" w:ascii="宋体" w:hAnsi="宋体"/>
          <w:bCs/>
          <w:sz w:val="24"/>
          <w:szCs w:val="24"/>
        </w:rPr>
        <w:t>3.投标人须在项目实施过程中，遵守《中华人民共和国特种设备安全法》、《中华人民共和国安全生产法》等相关法律法规。投入的特种作业操作人员具备特种作业操作证；投入的特种设备的操作人员具备特种设备作业人员证。若非持证操作，采购人有权要求更换操作人员。</w:t>
      </w:r>
    </w:p>
    <w:p w14:paraId="4A2A6B1F">
      <w:pPr>
        <w:pStyle w:val="7"/>
        <w:adjustRightInd w:val="0"/>
        <w:spacing w:line="520" w:lineRule="exact"/>
        <w:ind w:firstLine="528" w:firstLineChars="200"/>
        <w:jc w:val="center"/>
        <w:rPr>
          <w:rFonts w:ascii="宋体" w:hAnsi="宋体" w:cs="宋体"/>
          <w:b/>
          <w:bCs/>
          <w:kern w:val="0"/>
          <w:sz w:val="28"/>
          <w:szCs w:val="28"/>
        </w:rPr>
      </w:pPr>
      <w:r>
        <w:rPr>
          <w:rFonts w:hint="eastAsia" w:ascii="宋体" w:hAnsi="宋体" w:cs="宋体"/>
          <w:b/>
          <w:bCs/>
          <w:kern w:val="0"/>
          <w:sz w:val="28"/>
          <w:szCs w:val="28"/>
        </w:rPr>
        <w:t>第三包：海事机房信息化系统维保服务</w:t>
      </w:r>
    </w:p>
    <w:p w14:paraId="55E7DF3C">
      <w:pPr>
        <w:pStyle w:val="7"/>
        <w:adjustRightInd w:val="0"/>
        <w:spacing w:line="520" w:lineRule="exact"/>
        <w:ind w:firstLine="448" w:firstLineChars="200"/>
        <w:jc w:val="left"/>
        <w:rPr>
          <w:b/>
          <w:sz w:val="24"/>
          <w:szCs w:val="24"/>
        </w:rPr>
      </w:pPr>
      <w:r>
        <w:rPr>
          <w:rFonts w:hint="eastAsia"/>
          <w:b/>
          <w:sz w:val="24"/>
          <w:szCs w:val="24"/>
        </w:rPr>
        <w:t>一、项目背景</w:t>
      </w:r>
    </w:p>
    <w:p w14:paraId="72F0DA09">
      <w:pPr>
        <w:spacing w:line="360" w:lineRule="auto"/>
        <w:ind w:firstLine="448" w:firstLineChars="200"/>
        <w:jc w:val="left"/>
        <w:rPr>
          <w:rFonts w:ascii="宋体" w:hAnsi="宋体" w:cs="宋体"/>
          <w:sz w:val="24"/>
          <w:szCs w:val="24"/>
          <w:lang w:val="zh-CN"/>
        </w:rPr>
      </w:pPr>
      <w:r>
        <w:rPr>
          <w:rFonts w:hint="eastAsia"/>
          <w:sz w:val="24"/>
          <w:szCs w:val="24"/>
        </w:rPr>
        <w:t>服务范围：</w:t>
      </w:r>
      <w:r>
        <w:rPr>
          <w:rFonts w:hint="eastAsia" w:ascii="宋体" w:hAnsi="宋体"/>
          <w:sz w:val="24"/>
          <w:szCs w:val="24"/>
        </w:rPr>
        <w:t>大港海事局机房基础装饰环境、综合布线系统、机房网络、安全、服务器存储硬件设备及相关子系统，以及会议室显示及控制系统（含相关显示器、图像拼接控制器、控制软件、控制计算机、会议条屏、实物展示台、摄像机、硬盘录像机、配套线缆接插件等）；</w:t>
      </w:r>
    </w:p>
    <w:p w14:paraId="6B48C20E">
      <w:pPr>
        <w:spacing w:line="360" w:lineRule="auto"/>
        <w:ind w:firstLine="448" w:firstLineChars="200"/>
        <w:rPr>
          <w:sz w:val="24"/>
          <w:szCs w:val="24"/>
        </w:rPr>
      </w:pPr>
      <w:r>
        <w:rPr>
          <w:rFonts w:hint="eastAsia"/>
          <w:sz w:val="24"/>
          <w:szCs w:val="24"/>
        </w:rPr>
        <w:t>服务要求：达到</w:t>
      </w:r>
      <w:r>
        <w:rPr>
          <w:sz w:val="24"/>
          <w:szCs w:val="24"/>
        </w:rPr>
        <w:t>本项目需求书中的全部要求</w:t>
      </w:r>
      <w:r>
        <w:rPr>
          <w:rFonts w:hint="eastAsia"/>
          <w:sz w:val="24"/>
          <w:szCs w:val="24"/>
        </w:rPr>
        <w:t>。</w:t>
      </w:r>
    </w:p>
    <w:p w14:paraId="1419E4FD">
      <w:pPr>
        <w:numPr>
          <w:ilvl w:val="0"/>
          <w:numId w:val="18"/>
        </w:numPr>
        <w:spacing w:line="360" w:lineRule="auto"/>
        <w:ind w:left="961" w:firstLine="448" w:firstLineChars="200"/>
        <w:rPr>
          <w:b/>
          <w:sz w:val="24"/>
          <w:szCs w:val="24"/>
        </w:rPr>
      </w:pPr>
      <w:r>
        <w:rPr>
          <w:rFonts w:hint="eastAsia"/>
          <w:b/>
          <w:sz w:val="24"/>
          <w:szCs w:val="24"/>
        </w:rPr>
        <w:t>技术要求</w:t>
      </w:r>
    </w:p>
    <w:p w14:paraId="03282B38">
      <w:pPr>
        <w:adjustRightInd w:val="0"/>
        <w:spacing w:line="520" w:lineRule="exact"/>
        <w:ind w:firstLine="448" w:firstLineChars="200"/>
        <w:outlineLvl w:val="0"/>
        <w:rPr>
          <w:rFonts w:ascii="宋体" w:hAnsi="宋体"/>
          <w:sz w:val="24"/>
          <w:szCs w:val="24"/>
        </w:rPr>
      </w:pPr>
      <w:bookmarkStart w:id="29" w:name="_Toc2614"/>
      <w:bookmarkStart w:id="30" w:name="_Toc2689"/>
      <w:bookmarkStart w:id="31" w:name="_Toc8226"/>
      <w:r>
        <w:rPr>
          <w:rFonts w:hint="eastAsia" w:ascii="宋体" w:hAnsi="宋体"/>
          <w:sz w:val="24"/>
          <w:szCs w:val="24"/>
        </w:rPr>
        <w:t>1.运维清单</w:t>
      </w:r>
      <w:bookmarkEnd w:id="29"/>
      <w:bookmarkEnd w:id="30"/>
      <w:bookmarkEnd w:id="31"/>
    </w:p>
    <w:p w14:paraId="6BD88909">
      <w:pPr>
        <w:adjustRightInd w:val="0"/>
        <w:spacing w:line="520" w:lineRule="exact"/>
        <w:ind w:firstLine="448" w:firstLineChars="200"/>
        <w:rPr>
          <w:rFonts w:ascii="宋体" w:hAnsi="宋体"/>
          <w:sz w:val="24"/>
          <w:szCs w:val="24"/>
        </w:rPr>
      </w:pPr>
      <w:r>
        <w:rPr>
          <w:rFonts w:hint="eastAsia" w:ascii="宋体" w:hAnsi="宋体"/>
          <w:sz w:val="24"/>
          <w:szCs w:val="24"/>
        </w:rPr>
        <w:t>1）运行维护范围包括：大港海事局机房基础装饰环境、综合布线系统、机房网络、安全、服务器存储硬件设备及相关子系统，以及会议室显示及控制系统（含相关显示器、图像拼接控制器、控制软件、控制计算机、会议条屏、实物展示台、摄像机、硬盘录像机、配套线缆接插件等）；</w:t>
      </w:r>
    </w:p>
    <w:p w14:paraId="1E1793D3">
      <w:pPr>
        <w:adjustRightInd w:val="0"/>
        <w:spacing w:line="520" w:lineRule="exact"/>
        <w:ind w:firstLine="448" w:firstLineChars="200"/>
        <w:rPr>
          <w:rFonts w:ascii="宋体" w:hAnsi="宋体"/>
          <w:sz w:val="24"/>
          <w:szCs w:val="24"/>
        </w:rPr>
      </w:pPr>
      <w:r>
        <w:rPr>
          <w:rFonts w:hint="eastAsia" w:ascii="宋体" w:hAnsi="宋体"/>
          <w:sz w:val="24"/>
          <w:szCs w:val="24"/>
        </w:rPr>
        <w:t>2）相关设备均已出保，由投标人负责定期预防性维护、配置调优、故障检测、设备维修、配件更换，如涉及设备部件采购或送修，相关费用单次不足5000元由投标人承担。</w:t>
      </w:r>
    </w:p>
    <w:tbl>
      <w:tblPr>
        <w:tblStyle w:val="21"/>
        <w:tblW w:w="9518" w:type="dxa"/>
        <w:jc w:val="center"/>
        <w:tblLayout w:type="fixed"/>
        <w:tblCellMar>
          <w:top w:w="0" w:type="dxa"/>
          <w:left w:w="0" w:type="dxa"/>
          <w:bottom w:w="0" w:type="dxa"/>
          <w:right w:w="0" w:type="dxa"/>
        </w:tblCellMar>
      </w:tblPr>
      <w:tblGrid>
        <w:gridCol w:w="858"/>
        <w:gridCol w:w="2192"/>
        <w:gridCol w:w="3726"/>
        <w:gridCol w:w="1459"/>
        <w:gridCol w:w="1283"/>
      </w:tblGrid>
      <w:tr w14:paraId="3360FA38">
        <w:tblPrEx>
          <w:tblCellMar>
            <w:top w:w="0" w:type="dxa"/>
            <w:left w:w="0" w:type="dxa"/>
            <w:bottom w:w="0" w:type="dxa"/>
            <w:right w:w="0" w:type="dxa"/>
          </w:tblCellMar>
        </w:tblPrEx>
        <w:trPr>
          <w:trHeight w:val="285" w:hRule="atLeast"/>
          <w:jc w:val="center"/>
        </w:trPr>
        <w:tc>
          <w:tcPr>
            <w:tcW w:w="8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E5930D">
            <w:pPr>
              <w:widowControl/>
              <w:adjustRightInd w:val="0"/>
              <w:spacing w:line="520" w:lineRule="exact"/>
              <w:jc w:val="center"/>
              <w:textAlignment w:val="center"/>
              <w:rPr>
                <w:rFonts w:ascii="宋体" w:hAnsi="宋体" w:cs="宋体"/>
                <w:b/>
                <w:sz w:val="24"/>
                <w:szCs w:val="24"/>
              </w:rPr>
            </w:pPr>
            <w:r>
              <w:rPr>
                <w:rFonts w:hint="eastAsia" w:ascii="宋体" w:hAnsi="宋体" w:cs="宋体"/>
                <w:b/>
                <w:kern w:val="0"/>
                <w:sz w:val="24"/>
                <w:szCs w:val="24"/>
              </w:rPr>
              <w:t>序号</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25E3E5">
            <w:pPr>
              <w:widowControl/>
              <w:adjustRightInd w:val="0"/>
              <w:spacing w:line="520" w:lineRule="exact"/>
              <w:jc w:val="center"/>
              <w:textAlignment w:val="center"/>
              <w:rPr>
                <w:rFonts w:ascii="宋体" w:hAnsi="宋体" w:cs="宋体"/>
                <w:b/>
                <w:sz w:val="24"/>
                <w:szCs w:val="24"/>
              </w:rPr>
            </w:pPr>
            <w:r>
              <w:rPr>
                <w:rFonts w:hint="eastAsia" w:ascii="宋体" w:hAnsi="宋体" w:cs="宋体"/>
                <w:b/>
                <w:kern w:val="0"/>
                <w:sz w:val="24"/>
                <w:szCs w:val="24"/>
              </w:rPr>
              <w:t>设备名称</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9BEBD5">
            <w:pPr>
              <w:widowControl/>
              <w:adjustRightInd w:val="0"/>
              <w:spacing w:line="520" w:lineRule="exact"/>
              <w:jc w:val="center"/>
              <w:textAlignment w:val="center"/>
              <w:rPr>
                <w:rFonts w:ascii="宋体" w:hAnsi="宋体" w:cs="宋体"/>
                <w:b/>
                <w:sz w:val="24"/>
                <w:szCs w:val="24"/>
              </w:rPr>
            </w:pPr>
            <w:r>
              <w:rPr>
                <w:rFonts w:hint="eastAsia" w:ascii="宋体" w:hAnsi="宋体" w:cs="宋体"/>
                <w:b/>
                <w:kern w:val="0"/>
                <w:sz w:val="24"/>
                <w:szCs w:val="24"/>
              </w:rPr>
              <w:t>型号</w:t>
            </w:r>
          </w:p>
        </w:tc>
        <w:tc>
          <w:tcPr>
            <w:tcW w:w="14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5DE10D">
            <w:pPr>
              <w:widowControl/>
              <w:adjustRightInd w:val="0"/>
              <w:spacing w:line="520" w:lineRule="exact"/>
              <w:jc w:val="center"/>
              <w:textAlignment w:val="center"/>
              <w:rPr>
                <w:rFonts w:ascii="宋体" w:hAnsi="宋体" w:cs="宋体"/>
                <w:b/>
                <w:sz w:val="24"/>
                <w:szCs w:val="24"/>
              </w:rPr>
            </w:pPr>
            <w:r>
              <w:rPr>
                <w:rFonts w:hint="eastAsia" w:ascii="宋体" w:hAnsi="宋体" w:cs="宋体"/>
                <w:b/>
                <w:kern w:val="0"/>
                <w:sz w:val="24"/>
                <w:szCs w:val="24"/>
              </w:rPr>
              <w:t>单位</w:t>
            </w:r>
          </w:p>
        </w:tc>
        <w:tc>
          <w:tcPr>
            <w:tcW w:w="128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D248E7">
            <w:pPr>
              <w:widowControl/>
              <w:adjustRightInd w:val="0"/>
              <w:spacing w:line="520" w:lineRule="exact"/>
              <w:jc w:val="center"/>
              <w:textAlignment w:val="center"/>
              <w:rPr>
                <w:rFonts w:ascii="宋体" w:hAnsi="宋体" w:cs="宋体"/>
                <w:b/>
                <w:sz w:val="24"/>
                <w:szCs w:val="24"/>
              </w:rPr>
            </w:pPr>
            <w:r>
              <w:rPr>
                <w:rFonts w:hint="eastAsia" w:ascii="宋体" w:hAnsi="宋体" w:cs="宋体"/>
                <w:b/>
                <w:kern w:val="0"/>
                <w:sz w:val="24"/>
                <w:szCs w:val="24"/>
              </w:rPr>
              <w:t>数量</w:t>
            </w:r>
          </w:p>
        </w:tc>
      </w:tr>
      <w:tr w14:paraId="1D79A334">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A52B8D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97919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园区汇聚交换机</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66005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华三 H3C S5800-32C</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D5CF5E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2FA23B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43B09E99">
        <w:tblPrEx>
          <w:tblCellMar>
            <w:top w:w="0" w:type="dxa"/>
            <w:left w:w="0" w:type="dxa"/>
            <w:bottom w:w="0" w:type="dxa"/>
            <w:right w:w="0" w:type="dxa"/>
          </w:tblCellMar>
        </w:tblPrEx>
        <w:trPr>
          <w:trHeight w:val="108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4C63D9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3B4F0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园区汇聚交换机</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27190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华三 H3C S7506E（主机+单主控+单电频）</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3A0D36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E206F4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r>
      <w:tr w14:paraId="01F5AF6C">
        <w:tblPrEx>
          <w:tblCellMar>
            <w:top w:w="0" w:type="dxa"/>
            <w:left w:w="0" w:type="dxa"/>
            <w:bottom w:w="0" w:type="dxa"/>
            <w:right w:w="0" w:type="dxa"/>
          </w:tblCellMar>
        </w:tblPrEx>
        <w:trPr>
          <w:trHeight w:val="9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48FF38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EAA5A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接入交换机（千兆）</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33044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华三 H3C S5560-54S-EI</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2A705B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839B44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w:t>
            </w:r>
          </w:p>
        </w:tc>
      </w:tr>
      <w:tr w14:paraId="1261E94B">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A4F648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7DFF4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接入交换机（千兆）</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54CDE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华三 H3C S5120-28P-HPWR</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7CDDDB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3B5764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w:t>
            </w:r>
          </w:p>
        </w:tc>
      </w:tr>
      <w:tr w14:paraId="49F34C4D">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38E1A0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D275B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模块项</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AA92C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华三</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1379E8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个</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694851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w:t>
            </w:r>
          </w:p>
        </w:tc>
      </w:tr>
      <w:tr w14:paraId="698ABD99">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974445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6</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4EB4B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模块项</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07548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SFP-GE-单模模块（1310nm,10km,LC）</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14C500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1AFD9A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30</w:t>
            </w:r>
          </w:p>
        </w:tc>
      </w:tr>
      <w:tr w14:paraId="61E8D9E8">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3F0D0F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7</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1492B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机柜</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B6F4C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2000mm*1000mm*600mm,加固，包含三个托盘</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FF2A5B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0B8228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11</w:t>
            </w:r>
          </w:p>
        </w:tc>
      </w:tr>
      <w:tr w14:paraId="73357530">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CE39F6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8</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AB41D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PDU</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2A1D3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原装8位10A PDU 工业级 2米线</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E533CD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8C0947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22</w:t>
            </w:r>
          </w:p>
        </w:tc>
      </w:tr>
      <w:tr w14:paraId="2FF0DFEA">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875391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9</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CE14A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机柜底座</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999A0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1000mm*600mm*200mm 防锈焊接</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DF9F28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个</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D4084C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11</w:t>
            </w:r>
          </w:p>
        </w:tc>
      </w:tr>
      <w:tr w14:paraId="4C2115B1">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A905E8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10</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B9B27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主体桥架</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93E54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铝合金材质，4C型材</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0AA1CC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35D383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7780B8B7">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B43822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11</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B841D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机柜支撑架</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44E91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铝合金材质，4C型材</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CD7065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777F69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w:t>
            </w:r>
          </w:p>
        </w:tc>
      </w:tr>
      <w:tr w14:paraId="581561FC">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EDFD37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12</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63FA1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桥架理线器</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A693A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铝合金叠落式理线器（12格）</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34D08C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个</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DD9E6F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350</w:t>
            </w:r>
          </w:p>
        </w:tc>
      </w:tr>
      <w:tr w14:paraId="55A2D435">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B40E40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13</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C47EF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理线器底座</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C390B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专用理线器底座，包含长底座和短底座</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EEBFD9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2B45A2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60</w:t>
            </w:r>
          </w:p>
        </w:tc>
      </w:tr>
      <w:tr w14:paraId="5D520186">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065DD9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14</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38367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直角连接器</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62D90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水平对接4孔对接条</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FAB1B1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85BC6D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10</w:t>
            </w:r>
          </w:p>
        </w:tc>
      </w:tr>
      <w:tr w14:paraId="146FF8E2">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19F0C8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15</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12E79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网络线缆</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17149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施耐德原装六类网络线缆</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C5B09C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箱</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F78772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6</w:t>
            </w:r>
          </w:p>
        </w:tc>
      </w:tr>
      <w:tr w14:paraId="25B236AC">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2768DF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16</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C2157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配线架</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92F95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施耐德24口六类网络配线架（包含模块）</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655DBF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BD0774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16</w:t>
            </w:r>
          </w:p>
        </w:tc>
      </w:tr>
      <w:tr w14:paraId="288AFC7B">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767DF1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17</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74CDB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网络理线器</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739BE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施耐德原装六类网络理线器</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55A9DF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54F195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16</w:t>
            </w:r>
          </w:p>
        </w:tc>
      </w:tr>
      <w:tr w14:paraId="35B806DC">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F46387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18</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F33B8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光纤</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3A82A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12芯单膜国标室内光纤</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B124A5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米</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87CECF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100</w:t>
            </w:r>
          </w:p>
        </w:tc>
      </w:tr>
      <w:tr w14:paraId="2C9E25B3">
        <w:tblPrEx>
          <w:tblCellMar>
            <w:top w:w="0" w:type="dxa"/>
            <w:left w:w="0" w:type="dxa"/>
            <w:bottom w:w="0" w:type="dxa"/>
            <w:right w:w="0" w:type="dxa"/>
          </w:tblCellMar>
        </w:tblPrEx>
        <w:trPr>
          <w:trHeight w:val="82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E41A95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19</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E6E5D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光纤配线架</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E6635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12口19英寸0DF光纤配线架（包含法兰盘）</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DA6209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2B2445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8</w:t>
            </w:r>
          </w:p>
        </w:tc>
      </w:tr>
      <w:tr w14:paraId="352DB3D0">
        <w:tblPrEx>
          <w:tblCellMar>
            <w:top w:w="0" w:type="dxa"/>
            <w:left w:w="0" w:type="dxa"/>
            <w:bottom w:w="0" w:type="dxa"/>
            <w:right w:w="0" w:type="dxa"/>
          </w:tblCellMar>
        </w:tblPrEx>
        <w:trPr>
          <w:trHeight w:val="92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8A6172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20</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A27E1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光纤配线架</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B0D95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96口1919英寸0DF光纤配线架（包含法兰盘）</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2DBCCC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B2E73C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3F7F9808">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D45693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21</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01AF6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光纤尾纤</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C6C5A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单膜尾纤（FC接口）</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B5068F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条</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91267E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192</w:t>
            </w:r>
          </w:p>
        </w:tc>
      </w:tr>
      <w:tr w14:paraId="7672C8E5">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9ED6D1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22</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BFDDB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光纤熔接</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03E41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单膜室内单芯熔接</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B1225B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芯</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DB4B08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192</w:t>
            </w:r>
          </w:p>
        </w:tc>
      </w:tr>
      <w:tr w14:paraId="50052771">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CB566A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23</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9C4A9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光纤跳线</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86153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单膜单芯FC-LC</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F9BAB2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根</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90FE29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50</w:t>
            </w:r>
          </w:p>
        </w:tc>
      </w:tr>
      <w:tr w14:paraId="4D5BC2C0">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9C05CB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24</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53B5C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强电配线箱</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0F004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机架式安装</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1C0ABB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DECA63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02445F4F">
        <w:tblPrEx>
          <w:tblCellMar>
            <w:top w:w="0" w:type="dxa"/>
            <w:left w:w="0" w:type="dxa"/>
            <w:bottom w:w="0" w:type="dxa"/>
            <w:right w:w="0" w:type="dxa"/>
          </w:tblCellMar>
        </w:tblPrEx>
        <w:trPr>
          <w:trHeight w:val="1289"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78BCCA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25</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C57CF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核心交换机模块</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F4E867">
            <w:pPr>
              <w:widowControl/>
              <w:adjustRightInd w:val="0"/>
              <w:jc w:val="center"/>
              <w:textAlignment w:val="center"/>
              <w:rPr>
                <w:rFonts w:ascii="宋体" w:hAnsi="宋体" w:cs="宋体"/>
                <w:sz w:val="24"/>
                <w:szCs w:val="24"/>
              </w:rPr>
            </w:pPr>
            <w:r>
              <w:rPr>
                <w:rFonts w:hint="eastAsia" w:ascii="宋体" w:hAnsi="宋体" w:cs="宋体"/>
                <w:kern w:val="0"/>
                <w:sz w:val="24"/>
                <w:szCs w:val="24"/>
              </w:rPr>
              <w:t>H3C S7500E 16端口千兆以太网光头（SFP,LC)+8端口千兆以太网 COMBO 口增强型模块</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C4C7DD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块</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F0206F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r>
      <w:tr w14:paraId="65DD2530">
        <w:tblPrEx>
          <w:tblCellMar>
            <w:top w:w="0" w:type="dxa"/>
            <w:left w:w="0" w:type="dxa"/>
            <w:bottom w:w="0" w:type="dxa"/>
            <w:right w:w="0" w:type="dxa"/>
          </w:tblCellMar>
        </w:tblPrEx>
        <w:trPr>
          <w:trHeight w:val="96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82B764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26</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DAA63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高清摄像头（配支架电源）</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45F71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DS-2CD4825H-TH</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909464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个</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204698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w:t>
            </w:r>
          </w:p>
        </w:tc>
      </w:tr>
      <w:tr w14:paraId="571BE5C0">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772A62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27</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18BC0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拾音器</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8FBAD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COTT-S1</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DD0B2C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个</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2DA956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w:t>
            </w:r>
          </w:p>
        </w:tc>
      </w:tr>
      <w:tr w14:paraId="067A6E62">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1626BE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28</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FC226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硬盘录像机（含硬盘）</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3E4C9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DS-8616N（节能认证）</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B03AED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C4A71C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6B51589C">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9EF73F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29</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AE5A6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交换机</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417C3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s5120-28P-HPWR-SI-H3</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716E5A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43F0A7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759BDF64">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381C4F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30</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9F1C9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线缆、线槽机附件</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F8122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五类</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29A53D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批</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271562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4C453344">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6A135E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31</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731C0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55寸液晶广告屏</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F6E20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55E72RD-A</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9708E5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229D86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r>
      <w:tr w14:paraId="73A82336">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C52F57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32</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EEB1B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视频会议终端1台</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41929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RealPresenceGroup550</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82780E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077350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19955CD4">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1BE7C8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33</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E0DF5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数字音频处理器</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3BA4A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西玛克C101</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90909F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CDDC17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6E29C0E6">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30C3D5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34</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5AECD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70寸液晶显示屏</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8F6FE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70E91FM</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98DD0F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76245D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14B1E6CB">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54F504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35</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B28C3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电视推车</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5055E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AVA1800-70-1P</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B4FBEA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个</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2CBD49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569D434F">
        <w:tblPrEx>
          <w:tblCellMar>
            <w:top w:w="0" w:type="dxa"/>
            <w:left w:w="0" w:type="dxa"/>
            <w:bottom w:w="0" w:type="dxa"/>
            <w:right w:w="0" w:type="dxa"/>
          </w:tblCellMar>
        </w:tblPrEx>
        <w:trPr>
          <w:trHeight w:val="102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A9D383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36</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8BB4C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无线话筒（带4只鹅颈话筒）</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20124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西玛克C107</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F5B970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C0F00F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0FBD6FCB">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B85069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37</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D702E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8路调音器</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37AB7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MG82CX</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C34C7F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5FE510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1E531E90">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7E608E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38</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38229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功放</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323E3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西玛克C104</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B66332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A7B557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3822F8F4">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A1FA7A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39</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7458C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音箱</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C8CC0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西玛克M501</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8CF0AF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只</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586326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w:t>
            </w:r>
          </w:p>
        </w:tc>
      </w:tr>
      <w:tr w14:paraId="23B6C949">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12EE3E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40</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5C078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混插多媒体矩阵</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FBBD0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CR-EC-ANY16</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DEE301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EFF5EF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133FA03C">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3330A7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41</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2D06A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DVD播放器</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AC98E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DVD DVP3003/93</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9BFD43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98160A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26E24AF4">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14D161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42</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947B3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机柜</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634E4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1000*60*600</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DA871E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个</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0C424E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0E296FFC">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F2CC2D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43</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DDB67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投影仪</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053D5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松下PT-BZ575NC（节能认证）</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7469E8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8D23F1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71FB3C58">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ADE335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44</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1A445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投影幕</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63472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红叶（REDLEAF）电动幕150寸16：9玻纤白塑幕 遥控幕</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D1DBD2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副</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1FB503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222F7B58">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42712E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45</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72985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投影仪电动吊架</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3AB66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一米电动吊架</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A53A93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0D42B5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175F1E57">
        <w:tblPrEx>
          <w:tblCellMar>
            <w:top w:w="0" w:type="dxa"/>
            <w:left w:w="0" w:type="dxa"/>
            <w:bottom w:w="0" w:type="dxa"/>
            <w:right w:w="0" w:type="dxa"/>
          </w:tblCellMar>
        </w:tblPrEx>
        <w:trPr>
          <w:trHeight w:val="10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8A80C1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46</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7F044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无线话筒（带4只鹅颈话筒）</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17964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西玛克C107</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F77646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CE5618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r>
      <w:tr w14:paraId="508B443B">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17C43B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47</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9B719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数字音频处理器</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7FD33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西玛克C101</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2FA095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58FA6F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467D8608">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0B370F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48</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2999B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功放</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63B21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西玛克C104</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B16A45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74AB56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75CD5C85">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F6865A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49</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912B0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音箱</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A0939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西玛克M501</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2B0849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只</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917DDC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w:t>
            </w:r>
          </w:p>
        </w:tc>
      </w:tr>
      <w:tr w14:paraId="43CA709E">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AC1C14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50</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1E436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机柜</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77805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1000*60*600</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63CB84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个</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4F1CE4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6676ACE3">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755747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51</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EABDB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55寸LCD超窄边拼接屏</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F4639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DS-D2055NH-B(节能认证）</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D8F6BA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个</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DC9AF4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18</w:t>
            </w:r>
          </w:p>
        </w:tc>
      </w:tr>
      <w:tr w14:paraId="502AEEFF">
        <w:tblPrEx>
          <w:tblCellMar>
            <w:top w:w="0" w:type="dxa"/>
            <w:left w:w="0" w:type="dxa"/>
            <w:bottom w:w="0" w:type="dxa"/>
            <w:right w:w="0" w:type="dxa"/>
          </w:tblCellMar>
        </w:tblPrEx>
        <w:trPr>
          <w:trHeight w:val="88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A7ECEF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52</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C60D8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拼接屏支架及边框封包</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51888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定制11联</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4B6589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个</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F94396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6</w:t>
            </w:r>
          </w:p>
        </w:tc>
      </w:tr>
      <w:tr w14:paraId="2DA19B80">
        <w:tblPrEx>
          <w:tblCellMar>
            <w:top w:w="0" w:type="dxa"/>
            <w:left w:w="0" w:type="dxa"/>
            <w:bottom w:w="0" w:type="dxa"/>
            <w:right w:w="0" w:type="dxa"/>
          </w:tblCellMar>
        </w:tblPrEx>
        <w:trPr>
          <w:trHeight w:val="118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17A7B3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53</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67303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多屏处理器（含解码、拼控等功能）</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BAF2B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DS-B20-S07-A（节能认证）</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CFE922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441427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69BDC7A0">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433E304">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54</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858B8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净化电源及配电系统</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8F1A6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CASTLE10K(节能认证）</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DEB541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FB5C7F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5C1F5F45">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604010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55</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8332C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机柜</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4C001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600*1000*2000</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A800BB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个</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823D5E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6</w:t>
            </w:r>
          </w:p>
        </w:tc>
      </w:tr>
      <w:tr w14:paraId="73D9B256">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182A7E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56</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E81C2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流媒体服务器</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2BFA0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iVMS-8600E-TH</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3473ED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FDFEE9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r>
      <w:tr w14:paraId="26ADA020">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E86BA7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57</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17036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管理服务器</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1C902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iVMS-8600E-TH</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9A0862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432F30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16396622">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51D2F8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58</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A7FEE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平台软件服务器</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158E9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iVMS-8600E-TH</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E52A17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052CAB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6ECDE83D">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D480A9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59</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AFCB7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核心交换机</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8FAA6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s5120-28P-HPWR-SI-H3</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54D16C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8BED3EE">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r>
      <w:tr w14:paraId="0174AB28">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4D4777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60</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33BD1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平台软件授权3</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0FD18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200路</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40964CD">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路</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DB08A6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200</w:t>
            </w:r>
          </w:p>
        </w:tc>
      </w:tr>
      <w:tr w14:paraId="16F0077D">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3AA67A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61</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6745A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U型指挥台</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014207">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定制11联</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75B58F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105375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09E1040D">
        <w:tblPrEx>
          <w:tblCellMar>
            <w:top w:w="0" w:type="dxa"/>
            <w:left w:w="0" w:type="dxa"/>
            <w:bottom w:w="0" w:type="dxa"/>
            <w:right w:w="0" w:type="dxa"/>
          </w:tblCellMar>
        </w:tblPrEx>
        <w:trPr>
          <w:trHeight w:val="132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E4725B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62</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D2CA6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操作电脑</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61B9C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联想THINKCentreM8500t台式电脑（节能认证）</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E1B227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A151B8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r>
      <w:tr w14:paraId="25D5C80B">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1E2AC8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63</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7FC5F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服务器显示器</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13FF1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联想(Think VISIONx24)</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5E3AC2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1A1AD3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4</w:t>
            </w:r>
          </w:p>
        </w:tc>
      </w:tr>
      <w:tr w14:paraId="4D72092B">
        <w:tblPrEx>
          <w:tblCellMar>
            <w:top w:w="0" w:type="dxa"/>
            <w:left w:w="0" w:type="dxa"/>
            <w:bottom w:w="0" w:type="dxa"/>
            <w:right w:w="0" w:type="dxa"/>
          </w:tblCellMar>
        </w:tblPrEx>
        <w:trPr>
          <w:trHeight w:val="104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6CA1C11">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64</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35CC0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无线话筒（带4只鹅颈话筒）</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951F6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西玛克C107</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B05BAD6">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套</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7C5A93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5DC2856F">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D6B222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65</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341E65">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数字音频处理器</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803FD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西玛克C101</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02DB9B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3E902C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010CFB4B">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F3E4793">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66</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67B67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功放</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10EEDB">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西玛克C104</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BF93599">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台</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0513CE0">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1</w:t>
            </w:r>
          </w:p>
        </w:tc>
      </w:tr>
      <w:tr w14:paraId="52249C17">
        <w:tblPrEx>
          <w:tblCellMar>
            <w:top w:w="0" w:type="dxa"/>
            <w:left w:w="0" w:type="dxa"/>
            <w:bottom w:w="0" w:type="dxa"/>
            <w:right w:w="0" w:type="dxa"/>
          </w:tblCellMar>
        </w:tblPrEx>
        <w:trPr>
          <w:trHeight w:val="700" w:hRule="atLeast"/>
          <w:jc w:val="center"/>
        </w:trPr>
        <w:tc>
          <w:tcPr>
            <w:tcW w:w="85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839EC28">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67</w:t>
            </w:r>
          </w:p>
        </w:tc>
        <w:tc>
          <w:tcPr>
            <w:tcW w:w="219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255A0C">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音箱</w:t>
            </w:r>
          </w:p>
        </w:tc>
        <w:tc>
          <w:tcPr>
            <w:tcW w:w="37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4B37FA">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西玛克M501</w:t>
            </w:r>
          </w:p>
        </w:tc>
        <w:tc>
          <w:tcPr>
            <w:tcW w:w="145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FCBAD02">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只</w:t>
            </w:r>
          </w:p>
        </w:tc>
        <w:tc>
          <w:tcPr>
            <w:tcW w:w="128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261B3FF">
            <w:pPr>
              <w:widowControl/>
              <w:adjustRightInd w:val="0"/>
              <w:spacing w:line="520" w:lineRule="exact"/>
              <w:jc w:val="center"/>
              <w:textAlignment w:val="center"/>
              <w:rPr>
                <w:rFonts w:ascii="宋体" w:hAnsi="宋体" w:cs="宋体"/>
                <w:sz w:val="24"/>
                <w:szCs w:val="24"/>
              </w:rPr>
            </w:pPr>
            <w:r>
              <w:rPr>
                <w:rFonts w:hint="eastAsia" w:ascii="宋体" w:hAnsi="宋体" w:cs="宋体"/>
                <w:kern w:val="0"/>
                <w:sz w:val="24"/>
                <w:szCs w:val="24"/>
              </w:rPr>
              <w:t>2</w:t>
            </w:r>
          </w:p>
        </w:tc>
      </w:tr>
    </w:tbl>
    <w:p w14:paraId="105FED79">
      <w:pPr>
        <w:adjustRightInd w:val="0"/>
        <w:spacing w:line="520" w:lineRule="exact"/>
        <w:outlineLvl w:val="0"/>
        <w:rPr>
          <w:rFonts w:ascii="宋体" w:hAnsi="宋体"/>
          <w:sz w:val="24"/>
          <w:szCs w:val="24"/>
        </w:rPr>
      </w:pPr>
      <w:r>
        <w:rPr>
          <w:rFonts w:hint="eastAsia" w:ascii="宋体" w:hAnsi="宋体"/>
          <w:sz w:val="24"/>
          <w:szCs w:val="24"/>
        </w:rPr>
        <w:t>2.设备运维技术指标</w:t>
      </w:r>
    </w:p>
    <w:tbl>
      <w:tblPr>
        <w:tblStyle w:val="21"/>
        <w:tblW w:w="96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0"/>
        <w:gridCol w:w="3064"/>
        <w:gridCol w:w="5472"/>
      </w:tblGrid>
      <w:tr w14:paraId="457BC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00" w:type="dxa"/>
            <w:vAlign w:val="center"/>
          </w:tcPr>
          <w:p w14:paraId="2E8819DA">
            <w:pPr>
              <w:adjustRightInd w:val="0"/>
              <w:spacing w:line="520" w:lineRule="exact"/>
              <w:jc w:val="center"/>
              <w:rPr>
                <w:rFonts w:ascii="宋体" w:hAnsi="宋体" w:cs="宋体"/>
                <w:sz w:val="24"/>
                <w:szCs w:val="24"/>
              </w:rPr>
            </w:pPr>
            <w:r>
              <w:rPr>
                <w:rFonts w:hint="eastAsia" w:ascii="宋体" w:hAnsi="宋体" w:cs="宋体"/>
                <w:sz w:val="24"/>
                <w:szCs w:val="24"/>
              </w:rPr>
              <w:t>序号</w:t>
            </w:r>
          </w:p>
        </w:tc>
        <w:tc>
          <w:tcPr>
            <w:tcW w:w="3064" w:type="dxa"/>
            <w:vAlign w:val="center"/>
          </w:tcPr>
          <w:p w14:paraId="4F5A8A2B">
            <w:pPr>
              <w:adjustRightInd w:val="0"/>
              <w:spacing w:line="520" w:lineRule="exact"/>
              <w:jc w:val="center"/>
              <w:rPr>
                <w:rFonts w:ascii="宋体" w:hAnsi="宋体" w:cs="宋体"/>
                <w:sz w:val="24"/>
                <w:szCs w:val="24"/>
              </w:rPr>
            </w:pPr>
            <w:r>
              <w:rPr>
                <w:rFonts w:hint="eastAsia" w:ascii="宋体" w:hAnsi="宋体" w:cs="宋体"/>
                <w:sz w:val="24"/>
                <w:szCs w:val="24"/>
              </w:rPr>
              <w:t>服务内容</w:t>
            </w:r>
          </w:p>
        </w:tc>
        <w:tc>
          <w:tcPr>
            <w:tcW w:w="5472" w:type="dxa"/>
            <w:vAlign w:val="center"/>
          </w:tcPr>
          <w:p w14:paraId="601A230A">
            <w:pPr>
              <w:adjustRightInd w:val="0"/>
              <w:spacing w:line="520" w:lineRule="exact"/>
              <w:jc w:val="center"/>
              <w:rPr>
                <w:rFonts w:ascii="宋体" w:hAnsi="宋体" w:cs="宋体"/>
                <w:sz w:val="24"/>
                <w:szCs w:val="24"/>
              </w:rPr>
            </w:pPr>
            <w:r>
              <w:rPr>
                <w:rFonts w:hint="eastAsia" w:ascii="宋体" w:hAnsi="宋体" w:cs="宋体"/>
                <w:sz w:val="24"/>
                <w:szCs w:val="24"/>
              </w:rPr>
              <w:t>服务标准</w:t>
            </w:r>
          </w:p>
        </w:tc>
      </w:tr>
      <w:tr w14:paraId="5F101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00" w:type="dxa"/>
            <w:vAlign w:val="center"/>
          </w:tcPr>
          <w:p w14:paraId="5C3B93DF">
            <w:pPr>
              <w:adjustRightInd w:val="0"/>
              <w:spacing w:line="520" w:lineRule="exact"/>
              <w:jc w:val="center"/>
              <w:rPr>
                <w:rFonts w:ascii="宋体" w:hAnsi="宋体" w:cs="宋体"/>
                <w:sz w:val="24"/>
                <w:szCs w:val="24"/>
              </w:rPr>
            </w:pPr>
            <w:r>
              <w:rPr>
                <w:rFonts w:hint="eastAsia" w:ascii="宋体" w:hAnsi="宋体" w:cs="宋体"/>
                <w:sz w:val="24"/>
                <w:szCs w:val="24"/>
              </w:rPr>
              <w:t>1</w:t>
            </w:r>
          </w:p>
        </w:tc>
        <w:tc>
          <w:tcPr>
            <w:tcW w:w="3064" w:type="dxa"/>
            <w:vAlign w:val="center"/>
          </w:tcPr>
          <w:p w14:paraId="76D455DD">
            <w:pPr>
              <w:adjustRightInd w:val="0"/>
              <w:spacing w:line="520" w:lineRule="exact"/>
              <w:jc w:val="center"/>
              <w:rPr>
                <w:rFonts w:ascii="宋体" w:hAnsi="宋体" w:cs="宋体"/>
                <w:sz w:val="24"/>
                <w:szCs w:val="24"/>
              </w:rPr>
            </w:pPr>
            <w:r>
              <w:rPr>
                <w:rFonts w:hint="eastAsia" w:ascii="宋体" w:hAnsi="宋体" w:cs="宋体"/>
                <w:sz w:val="24"/>
                <w:szCs w:val="24"/>
              </w:rPr>
              <w:t>网络技术支持及维护</w:t>
            </w:r>
          </w:p>
          <w:p w14:paraId="4E2D25B0">
            <w:pPr>
              <w:adjustRightInd w:val="0"/>
              <w:spacing w:line="520" w:lineRule="exact"/>
              <w:jc w:val="center"/>
              <w:rPr>
                <w:rFonts w:ascii="宋体" w:hAnsi="宋体" w:cs="宋体"/>
                <w:sz w:val="24"/>
                <w:szCs w:val="24"/>
              </w:rPr>
            </w:pPr>
            <w:r>
              <w:rPr>
                <w:rFonts w:hint="eastAsia" w:ascii="宋体" w:hAnsi="宋体" w:cs="宋体"/>
                <w:sz w:val="24"/>
                <w:szCs w:val="24"/>
              </w:rPr>
              <w:t>（包括互联网，机关局域网等）</w:t>
            </w:r>
          </w:p>
        </w:tc>
        <w:tc>
          <w:tcPr>
            <w:tcW w:w="5472" w:type="dxa"/>
            <w:vAlign w:val="center"/>
          </w:tcPr>
          <w:p w14:paraId="6D612BDE">
            <w:pPr>
              <w:adjustRightInd w:val="0"/>
              <w:spacing w:line="520" w:lineRule="exact"/>
              <w:jc w:val="left"/>
              <w:rPr>
                <w:rFonts w:ascii="宋体" w:hAnsi="宋体" w:cs="宋体"/>
                <w:sz w:val="24"/>
                <w:szCs w:val="24"/>
              </w:rPr>
            </w:pPr>
            <w:r>
              <w:rPr>
                <w:rFonts w:hint="eastAsia" w:ascii="宋体" w:hAnsi="宋体" w:cs="宋体"/>
                <w:sz w:val="24"/>
                <w:szCs w:val="24"/>
              </w:rPr>
              <w:t>建立网络安全检查体系和专项检查制度。</w:t>
            </w:r>
          </w:p>
          <w:p w14:paraId="6968C2EA">
            <w:pPr>
              <w:adjustRightInd w:val="0"/>
              <w:spacing w:line="520" w:lineRule="exact"/>
              <w:jc w:val="left"/>
              <w:rPr>
                <w:rFonts w:ascii="宋体" w:hAnsi="宋体" w:cs="宋体"/>
                <w:sz w:val="24"/>
                <w:szCs w:val="24"/>
              </w:rPr>
            </w:pPr>
            <w:r>
              <w:rPr>
                <w:rFonts w:hint="eastAsia" w:ascii="宋体" w:hAnsi="宋体" w:cs="宋体"/>
                <w:sz w:val="24"/>
                <w:szCs w:val="24"/>
              </w:rPr>
              <w:t>定期网络巡检，远程技术支持。</w:t>
            </w:r>
          </w:p>
        </w:tc>
      </w:tr>
      <w:tr w14:paraId="024C7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00" w:type="dxa"/>
            <w:vAlign w:val="center"/>
          </w:tcPr>
          <w:p w14:paraId="0280C59F">
            <w:pPr>
              <w:adjustRightInd w:val="0"/>
              <w:spacing w:line="520" w:lineRule="exact"/>
              <w:jc w:val="center"/>
              <w:rPr>
                <w:rFonts w:ascii="宋体" w:hAnsi="宋体" w:cs="宋体"/>
                <w:sz w:val="24"/>
                <w:szCs w:val="24"/>
              </w:rPr>
            </w:pPr>
            <w:r>
              <w:rPr>
                <w:rFonts w:hint="eastAsia" w:ascii="宋体" w:hAnsi="宋体" w:cs="宋体"/>
                <w:sz w:val="24"/>
                <w:szCs w:val="24"/>
              </w:rPr>
              <w:t>2</w:t>
            </w:r>
          </w:p>
        </w:tc>
        <w:tc>
          <w:tcPr>
            <w:tcW w:w="3064" w:type="dxa"/>
            <w:vAlign w:val="center"/>
          </w:tcPr>
          <w:p w14:paraId="5C094E67">
            <w:pPr>
              <w:adjustRightInd w:val="0"/>
              <w:spacing w:line="520" w:lineRule="exact"/>
              <w:jc w:val="center"/>
              <w:rPr>
                <w:rFonts w:ascii="宋体" w:hAnsi="宋体" w:cs="宋体"/>
                <w:sz w:val="24"/>
                <w:szCs w:val="24"/>
              </w:rPr>
            </w:pPr>
            <w:r>
              <w:rPr>
                <w:rFonts w:hint="eastAsia" w:ascii="宋体" w:hAnsi="宋体" w:cs="宋体"/>
                <w:sz w:val="24"/>
                <w:szCs w:val="24"/>
              </w:rPr>
              <w:t>接入设备技术支持及维护</w:t>
            </w:r>
          </w:p>
          <w:p w14:paraId="7F940DE9">
            <w:pPr>
              <w:adjustRightInd w:val="0"/>
              <w:spacing w:line="520" w:lineRule="exact"/>
              <w:jc w:val="center"/>
              <w:rPr>
                <w:rFonts w:ascii="宋体" w:hAnsi="宋体" w:cs="宋体"/>
                <w:sz w:val="24"/>
                <w:szCs w:val="24"/>
              </w:rPr>
            </w:pPr>
            <w:r>
              <w:rPr>
                <w:rFonts w:hint="eastAsia" w:ascii="宋体" w:hAnsi="宋体" w:cs="宋体"/>
                <w:sz w:val="24"/>
                <w:szCs w:val="24"/>
              </w:rPr>
              <w:t>（路由器、交换机、专网核心模块等）</w:t>
            </w:r>
          </w:p>
        </w:tc>
        <w:tc>
          <w:tcPr>
            <w:tcW w:w="5472" w:type="dxa"/>
            <w:vAlign w:val="center"/>
          </w:tcPr>
          <w:p w14:paraId="200E2AB7">
            <w:pPr>
              <w:adjustRightInd w:val="0"/>
              <w:spacing w:line="520" w:lineRule="exact"/>
              <w:jc w:val="left"/>
              <w:rPr>
                <w:rFonts w:ascii="宋体" w:hAnsi="宋体" w:cs="宋体"/>
                <w:sz w:val="24"/>
                <w:szCs w:val="24"/>
              </w:rPr>
            </w:pPr>
            <w:r>
              <w:rPr>
                <w:rFonts w:hint="eastAsia" w:ascii="宋体" w:hAnsi="宋体" w:cs="宋体"/>
                <w:sz w:val="24"/>
                <w:szCs w:val="24"/>
              </w:rPr>
              <w:t>每周定期巡检并提交巡检报告、定期保养、定时备份，保障设备系统运行正常。</w:t>
            </w:r>
          </w:p>
        </w:tc>
      </w:tr>
      <w:tr w14:paraId="10CB8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00" w:type="dxa"/>
            <w:vAlign w:val="center"/>
          </w:tcPr>
          <w:p w14:paraId="5D237D60">
            <w:pPr>
              <w:adjustRightInd w:val="0"/>
              <w:spacing w:line="520" w:lineRule="exact"/>
              <w:jc w:val="center"/>
              <w:rPr>
                <w:rFonts w:ascii="宋体" w:hAnsi="宋体" w:cs="宋体"/>
                <w:sz w:val="24"/>
                <w:szCs w:val="24"/>
              </w:rPr>
            </w:pPr>
            <w:r>
              <w:rPr>
                <w:rFonts w:hint="eastAsia" w:ascii="宋体" w:hAnsi="宋体" w:cs="宋体"/>
                <w:sz w:val="24"/>
                <w:szCs w:val="24"/>
              </w:rPr>
              <w:t>3</w:t>
            </w:r>
          </w:p>
        </w:tc>
        <w:tc>
          <w:tcPr>
            <w:tcW w:w="3064" w:type="dxa"/>
            <w:vAlign w:val="center"/>
          </w:tcPr>
          <w:p w14:paraId="0A13E056">
            <w:pPr>
              <w:adjustRightInd w:val="0"/>
              <w:spacing w:line="520" w:lineRule="exact"/>
              <w:jc w:val="center"/>
              <w:rPr>
                <w:rFonts w:ascii="宋体" w:hAnsi="宋体" w:cs="宋体"/>
                <w:sz w:val="24"/>
                <w:szCs w:val="24"/>
              </w:rPr>
            </w:pPr>
            <w:r>
              <w:rPr>
                <w:rFonts w:hint="eastAsia" w:ascii="宋体" w:hAnsi="宋体" w:cs="宋体"/>
                <w:sz w:val="24"/>
                <w:szCs w:val="24"/>
              </w:rPr>
              <w:t>终端设备技术支持及维护</w:t>
            </w:r>
          </w:p>
          <w:p w14:paraId="269BE20D">
            <w:pPr>
              <w:adjustRightInd w:val="0"/>
              <w:spacing w:line="520" w:lineRule="exact"/>
              <w:jc w:val="center"/>
              <w:rPr>
                <w:rFonts w:ascii="宋体" w:hAnsi="宋体" w:cs="宋体"/>
                <w:sz w:val="24"/>
                <w:szCs w:val="24"/>
              </w:rPr>
            </w:pPr>
            <w:r>
              <w:rPr>
                <w:rFonts w:hint="eastAsia" w:ascii="宋体" w:hAnsi="宋体" w:cs="宋体"/>
                <w:sz w:val="24"/>
                <w:szCs w:val="24"/>
              </w:rPr>
              <w:t>（专网视频会议系统等）</w:t>
            </w:r>
          </w:p>
        </w:tc>
        <w:tc>
          <w:tcPr>
            <w:tcW w:w="5472" w:type="dxa"/>
            <w:vAlign w:val="center"/>
          </w:tcPr>
          <w:p w14:paraId="5AD250B6">
            <w:pPr>
              <w:adjustRightInd w:val="0"/>
              <w:spacing w:line="520" w:lineRule="exact"/>
              <w:jc w:val="left"/>
              <w:rPr>
                <w:rFonts w:ascii="宋体" w:hAnsi="宋体" w:cs="宋体"/>
                <w:sz w:val="24"/>
                <w:szCs w:val="24"/>
              </w:rPr>
            </w:pPr>
            <w:r>
              <w:rPr>
                <w:rFonts w:hint="eastAsia" w:ascii="宋体" w:hAnsi="宋体" w:cs="宋体"/>
                <w:sz w:val="24"/>
                <w:szCs w:val="24"/>
              </w:rPr>
              <w:t>保障设施设备正常运行。定期网络巡检、远程技术支持、定期保养、故障处理、系统优化。</w:t>
            </w:r>
          </w:p>
        </w:tc>
      </w:tr>
      <w:tr w14:paraId="3B518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00" w:type="dxa"/>
            <w:vAlign w:val="center"/>
          </w:tcPr>
          <w:p w14:paraId="76CB8E8B">
            <w:pPr>
              <w:adjustRightInd w:val="0"/>
              <w:spacing w:line="520" w:lineRule="exact"/>
              <w:jc w:val="center"/>
              <w:rPr>
                <w:rFonts w:ascii="宋体" w:hAnsi="宋体" w:cs="宋体"/>
                <w:sz w:val="24"/>
                <w:szCs w:val="24"/>
              </w:rPr>
            </w:pPr>
            <w:r>
              <w:rPr>
                <w:rFonts w:hint="eastAsia" w:ascii="宋体" w:hAnsi="宋体" w:cs="宋体"/>
                <w:sz w:val="24"/>
                <w:szCs w:val="24"/>
              </w:rPr>
              <w:t>4</w:t>
            </w:r>
          </w:p>
        </w:tc>
        <w:tc>
          <w:tcPr>
            <w:tcW w:w="3064" w:type="dxa"/>
            <w:vAlign w:val="center"/>
          </w:tcPr>
          <w:p w14:paraId="1C1F03CF">
            <w:pPr>
              <w:adjustRightInd w:val="0"/>
              <w:spacing w:line="520" w:lineRule="exact"/>
              <w:jc w:val="center"/>
              <w:rPr>
                <w:rFonts w:ascii="宋体" w:hAnsi="宋体" w:cs="宋体"/>
                <w:sz w:val="24"/>
                <w:szCs w:val="24"/>
              </w:rPr>
            </w:pPr>
            <w:r>
              <w:rPr>
                <w:rFonts w:hint="eastAsia" w:ascii="宋体" w:hAnsi="宋体" w:cs="宋体"/>
                <w:sz w:val="24"/>
                <w:szCs w:val="24"/>
              </w:rPr>
              <w:t>机房管理维护</w:t>
            </w:r>
          </w:p>
        </w:tc>
        <w:tc>
          <w:tcPr>
            <w:tcW w:w="5472" w:type="dxa"/>
            <w:vAlign w:val="center"/>
          </w:tcPr>
          <w:p w14:paraId="140B4041">
            <w:pPr>
              <w:adjustRightInd w:val="0"/>
              <w:spacing w:line="520" w:lineRule="exact"/>
              <w:jc w:val="left"/>
              <w:rPr>
                <w:rFonts w:ascii="宋体" w:hAnsi="宋体" w:cs="宋体"/>
                <w:sz w:val="24"/>
                <w:szCs w:val="24"/>
              </w:rPr>
            </w:pPr>
            <w:r>
              <w:rPr>
                <w:rFonts w:hint="eastAsia" w:ascii="宋体" w:hAnsi="宋体" w:cs="宋体"/>
                <w:sz w:val="24"/>
                <w:szCs w:val="24"/>
              </w:rPr>
              <w:t>建立机房设备操作规程，指定备份策略，保障机房运行正常。定期巡检并提交巡检报告、定期保养、定时备份。</w:t>
            </w:r>
          </w:p>
        </w:tc>
      </w:tr>
      <w:tr w14:paraId="32493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00" w:type="dxa"/>
            <w:vAlign w:val="center"/>
          </w:tcPr>
          <w:p w14:paraId="524DF78A">
            <w:pPr>
              <w:adjustRightInd w:val="0"/>
              <w:spacing w:line="520" w:lineRule="exact"/>
              <w:jc w:val="center"/>
              <w:rPr>
                <w:rFonts w:ascii="宋体" w:hAnsi="宋体" w:cs="宋体"/>
                <w:sz w:val="24"/>
                <w:szCs w:val="24"/>
              </w:rPr>
            </w:pPr>
            <w:r>
              <w:rPr>
                <w:rFonts w:hint="eastAsia" w:ascii="宋体" w:hAnsi="宋体" w:cs="宋体"/>
                <w:sz w:val="24"/>
                <w:szCs w:val="24"/>
              </w:rPr>
              <w:t>5</w:t>
            </w:r>
          </w:p>
        </w:tc>
        <w:tc>
          <w:tcPr>
            <w:tcW w:w="3064" w:type="dxa"/>
            <w:vAlign w:val="center"/>
          </w:tcPr>
          <w:p w14:paraId="062C053A">
            <w:pPr>
              <w:adjustRightInd w:val="0"/>
              <w:spacing w:line="520" w:lineRule="exact"/>
              <w:jc w:val="center"/>
              <w:rPr>
                <w:rFonts w:ascii="宋体" w:hAnsi="宋体" w:cs="宋体"/>
                <w:sz w:val="24"/>
                <w:szCs w:val="24"/>
              </w:rPr>
            </w:pPr>
            <w:r>
              <w:rPr>
                <w:rFonts w:hint="eastAsia" w:ascii="宋体" w:hAnsi="宋体" w:cs="宋体"/>
                <w:sz w:val="24"/>
                <w:szCs w:val="24"/>
              </w:rPr>
              <w:t>信息安全风险评估</w:t>
            </w:r>
          </w:p>
        </w:tc>
        <w:tc>
          <w:tcPr>
            <w:tcW w:w="5472" w:type="dxa"/>
            <w:vAlign w:val="center"/>
          </w:tcPr>
          <w:p w14:paraId="3B284F99">
            <w:pPr>
              <w:adjustRightInd w:val="0"/>
              <w:spacing w:line="520" w:lineRule="exact"/>
              <w:jc w:val="left"/>
              <w:rPr>
                <w:rFonts w:ascii="宋体" w:hAnsi="宋体" w:cs="宋体"/>
                <w:sz w:val="24"/>
                <w:szCs w:val="24"/>
              </w:rPr>
            </w:pPr>
            <w:r>
              <w:rPr>
                <w:rFonts w:hint="eastAsia" w:ascii="宋体" w:hAnsi="宋体" w:cs="宋体"/>
                <w:sz w:val="24"/>
                <w:szCs w:val="24"/>
              </w:rPr>
              <w:t>定期分析、报告，安全点检查、漏洞扫描、渗透测试、配置检查等多种方式。</w:t>
            </w:r>
          </w:p>
        </w:tc>
      </w:tr>
      <w:tr w14:paraId="0E9CE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00" w:type="dxa"/>
            <w:vAlign w:val="center"/>
          </w:tcPr>
          <w:p w14:paraId="437607D7">
            <w:pPr>
              <w:adjustRightInd w:val="0"/>
              <w:spacing w:line="520" w:lineRule="exact"/>
              <w:jc w:val="center"/>
              <w:rPr>
                <w:rFonts w:ascii="宋体" w:hAnsi="宋体" w:cs="宋体"/>
                <w:sz w:val="24"/>
                <w:szCs w:val="24"/>
              </w:rPr>
            </w:pPr>
            <w:r>
              <w:rPr>
                <w:rFonts w:hint="eastAsia" w:ascii="宋体" w:hAnsi="宋体" w:cs="宋体"/>
                <w:sz w:val="24"/>
                <w:szCs w:val="24"/>
              </w:rPr>
              <w:t>8</w:t>
            </w:r>
          </w:p>
        </w:tc>
        <w:tc>
          <w:tcPr>
            <w:tcW w:w="3064" w:type="dxa"/>
            <w:vAlign w:val="center"/>
          </w:tcPr>
          <w:p w14:paraId="464DFD96">
            <w:pPr>
              <w:adjustRightInd w:val="0"/>
              <w:spacing w:line="520" w:lineRule="exact"/>
              <w:jc w:val="center"/>
              <w:rPr>
                <w:rFonts w:ascii="宋体" w:hAnsi="宋体" w:cs="宋体"/>
                <w:sz w:val="24"/>
                <w:szCs w:val="24"/>
              </w:rPr>
            </w:pPr>
            <w:r>
              <w:rPr>
                <w:rFonts w:hint="eastAsia" w:ascii="宋体" w:hAnsi="宋体" w:cs="宋体"/>
                <w:sz w:val="24"/>
                <w:szCs w:val="24"/>
              </w:rPr>
              <w:t>安全事件应急响应</w:t>
            </w:r>
          </w:p>
        </w:tc>
        <w:tc>
          <w:tcPr>
            <w:tcW w:w="5472" w:type="dxa"/>
            <w:vAlign w:val="center"/>
          </w:tcPr>
          <w:p w14:paraId="1C2E03DD">
            <w:pPr>
              <w:adjustRightInd w:val="0"/>
              <w:spacing w:line="520" w:lineRule="exact"/>
              <w:jc w:val="left"/>
              <w:rPr>
                <w:rFonts w:ascii="宋体" w:hAnsi="宋体" w:cs="宋体"/>
                <w:sz w:val="24"/>
                <w:szCs w:val="24"/>
              </w:rPr>
            </w:pPr>
            <w:r>
              <w:rPr>
                <w:rFonts w:hint="eastAsia" w:ascii="宋体" w:hAnsi="宋体" w:cs="宋体"/>
                <w:sz w:val="24"/>
                <w:szCs w:val="24"/>
              </w:rPr>
              <w:t>及时现场处置，对安全事件进行原因分析、提出预防和改进建议。</w:t>
            </w:r>
          </w:p>
        </w:tc>
      </w:tr>
      <w:tr w14:paraId="5AD02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00" w:type="dxa"/>
            <w:vAlign w:val="center"/>
          </w:tcPr>
          <w:p w14:paraId="1FF93906">
            <w:pPr>
              <w:adjustRightInd w:val="0"/>
              <w:spacing w:line="520" w:lineRule="exact"/>
              <w:jc w:val="center"/>
              <w:rPr>
                <w:rFonts w:ascii="宋体" w:hAnsi="宋体" w:cs="宋体"/>
                <w:sz w:val="24"/>
                <w:szCs w:val="24"/>
              </w:rPr>
            </w:pPr>
            <w:r>
              <w:rPr>
                <w:rFonts w:hint="eastAsia" w:ascii="宋体" w:hAnsi="宋体" w:cs="宋体"/>
                <w:sz w:val="24"/>
                <w:szCs w:val="24"/>
              </w:rPr>
              <w:t>10</w:t>
            </w:r>
          </w:p>
        </w:tc>
        <w:tc>
          <w:tcPr>
            <w:tcW w:w="3064" w:type="dxa"/>
            <w:vAlign w:val="center"/>
          </w:tcPr>
          <w:p w14:paraId="54DC2C21">
            <w:pPr>
              <w:adjustRightInd w:val="0"/>
              <w:spacing w:line="520" w:lineRule="exact"/>
              <w:jc w:val="center"/>
              <w:rPr>
                <w:rFonts w:ascii="宋体" w:hAnsi="宋体" w:cs="宋体"/>
                <w:sz w:val="24"/>
                <w:szCs w:val="24"/>
              </w:rPr>
            </w:pPr>
            <w:r>
              <w:rPr>
                <w:rFonts w:hint="eastAsia" w:ascii="宋体" w:hAnsi="宋体" w:cs="宋体"/>
                <w:sz w:val="24"/>
                <w:szCs w:val="24"/>
              </w:rPr>
              <w:t>网络信息安全知识培训</w:t>
            </w:r>
          </w:p>
        </w:tc>
        <w:tc>
          <w:tcPr>
            <w:tcW w:w="5472" w:type="dxa"/>
            <w:vAlign w:val="center"/>
          </w:tcPr>
          <w:p w14:paraId="6DEE9338">
            <w:pPr>
              <w:adjustRightInd w:val="0"/>
              <w:spacing w:line="520" w:lineRule="exact"/>
              <w:jc w:val="left"/>
              <w:rPr>
                <w:rFonts w:ascii="宋体" w:hAnsi="宋体" w:cs="宋体"/>
                <w:sz w:val="24"/>
                <w:szCs w:val="24"/>
              </w:rPr>
            </w:pPr>
            <w:r>
              <w:rPr>
                <w:rFonts w:hint="eastAsia" w:ascii="宋体" w:hAnsi="宋体" w:cs="宋体"/>
                <w:sz w:val="24"/>
                <w:szCs w:val="24"/>
              </w:rPr>
              <w:t>每年对甲方及采购人工作人员的进行信息安全知识培训，提高甲方及采购人应对信息安全风险的能力，同时提高甲方及采购人系统的安全运维水平。</w:t>
            </w:r>
          </w:p>
        </w:tc>
      </w:tr>
      <w:tr w14:paraId="4846F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00" w:type="dxa"/>
            <w:vAlign w:val="center"/>
          </w:tcPr>
          <w:p w14:paraId="5CEB6B2F">
            <w:pPr>
              <w:adjustRightInd w:val="0"/>
              <w:spacing w:line="520" w:lineRule="exact"/>
              <w:jc w:val="center"/>
              <w:rPr>
                <w:rFonts w:ascii="宋体" w:hAnsi="宋体" w:cs="宋体"/>
                <w:sz w:val="24"/>
                <w:szCs w:val="24"/>
              </w:rPr>
            </w:pPr>
            <w:r>
              <w:rPr>
                <w:rFonts w:hint="eastAsia" w:ascii="宋体" w:hAnsi="宋体" w:cs="宋体"/>
                <w:sz w:val="24"/>
                <w:szCs w:val="24"/>
              </w:rPr>
              <w:t>12</w:t>
            </w:r>
          </w:p>
        </w:tc>
        <w:tc>
          <w:tcPr>
            <w:tcW w:w="3064" w:type="dxa"/>
            <w:vAlign w:val="center"/>
          </w:tcPr>
          <w:p w14:paraId="09862DAD">
            <w:pPr>
              <w:adjustRightInd w:val="0"/>
              <w:spacing w:line="520" w:lineRule="exact"/>
              <w:jc w:val="center"/>
              <w:rPr>
                <w:rFonts w:ascii="宋体" w:hAnsi="宋体" w:cs="宋体"/>
                <w:sz w:val="24"/>
                <w:szCs w:val="24"/>
              </w:rPr>
            </w:pPr>
            <w:r>
              <w:rPr>
                <w:rFonts w:hint="eastAsia" w:ascii="宋体" w:hAnsi="宋体" w:cs="宋体"/>
                <w:sz w:val="24"/>
                <w:szCs w:val="24"/>
              </w:rPr>
              <w:t>咨询服务</w:t>
            </w:r>
          </w:p>
        </w:tc>
        <w:tc>
          <w:tcPr>
            <w:tcW w:w="5472" w:type="dxa"/>
            <w:vAlign w:val="center"/>
          </w:tcPr>
          <w:p w14:paraId="2E9E1BBA">
            <w:pPr>
              <w:adjustRightInd w:val="0"/>
              <w:spacing w:line="520" w:lineRule="exact"/>
              <w:jc w:val="left"/>
              <w:rPr>
                <w:rFonts w:ascii="宋体" w:hAnsi="宋体" w:cs="宋体"/>
                <w:sz w:val="24"/>
                <w:szCs w:val="24"/>
              </w:rPr>
            </w:pPr>
            <w:r>
              <w:rPr>
                <w:rFonts w:hint="eastAsia" w:ascii="宋体" w:hAnsi="宋体" w:cs="宋体"/>
                <w:sz w:val="24"/>
                <w:szCs w:val="24"/>
              </w:rPr>
              <w:t>提供7*24小时的专人专线技术咨询服务。</w:t>
            </w:r>
          </w:p>
        </w:tc>
      </w:tr>
    </w:tbl>
    <w:p w14:paraId="2C671B86">
      <w:pPr>
        <w:adjustRightInd w:val="0"/>
        <w:spacing w:line="520" w:lineRule="exact"/>
        <w:outlineLvl w:val="0"/>
        <w:rPr>
          <w:rFonts w:ascii="宋体" w:hAnsi="宋体"/>
          <w:sz w:val="24"/>
          <w:szCs w:val="24"/>
        </w:rPr>
      </w:pPr>
      <w:bookmarkStart w:id="32" w:name="_Toc1037"/>
      <w:bookmarkStart w:id="33" w:name="_Toc4150"/>
      <w:bookmarkStart w:id="34" w:name="_Toc24867"/>
      <w:r>
        <w:rPr>
          <w:rFonts w:hint="eastAsia" w:ascii="宋体" w:hAnsi="宋体"/>
          <w:sz w:val="24"/>
          <w:szCs w:val="24"/>
        </w:rPr>
        <w:t>3.服务人员及</w:t>
      </w:r>
      <w:bookmarkEnd w:id="32"/>
      <w:r>
        <w:rPr>
          <w:rFonts w:hint="eastAsia" w:ascii="宋体" w:hAnsi="宋体"/>
          <w:sz w:val="24"/>
          <w:szCs w:val="24"/>
        </w:rPr>
        <w:t>服务要求</w:t>
      </w:r>
      <w:bookmarkEnd w:id="33"/>
      <w:bookmarkEnd w:id="34"/>
    </w:p>
    <w:tbl>
      <w:tblPr>
        <w:tblStyle w:val="21"/>
        <w:tblW w:w="5653" w:type="pct"/>
        <w:tblInd w:w="-55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4"/>
        <w:gridCol w:w="995"/>
        <w:gridCol w:w="7673"/>
      </w:tblGrid>
      <w:tr w14:paraId="0638C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974" w:type="dxa"/>
          </w:tcPr>
          <w:p w14:paraId="7BF8DA81">
            <w:pPr>
              <w:widowControl/>
              <w:adjustRightInd w:val="0"/>
              <w:spacing w:line="520" w:lineRule="exact"/>
              <w:jc w:val="center"/>
              <w:rPr>
                <w:rFonts w:ascii="宋体" w:hAnsi="宋体" w:cs="宋体"/>
                <w:b/>
                <w:bCs/>
                <w:kern w:val="0"/>
                <w:sz w:val="24"/>
                <w:szCs w:val="24"/>
              </w:rPr>
            </w:pPr>
            <w:r>
              <w:rPr>
                <w:rFonts w:hint="eastAsia" w:ascii="宋体" w:hAnsi="宋体" w:cs="宋体"/>
                <w:b/>
                <w:bCs/>
                <w:kern w:val="0"/>
                <w:sz w:val="24"/>
                <w:szCs w:val="24"/>
              </w:rPr>
              <w:t>序号</w:t>
            </w:r>
          </w:p>
        </w:tc>
        <w:tc>
          <w:tcPr>
            <w:tcW w:w="8661" w:type="dxa"/>
            <w:gridSpan w:val="2"/>
            <w:vAlign w:val="center"/>
          </w:tcPr>
          <w:p w14:paraId="20607BB0">
            <w:pPr>
              <w:widowControl/>
              <w:adjustRightInd w:val="0"/>
              <w:spacing w:line="520" w:lineRule="exact"/>
              <w:jc w:val="center"/>
              <w:rPr>
                <w:rFonts w:ascii="宋体" w:hAnsi="宋体" w:cs="宋体"/>
                <w:b/>
                <w:bCs/>
                <w:kern w:val="0"/>
                <w:sz w:val="24"/>
                <w:szCs w:val="24"/>
              </w:rPr>
            </w:pPr>
            <w:r>
              <w:rPr>
                <w:rFonts w:hint="eastAsia" w:ascii="宋体" w:hAnsi="宋体" w:cs="宋体"/>
                <w:b/>
                <w:bCs/>
                <w:kern w:val="0"/>
                <w:sz w:val="24"/>
                <w:szCs w:val="24"/>
              </w:rPr>
              <w:t>服务要求</w:t>
            </w:r>
          </w:p>
        </w:tc>
      </w:tr>
      <w:tr w14:paraId="4D1A5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974" w:type="dxa"/>
            <w:vAlign w:val="center"/>
          </w:tcPr>
          <w:p w14:paraId="07902F72">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1</w:t>
            </w:r>
          </w:p>
        </w:tc>
        <w:tc>
          <w:tcPr>
            <w:tcW w:w="994" w:type="dxa"/>
            <w:vAlign w:val="center"/>
          </w:tcPr>
          <w:p w14:paraId="4F1945A2">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服务能力</w:t>
            </w:r>
          </w:p>
        </w:tc>
        <w:tc>
          <w:tcPr>
            <w:tcW w:w="7667" w:type="dxa"/>
            <w:noWrap/>
            <w:vAlign w:val="center"/>
          </w:tcPr>
          <w:p w14:paraId="28957E74">
            <w:pPr>
              <w:widowControl/>
              <w:adjustRightInd w:val="0"/>
              <w:spacing w:line="520" w:lineRule="exact"/>
              <w:rPr>
                <w:rFonts w:ascii="宋体" w:hAnsi="宋体" w:cs="宋体"/>
                <w:kern w:val="0"/>
                <w:sz w:val="24"/>
                <w:szCs w:val="24"/>
              </w:rPr>
            </w:pPr>
            <w:r>
              <w:rPr>
                <w:rFonts w:hint="eastAsia" w:ascii="宋体" w:hAnsi="宋体" w:cs="宋体"/>
                <w:kern w:val="0"/>
                <w:sz w:val="24"/>
                <w:szCs w:val="24"/>
              </w:rPr>
              <w:t>投标人应具有较强的服务能力，并配有较强的专业技术支持队伍，能够提供快速的售后服务响应。</w:t>
            </w:r>
          </w:p>
          <w:p w14:paraId="7AA485BA">
            <w:pPr>
              <w:widowControl/>
              <w:adjustRightInd w:val="0"/>
              <w:spacing w:line="520" w:lineRule="exact"/>
              <w:rPr>
                <w:rFonts w:ascii="宋体" w:hAnsi="宋体" w:cs="宋体"/>
                <w:b/>
                <w:bCs/>
                <w:kern w:val="0"/>
                <w:sz w:val="24"/>
                <w:szCs w:val="24"/>
              </w:rPr>
            </w:pPr>
            <w:r>
              <w:rPr>
                <w:rFonts w:hint="eastAsia" w:ascii="宋体" w:hAnsi="宋体" w:cs="宋体"/>
                <w:b/>
                <w:bCs/>
                <w:kern w:val="0"/>
                <w:sz w:val="24"/>
                <w:szCs w:val="24"/>
              </w:rPr>
              <w:t>1.★投标人须为南港航运服务中心大港海事局在项目服务期内提供24小时驻场技术服务人员1名，组建运维团队共8人，在服务期内如果更换工程师，须取得采购人同意。提供驻场人员名单；</w:t>
            </w:r>
          </w:p>
          <w:p w14:paraId="2B6E89E4">
            <w:pPr>
              <w:widowControl/>
              <w:adjustRightInd w:val="0"/>
              <w:spacing w:line="520" w:lineRule="exact"/>
              <w:rPr>
                <w:rFonts w:ascii="宋体" w:hAnsi="宋体" w:cs="宋体"/>
                <w:kern w:val="0"/>
                <w:sz w:val="24"/>
                <w:szCs w:val="24"/>
              </w:rPr>
            </w:pPr>
            <w:r>
              <w:rPr>
                <w:rFonts w:hint="eastAsia" w:ascii="宋体" w:hAnsi="宋体" w:cs="宋体"/>
                <w:kern w:val="0"/>
                <w:sz w:val="24"/>
                <w:szCs w:val="24"/>
              </w:rPr>
              <w:t>2.投标人组建由2名一线运维工程师、4名二线技术专家组成的运维团队，并指定一名项目经理作为与采购人的沟通协调接口；</w:t>
            </w:r>
          </w:p>
          <w:p w14:paraId="431BC4F6">
            <w:pPr>
              <w:widowControl/>
              <w:adjustRightInd w:val="0"/>
              <w:spacing w:line="520" w:lineRule="exact"/>
              <w:rPr>
                <w:rFonts w:ascii="宋体" w:hAnsi="宋体" w:cs="宋体"/>
                <w:bCs/>
                <w:kern w:val="0"/>
                <w:sz w:val="24"/>
                <w:szCs w:val="24"/>
              </w:rPr>
            </w:pPr>
            <w:r>
              <w:rPr>
                <w:rFonts w:hint="eastAsia" w:ascii="宋体" w:hAnsi="宋体" w:cs="宋体"/>
                <w:kern w:val="0"/>
                <w:sz w:val="24"/>
                <w:szCs w:val="24"/>
              </w:rPr>
              <w:t>3.一线运维工程师负责定期巡检与常规故障处理，需兼有存储、网络方向技术认证。技术专家成员负责二线技术支持和疑难故障处理。</w:t>
            </w:r>
          </w:p>
        </w:tc>
      </w:tr>
      <w:tr w14:paraId="7A1CC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9" w:hRule="atLeast"/>
        </w:trPr>
        <w:tc>
          <w:tcPr>
            <w:tcW w:w="974" w:type="dxa"/>
            <w:vAlign w:val="center"/>
          </w:tcPr>
          <w:p w14:paraId="6C9AE263">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2</w:t>
            </w:r>
          </w:p>
        </w:tc>
        <w:tc>
          <w:tcPr>
            <w:tcW w:w="994" w:type="dxa"/>
            <w:vAlign w:val="center"/>
          </w:tcPr>
          <w:p w14:paraId="0A1763E1">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维护方式</w:t>
            </w:r>
          </w:p>
        </w:tc>
        <w:tc>
          <w:tcPr>
            <w:tcW w:w="7667" w:type="dxa"/>
            <w:noWrap/>
            <w:vAlign w:val="center"/>
          </w:tcPr>
          <w:p w14:paraId="39A7EEE0">
            <w:pPr>
              <w:widowControl/>
              <w:adjustRightInd w:val="0"/>
              <w:spacing w:line="520" w:lineRule="exact"/>
              <w:rPr>
                <w:rFonts w:ascii="宋体" w:hAnsi="宋体" w:cs="宋体"/>
                <w:kern w:val="0"/>
                <w:sz w:val="24"/>
                <w:szCs w:val="24"/>
              </w:rPr>
            </w:pPr>
            <w:r>
              <w:rPr>
                <w:rFonts w:hint="eastAsia" w:ascii="宋体" w:hAnsi="宋体" w:cs="宋体"/>
                <w:kern w:val="0"/>
                <w:sz w:val="24"/>
                <w:szCs w:val="24"/>
              </w:rPr>
              <w:t>运维团队提供远程技术支持、现场技术支持等维护方式。</w:t>
            </w:r>
          </w:p>
          <w:p w14:paraId="58FCA2D0">
            <w:pPr>
              <w:widowControl/>
              <w:adjustRightInd w:val="0"/>
              <w:spacing w:line="520" w:lineRule="exact"/>
              <w:rPr>
                <w:rFonts w:ascii="宋体" w:hAnsi="宋体" w:cs="宋体"/>
                <w:b/>
                <w:bCs/>
                <w:kern w:val="0"/>
                <w:sz w:val="24"/>
                <w:szCs w:val="24"/>
              </w:rPr>
            </w:pPr>
            <w:r>
              <w:rPr>
                <w:rFonts w:hint="eastAsia" w:ascii="宋体" w:hAnsi="宋体" w:cs="宋体"/>
                <w:b/>
                <w:bCs/>
                <w:kern w:val="0"/>
                <w:sz w:val="24"/>
                <w:szCs w:val="24"/>
              </w:rPr>
              <w:t>★1.提供7*24小时电话远程技术支持服务：投标人需设立服务热线，受理采购人服务需求或故障保修，然后根据服务请求类型，提供相应支持服务，确保在接到故障申报后，第一时间（30分钟内）做出响应；</w:t>
            </w:r>
          </w:p>
          <w:p w14:paraId="2538C0B6">
            <w:pPr>
              <w:widowControl/>
              <w:adjustRightInd w:val="0"/>
              <w:spacing w:line="520" w:lineRule="exact"/>
              <w:rPr>
                <w:rFonts w:ascii="宋体" w:hAnsi="宋体" w:cs="宋体"/>
                <w:b/>
                <w:bCs/>
                <w:kern w:val="0"/>
                <w:sz w:val="24"/>
                <w:szCs w:val="24"/>
              </w:rPr>
            </w:pPr>
            <w:r>
              <w:rPr>
                <w:rFonts w:hint="eastAsia" w:ascii="宋体" w:hAnsi="宋体" w:cs="宋体"/>
                <w:b/>
                <w:bCs/>
                <w:kern w:val="0"/>
                <w:sz w:val="24"/>
                <w:szCs w:val="24"/>
              </w:rPr>
              <w:t>★2.现场技术支持服务：对于无法通过远程方式处理的故障，指派运维工程师到达采购人现场提供技术支持，定位设备故障，提出解决方案；</w:t>
            </w:r>
          </w:p>
          <w:p w14:paraId="5C9E15D4">
            <w:pPr>
              <w:widowControl/>
              <w:adjustRightInd w:val="0"/>
              <w:spacing w:line="520" w:lineRule="exact"/>
              <w:rPr>
                <w:rFonts w:ascii="宋体" w:hAnsi="宋体" w:cs="宋体"/>
                <w:kern w:val="0"/>
                <w:sz w:val="24"/>
                <w:szCs w:val="24"/>
              </w:rPr>
            </w:pPr>
            <w:r>
              <w:rPr>
                <w:rFonts w:hint="eastAsia" w:ascii="宋体" w:hAnsi="宋体" w:cs="宋体"/>
                <w:kern w:val="0"/>
                <w:sz w:val="24"/>
                <w:szCs w:val="24"/>
              </w:rPr>
              <w:t>3.对于上述两种方式都不能解决的问题，提供二线技术专家的现场支持服务，安排经验丰富的技术专家在1小时内到达现场分析问题原因，制定解决方案，并最终完成故障处理。</w:t>
            </w:r>
          </w:p>
        </w:tc>
      </w:tr>
      <w:tr w14:paraId="4A388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trPr>
        <w:tc>
          <w:tcPr>
            <w:tcW w:w="974" w:type="dxa"/>
            <w:vAlign w:val="center"/>
          </w:tcPr>
          <w:p w14:paraId="5330D32C">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3</w:t>
            </w:r>
          </w:p>
        </w:tc>
        <w:tc>
          <w:tcPr>
            <w:tcW w:w="994" w:type="dxa"/>
            <w:vAlign w:val="center"/>
          </w:tcPr>
          <w:p w14:paraId="06100B09">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服务要求</w:t>
            </w:r>
          </w:p>
        </w:tc>
        <w:tc>
          <w:tcPr>
            <w:tcW w:w="7667" w:type="dxa"/>
            <w:vAlign w:val="bottom"/>
          </w:tcPr>
          <w:p w14:paraId="33869149">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1.运维工程师严格遵守采购人单位的办公时间。特殊情况下，如机房交接、业务保障、紧急故障处理则根据采购人要求调整工作时间；</w:t>
            </w:r>
          </w:p>
          <w:p w14:paraId="2BF3039D">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2.运维工程师在现场服务时严格遵守采购人相关规定，在需要做出变更等重大操作前首先征得采购人许可，杜绝越权行为。</w:t>
            </w:r>
          </w:p>
        </w:tc>
      </w:tr>
      <w:tr w14:paraId="0AD24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0" w:hRule="atLeast"/>
        </w:trPr>
        <w:tc>
          <w:tcPr>
            <w:tcW w:w="974" w:type="dxa"/>
            <w:vAlign w:val="center"/>
          </w:tcPr>
          <w:p w14:paraId="279AA3D3">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4</w:t>
            </w:r>
          </w:p>
        </w:tc>
        <w:tc>
          <w:tcPr>
            <w:tcW w:w="994" w:type="dxa"/>
            <w:vAlign w:val="center"/>
          </w:tcPr>
          <w:p w14:paraId="3EAEAB1A">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服务响应时效</w:t>
            </w:r>
          </w:p>
        </w:tc>
        <w:tc>
          <w:tcPr>
            <w:tcW w:w="7667" w:type="dxa"/>
            <w:noWrap/>
            <w:vAlign w:val="center"/>
          </w:tcPr>
          <w:p w14:paraId="58B220F7">
            <w:pPr>
              <w:widowControl/>
              <w:adjustRightInd w:val="0"/>
              <w:spacing w:line="520" w:lineRule="exact"/>
              <w:rPr>
                <w:rFonts w:ascii="宋体" w:hAnsi="宋体" w:cs="宋体"/>
                <w:kern w:val="0"/>
                <w:sz w:val="24"/>
                <w:szCs w:val="24"/>
              </w:rPr>
            </w:pPr>
            <w:r>
              <w:rPr>
                <w:rFonts w:hint="eastAsia" w:ascii="宋体" w:hAnsi="宋体" w:cs="宋体"/>
                <w:kern w:val="0"/>
                <w:sz w:val="24"/>
                <w:szCs w:val="24"/>
              </w:rPr>
              <w:t>1.针对采购人故障报修，10分钟内电话响应，达到100%的响应度；</w:t>
            </w:r>
          </w:p>
          <w:p w14:paraId="517ADAEC">
            <w:pPr>
              <w:widowControl/>
              <w:adjustRightInd w:val="0"/>
              <w:spacing w:line="520" w:lineRule="exact"/>
              <w:rPr>
                <w:rFonts w:ascii="宋体" w:hAnsi="宋体" w:cs="宋体"/>
                <w:kern w:val="0"/>
                <w:sz w:val="24"/>
                <w:szCs w:val="24"/>
              </w:rPr>
            </w:pPr>
            <w:r>
              <w:rPr>
                <w:rFonts w:hint="eastAsia" w:ascii="宋体" w:hAnsi="宋体" w:cs="宋体"/>
                <w:kern w:val="0"/>
                <w:sz w:val="24"/>
                <w:szCs w:val="24"/>
              </w:rPr>
              <w:t>2.工作日期间，投标人1小时内或视采购人要求安排技术人员到现场；</w:t>
            </w:r>
          </w:p>
          <w:p w14:paraId="69B51FB9">
            <w:pPr>
              <w:widowControl/>
              <w:adjustRightInd w:val="0"/>
              <w:spacing w:line="520" w:lineRule="exact"/>
              <w:rPr>
                <w:rFonts w:ascii="宋体" w:hAnsi="宋体" w:cs="宋体"/>
                <w:kern w:val="0"/>
                <w:sz w:val="24"/>
                <w:szCs w:val="24"/>
              </w:rPr>
            </w:pPr>
            <w:r>
              <w:rPr>
                <w:rFonts w:hint="eastAsia" w:ascii="宋体" w:hAnsi="宋体" w:cs="宋体"/>
                <w:kern w:val="0"/>
                <w:sz w:val="24"/>
                <w:szCs w:val="24"/>
              </w:rPr>
              <w:t>3.非工作日期间，投标人10分钟内响应并提出应急措施，1小时内或视采购人要求安排技术人员到现场；</w:t>
            </w:r>
          </w:p>
          <w:p w14:paraId="17052F28">
            <w:pPr>
              <w:widowControl/>
              <w:adjustRightInd w:val="0"/>
              <w:spacing w:line="520" w:lineRule="exact"/>
              <w:rPr>
                <w:rFonts w:ascii="宋体" w:hAnsi="宋体" w:cs="宋体"/>
                <w:kern w:val="0"/>
                <w:sz w:val="24"/>
                <w:szCs w:val="24"/>
              </w:rPr>
            </w:pPr>
            <w:r>
              <w:rPr>
                <w:rFonts w:hint="eastAsia" w:ascii="宋体" w:hAnsi="宋体" w:cs="宋体"/>
                <w:kern w:val="0"/>
                <w:sz w:val="24"/>
                <w:szCs w:val="24"/>
              </w:rPr>
              <w:t>4.因硬件故障导致设备可用性下降或宕机的，在12小时内优先提供备件保证设备正常运行，后续24小时内开展部件寻购或送修，并完成后续部件/设备更换恢复工作，部件维修及设备更换费用由投标人负责；</w:t>
            </w:r>
          </w:p>
          <w:p w14:paraId="32BA8312">
            <w:pPr>
              <w:widowControl/>
              <w:adjustRightInd w:val="0"/>
              <w:spacing w:line="520" w:lineRule="exact"/>
              <w:rPr>
                <w:rFonts w:ascii="宋体" w:hAnsi="宋体" w:cs="宋体"/>
                <w:kern w:val="0"/>
                <w:sz w:val="24"/>
                <w:szCs w:val="24"/>
              </w:rPr>
            </w:pPr>
            <w:r>
              <w:rPr>
                <w:rFonts w:hint="eastAsia" w:ascii="宋体" w:hAnsi="宋体" w:cs="宋体"/>
                <w:kern w:val="0"/>
                <w:sz w:val="24"/>
                <w:szCs w:val="24"/>
              </w:rPr>
              <w:t>5.故障修复后1个工作日内提交故障处理报告，报告中详细说明故障原因、处理过程、后续预防措施等关键内容。</w:t>
            </w:r>
          </w:p>
        </w:tc>
      </w:tr>
    </w:tbl>
    <w:p w14:paraId="5113AF0D">
      <w:pPr>
        <w:adjustRightInd w:val="0"/>
        <w:spacing w:line="520" w:lineRule="exact"/>
        <w:outlineLvl w:val="0"/>
        <w:rPr>
          <w:rFonts w:ascii="宋体" w:hAnsi="宋体"/>
          <w:sz w:val="24"/>
          <w:szCs w:val="24"/>
        </w:rPr>
      </w:pPr>
      <w:bookmarkStart w:id="35" w:name="_Toc11532"/>
      <w:bookmarkStart w:id="36" w:name="_Toc4100"/>
      <w:bookmarkStart w:id="37" w:name="_Toc21877"/>
      <w:r>
        <w:rPr>
          <w:rFonts w:hint="eastAsia" w:ascii="宋体" w:hAnsi="宋体"/>
          <w:sz w:val="24"/>
          <w:szCs w:val="24"/>
        </w:rPr>
        <w:t>4.服务内容</w:t>
      </w:r>
      <w:bookmarkEnd w:id="35"/>
      <w:bookmarkEnd w:id="36"/>
      <w:bookmarkEnd w:id="37"/>
    </w:p>
    <w:tbl>
      <w:tblPr>
        <w:tblStyle w:val="21"/>
        <w:tblW w:w="5492" w:type="pct"/>
        <w:tblInd w:w="-55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9"/>
        <w:gridCol w:w="1408"/>
        <w:gridCol w:w="6880"/>
      </w:tblGrid>
      <w:tr w14:paraId="4BA4F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76" w:type="pct"/>
            <w:vAlign w:val="center"/>
          </w:tcPr>
          <w:p w14:paraId="0A0C5DFA">
            <w:pPr>
              <w:widowControl/>
              <w:adjustRightInd w:val="0"/>
              <w:spacing w:line="520" w:lineRule="exact"/>
              <w:jc w:val="center"/>
              <w:rPr>
                <w:rFonts w:ascii="宋体" w:hAnsi="宋体" w:cs="宋体"/>
                <w:b/>
                <w:bCs/>
                <w:kern w:val="0"/>
                <w:sz w:val="24"/>
                <w:szCs w:val="24"/>
              </w:rPr>
            </w:pPr>
            <w:r>
              <w:rPr>
                <w:rFonts w:hint="eastAsia" w:ascii="宋体" w:hAnsi="宋体" w:cs="宋体"/>
                <w:b/>
                <w:bCs/>
                <w:kern w:val="0"/>
                <w:sz w:val="24"/>
                <w:szCs w:val="24"/>
              </w:rPr>
              <w:t>序号</w:t>
            </w:r>
          </w:p>
        </w:tc>
        <w:tc>
          <w:tcPr>
            <w:tcW w:w="751" w:type="pct"/>
            <w:vAlign w:val="center"/>
          </w:tcPr>
          <w:p w14:paraId="4FE2150F">
            <w:pPr>
              <w:widowControl/>
              <w:adjustRightInd w:val="0"/>
              <w:spacing w:line="520" w:lineRule="exact"/>
              <w:jc w:val="center"/>
              <w:rPr>
                <w:rFonts w:ascii="宋体" w:hAnsi="宋体" w:cs="宋体"/>
                <w:b/>
                <w:bCs/>
                <w:kern w:val="0"/>
                <w:sz w:val="24"/>
                <w:szCs w:val="24"/>
              </w:rPr>
            </w:pPr>
            <w:r>
              <w:rPr>
                <w:rFonts w:hint="eastAsia" w:ascii="宋体" w:hAnsi="宋体" w:cs="宋体"/>
                <w:b/>
                <w:bCs/>
                <w:kern w:val="0"/>
                <w:sz w:val="24"/>
                <w:szCs w:val="24"/>
              </w:rPr>
              <w:t>服务项目</w:t>
            </w:r>
          </w:p>
        </w:tc>
        <w:tc>
          <w:tcPr>
            <w:tcW w:w="3671" w:type="pct"/>
            <w:vAlign w:val="center"/>
          </w:tcPr>
          <w:p w14:paraId="530724B9">
            <w:pPr>
              <w:widowControl/>
              <w:adjustRightInd w:val="0"/>
              <w:spacing w:line="520" w:lineRule="exact"/>
              <w:jc w:val="center"/>
              <w:rPr>
                <w:rFonts w:ascii="宋体" w:hAnsi="宋体" w:cs="宋体"/>
                <w:b/>
                <w:bCs/>
                <w:kern w:val="0"/>
                <w:sz w:val="24"/>
                <w:szCs w:val="24"/>
              </w:rPr>
            </w:pPr>
            <w:r>
              <w:rPr>
                <w:rFonts w:hint="eastAsia" w:ascii="宋体" w:hAnsi="宋体" w:cs="宋体"/>
                <w:b/>
                <w:bCs/>
                <w:kern w:val="0"/>
                <w:sz w:val="24"/>
                <w:szCs w:val="24"/>
              </w:rPr>
              <w:t>服务要求</w:t>
            </w:r>
          </w:p>
        </w:tc>
      </w:tr>
      <w:tr w14:paraId="07FFA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trPr>
        <w:tc>
          <w:tcPr>
            <w:tcW w:w="576" w:type="pct"/>
            <w:vAlign w:val="center"/>
          </w:tcPr>
          <w:p w14:paraId="24DC7A3B">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1</w:t>
            </w:r>
          </w:p>
        </w:tc>
        <w:tc>
          <w:tcPr>
            <w:tcW w:w="751" w:type="pct"/>
            <w:vAlign w:val="center"/>
          </w:tcPr>
          <w:p w14:paraId="37A631E7">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定期巡检及预防性维护</w:t>
            </w:r>
          </w:p>
        </w:tc>
        <w:tc>
          <w:tcPr>
            <w:tcW w:w="3671" w:type="pct"/>
            <w:vAlign w:val="center"/>
          </w:tcPr>
          <w:p w14:paraId="3E677909">
            <w:pPr>
              <w:adjustRightInd w:val="0"/>
              <w:spacing w:line="520" w:lineRule="exact"/>
              <w:rPr>
                <w:rFonts w:ascii="宋体" w:hAnsi="宋体" w:cs="宋体"/>
                <w:kern w:val="0"/>
                <w:sz w:val="24"/>
                <w:szCs w:val="24"/>
              </w:rPr>
            </w:pPr>
            <w:r>
              <w:rPr>
                <w:rFonts w:hint="eastAsia" w:ascii="宋体" w:hAnsi="宋体" w:cs="宋体"/>
                <w:kern w:val="0"/>
                <w:sz w:val="24"/>
                <w:szCs w:val="24"/>
              </w:rPr>
              <w:t>检查设备硬件健康程度，分析设备运行负载情况及日志告警信息，及时消除巡检过程中发现的设备和系统运行隐患。每周对硬件设备、系统进行预防性检查维护一次，巡检结束后向采购人提交巡检报告和调优建议。巡检内容包括：</w:t>
            </w:r>
          </w:p>
          <w:p w14:paraId="275BBBFB">
            <w:pPr>
              <w:numPr>
                <w:ilvl w:val="0"/>
                <w:numId w:val="19"/>
              </w:numPr>
              <w:adjustRightInd w:val="0"/>
              <w:spacing w:line="520" w:lineRule="exact"/>
              <w:ind w:left="360" w:hanging="360"/>
              <w:rPr>
                <w:rFonts w:ascii="宋体" w:hAnsi="宋体" w:cs="宋体"/>
                <w:kern w:val="0"/>
                <w:sz w:val="24"/>
                <w:szCs w:val="24"/>
              </w:rPr>
            </w:pPr>
            <w:r>
              <w:rPr>
                <w:rFonts w:hint="eastAsia" w:ascii="宋体" w:hAnsi="宋体" w:cs="宋体"/>
                <w:kern w:val="0"/>
                <w:sz w:val="24"/>
                <w:szCs w:val="24"/>
              </w:rPr>
              <w:t>机房基础装饰环境：</w:t>
            </w:r>
          </w:p>
          <w:p w14:paraId="640F70B2">
            <w:pPr>
              <w:adjustRightInd w:val="0"/>
              <w:spacing w:line="520" w:lineRule="exact"/>
              <w:rPr>
                <w:rFonts w:ascii="宋体" w:hAnsi="宋体" w:cs="宋体"/>
                <w:kern w:val="0"/>
                <w:sz w:val="24"/>
                <w:szCs w:val="24"/>
              </w:rPr>
            </w:pPr>
            <w:r>
              <w:rPr>
                <w:rFonts w:hint="eastAsia" w:ascii="宋体" w:hAnsi="宋体" w:cs="宋体"/>
                <w:kern w:val="0"/>
                <w:sz w:val="24"/>
                <w:szCs w:val="24"/>
              </w:rPr>
              <w:t>（1）对机房顶棚、照明系统、防火墙面、防静电地板进行维护保养，更换老化破损的装饰装修材料，维护过程中根据作业需要带电环境或登高作业等，需要相应高压、低压电工作业、高处作业持证人员实施完成，如遇机房散力架等需焊接作业部分，需要焊接与热切割作业持证人员实施完成；</w:t>
            </w:r>
          </w:p>
          <w:p w14:paraId="2E4899FC">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2.服务器存储设备：</w:t>
            </w:r>
          </w:p>
          <w:p w14:paraId="79078F06">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（1）检查设备系统、设备状态指示灯是否正常；检查设备部件运行状态；</w:t>
            </w:r>
          </w:p>
          <w:p w14:paraId="38DF9BAB">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（2）进行文件系统检查、清理；系统错误日志检查，系统运行性能检查；</w:t>
            </w:r>
          </w:p>
          <w:p w14:paraId="7D5956B7">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（3）根据采购人需要，及时提供补丁程序升级；</w:t>
            </w:r>
          </w:p>
          <w:p w14:paraId="35687DB4">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（4）安装操作系统；</w:t>
            </w:r>
          </w:p>
          <w:p w14:paraId="66F51B1D">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（5）进行测试及性能调优；</w:t>
            </w:r>
          </w:p>
          <w:p w14:paraId="6951ECCC">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（6）安装高可用集群管理软件、配置网络、心跳线；</w:t>
            </w:r>
          </w:p>
          <w:p w14:paraId="2ACCCA64">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（7）进行测试及性能调优等。</w:t>
            </w:r>
          </w:p>
          <w:p w14:paraId="4CCCE7A6">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3.网络设备：</w:t>
            </w:r>
          </w:p>
          <w:p w14:paraId="0C1F6A1B">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（1）检查设备线缆连接有无松动、设备状态指示灯是否正常；（2）检查设备部件运行状态，对网络配置进行备份，根据采购人需要进行操作系统升级，处理网络连接、配置等方面故障。</w:t>
            </w:r>
          </w:p>
          <w:p w14:paraId="36CBCB2B">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4.安全设备：</w:t>
            </w:r>
          </w:p>
          <w:p w14:paraId="67AA2F90">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（1）检查设备状态指示灯是否正常；</w:t>
            </w:r>
          </w:p>
          <w:p w14:paraId="1A290C33">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（2）检查设备安全日志并出具安全报告；</w:t>
            </w:r>
          </w:p>
          <w:p w14:paraId="502188E8">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（3）核查安全事件；</w:t>
            </w:r>
          </w:p>
          <w:p w14:paraId="45F2E061">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（4）检查设备部件运行状态，对各种配置进行备份，根据采购人需要调整参数配置。</w:t>
            </w:r>
          </w:p>
          <w:p w14:paraId="3EA44E14">
            <w:pPr>
              <w:adjustRightInd w:val="0"/>
              <w:spacing w:line="520" w:lineRule="exact"/>
              <w:rPr>
                <w:rFonts w:ascii="宋体" w:hAnsi="宋体" w:cs="宋体"/>
                <w:kern w:val="0"/>
                <w:sz w:val="24"/>
                <w:szCs w:val="24"/>
              </w:rPr>
            </w:pPr>
            <w:r>
              <w:rPr>
                <w:rFonts w:hint="eastAsia" w:ascii="宋体" w:hAnsi="宋体" w:cs="宋体"/>
                <w:kern w:val="0"/>
                <w:sz w:val="24"/>
                <w:szCs w:val="24"/>
              </w:rPr>
              <w:t>5.办公会议室显示及控制系统：</w:t>
            </w:r>
          </w:p>
          <w:p w14:paraId="5F228A15">
            <w:pPr>
              <w:adjustRightInd w:val="0"/>
              <w:spacing w:line="520" w:lineRule="exact"/>
              <w:rPr>
                <w:rFonts w:ascii="宋体" w:hAnsi="宋体" w:cs="宋体"/>
                <w:kern w:val="0"/>
                <w:sz w:val="24"/>
                <w:szCs w:val="24"/>
              </w:rPr>
            </w:pPr>
            <w:r>
              <w:rPr>
                <w:rFonts w:hint="eastAsia" w:ascii="宋体" w:hAnsi="宋体" w:cs="宋体"/>
                <w:kern w:val="0"/>
                <w:sz w:val="24"/>
                <w:szCs w:val="24"/>
              </w:rPr>
              <w:t>（1）检查系统相关设备运行状态，对配置进行定期备份，根据采购人需要调整参数配置。</w:t>
            </w:r>
          </w:p>
        </w:tc>
      </w:tr>
      <w:tr w14:paraId="397F9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76" w:type="pct"/>
            <w:vAlign w:val="center"/>
          </w:tcPr>
          <w:p w14:paraId="636843B8">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2</w:t>
            </w:r>
          </w:p>
        </w:tc>
        <w:tc>
          <w:tcPr>
            <w:tcW w:w="751" w:type="pct"/>
            <w:vAlign w:val="center"/>
          </w:tcPr>
          <w:p w14:paraId="5FD3C287">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故障排查</w:t>
            </w:r>
          </w:p>
        </w:tc>
        <w:tc>
          <w:tcPr>
            <w:tcW w:w="3671" w:type="pct"/>
            <w:vAlign w:val="center"/>
          </w:tcPr>
          <w:p w14:paraId="195E94C6">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故障受理：投标人在接到采购人电话、传真、电子邮件等方式的通知后，运维服务人员应立即响应，到达现场进行故障分析解决。当遇到重大问题或运维人员无法解决时，应及时与公司维护技术组沟通分析故障原因，提出应急措施，并安排相关技术人员到现场。每次维护后，对设备配置变更、故障处理、巡检操作等形成规范文档。</w:t>
            </w:r>
          </w:p>
        </w:tc>
      </w:tr>
      <w:tr w14:paraId="292EF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576" w:type="pct"/>
            <w:vAlign w:val="center"/>
          </w:tcPr>
          <w:p w14:paraId="5C73361D">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3</w:t>
            </w:r>
          </w:p>
        </w:tc>
        <w:tc>
          <w:tcPr>
            <w:tcW w:w="751" w:type="pct"/>
            <w:vAlign w:val="center"/>
          </w:tcPr>
          <w:p w14:paraId="5F5E6445">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设备维修</w:t>
            </w:r>
          </w:p>
        </w:tc>
        <w:tc>
          <w:tcPr>
            <w:tcW w:w="3671" w:type="pct"/>
            <w:vAlign w:val="center"/>
          </w:tcPr>
          <w:p w14:paraId="6F420276">
            <w:pPr>
              <w:adjustRightInd w:val="0"/>
              <w:spacing w:line="520" w:lineRule="exact"/>
              <w:rPr>
                <w:rFonts w:ascii="宋体" w:hAnsi="宋体" w:cs="宋体"/>
                <w:sz w:val="24"/>
                <w:szCs w:val="24"/>
              </w:rPr>
            </w:pPr>
            <w:r>
              <w:rPr>
                <w:rFonts w:hint="eastAsia" w:ascii="宋体" w:hAnsi="宋体" w:cs="宋体"/>
                <w:sz w:val="24"/>
                <w:szCs w:val="24"/>
              </w:rPr>
              <w:t>1.维保范围内的设备部件故障排除、修复或更换；当设备出现非技术故障需要维修时，投标人应派技术人员上门卸取设备；并提供设备连接线缆的免费维修更换；提供其他部件故障的技术支持服务；</w:t>
            </w:r>
          </w:p>
          <w:p w14:paraId="0D34A6A9">
            <w:pPr>
              <w:adjustRightInd w:val="0"/>
              <w:spacing w:line="520" w:lineRule="exact"/>
              <w:rPr>
                <w:rFonts w:ascii="宋体" w:hAnsi="宋体" w:cs="宋体"/>
                <w:sz w:val="24"/>
                <w:szCs w:val="24"/>
              </w:rPr>
            </w:pPr>
            <w:r>
              <w:rPr>
                <w:rFonts w:hint="eastAsia" w:ascii="宋体" w:hAnsi="宋体" w:cs="宋体"/>
                <w:sz w:val="24"/>
                <w:szCs w:val="24"/>
              </w:rPr>
              <w:t>2.故障处理流程：</w:t>
            </w:r>
          </w:p>
          <w:p w14:paraId="028BFD3C">
            <w:pPr>
              <w:adjustRightInd w:val="0"/>
              <w:spacing w:line="520" w:lineRule="exact"/>
              <w:rPr>
                <w:rFonts w:ascii="宋体" w:hAnsi="宋体" w:cs="宋体"/>
                <w:sz w:val="24"/>
                <w:szCs w:val="24"/>
              </w:rPr>
            </w:pPr>
            <w:r>
              <w:rPr>
                <w:rFonts w:hint="eastAsia" w:ascii="宋体" w:hAnsi="宋体" w:cs="宋体"/>
                <w:sz w:val="24"/>
                <w:szCs w:val="24"/>
              </w:rPr>
              <w:t>1）在接到采购人的电话、传真、电子邮件等方式的通知后，须立即组织技术人员10分钟内做出回应，运维人员立即到达现场，进行故障检查处理；</w:t>
            </w:r>
          </w:p>
          <w:p w14:paraId="4BA0D8C9">
            <w:pPr>
              <w:adjustRightInd w:val="0"/>
              <w:spacing w:line="520" w:lineRule="exact"/>
              <w:rPr>
                <w:rFonts w:ascii="宋体" w:hAnsi="宋体" w:cs="宋体"/>
                <w:sz w:val="24"/>
                <w:szCs w:val="24"/>
              </w:rPr>
            </w:pPr>
            <w:r>
              <w:rPr>
                <w:rFonts w:hint="eastAsia" w:ascii="宋体" w:hAnsi="宋体" w:cs="宋体"/>
                <w:sz w:val="24"/>
                <w:szCs w:val="24"/>
              </w:rPr>
              <w:t>2）维保范围设备因硬件故障导致可用性下降的，须在1天内开展部件寻购及免费更换，根据采购人需求及时完成修复；</w:t>
            </w:r>
          </w:p>
          <w:p w14:paraId="779FA3D5">
            <w:pPr>
              <w:adjustRightInd w:val="0"/>
              <w:spacing w:line="520" w:lineRule="exact"/>
              <w:rPr>
                <w:rFonts w:ascii="宋体" w:hAnsi="宋体" w:cs="宋体"/>
                <w:sz w:val="24"/>
                <w:szCs w:val="24"/>
              </w:rPr>
            </w:pPr>
            <w:r>
              <w:rPr>
                <w:rFonts w:hint="eastAsia" w:ascii="宋体" w:hAnsi="宋体" w:cs="宋体"/>
                <w:sz w:val="24"/>
                <w:szCs w:val="24"/>
              </w:rPr>
              <w:t>3）其他设备部件故障，须及时提供故障解决和应急方案，并配合采购人进行故障应急处理；</w:t>
            </w:r>
          </w:p>
          <w:p w14:paraId="6B556C1C">
            <w:pPr>
              <w:adjustRightInd w:val="0"/>
              <w:spacing w:line="520" w:lineRule="exact"/>
              <w:rPr>
                <w:rFonts w:ascii="宋体" w:hAnsi="宋体" w:cs="宋体"/>
                <w:kern w:val="0"/>
                <w:sz w:val="24"/>
                <w:szCs w:val="24"/>
              </w:rPr>
            </w:pPr>
            <w:r>
              <w:rPr>
                <w:rFonts w:hint="eastAsia" w:ascii="宋体" w:hAnsi="宋体" w:cs="宋体"/>
                <w:sz w:val="24"/>
                <w:szCs w:val="24"/>
              </w:rPr>
              <w:t>4）设备系统故障，须及时对操作系统软件进行修复，包括操作系统重新安装、更新版本、更新补丁、更新密码等。故障处理完毕1个工作日内，应向采购人提供《故障分析报告》和《故障处理报告》，详细说明故障原因、处理过程、解决办法、预防措施等关键内容，提交给采购人备案。系统恢复正常后，应对系统进行持续跟踪，避免遗留问题。</w:t>
            </w:r>
          </w:p>
        </w:tc>
      </w:tr>
      <w:tr w14:paraId="3BF76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76" w:type="pct"/>
            <w:vAlign w:val="center"/>
          </w:tcPr>
          <w:p w14:paraId="7674A31E">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4</w:t>
            </w:r>
          </w:p>
        </w:tc>
        <w:tc>
          <w:tcPr>
            <w:tcW w:w="751" w:type="pct"/>
            <w:vAlign w:val="center"/>
          </w:tcPr>
          <w:p w14:paraId="7B196AB4">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网络安全运维服务</w:t>
            </w:r>
          </w:p>
        </w:tc>
        <w:tc>
          <w:tcPr>
            <w:tcW w:w="3671" w:type="pct"/>
            <w:vAlign w:val="center"/>
          </w:tcPr>
          <w:p w14:paraId="195D9CE7">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提供网络安全环境日常维护、配置调整、故障处理、参数优化等服务，确保网络稳定可用，安全可控。对主要安全设备特征库进行定期升级。</w:t>
            </w:r>
          </w:p>
        </w:tc>
      </w:tr>
      <w:tr w14:paraId="7F538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4" w:hRule="atLeast"/>
        </w:trPr>
        <w:tc>
          <w:tcPr>
            <w:tcW w:w="576" w:type="pct"/>
            <w:vAlign w:val="center"/>
          </w:tcPr>
          <w:p w14:paraId="35AA1482">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5</w:t>
            </w:r>
          </w:p>
        </w:tc>
        <w:tc>
          <w:tcPr>
            <w:tcW w:w="751" w:type="pct"/>
            <w:vAlign w:val="center"/>
          </w:tcPr>
          <w:p w14:paraId="026A59B7">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主机存储运维服务</w:t>
            </w:r>
          </w:p>
        </w:tc>
        <w:tc>
          <w:tcPr>
            <w:tcW w:w="3671" w:type="pct"/>
            <w:vAlign w:val="center"/>
          </w:tcPr>
          <w:p w14:paraId="4C5FEC17">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1.检查设备运行状态及资源使用情况，包括：CPU、内存、存储空间使用情况、设备运行日志等，发现问题及时处理；</w:t>
            </w:r>
          </w:p>
          <w:p w14:paraId="1200290F">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2.查验系统账号、端口开放情况、安全策略和系统服务状态，发现问题及时处理；</w:t>
            </w:r>
          </w:p>
          <w:p w14:paraId="5EDEB4ED">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3.制定设备访问控制管理策略，日常运维操作行为需留有日志信息，满足运维审计要求；</w:t>
            </w:r>
          </w:p>
          <w:p w14:paraId="2E716E5A">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4.依照采购人要求，定期对服务器存储数据（含重要文件、配置文件）进行备份。</w:t>
            </w:r>
          </w:p>
        </w:tc>
      </w:tr>
      <w:tr w14:paraId="45ACD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76" w:type="pct"/>
            <w:vAlign w:val="center"/>
          </w:tcPr>
          <w:p w14:paraId="27FAB338">
            <w:pPr>
              <w:widowControl/>
              <w:adjustRightInd w:val="0"/>
              <w:spacing w:line="520" w:lineRule="exact"/>
              <w:jc w:val="center"/>
              <w:rPr>
                <w:rFonts w:ascii="宋体" w:hAnsi="宋体" w:cs="宋体"/>
                <w:kern w:val="0"/>
                <w:sz w:val="24"/>
                <w:szCs w:val="24"/>
              </w:rPr>
            </w:pPr>
            <w:r>
              <w:rPr>
                <w:rFonts w:ascii="宋体" w:hAnsi="宋体" w:cs="宋体"/>
                <w:kern w:val="0"/>
                <w:sz w:val="24"/>
                <w:szCs w:val="24"/>
              </w:rPr>
              <w:t>6</w:t>
            </w:r>
          </w:p>
        </w:tc>
        <w:tc>
          <w:tcPr>
            <w:tcW w:w="751" w:type="pct"/>
            <w:vAlign w:val="center"/>
          </w:tcPr>
          <w:p w14:paraId="208E8710">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操作系统维护</w:t>
            </w:r>
          </w:p>
        </w:tc>
        <w:tc>
          <w:tcPr>
            <w:tcW w:w="3671" w:type="pct"/>
            <w:vAlign w:val="center"/>
          </w:tcPr>
          <w:p w14:paraId="2F35D5C7">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提供服务器操作系统运行状态巡检、日志及告警分析、故障排除、进程与日志报错信息检查、配置调优、安装部署等技术服务。</w:t>
            </w:r>
          </w:p>
        </w:tc>
      </w:tr>
      <w:tr w14:paraId="4F877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76" w:type="pct"/>
            <w:vAlign w:val="center"/>
          </w:tcPr>
          <w:p w14:paraId="1AC06BC0">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7</w:t>
            </w:r>
          </w:p>
        </w:tc>
        <w:tc>
          <w:tcPr>
            <w:tcW w:w="751" w:type="pct"/>
            <w:vAlign w:val="center"/>
          </w:tcPr>
          <w:p w14:paraId="10725D2D">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综合布线系统维护</w:t>
            </w:r>
          </w:p>
        </w:tc>
        <w:tc>
          <w:tcPr>
            <w:tcW w:w="3671" w:type="pct"/>
            <w:vAlign w:val="center"/>
          </w:tcPr>
          <w:p w14:paraId="6E355794">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提供因机房设备新增、位置调整导致的线路调整、网线布放工作。投标人应开展综合布线专项优化工作，对机柜线缆进行梳理捆扎，更换老旧线缆，重新添加线缆标签，并生成准确的《交换机端口连接表》。</w:t>
            </w:r>
          </w:p>
        </w:tc>
      </w:tr>
      <w:tr w14:paraId="246CD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76" w:type="pct"/>
            <w:vAlign w:val="center"/>
          </w:tcPr>
          <w:p w14:paraId="493F2611">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8</w:t>
            </w:r>
          </w:p>
        </w:tc>
        <w:tc>
          <w:tcPr>
            <w:tcW w:w="751" w:type="pct"/>
            <w:vAlign w:val="center"/>
          </w:tcPr>
          <w:p w14:paraId="0666D4B7">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配置资源库建立</w:t>
            </w:r>
          </w:p>
        </w:tc>
        <w:tc>
          <w:tcPr>
            <w:tcW w:w="3671" w:type="pct"/>
            <w:vAlign w:val="center"/>
          </w:tcPr>
          <w:p w14:paraId="6C8093D2">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入驻现场后第一时间建立运维配置信息资源库，包括：运维设备及系统档案，运维过程组织资产资源等，并在后续运维过程中持续更新。</w:t>
            </w:r>
          </w:p>
        </w:tc>
      </w:tr>
      <w:tr w14:paraId="4700B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76" w:type="pct"/>
            <w:vAlign w:val="center"/>
          </w:tcPr>
          <w:p w14:paraId="42467B00">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9</w:t>
            </w:r>
          </w:p>
        </w:tc>
        <w:tc>
          <w:tcPr>
            <w:tcW w:w="751" w:type="pct"/>
            <w:vAlign w:val="center"/>
          </w:tcPr>
          <w:p w14:paraId="29B89806">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评估和优化服务</w:t>
            </w:r>
          </w:p>
        </w:tc>
        <w:tc>
          <w:tcPr>
            <w:tcW w:w="3671" w:type="pct"/>
            <w:vAlign w:val="center"/>
          </w:tcPr>
          <w:p w14:paraId="48258D88">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投标人每3个月提供一次系统性能诊断及优化调整服务。根据系统运行情况，对系统进行详细的性能诊断，提出系统架构和参数调整的建议，并向采购人提交性能分析报告和调整建议报告。</w:t>
            </w:r>
          </w:p>
        </w:tc>
      </w:tr>
      <w:tr w14:paraId="05BB5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76" w:type="pct"/>
            <w:vAlign w:val="center"/>
          </w:tcPr>
          <w:p w14:paraId="1AC07EC9">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10</w:t>
            </w:r>
          </w:p>
        </w:tc>
        <w:tc>
          <w:tcPr>
            <w:tcW w:w="751" w:type="pct"/>
            <w:vAlign w:val="center"/>
          </w:tcPr>
          <w:p w14:paraId="5179A63E">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备机备件保障</w:t>
            </w:r>
          </w:p>
        </w:tc>
        <w:tc>
          <w:tcPr>
            <w:tcW w:w="3671" w:type="pct"/>
            <w:vAlign w:val="center"/>
          </w:tcPr>
          <w:p w14:paraId="7B770EDE">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针对重要业务系统提供备机以缩短故障修复时间，提高系统可用性，包括：千兆接入交换机、服务器硬盘等。备机备件保存在采购人指定地点。</w:t>
            </w:r>
          </w:p>
        </w:tc>
      </w:tr>
      <w:tr w14:paraId="1D439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76" w:type="pct"/>
            <w:vAlign w:val="center"/>
          </w:tcPr>
          <w:p w14:paraId="16E1E64A">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11</w:t>
            </w:r>
          </w:p>
        </w:tc>
        <w:tc>
          <w:tcPr>
            <w:tcW w:w="751" w:type="pct"/>
            <w:vAlign w:val="center"/>
          </w:tcPr>
          <w:p w14:paraId="0619AB9C">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建立和维护耗材库</w:t>
            </w:r>
          </w:p>
        </w:tc>
        <w:tc>
          <w:tcPr>
            <w:tcW w:w="3671" w:type="pct"/>
            <w:vAlign w:val="center"/>
          </w:tcPr>
          <w:p w14:paraId="58DD4E8F">
            <w:pPr>
              <w:widowControl/>
              <w:adjustRightInd w:val="0"/>
              <w:spacing w:line="520" w:lineRule="exact"/>
              <w:rPr>
                <w:rFonts w:ascii="宋体" w:hAnsi="宋体" w:cs="宋体"/>
                <w:kern w:val="0"/>
                <w:sz w:val="24"/>
                <w:szCs w:val="24"/>
              </w:rPr>
            </w:pPr>
            <w:r>
              <w:rPr>
                <w:rFonts w:hint="eastAsia" w:ascii="宋体" w:hAnsi="宋体" w:cs="宋体"/>
                <w:kern w:val="0"/>
                <w:sz w:val="24"/>
                <w:szCs w:val="24"/>
              </w:rPr>
              <w:t>投标人需建立耗材库，包括但不限于：尾纤、水晶头、网线等。投标人在签订合同一周内拟定耗材库清单，包括耗材种类、规格、数量。耗材保存在采购人指定地点。耗材数量需维持在合理区间，发生使用后在1个月内主动补充库存。</w:t>
            </w:r>
          </w:p>
        </w:tc>
      </w:tr>
      <w:tr w14:paraId="07229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76" w:type="pct"/>
            <w:vAlign w:val="center"/>
          </w:tcPr>
          <w:p w14:paraId="451CFF98">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12</w:t>
            </w:r>
          </w:p>
        </w:tc>
        <w:tc>
          <w:tcPr>
            <w:tcW w:w="751" w:type="pct"/>
            <w:vAlign w:val="center"/>
          </w:tcPr>
          <w:p w14:paraId="6988AF06">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建立和维护运维工具库</w:t>
            </w:r>
          </w:p>
        </w:tc>
        <w:tc>
          <w:tcPr>
            <w:tcW w:w="3671" w:type="pct"/>
            <w:vAlign w:val="center"/>
          </w:tcPr>
          <w:p w14:paraId="5DCC8C27">
            <w:pPr>
              <w:widowControl/>
              <w:adjustRightInd w:val="0"/>
              <w:spacing w:line="520" w:lineRule="exact"/>
              <w:rPr>
                <w:rFonts w:ascii="宋体" w:hAnsi="宋体" w:cs="宋体"/>
                <w:kern w:val="0"/>
                <w:sz w:val="24"/>
                <w:szCs w:val="24"/>
              </w:rPr>
            </w:pPr>
            <w:r>
              <w:rPr>
                <w:rFonts w:hint="eastAsia" w:ascii="宋体" w:hAnsi="宋体" w:cs="宋体"/>
                <w:kern w:val="0"/>
                <w:sz w:val="24"/>
                <w:szCs w:val="24"/>
              </w:rPr>
              <w:t>投标人需建立运维所需软硬件工具库，包括但不限于：螺丝刀套装、网线钳、标签打印机等，以及进行网络、服务器、存储配置调试所需的管理软件、操作系统镜像、补丁程序等。工具保存在采购人指定地点。</w:t>
            </w:r>
          </w:p>
        </w:tc>
      </w:tr>
      <w:tr w14:paraId="79A32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76" w:type="pct"/>
            <w:vAlign w:val="center"/>
          </w:tcPr>
          <w:p w14:paraId="53ABB41B">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13</w:t>
            </w:r>
          </w:p>
        </w:tc>
        <w:tc>
          <w:tcPr>
            <w:tcW w:w="751" w:type="pct"/>
            <w:vAlign w:val="center"/>
          </w:tcPr>
          <w:p w14:paraId="227A3363">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重要时刻保障服务</w:t>
            </w:r>
          </w:p>
        </w:tc>
        <w:tc>
          <w:tcPr>
            <w:tcW w:w="3671" w:type="pct"/>
            <w:vAlign w:val="center"/>
          </w:tcPr>
          <w:p w14:paraId="5D54BDB0">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服务期内，采购人出现新系统上线、系统割接、设备扩容、移机、机房调整等重大系统变更事件时，投标人需对参保设备提供设备移动、安装调试、配置调整、数据迁移、辅助工具软件安装等现场服务。对于不属于投标人维护设备范围内的设备，应配合采购人和其他厂商，并提供必要的辅助服务。</w:t>
            </w:r>
          </w:p>
        </w:tc>
      </w:tr>
      <w:tr w14:paraId="64E37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76" w:type="pct"/>
            <w:vAlign w:val="center"/>
          </w:tcPr>
          <w:p w14:paraId="57579332">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14</w:t>
            </w:r>
          </w:p>
        </w:tc>
        <w:tc>
          <w:tcPr>
            <w:tcW w:w="751" w:type="pct"/>
            <w:vAlign w:val="center"/>
          </w:tcPr>
          <w:p w14:paraId="16CD609A">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应急响应服务</w:t>
            </w:r>
          </w:p>
        </w:tc>
        <w:tc>
          <w:tcPr>
            <w:tcW w:w="3671" w:type="pct"/>
            <w:vAlign w:val="center"/>
          </w:tcPr>
          <w:p w14:paraId="1AA9D85B">
            <w:pPr>
              <w:widowControl/>
              <w:adjustRightInd w:val="0"/>
              <w:spacing w:line="520" w:lineRule="exact"/>
              <w:rPr>
                <w:rFonts w:ascii="宋体" w:hAnsi="宋体" w:cs="宋体"/>
                <w:kern w:val="0"/>
                <w:sz w:val="24"/>
                <w:szCs w:val="24"/>
              </w:rPr>
            </w:pPr>
            <w:r>
              <w:rPr>
                <w:rFonts w:hint="eastAsia" w:ascii="宋体" w:hAnsi="宋体" w:cs="宋体"/>
                <w:kern w:val="0"/>
                <w:sz w:val="24"/>
                <w:szCs w:val="24"/>
              </w:rPr>
              <w:t>当采购人面临系统安全风险或其它影响工作开展、业务正常运行的突发事件时，投标人需在第一时间对突发事件进行应急响应处理，提供技术力量保障信息系统环境稳定运行。</w:t>
            </w:r>
          </w:p>
        </w:tc>
      </w:tr>
      <w:tr w14:paraId="63519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76" w:type="pct"/>
            <w:vAlign w:val="center"/>
          </w:tcPr>
          <w:p w14:paraId="5912D9AA">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15</w:t>
            </w:r>
          </w:p>
        </w:tc>
        <w:tc>
          <w:tcPr>
            <w:tcW w:w="751" w:type="pct"/>
            <w:vAlign w:val="center"/>
          </w:tcPr>
          <w:p w14:paraId="02D6A032">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服务报告</w:t>
            </w:r>
          </w:p>
        </w:tc>
        <w:tc>
          <w:tcPr>
            <w:tcW w:w="3671" w:type="pct"/>
            <w:vAlign w:val="center"/>
          </w:tcPr>
          <w:p w14:paraId="383DAD12">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提交运维过程中各类过程文档和总结报告，包括但不限于：</w:t>
            </w:r>
          </w:p>
          <w:p w14:paraId="3514803E">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1.《巡检报告》-每月进行巡检，巡检完毕后报告设备及系统运行情况；</w:t>
            </w:r>
          </w:p>
          <w:p w14:paraId="21BFDFFD">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2.《故障处理报告》-每次故障处理/事件响应后提交；</w:t>
            </w:r>
          </w:p>
          <w:p w14:paraId="37B50062">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3.《现场保障记录》-每次考试期间或其他重要时刻现场保障完成后提交；</w:t>
            </w:r>
          </w:p>
          <w:p w14:paraId="2CD5000E">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4.《运行状况及趋势分析报告》-提交上一季度运行总结报告。</w:t>
            </w:r>
          </w:p>
        </w:tc>
      </w:tr>
      <w:tr w14:paraId="19969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576" w:type="pct"/>
            <w:vAlign w:val="center"/>
          </w:tcPr>
          <w:p w14:paraId="1FBC496F">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16</w:t>
            </w:r>
          </w:p>
        </w:tc>
        <w:tc>
          <w:tcPr>
            <w:tcW w:w="751" w:type="pct"/>
            <w:vAlign w:val="center"/>
          </w:tcPr>
          <w:p w14:paraId="36BBB1D1">
            <w:pPr>
              <w:widowControl/>
              <w:adjustRightInd w:val="0"/>
              <w:spacing w:line="520" w:lineRule="exact"/>
              <w:jc w:val="center"/>
              <w:rPr>
                <w:rFonts w:ascii="宋体" w:hAnsi="宋体" w:cs="宋体"/>
                <w:kern w:val="0"/>
                <w:sz w:val="24"/>
                <w:szCs w:val="24"/>
              </w:rPr>
            </w:pPr>
            <w:r>
              <w:rPr>
                <w:rFonts w:hint="eastAsia" w:ascii="宋体" w:hAnsi="宋体" w:cs="宋体"/>
                <w:kern w:val="0"/>
                <w:sz w:val="24"/>
                <w:szCs w:val="24"/>
              </w:rPr>
              <w:t>二线技术专家服务</w:t>
            </w:r>
          </w:p>
        </w:tc>
        <w:tc>
          <w:tcPr>
            <w:tcW w:w="3671" w:type="pct"/>
            <w:vAlign w:val="center"/>
          </w:tcPr>
          <w:p w14:paraId="1405E7D4">
            <w:pPr>
              <w:widowControl/>
              <w:adjustRightInd w:val="0"/>
              <w:spacing w:line="520" w:lineRule="exact"/>
              <w:jc w:val="left"/>
              <w:rPr>
                <w:rFonts w:ascii="宋体" w:hAnsi="宋体" w:cs="宋体"/>
                <w:kern w:val="0"/>
                <w:sz w:val="24"/>
                <w:szCs w:val="24"/>
              </w:rPr>
            </w:pPr>
            <w:r>
              <w:rPr>
                <w:rFonts w:hint="eastAsia" w:ascii="宋体" w:hAnsi="宋体" w:cs="宋体"/>
                <w:kern w:val="0"/>
                <w:sz w:val="24"/>
                <w:szCs w:val="24"/>
              </w:rPr>
              <w:t>提供二线技术专家技术支持服务，负责指导运维工程师开展工作。当遇到疑难问题或重大故障时安排经验丰富的技术专家在1小时内到达现场分析问题原因，制定解决方案。</w:t>
            </w:r>
          </w:p>
        </w:tc>
      </w:tr>
    </w:tbl>
    <w:p w14:paraId="407C4EF3">
      <w:pPr>
        <w:spacing w:line="360" w:lineRule="auto"/>
        <w:ind w:firstLine="448" w:firstLineChars="200"/>
        <w:rPr>
          <w:b/>
          <w:sz w:val="24"/>
          <w:szCs w:val="24"/>
        </w:rPr>
      </w:pPr>
      <w:r>
        <w:rPr>
          <w:rFonts w:hint="eastAsia"/>
          <w:b/>
          <w:sz w:val="24"/>
          <w:szCs w:val="24"/>
        </w:rPr>
        <w:t>三、验收标准</w:t>
      </w:r>
    </w:p>
    <w:p w14:paraId="7E54B6C2">
      <w:pPr>
        <w:adjustRightInd w:val="0"/>
        <w:spacing w:line="520" w:lineRule="exact"/>
        <w:ind w:firstLine="220" w:firstLineChars="98"/>
        <w:jc w:val="left"/>
        <w:rPr>
          <w:rFonts w:ascii="宋体" w:hAnsi="宋体" w:cs="宋体"/>
          <w:bCs/>
          <w:sz w:val="24"/>
          <w:szCs w:val="24"/>
        </w:rPr>
      </w:pPr>
      <w:r>
        <w:rPr>
          <w:rFonts w:hint="eastAsia" w:ascii="宋体" w:hAnsi="宋体" w:cs="宋体"/>
          <w:bCs/>
          <w:sz w:val="24"/>
          <w:szCs w:val="24"/>
        </w:rPr>
        <w:t>1.验收标准</w:t>
      </w:r>
    </w:p>
    <w:p w14:paraId="350419C9">
      <w:pPr>
        <w:adjustRightInd w:val="0"/>
        <w:spacing w:line="520" w:lineRule="exact"/>
        <w:ind w:firstLine="448" w:firstLineChars="200"/>
        <w:jc w:val="left"/>
        <w:rPr>
          <w:rFonts w:ascii="宋体" w:hAnsi="宋体" w:cs="宋体"/>
          <w:bCs/>
          <w:sz w:val="24"/>
          <w:szCs w:val="24"/>
        </w:rPr>
      </w:pPr>
      <w:r>
        <w:rPr>
          <w:rFonts w:hint="eastAsia" w:ascii="宋体" w:hAnsi="宋体" w:cs="宋体"/>
          <w:bCs/>
          <w:sz w:val="24"/>
          <w:szCs w:val="24"/>
        </w:rPr>
        <w:t>本项目每三个月进行一次验收，中标单位须提交维护巡查记录、相关运维服务报告、投诉记录以及技术标内的承诺，综合验收中标单位的履约情况，采购人采取功能服务性验收方式，对招标文件和合同中规定的应满足的各项技术指标进行验收，提供上述材料且满足招标文件项目需求书和合同要求即为验收合格。</w:t>
      </w:r>
    </w:p>
    <w:p w14:paraId="52E40B57">
      <w:pPr>
        <w:adjustRightInd w:val="0"/>
        <w:spacing w:line="520" w:lineRule="exact"/>
        <w:ind w:firstLine="448" w:firstLineChars="200"/>
        <w:jc w:val="left"/>
        <w:rPr>
          <w:rFonts w:ascii="宋体" w:hAnsi="宋体" w:cs="宋体"/>
          <w:bCs/>
          <w:sz w:val="24"/>
          <w:szCs w:val="24"/>
        </w:rPr>
      </w:pPr>
      <w:r>
        <w:rPr>
          <w:rFonts w:hint="eastAsia" w:ascii="宋体" w:hAnsi="宋体" w:cs="宋体"/>
          <w:bCs/>
          <w:sz w:val="24"/>
          <w:szCs w:val="24"/>
        </w:rPr>
        <w:t>2.验收方法</w:t>
      </w:r>
    </w:p>
    <w:p w14:paraId="1AA7EF9E">
      <w:pPr>
        <w:adjustRightInd w:val="0"/>
        <w:spacing w:line="520" w:lineRule="exact"/>
        <w:ind w:firstLine="448" w:firstLineChars="200"/>
        <w:jc w:val="left"/>
        <w:rPr>
          <w:rFonts w:ascii="宋体" w:hAnsi="宋体" w:cs="宋体"/>
          <w:bCs/>
          <w:sz w:val="24"/>
          <w:szCs w:val="24"/>
        </w:rPr>
      </w:pPr>
      <w:r>
        <w:rPr>
          <w:rFonts w:hint="eastAsia" w:ascii="宋体" w:hAnsi="宋体" w:cs="宋体"/>
          <w:bCs/>
          <w:sz w:val="24"/>
          <w:szCs w:val="24"/>
        </w:rPr>
        <w:t>本项目由采购人成立验收小组进行项目验收，对投标人提供的资料进行验收，内容符合要求视为验收合格。</w:t>
      </w:r>
    </w:p>
    <w:p w14:paraId="245CE84B">
      <w:pPr>
        <w:spacing w:line="360" w:lineRule="auto"/>
        <w:ind w:firstLine="448" w:firstLineChars="200"/>
        <w:rPr>
          <w:b/>
          <w:sz w:val="24"/>
        </w:rPr>
      </w:pPr>
      <w:r>
        <w:rPr>
          <w:rFonts w:hint="eastAsia"/>
          <w:b/>
          <w:sz w:val="24"/>
        </w:rPr>
        <w:t>四、其他要求</w:t>
      </w:r>
    </w:p>
    <w:p w14:paraId="77E2F9D1">
      <w:pPr>
        <w:adjustRightInd w:val="0"/>
        <w:spacing w:line="520" w:lineRule="exact"/>
        <w:ind w:firstLine="448" w:firstLineChars="200"/>
        <w:jc w:val="left"/>
        <w:rPr>
          <w:rFonts w:ascii="宋体" w:hAnsi="宋体"/>
          <w:bCs/>
          <w:sz w:val="24"/>
          <w:szCs w:val="24"/>
        </w:rPr>
      </w:pPr>
      <w:r>
        <w:rPr>
          <w:rFonts w:hint="eastAsia" w:ascii="宋体" w:hAnsi="宋体"/>
          <w:bCs/>
          <w:sz w:val="24"/>
          <w:szCs w:val="24"/>
        </w:rPr>
        <w:t>1.中标后，中标单位须与采购人就数据安全等信息签署保密协议</w:t>
      </w:r>
      <w:r>
        <w:rPr>
          <w:rFonts w:hint="eastAsia" w:ascii="宋体" w:hAnsi="宋体" w:cs="宋体"/>
          <w:bCs/>
          <w:kern w:val="0"/>
          <w:sz w:val="24"/>
          <w:szCs w:val="24"/>
        </w:rPr>
        <w:t>；</w:t>
      </w:r>
    </w:p>
    <w:p w14:paraId="6DEF9BA5">
      <w:pPr>
        <w:pStyle w:val="7"/>
        <w:adjustRightInd w:val="0"/>
        <w:spacing w:line="520" w:lineRule="exact"/>
        <w:ind w:firstLine="448" w:firstLineChars="200"/>
        <w:jc w:val="left"/>
        <w:rPr>
          <w:rFonts w:ascii="宋体" w:hAnsi="宋体"/>
          <w:bCs/>
          <w:sz w:val="24"/>
          <w:szCs w:val="24"/>
        </w:rPr>
      </w:pPr>
      <w:r>
        <w:rPr>
          <w:rFonts w:hint="eastAsia" w:ascii="宋体" w:hAnsi="宋体" w:cs="宋体"/>
          <w:bCs/>
          <w:sz w:val="24"/>
          <w:szCs w:val="24"/>
        </w:rPr>
        <w:t>2.</w:t>
      </w:r>
      <w:r>
        <w:rPr>
          <w:rFonts w:hint="eastAsia" w:ascii="宋体" w:hAnsi="宋体"/>
          <w:bCs/>
          <w:sz w:val="24"/>
          <w:szCs w:val="24"/>
        </w:rPr>
        <w:t>投标人中标后，服从采购人每月对中标单位的服务定期进行评估，因服务不及时、服务质量不佳或态度不好等原因被投诉，每月2次累计3次，采购人有权终止本项目的合同。所造成的经济损失及责任由中标单位承担；</w:t>
      </w:r>
    </w:p>
    <w:p w14:paraId="39E34835">
      <w:pPr>
        <w:pStyle w:val="7"/>
        <w:adjustRightInd w:val="0"/>
        <w:spacing w:line="520" w:lineRule="exact"/>
        <w:ind w:firstLine="448" w:firstLineChars="200"/>
        <w:jc w:val="left"/>
        <w:rPr>
          <w:rFonts w:ascii="宋体" w:hAnsi="宋体" w:cs="宋体"/>
          <w:bCs/>
          <w:kern w:val="0"/>
          <w:sz w:val="24"/>
          <w:szCs w:val="24"/>
        </w:rPr>
      </w:pPr>
      <w:r>
        <w:rPr>
          <w:rFonts w:hint="eastAsia" w:ascii="宋体" w:hAnsi="宋体"/>
          <w:bCs/>
          <w:sz w:val="24"/>
          <w:szCs w:val="24"/>
        </w:rPr>
        <w:t>3.投标人须在项目实施过程中，遵守《中华人民共和国特种设备安全法》、《中华人民共和国安全生产法》等相关法律法规。投入的特种作业操作人员具备特种作业操作证；投入的特种设备的操作人员具备特种设备作业人员证。若非持证操作，采购人有权要求更换操作人员</w:t>
      </w:r>
      <w:r>
        <w:rPr>
          <w:rFonts w:hint="eastAsia" w:ascii="宋体" w:hAnsi="宋体" w:cs="宋体"/>
          <w:bCs/>
          <w:kern w:val="0"/>
          <w:sz w:val="24"/>
          <w:szCs w:val="24"/>
        </w:rPr>
        <w:t>。</w:t>
      </w:r>
    </w:p>
    <w:p w14:paraId="4FEFBF5F"/>
    <w:p w14:paraId="1EFB9DF7">
      <w:pPr>
        <w:adjustRightInd w:val="0"/>
        <w:spacing w:line="520" w:lineRule="exact"/>
        <w:ind w:firstLine="448" w:firstLineChars="200"/>
        <w:jc w:val="left"/>
        <w:rPr>
          <w:rFonts w:ascii="宋体" w:hAnsi="宋体" w:cs="宋体"/>
          <w:bCs/>
          <w:sz w:val="24"/>
          <w:szCs w:val="24"/>
        </w:rPr>
      </w:pPr>
    </w:p>
    <w:p w14:paraId="48F178CB">
      <w:pPr>
        <w:widowControl/>
        <w:jc w:val="left"/>
        <w:rPr>
          <w:sz w:val="24"/>
        </w:rPr>
      </w:pPr>
      <w:r>
        <w:rPr>
          <w:sz w:val="24"/>
        </w:rPr>
        <w:br w:type="page"/>
      </w:r>
    </w:p>
    <w:p w14:paraId="118E3AEB">
      <w:pPr>
        <w:pStyle w:val="16"/>
        <w:rPr>
          <w:rFonts w:ascii="Times New Roman" w:hAnsi="Times New Roman"/>
        </w:rPr>
      </w:pPr>
      <w:r>
        <w:rPr>
          <w:rFonts w:ascii="Times New Roman" w:hAnsiTheme="minorEastAsia"/>
        </w:rPr>
        <w:t>第三部分投标须知</w:t>
      </w:r>
    </w:p>
    <w:p w14:paraId="435EBB90">
      <w:pPr>
        <w:pStyle w:val="27"/>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 xml:space="preserve">A  </w:t>
      </w:r>
      <w:r>
        <w:rPr>
          <w:rFonts w:ascii="Times New Roman" w:eastAsia="宋体" w:cs="Times New Roman" w:hAnsiTheme="minorEastAsia"/>
          <w:color w:val="auto"/>
        </w:rPr>
        <w:t>说明</w:t>
      </w:r>
    </w:p>
    <w:p w14:paraId="02D66CE2">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 </w:t>
      </w:r>
      <w:r>
        <w:rPr>
          <w:rFonts w:ascii="Times New Roman" w:eastAsia="宋体" w:cs="Times New Roman" w:hAnsiTheme="minorEastAsia"/>
          <w:color w:val="auto"/>
        </w:rPr>
        <w:t>概述</w:t>
      </w:r>
    </w:p>
    <w:p w14:paraId="3D079C8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1.1 </w:t>
      </w:r>
      <w:r>
        <w:rPr>
          <w:rFonts w:ascii="Times New Roman" w:eastAsia="宋体" w:cs="Times New Roman" w:hAnsiTheme="minorEastAsia"/>
          <w:color w:val="auto"/>
        </w:rPr>
        <w:t>根据《中华人民共和国政府采购法》、《中华人民共和国政府采购法实施条例》《中华人民共和国招标投标法》等有关法律、法规和规章的规定，本采购项目已具备招标条件。</w:t>
      </w:r>
    </w:p>
    <w:p w14:paraId="081A892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eastAsia="宋体" w:cs="Times New Roman" w:hAnsiTheme="minorEastAsia"/>
          <w:color w:val="auto"/>
        </w:rPr>
        <w:t>本招标文件仅适用于投标邀请函中所叙述项目货物和服务的采购。</w:t>
      </w:r>
    </w:p>
    <w:p w14:paraId="0A87A1C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1.3 </w:t>
      </w:r>
      <w:r>
        <w:rPr>
          <w:rFonts w:ascii="Times New Roman" w:eastAsia="宋体" w:cs="Times New Roman" w:hAnsiTheme="minorEastAsia"/>
          <w:color w:val="auto"/>
        </w:rPr>
        <w:t>参与招标投标活动的所有各方，对在参与招标投标过程中获悉的国家、商业和技术秘密以及其它依法应当保密的内容，均负有保密义务，违者应对由此造成的后果承担全部法律责任。</w:t>
      </w:r>
    </w:p>
    <w:p w14:paraId="7319405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ascii="Times New Roman" w:eastAsia="宋体" w:cs="Times New Roman" w:hAnsiTheme="minorEastAsia"/>
          <w:color w:val="auto"/>
        </w:rPr>
        <w:t>定义</w:t>
      </w:r>
    </w:p>
    <w:p w14:paraId="08688D6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w:t>
      </w:r>
      <w:r>
        <w:rPr>
          <w:rFonts w:ascii="Times New Roman" w:eastAsia="宋体" w:cs="Times New Roman" w:hAnsiTheme="minorEastAsia"/>
          <w:color w:val="auto"/>
        </w:rPr>
        <w:t>采购人</w:t>
      </w:r>
      <w:r>
        <w:rPr>
          <w:rFonts w:ascii="Times New Roman" w:hAnsi="Times New Roman" w:eastAsia="宋体" w:cs="Times New Roman"/>
          <w:color w:val="auto"/>
        </w:rPr>
        <w:t>”</w:t>
      </w:r>
      <w:r>
        <w:rPr>
          <w:rFonts w:ascii="Times New Roman" w:eastAsia="宋体" w:cs="Times New Roman" w:hAnsiTheme="minorEastAsia"/>
          <w:color w:val="auto"/>
        </w:rPr>
        <w:t>和</w:t>
      </w:r>
      <w:r>
        <w:rPr>
          <w:rFonts w:ascii="Times New Roman" w:hAnsi="Times New Roman" w:eastAsia="宋体" w:cs="Times New Roman"/>
          <w:color w:val="auto"/>
        </w:rPr>
        <w:t>“</w:t>
      </w:r>
      <w:r>
        <w:rPr>
          <w:rFonts w:ascii="Times New Roman" w:eastAsia="宋体" w:cs="Times New Roman" w:hAnsiTheme="minorEastAsia"/>
          <w:color w:val="auto"/>
        </w:rPr>
        <w:t>招标人</w:t>
      </w:r>
      <w:r>
        <w:rPr>
          <w:rFonts w:ascii="Times New Roman" w:hAnsi="Times New Roman" w:eastAsia="宋体" w:cs="Times New Roman"/>
          <w:color w:val="auto"/>
        </w:rPr>
        <w:t>”</w:t>
      </w:r>
      <w:r>
        <w:rPr>
          <w:rFonts w:ascii="Times New Roman" w:eastAsia="宋体" w:cs="Times New Roman" w:hAnsiTheme="minorEastAsia"/>
          <w:color w:val="auto"/>
        </w:rPr>
        <w:t>系指本次招标活动的采购单位。</w:t>
      </w:r>
      <w:r>
        <w:rPr>
          <w:rFonts w:ascii="Times New Roman" w:hAnsi="Times New Roman" w:eastAsia="宋体" w:cs="Times New Roman"/>
          <w:color w:val="auto"/>
        </w:rPr>
        <w:t>“</w:t>
      </w:r>
      <w:r>
        <w:rPr>
          <w:rFonts w:ascii="Times New Roman" w:eastAsia="宋体" w:cs="Times New Roman" w:hAnsiTheme="minorEastAsia"/>
          <w:color w:val="auto"/>
        </w:rPr>
        <w:t>采购代理机构</w:t>
      </w:r>
      <w:r>
        <w:rPr>
          <w:rFonts w:ascii="Times New Roman" w:hAnsi="Times New Roman" w:eastAsia="宋体" w:cs="Times New Roman"/>
          <w:color w:val="auto"/>
        </w:rPr>
        <w:t>”</w:t>
      </w:r>
      <w:r>
        <w:rPr>
          <w:rFonts w:ascii="Times New Roman" w:eastAsia="宋体" w:cs="Times New Roman" w:hAnsiTheme="minorEastAsia"/>
          <w:color w:val="auto"/>
        </w:rPr>
        <w:t>系指组织本次招标活动的机构，即</w:t>
      </w:r>
      <w:r>
        <w:rPr>
          <w:rFonts w:ascii="Times New Roman" w:hAnsi="Times New Roman" w:eastAsia="宋体" w:cs="Times New Roman"/>
          <w:color w:val="auto"/>
        </w:rPr>
        <w:t>“</w:t>
      </w:r>
      <w:r>
        <w:rPr>
          <w:rFonts w:ascii="Times New Roman" w:eastAsia="宋体" w:cs="Times New Roman" w:hAnsiTheme="minorEastAsia"/>
          <w:color w:val="auto"/>
        </w:rPr>
        <w:t>天津市滨海新区政府采购中心</w:t>
      </w:r>
      <w:r>
        <w:rPr>
          <w:rFonts w:ascii="Times New Roman" w:hAnsi="Times New Roman" w:eastAsia="宋体" w:cs="Times New Roman"/>
          <w:color w:val="auto"/>
        </w:rPr>
        <w:t>”</w:t>
      </w:r>
      <w:r>
        <w:rPr>
          <w:rFonts w:ascii="Times New Roman" w:eastAsia="宋体" w:cs="Times New Roman" w:hAnsiTheme="minorEastAsia"/>
          <w:color w:val="auto"/>
        </w:rPr>
        <w:t>。</w:t>
      </w:r>
    </w:p>
    <w:p w14:paraId="3A778CD3">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w:t>
      </w:r>
      <w:r>
        <w:rPr>
          <w:rFonts w:ascii="Times New Roman" w:eastAsia="宋体" w:cs="Times New Roman" w:hAnsiTheme="minorEastAsia"/>
          <w:color w:val="auto"/>
        </w:rPr>
        <w:t>投标人</w:t>
      </w:r>
      <w:r>
        <w:rPr>
          <w:rFonts w:ascii="Times New Roman" w:hAnsi="Times New Roman" w:eastAsia="宋体" w:cs="Times New Roman"/>
          <w:color w:val="auto"/>
        </w:rPr>
        <w:t>”</w:t>
      </w:r>
      <w:r>
        <w:rPr>
          <w:rFonts w:ascii="Times New Roman" w:eastAsia="宋体" w:cs="Times New Roman" w:hAnsiTheme="minorEastAsia"/>
          <w:color w:val="auto"/>
        </w:rPr>
        <w:t>系指</w:t>
      </w:r>
      <w:r>
        <w:rPr>
          <w:rFonts w:hint="eastAsia" w:ascii="Times New Roman" w:eastAsia="宋体" w:cs="Times New Roman" w:hAnsiTheme="minorEastAsia"/>
          <w:color w:val="auto"/>
        </w:rPr>
        <w:t>响应招标、参加投标竞争的法人、其他组织或者自然人。</w:t>
      </w:r>
    </w:p>
    <w:p w14:paraId="6335E59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w:t>
      </w:r>
      <w:r>
        <w:rPr>
          <w:rFonts w:ascii="Times New Roman" w:eastAsia="宋体" w:cs="Times New Roman" w:hAnsiTheme="minorEastAsia"/>
          <w:color w:val="auto"/>
        </w:rPr>
        <w:t>服务</w:t>
      </w:r>
      <w:r>
        <w:rPr>
          <w:rFonts w:ascii="Times New Roman" w:hAnsi="Times New Roman" w:eastAsia="宋体" w:cs="Times New Roman"/>
          <w:color w:val="auto"/>
        </w:rPr>
        <w:t>”</w:t>
      </w:r>
      <w:r>
        <w:rPr>
          <w:rFonts w:ascii="Times New Roman" w:eastAsia="宋体" w:cs="Times New Roman" w:hAnsiTheme="minorEastAsia"/>
          <w:color w:val="auto"/>
          <w:szCs w:val="21"/>
        </w:rPr>
        <w:t>系指招标文件规定的投标人为完成采购项目所需承担的全部义务。</w:t>
      </w:r>
    </w:p>
    <w:p w14:paraId="2716ED1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 </w:t>
      </w:r>
      <w:r>
        <w:rPr>
          <w:rFonts w:ascii="Times New Roman" w:eastAsia="宋体" w:cs="Times New Roman" w:hAnsiTheme="minorEastAsia"/>
          <w:color w:val="auto"/>
        </w:rPr>
        <w:t>解释权</w:t>
      </w:r>
    </w:p>
    <w:p w14:paraId="47381D4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3.1 </w:t>
      </w:r>
      <w:r>
        <w:rPr>
          <w:rFonts w:ascii="Times New Roman" w:eastAsia="宋体" w:cs="Times New Roman" w:hAnsiTheme="minorEastAsia"/>
          <w:color w:val="auto"/>
        </w:rPr>
        <w:t>本次招投标的最终解释权归为采购人、采购代理机构。</w:t>
      </w:r>
    </w:p>
    <w:p w14:paraId="4D650014">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3.2 </w:t>
      </w:r>
      <w:r>
        <w:rPr>
          <w:rFonts w:ascii="Times New Roman" w:eastAsia="宋体" w:cs="Times New Roman" w:hAnsiTheme="minorEastAsia"/>
          <w:color w:val="auto"/>
        </w:rPr>
        <w:t>本文件未作须知明示，而又有相关法律、法规规定的，采购人、采购代理机构将对此解释为依据有关法律、法规的规定。</w:t>
      </w:r>
    </w:p>
    <w:p w14:paraId="331D98B5">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4. </w:t>
      </w:r>
      <w:r>
        <w:rPr>
          <w:rFonts w:ascii="Times New Roman" w:eastAsia="宋体" w:cs="Times New Roman" w:hAnsiTheme="minorEastAsia"/>
          <w:color w:val="auto"/>
        </w:rPr>
        <w:t>合格的投标人</w:t>
      </w:r>
    </w:p>
    <w:p w14:paraId="1149688E">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4.1 </w:t>
      </w:r>
      <w:r>
        <w:rPr>
          <w:rFonts w:ascii="Times New Roman" w:eastAsia="宋体" w:cs="Times New Roman" w:hAnsiTheme="minorEastAsia"/>
          <w:color w:val="auto"/>
        </w:rPr>
        <w:t>符合《中华人民共和国政府采购法》第二十二条供应商参加政府采购活动应当具备的条件及其他有关法律、法规关于供应商的有关规定，有能力提供招标采购服务的供应商。</w:t>
      </w:r>
    </w:p>
    <w:p w14:paraId="0816B9D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4.2 </w:t>
      </w:r>
      <w:r>
        <w:rPr>
          <w:rFonts w:ascii="Times New Roman" w:eastAsia="宋体" w:cs="Times New Roman" w:hAnsiTheme="minorEastAsia"/>
          <w:color w:val="auto"/>
        </w:rPr>
        <w:t>符合《投标邀请函》中关于供应商资格要求（实质性要求）的规定。</w:t>
      </w:r>
    </w:p>
    <w:p w14:paraId="7E7C4A7D">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4.3 </w:t>
      </w:r>
      <w:r>
        <w:rPr>
          <w:rFonts w:ascii="Times New Roman" w:eastAsia="宋体" w:cs="Times New Roman" w:hAnsiTheme="minorEastAsia"/>
          <w:color w:val="auto"/>
        </w:rPr>
        <w:t>关于联合体投标</w:t>
      </w:r>
    </w:p>
    <w:p w14:paraId="2877EB26">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若</w:t>
      </w:r>
      <w:r>
        <w:rPr>
          <w:rFonts w:ascii="Times New Roman" w:eastAsia="宋体" w:cs="Times New Roman" w:hAnsiTheme="minorEastAsia"/>
          <w:color w:val="auto"/>
        </w:rPr>
        <w:t>《投标邀请函》接受联合体投标的：</w:t>
      </w:r>
    </w:p>
    <w:p w14:paraId="4AF5270B">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）两个以上的自然人、法人或者其他组织可以组成一个联合体，以一个供应商的身份共同参加政府采购。</w:t>
      </w:r>
    </w:p>
    <w:p w14:paraId="17CCFC34">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2</w:t>
      </w:r>
      <w:r>
        <w:rPr>
          <w:rFonts w:ascii="Times New Roman" w:eastAsia="宋体" w:cs="Times New Roman" w:hAnsiTheme="minor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eastAsia="宋体" w:cs="Times New Roman" w:hAnsiTheme="minorEastAsia"/>
          <w:color w:val="auto"/>
        </w:rPr>
        <w:t>要求</w:t>
      </w:r>
      <w:r>
        <w:rPr>
          <w:rFonts w:ascii="Times New Roman" w:eastAsia="宋体" w:cs="Times New Roman" w:hAnsiTheme="minorEastAsia"/>
          <w:color w:val="auto"/>
        </w:rPr>
        <w:t>）。</w:t>
      </w:r>
    </w:p>
    <w:p w14:paraId="22197604">
      <w:pPr>
        <w:pStyle w:val="27"/>
        <w:spacing w:line="360" w:lineRule="auto"/>
        <w:ind w:firstLine="448" w:firstLineChars="200"/>
        <w:rPr>
          <w:rFonts w:ascii="Times New Roman" w:eastAsia="宋体" w:cs="Times New Roman" w:hAnsiTheme="minorEastAsia"/>
          <w:color w:val="auto"/>
        </w:rPr>
      </w:pPr>
      <w:r>
        <w:rPr>
          <w:rFonts w:ascii="Times New Roman" w:eastAsia="宋体" w:cs="Times New Roman" w:hAnsiTheme="minorEastAsia"/>
          <w:color w:val="auto"/>
        </w:rPr>
        <w:t>（</w:t>
      </w:r>
      <w:r>
        <w:rPr>
          <w:rFonts w:ascii="Times New Roman" w:hAnsi="Times New Roman" w:eastAsia="宋体" w:cs="Times New Roman"/>
          <w:color w:val="auto"/>
        </w:rPr>
        <w:t>3</w:t>
      </w:r>
      <w:r>
        <w:rPr>
          <w:rFonts w:ascii="Times New Roman" w:eastAsia="宋体" w:cs="Times New Roman" w:hAnsiTheme="minorEastAsia"/>
          <w:color w:val="auto"/>
        </w:rPr>
        <w:t>）联合体各方之间应当签订共同投标协议并在投标文件内提交，明确约定联合体主体及联合体各方承担的工作和相应的责任。</w:t>
      </w:r>
      <w:r>
        <w:rPr>
          <w:rFonts w:hint="eastAsia" w:ascii="Times New Roman" w:eastAsia="宋体" w:cs="Times New Roman" w:hAnsiTheme="minorEastAsia"/>
          <w:color w:val="auto"/>
        </w:rPr>
        <w:t>联合体各方签订共同投标协议后，</w:t>
      </w:r>
      <w:r>
        <w:rPr>
          <w:rFonts w:ascii="Times New Roman" w:eastAsia="宋体" w:cs="Times New Roman" w:hAnsiTheme="minorEastAsia"/>
          <w:color w:val="auto"/>
        </w:rPr>
        <w:t>不得再以自己名义单独在</w:t>
      </w:r>
      <w:r>
        <w:rPr>
          <w:rFonts w:hint="eastAsia" w:ascii="Times New Roman" w:eastAsia="宋体" w:cs="Times New Roman" w:hAnsiTheme="minorEastAsia"/>
          <w:color w:val="auto"/>
        </w:rPr>
        <w:t>同一合同项下</w:t>
      </w:r>
      <w:r>
        <w:rPr>
          <w:rFonts w:ascii="Times New Roman" w:eastAsia="宋体" w:cs="Times New Roman" w:hAnsiTheme="minorEastAsia"/>
          <w:color w:val="auto"/>
        </w:rPr>
        <w:t>投标，也不得组成新的联合体参加同一</w:t>
      </w:r>
      <w:r>
        <w:rPr>
          <w:rFonts w:hint="eastAsia" w:ascii="Times New Roman" w:eastAsia="宋体" w:cs="Times New Roman" w:hAnsiTheme="minorEastAsia"/>
          <w:color w:val="auto"/>
        </w:rPr>
        <w:t>合同</w:t>
      </w:r>
      <w:r>
        <w:rPr>
          <w:rFonts w:ascii="Times New Roman" w:eastAsia="宋体" w:cs="Times New Roman" w:hAnsiTheme="minorEastAsia"/>
          <w:color w:val="auto"/>
        </w:rPr>
        <w:t>项下的投标。</w:t>
      </w:r>
    </w:p>
    <w:p w14:paraId="7748A338">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4</w:t>
      </w:r>
      <w:r>
        <w:rPr>
          <w:rFonts w:ascii="Times New Roman" w:eastAsia="宋体" w:cs="Times New Roman" w:hAnsiTheme="minorEastAsia"/>
          <w:color w:val="auto"/>
        </w:rPr>
        <w:t>）</w:t>
      </w:r>
      <w:r>
        <w:rPr>
          <w:rFonts w:hint="eastAsia" w:ascii="Times New Roman" w:eastAsia="宋体" w:hAnsiTheme="minorEastAsia"/>
          <w:color w:val="auto"/>
        </w:rPr>
        <w:t>下载招标文件</w:t>
      </w:r>
      <w:r>
        <w:rPr>
          <w:rFonts w:ascii="Times New Roman" w:eastAsia="宋体" w:hAnsiTheme="minorEastAsia"/>
          <w:color w:val="auto"/>
        </w:rPr>
        <w:t>时，应以联合体协议中确定的主体方名义</w:t>
      </w:r>
      <w:r>
        <w:rPr>
          <w:rFonts w:hint="eastAsia" w:ascii="Times New Roman" w:eastAsia="宋体" w:hAnsiTheme="minorEastAsia"/>
          <w:color w:val="auto"/>
        </w:rPr>
        <w:t>下载</w:t>
      </w:r>
      <w:r>
        <w:rPr>
          <w:rFonts w:ascii="Times New Roman" w:eastAsia="宋体" w:hAnsiTheme="minorEastAsia"/>
          <w:color w:val="auto"/>
        </w:rPr>
        <w:t>。</w:t>
      </w:r>
    </w:p>
    <w:p w14:paraId="5046BF93">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5</w:t>
      </w:r>
      <w:r>
        <w:rPr>
          <w:rFonts w:ascii="Times New Roman" w:eastAsia="宋体" w:cs="Times New Roman" w:hAnsiTheme="minorEastAsia"/>
          <w:color w:val="auto"/>
        </w:rPr>
        <w:t>）联合体投标的，应以主体方名义提交投标保证金（如有），对联合体各方均具有约束力。</w:t>
      </w:r>
    </w:p>
    <w:p w14:paraId="120FD0B6">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6</w:t>
      </w:r>
      <w:r>
        <w:rPr>
          <w:rFonts w:ascii="Times New Roman" w:eastAsia="宋体" w:cs="Times New Roman" w:hAnsiTheme="minor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37CD2B7">
      <w:pPr>
        <w:pStyle w:val="27"/>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（7）联合体中任意一方为中小企业的，该方应提供《中小企业声明函》。</w:t>
      </w:r>
    </w:p>
    <w:p w14:paraId="142D0846">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8</w:t>
      </w:r>
      <w:r>
        <w:rPr>
          <w:rFonts w:ascii="Times New Roman" w:eastAsia="宋体" w:cs="Times New Roman" w:hAnsiTheme="minorEastAsia"/>
          <w:color w:val="auto"/>
        </w:rPr>
        <w:t>）联合体各方应当共同与采购人签订采购合同，就采购合同约定的事项对采购人承担连带责任。</w:t>
      </w:r>
    </w:p>
    <w:p w14:paraId="39573A3E">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4.4 </w:t>
      </w:r>
      <w:r>
        <w:rPr>
          <w:rFonts w:ascii="Times New Roman" w:eastAsia="宋体" w:cs="Times New Roman" w:hAnsiTheme="minorEastAsia"/>
          <w:color w:val="auto"/>
        </w:rPr>
        <w:t>关于关联企业</w:t>
      </w:r>
    </w:p>
    <w:p w14:paraId="7DC4E6F8">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除联合体外，法定代表人或单位负责人为同一个人或者存在直接控股、管理关系的不同供应商，不得同时参加同一项目或同一子项目的投标。如同时参加，则评审时将同时被拒绝。</w:t>
      </w:r>
    </w:p>
    <w:p w14:paraId="66445680">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4.5 </w:t>
      </w:r>
      <w:r>
        <w:rPr>
          <w:rFonts w:ascii="Times New Roman" w:eastAsia="宋体" w:cs="Times New Roman" w:hAnsiTheme="minorEastAsia"/>
          <w:color w:val="auto"/>
        </w:rPr>
        <w:t>关于中小微企业投标</w:t>
      </w:r>
    </w:p>
    <w:p w14:paraId="654284BD">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w:t>
      </w:r>
      <w:r>
        <w:rPr>
          <w:rFonts w:ascii="Times New Roman" w:hAnsi="Times New Roman" w:eastAsia="宋体" w:cs="Times New Roman"/>
          <w:color w:val="auto"/>
        </w:rPr>
        <w:t>[2020]46</w:t>
      </w:r>
      <w:r>
        <w:rPr>
          <w:rFonts w:hint="eastAsia" w:ascii="Times New Roman" w:hAnsi="Times New Roman" w:eastAsia="宋体" w:cs="Times New Roman"/>
          <w:color w:val="auto"/>
        </w:rPr>
        <w:t>号）规定的供应商。中小微企业参与投标应提供《中小企业声明函》。</w:t>
      </w:r>
    </w:p>
    <w:p w14:paraId="205343DC">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根据财库〔</w:t>
      </w:r>
      <w:r>
        <w:rPr>
          <w:rFonts w:ascii="Times New Roman" w:hAnsi="Times New Roman" w:eastAsia="宋体" w:cs="Times New Roman"/>
          <w:color w:val="auto"/>
        </w:rPr>
        <w:t>2014</w:t>
      </w:r>
      <w:r>
        <w:rPr>
          <w:rFonts w:ascii="Times New Roman" w:eastAsia="宋体" w:cs="Times New Roman" w:hAnsiTheme="minorEastAsia"/>
          <w:color w:val="auto"/>
        </w:rPr>
        <w:t>〕</w:t>
      </w:r>
      <w:r>
        <w:rPr>
          <w:rFonts w:ascii="Times New Roman" w:hAnsi="Times New Roman" w:eastAsia="宋体" w:cs="Times New Roman"/>
          <w:color w:val="auto"/>
        </w:rPr>
        <w:t>68</w:t>
      </w:r>
      <w:r>
        <w:rPr>
          <w:rFonts w:ascii="Times New Roman" w:eastAsia="宋体" w:cs="Times New Roman" w:hAnsiTheme="minor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hAnsi="Times New Roman" w:eastAsia="宋体" w:cs="Times New Roman"/>
          <w:color w:val="auto"/>
        </w:rPr>
        <w:t>(</w:t>
      </w:r>
      <w:r>
        <w:rPr>
          <w:rFonts w:ascii="Times New Roman" w:eastAsia="宋体" w:cs="Times New Roman" w:hAnsiTheme="minorEastAsia"/>
          <w:color w:val="auto"/>
        </w:rPr>
        <w:t>设区的市</w:t>
      </w:r>
      <w:r>
        <w:rPr>
          <w:rFonts w:ascii="Times New Roman" w:hAnsi="Times New Roman" w:eastAsia="宋体" w:cs="Times New Roman"/>
          <w:color w:val="auto"/>
        </w:rPr>
        <w:t>)</w:t>
      </w:r>
      <w:r>
        <w:rPr>
          <w:rFonts w:ascii="Times New Roman" w:eastAsia="宋体" w:cs="Times New Roman" w:hAnsiTheme="minor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3502036">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szCs w:val="21"/>
        </w:rPr>
        <w:t>根据《财政部民政部中国残疾人联合会关于促进残疾人就业政府采购政策的通知》（财库〔</w:t>
      </w:r>
      <w:r>
        <w:rPr>
          <w:rFonts w:ascii="Times New Roman" w:hAnsi="Times New Roman" w:eastAsia="宋体" w:cs="Times New Roman"/>
          <w:color w:val="auto"/>
          <w:szCs w:val="21"/>
        </w:rPr>
        <w:t>2017</w:t>
      </w:r>
      <w:r>
        <w:rPr>
          <w:rFonts w:ascii="Times New Roman" w:eastAsia="宋体" w:cs="Times New Roman" w:hAnsiTheme="minorEastAsia"/>
          <w:color w:val="auto"/>
          <w:szCs w:val="21"/>
        </w:rPr>
        <w:t>〕</w:t>
      </w:r>
      <w:r>
        <w:rPr>
          <w:rFonts w:ascii="Times New Roman" w:hAnsi="Times New Roman" w:eastAsia="宋体" w:cs="Times New Roman"/>
          <w:color w:val="auto"/>
          <w:szCs w:val="21"/>
        </w:rPr>
        <w:t>141</w:t>
      </w:r>
      <w:r>
        <w:rPr>
          <w:rFonts w:ascii="Times New Roman" w:eastAsia="宋体" w:cs="Times New Roman" w:hAnsiTheme="minorEastAsia"/>
          <w:color w:val="auto"/>
          <w:szCs w:val="21"/>
        </w:rPr>
        <w:t>号）的规定，残疾人福利性单位视同为小型、微型企业。</w:t>
      </w:r>
    </w:p>
    <w:p w14:paraId="1EFFEE2E">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w:t>
      </w:r>
      <w:r>
        <w:rPr>
          <w:rFonts w:hint="eastAsia" w:ascii="Times New Roman" w:eastAsia="宋体" w:cs="Times New Roman" w:hAnsiTheme="minorEastAsia"/>
          <w:color w:val="auto"/>
        </w:rPr>
        <w:t>关于分公司投标</w:t>
      </w:r>
    </w:p>
    <w:p w14:paraId="12E54ED5">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CEF03AD">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w:t>
      </w:r>
      <w:r>
        <w:rPr>
          <w:rFonts w:hint="eastAsia" w:ascii="Times New Roman" w:eastAsia="宋体" w:cs="Times New Roman" w:hAnsiTheme="minorEastAsia"/>
          <w:color w:val="auto"/>
        </w:rPr>
        <w:t>关于提供前期服务的供应商</w:t>
      </w:r>
    </w:p>
    <w:p w14:paraId="1016F362">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为采购项目提供整体设计、规范编制或者项目管理、监理、检测等服务的供应商，不得再参加该采购项目的其他采购活动。</w:t>
      </w:r>
    </w:p>
    <w:p w14:paraId="32DDED3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5. </w:t>
      </w:r>
      <w:r>
        <w:rPr>
          <w:rFonts w:ascii="Times New Roman" w:eastAsia="宋体" w:cs="Times New Roman" w:hAnsiTheme="minorEastAsia"/>
          <w:color w:val="auto"/>
        </w:rPr>
        <w:t>合格的服务</w:t>
      </w:r>
    </w:p>
    <w:p w14:paraId="5F9F431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5.1 </w:t>
      </w:r>
      <w:r>
        <w:rPr>
          <w:rFonts w:ascii="Times New Roman" w:eastAsia="宋体" w:cs="Times New Roman" w:hAnsiTheme="minorEastAsia"/>
          <w:color w:val="auto"/>
        </w:rPr>
        <w:t>投标人所提供的服务应当没有侵犯任何第三方的知识产权、技术秘密等合法权利。</w:t>
      </w:r>
    </w:p>
    <w:p w14:paraId="20651A2C">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5.2 </w:t>
      </w:r>
      <w:r>
        <w:rPr>
          <w:rFonts w:ascii="Times New Roman" w:eastAsia="宋体" w:cs="Times New Roman" w:hAnsiTheme="minorEastAsia"/>
          <w:color w:val="auto"/>
        </w:rPr>
        <w:t>投标人提供的服务应当符合招标文件的要求，并且其质量完全符合国家标准、行业标准或地方标准。</w:t>
      </w:r>
    </w:p>
    <w:p w14:paraId="610E225C">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w:t>
      </w:r>
      <w:r>
        <w:rPr>
          <w:rFonts w:hint="eastAsia" w:ascii="Times New Roman" w:eastAsia="宋体" w:cs="Times New Roman" w:hAnsiTheme="minorEastAsia"/>
          <w:color w:val="auto"/>
        </w:rPr>
        <w:t>系统软件、通用软件必须是具有在中国境内的合法使用权或版权的正版软件，涉及到第三方提出侵权或知识产权的起诉及支付版税等费用由投标人承担所有责任及费用。</w:t>
      </w:r>
    </w:p>
    <w:p w14:paraId="7228D6B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6. </w:t>
      </w:r>
      <w:r>
        <w:rPr>
          <w:rFonts w:ascii="Times New Roman" w:eastAsia="宋体" w:cs="Times New Roman" w:hAnsiTheme="minorEastAsia"/>
          <w:color w:val="auto"/>
        </w:rPr>
        <w:t>投标费用</w:t>
      </w:r>
    </w:p>
    <w:p w14:paraId="4978917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6.1 </w:t>
      </w:r>
      <w:r>
        <w:rPr>
          <w:rFonts w:ascii="Times New Roman" w:eastAsia="宋体" w:cs="Times New Roman" w:hAnsiTheme="minorEastAsia"/>
          <w:color w:val="auto"/>
        </w:rPr>
        <w:t>本项目不收取招标代理服务费。</w:t>
      </w:r>
    </w:p>
    <w:p w14:paraId="6C5A4A66">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6.2 </w:t>
      </w:r>
      <w:r>
        <w:rPr>
          <w:rFonts w:ascii="Times New Roman" w:eastAsia="宋体" w:cs="Times New Roman" w:hAnsiTheme="minorEastAsia"/>
          <w:color w:val="auto"/>
        </w:rPr>
        <w:t>无论投标过程中的做法和结果如何，投标人自行承担所有与参加投标有关的费用。</w:t>
      </w:r>
    </w:p>
    <w:p w14:paraId="60B2D5AE">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7. </w:t>
      </w:r>
      <w:r>
        <w:rPr>
          <w:rFonts w:ascii="Times New Roman" w:eastAsia="宋体" w:cs="Times New Roman" w:hAnsiTheme="minorEastAsia"/>
          <w:color w:val="auto"/>
        </w:rPr>
        <w:t>信息发布</w:t>
      </w:r>
    </w:p>
    <w:p w14:paraId="455F22B9">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本项目需要公开的有关信息，包括招标公告、更正公告、中标公告、终止公告等与招标活动有关的通知，采购人、采购代理机构均将通过</w:t>
      </w:r>
      <w:r>
        <w:rPr>
          <w:rFonts w:ascii="Times New Roman" w:hAnsi="Times New Roman" w:eastAsia="宋体" w:cs="Times New Roman"/>
          <w:color w:val="auto"/>
        </w:rPr>
        <w:t>“</w:t>
      </w:r>
      <w:r>
        <w:rPr>
          <w:rFonts w:ascii="Times New Roman" w:eastAsia="宋体" w:cs="Times New Roman" w:hAnsiTheme="minorEastAsia"/>
          <w:color w:val="auto"/>
        </w:rPr>
        <w:t>天津政府采购网（</w:t>
      </w:r>
      <w:r>
        <w:fldChar w:fldCharType="begin"/>
      </w:r>
      <w:r>
        <w:instrText xml:space="preserve"> HYPERLINK "http://tjgp.cz.tj.gov.cn" </w:instrText>
      </w:r>
      <w:r>
        <w:fldChar w:fldCharType="separate"/>
      </w:r>
      <w:r>
        <w:rPr>
          <w:rStyle w:val="25"/>
          <w:rFonts w:ascii="Times New Roman" w:hAnsi="Times New Roman" w:eastAsia="宋体" w:cs="Times New Roman"/>
        </w:rPr>
        <w:t>http://tjgp.cz.tj.gov.cn</w:t>
      </w:r>
      <w:r>
        <w:rPr>
          <w:rStyle w:val="25"/>
          <w:rFonts w:ascii="Times New Roman" w:hAnsi="Times New Roman" w:eastAsia="宋体" w:cs="Times New Roman"/>
        </w:rPr>
        <w:fldChar w:fldCharType="end"/>
      </w:r>
      <w:r>
        <w:rPr>
          <w:rFonts w:ascii="Times New Roman" w:eastAsia="宋体" w:cs="Times New Roman" w:hAnsiTheme="minorEastAsia"/>
          <w:color w:val="auto"/>
        </w:rPr>
        <w:t>）</w:t>
      </w:r>
      <w:r>
        <w:rPr>
          <w:rFonts w:ascii="Times New Roman" w:hAnsi="Times New Roman" w:eastAsia="宋体" w:cs="Times New Roman"/>
          <w:color w:val="auto"/>
        </w:rPr>
        <w:t>”</w:t>
      </w:r>
      <w:r>
        <w:rPr>
          <w:rFonts w:ascii="Times New Roman" w:eastAsia="宋体" w:cs="Times New Roman" w:hAnsiTheme="minorEastAsia"/>
          <w:color w:val="auto"/>
        </w:rPr>
        <w:t>和</w:t>
      </w:r>
      <w:r>
        <w:rPr>
          <w:rFonts w:ascii="Times New Roman" w:hAnsi="Times New Roman" w:eastAsia="宋体" w:cs="Times New Roman"/>
          <w:color w:val="auto"/>
        </w:rPr>
        <w:t>“</w:t>
      </w:r>
      <w:r>
        <w:rPr>
          <w:rFonts w:ascii="Times New Roman" w:eastAsia="宋体" w:cs="Times New Roman" w:hAnsiTheme="minorEastAsia"/>
          <w:color w:val="auto"/>
        </w:rPr>
        <w:t>天津政府采购中心网（</w:t>
      </w:r>
      <w:r>
        <w:fldChar w:fldCharType="begin"/>
      </w:r>
      <w:r>
        <w:instrText xml:space="preserve"> HYPERLINK "http://tjgpc.cz.tj.gov.cn" </w:instrText>
      </w:r>
      <w:r>
        <w:fldChar w:fldCharType="separate"/>
      </w:r>
      <w:r>
        <w:rPr>
          <w:rStyle w:val="25"/>
          <w:rFonts w:ascii="Times New Roman" w:hAnsi="Times New Roman" w:eastAsia="宋体"/>
        </w:rPr>
        <w:t>http://tjgpc.cz.tj.gov.cn</w:t>
      </w:r>
      <w:r>
        <w:rPr>
          <w:rStyle w:val="25"/>
          <w:rFonts w:ascii="Times New Roman" w:hAnsi="Times New Roman" w:eastAsia="宋体"/>
        </w:rPr>
        <w:fldChar w:fldCharType="end"/>
      </w:r>
      <w:r>
        <w:rPr>
          <w:rFonts w:ascii="Times New Roman" w:eastAsia="宋体" w:cs="Times New Roman" w:hAnsiTheme="minorEastAsia"/>
          <w:color w:val="auto"/>
        </w:rPr>
        <w:t>）</w:t>
      </w:r>
      <w:r>
        <w:rPr>
          <w:rFonts w:ascii="Times New Roman" w:hAnsi="Times New Roman" w:eastAsia="宋体" w:cs="Times New Roman"/>
          <w:color w:val="auto"/>
        </w:rPr>
        <w:t>”</w:t>
      </w:r>
      <w:r>
        <w:rPr>
          <w:rFonts w:ascii="Times New Roman" w:eastAsia="宋体" w:cs="Times New Roman" w:hAnsiTheme="minorEastAsia"/>
          <w:color w:val="auto"/>
        </w:rPr>
        <w:t>公开发布。投标人在参与本采购项目招投标活动期间，请及时关注上述媒体和天津市政府采购中心招投标系统</w:t>
      </w:r>
      <w:r>
        <w:rPr>
          <w:rFonts w:ascii="Times New Roman" w:hAnsi="Times New Roman" w:eastAsia="宋体" w:cs="Times New Roman"/>
          <w:color w:val="auto"/>
        </w:rPr>
        <w:t>“</w:t>
      </w:r>
      <w:r>
        <w:rPr>
          <w:rFonts w:ascii="Times New Roman" w:eastAsia="宋体" w:cs="Times New Roman" w:hAnsiTheme="minorEastAsia"/>
          <w:color w:val="auto"/>
        </w:rPr>
        <w:t>查看项目文件</w:t>
      </w:r>
      <w:r>
        <w:rPr>
          <w:rFonts w:ascii="Times New Roman" w:hAnsi="Times New Roman" w:eastAsia="宋体" w:cs="Times New Roman"/>
          <w:color w:val="auto"/>
        </w:rPr>
        <w:t>”</w:t>
      </w:r>
      <w:r>
        <w:rPr>
          <w:rFonts w:ascii="Times New Roman" w:eastAsia="宋体" w:cs="Times New Roman" w:hAnsiTheme="minorEastAsia"/>
          <w:color w:val="auto"/>
        </w:rPr>
        <w:t>的相关信息。因没有及时关注而未能如期获取相关信息，投标人自行承担由此可能产生的风险。</w:t>
      </w:r>
    </w:p>
    <w:p w14:paraId="6D4EA305">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8. </w:t>
      </w:r>
      <w:r>
        <w:rPr>
          <w:rFonts w:hint="eastAsia" w:ascii="Times New Roman" w:eastAsia="宋体" w:cs="Times New Roman" w:hAnsiTheme="minorEastAsia"/>
          <w:color w:val="auto"/>
        </w:rPr>
        <w:t>询问与质疑</w:t>
      </w:r>
    </w:p>
    <w:p w14:paraId="554F80C2">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滨海新区政府采购中心提出。</w:t>
      </w:r>
    </w:p>
    <w:p w14:paraId="50D8DD19">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8.2 </w:t>
      </w:r>
      <w:r>
        <w:rPr>
          <w:rFonts w:hint="eastAsia" w:ascii="Times New Roman" w:eastAsia="宋体" w:cs="Times New Roman" w:hAnsiTheme="minorEastAsia"/>
          <w:color w:val="auto"/>
        </w:rPr>
        <w:t>询问</w:t>
      </w:r>
    </w:p>
    <w:p w14:paraId="77E9DC02">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）询问可以采取电话、当面或书面等形式。</w:t>
      </w:r>
    </w:p>
    <w:p w14:paraId="5AB8067A">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）采购人应当自收到供应商询问之日起</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个工作日内作出答复，但答复的内容不得涉及商业秘密或者依法应当保密的内容。</w:t>
      </w:r>
    </w:p>
    <w:p w14:paraId="0CAA9726">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8.3 </w:t>
      </w:r>
      <w:r>
        <w:rPr>
          <w:rFonts w:hint="eastAsia" w:ascii="Times New Roman" w:eastAsia="宋体" w:cs="Times New Roman" w:hAnsiTheme="minorEastAsia"/>
          <w:color w:val="auto"/>
        </w:rPr>
        <w:t>质疑</w:t>
      </w:r>
    </w:p>
    <w:p w14:paraId="10D2C03A">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）提出质疑的供应商应当是参与所质疑项目采购活动的供应商。</w:t>
      </w:r>
    </w:p>
    <w:p w14:paraId="51FB6588">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34163755">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93502E9">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w:t>
      </w:r>
      <w:r>
        <w:fldChar w:fldCharType="begin"/>
      </w:r>
      <w:r>
        <w:instrText xml:space="preserve"> HYPERLINK "http://tjgp.cz.tj.gov.cn" </w:instrText>
      </w:r>
      <w:r>
        <w:fldChar w:fldCharType="separate"/>
      </w:r>
      <w:r>
        <w:rPr>
          <w:rStyle w:val="25"/>
          <w:rFonts w:hint="eastAsia" w:ascii="Times New Roman" w:hAnsi="Times New Roman" w:eastAsia="宋体" w:cs="Times New Roman"/>
        </w:rPr>
        <w:t>http://tjgp.cz.tj.gov.cn</w:t>
      </w:r>
      <w:r>
        <w:rPr>
          <w:rStyle w:val="25"/>
          <w:rFonts w:hint="eastAsia" w:ascii="Times New Roman" w:hAnsi="Times New Roman" w:eastAsia="宋体" w:cs="Times New Roman"/>
        </w:rPr>
        <w:fldChar w:fldCharType="end"/>
      </w:r>
      <w:r>
        <w:rPr>
          <w:rFonts w:hint="eastAsia" w:ascii="Times New Roman" w:hAnsi="Times New Roman" w:eastAsia="宋体" w:cs="Times New Roman"/>
          <w:color w:val="auto"/>
        </w:rPr>
        <w:t>）“下载专区”中的“质疑函格式文本”）。质疑函应当明确阐述采购文件、采购过程、采购结果使自己的合法权益受到损害的法律依据、事实依据、相关证明材料及证据来源，以便于有关单位调查、答复和处理。</w:t>
      </w:r>
    </w:p>
    <w:p w14:paraId="0D530962">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14:paraId="39223453">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8.4 </w:t>
      </w:r>
      <w:r>
        <w:rPr>
          <w:rFonts w:hint="eastAsia" w:ascii="Times New Roman" w:eastAsia="宋体" w:cs="Times New Roman" w:hAnsiTheme="minorEastAsia"/>
          <w:color w:val="auto"/>
        </w:rPr>
        <w:t>针对询问或质疑的答复内容需要修改采购文件的，其修改内容应当以天津市政府采购网发布的更正公告为准。</w:t>
      </w:r>
    </w:p>
    <w:p w14:paraId="12A97C34">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9. </w:t>
      </w:r>
      <w:r>
        <w:rPr>
          <w:rFonts w:ascii="Times New Roman" w:eastAsia="宋体" w:cs="Times New Roman" w:hAnsiTheme="minorEastAsia"/>
          <w:color w:val="auto"/>
        </w:rPr>
        <w:t>其他</w:t>
      </w:r>
    </w:p>
    <w:p w14:paraId="052B6F46">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本《投标须知》的条款如与《投标邀请函》、《招标项目需求》就同一内容的表述不一致的，以《投标邀请函》、《招标项目需求》中规定的内容为准。</w:t>
      </w:r>
    </w:p>
    <w:p w14:paraId="3B392D34">
      <w:pPr>
        <w:pStyle w:val="27"/>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 xml:space="preserve">B  </w:t>
      </w:r>
      <w:r>
        <w:rPr>
          <w:rFonts w:ascii="Times New Roman" w:eastAsia="宋体" w:cs="Times New Roman" w:hAnsiTheme="minorEastAsia"/>
          <w:color w:val="auto"/>
        </w:rPr>
        <w:t>招标文件说明</w:t>
      </w:r>
    </w:p>
    <w:p w14:paraId="058666A6">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10. </w:t>
      </w:r>
      <w:r>
        <w:rPr>
          <w:rFonts w:ascii="Times New Roman" w:eastAsia="宋体" w:cs="Times New Roman" w:hAnsiTheme="minorEastAsia"/>
          <w:color w:val="auto"/>
        </w:rPr>
        <w:t>招标文件的构成</w:t>
      </w:r>
    </w:p>
    <w:p w14:paraId="61429EC0">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w:t>
      </w:r>
      <w:r>
        <w:rPr>
          <w:rFonts w:ascii="Times New Roman" w:eastAsia="宋体" w:cs="Times New Roman" w:hAnsiTheme="minorEastAsia"/>
          <w:color w:val="auto"/>
        </w:rPr>
        <w:t>招标文件由下述部分组成：</w:t>
      </w:r>
    </w:p>
    <w:p w14:paraId="7B11D604">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）投标邀请函</w:t>
      </w:r>
    </w:p>
    <w:p w14:paraId="02A944C5">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2</w:t>
      </w:r>
      <w:r>
        <w:rPr>
          <w:rFonts w:ascii="Times New Roman" w:eastAsia="宋体" w:cs="Times New Roman" w:hAnsiTheme="minorEastAsia"/>
          <w:color w:val="auto"/>
        </w:rPr>
        <w:t>）招标项目需求</w:t>
      </w:r>
    </w:p>
    <w:p w14:paraId="452126BD">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3</w:t>
      </w:r>
      <w:r>
        <w:rPr>
          <w:rFonts w:ascii="Times New Roman" w:eastAsia="宋体" w:cs="Times New Roman" w:hAnsiTheme="minorEastAsia"/>
          <w:color w:val="auto"/>
        </w:rPr>
        <w:t>）投标须知</w:t>
      </w:r>
    </w:p>
    <w:p w14:paraId="4DDD5C8B">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4</w:t>
      </w:r>
      <w:r>
        <w:rPr>
          <w:rFonts w:ascii="Times New Roman" w:eastAsia="宋体" w:cs="Times New Roman" w:hAnsiTheme="minorEastAsia"/>
          <w:color w:val="auto"/>
        </w:rPr>
        <w:t>）合同条款</w:t>
      </w:r>
    </w:p>
    <w:p w14:paraId="10F2FF3E">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5</w:t>
      </w:r>
      <w:r>
        <w:rPr>
          <w:rFonts w:ascii="Times New Roman" w:eastAsia="宋体" w:cs="Times New Roman" w:hAnsiTheme="minorEastAsia"/>
          <w:color w:val="auto"/>
        </w:rPr>
        <w:t>）投标文件格式</w:t>
      </w:r>
    </w:p>
    <w:p w14:paraId="5FE1D19A">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6</w:t>
      </w:r>
      <w:r>
        <w:rPr>
          <w:rFonts w:ascii="Times New Roman" w:eastAsia="宋体" w:cs="Times New Roman" w:hAnsiTheme="minorEastAsia"/>
          <w:color w:val="auto"/>
        </w:rPr>
        <w:t>）本项目招标文件的更正公告内容（如有）</w:t>
      </w:r>
    </w:p>
    <w:p w14:paraId="7CACB775">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10.2 </w:t>
      </w:r>
      <w:r>
        <w:rPr>
          <w:rFonts w:ascii="Times New Roman" w:eastAsia="宋体" w:cs="Times New Roman" w:hAnsiTheme="minorEastAsia"/>
          <w:color w:val="auto"/>
        </w:rPr>
        <w:t>除非有特殊要求，招标文件不单独提供招标项目使用地的自然环境、气候条件、公用设施等情况，投标人被视为熟悉上述与履行合同有关的一切情况。</w:t>
      </w:r>
    </w:p>
    <w:p w14:paraId="41D00F7F">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w:t>
      </w:r>
      <w:r>
        <w:rPr>
          <w:rFonts w:hint="eastAsia" w:ascii="Times New Roman" w:eastAsia="宋体" w:cs="Times New Roman" w:hAnsiTheme="minorEastAsia"/>
          <w:color w:val="auto"/>
        </w:rPr>
        <w:t>加注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号条款为实质性条款，不得出现负偏离，发生负偏离即做无效标处理。</w:t>
      </w:r>
    </w:p>
    <w:p w14:paraId="1524265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10.4 </w:t>
      </w:r>
      <w:r>
        <w:rPr>
          <w:rFonts w:ascii="Times New Roman" w:eastAsia="宋体" w:cs="Times New Roman" w:hAnsiTheme="minorEastAsia"/>
          <w:color w:val="auto"/>
        </w:rPr>
        <w:t>招标文件中涉及的参照品牌、型号仅起说明作用，并没有任何限制性，投标人在投标中可以选用其他替代品牌或型号，但这些替代要实质上优于或相当于招标要求。</w:t>
      </w:r>
    </w:p>
    <w:p w14:paraId="798EC10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11. </w:t>
      </w:r>
      <w:r>
        <w:rPr>
          <w:rFonts w:ascii="Times New Roman" w:eastAsia="宋体" w:cs="Times New Roman" w:hAnsiTheme="minorEastAsia"/>
          <w:color w:val="auto"/>
        </w:rPr>
        <w:t>招标文件的澄清和修改</w:t>
      </w:r>
    </w:p>
    <w:p w14:paraId="37F3D615">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11.1 </w:t>
      </w:r>
      <w:r>
        <w:rPr>
          <w:rFonts w:ascii="Times New Roman" w:eastAsia="宋体" w:cs="Times New Roman" w:hAnsiTheme="minorEastAsia"/>
          <w:color w:val="auto"/>
        </w:rPr>
        <w:t>投标截止前，采购人、采购代理机构需要对招标文件进行补充或修改的，采购人、采购代理机构将会通过</w:t>
      </w:r>
      <w:r>
        <w:rPr>
          <w:rFonts w:ascii="Times New Roman" w:hAnsi="Times New Roman" w:eastAsia="宋体" w:cs="Times New Roman"/>
          <w:color w:val="auto"/>
        </w:rPr>
        <w:t>“</w:t>
      </w:r>
      <w:r>
        <w:rPr>
          <w:rFonts w:ascii="Times New Roman" w:eastAsia="宋体" w:cs="Times New Roman" w:hAnsiTheme="minorEastAsia"/>
          <w:color w:val="auto"/>
        </w:rPr>
        <w:t>天津市政府采购网</w:t>
      </w:r>
      <w:r>
        <w:rPr>
          <w:rFonts w:ascii="Times New Roman" w:hAnsi="Times New Roman" w:eastAsia="宋体" w:cs="Times New Roman"/>
          <w:color w:val="auto"/>
        </w:rPr>
        <w:t>”</w:t>
      </w:r>
      <w:r>
        <w:rPr>
          <w:rFonts w:ascii="Times New Roman" w:eastAsia="宋体" w:cs="Times New Roman" w:hAnsiTheme="minorEastAsia"/>
          <w:color w:val="auto"/>
        </w:rPr>
        <w:t>、</w:t>
      </w:r>
      <w:r>
        <w:rPr>
          <w:rFonts w:ascii="Times New Roman" w:hAnsi="Times New Roman" w:eastAsia="宋体" w:cs="Times New Roman"/>
          <w:color w:val="auto"/>
        </w:rPr>
        <w:t>“</w:t>
      </w:r>
      <w:r>
        <w:rPr>
          <w:rFonts w:ascii="Times New Roman" w:eastAsia="宋体" w:cs="Times New Roman" w:hAnsiTheme="minorEastAsia"/>
          <w:color w:val="auto"/>
        </w:rPr>
        <w:t>天津市政府采购中心网</w:t>
      </w:r>
      <w:r>
        <w:rPr>
          <w:rFonts w:ascii="Times New Roman" w:hAnsi="Times New Roman" w:eastAsia="宋体" w:cs="Times New Roman"/>
          <w:color w:val="auto"/>
        </w:rPr>
        <w:t>”</w:t>
      </w:r>
      <w:r>
        <w:rPr>
          <w:rFonts w:ascii="Times New Roman" w:eastAsia="宋体" w:cs="Times New Roman" w:hAnsiTheme="minorEastAsia"/>
          <w:color w:val="auto"/>
        </w:rPr>
        <w:t>以更正公告形式发布。</w:t>
      </w:r>
    </w:p>
    <w:p w14:paraId="7CC9B23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11.2 </w:t>
      </w:r>
      <w:r>
        <w:rPr>
          <w:rFonts w:ascii="Times New Roman" w:eastAsia="宋体" w:cs="Times New Roman" w:hAnsiTheme="minorEastAsia"/>
          <w:color w:val="auto"/>
        </w:rPr>
        <w:t>更正公告一经在</w:t>
      </w:r>
      <w:r>
        <w:rPr>
          <w:rFonts w:ascii="Times New Roman" w:hAnsi="Times New Roman" w:eastAsia="宋体" w:cs="Times New Roman"/>
          <w:color w:val="auto"/>
        </w:rPr>
        <w:t>“</w:t>
      </w:r>
      <w:r>
        <w:rPr>
          <w:rFonts w:ascii="Times New Roman" w:eastAsia="宋体" w:cs="Times New Roman" w:hAnsiTheme="minorEastAsia"/>
          <w:color w:val="auto"/>
        </w:rPr>
        <w:t>天津市政府采购网</w:t>
      </w:r>
      <w:r>
        <w:rPr>
          <w:rFonts w:ascii="Times New Roman" w:hAnsi="Times New Roman" w:eastAsia="宋体" w:cs="Times New Roman"/>
          <w:color w:val="auto"/>
        </w:rPr>
        <w:t>”</w:t>
      </w:r>
      <w:r>
        <w:rPr>
          <w:rFonts w:ascii="Times New Roman" w:eastAsia="宋体" w:cs="Times New Roman" w:hAnsiTheme="minorEastAsia"/>
          <w:color w:val="auto"/>
        </w:rPr>
        <w:t>、</w:t>
      </w:r>
      <w:r>
        <w:rPr>
          <w:rFonts w:ascii="Times New Roman" w:hAnsi="Times New Roman" w:eastAsia="宋体" w:cs="Times New Roman"/>
          <w:color w:val="auto"/>
        </w:rPr>
        <w:t>“</w:t>
      </w:r>
      <w:r>
        <w:rPr>
          <w:rFonts w:ascii="Times New Roman" w:eastAsia="宋体" w:cs="Times New Roman" w:hAnsiTheme="minorEastAsia"/>
          <w:color w:val="auto"/>
        </w:rPr>
        <w:t>天津市政府采购中心网</w:t>
      </w:r>
      <w:r>
        <w:rPr>
          <w:rFonts w:ascii="Times New Roman" w:hAnsi="Times New Roman" w:eastAsia="宋体" w:cs="Times New Roman"/>
          <w:color w:val="auto"/>
        </w:rPr>
        <w:t>”</w:t>
      </w:r>
      <w:r>
        <w:rPr>
          <w:rFonts w:ascii="Times New Roman" w:eastAsia="宋体" w:cs="Times New Roman" w:hAnsiTheme="minorEastAsia"/>
          <w:color w:val="auto"/>
        </w:rPr>
        <w:t>发布，天津市政府采购中心招投标系统将自动发送通知至已报名供应商的</w:t>
      </w:r>
      <w:r>
        <w:rPr>
          <w:rFonts w:ascii="Times New Roman" w:hAnsi="Times New Roman" w:eastAsia="宋体" w:cs="Times New Roman"/>
          <w:color w:val="auto"/>
        </w:rPr>
        <w:t>“</w:t>
      </w:r>
      <w:r>
        <w:rPr>
          <w:rFonts w:ascii="Times New Roman" w:eastAsia="宋体" w:cs="Times New Roman" w:hAnsiTheme="minorEastAsia"/>
          <w:color w:val="auto"/>
        </w:rPr>
        <w:t>查看项目文件</w:t>
      </w:r>
      <w:r>
        <w:rPr>
          <w:rFonts w:ascii="Times New Roman" w:hAnsi="Times New Roman" w:eastAsia="宋体" w:cs="Times New Roman"/>
          <w:color w:val="auto"/>
        </w:rPr>
        <w:t>”</w:t>
      </w:r>
      <w:r>
        <w:rPr>
          <w:rFonts w:ascii="Times New Roman" w:eastAsia="宋体" w:cs="Times New Roman" w:hAnsiTheme="minorEastAsia"/>
          <w:color w:val="auto"/>
        </w:rPr>
        <w:t>，视同已书面通知所有招标文件的收受人。请参与项目的供应商及时关注更正公告，由此导致的风险由投标人自行承担，采购人、采购代理机构不承担任何责任。</w:t>
      </w:r>
    </w:p>
    <w:p w14:paraId="10BFDDA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11.3 </w:t>
      </w:r>
      <w:r>
        <w:rPr>
          <w:rFonts w:ascii="Times New Roman" w:eastAsia="宋体" w:cs="Times New Roman" w:hAnsiTheme="minorEastAsia"/>
          <w:color w:val="auto"/>
        </w:rPr>
        <w:t>更正公告的内容为招标文件的组成部分。当招标文件与更正公告就同一内容的表述不一致时，以最后发出的更正公告内容为准。</w:t>
      </w:r>
    </w:p>
    <w:p w14:paraId="1EF9703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11.4 </w:t>
      </w:r>
      <w:r>
        <w:rPr>
          <w:rFonts w:ascii="Times New Roman" w:eastAsia="宋体" w:cs="Times New Roman" w:hAnsiTheme="minor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C370EB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eastAsia="宋体" w:cs="Times New Roman" w:hAnsiTheme="minorEastAsia"/>
          <w:color w:val="auto"/>
        </w:rPr>
        <w:t>答疑会和踏勘现场</w:t>
      </w:r>
    </w:p>
    <w:p w14:paraId="1EF95096">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12.1 </w:t>
      </w:r>
      <w:r>
        <w:rPr>
          <w:rFonts w:ascii="Times New Roman" w:eastAsia="宋体" w:cs="Times New Roman" w:hAnsiTheme="minorEastAsia"/>
          <w:color w:val="auto"/>
        </w:rPr>
        <w:t>采购人、采购代理机构召开答疑会的，所有投标人应按《投标邀请函》规定的时间、地点参加答疑会。投标人如不参加，其风险由投标人自行承担，采购人、采购代理机构不承担任何责任。</w:t>
      </w:r>
    </w:p>
    <w:p w14:paraId="42D1A2D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12.2 </w:t>
      </w:r>
      <w:r>
        <w:rPr>
          <w:rFonts w:ascii="Times New Roman" w:eastAsia="宋体" w:cs="Times New Roman" w:hAnsiTheme="minorEastAsia"/>
          <w:color w:val="auto"/>
        </w:rPr>
        <w:t>采购人、采购代理机构组织踏勘现场的，所有投标人按《投标邀请函》规定的时间、地点参加踏勘现场活动。投标人如不参加，其风险由投标人自行承担，采购人、采购代理机构不承担任何责任。</w:t>
      </w:r>
    </w:p>
    <w:p w14:paraId="6ADA024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12.3 </w:t>
      </w:r>
      <w:r>
        <w:rPr>
          <w:rFonts w:ascii="Times New Roman" w:eastAsia="宋体" w:cs="Times New Roman" w:hAnsiTheme="minorEastAsia"/>
          <w:color w:val="auto"/>
        </w:rPr>
        <w:t>采购人、采购代理机构在答疑会或踏勘现场中口头介绍的情况，除经</w:t>
      </w:r>
      <w:r>
        <w:rPr>
          <w:rFonts w:ascii="Times New Roman" w:hAnsi="Times New Roman" w:eastAsia="宋体" w:cs="Times New Roman"/>
          <w:color w:val="auto"/>
        </w:rPr>
        <w:t>“</w:t>
      </w:r>
      <w:r>
        <w:rPr>
          <w:rFonts w:ascii="Times New Roman" w:eastAsia="宋体" w:cs="Times New Roman" w:hAnsiTheme="minorEastAsia"/>
          <w:color w:val="auto"/>
        </w:rPr>
        <w:t>天津市政府采购网</w:t>
      </w:r>
      <w:r>
        <w:rPr>
          <w:rFonts w:ascii="Times New Roman" w:hAnsi="Times New Roman" w:eastAsia="宋体" w:cs="Times New Roman"/>
          <w:color w:val="auto"/>
        </w:rPr>
        <w:t>”</w:t>
      </w:r>
      <w:r>
        <w:rPr>
          <w:rFonts w:ascii="Times New Roman" w:eastAsia="宋体" w:cs="Times New Roman" w:hAnsiTheme="minorEastAsia"/>
          <w:color w:val="auto"/>
        </w:rPr>
        <w:t>、</w:t>
      </w:r>
      <w:r>
        <w:rPr>
          <w:rFonts w:ascii="Times New Roman" w:hAnsi="Times New Roman" w:eastAsia="宋体" w:cs="Times New Roman"/>
          <w:color w:val="auto"/>
        </w:rPr>
        <w:t>“</w:t>
      </w:r>
      <w:r>
        <w:rPr>
          <w:rFonts w:ascii="Times New Roman" w:eastAsia="宋体" w:cs="Times New Roman" w:hAnsiTheme="minorEastAsia"/>
          <w:color w:val="auto"/>
        </w:rPr>
        <w:t>天津市政府采购中心网</w:t>
      </w:r>
      <w:r>
        <w:rPr>
          <w:rFonts w:ascii="Times New Roman" w:hAnsi="Times New Roman" w:eastAsia="宋体" w:cs="Times New Roman"/>
          <w:color w:val="auto"/>
        </w:rPr>
        <w:t>”</w:t>
      </w:r>
      <w:r>
        <w:rPr>
          <w:rFonts w:ascii="Times New Roman" w:eastAsia="宋体" w:cs="Times New Roman" w:hAnsiTheme="minorEastAsia"/>
          <w:color w:val="auto"/>
        </w:rPr>
        <w:t>以更正公告的形式发布外，不构成对招标文件的修改，不作为投标人编制投标文件的依据。</w:t>
      </w:r>
    </w:p>
    <w:p w14:paraId="284456F2">
      <w:pPr>
        <w:pStyle w:val="27"/>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 xml:space="preserve">C  </w:t>
      </w:r>
      <w:r>
        <w:rPr>
          <w:rFonts w:ascii="Times New Roman" w:eastAsia="宋体" w:cs="Times New Roman" w:hAnsiTheme="minorEastAsia"/>
          <w:color w:val="auto"/>
        </w:rPr>
        <w:t>投标文件的编制</w:t>
      </w:r>
    </w:p>
    <w:p w14:paraId="785BAA9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13. </w:t>
      </w:r>
      <w:r>
        <w:rPr>
          <w:rFonts w:ascii="Times New Roman" w:eastAsia="宋体" w:cs="Times New Roman" w:hAnsiTheme="minorEastAsia"/>
          <w:color w:val="auto"/>
        </w:rPr>
        <w:t>要求</w:t>
      </w:r>
    </w:p>
    <w:p w14:paraId="1B8D34E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13.1 </w:t>
      </w:r>
      <w:r>
        <w:rPr>
          <w:rFonts w:ascii="Times New Roman" w:eastAsia="宋体" w:cs="Times New Roman" w:hAnsiTheme="minor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2429D53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13.2 </w:t>
      </w:r>
      <w:r>
        <w:rPr>
          <w:rFonts w:ascii="Times New Roman" w:eastAsia="宋体" w:cs="Times New Roman" w:hAnsiTheme="minorEastAsia"/>
          <w:color w:val="auto"/>
        </w:rPr>
        <w:t>投标人应根据招标项目需求和投标文件格式编制投标文件，保证其真实有效，并承担相应的法律责任。</w:t>
      </w:r>
    </w:p>
    <w:p w14:paraId="5A91036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13.3 </w:t>
      </w:r>
      <w:r>
        <w:rPr>
          <w:rFonts w:ascii="Times New Roman" w:eastAsia="宋体" w:cs="Times New Roman" w:hAnsiTheme="minor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52F451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14. </w:t>
      </w:r>
      <w:r>
        <w:rPr>
          <w:rFonts w:ascii="Times New Roman" w:eastAsia="宋体" w:cs="Times New Roman" w:hAnsiTheme="minorEastAsia"/>
          <w:color w:val="auto"/>
        </w:rPr>
        <w:t>投标语言及计量单位</w:t>
      </w:r>
    </w:p>
    <w:p w14:paraId="2B82CED0">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14.1 </w:t>
      </w:r>
      <w:r>
        <w:rPr>
          <w:rFonts w:ascii="Times New Roman" w:eastAsia="宋体" w:cs="Times New Roman" w:hAnsiTheme="minor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14:paraId="257E3D16">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14.2 </w:t>
      </w:r>
      <w:r>
        <w:rPr>
          <w:rFonts w:ascii="Times New Roman" w:eastAsia="宋体" w:cs="Times New Roman" w:hAnsiTheme="minorEastAsia"/>
          <w:color w:val="auto"/>
        </w:rPr>
        <w:t>除在招标文件中另有规定，投标文件所使用的计量单位均应使用中华人民共和国法定计量单位。</w:t>
      </w:r>
    </w:p>
    <w:p w14:paraId="7ECA0A9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15. </w:t>
      </w:r>
      <w:r>
        <w:rPr>
          <w:rFonts w:ascii="Times New Roman" w:eastAsia="宋体" w:cs="Times New Roman" w:hAnsiTheme="minorEastAsia"/>
          <w:color w:val="auto"/>
        </w:rPr>
        <w:t>投标文件格式</w:t>
      </w:r>
    </w:p>
    <w:p w14:paraId="50E5883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15.1 </w:t>
      </w:r>
      <w:r>
        <w:rPr>
          <w:rFonts w:ascii="Times New Roman" w:eastAsia="宋体" w:cs="Times New Roman" w:hAnsiTheme="minorEastAsia"/>
          <w:color w:val="auto"/>
        </w:rPr>
        <w:t>投标人应按招标文件中提供的投标文件格式完整填写。因不按要求编制而引起系统无法检索、读取相关信息时，其后果由投标人自行承担。</w:t>
      </w:r>
    </w:p>
    <w:p w14:paraId="565FDC4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15.2 </w:t>
      </w:r>
      <w:r>
        <w:rPr>
          <w:rFonts w:ascii="Times New Roman" w:eastAsia="宋体" w:cs="Times New Roman" w:hAnsiTheme="minorEastAsia"/>
          <w:color w:val="auto"/>
        </w:rPr>
        <w:t>投标人可对本招标文件</w:t>
      </w:r>
      <w:r>
        <w:rPr>
          <w:rFonts w:ascii="Times New Roman" w:hAnsi="Times New Roman" w:eastAsia="宋体" w:cs="Times New Roman"/>
          <w:color w:val="auto"/>
        </w:rPr>
        <w:t>“</w:t>
      </w:r>
      <w:r>
        <w:rPr>
          <w:rFonts w:ascii="Times New Roman" w:eastAsia="宋体" w:cs="Times New Roman" w:hAnsiTheme="minorEastAsia"/>
          <w:color w:val="auto"/>
        </w:rPr>
        <w:t>招标项目要求</w:t>
      </w:r>
      <w:r>
        <w:rPr>
          <w:rFonts w:ascii="Times New Roman" w:hAnsi="Times New Roman" w:eastAsia="宋体" w:cs="Times New Roman"/>
          <w:color w:val="auto"/>
        </w:rPr>
        <w:t>”</w:t>
      </w:r>
      <w:r>
        <w:rPr>
          <w:rFonts w:ascii="Times New Roman" w:eastAsia="宋体" w:cs="Times New Roman" w:hAnsiTheme="minorEastAsia"/>
          <w:color w:val="auto"/>
        </w:rPr>
        <w:t>所列的所有服务进行投标，也可只对其中一包或几包的服务投标；若无特殊说明，每一包的内容不得分项投标，采购人原则上按照整包确定中标供应商。</w:t>
      </w:r>
    </w:p>
    <w:p w14:paraId="29A172C7">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15.3 </w:t>
      </w:r>
      <w:r>
        <w:rPr>
          <w:rFonts w:hint="eastAsia" w:ascii="Times New Roman" w:eastAsia="宋体" w:cs="Times New Roman" w:hAnsiTheme="minor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3DE580AE">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eastAsia="宋体" w:cs="Times New Roman" w:hAnsiTheme="minorEastAsia"/>
          <w:color w:val="auto"/>
        </w:rPr>
        <w:t>如投标多个包的，要求按包分别独立制作投标文件。</w:t>
      </w:r>
    </w:p>
    <w:p w14:paraId="0F60797E">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eastAsia="宋体" w:cs="Times New Roman" w:hAnsiTheme="minorEastAsia"/>
          <w:color w:val="auto"/>
        </w:rPr>
        <w:t>投标文件（包括封面和目录）的每一页，从封面开始按阿拉伯数字</w:t>
      </w:r>
      <w:r>
        <w:rPr>
          <w:rFonts w:ascii="Times New Roman" w:hAnsi="Times New Roman" w:eastAsia="宋体" w:cs="Times New Roman"/>
          <w:color w:val="auto"/>
        </w:rPr>
        <w:t>1</w:t>
      </w:r>
      <w:r>
        <w:rPr>
          <w:rFonts w:ascii="Times New Roman" w:eastAsia="宋体" w:cs="Times New Roman" w:hAnsiTheme="minorEastAsia"/>
          <w:color w:val="auto"/>
        </w:rPr>
        <w:t>、</w:t>
      </w:r>
      <w:r>
        <w:rPr>
          <w:rFonts w:ascii="Times New Roman" w:hAnsi="Times New Roman" w:eastAsia="宋体" w:cs="Times New Roman"/>
          <w:color w:val="auto"/>
        </w:rPr>
        <w:t>2</w:t>
      </w:r>
      <w:r>
        <w:rPr>
          <w:rFonts w:ascii="Times New Roman" w:eastAsia="宋体" w:cs="Times New Roman" w:hAnsiTheme="minorEastAsia"/>
          <w:color w:val="auto"/>
        </w:rPr>
        <w:t>、</w:t>
      </w:r>
      <w:r>
        <w:rPr>
          <w:rFonts w:ascii="Times New Roman" w:hAnsi="Times New Roman" w:eastAsia="宋体" w:cs="Times New Roman"/>
          <w:color w:val="auto"/>
        </w:rPr>
        <w:t>3…</w:t>
      </w:r>
      <w:r>
        <w:rPr>
          <w:rFonts w:ascii="Times New Roman" w:eastAsia="宋体" w:cs="Times New Roman" w:hAnsiTheme="minorEastAsia"/>
          <w:color w:val="auto"/>
        </w:rPr>
        <w:t>顺序编制页码。</w:t>
      </w:r>
    </w:p>
    <w:p w14:paraId="593B2C6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16. </w:t>
      </w:r>
      <w:r>
        <w:rPr>
          <w:rFonts w:ascii="Times New Roman" w:eastAsia="宋体" w:cs="Times New Roman" w:hAnsiTheme="minorEastAsia"/>
          <w:color w:val="auto"/>
        </w:rPr>
        <w:t>投标报价</w:t>
      </w:r>
    </w:p>
    <w:p w14:paraId="118B4C46">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16.1 </w:t>
      </w:r>
      <w:r>
        <w:rPr>
          <w:rFonts w:ascii="Times New Roman" w:eastAsia="宋体" w:cs="Times New Roman" w:hAnsiTheme="minorEastAsia"/>
          <w:color w:val="auto"/>
        </w:rPr>
        <w:t>投标书、开标一览表等各表中的报价，若无特殊说明应采用人民币填报。</w:t>
      </w:r>
    </w:p>
    <w:p w14:paraId="24934B5B">
      <w:pPr>
        <w:pStyle w:val="27"/>
        <w:ind w:firstLine="446"/>
        <w:rPr>
          <w:rFonts w:ascii="Times New Roman" w:hAnsi="Times New Roman" w:eastAsia="宋体"/>
        </w:rPr>
      </w:pPr>
      <w:r>
        <w:rPr>
          <w:rFonts w:ascii="Times New Roman" w:hAnsi="Times New Roman" w:eastAsia="宋体" w:cs="Times New Roman"/>
          <w:color w:val="auto"/>
        </w:rPr>
        <w:t>16.2</w:t>
      </w:r>
      <w:r>
        <w:rPr>
          <w:rFonts w:ascii="Times New Roman" w:eastAsia="宋体" w:hAnsiTheme="minorEastAsia"/>
        </w:rPr>
        <w:t>投标报价是为完成招标文件规定的一切工作所需的全部费用的最终优惠价格。</w:t>
      </w:r>
    </w:p>
    <w:p w14:paraId="4120077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16.3 </w:t>
      </w:r>
      <w:r>
        <w:rPr>
          <w:rFonts w:ascii="Times New Roman" w:eastAsia="宋体" w:cs="Times New Roman" w:hAnsiTheme="minorEastAsia"/>
          <w:color w:val="auto"/>
        </w:rPr>
        <w:t>除《招标项目需求》中说明并允许外，投标的每一个货物、服务的单项报价以及采购项目的投标总价均只允许有一个报价，任何有选择的报价，采购人、采购代理机构均将予以拒绝。</w:t>
      </w:r>
    </w:p>
    <w:p w14:paraId="49A296C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17. </w:t>
      </w:r>
      <w:r>
        <w:rPr>
          <w:rFonts w:ascii="Times New Roman" w:eastAsia="宋体" w:cs="Times New Roman" w:hAnsiTheme="minorEastAsia"/>
          <w:color w:val="auto"/>
        </w:rPr>
        <w:t>投标人资格证明文件</w:t>
      </w:r>
    </w:p>
    <w:p w14:paraId="3AB50BB9">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投标人必须提交证明其有资格进行投标和有能力履行合同的文件，作为投标文件的一部分。</w:t>
      </w:r>
    </w:p>
    <w:p w14:paraId="0FC12D5D">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）《投标邀请函》中规定的供应商资格要求（实质性要求）证明文件；</w:t>
      </w:r>
    </w:p>
    <w:p w14:paraId="423948A5">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2</w:t>
      </w:r>
      <w:r>
        <w:rPr>
          <w:rFonts w:ascii="Times New Roman" w:eastAsia="宋体" w:cs="Times New Roman" w:hAnsiTheme="minorEastAsia"/>
          <w:color w:val="auto"/>
        </w:rPr>
        <w:t>）若国家及行业对投标项目有特殊资格要求的，还须提供特殊资格证明文件；</w:t>
      </w:r>
    </w:p>
    <w:p w14:paraId="1FDF090F">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3</w:t>
      </w:r>
      <w:r>
        <w:rPr>
          <w:rFonts w:ascii="Times New Roman" w:eastAsia="宋体" w:cs="Times New Roman" w:hAnsiTheme="minorEastAsia"/>
          <w:color w:val="auto"/>
        </w:rPr>
        <w:t>）涉及本须知中</w:t>
      </w:r>
      <w:r>
        <w:rPr>
          <w:rFonts w:ascii="Times New Roman" w:hAnsi="Times New Roman" w:eastAsia="宋体" w:cs="Times New Roman"/>
          <w:color w:val="auto"/>
        </w:rPr>
        <w:t xml:space="preserve">“4. </w:t>
      </w:r>
      <w:r>
        <w:rPr>
          <w:rFonts w:ascii="Times New Roman" w:eastAsia="宋体" w:cs="Times New Roman" w:hAnsiTheme="minorEastAsia"/>
          <w:color w:val="auto"/>
        </w:rPr>
        <w:t>合格的投标人</w:t>
      </w:r>
      <w:r>
        <w:rPr>
          <w:rFonts w:ascii="Times New Roman" w:hAnsi="Times New Roman" w:eastAsia="宋体" w:cs="Times New Roman"/>
          <w:color w:val="auto"/>
        </w:rPr>
        <w:t>”</w:t>
      </w:r>
      <w:r>
        <w:rPr>
          <w:rFonts w:ascii="Times New Roman" w:eastAsia="宋体" w:cs="Times New Roman" w:hAnsiTheme="minorEastAsia"/>
          <w:color w:val="auto"/>
        </w:rPr>
        <w:t>相关要求的，按其要求执行。</w:t>
      </w:r>
    </w:p>
    <w:p w14:paraId="475BBE2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18. </w:t>
      </w:r>
      <w:r>
        <w:rPr>
          <w:rFonts w:ascii="Times New Roman" w:eastAsia="宋体" w:cs="Times New Roman" w:hAnsiTheme="minorEastAsia"/>
          <w:color w:val="auto"/>
        </w:rPr>
        <w:t>技术响应文件</w:t>
      </w:r>
    </w:p>
    <w:p w14:paraId="6A647B1E">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18.1 </w:t>
      </w:r>
      <w:r>
        <w:rPr>
          <w:rFonts w:ascii="Times New Roman" w:eastAsia="宋体" w:cs="Times New Roman" w:hAnsiTheme="minorEastAsia"/>
          <w:color w:val="auto"/>
        </w:rPr>
        <w:t>投标人须提交证明其拟提供的服务符合招标文件规定的技术响应文件，作为投标文件的一部分。</w:t>
      </w:r>
    </w:p>
    <w:p w14:paraId="06EE5EB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18.2 </w:t>
      </w:r>
      <w:r>
        <w:rPr>
          <w:rFonts w:ascii="Times New Roman" w:eastAsia="宋体" w:cs="Times New Roman" w:hAnsiTheme="minorEastAsia"/>
          <w:color w:val="auto"/>
        </w:rPr>
        <w:t>上述技术响应文件可以是文字资料、图纸或数据，</w:t>
      </w:r>
      <w:r>
        <w:rPr>
          <w:rFonts w:ascii="Times New Roman" w:eastAsia="宋体" w:cs="Times New Roman" w:hAnsiTheme="minorEastAsia"/>
          <w:color w:val="auto"/>
          <w:szCs w:val="21"/>
        </w:rPr>
        <w:t>其内容应包括但不限于人力、物力等资源的投入以及服务内容、方式、手段、措施、质量保证及建议等。</w:t>
      </w:r>
    </w:p>
    <w:p w14:paraId="14324D15">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19. </w:t>
      </w:r>
      <w:r>
        <w:rPr>
          <w:rFonts w:ascii="Times New Roman" w:eastAsia="宋体" w:cs="Times New Roman" w:hAnsiTheme="minorEastAsia"/>
          <w:color w:val="auto"/>
        </w:rPr>
        <w:t>投标保证金</w:t>
      </w:r>
    </w:p>
    <w:p w14:paraId="2D9D5EB2">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19.1 </w:t>
      </w:r>
      <w:r>
        <w:rPr>
          <w:rFonts w:ascii="Times New Roman" w:eastAsia="宋体" w:cs="Times New Roman" w:hAnsiTheme="minorEastAsia"/>
          <w:color w:val="auto"/>
        </w:rPr>
        <w:t>按照《招标项目要求》要求执行。</w:t>
      </w:r>
    </w:p>
    <w:p w14:paraId="42EC88E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19.2 </w:t>
      </w:r>
      <w:r>
        <w:rPr>
          <w:rFonts w:ascii="Times New Roman" w:eastAsia="宋体" w:cs="Times New Roman" w:hAnsiTheme="minorEastAsia"/>
          <w:color w:val="auto"/>
        </w:rPr>
        <w:t>符合《政府采购货物和服务招标投标管理办法》和《政府采购法实施条例》相关规定。</w:t>
      </w:r>
    </w:p>
    <w:p w14:paraId="725CF9D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20. </w:t>
      </w:r>
      <w:r>
        <w:rPr>
          <w:rFonts w:ascii="Times New Roman" w:eastAsia="宋体" w:cs="Times New Roman" w:hAnsiTheme="minorEastAsia"/>
          <w:color w:val="auto"/>
        </w:rPr>
        <w:t>投标有效期</w:t>
      </w:r>
    </w:p>
    <w:p w14:paraId="27CF6C14">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20.1 </w:t>
      </w:r>
      <w:r>
        <w:rPr>
          <w:rFonts w:ascii="Times New Roman" w:eastAsia="宋体" w:cs="Times New Roman" w:hAnsiTheme="minorEastAsia"/>
          <w:color w:val="auto"/>
        </w:rPr>
        <w:t>投标有效期为</w:t>
      </w:r>
      <w:r>
        <w:rPr>
          <w:rFonts w:hint="eastAsia" w:ascii="Times New Roman" w:eastAsia="宋体" w:cs="Times New Roman" w:hAnsiTheme="minorEastAsia"/>
          <w:color w:val="auto"/>
        </w:rPr>
        <w:t>提交投标文件的截止之日</w:t>
      </w:r>
      <w:r>
        <w:rPr>
          <w:rFonts w:ascii="Times New Roman" w:eastAsia="宋体" w:cs="Times New Roman" w:hAnsiTheme="minorEastAsia"/>
          <w:color w:val="auto"/>
        </w:rPr>
        <w:t>起</w:t>
      </w:r>
      <w:r>
        <w:rPr>
          <w:rFonts w:ascii="Times New Roman" w:hAnsi="Times New Roman" w:eastAsia="宋体" w:cs="Times New Roman"/>
          <w:color w:val="auto"/>
        </w:rPr>
        <w:t>60</w:t>
      </w:r>
      <w:r>
        <w:rPr>
          <w:rFonts w:ascii="Times New Roman" w:eastAsia="宋体" w:cs="Times New Roman" w:hAnsiTheme="minorEastAsia"/>
          <w:color w:val="auto"/>
        </w:rPr>
        <w:t>天。投标书中规定的有效期短于招标文件规定的，其投标将被拒绝。</w:t>
      </w:r>
    </w:p>
    <w:p w14:paraId="32F0101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20.2 </w:t>
      </w:r>
      <w:r>
        <w:rPr>
          <w:rFonts w:ascii="Times New Roman" w:eastAsia="宋体" w:cs="Times New Roman" w:hAnsiTheme="minor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45A6693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w:t>
      </w:r>
      <w:r>
        <w:rPr>
          <w:rFonts w:ascii="Times New Roman" w:eastAsia="宋体" w:cs="Times New Roman" w:hAnsiTheme="minorEastAsia"/>
          <w:color w:val="auto"/>
        </w:rPr>
        <w:t>投标文件的签署及规定</w:t>
      </w:r>
    </w:p>
    <w:p w14:paraId="124C948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21.1 </w:t>
      </w:r>
      <w:r>
        <w:rPr>
          <w:rFonts w:ascii="Times New Roman" w:eastAsia="宋体" w:cs="Times New Roman" w:hAnsiTheme="minor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3A8BA187">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21.2 </w:t>
      </w:r>
      <w:r>
        <w:rPr>
          <w:rFonts w:hint="eastAsia" w:ascii="Times New Roman" w:eastAsia="宋体" w:cs="Times New Roman" w:hAnsiTheme="minorEastAsia"/>
          <w:color w:val="auto"/>
        </w:rPr>
        <w:t>投标人按照《投标邀请函》的要求提交网上应答并</w:t>
      </w:r>
      <w:r>
        <w:rPr>
          <w:rFonts w:hint="eastAsia" w:ascii="Times New Roman" w:eastAsia="宋体" w:cs="Times New Roman" w:hAnsiTheme="minorEastAsia"/>
          <w:color w:val="auto"/>
          <w:szCs w:val="32"/>
        </w:rPr>
        <w:t>上传</w:t>
      </w:r>
      <w:r>
        <w:rPr>
          <w:rFonts w:hint="eastAsia" w:ascii="Times New Roman" w:eastAsia="宋体" w:cs="Times New Roman" w:hAnsiTheme="minorEastAsia"/>
          <w:color w:val="auto"/>
        </w:rPr>
        <w:t>加盖投标人电子签章的电子投标文件（以通过天津公共资源电子签章客户端正确读取签章信息为准）。上传的电子投标文件应与网上应答填报内容一致，当出现上传的电子投标文件报价与网上应答报价不一致时，以网上应答为准。</w:t>
      </w:r>
    </w:p>
    <w:p w14:paraId="4416763A">
      <w:pPr>
        <w:pStyle w:val="27"/>
        <w:spacing w:line="360" w:lineRule="auto"/>
        <w:ind w:firstLine="448" w:firstLineChars="200"/>
        <w:jc w:val="both"/>
        <w:rPr>
          <w:rFonts w:ascii="Times New Roman" w:eastAsia="宋体" w:cs="Times New Roman" w:hAnsiTheme="minorEastAsia"/>
          <w:color w:val="auto"/>
        </w:rPr>
      </w:pPr>
      <w:r>
        <w:rPr>
          <w:rFonts w:ascii="Times New Roman" w:hAnsi="Times New Roman" w:eastAsia="宋体" w:cs="Times New Roman"/>
          <w:color w:val="auto"/>
        </w:rPr>
        <w:t xml:space="preserve">21.3 </w:t>
      </w:r>
      <w:r>
        <w:rPr>
          <w:rFonts w:ascii="Times New Roman" w:eastAsia="宋体" w:cs="Times New Roman" w:hAnsiTheme="minorEastAsia"/>
          <w:color w:val="auto"/>
        </w:rPr>
        <w:t>若有修改须于规定时间内重新提交电子投标文件。投标文件因模糊不清或表达不清所引起的后果由投标人自负。</w:t>
      </w:r>
    </w:p>
    <w:p w14:paraId="7EF70541">
      <w:pPr>
        <w:widowControl/>
        <w:autoSpaceDE w:val="0"/>
        <w:autoSpaceDN w:val="0"/>
        <w:adjustRightInd w:val="0"/>
        <w:spacing w:line="360" w:lineRule="auto"/>
        <w:ind w:firstLine="448" w:firstLineChars="200"/>
        <w:rPr>
          <w:rFonts w:cs="......."/>
          <w:kern w:val="0"/>
          <w:sz w:val="24"/>
          <w:szCs w:val="24"/>
        </w:rPr>
      </w:pPr>
      <w:r>
        <w:rPr>
          <w:kern w:val="0"/>
          <w:sz w:val="24"/>
          <w:szCs w:val="24"/>
        </w:rPr>
        <w:t>21.4</w:t>
      </w:r>
      <w:r>
        <w:rPr>
          <w:rFonts w:hint="eastAsia"/>
          <w:kern w:val="0"/>
          <w:sz w:val="24"/>
          <w:szCs w:val="24"/>
        </w:rPr>
        <w:t xml:space="preserve"> 文件中的电子件指扫描件、电子证照、照片等形式电子文件；要求第三方出具的盖章件原件（如联合协议、分包意向协议、制造商授权书等），投标文件中应使用原件的电子件。</w:t>
      </w:r>
    </w:p>
    <w:p w14:paraId="031C54A1">
      <w:pPr>
        <w:pStyle w:val="27"/>
        <w:spacing w:line="360" w:lineRule="auto"/>
        <w:ind w:firstLine="448" w:firstLineChars="200"/>
        <w:jc w:val="both"/>
        <w:rPr>
          <w:rFonts w:ascii="Times New Roman" w:hAnsi="Times New Roman" w:eastAsia="宋体" w:cs="Times New Roman"/>
          <w:color w:val="auto"/>
        </w:rPr>
      </w:pPr>
    </w:p>
    <w:p w14:paraId="100C5DDE">
      <w:pPr>
        <w:pStyle w:val="27"/>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 xml:space="preserve">D  </w:t>
      </w:r>
      <w:r>
        <w:rPr>
          <w:rFonts w:ascii="Times New Roman" w:eastAsia="宋体" w:cs="Times New Roman" w:hAnsiTheme="minorEastAsia"/>
          <w:color w:val="auto"/>
        </w:rPr>
        <w:t>投标文件的网上应答和提交</w:t>
      </w:r>
    </w:p>
    <w:p w14:paraId="6E3A335A">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22. </w:t>
      </w:r>
      <w:r>
        <w:rPr>
          <w:rFonts w:hint="eastAsia" w:ascii="Times New Roman" w:eastAsia="宋体" w:cs="Times New Roman" w:hAnsiTheme="minor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cs="Times New Roman" w:hAnsiTheme="minorEastAsia"/>
          <w:color w:val="auto"/>
        </w:rPr>
        <w:t>使用天津数字认证有限公司发出的CA数字证书（原天津市电子认证中心发出尚在有效期内的CA数字证书仍可使用）登陆</w:t>
      </w:r>
      <w:r>
        <w:rPr>
          <w:rFonts w:hint="eastAsia" w:ascii="Times New Roman" w:eastAsia="宋体" w:cs="Times New Roman" w:hAnsiTheme="minorEastAsia"/>
          <w:color w:val="auto"/>
        </w:rPr>
        <w:t>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hint="eastAsia" w:ascii="Times New Roman" w:hAnsi="Times New Roman" w:eastAsia="宋体" w:cs="Times New Roman"/>
          <w:color w:val="auto"/>
        </w:rPr>
        <w:t>79</w:t>
      </w:r>
      <w:r>
        <w:rPr>
          <w:rFonts w:hint="eastAsia" w:ascii="Times New Roman" w:eastAsia="宋体" w:cs="Times New Roman" w:hAnsiTheme="minorEastAsia"/>
          <w:color w:val="auto"/>
        </w:rPr>
        <w:t>号天津市政府采购中心窗口完成上述操作。</w:t>
      </w:r>
    </w:p>
    <w:p w14:paraId="309F9DC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23. </w:t>
      </w:r>
      <w:r>
        <w:rPr>
          <w:rFonts w:hint="eastAsia" w:ascii="Times New Roman" w:eastAsia="宋体" w:cs="Times New Roman" w:hAnsiTheme="minorEastAsia"/>
          <w:color w:val="auto"/>
        </w:rPr>
        <w:t>制作和上传电子投标文件要求</w:t>
      </w:r>
    </w:p>
    <w:p w14:paraId="7904A75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23.1 </w:t>
      </w:r>
      <w:r>
        <w:rPr>
          <w:rFonts w:hint="eastAsia" w:ascii="Times New Roman" w:eastAsia="宋体" w:cs="Times New Roman" w:hAnsiTheme="minorEastAsia"/>
          <w:color w:val="auto"/>
        </w:rPr>
        <w:t>投标人须下载天津市政府采购中心网</w:t>
      </w:r>
      <w:r>
        <w:rPr>
          <w:rFonts w:ascii="Times New Roman" w:hAnsi="Times New Roman" w:eastAsia="宋体" w:cs="Times New Roman"/>
          <w:color w:val="auto"/>
        </w:rPr>
        <w:t>-</w:t>
      </w:r>
      <w:r>
        <w:rPr>
          <w:rFonts w:hint="eastAsia" w:ascii="Times New Roman" w:eastAsia="宋体" w:cs="Times New Roman" w:hAnsiTheme="minorEastAsia"/>
          <w:color w:val="auto"/>
        </w:rPr>
        <w:t>下载中心</w:t>
      </w:r>
      <w:r>
        <w:rPr>
          <w:rFonts w:ascii="Times New Roman" w:hAnsi="Times New Roman" w:eastAsia="宋体" w:cs="Times New Roman"/>
          <w:color w:val="auto"/>
        </w:rPr>
        <w:t>-</w:t>
      </w:r>
      <w:r>
        <w:rPr>
          <w:rFonts w:hint="eastAsia" w:ascii="Times New Roman" w:hAnsi="Times New Roman" w:eastAsia="宋体" w:cs="Times New Roman"/>
          <w:color w:val="auto"/>
        </w:rPr>
        <w:t>《天津公共资源电子签章客户端安装包及使用说明》</w:t>
      </w:r>
      <w:r>
        <w:rPr>
          <w:rFonts w:hint="eastAsia" w:ascii="Times New Roman" w:eastAsia="宋体" w:cs="Times New Roman" w:hAnsiTheme="minorEastAsia"/>
          <w:color w:val="auto"/>
        </w:rPr>
        <w:t>。</w:t>
      </w:r>
    </w:p>
    <w:p w14:paraId="7EF6295A">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23.2 </w:t>
      </w:r>
      <w:r>
        <w:rPr>
          <w:rFonts w:hint="eastAsia" w:ascii="Times New Roman" w:eastAsia="宋体" w:cs="Times New Roman" w:hAnsiTheme="minor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4BBF49B">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特别提醒：</w:t>
      </w:r>
    </w:p>
    <w:p w14:paraId="193711BC">
      <w:pPr>
        <w:pStyle w:val="27"/>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DE70D49">
      <w:pPr>
        <w:pStyle w:val="27"/>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23DE1B3">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23.3 </w:t>
      </w:r>
      <w:r>
        <w:rPr>
          <w:rFonts w:hint="eastAsia" w:ascii="Times New Roman" w:eastAsia="宋体" w:cs="Times New Roman" w:hAnsiTheme="minorEastAsia"/>
          <w:color w:val="auto"/>
        </w:rPr>
        <w:t>投标人须保证电子投标文件清晰，便于识别，如因上传、扫描、格式等原因导致评审时受到影响，由投标人自行承担相应责任。</w:t>
      </w:r>
    </w:p>
    <w:p w14:paraId="375603DD">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24. </w:t>
      </w:r>
      <w:r>
        <w:rPr>
          <w:rFonts w:ascii="Times New Roman" w:eastAsia="宋体" w:cs="Times New Roman" w:hAnsiTheme="minorEastAsia"/>
          <w:color w:val="auto"/>
        </w:rPr>
        <w:t>投标人须承诺接受电子投标的方式，并自行承担由此带来的废标、无效投标的风险。</w:t>
      </w:r>
    </w:p>
    <w:p w14:paraId="7E764A25">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25. </w:t>
      </w:r>
      <w:r>
        <w:rPr>
          <w:rFonts w:hint="eastAsia" w:ascii="Times New Roman" w:eastAsia="宋体" w:cs="Times New Roman" w:hAnsiTheme="minorEastAsia"/>
          <w:color w:val="auto"/>
        </w:rPr>
        <w:t>未按招标文件的规定提交网上应答和上传加盖投标人电子签章的电子投标文件（以通过天津公共资源电子签章客户端正确读取签章信息为准）的投标将被拒绝。</w:t>
      </w:r>
    </w:p>
    <w:p w14:paraId="3C53BBD5">
      <w:pPr>
        <w:pStyle w:val="27"/>
        <w:spacing w:line="360" w:lineRule="auto"/>
        <w:ind w:firstLine="448" w:firstLineChars="200"/>
        <w:jc w:val="both"/>
        <w:rPr>
          <w:rFonts w:ascii="Times New Roman" w:hAnsi="Times New Roman" w:eastAsia="宋体" w:cs="Times New Roman"/>
          <w:color w:val="auto"/>
        </w:rPr>
      </w:pPr>
    </w:p>
    <w:p w14:paraId="4FCF9C5A">
      <w:pPr>
        <w:pStyle w:val="27"/>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 xml:space="preserve">E  </w:t>
      </w:r>
      <w:r>
        <w:rPr>
          <w:rFonts w:ascii="Times New Roman" w:eastAsia="宋体" w:cs="Times New Roman" w:hAnsiTheme="minorEastAsia"/>
          <w:color w:val="auto"/>
        </w:rPr>
        <w:t>开标和评标</w:t>
      </w:r>
    </w:p>
    <w:p w14:paraId="79D4C699">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 </w:t>
      </w:r>
      <w:r>
        <w:rPr>
          <w:rFonts w:hint="eastAsia" w:ascii="Times New Roman" w:eastAsia="宋体" w:cs="Times New Roman" w:hAnsiTheme="minorEastAsia"/>
          <w:color w:val="auto"/>
        </w:rPr>
        <w:t>开标解密和资格审查</w:t>
      </w:r>
    </w:p>
    <w:p w14:paraId="70F00F4D">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26.1 </w:t>
      </w:r>
      <w:r>
        <w:rPr>
          <w:rFonts w:hint="eastAsia" w:ascii="Times New Roman" w:eastAsia="宋体" w:cs="Times New Roman" w:hAnsiTheme="minorEastAsia"/>
          <w:color w:val="auto"/>
        </w:rPr>
        <w:t>投标人须于《投标邀请函》中规定的时间内使用天津数字认证有限公司发出的CA数字证书（原天津市电子认证中心发出尚在有效期内的CA数字证书仍可使用）登陆天津市政府采购中心网（网址：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网上招投标”-“供应商登录”-“区级集采机构入口”完成开标解密。</w:t>
      </w:r>
    </w:p>
    <w:p w14:paraId="09A86F3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26.2 </w:t>
      </w:r>
      <w:r>
        <w:rPr>
          <w:rFonts w:ascii="Times New Roman" w:eastAsia="宋体" w:cs="Times New Roman" w:hAnsiTheme="minorEastAsia"/>
          <w:color w:val="auto"/>
        </w:rPr>
        <w:t>由于投标人原因，没有在规定时间内进行网上开标解密，视为无效投标。</w:t>
      </w:r>
    </w:p>
    <w:p w14:paraId="18CCEDC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26.3 </w:t>
      </w:r>
      <w:r>
        <w:rPr>
          <w:rFonts w:ascii="Times New Roman" w:eastAsia="宋体" w:cs="Times New Roman" w:hAnsiTheme="minorEastAsia"/>
          <w:color w:val="auto"/>
        </w:rPr>
        <w:t>开标解密后，对开标结果进行网上公示，投标人报价为空、为零的将被视为无效投标。</w:t>
      </w:r>
    </w:p>
    <w:p w14:paraId="6D1AD216">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26.4 </w:t>
      </w:r>
      <w:r>
        <w:rPr>
          <w:rFonts w:ascii="Times New Roman" w:eastAsia="宋体" w:cs="Times New Roman" w:hAnsiTheme="minorEastAsia"/>
          <w:color w:val="auto"/>
        </w:rPr>
        <w:t>开标解密后，投标代表人应保持电话畅通并具备相应的网络环境，随时准备接受评委的网上询标。</w:t>
      </w:r>
    </w:p>
    <w:p w14:paraId="758C1003">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26.5 </w:t>
      </w:r>
      <w:r>
        <w:rPr>
          <w:rFonts w:ascii="Times New Roman" w:eastAsia="宋体" w:cs="Times New Roman" w:hAnsiTheme="minorEastAsia"/>
          <w:color w:val="auto"/>
        </w:rPr>
        <w:t>投标人须于规定时间内通过天津市政府采购中心招投标系统</w:t>
      </w:r>
      <w:r>
        <w:rPr>
          <w:rFonts w:ascii="Times New Roman" w:hAnsi="Times New Roman" w:eastAsia="宋体" w:cs="Times New Roman"/>
          <w:color w:val="auto"/>
        </w:rPr>
        <w:t>“</w:t>
      </w:r>
      <w:r>
        <w:rPr>
          <w:rFonts w:ascii="Times New Roman" w:eastAsia="宋体" w:cs="Times New Roman" w:hAnsiTheme="minorEastAsia"/>
          <w:color w:val="auto"/>
        </w:rPr>
        <w:t>询标解答</w:t>
      </w:r>
      <w:r>
        <w:rPr>
          <w:rFonts w:ascii="Times New Roman" w:hAnsi="Times New Roman" w:eastAsia="宋体" w:cs="Times New Roman"/>
          <w:color w:val="auto"/>
        </w:rPr>
        <w:t>”</w:t>
      </w:r>
      <w:r>
        <w:rPr>
          <w:rFonts w:ascii="Times New Roman" w:eastAsia="宋体" w:cs="Times New Roman" w:hAnsiTheme="minorEastAsia"/>
          <w:color w:val="auto"/>
        </w:rPr>
        <w:t>对评委的网上询标予以解答。如投标代表人被要求到评审现场答疑时，须携带身份证等有效证件原件，以备查验。</w:t>
      </w:r>
    </w:p>
    <w:p w14:paraId="2D35BAE7">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26.6 </w:t>
      </w:r>
      <w:r>
        <w:rPr>
          <w:rFonts w:hint="eastAsia" w:ascii="Times New Roman" w:eastAsia="宋体" w:cs="Times New Roman" w:hAnsiTheme="minorEastAsia"/>
          <w:color w:val="auto"/>
        </w:rPr>
        <w:t>投标截止时间后，投标人不足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家的，不得开标。</w:t>
      </w:r>
    </w:p>
    <w:p w14:paraId="446E4CFA">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26.7 </w:t>
      </w:r>
      <w:r>
        <w:rPr>
          <w:rFonts w:hint="eastAsia" w:ascii="Times New Roman" w:eastAsia="宋体" w:cs="Times New Roman" w:hAnsiTheme="minorEastAsia"/>
          <w:color w:val="auto"/>
        </w:rPr>
        <w:t>开标解密后，采购人或采购代理机构应当依法对投标人的资格进行审查。资格审查合格的投标人不足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家的，不得评标。</w:t>
      </w:r>
    </w:p>
    <w:p w14:paraId="44549B46">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ascii="Times New Roman" w:eastAsia="宋体" w:cs="Times New Roman" w:hAnsiTheme="minorEastAsia"/>
          <w:color w:val="auto"/>
        </w:rPr>
        <w:t>评审委员会</w:t>
      </w:r>
    </w:p>
    <w:p w14:paraId="01DD4B26">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27.1 </w:t>
      </w:r>
      <w:r>
        <w:rPr>
          <w:rFonts w:hint="eastAsia" w:ascii="Times New Roman" w:eastAsia="宋体" w:cs="Times New Roman" w:hAnsiTheme="minorEastAsia"/>
          <w:color w:val="auto"/>
        </w:rPr>
        <w:t>评审委员会成员由采购人代表和评审专家组成，成员人数应当为</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人以上单数，其中评审专家不得少于成员总数的三分之二。</w:t>
      </w:r>
    </w:p>
    <w:p w14:paraId="1EEC8E86">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27.2 </w:t>
      </w:r>
      <w:r>
        <w:rPr>
          <w:rFonts w:hint="eastAsia" w:ascii="Times New Roman" w:eastAsia="宋体" w:cs="Times New Roman" w:hAnsiTheme="minorEastAsia"/>
          <w:color w:val="auto"/>
        </w:rPr>
        <w:t>评审委员会负责审查投标文件是否符合招标文件的要求，并进行审查、询标、评估和比较。评审委员会认为必要时，可向投标人进行询标。</w:t>
      </w:r>
    </w:p>
    <w:p w14:paraId="775E175F">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27.3 </w:t>
      </w:r>
      <w:r>
        <w:rPr>
          <w:rFonts w:hint="eastAsia" w:ascii="Times New Roman" w:eastAsia="宋体" w:cs="Times New Roman" w:hAnsiTheme="minor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14:paraId="382F0137">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27.4 </w:t>
      </w:r>
      <w:r>
        <w:rPr>
          <w:rFonts w:hint="eastAsia" w:ascii="Times New Roman" w:eastAsia="宋体" w:cs="Times New Roman" w:hAnsiTheme="minorEastAsia"/>
          <w:color w:val="auto"/>
        </w:rPr>
        <w:t>评审委员会负责完成全部评标工作，向采购人提出经评审委员会签字的书面评标报告。</w:t>
      </w:r>
    </w:p>
    <w:p w14:paraId="32B03D92">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28. </w:t>
      </w:r>
      <w:r>
        <w:rPr>
          <w:rFonts w:ascii="Times New Roman" w:eastAsia="宋体" w:cs="Times New Roman" w:hAnsiTheme="minorEastAsia"/>
          <w:color w:val="auto"/>
        </w:rPr>
        <w:t>对投标文件的审查和响应性的确定</w:t>
      </w:r>
    </w:p>
    <w:p w14:paraId="199EF2BF">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28.1 </w:t>
      </w:r>
      <w:r>
        <w:rPr>
          <w:rFonts w:hint="eastAsia" w:ascii="Times New Roman" w:eastAsia="宋体" w:cs="Times New Roman" w:hAnsiTheme="minor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5925974">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28.2 </w:t>
      </w:r>
      <w:r>
        <w:rPr>
          <w:rFonts w:hint="eastAsia" w:ascii="Times New Roman" w:eastAsia="宋体" w:cs="Times New Roman" w:hAnsiTheme="minorEastAsia"/>
          <w:color w:val="auto"/>
        </w:rPr>
        <w:t>投标截止时间后，除评审委员会要求提供外，不接受投标人及与投标人有关的任何一方递交的材料。</w:t>
      </w:r>
    </w:p>
    <w:p w14:paraId="0A6F1F73">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eastAsia="宋体" w:cs="Times New Roman" w:hAnsiTheme="minor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14:paraId="3095EFBC">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）投标文件未按招标文件的要求加盖电子签章的；</w:t>
      </w:r>
    </w:p>
    <w:p w14:paraId="7C501AFF">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2</w:t>
      </w:r>
      <w:r>
        <w:rPr>
          <w:rFonts w:ascii="Times New Roman" w:eastAsia="宋体" w:cs="Times New Roman" w:hAnsiTheme="minorEastAsia"/>
          <w:color w:val="auto"/>
        </w:rPr>
        <w:t>）投标有效期短于招标文件要求的；</w:t>
      </w:r>
    </w:p>
    <w:p w14:paraId="2E46CCED">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3</w:t>
      </w:r>
      <w:r>
        <w:rPr>
          <w:rFonts w:ascii="Times New Roman" w:eastAsia="宋体" w:cs="Times New Roman" w:hAnsiTheme="minorEastAsia"/>
          <w:color w:val="auto"/>
        </w:rPr>
        <w:t>）投标文件中提供虚假或失实资料的；</w:t>
      </w:r>
    </w:p>
    <w:p w14:paraId="726727C9">
      <w:pPr>
        <w:pStyle w:val="27"/>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（4）不能满足招标文件中全部实质性要求，或加注“★”号条款出现负偏离，或经评审委员会认定未实质性响应招标文件要求，或投标内容不符合相关政策性规定的；</w:t>
      </w:r>
    </w:p>
    <w:p w14:paraId="4571D549">
      <w:pPr>
        <w:pStyle w:val="27"/>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（5）未按时进行网上解密或电子投标文件损坏、无效的；</w:t>
      </w:r>
    </w:p>
    <w:p w14:paraId="6A6B583F">
      <w:pPr>
        <w:pStyle w:val="27"/>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（6）投标报价超出采购预算或最高限价；</w:t>
      </w:r>
    </w:p>
    <w:p w14:paraId="1FD9C489">
      <w:pPr>
        <w:pStyle w:val="27"/>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（7）存在串通情形的；</w:t>
      </w:r>
    </w:p>
    <w:p w14:paraId="4E9C083A">
      <w:pPr>
        <w:pStyle w:val="27"/>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（8）单位负责人或法定代表人为同一人，或者存在控股、管理关系的不同供应商，参加同一包或者未划分包的同一项目投标的，相关投标均无效；</w:t>
      </w:r>
    </w:p>
    <w:p w14:paraId="3A1B3275">
      <w:pPr>
        <w:pStyle w:val="27"/>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（9）根据《关于推动解决政府采购异常低价问题的通知》（财库〔2026〕2号）的规定被判定为异常低价，供应商在合理的时间内又不能提供书面说明和必要的证明材料并对投标价格作出解释的。</w:t>
      </w:r>
    </w:p>
    <w:p w14:paraId="5E63604D">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（10）其他法定投标无效的情形。</w:t>
      </w:r>
    </w:p>
    <w:p w14:paraId="3286E0DA">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28.4 </w:t>
      </w:r>
      <w:r>
        <w:rPr>
          <w:rFonts w:hint="eastAsia" w:ascii="Times New Roman" w:eastAsia="宋体" w:cs="Times New Roman" w:hAnsiTheme="minorEastAsia"/>
          <w:color w:val="auto"/>
        </w:rPr>
        <w:t>评审委员会对确定为实质上响应的投标进行审核，</w:t>
      </w:r>
      <w:r>
        <w:rPr>
          <w:rFonts w:ascii="Times New Roman" w:eastAsia="宋体" w:cs="Times New Roman" w:hAnsiTheme="minorEastAsia"/>
          <w:color w:val="auto"/>
        </w:rPr>
        <w:t>投标文件报价出现前后不一致的</w:t>
      </w:r>
      <w:r>
        <w:rPr>
          <w:rFonts w:hint="eastAsia" w:ascii="Times New Roman" w:eastAsia="宋体" w:cs="Times New Roman" w:hAnsiTheme="minorEastAsia"/>
          <w:color w:val="auto"/>
        </w:rPr>
        <w:t>，修改错误的原则如下：</w:t>
      </w:r>
    </w:p>
    <w:p w14:paraId="3A330E62">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）投标文件中开标一览表（报价表）内容与投标文件中相应内容不一致的，以开标一览表（报价表）为准；</w:t>
      </w:r>
    </w:p>
    <w:p w14:paraId="52C34B18">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）大写金额和小写金额不一致的，以大写金额为准；</w:t>
      </w:r>
    </w:p>
    <w:p w14:paraId="19F3C710">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）单价金额小数点或者百分比有明显错位的，以开标一览表的总价为准，并修改单价；</w:t>
      </w:r>
    </w:p>
    <w:p w14:paraId="24D64444">
      <w:pPr>
        <w:pStyle w:val="27"/>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）总价金额与按单价汇总金额不一致的，以单价金额计算结果为准。</w:t>
      </w:r>
    </w:p>
    <w:p w14:paraId="2D33FD7F">
      <w:pPr>
        <w:pStyle w:val="27"/>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）同时出现两种以上不一致的，按照前款规定的顺序修正。修正后的报价经投标人确认后产生约束力，投标人不确认的，其投标无效。</w:t>
      </w:r>
    </w:p>
    <w:p w14:paraId="22F11A5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eastAsia="宋体" w:cs="Times New Roman" w:hAnsiTheme="minorEastAsia"/>
          <w:color w:val="auto"/>
        </w:rPr>
        <w:t>评审委员会将要求投标人按上述修改错误的方法调整投标报价，投标人同意后，调整后的报价对投标人起约束作用。如果投标人不接受修改后的报价，其投标将被拒绝。</w:t>
      </w:r>
    </w:p>
    <w:p w14:paraId="28362CB4">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29. </w:t>
      </w:r>
      <w:r>
        <w:rPr>
          <w:rFonts w:ascii="Times New Roman" w:eastAsia="宋体" w:cs="Times New Roman" w:hAnsiTheme="minorEastAsia"/>
          <w:color w:val="auto"/>
        </w:rPr>
        <w:t>投标文件的澄清</w:t>
      </w:r>
    </w:p>
    <w:p w14:paraId="24A883B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29.1 </w:t>
      </w:r>
      <w:r>
        <w:rPr>
          <w:rFonts w:ascii="Times New Roman" w:eastAsia="宋体" w:cs="Times New Roman" w:hAnsiTheme="minorEastAsia"/>
          <w:color w:val="auto"/>
        </w:rPr>
        <w:t>澄清有关问题。为了有助于对投标文件进行审查、评估和比较，评审委员会有权要求投标人对投标文件中含义不明确、同类问题表述不一致或者有明显文字和计算错误的内容作出必要的澄清、说明或者纠正。投标人有义务按照评审委员会通知的时间、地点指派投标代表人就相关问题进行澄清。</w:t>
      </w:r>
    </w:p>
    <w:p w14:paraId="45EF7831">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29.2 </w:t>
      </w:r>
      <w:r>
        <w:rPr>
          <w:rFonts w:ascii="Times New Roman" w:eastAsia="宋体" w:cs="Times New Roman" w:hAnsiTheme="minorEastAsia"/>
          <w:color w:val="auto"/>
        </w:rPr>
        <w:t>投标人澄清、说明、答复或者补充的内容须为并加盖电子签章后上传至天津市政府采购中心招投标系统。</w:t>
      </w:r>
    </w:p>
    <w:p w14:paraId="6B8D6CA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29.3 </w:t>
      </w:r>
      <w:r>
        <w:rPr>
          <w:rFonts w:ascii="Times New Roman" w:eastAsia="宋体" w:cs="Times New Roman" w:hAnsiTheme="minorEastAsia"/>
          <w:color w:val="auto"/>
        </w:rPr>
        <w:t>投标人的澄清、说明、答复或者补充应在规定的时间内完成，并不得超出投标文件的范围或对投标内容进行实质性的修改。</w:t>
      </w:r>
    </w:p>
    <w:p w14:paraId="1E0A3E6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29.4 </w:t>
      </w:r>
      <w:r>
        <w:rPr>
          <w:rFonts w:ascii="Times New Roman" w:eastAsia="宋体" w:cs="Times New Roman" w:hAnsiTheme="minorEastAsia"/>
          <w:color w:val="auto"/>
        </w:rPr>
        <w:t>澄清文件将作为投标文件的一部分，与投标文件具有同等的法律效力。</w:t>
      </w:r>
    </w:p>
    <w:p w14:paraId="786E30A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30. </w:t>
      </w:r>
      <w:r>
        <w:rPr>
          <w:rFonts w:ascii="Times New Roman" w:eastAsia="宋体" w:cs="Times New Roman" w:hAnsiTheme="minorEastAsia"/>
          <w:color w:val="auto"/>
        </w:rPr>
        <w:t>投标的评估和比较</w:t>
      </w:r>
    </w:p>
    <w:p w14:paraId="729FC8E4">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评审委员会将根据招标文件确定的评标原则和评标方法对确定为实质上响应招标文件要求的投标进行评估和比较。</w:t>
      </w:r>
    </w:p>
    <w:p w14:paraId="3AFE31F4">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31. </w:t>
      </w:r>
      <w:r>
        <w:rPr>
          <w:rFonts w:ascii="Times New Roman" w:eastAsia="宋体" w:cs="Times New Roman" w:hAnsiTheme="minorEastAsia"/>
          <w:color w:val="auto"/>
        </w:rPr>
        <w:t>评标原则和评标方法</w:t>
      </w:r>
    </w:p>
    <w:p w14:paraId="0211496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31.1 </w:t>
      </w:r>
      <w:r>
        <w:rPr>
          <w:rFonts w:ascii="Times New Roman" w:eastAsia="宋体" w:cs="Times New Roman" w:hAnsiTheme="minorEastAsia"/>
          <w:color w:val="auto"/>
        </w:rPr>
        <w:t>评标原则</w:t>
      </w:r>
    </w:p>
    <w:p w14:paraId="659CBDE9">
      <w:pPr>
        <w:pStyle w:val="27"/>
        <w:spacing w:line="360" w:lineRule="auto"/>
        <w:ind w:firstLine="448" w:firstLineChars="200"/>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）评审委员会应当按照客观、公正、审慎的原则，根据招标文件规定的评审程序、评审方法和评审标准进行独立评审。</w:t>
      </w:r>
    </w:p>
    <w:p w14:paraId="56488C0A">
      <w:pPr>
        <w:pStyle w:val="27"/>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w:t>
      </w:r>
      <w:r>
        <w:rPr>
          <w:rFonts w:ascii="Times New Roman" w:eastAsia="宋体" w:cs="Times New Roman" w:hAnsiTheme="minorEastAsia"/>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14CA849D">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3</w:t>
      </w:r>
      <w:r>
        <w:rPr>
          <w:rFonts w:ascii="Times New Roman" w:eastAsia="宋体" w:cs="Times New Roman" w:hAnsiTheme="minorEastAsia"/>
          <w:color w:val="auto"/>
        </w:rPr>
        <w:t>）对招标文件中描述有歧义或前后不一致的地方，</w:t>
      </w:r>
      <w:r>
        <w:rPr>
          <w:rFonts w:hint="eastAsia" w:ascii="Times New Roman" w:eastAsia="宋体" w:cs="Times New Roman" w:hAnsiTheme="minorEastAsia"/>
          <w:color w:val="auto"/>
        </w:rPr>
        <w:t>但不影响项目评审的，</w:t>
      </w:r>
      <w:r>
        <w:rPr>
          <w:rFonts w:ascii="Times New Roman" w:eastAsia="宋体" w:cs="Times New Roman" w:hAnsiTheme="minorEastAsia"/>
          <w:color w:val="auto"/>
        </w:rPr>
        <w:t>评审委员会有权进行评判，但对同一条款的评判应适用于每个投标人。</w:t>
      </w:r>
    </w:p>
    <w:p w14:paraId="62CDF916">
      <w:pPr>
        <w:pStyle w:val="27"/>
        <w:spacing w:line="360" w:lineRule="auto"/>
        <w:ind w:firstLine="448" w:firstLineChars="200"/>
        <w:rPr>
          <w:rFonts w:ascii="Times New Roman" w:eastAsia="宋体" w:cs="Times New Roman" w:hAnsiTheme="minorEastAsia"/>
          <w:color w:val="000000" w:themeColor="text1"/>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w:t>
      </w:r>
      <w:r>
        <w:rPr>
          <w:rFonts w:hint="eastAsia" w:ascii="Times New Roman" w:hAnsi="Times New Roman" w:eastAsia="宋体" w:cs="Times New Roman"/>
          <w:color w:val="auto"/>
        </w:rPr>
        <w:t>政府采购评审中出现下列情形之一的，评审委员会应当启动异常低价投标审查程序：1.投标报价低于全部通过符合性审查供应商投标报价平均值50%的，即投标报价&lt;全部通过符合性审查供应商投标报价平均值×50%；2.投标报价低于通过符合性审查的次低报价供应商投标报价50%的，即投标报价&lt;通过符合性审查的次低报价供应商投标报价×50%；3.投标报价低于采购项目最高限价45%的，即投标报价&lt;采购项目最高限价×45%；4.评审委员会基于专业判断，认为供应商报价过低，有可能影响产品质量或者不能诚信履约的其他情形。采购人可以结合具体项目实际情况，提高上述第1项至第3项中启动异常低价投标审查的数值标准，但是最高不得超过65%。相关法律法规对供应商报价有规定的，从其规定。本项目启动异常低价投标审查的数值标准以第一部分政府采购政策中具体数值为准。</w:t>
      </w:r>
    </w:p>
    <w:p w14:paraId="402E37A8">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评审委员会启动异常低价投标审查后，属于前述第1项至第4项情形的，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其中，属于第3项情形，供应商已随投标文件一并提交相关书面说明及必要的证明材料的，在评审现场可不再重复提交。</w:t>
      </w:r>
    </w:p>
    <w:p w14:paraId="0DE80851">
      <w:pPr>
        <w:pStyle w:val="27"/>
        <w:spacing w:line="360" w:lineRule="auto"/>
        <w:ind w:firstLine="448" w:firstLineChars="200"/>
        <w:jc w:val="both"/>
        <w:rPr>
          <w:rFonts w:ascii="Times New Roman" w:eastAsia="宋体" w:cs="Times New Roman" w:hAnsiTheme="minorEastAsia"/>
          <w:color w:val="auto"/>
        </w:rPr>
      </w:pPr>
      <w:r>
        <w:rPr>
          <w:rFonts w:hint="eastAsia" w:ascii="Times New Roman" w:hAnsi="Times New Roman" w:eastAsia="宋体" w:cs="Times New Roman"/>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14:paraId="16CEC94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31.2 </w:t>
      </w:r>
      <w:r>
        <w:rPr>
          <w:rFonts w:ascii="Times New Roman" w:eastAsia="宋体" w:cs="Times New Roman" w:hAnsiTheme="minorEastAsia"/>
          <w:color w:val="auto"/>
        </w:rPr>
        <w:t>评标方法</w:t>
      </w:r>
    </w:p>
    <w:p w14:paraId="47258F8B">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）采用</w:t>
      </w:r>
      <w:r>
        <w:rPr>
          <w:rFonts w:ascii="Times New Roman" w:hAnsi="Times New Roman" w:eastAsia="宋体" w:cs="Times New Roman"/>
          <w:color w:val="auto"/>
        </w:rPr>
        <w:t>“</w:t>
      </w:r>
      <w:r>
        <w:rPr>
          <w:rFonts w:ascii="Times New Roman" w:eastAsia="宋体" w:cs="Times New Roman" w:hAnsiTheme="minorEastAsia"/>
          <w:color w:val="auto"/>
        </w:rPr>
        <w:t>综合评分法</w:t>
      </w:r>
      <w:r>
        <w:rPr>
          <w:rFonts w:ascii="Times New Roman" w:hAnsi="Times New Roman" w:eastAsia="宋体" w:cs="Times New Roman"/>
          <w:color w:val="auto"/>
        </w:rPr>
        <w:t>”</w:t>
      </w:r>
      <w:r>
        <w:rPr>
          <w:rFonts w:ascii="Times New Roman" w:eastAsia="宋体" w:cs="Times New Roman" w:hAnsiTheme="minorEastAsia"/>
          <w:color w:val="auto"/>
        </w:rPr>
        <w:t>的评标方法，具体评审因素详见《招标项目需求》。评标采用百分制，各评委独立分别对实质上响应招标文件的投标进行逐项打分，对评审委员会各成员每一因素的打分汇总后取算术平均分，该平均分为供应商的得分。</w:t>
      </w:r>
    </w:p>
    <w:p w14:paraId="2442778A">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2</w:t>
      </w:r>
      <w:r>
        <w:rPr>
          <w:rFonts w:ascii="Times New Roman" w:eastAsia="宋体" w:cs="Times New Roman" w:hAnsiTheme="minorEastAsia"/>
          <w:color w:val="auto"/>
        </w:rPr>
        <w:t>）根据《中华人民共和国政府采购法实施条例》和《关于进一步规范政府采购评审工作有关问题的通知》（财库〔</w:t>
      </w:r>
      <w:r>
        <w:rPr>
          <w:rFonts w:ascii="Times New Roman" w:hAnsi="Times New Roman" w:eastAsia="宋体" w:cs="Times New Roman"/>
          <w:color w:val="auto"/>
        </w:rPr>
        <w:t>2012</w:t>
      </w:r>
      <w:r>
        <w:rPr>
          <w:rFonts w:ascii="Times New Roman" w:eastAsia="宋体" w:cs="Times New Roman" w:hAnsiTheme="minorEastAsia"/>
          <w:color w:val="auto"/>
        </w:rPr>
        <w:t>〕</w:t>
      </w:r>
      <w:r>
        <w:rPr>
          <w:rFonts w:ascii="Times New Roman" w:hAnsi="Times New Roman" w:eastAsia="宋体" w:cs="Times New Roman"/>
          <w:color w:val="auto"/>
        </w:rPr>
        <w:t>69</w:t>
      </w:r>
      <w:r>
        <w:rPr>
          <w:rFonts w:ascii="Times New Roman" w:eastAsia="宋体" w:cs="Times New Roman" w:hAnsiTheme="minor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14:paraId="0870A82F">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3</w:t>
      </w:r>
      <w:r>
        <w:rPr>
          <w:rFonts w:ascii="Times New Roman" w:eastAsia="宋体" w:cs="Times New Roman" w:hAnsiTheme="minorEastAsia"/>
          <w:color w:val="auto"/>
        </w:rPr>
        <w:t>）评审委员会审查产品资质或检测报告等相关文件符合性时，应综合考虑行业特点、交易习惯、采购需求最本质原义等情况，而不应以投标文件中产品名称与招标文件产品名称是否一致作为审查的标准。</w:t>
      </w:r>
    </w:p>
    <w:p w14:paraId="0C8D870C">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ascii="Times New Roman" w:hAnsi="Times New Roman" w:eastAsia="宋体" w:cs="Times New Roman"/>
          <w:color w:val="auto"/>
        </w:rPr>
        <w:t>4</w:t>
      </w:r>
      <w:r>
        <w:rPr>
          <w:rFonts w:ascii="Times New Roman" w:eastAsia="宋体" w:cs="Times New Roman" w:hAnsiTheme="minorEastAsia"/>
          <w:color w:val="auto"/>
        </w:rPr>
        <w:t>）中标候选供应商产生办法：按得分由高到低顺序确定中标候选供应商；得分相同的，按投标报价由低到高顺序确定中标候选供应商；得分且投标报价相同的，按</w:t>
      </w:r>
      <w:r>
        <w:rPr>
          <w:rFonts w:hint="eastAsia" w:ascii="Times New Roman" w:hAnsi="Times New Roman" w:eastAsia="宋体" w:cs="Times New Roman"/>
          <w:color w:val="auto"/>
        </w:rPr>
        <w:t>服务</w:t>
      </w:r>
      <w:r>
        <w:rPr>
          <w:rFonts w:ascii="Times New Roman" w:eastAsia="宋体" w:cs="Times New Roman" w:hAnsiTheme="minorEastAsia"/>
          <w:color w:val="auto"/>
        </w:rPr>
        <w:t>优劣顺序确定中标候选供应商，</w:t>
      </w:r>
      <w:r>
        <w:rPr>
          <w:rFonts w:hint="eastAsia" w:ascii="Times New Roman" w:eastAsia="宋体" w:cs="Times New Roman" w:hAnsiTheme="minorEastAsia"/>
          <w:color w:val="auto"/>
        </w:rPr>
        <w:t>采购人按中标候选供应商顺序确定中标供应商。</w:t>
      </w:r>
    </w:p>
    <w:p w14:paraId="00DF1569">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注：中标候选供应商为以上办法中排名前两名的供应商。</w:t>
      </w:r>
    </w:p>
    <w:p w14:paraId="5EFE34A3">
      <w:pPr>
        <w:pStyle w:val="27"/>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w:t>
      </w:r>
      <w:r>
        <w:rPr>
          <w:rFonts w:ascii="Times New Roman" w:hAnsi="Times New Roman" w:eastAsia="宋体" w:cs="Times New Roman"/>
          <w:color w:val="auto"/>
        </w:rPr>
        <w:t>5</w:t>
      </w:r>
      <w:r>
        <w:rPr>
          <w:rFonts w:ascii="Times New Roman" w:eastAsia="宋体" w:cs="Times New Roman" w:hAnsiTheme="minorEastAsia"/>
          <w:color w:val="auto"/>
        </w:rPr>
        <w:t>）根据《政府采购货物和服务招标投标管理办法》（</w:t>
      </w:r>
      <w:r>
        <w:rPr>
          <w:rFonts w:hint="eastAsia" w:ascii="Times New Roman" w:eastAsia="宋体" w:cs="Times New Roman" w:hAnsiTheme="minorEastAsia"/>
          <w:color w:val="auto"/>
        </w:rPr>
        <w:t>财政部</w:t>
      </w:r>
      <w:r>
        <w:rPr>
          <w:rFonts w:ascii="Times New Roman" w:eastAsia="宋体" w:cs="Times New Roman" w:hAnsiTheme="minorEastAsia"/>
          <w:color w:val="auto"/>
        </w:rPr>
        <w:t>令第</w:t>
      </w:r>
      <w:r>
        <w:rPr>
          <w:rFonts w:hint="eastAsia" w:ascii="Times New Roman" w:hAnsi="Times New Roman" w:eastAsia="宋体" w:cs="Times New Roman"/>
          <w:color w:val="auto"/>
        </w:rPr>
        <w:t>87</w:t>
      </w:r>
      <w:r>
        <w:rPr>
          <w:rFonts w:ascii="Times New Roman" w:eastAsia="宋体" w:cs="Times New Roman" w:hAnsiTheme="minorEastAsia"/>
          <w:color w:val="auto"/>
        </w:rPr>
        <w:t>号）第</w:t>
      </w:r>
      <w:r>
        <w:rPr>
          <w:rFonts w:ascii="Times New Roman" w:hAnsi="Times New Roman" w:eastAsia="宋体" w:cs="Times New Roman"/>
          <w:color w:val="auto"/>
        </w:rPr>
        <w:t>43</w:t>
      </w:r>
      <w:r>
        <w:rPr>
          <w:rFonts w:ascii="Times New Roman" w:eastAsia="宋体" w:cs="Times New Roman" w:hAnsiTheme="minorEastAsia"/>
          <w:color w:val="auto"/>
        </w:rPr>
        <w:t>条规定，如评审现场经财政部门批准本项目转为其他采购方式的，按相应采购方式程序执行。</w:t>
      </w:r>
    </w:p>
    <w:p w14:paraId="0686DB00">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32. </w:t>
      </w:r>
      <w:r>
        <w:rPr>
          <w:rFonts w:ascii="Times New Roman" w:eastAsia="宋体" w:cs="Times New Roman" w:hAnsiTheme="minorEastAsia"/>
          <w:color w:val="auto"/>
        </w:rPr>
        <w:t>其他注意事项</w:t>
      </w:r>
    </w:p>
    <w:p w14:paraId="3D25BE3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32.1 </w:t>
      </w:r>
      <w:r>
        <w:rPr>
          <w:rFonts w:ascii="Times New Roman" w:eastAsia="宋体" w:cs="Times New Roman" w:hAnsiTheme="minorEastAsia"/>
          <w:color w:val="auto"/>
        </w:rPr>
        <w:t>在开标、投标期间，投标人不得向评审委员会成员或采购代理机构询问评标情况、施加任何影响，不得进行旨在影响评标结果的活动。</w:t>
      </w:r>
    </w:p>
    <w:p w14:paraId="5A5FCD82">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32.2 </w:t>
      </w:r>
      <w:r>
        <w:rPr>
          <w:rFonts w:ascii="Times New Roman" w:eastAsia="宋体" w:cs="Times New Roman" w:hAnsiTheme="minorEastAsia"/>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14:paraId="5710D425">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32. 3 </w:t>
      </w:r>
      <w:r>
        <w:rPr>
          <w:rFonts w:ascii="Times New Roman" w:eastAsia="宋体" w:cs="Times New Roman" w:hAnsiTheme="minorEastAsia"/>
          <w:color w:val="auto"/>
        </w:rPr>
        <w:t>本项目不接受赠品、回扣或者与采购无关的其他商品、服务。</w:t>
      </w:r>
    </w:p>
    <w:p w14:paraId="66C82BA8">
      <w:pPr>
        <w:pStyle w:val="27"/>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 xml:space="preserve">F  </w:t>
      </w:r>
      <w:r>
        <w:rPr>
          <w:rFonts w:ascii="Times New Roman" w:eastAsia="宋体" w:cs="Times New Roman" w:hAnsiTheme="minorEastAsia"/>
          <w:color w:val="auto"/>
        </w:rPr>
        <w:t>授予合同</w:t>
      </w:r>
    </w:p>
    <w:p w14:paraId="5D1C2C2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33. </w:t>
      </w:r>
      <w:r>
        <w:rPr>
          <w:rFonts w:ascii="Times New Roman" w:eastAsia="宋体" w:cs="Times New Roman" w:hAnsiTheme="minorEastAsia"/>
          <w:color w:val="auto"/>
        </w:rPr>
        <w:t>中标供应商的产生</w:t>
      </w:r>
    </w:p>
    <w:p w14:paraId="2EA3E870">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33.1 </w:t>
      </w:r>
      <w:r>
        <w:rPr>
          <w:rFonts w:ascii="Times New Roman" w:eastAsia="宋体" w:cs="Times New Roman" w:hAnsiTheme="minorEastAsia"/>
          <w:color w:val="auto"/>
        </w:rPr>
        <w:t>采购人可以事先授权评审委员会直接确定中标供应商。</w:t>
      </w:r>
    </w:p>
    <w:p w14:paraId="24E4FDEC">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33.2 </w:t>
      </w:r>
      <w:r>
        <w:rPr>
          <w:rFonts w:ascii="Times New Roman" w:eastAsia="宋体" w:cs="Times New Roman" w:hAnsiTheme="minorEastAsia"/>
          <w:color w:val="auto"/>
        </w:rPr>
        <w:t>采购人也可以按照《政府采购法》及其实施条例等法律法规的规定和招标文件的要求确认中标供应商。</w:t>
      </w:r>
    </w:p>
    <w:p w14:paraId="0092C650">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34. </w:t>
      </w:r>
      <w:r>
        <w:rPr>
          <w:rFonts w:hint="eastAsia" w:ascii="Times New Roman" w:eastAsia="宋体" w:cs="Times New Roman" w:hAnsiTheme="minorEastAsia"/>
          <w:color w:val="auto"/>
        </w:rPr>
        <w:t>中标通知</w:t>
      </w:r>
    </w:p>
    <w:p w14:paraId="22ED02BE">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34.1 </w:t>
      </w:r>
      <w:r>
        <w:rPr>
          <w:rFonts w:hint="eastAsia" w:ascii="Times New Roman" w:eastAsia="宋体" w:cs="Times New Roman" w:hAnsiTheme="minorEastAsia"/>
          <w:color w:val="auto"/>
        </w:rPr>
        <w:t>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中获取）。《中标通知书》一经发出即发生法律效力。</w:t>
      </w:r>
    </w:p>
    <w:p w14:paraId="4ECAA2A9">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35. </w:t>
      </w:r>
      <w:r>
        <w:rPr>
          <w:rFonts w:hint="eastAsia" w:ascii="Times New Roman" w:eastAsia="宋体" w:cs="Times New Roman" w:hAnsiTheme="minorEastAsia"/>
          <w:color w:val="auto"/>
        </w:rPr>
        <w:t>投标人可使用天津数字认证有限公司发出的CA数字证书（原天津市电子认证中心发出尚在有效期内的CA数字证书仍可使用）登陆天津市政府采购中心网（网址：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中获取未通过资格审查的原因或从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综合得分及排名</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中获取未中标人本人的评审得分与排序。</w:t>
      </w:r>
    </w:p>
    <w:p w14:paraId="0898C8F9">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 </w:t>
      </w:r>
      <w:r>
        <w:rPr>
          <w:rFonts w:hint="eastAsia" w:ascii="Times New Roman" w:eastAsia="宋体" w:cs="Times New Roman" w:hAnsiTheme="minorEastAsia"/>
          <w:color w:val="auto"/>
        </w:rPr>
        <w:t>签订合同</w:t>
      </w:r>
    </w:p>
    <w:p w14:paraId="4C95AD98">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36.1 </w:t>
      </w:r>
      <w:r>
        <w:rPr>
          <w:rFonts w:hint="eastAsia" w:ascii="Times New Roman" w:eastAsia="宋体" w:cs="Times New Roman" w:hAnsiTheme="minorEastAsia"/>
          <w:color w:val="auto"/>
        </w:rPr>
        <w:t>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n</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合同</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w:t>
      </w:r>
    </w:p>
    <w:p w14:paraId="46E77332">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36.2 </w:t>
      </w:r>
      <w:r>
        <w:rPr>
          <w:rFonts w:hint="eastAsia" w:ascii="Times New Roman" w:eastAsia="宋体" w:cs="Times New Roman" w:hAnsiTheme="minorEastAsia"/>
          <w:color w:val="auto"/>
        </w:rPr>
        <w:t>招标文件、中标供应商的投标文件及其澄清文件等，均为签订合同的依据，且为合同的组成部分。</w:t>
      </w:r>
    </w:p>
    <w:p w14:paraId="6F0CF8CD">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 </w:t>
      </w:r>
      <w:r>
        <w:rPr>
          <w:rFonts w:hint="eastAsia" w:ascii="Times New Roman" w:eastAsia="宋体" w:cs="Times New Roman" w:hAnsiTheme="minorEastAsia"/>
          <w:color w:val="auto"/>
        </w:rPr>
        <w:t>履约保证金</w:t>
      </w:r>
    </w:p>
    <w:p w14:paraId="5C42D7D8">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37.1 </w:t>
      </w:r>
      <w:r>
        <w:rPr>
          <w:rFonts w:hint="eastAsia" w:ascii="Times New Roman" w:eastAsia="宋体" w:cs="Times New Roman" w:hAnsiTheme="minorEastAsia"/>
          <w:color w:val="auto"/>
        </w:rPr>
        <w:t>若《招标项目要求》规定须提交履约保证金的，合同签订前，中标供应商须按照规定要求提交履约保证金，履约保证金的有效期至货到并最终验收合格之日。</w:t>
      </w:r>
    </w:p>
    <w:p w14:paraId="74B10A98">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37.2 </w:t>
      </w:r>
      <w:r>
        <w:rPr>
          <w:rFonts w:hint="eastAsia" w:ascii="Times New Roman" w:eastAsia="宋体" w:cs="Times New Roman" w:hAnsiTheme="minorEastAsia"/>
          <w:color w:val="auto"/>
        </w:rPr>
        <w:t>中标供应商未能按合同规定履行其义务，采购人有权没收其履约保证金。</w:t>
      </w:r>
    </w:p>
    <w:p w14:paraId="6A5B3918">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38. </w:t>
      </w:r>
      <w:r>
        <w:rPr>
          <w:rFonts w:hint="eastAsia" w:ascii="Times New Roman" w:eastAsia="宋体" w:cs="Times New Roman" w:hAnsiTheme="minorEastAsia"/>
          <w:color w:val="auto"/>
        </w:rPr>
        <w:t>中标供应商拒绝与采购人签订合同的，采购人可以按照评审报告推荐的中标候选人名单排序，确定下一候选人为中标供应商，也可以重新开展政府采购活动。</w:t>
      </w:r>
    </w:p>
    <w:p w14:paraId="02A7C20B">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39. </w:t>
      </w:r>
      <w:r>
        <w:rPr>
          <w:rFonts w:hint="eastAsia" w:ascii="Times New Roman" w:eastAsia="宋体" w:cs="Times New Roman" w:hAnsiTheme="minorEastAsia"/>
          <w:color w:val="auto"/>
        </w:rPr>
        <w:t>合同分包</w:t>
      </w:r>
    </w:p>
    <w:p w14:paraId="17ECFD55">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39.1 </w:t>
      </w:r>
      <w:r>
        <w:rPr>
          <w:rFonts w:hint="eastAsia" w:ascii="Times New Roman" w:eastAsia="宋体" w:cs="Times New Roman" w:hAnsiTheme="minorEastAsia"/>
          <w:color w:val="auto"/>
        </w:rPr>
        <w:t>未经采购人同意，中标供应商不得分包合同。</w:t>
      </w:r>
    </w:p>
    <w:p w14:paraId="5738CF8B">
      <w:pPr>
        <w:pStyle w:val="27"/>
        <w:spacing w:line="360" w:lineRule="auto"/>
        <w:ind w:firstLine="448" w:firstLineChars="200"/>
        <w:jc w:val="both"/>
        <w:rPr>
          <w:rFonts w:ascii="Times New Roman" w:eastAsia="宋体" w:cs="Times New Roman" w:hAnsiTheme="minorEastAsia"/>
          <w:color w:val="auto"/>
        </w:rPr>
      </w:pPr>
      <w:r>
        <w:rPr>
          <w:rFonts w:hint="eastAsia" w:ascii="Times New Roman" w:hAnsi="Times New Roman" w:eastAsia="宋体" w:cs="Times New Roman"/>
          <w:color w:val="auto"/>
        </w:rPr>
        <w:t xml:space="preserve">39.2 </w:t>
      </w:r>
      <w:r>
        <w:rPr>
          <w:rFonts w:hint="eastAsia" w:ascii="Times New Roman" w:eastAsia="宋体" w:cs="Times New Roman" w:hAnsiTheme="minorEastAsia"/>
          <w:color w:val="auto"/>
        </w:rPr>
        <w:t>政府采购合同分包履行的，中标供应商就采购项目和分包项目向采购人负责，分包供应商就分包项目承担责任。</w:t>
      </w:r>
    </w:p>
    <w:p w14:paraId="33799C9D">
      <w:pPr>
        <w:pStyle w:val="27"/>
        <w:spacing w:line="360" w:lineRule="auto"/>
        <w:ind w:firstLine="448" w:firstLineChars="200"/>
        <w:jc w:val="center"/>
        <w:rPr>
          <w:rFonts w:ascii="Times New Roman" w:eastAsia="宋体" w:cs="Times New Roman" w:hAnsiTheme="minorEastAsia"/>
          <w:color w:val="auto"/>
        </w:rPr>
      </w:pPr>
      <w:r>
        <w:rPr>
          <w:rFonts w:hint="eastAsia" w:ascii="Times New Roman" w:eastAsia="宋体" w:cs="Times New Roman" w:hAnsiTheme="minorEastAsia"/>
          <w:color w:val="auto"/>
        </w:rPr>
        <w:t>G 政府采购“明白纸”</w:t>
      </w:r>
    </w:p>
    <w:p w14:paraId="1BD26BCF">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40.1政府采购支持中小企业政策“明白纸”</w:t>
      </w:r>
    </w:p>
    <w:p w14:paraId="2C741814">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区财政局区发展改革委区住房建设委区交通运输局区水务局区政务服务办关于进一步贯彻落实政府采购支持中小企业政策的通知》（津滨财采[2022]8号）（以下简称通知）提出了哪些进一步支持中小企业的措施？</w:t>
      </w:r>
    </w:p>
    <w:p w14:paraId="25A37F2E">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阶段性提高政府采购工程面向中小企业预留份额。400万元以下的工程采购项目适宜由中小企业提供的应专门面向中小企业采购。超过400万元的工程采购项目中适宜由中小企业提供的，2022年下半年面向中小企业的预留份额由30%以上阶段性提高至40%以上。</w:t>
      </w:r>
    </w:p>
    <w:p w14:paraId="24DDE28C">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调整对小微企业的价格评审优惠幅度。货物服务采购项目给予小微企业的价格扣除优惠，由6%-10%提高至10-%20%。大中型企业与小微企业组成联合体或者大中型企业向小微企业分包的，评审优惠幅度由2%-3%提高至4%-6%。货物、服务采购项目适宜由中小企业提供的，以及大中型企业与小微企业组成联合体或者大中型企业向小微企业分包的，对小微企业给予价格扣除优惠时按照上述比例区间上限执行。</w:t>
      </w:r>
    </w:p>
    <w:p w14:paraId="7B5F6138">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2</w:t>
      </w:r>
      <w:r>
        <w:rPr>
          <w:rFonts w:ascii="Times New Roman" w:eastAsia="宋体" w:cs="Times New Roman" w:hAnsiTheme="minorEastAsia"/>
          <w:color w:val="auto"/>
        </w:rPr>
        <w:t>）《通知》是如何降低中小企业参与政府采购成本的？</w:t>
      </w:r>
    </w:p>
    <w:p w14:paraId="07A9088F">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《通知》在保证金收取、资金支付、合同融资等方面对支持中小企业也作出了规定，多措并举降低中小企业参与政府采购成本。</w:t>
      </w:r>
    </w:p>
    <w:p w14:paraId="738A4E2B">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255BEEAA">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3</w:t>
      </w:r>
      <w:r>
        <w:rPr>
          <w:rFonts w:ascii="Times New Roman" w:eastAsia="宋体" w:cs="Times New Roman" w:hAnsiTheme="minorEastAsia"/>
          <w:color w:val="auto"/>
        </w:rPr>
        <w:t>）怎样确保政策落实到位？</w:t>
      </w:r>
    </w:p>
    <w:p w14:paraId="12BBF95C">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一是强化政策宣传。政策印发后，新区财政局制定政府采购支持中小企业政策“明白纸”，细致解读政策内容，通过开展线上腾讯会议营商环境大讲堂对政策进行宣讲解读，提高中小企业政策知晓率。</w:t>
      </w:r>
    </w:p>
    <w:p w14:paraId="5279D355">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14:paraId="5BFE0958">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4</w:t>
      </w:r>
      <w:r>
        <w:rPr>
          <w:rFonts w:ascii="Times New Roman" w:eastAsia="宋体" w:cs="Times New Roman" w:hAnsiTheme="minorEastAsia"/>
          <w:color w:val="auto"/>
        </w:rPr>
        <w:t>）中小企业怎样知晓采购项目是否面向中小企业？</w:t>
      </w:r>
    </w:p>
    <w:p w14:paraId="320473C0">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4BB4DADE">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5</w:t>
      </w:r>
      <w:r>
        <w:rPr>
          <w:rFonts w:ascii="Times New Roman" w:eastAsia="宋体" w:cs="Times New Roman" w:hAnsiTheme="minorEastAsia"/>
          <w:color w:val="auto"/>
        </w:rPr>
        <w:t>）中小企业享受扶持政策应提供什么份证明材料？</w:t>
      </w:r>
    </w:p>
    <w:p w14:paraId="3C7CE299">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14:paraId="67D0A6F3">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6</w:t>
      </w:r>
      <w:r>
        <w:rPr>
          <w:rFonts w:ascii="Times New Roman" w:eastAsia="宋体" w:cs="Times New Roman" w:hAnsiTheme="minorEastAsia"/>
          <w:color w:val="auto"/>
        </w:rPr>
        <w:t>）企业不清楚自身是否为中小企业，怎么办？</w:t>
      </w:r>
    </w:p>
    <w:p w14:paraId="0B068A66">
      <w:pPr>
        <w:pStyle w:val="27"/>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关于企业标准的判定，参与政府采购的企业可根据《中小企业划型标准规定》（工信部联企业〔2011〕300号）要求判定是否为中小企业。此外，为方便广大中小企业、政府部门和社会公众识别企业规模类型，工业和信息化部组织开发了中小企业规模类型自测小程序，并于2020年2月27日上线运行，在国务院客户端和工业和信息化部网站上均有链接，广大中小企业和各类社会机构填写企业所属的行业和指标数据自动生成企业规模类型测试结果。</w:t>
      </w:r>
    </w:p>
    <w:p w14:paraId="1C100D60">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40.2 滨海新区财政局</w:t>
      </w:r>
      <w:r>
        <w:rPr>
          <w:rFonts w:hint="eastAsia" w:ascii="Times New Roman" w:hAnsi="Times New Roman" w:eastAsia="宋体" w:cs="Times New Roman"/>
          <w:color w:val="auto"/>
        </w:rPr>
        <w:t>“政采贷”</w:t>
      </w:r>
      <w:r>
        <w:rPr>
          <w:rFonts w:hint="eastAsia" w:ascii="Times New Roman" w:eastAsia="宋体" w:cs="Times New Roman" w:hAnsiTheme="minorEastAsia"/>
          <w:color w:val="auto"/>
        </w:rPr>
        <w:t>明白纸</w:t>
      </w:r>
    </w:p>
    <w:p w14:paraId="32FF985C">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11ED5DFA">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一、“政采贷”概念</w:t>
      </w:r>
    </w:p>
    <w:p w14:paraId="5795FD3F">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14:paraId="3A4AD142">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二、“政采贷”基本流程介绍</w:t>
      </w:r>
    </w:p>
    <w:p w14:paraId="353070B0">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“企业申请”-“银行接受申请”-“获取政采业务数据、订单信息、合同信息等”-“线下尽调、审核资质”-“银行风控评估”-“预授信”-“放款、提款”</w:t>
      </w:r>
    </w:p>
    <w:p w14:paraId="7F65B1EF">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三、我市主要金融机构开通“政采贷”情况</w:t>
      </w:r>
    </w:p>
    <w:p w14:paraId="2A657A1D">
      <w:pPr>
        <w:pStyle w:val="27"/>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目前“政采贷”业务已经逐步在各大商业金融机构上线，未来我市主要金融机构“政采贷”业务将实现全覆盖，中标供应商可以根据自身情况自行选择。其中部分金融机构及咨询电话见下表(后续将持续更新)：</w:t>
      </w:r>
    </w:p>
    <w:tbl>
      <w:tblPr>
        <w:tblStyle w:val="21"/>
        <w:tblW w:w="8519" w:type="dxa"/>
        <w:tblInd w:w="93" w:type="dxa"/>
        <w:tblLayout w:type="fixed"/>
        <w:tblCellMar>
          <w:top w:w="0" w:type="dxa"/>
          <w:left w:w="108" w:type="dxa"/>
          <w:bottom w:w="0" w:type="dxa"/>
          <w:right w:w="108" w:type="dxa"/>
        </w:tblCellMar>
      </w:tblPr>
      <w:tblGrid>
        <w:gridCol w:w="492"/>
        <w:gridCol w:w="1001"/>
        <w:gridCol w:w="1292"/>
        <w:gridCol w:w="964"/>
        <w:gridCol w:w="3384"/>
        <w:gridCol w:w="1386"/>
      </w:tblGrid>
      <w:tr w14:paraId="17C246B1">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FE8C3B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序号</w:t>
            </w:r>
          </w:p>
        </w:tc>
        <w:tc>
          <w:tcPr>
            <w:tcW w:w="1001" w:type="dxa"/>
            <w:tcBorders>
              <w:top w:val="single" w:color="000000" w:sz="4" w:space="0"/>
              <w:left w:val="single" w:color="000000" w:sz="4" w:space="0"/>
              <w:bottom w:val="single" w:color="000000" w:sz="4" w:space="0"/>
              <w:right w:val="single" w:color="000000" w:sz="4" w:space="0"/>
            </w:tcBorders>
            <w:vAlign w:val="center"/>
          </w:tcPr>
          <w:p w14:paraId="6E8EF35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金融机构名称</w:t>
            </w:r>
          </w:p>
        </w:tc>
        <w:tc>
          <w:tcPr>
            <w:tcW w:w="1292" w:type="dxa"/>
            <w:tcBorders>
              <w:top w:val="single" w:color="000000" w:sz="4" w:space="0"/>
              <w:left w:val="single" w:color="000000" w:sz="4" w:space="0"/>
              <w:bottom w:val="single" w:color="000000" w:sz="4" w:space="0"/>
              <w:right w:val="single" w:color="000000" w:sz="4" w:space="0"/>
            </w:tcBorders>
            <w:vAlign w:val="center"/>
          </w:tcPr>
          <w:p w14:paraId="39544FE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参考利率及额度</w:t>
            </w:r>
          </w:p>
        </w:tc>
        <w:tc>
          <w:tcPr>
            <w:tcW w:w="964" w:type="dxa"/>
            <w:tcBorders>
              <w:top w:val="single" w:color="000000" w:sz="4" w:space="0"/>
              <w:left w:val="single" w:color="000000" w:sz="4" w:space="0"/>
              <w:bottom w:val="single" w:color="000000" w:sz="4" w:space="0"/>
              <w:right w:val="single" w:color="000000" w:sz="4" w:space="0"/>
            </w:tcBorders>
            <w:vAlign w:val="center"/>
          </w:tcPr>
          <w:p w14:paraId="64113DB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现阶段面向范围</w:t>
            </w:r>
          </w:p>
        </w:tc>
        <w:tc>
          <w:tcPr>
            <w:tcW w:w="3384" w:type="dxa"/>
            <w:tcBorders>
              <w:top w:val="single" w:color="000000" w:sz="4" w:space="0"/>
              <w:left w:val="single" w:color="000000" w:sz="4" w:space="0"/>
              <w:bottom w:val="single" w:color="000000" w:sz="4" w:space="0"/>
              <w:right w:val="single" w:color="000000" w:sz="4" w:space="0"/>
            </w:tcBorders>
            <w:vAlign w:val="center"/>
          </w:tcPr>
          <w:p w14:paraId="7799B13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申请条件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5970E10F">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咨询电话</w:t>
            </w:r>
          </w:p>
        </w:tc>
      </w:tr>
      <w:tr w14:paraId="20CBAB59">
        <w:tblPrEx>
          <w:tblCellMar>
            <w:top w:w="0" w:type="dxa"/>
            <w:left w:w="108" w:type="dxa"/>
            <w:bottom w:w="0" w:type="dxa"/>
            <w:right w:w="108" w:type="dxa"/>
          </w:tblCellMar>
        </w:tblPrEx>
        <w:trPr>
          <w:trHeight w:val="31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7BBD64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w:t>
            </w:r>
          </w:p>
        </w:tc>
        <w:tc>
          <w:tcPr>
            <w:tcW w:w="1001" w:type="dxa"/>
            <w:tcBorders>
              <w:top w:val="single" w:color="000000" w:sz="4" w:space="0"/>
              <w:left w:val="single" w:color="000000" w:sz="4" w:space="0"/>
              <w:bottom w:val="single" w:color="000000" w:sz="4" w:space="0"/>
              <w:right w:val="single" w:color="000000" w:sz="4" w:space="0"/>
            </w:tcBorders>
            <w:vAlign w:val="center"/>
          </w:tcPr>
          <w:p w14:paraId="5D4CBD9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中国银行</w:t>
            </w:r>
          </w:p>
        </w:tc>
        <w:tc>
          <w:tcPr>
            <w:tcW w:w="1292" w:type="dxa"/>
            <w:tcBorders>
              <w:top w:val="single" w:color="000000" w:sz="4" w:space="0"/>
              <w:left w:val="single" w:color="000000" w:sz="4" w:space="0"/>
              <w:bottom w:val="single" w:color="000000" w:sz="4" w:space="0"/>
              <w:right w:val="single" w:color="000000" w:sz="4" w:space="0"/>
            </w:tcBorders>
            <w:vAlign w:val="bottom"/>
          </w:tcPr>
          <w:p w14:paraId="3724541C">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746191E6">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根据当期lpr进行综合核定，原则上不3.85%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6174079A">
            <w:pPr>
              <w:widowControl/>
              <w:textAlignment w:val="center"/>
              <w:rPr>
                <w:rFonts w:ascii="宋体" w:hAnsi="宋体" w:cs="宋体"/>
                <w:color w:val="000000"/>
                <w:sz w:val="19"/>
                <w:szCs w:val="19"/>
              </w:rPr>
            </w:pPr>
            <w:r>
              <w:rPr>
                <w:rFonts w:hint="eastAsia" w:ascii="宋体" w:hAnsi="宋体" w:cs="宋体"/>
                <w:color w:val="000000"/>
                <w:kern w:val="0"/>
                <w:sz w:val="19"/>
                <w:szCs w:val="19"/>
              </w:rPr>
              <w:t>小微企业不超过1000万元,大中型企业具体以政府采购金额为测算依据，无金额限制</w:t>
            </w:r>
          </w:p>
        </w:tc>
        <w:tc>
          <w:tcPr>
            <w:tcW w:w="964" w:type="dxa"/>
            <w:tcBorders>
              <w:top w:val="single" w:color="000000" w:sz="4" w:space="0"/>
              <w:left w:val="single" w:color="000000" w:sz="4" w:space="0"/>
              <w:bottom w:val="single" w:color="000000" w:sz="4" w:space="0"/>
              <w:right w:val="single" w:color="000000" w:sz="4" w:space="0"/>
            </w:tcBorders>
            <w:vAlign w:val="center"/>
          </w:tcPr>
          <w:p w14:paraId="065EE52F">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496F5519">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1、在政府采购中无不良履约记录；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2、企业及其实际控制人、法定代表人、受益所有人等关联人员不存在涉及洗钱、恐怖融资、金融诈骗、偷逃税、侵犯知识产权等违法犯罪行为或违反制裁规定的行为；</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color="000000" w:sz="4" w:space="0"/>
              <w:left w:val="single" w:color="000000" w:sz="4" w:space="0"/>
              <w:bottom w:val="single" w:color="000000" w:sz="4" w:space="0"/>
              <w:right w:val="single" w:color="000000" w:sz="4" w:space="0"/>
            </w:tcBorders>
            <w:vAlign w:val="center"/>
          </w:tcPr>
          <w:p w14:paraId="54D1E43B">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27106030 </w:t>
            </w:r>
          </w:p>
          <w:p w14:paraId="4FCAAB16">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吴楠</w:t>
            </w:r>
          </w:p>
        </w:tc>
      </w:tr>
      <w:tr w14:paraId="570A998E">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3E1B54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2</w:t>
            </w:r>
          </w:p>
        </w:tc>
        <w:tc>
          <w:tcPr>
            <w:tcW w:w="1001" w:type="dxa"/>
            <w:tcBorders>
              <w:top w:val="single" w:color="000000" w:sz="4" w:space="0"/>
              <w:left w:val="single" w:color="000000" w:sz="4" w:space="0"/>
              <w:bottom w:val="single" w:color="000000" w:sz="4" w:space="0"/>
              <w:right w:val="single" w:color="000000" w:sz="4" w:space="0"/>
            </w:tcBorders>
            <w:vAlign w:val="center"/>
          </w:tcPr>
          <w:p w14:paraId="7544AD9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邮储银行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674666E">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3C889302">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7E8A25EE">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545A93A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4050F932">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企业经营满一年以上，有一年以上政府中标历史记录，当前有生效政府中标订单，企业及法定代表人征信记录良好</w:t>
            </w:r>
          </w:p>
        </w:tc>
        <w:tc>
          <w:tcPr>
            <w:tcW w:w="1386" w:type="dxa"/>
            <w:tcBorders>
              <w:top w:val="single" w:color="000000" w:sz="4" w:space="0"/>
              <w:left w:val="single" w:color="000000" w:sz="4" w:space="0"/>
              <w:bottom w:val="single" w:color="000000" w:sz="4" w:space="0"/>
              <w:right w:val="single" w:color="000000" w:sz="4" w:space="0"/>
            </w:tcBorders>
            <w:vAlign w:val="center"/>
          </w:tcPr>
          <w:p w14:paraId="70EAB1C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hint="eastAsia" w:ascii="宋体" w:hAnsi="宋体" w:cs="宋体"/>
                <w:color w:val="000000"/>
                <w:kern w:val="0"/>
                <w:sz w:val="19"/>
                <w:szCs w:val="19"/>
              </w:rPr>
              <w:t>张日超</w:t>
            </w:r>
          </w:p>
        </w:tc>
      </w:tr>
      <w:tr w14:paraId="0FC61F0B">
        <w:tblPrEx>
          <w:tblCellMar>
            <w:top w:w="0" w:type="dxa"/>
            <w:left w:w="108" w:type="dxa"/>
            <w:bottom w:w="0" w:type="dxa"/>
            <w:right w:w="108" w:type="dxa"/>
          </w:tblCellMar>
        </w:tblPrEx>
        <w:trPr>
          <w:trHeight w:val="9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629BB1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3</w:t>
            </w:r>
          </w:p>
        </w:tc>
        <w:tc>
          <w:tcPr>
            <w:tcW w:w="1001" w:type="dxa"/>
            <w:tcBorders>
              <w:top w:val="single" w:color="000000" w:sz="4" w:space="0"/>
              <w:left w:val="single" w:color="000000" w:sz="4" w:space="0"/>
              <w:bottom w:val="single" w:color="000000" w:sz="4" w:space="0"/>
              <w:right w:val="single" w:color="000000" w:sz="4" w:space="0"/>
            </w:tcBorders>
            <w:vAlign w:val="center"/>
          </w:tcPr>
          <w:p w14:paraId="2EB09C21">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光大银行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5480C97">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713907F1">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40CC1359">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540AB30F">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46AF5FF1">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1.具有独立承担民事责任的能力，有固定经营场所，将我行账户作为政府采购合同唯一回款账户。</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2.企业成立1年以上，且实际控制人具有3年以上的实际行业经验，具有良好的纳税记录、工商登记记录；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3.企业具有履行合同所必须的设备和服务能力；</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4.生产经营符合国家法律法规，产业政策和环境保护要求，符合我行信贷政策；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5.人行征信信息查询系统查询显示借款人、实际控制人无重大不良记录，政府采购履约无不良记录。</w:t>
            </w:r>
          </w:p>
        </w:tc>
        <w:tc>
          <w:tcPr>
            <w:tcW w:w="1386" w:type="dxa"/>
            <w:tcBorders>
              <w:top w:val="single" w:color="000000" w:sz="4" w:space="0"/>
              <w:left w:val="single" w:color="000000" w:sz="4" w:space="0"/>
              <w:bottom w:val="single" w:color="000000" w:sz="4" w:space="0"/>
              <w:right w:val="single" w:color="000000" w:sz="4" w:space="0"/>
            </w:tcBorders>
            <w:vAlign w:val="center"/>
          </w:tcPr>
          <w:p w14:paraId="24F2A9B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18722110192谢凝 </w:t>
            </w:r>
            <w:r>
              <w:rPr>
                <w:rFonts w:hint="eastAsia" w:ascii="宋体" w:hAnsi="宋体" w:cs="宋体"/>
                <w:color w:val="000000"/>
                <w:kern w:val="0"/>
                <w:sz w:val="19"/>
                <w:szCs w:val="19"/>
              </w:rPr>
              <w:t>18622858578</w:t>
            </w:r>
          </w:p>
          <w:p w14:paraId="610265B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马嵘</w:t>
            </w:r>
          </w:p>
        </w:tc>
      </w:tr>
      <w:tr w14:paraId="07B2C711">
        <w:tblPrEx>
          <w:tblCellMar>
            <w:top w:w="0" w:type="dxa"/>
            <w:left w:w="108" w:type="dxa"/>
            <w:bottom w:w="0" w:type="dxa"/>
            <w:right w:w="108" w:type="dxa"/>
          </w:tblCellMar>
        </w:tblPrEx>
        <w:trPr>
          <w:trHeight w:val="7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F8FEF7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4</w:t>
            </w:r>
          </w:p>
        </w:tc>
        <w:tc>
          <w:tcPr>
            <w:tcW w:w="1001" w:type="dxa"/>
            <w:tcBorders>
              <w:top w:val="single" w:color="000000" w:sz="4" w:space="0"/>
              <w:left w:val="single" w:color="000000" w:sz="4" w:space="0"/>
              <w:bottom w:val="single" w:color="000000" w:sz="4" w:space="0"/>
              <w:right w:val="single" w:color="000000" w:sz="4" w:space="0"/>
            </w:tcBorders>
            <w:vAlign w:val="center"/>
          </w:tcPr>
          <w:p w14:paraId="6E5C50D3">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浦发银行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7C20BBC">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0C1DE04C">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约3.8%</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融资额度：不超过500万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058F5B4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062B2ECA">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1、申请人不得有失信记录；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2、订单对应的政府采购部门在天津市，中标企业注册地在天津。</w:t>
            </w:r>
          </w:p>
        </w:tc>
        <w:tc>
          <w:tcPr>
            <w:tcW w:w="1386" w:type="dxa"/>
            <w:tcBorders>
              <w:top w:val="single" w:color="000000" w:sz="4" w:space="0"/>
              <w:left w:val="single" w:color="000000" w:sz="4" w:space="0"/>
              <w:bottom w:val="single" w:color="000000" w:sz="4" w:space="0"/>
              <w:right w:val="single" w:color="000000" w:sz="4" w:space="0"/>
            </w:tcBorders>
            <w:vAlign w:val="center"/>
          </w:tcPr>
          <w:p w14:paraId="16BF576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13612152218</w:t>
            </w:r>
          </w:p>
          <w:p w14:paraId="092D440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刘扬</w:t>
            </w:r>
          </w:p>
        </w:tc>
      </w:tr>
      <w:tr w14:paraId="2ECF8D30">
        <w:tblPrEx>
          <w:tblCellMar>
            <w:top w:w="0" w:type="dxa"/>
            <w:left w:w="108" w:type="dxa"/>
            <w:bottom w:w="0" w:type="dxa"/>
            <w:right w:w="108" w:type="dxa"/>
          </w:tblCellMar>
        </w:tblPrEx>
        <w:trPr>
          <w:trHeight w:val="19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C6A1D4B">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5</w:t>
            </w:r>
          </w:p>
        </w:tc>
        <w:tc>
          <w:tcPr>
            <w:tcW w:w="1001" w:type="dxa"/>
            <w:tcBorders>
              <w:top w:val="single" w:color="000000" w:sz="4" w:space="0"/>
              <w:left w:val="single" w:color="000000" w:sz="4" w:space="0"/>
              <w:bottom w:val="single" w:color="000000" w:sz="4" w:space="0"/>
              <w:right w:val="single" w:color="000000" w:sz="4" w:space="0"/>
            </w:tcBorders>
            <w:vAlign w:val="center"/>
          </w:tcPr>
          <w:p w14:paraId="1C3229F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齐鲁银行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B6D2559">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78B4D138">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4.50%起</w:t>
            </w:r>
          </w:p>
          <w:p w14:paraId="408EAD36">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融资额度：</w:t>
            </w:r>
          </w:p>
          <w:p w14:paraId="61F57AA0">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668BB32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74DA9434">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1、获得政府采购订单，中标信息可在公开网站查询。如无法查询，可出示国家扶持政策内不公开中标信息文件。</w:t>
            </w:r>
          </w:p>
          <w:p w14:paraId="32A9CAB3">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2、采购合同回款账户为齐鲁银行，并做质押登记。</w:t>
            </w:r>
          </w:p>
          <w:p w14:paraId="6FBA75EF">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3、符合我行客户准入要求（同上一条）。</w:t>
            </w:r>
          </w:p>
        </w:tc>
        <w:tc>
          <w:tcPr>
            <w:tcW w:w="1386" w:type="dxa"/>
            <w:tcBorders>
              <w:top w:val="single" w:color="000000" w:sz="4" w:space="0"/>
              <w:left w:val="single" w:color="000000" w:sz="4" w:space="0"/>
              <w:bottom w:val="single" w:color="000000" w:sz="4" w:space="0"/>
              <w:right w:val="single" w:color="000000" w:sz="4" w:space="0"/>
            </w:tcBorders>
            <w:vAlign w:val="center"/>
          </w:tcPr>
          <w:p w14:paraId="3FBE063B">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022-23271885</w:t>
            </w:r>
          </w:p>
          <w:p w14:paraId="45F70B7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朱怡璇</w:t>
            </w:r>
          </w:p>
        </w:tc>
      </w:tr>
      <w:tr w14:paraId="64ADEBBD">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B69F63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6</w:t>
            </w:r>
          </w:p>
        </w:tc>
        <w:tc>
          <w:tcPr>
            <w:tcW w:w="1001" w:type="dxa"/>
            <w:tcBorders>
              <w:top w:val="single" w:color="000000" w:sz="4" w:space="0"/>
              <w:left w:val="single" w:color="000000" w:sz="4" w:space="0"/>
              <w:bottom w:val="single" w:color="000000" w:sz="4" w:space="0"/>
              <w:right w:val="single" w:color="000000" w:sz="4" w:space="0"/>
            </w:tcBorders>
            <w:vAlign w:val="center"/>
          </w:tcPr>
          <w:p w14:paraId="263A2343">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27F17609">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530A0608">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不低于3.85%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21F833A7">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2DCF306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00A0E9FB">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1、连续从事政府采购活动一年以上，或主要股东从事政府采购活动两年以上，且交易及信用记录良好；</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2、持有政府采购中标通知书、签订政府采购合同等资料。</w:t>
            </w:r>
          </w:p>
        </w:tc>
        <w:tc>
          <w:tcPr>
            <w:tcW w:w="1386" w:type="dxa"/>
            <w:tcBorders>
              <w:top w:val="single" w:color="000000" w:sz="4" w:space="0"/>
              <w:left w:val="single" w:color="000000" w:sz="4" w:space="0"/>
              <w:bottom w:val="single" w:color="000000" w:sz="4" w:space="0"/>
              <w:right w:val="single" w:color="000000" w:sz="4" w:space="0"/>
            </w:tcBorders>
            <w:vAlign w:val="center"/>
          </w:tcPr>
          <w:p w14:paraId="37AB445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28405397</w:t>
            </w:r>
          </w:p>
          <w:p w14:paraId="196AD73E">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王小一</w:t>
            </w:r>
          </w:p>
        </w:tc>
      </w:tr>
      <w:tr w14:paraId="5A7A3DC7">
        <w:tblPrEx>
          <w:tblCellMar>
            <w:top w:w="0" w:type="dxa"/>
            <w:left w:w="108" w:type="dxa"/>
            <w:bottom w:w="0" w:type="dxa"/>
            <w:right w:w="108" w:type="dxa"/>
          </w:tblCellMar>
        </w:tblPrEx>
        <w:trPr>
          <w:trHeight w:val="21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FA99B3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7</w:t>
            </w:r>
          </w:p>
        </w:tc>
        <w:tc>
          <w:tcPr>
            <w:tcW w:w="1001" w:type="dxa"/>
            <w:tcBorders>
              <w:top w:val="single" w:color="000000" w:sz="4" w:space="0"/>
              <w:left w:val="single" w:color="000000" w:sz="4" w:space="0"/>
              <w:bottom w:val="single" w:color="000000" w:sz="4" w:space="0"/>
              <w:right w:val="single" w:color="000000" w:sz="4" w:space="0"/>
            </w:tcBorders>
            <w:vAlign w:val="center"/>
          </w:tcPr>
          <w:p w14:paraId="4FF5E7D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E8A53A0">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6B126982">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结合借款人经营规模、偿债能力、营运效率等因素合理确定</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6801469F">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56A6E0B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0DE5E780">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1、中标供应商财务状况良好，记录良好，有资质且具有1年(含)以上与天津市各类政府采购成功经验；</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2、生产经营符合国家政策；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3、无违法、违约、不良信用记录，未发生过政府采购业务纠纷等；</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4、银行要求的其他条件。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1092BB9D">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022-83872249</w:t>
            </w:r>
          </w:p>
          <w:p w14:paraId="7DC85651">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林向宇</w:t>
            </w:r>
          </w:p>
        </w:tc>
      </w:tr>
      <w:tr w14:paraId="7F5DC4BC">
        <w:tblPrEx>
          <w:tblCellMar>
            <w:top w:w="0" w:type="dxa"/>
            <w:left w:w="108" w:type="dxa"/>
            <w:bottom w:w="0" w:type="dxa"/>
            <w:right w:w="108" w:type="dxa"/>
          </w:tblCellMar>
        </w:tblPrEx>
        <w:trPr>
          <w:trHeight w:val="9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C58E5D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8</w:t>
            </w:r>
          </w:p>
        </w:tc>
        <w:tc>
          <w:tcPr>
            <w:tcW w:w="1001" w:type="dxa"/>
            <w:tcBorders>
              <w:top w:val="single" w:color="000000" w:sz="4" w:space="0"/>
              <w:left w:val="single" w:color="000000" w:sz="4" w:space="0"/>
              <w:bottom w:val="single" w:color="000000" w:sz="4" w:space="0"/>
              <w:right w:val="single" w:color="000000" w:sz="4" w:space="0"/>
            </w:tcBorders>
            <w:vAlign w:val="center"/>
          </w:tcPr>
          <w:p w14:paraId="316F042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天津滨海农商银行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F8C7120">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243FA396">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致电咨询</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融资额度：100-5000万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1473CA5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3A34E7A3">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1、具有2年(含)以上连续经营记录；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2、有固定生产经营场所；本行要求的其他条件。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0E37B356">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13612141823高飞     </w:t>
            </w:r>
          </w:p>
        </w:tc>
      </w:tr>
      <w:tr w14:paraId="2FD230D6">
        <w:tblPrEx>
          <w:tblCellMar>
            <w:top w:w="0" w:type="dxa"/>
            <w:left w:w="108" w:type="dxa"/>
            <w:bottom w:w="0" w:type="dxa"/>
            <w:right w:w="108" w:type="dxa"/>
          </w:tblCellMar>
        </w:tblPrEx>
        <w:trPr>
          <w:trHeight w:val="2793"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C2AEEB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9</w:t>
            </w:r>
          </w:p>
        </w:tc>
        <w:tc>
          <w:tcPr>
            <w:tcW w:w="1001" w:type="dxa"/>
            <w:tcBorders>
              <w:top w:val="single" w:color="000000" w:sz="4" w:space="0"/>
              <w:left w:val="single" w:color="000000" w:sz="4" w:space="0"/>
              <w:bottom w:val="single" w:color="000000" w:sz="4" w:space="0"/>
              <w:right w:val="single" w:color="000000" w:sz="4" w:space="0"/>
            </w:tcBorders>
            <w:vAlign w:val="center"/>
          </w:tcPr>
          <w:p w14:paraId="270B61A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民生银行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78E6E1E">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2F479808">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最低4%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1DD2BF65">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信用额度最高1000万</w:t>
            </w:r>
          </w:p>
          <w:p w14:paraId="756BA6D6">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信用+担保额度最高3000万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29173FE9">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667F0999">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1、企业成立满一年，经营良好、征信良好；</w:t>
            </w:r>
          </w:p>
          <w:p w14:paraId="2DD84E8F">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2、实控人25-65周岁，征信良好；</w:t>
            </w:r>
          </w:p>
          <w:p w14:paraId="73F1460F">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3、近12个月有政府采购中标且正常履约、回款</w:t>
            </w:r>
          </w:p>
        </w:tc>
        <w:tc>
          <w:tcPr>
            <w:tcW w:w="1386" w:type="dxa"/>
            <w:tcBorders>
              <w:top w:val="single" w:color="000000" w:sz="4" w:space="0"/>
              <w:left w:val="single" w:color="000000" w:sz="4" w:space="0"/>
              <w:bottom w:val="single" w:color="000000" w:sz="4" w:space="0"/>
              <w:right w:val="single" w:color="000000" w:sz="4" w:space="0"/>
            </w:tcBorders>
            <w:vAlign w:val="center"/>
          </w:tcPr>
          <w:p w14:paraId="4100FC1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4B23D2A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14:paraId="67614187">
        <w:tblPrEx>
          <w:tblCellMar>
            <w:top w:w="0" w:type="dxa"/>
            <w:left w:w="108" w:type="dxa"/>
            <w:bottom w:w="0" w:type="dxa"/>
            <w:right w:w="108" w:type="dxa"/>
          </w:tblCellMar>
        </w:tblPrEx>
        <w:trPr>
          <w:trHeight w:val="2938"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94EA40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10</w:t>
            </w:r>
          </w:p>
        </w:tc>
        <w:tc>
          <w:tcPr>
            <w:tcW w:w="1001" w:type="dxa"/>
            <w:tcBorders>
              <w:top w:val="single" w:color="000000" w:sz="4" w:space="0"/>
              <w:left w:val="single" w:color="000000" w:sz="4" w:space="0"/>
              <w:bottom w:val="single" w:color="000000" w:sz="4" w:space="0"/>
              <w:right w:val="single" w:color="000000" w:sz="4" w:space="0"/>
            </w:tcBorders>
            <w:vAlign w:val="center"/>
          </w:tcPr>
          <w:p w14:paraId="093F9368">
            <w:pPr>
              <w:widowControl/>
              <w:textAlignment w:val="center"/>
              <w:rPr>
                <w:rFonts w:ascii="宋体" w:hAnsi="宋体" w:cs="宋体"/>
                <w:color w:val="000000"/>
                <w:sz w:val="19"/>
                <w:szCs w:val="19"/>
              </w:rPr>
            </w:pPr>
            <w:r>
              <w:rPr>
                <w:rFonts w:hint="eastAsia" w:ascii="宋体" w:hAnsi="宋体" w:cs="宋体"/>
                <w:color w:val="000000"/>
                <w:kern w:val="0"/>
                <w:sz w:val="19"/>
                <w:szCs w:val="19"/>
              </w:rPr>
              <w:t>平安银行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61FB822">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2E2292D8">
            <w:pPr>
              <w:jc w:val="left"/>
              <w:rPr>
                <w:rFonts w:ascii="宋体" w:hAnsi="宋体" w:cs="宋体"/>
                <w:color w:val="000000"/>
                <w:kern w:val="0"/>
                <w:sz w:val="19"/>
                <w:szCs w:val="19"/>
              </w:rPr>
            </w:pPr>
            <w:r>
              <w:rPr>
                <w:rFonts w:hint="eastAsia" w:ascii="宋体" w:hAnsi="宋体" w:cs="宋体"/>
                <w:color w:val="000000"/>
                <w:kern w:val="0"/>
                <w:sz w:val="19"/>
                <w:szCs w:val="19"/>
              </w:rPr>
              <w:t>约6.00%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7CAD9A09">
            <w:pPr>
              <w:jc w:val="left"/>
              <w:rPr>
                <w:rFonts w:ascii="宋体" w:hAnsi="宋体" w:cs="宋体"/>
                <w:color w:val="000000"/>
                <w:sz w:val="19"/>
                <w:szCs w:val="19"/>
              </w:rPr>
            </w:pPr>
            <w:r>
              <w:rPr>
                <w:rFonts w:hint="eastAsia" w:ascii="宋体" w:hAnsi="宋体" w:cs="宋体"/>
                <w:color w:val="000000"/>
                <w:kern w:val="0"/>
                <w:sz w:val="19"/>
                <w:szCs w:val="19"/>
              </w:rPr>
              <w:t>最高200万元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02708DC0">
            <w:pPr>
              <w:jc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14:paraId="4C5E6FBC">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5D7140BA">
                  <w:pPr>
                    <w:widowControl/>
                    <w:numPr>
                      <w:ilvl w:val="0"/>
                      <w:numId w:val="20"/>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申请人为企业法定代表人或第一大自然人股东，通过微信申请； </w:t>
                  </w:r>
                </w:p>
                <w:p w14:paraId="4D0A1F9E">
                  <w:pPr>
                    <w:widowControl/>
                    <w:numPr>
                      <w:ilvl w:val="0"/>
                      <w:numId w:val="20"/>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企业及申请人信用记录良好，无不良、违法行为； </w:t>
                  </w:r>
                </w:p>
                <w:p w14:paraId="464FDA89">
                  <w:pPr>
                    <w:widowControl/>
                    <w:numPr>
                      <w:ilvl w:val="0"/>
                      <w:numId w:val="20"/>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企业为天津市政府部门、事业单位的供应商； </w:t>
                  </w:r>
                </w:p>
                <w:p w14:paraId="628A861C">
                  <w:pPr>
                    <w:widowControl/>
                    <w:jc w:val="left"/>
                    <w:textAlignment w:val="top"/>
                    <w:rPr>
                      <w:rFonts w:ascii="����" w:hAnsi="����" w:eastAsia="����" w:cs="����"/>
                      <w:color w:val="333333"/>
                      <w:sz w:val="24"/>
                      <w:szCs w:val="24"/>
                    </w:rPr>
                  </w:pPr>
                  <w:r>
                    <w:rPr>
                      <w:rFonts w:hint="eastAsia" w:ascii="宋体" w:hAnsi="宋体" w:cs="宋体"/>
                      <w:color w:val="000000"/>
                      <w:kern w:val="0"/>
                      <w:sz w:val="19"/>
                      <w:szCs w:val="19"/>
                    </w:rPr>
                    <w:t>4、企业有政府采购历史合作记录（近24个月2次，合计50万以上订单记录）且交易记录良好</w:t>
                  </w:r>
                </w:p>
              </w:tc>
            </w:tr>
          </w:tbl>
          <w:p w14:paraId="3459F5FA">
            <w:pPr>
              <w:jc w:val="left"/>
              <w:rPr>
                <w:rFonts w:ascii="宋体" w:hAnsi="宋体" w:cs="宋体"/>
                <w:color w:val="00000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56BD6D5B">
            <w:pPr>
              <w:jc w:val="center"/>
              <w:rPr>
                <w:rFonts w:ascii="宋体" w:hAnsi="宋体" w:cs="宋体"/>
                <w:color w:val="000000"/>
                <w:sz w:val="24"/>
                <w:szCs w:val="24"/>
              </w:rPr>
            </w:pPr>
            <w:r>
              <w:rPr>
                <w:rFonts w:hint="eastAsia" w:ascii="宋体" w:hAnsi="宋体" w:cs="宋体"/>
                <w:color w:val="000000"/>
                <w:kern w:val="0"/>
                <w:sz w:val="19"/>
                <w:szCs w:val="19"/>
              </w:rPr>
              <w:t xml:space="preserve">18698167095张伟 </w:t>
            </w:r>
          </w:p>
        </w:tc>
      </w:tr>
      <w:tr w14:paraId="532DB60B">
        <w:tblPrEx>
          <w:tblCellMar>
            <w:top w:w="0" w:type="dxa"/>
            <w:left w:w="108" w:type="dxa"/>
            <w:bottom w:w="0" w:type="dxa"/>
            <w:right w:w="108" w:type="dxa"/>
          </w:tblCellMar>
        </w:tblPrEx>
        <w:trPr>
          <w:trHeight w:val="273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72A878B">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11</w:t>
            </w:r>
          </w:p>
        </w:tc>
        <w:tc>
          <w:tcPr>
            <w:tcW w:w="1001" w:type="dxa"/>
            <w:tcBorders>
              <w:top w:val="single" w:color="000000" w:sz="4" w:space="0"/>
              <w:left w:val="single" w:color="000000" w:sz="4" w:space="0"/>
              <w:bottom w:val="single" w:color="000000" w:sz="4" w:space="0"/>
              <w:right w:val="single" w:color="000000" w:sz="4" w:space="0"/>
            </w:tcBorders>
            <w:vAlign w:val="center"/>
          </w:tcPr>
          <w:p w14:paraId="4EF2EE2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渤海银行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0B0A56F">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34FD3BBF">
            <w:pPr>
              <w:jc w:val="left"/>
              <w:rPr>
                <w:rFonts w:ascii="宋体" w:hAnsi="宋体" w:cs="宋体"/>
                <w:color w:val="000000"/>
                <w:kern w:val="0"/>
                <w:sz w:val="19"/>
                <w:szCs w:val="19"/>
              </w:rPr>
            </w:pPr>
            <w:r>
              <w:rPr>
                <w:rFonts w:hint="eastAsia" w:ascii="宋体" w:hAnsi="宋体" w:cs="宋体"/>
                <w:color w:val="000000"/>
                <w:kern w:val="0"/>
                <w:sz w:val="19"/>
                <w:szCs w:val="19"/>
              </w:rPr>
              <w:t>年化约3.85%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74AC8585">
            <w:pPr>
              <w:jc w:val="left"/>
              <w:rPr>
                <w:rFonts w:ascii="宋体" w:hAnsi="宋体" w:cs="宋体"/>
                <w:color w:val="00000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2D605AA1">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14:paraId="07B6C5FC">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6872674B">
                  <w:pPr>
                    <w:widowControl/>
                    <w:numPr>
                      <w:ilvl w:val="0"/>
                      <w:numId w:val="21"/>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有固定的经营场所，企业划型符合小微企业； </w:t>
                  </w:r>
                </w:p>
                <w:p w14:paraId="73B6B6E2">
                  <w:pPr>
                    <w:widowControl/>
                    <w:numPr>
                      <w:ilvl w:val="0"/>
                      <w:numId w:val="21"/>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信用记录良好，无不良、违法行为； </w:t>
                  </w:r>
                </w:p>
                <w:p w14:paraId="106597F6">
                  <w:pPr>
                    <w:widowControl/>
                    <w:numPr>
                      <w:ilvl w:val="0"/>
                      <w:numId w:val="21"/>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持续经营2年以上或实际控制人从业3年以上； 具备政府采购投标资格且交易记录良好； </w:t>
                  </w:r>
                </w:p>
                <w:p w14:paraId="52E521F5">
                  <w:pPr>
                    <w:widowControl/>
                    <w:numPr>
                      <w:ilvl w:val="0"/>
                      <w:numId w:val="21"/>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采购项目符合国家产业政策和资源环保政策要求；</w:t>
                  </w:r>
                </w:p>
              </w:tc>
            </w:tr>
          </w:tbl>
          <w:p w14:paraId="174422FB">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1E62B39D">
            <w:pPr>
              <w:jc w:val="left"/>
              <w:rPr>
                <w:rFonts w:ascii="宋体" w:hAnsi="宋体" w:cs="宋体"/>
                <w:color w:val="000000"/>
                <w:kern w:val="0"/>
                <w:sz w:val="19"/>
                <w:szCs w:val="19"/>
              </w:rPr>
            </w:pPr>
            <w:r>
              <w:rPr>
                <w:rFonts w:hint="eastAsia" w:ascii="宋体" w:hAnsi="宋体" w:cs="宋体"/>
                <w:color w:val="000000"/>
                <w:kern w:val="0"/>
                <w:sz w:val="19"/>
                <w:szCs w:val="19"/>
              </w:rPr>
              <w:t>022-58879322</w:t>
            </w:r>
          </w:p>
          <w:p w14:paraId="6BF8043C">
            <w:pPr>
              <w:ind w:firstLine="174" w:firstLineChars="100"/>
              <w:jc w:val="left"/>
              <w:rPr>
                <w:rFonts w:ascii="宋体" w:hAnsi="宋体" w:cs="宋体"/>
                <w:color w:val="000000"/>
                <w:kern w:val="0"/>
                <w:sz w:val="19"/>
                <w:szCs w:val="19"/>
              </w:rPr>
            </w:pPr>
            <w:r>
              <w:rPr>
                <w:rFonts w:hint="eastAsia" w:ascii="宋体" w:hAnsi="宋体" w:cs="宋体"/>
                <w:color w:val="000000"/>
                <w:kern w:val="0"/>
                <w:sz w:val="19"/>
                <w:szCs w:val="19"/>
              </w:rPr>
              <w:t xml:space="preserve">  姚斌 </w:t>
            </w:r>
          </w:p>
        </w:tc>
      </w:tr>
      <w:tr w14:paraId="7DE9B9C4">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9CA6A5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12</w:t>
            </w:r>
          </w:p>
        </w:tc>
        <w:tc>
          <w:tcPr>
            <w:tcW w:w="1001" w:type="dxa"/>
            <w:tcBorders>
              <w:top w:val="single" w:color="000000" w:sz="4" w:space="0"/>
              <w:left w:val="single" w:color="000000" w:sz="4" w:space="0"/>
              <w:bottom w:val="single" w:color="000000" w:sz="4" w:space="0"/>
              <w:right w:val="single" w:color="000000" w:sz="4" w:space="0"/>
            </w:tcBorders>
            <w:vAlign w:val="center"/>
          </w:tcPr>
          <w:p w14:paraId="03F86D7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中国建设银行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11C6B78F">
            <w:pPr>
              <w:jc w:val="left"/>
              <w:rPr>
                <w:rFonts w:ascii="宋体" w:hAnsi="宋体" w:cs="宋体"/>
                <w:color w:val="000000"/>
                <w:kern w:val="0"/>
                <w:sz w:val="19"/>
                <w:szCs w:val="19"/>
              </w:rPr>
            </w:pPr>
            <w:r>
              <w:rPr>
                <w:rFonts w:hint="eastAsia" w:ascii="宋体" w:hAnsi="宋体" w:cs="宋体"/>
                <w:color w:val="000000"/>
                <w:kern w:val="0"/>
                <w:sz w:val="19"/>
                <w:szCs w:val="19"/>
              </w:rPr>
              <w:t>参考利率：4.00%-5.00%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6DA75F3A">
            <w:pPr>
              <w:jc w:val="left"/>
              <w:rPr>
                <w:rFonts w:ascii="宋体" w:hAnsi="宋体" w:cs="宋体"/>
                <w:color w:val="000000"/>
                <w:kern w:val="0"/>
                <w:sz w:val="19"/>
                <w:szCs w:val="19"/>
              </w:rPr>
            </w:pPr>
            <w:r>
              <w:rPr>
                <w:rFonts w:hint="eastAsia" w:ascii="宋体" w:hAnsi="宋体" w:cs="宋体"/>
                <w:color w:val="000000"/>
                <w:kern w:val="0"/>
                <w:sz w:val="19"/>
                <w:szCs w:val="19"/>
              </w:rPr>
              <w:t>最高2000万元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614A36DE">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14:paraId="59C3EE78">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1AD3D73D">
                  <w:pPr>
                    <w:widowControl/>
                    <w:numPr>
                      <w:ilvl w:val="0"/>
                      <w:numId w:val="22"/>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距贷款申请日均在1年（含）以内。 </w:t>
                  </w:r>
                </w:p>
                <w:p w14:paraId="76F56B8B">
                  <w:pPr>
                    <w:widowControl/>
                    <w:numPr>
                      <w:ilvl w:val="0"/>
                      <w:numId w:val="22"/>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应收账款融资模式下，企业已按政府采购合同的约定履行了交货、工程施工或提供服务等主要义务并且无任何违约行为。 </w:t>
                  </w:r>
                </w:p>
                <w:p w14:paraId="69DF729D">
                  <w:pPr>
                    <w:widowControl/>
                    <w:numPr>
                      <w:ilvl w:val="0"/>
                      <w:numId w:val="22"/>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采购合同融资模式下，企业在政府采购活动中与政府成功合作2年（含）以上，且近2年政府采购供应量、工程量或服务量均不低于100万元（含）。 </w:t>
                  </w:r>
                </w:p>
                <w:p w14:paraId="2029A5F1">
                  <w:pPr>
                    <w:widowControl/>
                    <w:jc w:val="left"/>
                    <w:textAlignment w:val="top"/>
                    <w:rPr>
                      <w:rFonts w:ascii="����" w:hAnsi="����" w:eastAsia="����" w:cs="����"/>
                      <w:color w:val="333333"/>
                      <w:sz w:val="24"/>
                      <w:szCs w:val="24"/>
                    </w:rPr>
                  </w:pPr>
                  <w:r>
                    <w:rPr>
                      <w:rFonts w:hint="eastAsia" w:ascii="宋体" w:hAnsi="宋体" w:cs="宋体"/>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013662C2">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3EECA309">
            <w:pPr>
              <w:jc w:val="center"/>
              <w:rPr>
                <w:rFonts w:ascii="宋体" w:hAnsi="宋体" w:cs="宋体"/>
                <w:color w:val="000000"/>
                <w:kern w:val="0"/>
                <w:sz w:val="19"/>
                <w:szCs w:val="19"/>
              </w:rPr>
            </w:pPr>
            <w:r>
              <w:rPr>
                <w:rFonts w:hint="eastAsia" w:ascii="宋体" w:hAnsi="宋体" w:cs="宋体"/>
                <w:color w:val="000000"/>
                <w:kern w:val="0"/>
                <w:sz w:val="19"/>
                <w:szCs w:val="19"/>
              </w:rPr>
              <w:t xml:space="preserve">58751595 </w:t>
            </w:r>
          </w:p>
          <w:p w14:paraId="1B329452">
            <w:pPr>
              <w:jc w:val="center"/>
              <w:rPr>
                <w:rFonts w:ascii="宋体" w:hAnsi="宋体" w:cs="宋体"/>
                <w:color w:val="000000"/>
                <w:kern w:val="0"/>
                <w:sz w:val="19"/>
                <w:szCs w:val="19"/>
              </w:rPr>
            </w:pPr>
            <w:r>
              <w:rPr>
                <w:rFonts w:hint="eastAsia" w:ascii="宋体" w:hAnsi="宋体" w:cs="宋体"/>
                <w:color w:val="000000"/>
                <w:kern w:val="0"/>
                <w:sz w:val="19"/>
                <w:szCs w:val="19"/>
              </w:rPr>
              <w:t xml:space="preserve"> 赵望宇 </w:t>
            </w:r>
          </w:p>
          <w:p w14:paraId="112D6424">
            <w:pPr>
              <w:jc w:val="center"/>
              <w:rPr>
                <w:rFonts w:ascii="宋体" w:hAnsi="宋体" w:cs="宋体"/>
                <w:color w:val="000000"/>
                <w:kern w:val="0"/>
                <w:sz w:val="19"/>
                <w:szCs w:val="19"/>
              </w:rPr>
            </w:pPr>
            <w:r>
              <w:rPr>
                <w:rFonts w:hint="eastAsia" w:ascii="宋体" w:hAnsi="宋体" w:cs="宋体"/>
                <w:color w:val="000000"/>
                <w:kern w:val="0"/>
                <w:sz w:val="19"/>
                <w:szCs w:val="19"/>
              </w:rPr>
              <w:t>58750209</w:t>
            </w:r>
          </w:p>
          <w:p w14:paraId="4BCD19B9">
            <w:pPr>
              <w:jc w:val="center"/>
              <w:rPr>
                <w:rFonts w:ascii="宋体" w:hAnsi="宋体" w:cs="宋体"/>
                <w:color w:val="000000"/>
                <w:kern w:val="0"/>
                <w:sz w:val="19"/>
                <w:szCs w:val="19"/>
              </w:rPr>
            </w:pPr>
            <w:r>
              <w:rPr>
                <w:rFonts w:hint="eastAsia" w:ascii="宋体" w:hAnsi="宋体" w:cs="宋体"/>
                <w:color w:val="000000"/>
                <w:kern w:val="0"/>
                <w:sz w:val="19"/>
                <w:szCs w:val="19"/>
              </w:rPr>
              <w:t xml:space="preserve">肖毅 </w:t>
            </w:r>
          </w:p>
        </w:tc>
      </w:tr>
      <w:tr w14:paraId="4EFAB0D2">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BD2C824">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w:t>
            </w:r>
          </w:p>
        </w:tc>
        <w:tc>
          <w:tcPr>
            <w:tcW w:w="1001" w:type="dxa"/>
            <w:tcBorders>
              <w:top w:val="single" w:color="000000" w:sz="4" w:space="0"/>
              <w:left w:val="single" w:color="000000" w:sz="4" w:space="0"/>
              <w:bottom w:val="single" w:color="000000" w:sz="4" w:space="0"/>
              <w:right w:val="single" w:color="000000" w:sz="4" w:space="0"/>
            </w:tcBorders>
            <w:vAlign w:val="center"/>
          </w:tcPr>
          <w:p w14:paraId="4FA0412E">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中国农业银行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A57EB86">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56B581DB">
            <w:pPr>
              <w:jc w:val="left"/>
              <w:rPr>
                <w:rFonts w:ascii="宋体" w:hAnsi="宋体" w:cs="宋体"/>
                <w:color w:val="000000"/>
                <w:kern w:val="0"/>
                <w:sz w:val="19"/>
                <w:szCs w:val="19"/>
              </w:rPr>
            </w:pPr>
            <w:r>
              <w:rPr>
                <w:rFonts w:hint="eastAsia" w:ascii="宋体" w:hAnsi="宋体" w:cs="宋体"/>
                <w:color w:val="000000"/>
                <w:kern w:val="0"/>
                <w:sz w:val="19"/>
                <w:szCs w:val="19"/>
              </w:rPr>
              <w:t>约4%</w:t>
            </w:r>
          </w:p>
          <w:p w14:paraId="5D0C4840">
            <w:pPr>
              <w:jc w:val="left"/>
              <w:rPr>
                <w:rFonts w:ascii="宋体" w:hAnsi="宋体" w:cs="宋体"/>
                <w:color w:val="000000"/>
                <w:kern w:val="0"/>
                <w:sz w:val="19"/>
                <w:szCs w:val="19"/>
              </w:rPr>
            </w:pP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34EC235B">
            <w:pPr>
              <w:widowControl/>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14:paraId="589415D0">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233761E8">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1、公司成立1年（含）以上，属于政采中标供应商,履约记录良好。 </w:t>
                  </w:r>
                </w:p>
                <w:p w14:paraId="551C7969">
                  <w:pPr>
                    <w:widowControl/>
                    <w:numPr>
                      <w:ilvl w:val="0"/>
                      <w:numId w:val="2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在我行开立账户，自愿接受农业银行信用监督和结算监管。 </w:t>
                  </w:r>
                </w:p>
                <w:p w14:paraId="17C84E84">
                  <w:pPr>
                    <w:widowControl/>
                    <w:jc w:val="left"/>
                    <w:textAlignment w:val="top"/>
                    <w:rPr>
                      <w:rFonts w:ascii="����" w:hAnsi="����" w:eastAsia="����" w:cs="����"/>
                      <w:color w:val="333333"/>
                      <w:sz w:val="24"/>
                      <w:szCs w:val="24"/>
                    </w:rPr>
                  </w:pPr>
                  <w:r>
                    <w:rPr>
                      <w:rFonts w:hint="eastAsia" w:ascii="宋体" w:hAnsi="宋体" w:cs="宋体"/>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7861F29B">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56D4F045">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13920727755</w:t>
            </w:r>
          </w:p>
          <w:p w14:paraId="06B08D16">
            <w:pPr>
              <w:jc w:val="center"/>
              <w:rPr>
                <w:rFonts w:ascii="宋体" w:hAnsi="宋体" w:cs="宋体"/>
                <w:color w:val="000000"/>
                <w:kern w:val="0"/>
                <w:sz w:val="19"/>
                <w:szCs w:val="19"/>
              </w:rPr>
            </w:pPr>
            <w:r>
              <w:rPr>
                <w:rFonts w:hint="eastAsia" w:ascii="宋体" w:hAnsi="宋体" w:cs="宋体"/>
                <w:color w:val="000000"/>
                <w:kern w:val="0"/>
                <w:sz w:val="19"/>
                <w:szCs w:val="19"/>
              </w:rPr>
              <w:t>李倩</w:t>
            </w:r>
          </w:p>
        </w:tc>
      </w:tr>
      <w:tr w14:paraId="34745C7C">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062246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14</w:t>
            </w:r>
          </w:p>
        </w:tc>
        <w:tc>
          <w:tcPr>
            <w:tcW w:w="1001" w:type="dxa"/>
            <w:tcBorders>
              <w:top w:val="single" w:color="000000" w:sz="4" w:space="0"/>
              <w:left w:val="single" w:color="000000" w:sz="4" w:space="0"/>
              <w:bottom w:val="single" w:color="000000" w:sz="4" w:space="0"/>
              <w:right w:val="single" w:color="000000" w:sz="4" w:space="0"/>
            </w:tcBorders>
            <w:vAlign w:val="center"/>
          </w:tcPr>
          <w:p w14:paraId="08D2659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招商银行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A08C465">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36FC4886">
            <w:pPr>
              <w:jc w:val="left"/>
              <w:rPr>
                <w:rFonts w:ascii="宋体" w:hAnsi="宋体" w:cs="宋体"/>
                <w:color w:val="000000"/>
                <w:kern w:val="0"/>
                <w:sz w:val="19"/>
                <w:szCs w:val="19"/>
              </w:rPr>
            </w:pPr>
            <w:r>
              <w:rPr>
                <w:rFonts w:hint="eastAsia" w:ascii="宋体" w:hAnsi="宋体" w:cs="宋体"/>
                <w:color w:val="000000"/>
                <w:kern w:val="0"/>
                <w:sz w:val="19"/>
                <w:szCs w:val="19"/>
              </w:rPr>
              <w:t>一般性贷款利率</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融资额度：最高3000万元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20D94E21">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14:paraId="1A9F7A20">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239A4932">
                  <w:pPr>
                    <w:widowControl/>
                    <w:jc w:val="left"/>
                    <w:textAlignment w:val="top"/>
                    <w:rPr>
                      <w:rFonts w:ascii="����" w:hAnsi="����" w:eastAsia="����" w:cs="����"/>
                      <w:color w:val="333333"/>
                      <w:sz w:val="24"/>
                      <w:szCs w:val="24"/>
                    </w:rPr>
                  </w:pPr>
                  <w:r>
                    <w:rPr>
                      <w:rFonts w:hint="eastAsia" w:ascii="宋体" w:hAnsi="宋体" w:cs="宋体"/>
                      <w:color w:val="000000"/>
                      <w:kern w:val="0"/>
                      <w:sz w:val="19"/>
                      <w:szCs w:val="19"/>
                    </w:rPr>
                    <w:t>1、企业及实际控制人征信及各项社会记录较好。</w:t>
                  </w:r>
                </w:p>
                <w:p w14:paraId="1A9DD5BA">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2、企业成立两年以上或实际控制人本行业经营两年以上。</w:t>
                  </w:r>
                </w:p>
                <w:p w14:paraId="18FDB3F4">
                  <w:pPr>
                    <w:widowControl/>
                    <w:jc w:val="left"/>
                    <w:textAlignment w:val="top"/>
                    <w:rPr>
                      <w:rFonts w:ascii="����" w:hAnsi="����" w:eastAsia="����" w:cs="����"/>
                      <w:color w:val="333333"/>
                      <w:sz w:val="24"/>
                      <w:szCs w:val="24"/>
                    </w:rPr>
                  </w:pPr>
                  <w:r>
                    <w:rPr>
                      <w:rFonts w:hint="eastAsia" w:ascii="宋体" w:hAnsi="宋体" w:cs="宋体"/>
                      <w:color w:val="000000"/>
                      <w:kern w:val="0"/>
                      <w:sz w:val="19"/>
                      <w:szCs w:val="19"/>
                    </w:rPr>
                    <w:t>3、财务报表未出现连续两年经营亏损。</w:t>
                  </w:r>
                </w:p>
              </w:tc>
            </w:tr>
          </w:tbl>
          <w:p w14:paraId="6A84E4C5">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6B20F297">
            <w:pPr>
              <w:jc w:val="center"/>
              <w:rPr>
                <w:rFonts w:ascii="宋体" w:hAnsi="宋体" w:cs="宋体"/>
                <w:color w:val="000000"/>
                <w:kern w:val="0"/>
                <w:sz w:val="19"/>
                <w:szCs w:val="19"/>
              </w:rPr>
            </w:pPr>
            <w:r>
              <w:rPr>
                <w:rFonts w:hint="eastAsia" w:ascii="宋体" w:hAnsi="宋体" w:cs="宋体"/>
                <w:color w:val="000000"/>
                <w:kern w:val="0"/>
                <w:sz w:val="19"/>
                <w:szCs w:val="19"/>
              </w:rPr>
              <w:t>28301244</w:t>
            </w:r>
          </w:p>
        </w:tc>
      </w:tr>
      <w:tr w14:paraId="2FD12650">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273E8F5">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15</w:t>
            </w:r>
          </w:p>
        </w:tc>
        <w:tc>
          <w:tcPr>
            <w:tcW w:w="1001" w:type="dxa"/>
            <w:tcBorders>
              <w:top w:val="single" w:color="000000" w:sz="4" w:space="0"/>
              <w:left w:val="single" w:color="000000" w:sz="4" w:space="0"/>
              <w:bottom w:val="single" w:color="000000" w:sz="4" w:space="0"/>
              <w:right w:val="single" w:color="000000" w:sz="4" w:space="0"/>
            </w:tcBorders>
            <w:vAlign w:val="center"/>
          </w:tcPr>
          <w:p w14:paraId="6424134A">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兴业银行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2CCB4615">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28737F27">
            <w:pPr>
              <w:jc w:val="left"/>
              <w:rPr>
                <w:rFonts w:ascii="宋体" w:hAnsi="宋体" w:cs="宋体"/>
                <w:color w:val="000000"/>
                <w:kern w:val="0"/>
                <w:sz w:val="19"/>
                <w:szCs w:val="19"/>
              </w:rPr>
            </w:pPr>
            <w:r>
              <w:rPr>
                <w:rFonts w:hint="eastAsia" w:ascii="宋体" w:hAnsi="宋体" w:cs="宋体"/>
                <w:color w:val="000000"/>
                <w:kern w:val="0"/>
                <w:sz w:val="19"/>
                <w:szCs w:val="19"/>
              </w:rPr>
              <w:t>利率3.7%起</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792C57A4">
            <w:pPr>
              <w:jc w:val="left"/>
              <w:rPr>
                <w:rFonts w:ascii="宋体" w:hAnsi="宋体" w:cs="宋体"/>
                <w:color w:val="000000"/>
                <w:kern w:val="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70B0B622">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14:paraId="673FFBF2">
              <w:tblPrEx>
                <w:shd w:val="clear" w:color="auto" w:fill="FFFFFF"/>
                <w:tblCellMar>
                  <w:top w:w="15" w:type="dxa"/>
                  <w:left w:w="15" w:type="dxa"/>
                  <w:bottom w:w="15" w:type="dxa"/>
                  <w:right w:w="15" w:type="dxa"/>
                </w:tblCellMar>
              </w:tblPrEx>
              <w:tc>
                <w:tcPr>
                  <w:tcW w:w="3168" w:type="dxa"/>
                  <w:shd w:val="clear" w:color="auto" w:fill="FFFFFF"/>
                  <w:tcMar>
                    <w:top w:w="150" w:type="dxa"/>
                    <w:left w:w="0" w:type="dxa"/>
                    <w:bottom w:w="150" w:type="dxa"/>
                    <w:right w:w="0" w:type="dxa"/>
                  </w:tcMar>
                </w:tcPr>
                <w:p w14:paraId="02655B2C">
                  <w:pPr>
                    <w:widowControl/>
                    <w:jc w:val="left"/>
                    <w:textAlignment w:val="top"/>
                    <w:rPr>
                      <w:rFonts w:ascii="����" w:hAnsi="����" w:eastAsia="����" w:cs="����"/>
                      <w:color w:val="333333"/>
                      <w:sz w:val="24"/>
                      <w:szCs w:val="24"/>
                    </w:rPr>
                  </w:pPr>
                  <w:r>
                    <w:rPr>
                      <w:rFonts w:hint="eastAsia" w:ascii="宋体" w:hAnsi="宋体" w:cs="宋体"/>
                      <w:color w:val="000000"/>
                      <w:kern w:val="0"/>
                      <w:sz w:val="19"/>
                      <w:szCs w:val="19"/>
                    </w:rPr>
                    <w:t>合法合规经营、符合本行授信要求、无不利诉讼纠纷、存在政府采购项目且履约记录良好</w:t>
                  </w:r>
                </w:p>
              </w:tc>
            </w:tr>
          </w:tbl>
          <w:p w14:paraId="23E2A5B8">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613C86BE">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022/23526678/222112 </w:t>
            </w:r>
          </w:p>
          <w:p w14:paraId="55CCDD44">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武庆林</w:t>
            </w:r>
          </w:p>
        </w:tc>
      </w:tr>
      <w:tr w14:paraId="0C14DDAB">
        <w:tblPrEx>
          <w:tblCellMar>
            <w:top w:w="0" w:type="dxa"/>
            <w:left w:w="108" w:type="dxa"/>
            <w:bottom w:w="0" w:type="dxa"/>
            <w:right w:w="108" w:type="dxa"/>
          </w:tblCellMar>
        </w:tblPrEx>
        <w:trPr>
          <w:trHeight w:val="2117"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4C324BA">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16</w:t>
            </w:r>
          </w:p>
        </w:tc>
        <w:tc>
          <w:tcPr>
            <w:tcW w:w="1001" w:type="dxa"/>
            <w:tcBorders>
              <w:top w:val="single" w:color="000000" w:sz="4" w:space="0"/>
              <w:left w:val="single" w:color="000000" w:sz="4" w:space="0"/>
              <w:bottom w:val="single" w:color="000000" w:sz="4" w:space="0"/>
              <w:right w:val="single" w:color="000000" w:sz="4" w:space="0"/>
            </w:tcBorders>
            <w:vAlign w:val="center"/>
          </w:tcPr>
          <w:p w14:paraId="2423262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广发银行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38659B5">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46962245">
            <w:pPr>
              <w:jc w:val="left"/>
              <w:rPr>
                <w:rFonts w:ascii="宋体" w:hAnsi="宋体" w:cs="宋体"/>
                <w:color w:val="000000"/>
                <w:kern w:val="0"/>
                <w:sz w:val="19"/>
                <w:szCs w:val="19"/>
              </w:rPr>
            </w:pPr>
            <w:r>
              <w:rPr>
                <w:rFonts w:hint="eastAsia" w:ascii="宋体" w:hAnsi="宋体" w:cs="宋体"/>
                <w:color w:val="000000"/>
                <w:kern w:val="0"/>
                <w:sz w:val="19"/>
                <w:szCs w:val="19"/>
              </w:rPr>
              <w:t>贷款利率最低Lpr</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0076FD6C">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14:paraId="49B918BD">
              <w:tblPrEx>
                <w:shd w:val="clear" w:color="auto" w:fill="FFFFFF"/>
                <w:tblCellMar>
                  <w:top w:w="15" w:type="dxa"/>
                  <w:left w:w="15" w:type="dxa"/>
                  <w:bottom w:w="15" w:type="dxa"/>
                  <w:right w:w="15" w:type="dxa"/>
                </w:tblCellMar>
              </w:tblPrEx>
              <w:trPr>
                <w:trHeight w:val="3660" w:hRule="atLeast"/>
              </w:trPr>
              <w:tc>
                <w:tcPr>
                  <w:tcW w:w="3168" w:type="dxa"/>
                  <w:shd w:val="clear" w:color="auto" w:fill="FFFFFF"/>
                  <w:tcMar>
                    <w:top w:w="150" w:type="dxa"/>
                    <w:left w:w="0" w:type="dxa"/>
                    <w:bottom w:w="150" w:type="dxa"/>
                    <w:right w:w="0" w:type="dxa"/>
                  </w:tcMar>
                </w:tcPr>
                <w:p w14:paraId="1615E2D9">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1、供应商至少有一次政府采购订单履约记录；</w:t>
                  </w:r>
                </w:p>
                <w:p w14:paraId="76A81FBE">
                  <w:pPr>
                    <w:widowControl/>
                    <w:numPr>
                      <w:ilvl w:val="0"/>
                      <w:numId w:val="2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在我行内部信用评级不低于BB+；3、近三年至少有一期营业利润或净利润或上年度经营性现金流净额为正（任选其一即可）；</w:t>
                  </w:r>
                </w:p>
                <w:p w14:paraId="71D424A2">
                  <w:pPr>
                    <w:widowControl/>
                    <w:jc w:val="left"/>
                    <w:textAlignment w:val="top"/>
                    <w:rPr>
                      <w:rFonts w:ascii="����" w:hAnsi="����" w:eastAsia="����" w:cs="����"/>
                      <w:color w:val="333333"/>
                      <w:sz w:val="24"/>
                      <w:szCs w:val="24"/>
                    </w:rPr>
                  </w:pPr>
                  <w:r>
                    <w:rPr>
                      <w:rFonts w:hint="eastAsia" w:ascii="宋体" w:hAnsi="宋体" w:cs="宋体"/>
                      <w:color w:val="000000"/>
                      <w:kern w:val="0"/>
                      <w:sz w:val="19"/>
                      <w:szCs w:val="19"/>
                    </w:rPr>
                    <w:t>4、资产负债率不超过85%；企业主含实际控制人/主要股东或其配偶拥有本地户口或房产或在本地有连续一年含以上的社保缴交记录（满足其一即可）</w:t>
                  </w:r>
                </w:p>
              </w:tc>
            </w:tr>
          </w:tbl>
          <w:p w14:paraId="20567821">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4BACA4CC">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13820640544</w:t>
            </w:r>
          </w:p>
          <w:p w14:paraId="75C9371C">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胡小宁</w:t>
            </w:r>
          </w:p>
        </w:tc>
      </w:tr>
      <w:tr w14:paraId="10AE7CA8">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8E96CAA">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17</w:t>
            </w:r>
          </w:p>
        </w:tc>
        <w:tc>
          <w:tcPr>
            <w:tcW w:w="1001" w:type="dxa"/>
            <w:tcBorders>
              <w:top w:val="single" w:color="000000" w:sz="4" w:space="0"/>
              <w:left w:val="single" w:color="000000" w:sz="4" w:space="0"/>
              <w:bottom w:val="single" w:color="000000" w:sz="4" w:space="0"/>
              <w:right w:val="single" w:color="000000" w:sz="4" w:space="0"/>
            </w:tcBorders>
            <w:vAlign w:val="center"/>
          </w:tcPr>
          <w:p w14:paraId="2A288F4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浙商银行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237DF571">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2750A891">
            <w:pPr>
              <w:jc w:val="left"/>
              <w:rPr>
                <w:rFonts w:ascii="宋体" w:hAnsi="宋体" w:cs="宋体"/>
                <w:color w:val="000000"/>
                <w:kern w:val="0"/>
                <w:sz w:val="19"/>
                <w:szCs w:val="19"/>
              </w:rPr>
            </w:pPr>
            <w:r>
              <w:rPr>
                <w:rFonts w:hint="eastAsia" w:ascii="宋体" w:hAnsi="宋体" w:cs="宋体"/>
                <w:color w:val="000000"/>
                <w:kern w:val="0"/>
                <w:sz w:val="19"/>
                <w:szCs w:val="19"/>
              </w:rPr>
              <w:t>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0EC8867F">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1"/>
              <w:tblW w:w="5000" w:type="pct"/>
              <w:tblInd w:w="0" w:type="dxa"/>
              <w:shd w:val="clear" w:color="auto" w:fill="FFFFFF"/>
              <w:tblLayout w:type="fixed"/>
              <w:tblCellMar>
                <w:top w:w="15" w:type="dxa"/>
                <w:left w:w="15" w:type="dxa"/>
                <w:bottom w:w="15" w:type="dxa"/>
                <w:right w:w="15" w:type="dxa"/>
              </w:tblCellMar>
            </w:tblPr>
            <w:tblGrid>
              <w:gridCol w:w="3168"/>
            </w:tblGrid>
            <w:tr w14:paraId="5D117709">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1415ED5C">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1、符合我行小企业授信客户界定标准的小型、微型企业；</w:t>
                  </w:r>
                </w:p>
                <w:p w14:paraId="7598924B">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2、须连续经营2年及以上或实际控制人有3年及以上相关行业从业经验，经营状况良好，信用记录良好；3、与采购人无关联关系，行业相关证照齐全；</w:t>
                  </w:r>
                </w:p>
                <w:p w14:paraId="5CCEC70C">
                  <w:pPr>
                    <w:widowControl/>
                    <w:jc w:val="left"/>
                    <w:textAlignment w:val="top"/>
                    <w:rPr>
                      <w:rFonts w:ascii="����" w:hAnsi="����" w:eastAsia="����" w:cs="����"/>
                      <w:color w:val="333333"/>
                      <w:sz w:val="24"/>
                      <w:szCs w:val="24"/>
                    </w:rPr>
                  </w:pPr>
                  <w:r>
                    <w:rPr>
                      <w:rFonts w:hint="eastAsia" w:ascii="宋体" w:hAnsi="宋体" w:cs="宋体"/>
                      <w:color w:val="000000"/>
                      <w:kern w:val="0"/>
                      <w:sz w:val="19"/>
                      <w:szCs w:val="19"/>
                    </w:rPr>
                    <w:t>4、借款人须在本行开立单位结算账户或保证金账户，并将该账户指定为采购活动项下应收账款的唯一回款账户。</w:t>
                  </w:r>
                </w:p>
              </w:tc>
            </w:tr>
          </w:tbl>
          <w:p w14:paraId="353BDD49">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121399DD">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23271307</w:t>
            </w:r>
          </w:p>
          <w:p w14:paraId="67667536">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刘粲</w:t>
            </w:r>
          </w:p>
        </w:tc>
      </w:tr>
      <w:tr w14:paraId="7BFB73E9">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150032A">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18</w:t>
            </w:r>
          </w:p>
        </w:tc>
        <w:tc>
          <w:tcPr>
            <w:tcW w:w="1001" w:type="dxa"/>
            <w:tcBorders>
              <w:top w:val="single" w:color="000000" w:sz="4" w:space="0"/>
              <w:left w:val="single" w:color="000000" w:sz="4" w:space="0"/>
              <w:bottom w:val="single" w:color="000000" w:sz="4" w:space="0"/>
              <w:right w:val="single" w:color="000000" w:sz="4" w:space="0"/>
            </w:tcBorders>
            <w:vAlign w:val="center"/>
          </w:tcPr>
          <w:p w14:paraId="03C2CCF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中信银行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B52FEBD">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0F5489C9">
            <w:pPr>
              <w:jc w:val="left"/>
              <w:rPr>
                <w:rFonts w:ascii="宋体" w:hAnsi="宋体" w:cs="宋体"/>
                <w:color w:val="000000"/>
                <w:kern w:val="0"/>
                <w:sz w:val="19"/>
                <w:szCs w:val="19"/>
              </w:rPr>
            </w:pPr>
            <w:r>
              <w:rPr>
                <w:rFonts w:hint="eastAsia" w:ascii="宋体" w:hAnsi="宋体" w:cs="宋体"/>
                <w:color w:val="000000"/>
                <w:kern w:val="0"/>
                <w:sz w:val="19"/>
                <w:szCs w:val="19"/>
              </w:rPr>
              <w:t>3.75%-3.95%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36B435AF">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4ADDCD4E">
            <w:pPr>
              <w:widowControl/>
              <w:numPr>
                <w:ilvl w:val="0"/>
                <w:numId w:val="2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借款企业持续经营1年（含）以上或在本行业持续经营2年（含）以上；</w:t>
            </w:r>
          </w:p>
          <w:p w14:paraId="713973A0">
            <w:pPr>
              <w:widowControl/>
              <w:numPr>
                <w:ilvl w:val="0"/>
                <w:numId w:val="2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借款企业实际控制人年龄在18周岁（含）至65周岁（含）之间；</w:t>
            </w:r>
          </w:p>
          <w:p w14:paraId="40F88650">
            <w:pPr>
              <w:widowControl/>
              <w:numPr>
                <w:ilvl w:val="0"/>
                <w:numId w:val="2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采购品类为货物类或服务类；</w:t>
            </w:r>
          </w:p>
          <w:p w14:paraId="33EDE0F2">
            <w:pPr>
              <w:widowControl/>
              <w:numPr>
                <w:ilvl w:val="0"/>
                <w:numId w:val="2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借款企业政采合作月数不少于6个月；</w:t>
            </w: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0599168E">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13767182800</w:t>
            </w:r>
          </w:p>
          <w:p w14:paraId="6E815065">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唐朝</w:t>
            </w:r>
          </w:p>
        </w:tc>
      </w:tr>
      <w:tr w14:paraId="0B134F44">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5B9EC44">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19</w:t>
            </w:r>
          </w:p>
        </w:tc>
        <w:tc>
          <w:tcPr>
            <w:tcW w:w="1001" w:type="dxa"/>
            <w:tcBorders>
              <w:top w:val="single" w:color="000000" w:sz="4" w:space="0"/>
              <w:left w:val="single" w:color="000000" w:sz="4" w:space="0"/>
              <w:bottom w:val="single" w:color="000000" w:sz="4" w:space="0"/>
              <w:right w:val="single" w:color="000000" w:sz="4" w:space="0"/>
            </w:tcBorders>
            <w:vAlign w:val="center"/>
          </w:tcPr>
          <w:p w14:paraId="3F8CACA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后续持续更新</w:t>
            </w:r>
          </w:p>
        </w:tc>
        <w:tc>
          <w:tcPr>
            <w:tcW w:w="1292" w:type="dxa"/>
            <w:tcBorders>
              <w:top w:val="single" w:color="000000" w:sz="4" w:space="0"/>
              <w:left w:val="single" w:color="000000" w:sz="4" w:space="0"/>
              <w:bottom w:val="single" w:color="000000" w:sz="4" w:space="0"/>
              <w:right w:val="single" w:color="000000" w:sz="4" w:space="0"/>
            </w:tcBorders>
            <w:vAlign w:val="center"/>
          </w:tcPr>
          <w:p w14:paraId="3B8CF5F3">
            <w:pPr>
              <w:jc w:val="left"/>
              <w:rPr>
                <w:rFonts w:ascii="宋体" w:hAnsi="宋体" w:cs="宋体"/>
                <w:color w:val="000000"/>
                <w:kern w:val="0"/>
                <w:sz w:val="19"/>
                <w:szCs w:val="19"/>
              </w:rPr>
            </w:pPr>
          </w:p>
        </w:tc>
        <w:tc>
          <w:tcPr>
            <w:tcW w:w="964" w:type="dxa"/>
            <w:tcBorders>
              <w:top w:val="single" w:color="000000" w:sz="4" w:space="0"/>
              <w:left w:val="single" w:color="000000" w:sz="4" w:space="0"/>
              <w:bottom w:val="single" w:color="000000" w:sz="4" w:space="0"/>
              <w:right w:val="single" w:color="000000" w:sz="4" w:space="0"/>
            </w:tcBorders>
            <w:vAlign w:val="center"/>
          </w:tcPr>
          <w:p w14:paraId="622A6ED7">
            <w:pPr>
              <w:widowControl/>
              <w:jc w:val="left"/>
              <w:textAlignment w:val="top"/>
              <w:rPr>
                <w:rFonts w:ascii="宋体" w:hAnsi="宋体" w:cs="宋体"/>
                <w:color w:val="000000"/>
                <w:kern w:val="0"/>
                <w:sz w:val="19"/>
                <w:szCs w:val="19"/>
              </w:rPr>
            </w:pPr>
          </w:p>
        </w:tc>
        <w:tc>
          <w:tcPr>
            <w:tcW w:w="3384" w:type="dxa"/>
            <w:tcBorders>
              <w:top w:val="single" w:color="000000" w:sz="4" w:space="0"/>
              <w:left w:val="single" w:color="000000" w:sz="4" w:space="0"/>
              <w:bottom w:val="single" w:color="000000" w:sz="4" w:space="0"/>
              <w:right w:val="single" w:color="000000" w:sz="4" w:space="0"/>
            </w:tcBorders>
            <w:vAlign w:val="center"/>
          </w:tcPr>
          <w:p w14:paraId="5D137B9F">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06601FB6">
            <w:pPr>
              <w:widowControl/>
              <w:jc w:val="center"/>
              <w:textAlignment w:val="top"/>
              <w:rPr>
                <w:rFonts w:ascii="宋体" w:hAnsi="宋体" w:cs="宋体"/>
                <w:color w:val="000000"/>
                <w:kern w:val="0"/>
                <w:sz w:val="19"/>
                <w:szCs w:val="19"/>
              </w:rPr>
            </w:pPr>
          </w:p>
        </w:tc>
      </w:tr>
    </w:tbl>
    <w:p w14:paraId="520E9144">
      <w:pPr>
        <w:pStyle w:val="27"/>
        <w:spacing w:line="360" w:lineRule="auto"/>
        <w:ind w:firstLine="448" w:firstLineChars="200"/>
        <w:jc w:val="both"/>
        <w:rPr>
          <w:rFonts w:ascii="Times New Roman" w:eastAsia="宋体" w:cs="Times New Roman" w:hAnsiTheme="minorEastAsia"/>
          <w:color w:val="auto"/>
        </w:rPr>
      </w:pPr>
    </w:p>
    <w:p w14:paraId="3CA54118">
      <w:pPr>
        <w:pStyle w:val="27"/>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以上内容均为当前政策内容，未来不排除各大金融机构针对政采贷业务的相关政策会有修改和变动，本“政采贷”明白纸仅供参考，详情请自行致电咨询。</w:t>
      </w:r>
    </w:p>
    <w:p w14:paraId="618C3886">
      <w:pPr>
        <w:widowControl/>
        <w:jc w:val="left"/>
        <w:rPr>
          <w:b/>
          <w:bCs/>
          <w:kern w:val="28"/>
          <w:sz w:val="32"/>
          <w:szCs w:val="32"/>
        </w:rPr>
      </w:pPr>
      <w:r>
        <w:br w:type="page"/>
      </w:r>
    </w:p>
    <w:p w14:paraId="023411A1">
      <w:pPr>
        <w:pStyle w:val="16"/>
        <w:ind w:firstLine="386"/>
        <w:rPr>
          <w:rFonts w:ascii="Times New Roman" w:hAnsi="Times New Roman"/>
        </w:rPr>
      </w:pPr>
      <w:r>
        <w:rPr>
          <w:rFonts w:ascii="Times New Roman" w:hAnsi="Times New Roman"/>
        </w:rPr>
        <w:t>第四部分合同条款</w:t>
      </w:r>
    </w:p>
    <w:p w14:paraId="60129208">
      <w:pPr>
        <w:tabs>
          <w:tab w:val="left" w:pos="412"/>
          <w:tab w:val="left" w:pos="618"/>
        </w:tabs>
        <w:spacing w:line="520" w:lineRule="exact"/>
        <w:jc w:val="center"/>
        <w:rPr>
          <w:b/>
          <w:sz w:val="30"/>
          <w:szCs w:val="30"/>
        </w:rPr>
      </w:pPr>
      <w:r>
        <w:rPr>
          <w:b/>
          <w:sz w:val="30"/>
          <w:szCs w:val="30"/>
        </w:rPr>
        <w:t>合同一般条款</w:t>
      </w:r>
    </w:p>
    <w:p w14:paraId="37CE4353">
      <w:pPr>
        <w:tabs>
          <w:tab w:val="left" w:pos="0"/>
          <w:tab w:val="left" w:pos="315"/>
        </w:tabs>
        <w:spacing w:line="520" w:lineRule="exact"/>
        <w:ind w:firstLine="480"/>
        <w:rPr>
          <w:sz w:val="24"/>
          <w:szCs w:val="24"/>
        </w:rPr>
      </w:pPr>
      <w:r>
        <w:rPr>
          <w:sz w:val="24"/>
          <w:szCs w:val="24"/>
        </w:rPr>
        <w:t>需方：</w:t>
      </w:r>
    </w:p>
    <w:p w14:paraId="63059C17">
      <w:pPr>
        <w:tabs>
          <w:tab w:val="left" w:pos="0"/>
          <w:tab w:val="left" w:pos="315"/>
        </w:tabs>
        <w:spacing w:line="520" w:lineRule="exact"/>
        <w:ind w:firstLine="480"/>
        <w:rPr>
          <w:sz w:val="24"/>
          <w:szCs w:val="24"/>
        </w:rPr>
      </w:pPr>
      <w:r>
        <w:rPr>
          <w:sz w:val="24"/>
          <w:szCs w:val="24"/>
        </w:rPr>
        <w:t>供方：</w:t>
      </w:r>
    </w:p>
    <w:p w14:paraId="3E3E2BC7">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14:paraId="2180F464">
      <w:pPr>
        <w:numPr>
          <w:ilvl w:val="0"/>
          <w:numId w:val="25"/>
        </w:numPr>
        <w:tabs>
          <w:tab w:val="left" w:pos="0"/>
          <w:tab w:val="left" w:pos="315"/>
        </w:tabs>
        <w:spacing w:line="520" w:lineRule="exact"/>
        <w:rPr>
          <w:sz w:val="24"/>
          <w:szCs w:val="24"/>
        </w:rPr>
      </w:pPr>
      <w:r>
        <w:rPr>
          <w:rFonts w:hint="eastAsia"/>
          <w:sz w:val="24"/>
          <w:szCs w:val="24"/>
        </w:rPr>
        <w:t>本合同为中小企业预留合同</w:t>
      </w:r>
    </w:p>
    <w:p w14:paraId="1883B09D">
      <w:pPr>
        <w:numPr>
          <w:ilvl w:val="0"/>
          <w:numId w:val="25"/>
        </w:numPr>
        <w:tabs>
          <w:tab w:val="left" w:pos="0"/>
          <w:tab w:val="left" w:pos="315"/>
        </w:tabs>
        <w:spacing w:line="520" w:lineRule="exact"/>
        <w:rPr>
          <w:sz w:val="24"/>
          <w:szCs w:val="24"/>
        </w:rPr>
      </w:pPr>
      <w:r>
        <w:rPr>
          <w:rFonts w:hint="eastAsia"/>
          <w:sz w:val="24"/>
          <w:szCs w:val="24"/>
        </w:rPr>
        <w:t>本合同非中小企业预留合同</w:t>
      </w:r>
    </w:p>
    <w:p w14:paraId="2BF6D1BA">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4036BB40">
      <w:pPr>
        <w:tabs>
          <w:tab w:val="left" w:pos="1133"/>
        </w:tabs>
        <w:spacing w:line="520" w:lineRule="exact"/>
        <w:ind w:firstLine="448" w:firstLineChars="200"/>
        <w:rPr>
          <w:sz w:val="24"/>
          <w:szCs w:val="24"/>
        </w:rPr>
      </w:pPr>
      <w:r>
        <w:rPr>
          <w:sz w:val="24"/>
          <w:szCs w:val="24"/>
        </w:rPr>
        <w:t>一、采购内容：（详见附件）</w:t>
      </w:r>
    </w:p>
    <w:p w14:paraId="196CABCB">
      <w:pPr>
        <w:tabs>
          <w:tab w:val="left" w:pos="1133"/>
        </w:tabs>
        <w:spacing w:line="520" w:lineRule="exact"/>
        <w:ind w:firstLine="448" w:firstLineChars="200"/>
        <w:rPr>
          <w:sz w:val="24"/>
          <w:szCs w:val="24"/>
        </w:rPr>
      </w:pPr>
      <w:r>
        <w:rPr>
          <w:sz w:val="24"/>
          <w:szCs w:val="24"/>
        </w:rPr>
        <w:t>合同总价款：人民币元</w:t>
      </w:r>
    </w:p>
    <w:p w14:paraId="41376779">
      <w:pPr>
        <w:tabs>
          <w:tab w:val="left" w:pos="1133"/>
        </w:tabs>
        <w:spacing w:line="520" w:lineRule="exact"/>
        <w:ind w:firstLine="448" w:firstLineChars="200"/>
        <w:rPr>
          <w:sz w:val="24"/>
          <w:szCs w:val="24"/>
        </w:rPr>
      </w:pPr>
      <w:r>
        <w:rPr>
          <w:sz w:val="24"/>
          <w:szCs w:val="24"/>
        </w:rPr>
        <w:t>大写：人民币元整</w:t>
      </w:r>
    </w:p>
    <w:p w14:paraId="731A6F26">
      <w:pPr>
        <w:tabs>
          <w:tab w:val="left" w:pos="360"/>
        </w:tabs>
        <w:spacing w:line="520" w:lineRule="exact"/>
        <w:ind w:firstLine="448" w:firstLineChars="200"/>
        <w:rPr>
          <w:sz w:val="24"/>
          <w:szCs w:val="24"/>
        </w:rPr>
      </w:pPr>
      <w:r>
        <w:rPr>
          <w:sz w:val="24"/>
          <w:szCs w:val="24"/>
        </w:rPr>
        <w:t>二、质量要求及对质量负责条件和期限：见附件。</w:t>
      </w:r>
    </w:p>
    <w:p w14:paraId="2EFD0D5B">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1DDDBDB3">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3C8CBA99">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3BA07D8C">
      <w:pPr>
        <w:tabs>
          <w:tab w:val="left" w:pos="360"/>
          <w:tab w:val="left" w:pos="721"/>
        </w:tabs>
        <w:spacing w:line="520" w:lineRule="exact"/>
        <w:rPr>
          <w:sz w:val="24"/>
          <w:szCs w:val="24"/>
        </w:rPr>
      </w:pPr>
      <w:r>
        <w:rPr>
          <w:sz w:val="24"/>
          <w:szCs w:val="24"/>
        </w:rPr>
        <w:t>六、验收工作由需方负责对合同进行验收。</w:t>
      </w:r>
    </w:p>
    <w:p w14:paraId="23C09742">
      <w:pPr>
        <w:tabs>
          <w:tab w:val="left" w:pos="360"/>
        </w:tabs>
        <w:spacing w:line="520" w:lineRule="exact"/>
        <w:rPr>
          <w:sz w:val="24"/>
          <w:szCs w:val="24"/>
        </w:rPr>
      </w:pPr>
      <w:r>
        <w:rPr>
          <w:sz w:val="24"/>
          <w:szCs w:val="24"/>
        </w:rPr>
        <w:t>七、货款支付方式：见附件。</w:t>
      </w:r>
    </w:p>
    <w:p w14:paraId="02A2F218">
      <w:pPr>
        <w:tabs>
          <w:tab w:val="left" w:pos="0"/>
          <w:tab w:val="left" w:pos="721"/>
        </w:tabs>
        <w:spacing w:line="520" w:lineRule="exact"/>
        <w:ind w:firstLine="448" w:firstLineChars="200"/>
        <w:rPr>
          <w:sz w:val="24"/>
          <w:szCs w:val="24"/>
        </w:rPr>
      </w:pPr>
      <w:r>
        <w:rPr>
          <w:sz w:val="24"/>
          <w:szCs w:val="24"/>
        </w:rPr>
        <w:t>供方开户银行（汉字全称）：，</w:t>
      </w:r>
    </w:p>
    <w:p w14:paraId="201EB20D">
      <w:pPr>
        <w:tabs>
          <w:tab w:val="left" w:pos="0"/>
          <w:tab w:val="left" w:pos="721"/>
        </w:tabs>
        <w:spacing w:line="520" w:lineRule="exact"/>
        <w:ind w:firstLine="479" w:firstLineChars="214"/>
        <w:rPr>
          <w:sz w:val="24"/>
          <w:szCs w:val="24"/>
        </w:rPr>
      </w:pPr>
      <w:r>
        <w:rPr>
          <w:sz w:val="24"/>
          <w:szCs w:val="24"/>
        </w:rPr>
        <w:t>行号（数字代码）：，</w:t>
      </w:r>
    </w:p>
    <w:p w14:paraId="58D8F923">
      <w:pPr>
        <w:tabs>
          <w:tab w:val="left" w:pos="0"/>
          <w:tab w:val="left" w:pos="721"/>
        </w:tabs>
        <w:spacing w:line="520" w:lineRule="exact"/>
        <w:ind w:firstLine="479" w:firstLineChars="214"/>
        <w:rPr>
          <w:sz w:val="24"/>
          <w:szCs w:val="24"/>
        </w:rPr>
      </w:pPr>
      <w:r>
        <w:rPr>
          <w:sz w:val="24"/>
          <w:szCs w:val="24"/>
        </w:rPr>
        <w:t>帐号：</w:t>
      </w:r>
      <w:r>
        <w:rPr>
          <w:szCs w:val="24"/>
        </w:rPr>
        <w:t>。</w:t>
      </w:r>
    </w:p>
    <w:p w14:paraId="43A0EBB4">
      <w:pPr>
        <w:pStyle w:val="13"/>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7BBA3F44">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、本合同一式份，需方留存份，供方留存份，均具同等效力，签字盖章后生效。</w:t>
      </w:r>
    </w:p>
    <w:tbl>
      <w:tblPr>
        <w:tblStyle w:val="21"/>
        <w:tblW w:w="0" w:type="auto"/>
        <w:tblInd w:w="0" w:type="dxa"/>
        <w:tblLayout w:type="autofit"/>
        <w:tblCellMar>
          <w:top w:w="0" w:type="dxa"/>
          <w:left w:w="108" w:type="dxa"/>
          <w:bottom w:w="0" w:type="dxa"/>
          <w:right w:w="108" w:type="dxa"/>
        </w:tblCellMar>
      </w:tblPr>
      <w:tblGrid>
        <w:gridCol w:w="4261"/>
        <w:gridCol w:w="4261"/>
      </w:tblGrid>
      <w:tr w14:paraId="216557E6">
        <w:tblPrEx>
          <w:tblCellMar>
            <w:top w:w="0" w:type="dxa"/>
            <w:left w:w="108" w:type="dxa"/>
            <w:bottom w:w="0" w:type="dxa"/>
            <w:right w:w="108" w:type="dxa"/>
          </w:tblCellMar>
        </w:tblPrEx>
        <w:tc>
          <w:tcPr>
            <w:tcW w:w="4261" w:type="dxa"/>
          </w:tcPr>
          <w:p w14:paraId="295DBE3C">
            <w:pPr>
              <w:tabs>
                <w:tab w:val="left" w:pos="0"/>
                <w:tab w:val="left" w:pos="315"/>
              </w:tabs>
              <w:spacing w:line="520" w:lineRule="exact"/>
              <w:rPr>
                <w:sz w:val="24"/>
                <w:szCs w:val="24"/>
              </w:rPr>
            </w:pPr>
            <w:r>
              <w:rPr>
                <w:sz w:val="24"/>
                <w:szCs w:val="24"/>
              </w:rPr>
              <w:t>供方（公章）：</w:t>
            </w:r>
          </w:p>
        </w:tc>
        <w:tc>
          <w:tcPr>
            <w:tcW w:w="4261" w:type="dxa"/>
          </w:tcPr>
          <w:p w14:paraId="3EB9024A">
            <w:pPr>
              <w:tabs>
                <w:tab w:val="left" w:pos="0"/>
                <w:tab w:val="left" w:pos="315"/>
              </w:tabs>
              <w:spacing w:line="520" w:lineRule="exact"/>
              <w:rPr>
                <w:sz w:val="24"/>
                <w:szCs w:val="24"/>
              </w:rPr>
            </w:pPr>
            <w:r>
              <w:rPr>
                <w:sz w:val="24"/>
                <w:szCs w:val="24"/>
              </w:rPr>
              <w:t>需方（公章）：</w:t>
            </w:r>
          </w:p>
        </w:tc>
      </w:tr>
      <w:tr w14:paraId="66A1C1E8">
        <w:tblPrEx>
          <w:tblCellMar>
            <w:top w:w="0" w:type="dxa"/>
            <w:left w:w="108" w:type="dxa"/>
            <w:bottom w:w="0" w:type="dxa"/>
            <w:right w:w="108" w:type="dxa"/>
          </w:tblCellMar>
        </w:tblPrEx>
        <w:tc>
          <w:tcPr>
            <w:tcW w:w="4261" w:type="dxa"/>
          </w:tcPr>
          <w:p w14:paraId="7E22622B">
            <w:pPr>
              <w:tabs>
                <w:tab w:val="left" w:pos="0"/>
                <w:tab w:val="left" w:pos="315"/>
              </w:tabs>
              <w:spacing w:line="520" w:lineRule="exact"/>
              <w:rPr>
                <w:sz w:val="24"/>
                <w:szCs w:val="24"/>
              </w:rPr>
            </w:pPr>
            <w:r>
              <w:rPr>
                <w:sz w:val="24"/>
                <w:szCs w:val="24"/>
              </w:rPr>
              <w:t>地址：</w:t>
            </w:r>
          </w:p>
        </w:tc>
        <w:tc>
          <w:tcPr>
            <w:tcW w:w="4261" w:type="dxa"/>
          </w:tcPr>
          <w:p w14:paraId="7F3250B5">
            <w:pPr>
              <w:tabs>
                <w:tab w:val="left" w:pos="0"/>
                <w:tab w:val="left" w:pos="315"/>
              </w:tabs>
              <w:spacing w:line="520" w:lineRule="exact"/>
              <w:rPr>
                <w:sz w:val="24"/>
                <w:szCs w:val="24"/>
              </w:rPr>
            </w:pPr>
            <w:r>
              <w:rPr>
                <w:sz w:val="24"/>
                <w:szCs w:val="24"/>
              </w:rPr>
              <w:t>地址：</w:t>
            </w:r>
          </w:p>
        </w:tc>
      </w:tr>
      <w:tr w14:paraId="4E4D4942">
        <w:tblPrEx>
          <w:tblCellMar>
            <w:top w:w="0" w:type="dxa"/>
            <w:left w:w="108" w:type="dxa"/>
            <w:bottom w:w="0" w:type="dxa"/>
            <w:right w:w="108" w:type="dxa"/>
          </w:tblCellMar>
        </w:tblPrEx>
        <w:tc>
          <w:tcPr>
            <w:tcW w:w="4261" w:type="dxa"/>
          </w:tcPr>
          <w:p w14:paraId="738907BE">
            <w:pPr>
              <w:tabs>
                <w:tab w:val="left" w:pos="360"/>
              </w:tabs>
              <w:spacing w:line="520" w:lineRule="exact"/>
              <w:rPr>
                <w:sz w:val="24"/>
                <w:szCs w:val="24"/>
              </w:rPr>
            </w:pPr>
            <w:r>
              <w:rPr>
                <w:sz w:val="24"/>
                <w:szCs w:val="24"/>
              </w:rPr>
              <w:t>法定代表人：</w:t>
            </w:r>
          </w:p>
        </w:tc>
        <w:tc>
          <w:tcPr>
            <w:tcW w:w="4261" w:type="dxa"/>
          </w:tcPr>
          <w:p w14:paraId="793C47B7">
            <w:pPr>
              <w:tabs>
                <w:tab w:val="left" w:pos="360"/>
              </w:tabs>
              <w:spacing w:line="520" w:lineRule="exact"/>
              <w:rPr>
                <w:sz w:val="24"/>
                <w:szCs w:val="24"/>
              </w:rPr>
            </w:pPr>
            <w:r>
              <w:rPr>
                <w:sz w:val="24"/>
                <w:szCs w:val="24"/>
              </w:rPr>
              <w:t>法定代表人：</w:t>
            </w:r>
          </w:p>
        </w:tc>
      </w:tr>
      <w:tr w14:paraId="676C8AC3">
        <w:tblPrEx>
          <w:tblCellMar>
            <w:top w:w="0" w:type="dxa"/>
            <w:left w:w="108" w:type="dxa"/>
            <w:bottom w:w="0" w:type="dxa"/>
            <w:right w:w="108" w:type="dxa"/>
          </w:tblCellMar>
        </w:tblPrEx>
        <w:tc>
          <w:tcPr>
            <w:tcW w:w="4261" w:type="dxa"/>
          </w:tcPr>
          <w:p w14:paraId="65B5E4AC">
            <w:pPr>
              <w:tabs>
                <w:tab w:val="left" w:pos="360"/>
              </w:tabs>
              <w:spacing w:line="520" w:lineRule="exact"/>
              <w:rPr>
                <w:sz w:val="24"/>
                <w:szCs w:val="24"/>
              </w:rPr>
            </w:pPr>
            <w:r>
              <w:rPr>
                <w:sz w:val="24"/>
                <w:szCs w:val="24"/>
              </w:rPr>
              <w:t>委托代理人：</w:t>
            </w:r>
          </w:p>
        </w:tc>
        <w:tc>
          <w:tcPr>
            <w:tcW w:w="4261" w:type="dxa"/>
          </w:tcPr>
          <w:p w14:paraId="1039777A">
            <w:pPr>
              <w:tabs>
                <w:tab w:val="left" w:pos="360"/>
              </w:tabs>
              <w:spacing w:line="520" w:lineRule="exact"/>
              <w:rPr>
                <w:sz w:val="24"/>
                <w:szCs w:val="24"/>
              </w:rPr>
            </w:pPr>
            <w:r>
              <w:rPr>
                <w:sz w:val="24"/>
                <w:szCs w:val="24"/>
              </w:rPr>
              <w:t>委托代理人：</w:t>
            </w:r>
          </w:p>
        </w:tc>
      </w:tr>
      <w:tr w14:paraId="7B81F030">
        <w:tblPrEx>
          <w:tblCellMar>
            <w:top w:w="0" w:type="dxa"/>
            <w:left w:w="108" w:type="dxa"/>
            <w:bottom w:w="0" w:type="dxa"/>
            <w:right w:w="108" w:type="dxa"/>
          </w:tblCellMar>
        </w:tblPrEx>
        <w:tc>
          <w:tcPr>
            <w:tcW w:w="4261" w:type="dxa"/>
          </w:tcPr>
          <w:p w14:paraId="3E16F864">
            <w:pPr>
              <w:tabs>
                <w:tab w:val="left" w:pos="360"/>
              </w:tabs>
              <w:spacing w:line="520" w:lineRule="exact"/>
              <w:rPr>
                <w:sz w:val="24"/>
                <w:szCs w:val="24"/>
              </w:rPr>
            </w:pPr>
            <w:r>
              <w:rPr>
                <w:sz w:val="24"/>
                <w:szCs w:val="24"/>
              </w:rPr>
              <w:t>电话：</w:t>
            </w:r>
          </w:p>
        </w:tc>
        <w:tc>
          <w:tcPr>
            <w:tcW w:w="4261" w:type="dxa"/>
          </w:tcPr>
          <w:p w14:paraId="23340BD4">
            <w:pPr>
              <w:tabs>
                <w:tab w:val="left" w:pos="360"/>
              </w:tabs>
              <w:spacing w:line="520" w:lineRule="exact"/>
              <w:rPr>
                <w:sz w:val="24"/>
                <w:szCs w:val="24"/>
              </w:rPr>
            </w:pPr>
            <w:r>
              <w:rPr>
                <w:sz w:val="24"/>
                <w:szCs w:val="24"/>
              </w:rPr>
              <w:t>电话：</w:t>
            </w:r>
          </w:p>
        </w:tc>
      </w:tr>
    </w:tbl>
    <w:p w14:paraId="4A8B6433">
      <w:pPr>
        <w:rPr>
          <w:sz w:val="24"/>
          <w:szCs w:val="24"/>
        </w:rPr>
      </w:pPr>
    </w:p>
    <w:p w14:paraId="6738A73D">
      <w:pPr>
        <w:rPr>
          <w:szCs w:val="24"/>
        </w:rPr>
      </w:pPr>
      <w:r>
        <w:rPr>
          <w:sz w:val="24"/>
          <w:szCs w:val="24"/>
        </w:rPr>
        <w:t>时间：20年月日</w:t>
      </w:r>
    </w:p>
    <w:p w14:paraId="298497DA">
      <w:pPr>
        <w:widowControl/>
        <w:jc w:val="left"/>
        <w:rPr>
          <w:sz w:val="24"/>
          <w:szCs w:val="24"/>
        </w:rPr>
      </w:pPr>
      <w:r>
        <w:rPr>
          <w:sz w:val="24"/>
          <w:szCs w:val="24"/>
        </w:rPr>
        <w:br w:type="page"/>
      </w:r>
    </w:p>
    <w:p w14:paraId="23437F5D">
      <w:pPr>
        <w:jc w:val="center"/>
        <w:rPr>
          <w:b/>
          <w:sz w:val="30"/>
          <w:szCs w:val="30"/>
        </w:rPr>
      </w:pPr>
      <w:r>
        <w:rPr>
          <w:b/>
          <w:sz w:val="30"/>
          <w:szCs w:val="30"/>
        </w:rPr>
        <w:t>合同特殊条款</w:t>
      </w:r>
    </w:p>
    <w:p w14:paraId="6469AE56">
      <w:pPr>
        <w:tabs>
          <w:tab w:val="left" w:pos="360"/>
        </w:tabs>
        <w:spacing w:line="520" w:lineRule="exact"/>
        <w:ind w:firstLine="383" w:firstLineChars="171"/>
        <w:rPr>
          <w:color w:val="000000"/>
          <w:sz w:val="24"/>
          <w:szCs w:val="24"/>
        </w:rPr>
      </w:pPr>
    </w:p>
    <w:p w14:paraId="35A25759">
      <w:pPr>
        <w:tabs>
          <w:tab w:val="left" w:pos="360"/>
        </w:tabs>
        <w:spacing w:line="520" w:lineRule="exact"/>
        <w:ind w:firstLine="383" w:firstLineChars="171"/>
        <w:rPr>
          <w:color w:val="000000"/>
          <w:sz w:val="24"/>
          <w:szCs w:val="24"/>
        </w:rPr>
      </w:pPr>
      <w:r>
        <w:rPr>
          <w:color w:val="000000"/>
          <w:sz w:val="24"/>
          <w:szCs w:val="24"/>
        </w:rPr>
        <w:t>合同特殊条款是合同一般条款的补充和修改。如果两者之间有抵触，应以特殊条款为准。</w:t>
      </w:r>
    </w:p>
    <w:p w14:paraId="64A0FB61">
      <w:pPr>
        <w:tabs>
          <w:tab w:val="left" w:pos="360"/>
        </w:tabs>
        <w:spacing w:line="520" w:lineRule="exact"/>
        <w:ind w:firstLine="383" w:firstLineChars="171"/>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14:paraId="366036F6">
      <w:pPr>
        <w:autoSpaceDN w:val="0"/>
        <w:spacing w:line="360" w:lineRule="auto"/>
        <w:rPr>
          <w:b/>
          <w:bCs/>
        </w:rPr>
      </w:pPr>
    </w:p>
    <w:p w14:paraId="2951F879">
      <w:pPr>
        <w:autoSpaceDN w:val="0"/>
        <w:spacing w:line="360" w:lineRule="auto"/>
        <w:rPr>
          <w:b/>
          <w:bCs/>
        </w:rPr>
      </w:pPr>
    </w:p>
    <w:p w14:paraId="00F44C3B">
      <w:pPr>
        <w:widowControl/>
        <w:jc w:val="left"/>
        <w:rPr>
          <w:b/>
          <w:bCs/>
        </w:rPr>
      </w:pPr>
      <w:r>
        <w:rPr>
          <w:b/>
          <w:bCs/>
        </w:rPr>
        <w:br w:type="page"/>
      </w:r>
    </w:p>
    <w:p w14:paraId="3430110E">
      <w:pPr>
        <w:pStyle w:val="16"/>
        <w:rPr>
          <w:rFonts w:ascii="Times New Roman" w:hAnsi="Times New Roman"/>
        </w:rPr>
      </w:pPr>
      <w:r>
        <w:rPr>
          <w:rFonts w:ascii="Times New Roman" w:hAnsiTheme="minorEastAsia"/>
        </w:rPr>
        <w:t>第五部分投标文件格式</w:t>
      </w:r>
    </w:p>
    <w:p w14:paraId="13A67906">
      <w:pPr>
        <w:autoSpaceDN w:val="0"/>
        <w:spacing w:line="360" w:lineRule="auto"/>
        <w:jc w:val="center"/>
        <w:rPr>
          <w:b/>
          <w:bCs/>
          <w:sz w:val="24"/>
        </w:rPr>
      </w:pPr>
      <w:r>
        <w:rPr>
          <w:rFonts w:hAnsiTheme="minorEastAsia"/>
          <w:b/>
          <w:bCs/>
          <w:sz w:val="24"/>
        </w:rPr>
        <w:t>投标文件封面格式</w:t>
      </w:r>
    </w:p>
    <w:p w14:paraId="62D937D9">
      <w:pPr>
        <w:autoSpaceDE w:val="0"/>
        <w:autoSpaceDN w:val="0"/>
        <w:adjustRightInd w:val="0"/>
        <w:spacing w:line="520" w:lineRule="exact"/>
      </w:pPr>
    </w:p>
    <w:p w14:paraId="222D7A95">
      <w:pPr>
        <w:autoSpaceDE w:val="0"/>
        <w:autoSpaceDN w:val="0"/>
        <w:adjustRightInd w:val="0"/>
        <w:spacing w:line="520" w:lineRule="exact"/>
        <w:rPr>
          <w:b/>
          <w:kern w:val="0"/>
          <w:sz w:val="24"/>
        </w:rPr>
      </w:pPr>
    </w:p>
    <w:p w14:paraId="4C5515F8">
      <w:pPr>
        <w:autoSpaceDE w:val="0"/>
        <w:autoSpaceDN w:val="0"/>
        <w:adjustRightInd w:val="0"/>
        <w:spacing w:line="520" w:lineRule="exact"/>
        <w:rPr>
          <w:b/>
          <w:kern w:val="0"/>
          <w:sz w:val="24"/>
        </w:rPr>
      </w:pPr>
    </w:p>
    <w:p w14:paraId="591F9794">
      <w:pPr>
        <w:autoSpaceDE w:val="0"/>
        <w:autoSpaceDN w:val="0"/>
        <w:adjustRightInd w:val="0"/>
        <w:spacing w:line="520" w:lineRule="exact"/>
        <w:rPr>
          <w:b/>
          <w:kern w:val="0"/>
          <w:sz w:val="24"/>
        </w:rPr>
      </w:pPr>
    </w:p>
    <w:p w14:paraId="74495229">
      <w:pPr>
        <w:autoSpaceDE w:val="0"/>
        <w:autoSpaceDN w:val="0"/>
        <w:adjustRightInd w:val="0"/>
        <w:jc w:val="center"/>
        <w:rPr>
          <w:kern w:val="0"/>
          <w:sz w:val="144"/>
          <w:szCs w:val="144"/>
        </w:rPr>
      </w:pPr>
      <w:r>
        <w:rPr>
          <w:rFonts w:hAnsiTheme="minorEastAsia"/>
          <w:sz w:val="160"/>
          <w:szCs w:val="84"/>
        </w:rPr>
        <w:t>投标文件</w:t>
      </w:r>
    </w:p>
    <w:p w14:paraId="69017D79">
      <w:pPr>
        <w:autoSpaceDE w:val="0"/>
        <w:autoSpaceDN w:val="0"/>
        <w:adjustRightInd w:val="0"/>
        <w:spacing w:line="520" w:lineRule="exact"/>
        <w:rPr>
          <w:b/>
          <w:kern w:val="0"/>
          <w:sz w:val="36"/>
          <w:szCs w:val="36"/>
        </w:rPr>
      </w:pPr>
    </w:p>
    <w:p w14:paraId="6F55F246">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14:paraId="27CDF554">
      <w:pPr>
        <w:spacing w:before="85" w:beforeLines="30" w:after="199" w:afterLines="70" w:line="540" w:lineRule="exact"/>
        <w:ind w:left="582" w:leftChars="300"/>
        <w:rPr>
          <w:b/>
          <w:sz w:val="34"/>
          <w:szCs w:val="34"/>
        </w:rPr>
      </w:pPr>
      <w:r>
        <w:rPr>
          <w:rFonts w:hAnsiTheme="minorEastAsia"/>
          <w:b/>
          <w:sz w:val="34"/>
          <w:szCs w:val="34"/>
        </w:rPr>
        <w:t>项目编号：</w:t>
      </w:r>
    </w:p>
    <w:p w14:paraId="183B4B6D">
      <w:pPr>
        <w:spacing w:before="85" w:beforeLines="30" w:after="199" w:afterLines="70" w:line="540" w:lineRule="exact"/>
        <w:ind w:left="2027" w:leftChars="300" w:hanging="1445" w:hangingChars="446"/>
        <w:rPr>
          <w:b/>
          <w:sz w:val="34"/>
          <w:szCs w:val="34"/>
        </w:rPr>
      </w:pPr>
      <w:r>
        <w:rPr>
          <w:rFonts w:hAnsiTheme="minorEastAsia"/>
          <w:b/>
          <w:sz w:val="34"/>
          <w:szCs w:val="34"/>
        </w:rPr>
        <w:t>项目名称：</w:t>
      </w:r>
    </w:p>
    <w:p w14:paraId="13846F5D">
      <w:pPr>
        <w:spacing w:before="85" w:beforeLines="30" w:after="199" w:afterLines="70" w:line="540" w:lineRule="exact"/>
        <w:ind w:left="2027" w:leftChars="300" w:hanging="1445" w:hangingChars="446"/>
        <w:rPr>
          <w:b/>
          <w:sz w:val="34"/>
          <w:szCs w:val="34"/>
        </w:rPr>
      </w:pPr>
      <w:r>
        <w:rPr>
          <w:rFonts w:hAnsiTheme="minorEastAsia"/>
          <w:b/>
          <w:sz w:val="34"/>
          <w:szCs w:val="34"/>
        </w:rPr>
        <w:t>投标包号：</w:t>
      </w:r>
    </w:p>
    <w:p w14:paraId="4FBE4984">
      <w:pPr>
        <w:spacing w:before="85" w:beforeLines="30" w:after="199" w:afterLines="70" w:line="540" w:lineRule="exact"/>
        <w:ind w:left="582" w:leftChars="300"/>
        <w:rPr>
          <w:b/>
          <w:sz w:val="34"/>
          <w:szCs w:val="34"/>
        </w:rPr>
      </w:pPr>
      <w:r>
        <w:rPr>
          <w:rFonts w:hAnsiTheme="minorEastAsia"/>
          <w:b/>
          <w:sz w:val="34"/>
          <w:szCs w:val="34"/>
        </w:rPr>
        <w:t>投标单位名称：</w:t>
      </w:r>
    </w:p>
    <w:p w14:paraId="6EA97519">
      <w:pPr>
        <w:spacing w:before="85" w:beforeLines="30" w:after="199" w:afterLines="70" w:line="540" w:lineRule="exact"/>
        <w:ind w:left="582" w:leftChars="300"/>
        <w:rPr>
          <w:b/>
          <w:kern w:val="0"/>
          <w:sz w:val="34"/>
          <w:szCs w:val="34"/>
        </w:rPr>
      </w:pPr>
      <w:r>
        <w:rPr>
          <w:rFonts w:hint="eastAsia" w:hAnsiTheme="minorEastAsia"/>
          <w:b/>
          <w:kern w:val="0"/>
          <w:sz w:val="34"/>
          <w:szCs w:val="34"/>
        </w:rPr>
        <w:t>投标代表人姓名：</w:t>
      </w:r>
    </w:p>
    <w:p w14:paraId="1AA91BC4">
      <w:pPr>
        <w:tabs>
          <w:tab w:val="left" w:pos="1260"/>
          <w:tab w:val="center" w:pos="4156"/>
        </w:tabs>
        <w:autoSpaceDE w:val="0"/>
        <w:autoSpaceDN w:val="0"/>
        <w:adjustRightInd w:val="0"/>
        <w:spacing w:line="360" w:lineRule="auto"/>
        <w:ind w:firstLine="648" w:firstLineChars="200"/>
        <w:outlineLvl w:val="0"/>
        <w:rPr>
          <w:b/>
          <w:sz w:val="34"/>
          <w:szCs w:val="34"/>
        </w:rPr>
      </w:pPr>
    </w:p>
    <w:p w14:paraId="483B6A99">
      <w:pPr>
        <w:tabs>
          <w:tab w:val="left" w:pos="1260"/>
          <w:tab w:val="center" w:pos="4156"/>
        </w:tabs>
        <w:autoSpaceDE w:val="0"/>
        <w:autoSpaceDN w:val="0"/>
        <w:adjustRightInd w:val="0"/>
        <w:spacing w:line="360" w:lineRule="auto"/>
        <w:ind w:firstLine="648" w:firstLineChars="200"/>
        <w:outlineLvl w:val="0"/>
        <w:rPr>
          <w:b/>
          <w:sz w:val="34"/>
          <w:szCs w:val="34"/>
        </w:rPr>
      </w:pPr>
    </w:p>
    <w:p w14:paraId="3D33EC25">
      <w:pPr>
        <w:tabs>
          <w:tab w:val="left" w:pos="1260"/>
          <w:tab w:val="center" w:pos="4156"/>
        </w:tabs>
        <w:autoSpaceDE w:val="0"/>
        <w:autoSpaceDN w:val="0"/>
        <w:adjustRightInd w:val="0"/>
        <w:spacing w:line="360" w:lineRule="auto"/>
        <w:ind w:firstLine="648" w:firstLineChars="200"/>
        <w:outlineLvl w:val="0"/>
        <w:rPr>
          <w:b/>
          <w:sz w:val="34"/>
          <w:szCs w:val="34"/>
        </w:rPr>
      </w:pPr>
    </w:p>
    <w:p w14:paraId="0500397C">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rFonts w:hAnsiTheme="minorEastAsia"/>
          <w:b/>
          <w:sz w:val="34"/>
          <w:szCs w:val="34"/>
        </w:rPr>
        <w:t>投标日期：年月日</w:t>
      </w:r>
    </w:p>
    <w:p w14:paraId="072B6D8D">
      <w:pPr>
        <w:widowControl/>
        <w:jc w:val="left"/>
        <w:rPr>
          <w:b/>
          <w:sz w:val="24"/>
        </w:rPr>
      </w:pPr>
      <w:r>
        <w:rPr>
          <w:b/>
          <w:sz w:val="24"/>
        </w:rPr>
        <w:br w:type="page"/>
      </w:r>
    </w:p>
    <w:p w14:paraId="49ACC601">
      <w:pPr>
        <w:autoSpaceDN w:val="0"/>
        <w:spacing w:line="360" w:lineRule="auto"/>
        <w:jc w:val="center"/>
        <w:rPr>
          <w:b/>
          <w:bCs/>
          <w:sz w:val="24"/>
        </w:rPr>
      </w:pPr>
      <w:r>
        <w:rPr>
          <w:rFonts w:hAnsiTheme="minorEastAsia"/>
          <w:b/>
          <w:bCs/>
          <w:sz w:val="24"/>
        </w:rPr>
        <w:t>投标文件总目录</w:t>
      </w:r>
    </w:p>
    <w:p w14:paraId="1802A4B2">
      <w:pPr>
        <w:autoSpaceDN w:val="0"/>
        <w:spacing w:line="360" w:lineRule="auto"/>
        <w:jc w:val="center"/>
        <w:rPr>
          <w:b/>
          <w:bCs/>
          <w:sz w:val="24"/>
        </w:rPr>
      </w:pPr>
      <w:r>
        <w:rPr>
          <w:rFonts w:hAnsiTheme="minorEastAsia"/>
          <w:b/>
          <w:bCs/>
          <w:sz w:val="24"/>
        </w:rPr>
        <w:t>（投标人自行编制）</w:t>
      </w:r>
    </w:p>
    <w:p w14:paraId="26187966">
      <w:pPr>
        <w:widowControl/>
        <w:jc w:val="left"/>
        <w:rPr>
          <w:b/>
          <w:sz w:val="24"/>
        </w:rPr>
      </w:pPr>
      <w:r>
        <w:rPr>
          <w:b/>
          <w:sz w:val="24"/>
        </w:rPr>
        <w:br w:type="page"/>
      </w:r>
    </w:p>
    <w:p w14:paraId="44E214CC">
      <w:pPr>
        <w:widowControl/>
        <w:jc w:val="center"/>
        <w:rPr>
          <w:b/>
          <w:sz w:val="24"/>
        </w:rPr>
      </w:pPr>
      <w:r>
        <w:rPr>
          <w:rFonts w:hAnsiTheme="minorEastAsia"/>
          <w:b/>
          <w:sz w:val="24"/>
        </w:rPr>
        <w:t>评分因素及评标标准页码检索</w:t>
      </w:r>
    </w:p>
    <w:p w14:paraId="141605E2">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14:paraId="6B09B9E0">
      <w:pPr>
        <w:widowControl/>
        <w:jc w:val="left"/>
        <w:rPr>
          <w:b/>
          <w:sz w:val="24"/>
        </w:rPr>
      </w:pPr>
    </w:p>
    <w:p w14:paraId="4C0A6CB2">
      <w:pPr>
        <w:widowControl/>
        <w:jc w:val="left"/>
        <w:rPr>
          <w:sz w:val="24"/>
        </w:rPr>
      </w:pPr>
      <w:r>
        <w:rPr>
          <w:b/>
          <w:sz w:val="24"/>
        </w:rPr>
        <w:br w:type="page"/>
      </w:r>
      <w:r>
        <w:rPr>
          <w:rFonts w:hAnsiTheme="minorEastAsia"/>
          <w:b/>
          <w:sz w:val="24"/>
        </w:rPr>
        <w:t>附件</w:t>
      </w:r>
      <w:r>
        <w:rPr>
          <w:b/>
          <w:sz w:val="24"/>
        </w:rPr>
        <w:t>1</w:t>
      </w:r>
    </w:p>
    <w:p w14:paraId="79D9E7D4">
      <w:pPr>
        <w:tabs>
          <w:tab w:val="left" w:pos="360"/>
        </w:tabs>
        <w:spacing w:line="560" w:lineRule="exact"/>
        <w:jc w:val="center"/>
        <w:rPr>
          <w:b/>
          <w:sz w:val="24"/>
        </w:rPr>
      </w:pPr>
      <w:r>
        <w:rPr>
          <w:rFonts w:hAnsiTheme="minorEastAsia"/>
          <w:b/>
          <w:sz w:val="24"/>
        </w:rPr>
        <w:t>投标书</w:t>
      </w:r>
    </w:p>
    <w:p w14:paraId="201A6B49">
      <w:pPr>
        <w:spacing w:line="560" w:lineRule="exact"/>
        <w:rPr>
          <w:sz w:val="24"/>
        </w:rPr>
      </w:pPr>
      <w:r>
        <w:rPr>
          <w:rFonts w:hAnsiTheme="minorEastAsia"/>
          <w:sz w:val="24"/>
        </w:rPr>
        <w:t>致：天津市</w:t>
      </w:r>
      <w:r>
        <w:rPr>
          <w:rFonts w:hint="eastAsia" w:hAnsiTheme="minorEastAsia"/>
          <w:sz w:val="24"/>
        </w:rPr>
        <w:t>滨海新区</w:t>
      </w:r>
      <w:r>
        <w:rPr>
          <w:rFonts w:hAnsiTheme="minorEastAsia"/>
          <w:sz w:val="24"/>
        </w:rPr>
        <w:t>政府采购中心</w:t>
      </w:r>
    </w:p>
    <w:p w14:paraId="3C43BC50">
      <w:pPr>
        <w:spacing w:line="360" w:lineRule="auto"/>
        <w:ind w:firstLine="448" w:firstLineChars="200"/>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14:paraId="50A6D7DA">
      <w:pPr>
        <w:spacing w:line="360" w:lineRule="auto"/>
        <w:ind w:firstLine="448" w:firstLineChars="200"/>
        <w:rPr>
          <w:sz w:val="24"/>
        </w:rPr>
      </w:pPr>
      <w:r>
        <w:rPr>
          <w:rFonts w:hAnsiTheme="minorEastAsia"/>
          <w:sz w:val="24"/>
        </w:rPr>
        <w:t>据此函，投标人代表宣布同意如下：</w:t>
      </w:r>
    </w:p>
    <w:p w14:paraId="6CF968C2">
      <w:pPr>
        <w:spacing w:line="360" w:lineRule="auto"/>
        <w:ind w:firstLine="448" w:firstLineChars="200"/>
        <w:rPr>
          <w:sz w:val="24"/>
        </w:rPr>
      </w:pPr>
      <w:r>
        <w:rPr>
          <w:sz w:val="24"/>
        </w:rPr>
        <w:t xml:space="preserve">1. </w:t>
      </w:r>
      <w:r>
        <w:rPr>
          <w:rFonts w:hAnsiTheme="minorEastAsia"/>
          <w:sz w:val="24"/>
        </w:rPr>
        <w:t>所附投标报价表中规定的应提供服务的投标总价为：</w:t>
      </w:r>
    </w:p>
    <w:p w14:paraId="192F8650">
      <w:pPr>
        <w:spacing w:line="360" w:lineRule="auto"/>
        <w:ind w:firstLine="448" w:firstLineChars="200"/>
        <w:rPr>
          <w:sz w:val="24"/>
        </w:rPr>
      </w:pPr>
      <w:r>
        <w:rPr>
          <w:rFonts w:hAnsiTheme="minorEastAsia"/>
          <w:sz w:val="24"/>
        </w:rPr>
        <w:t>第包，￥元（人民币），大写。</w:t>
      </w:r>
    </w:p>
    <w:p w14:paraId="61B7F110">
      <w:pPr>
        <w:spacing w:line="360" w:lineRule="auto"/>
        <w:ind w:firstLine="448" w:firstLineChars="200"/>
        <w:rPr>
          <w:sz w:val="24"/>
        </w:rPr>
      </w:pPr>
      <w:r>
        <w:rPr>
          <w:sz w:val="24"/>
        </w:rPr>
        <w:t>……</w:t>
      </w:r>
    </w:p>
    <w:p w14:paraId="486B6983">
      <w:pPr>
        <w:spacing w:line="360" w:lineRule="auto"/>
        <w:ind w:firstLine="448" w:firstLineChars="200"/>
        <w:rPr>
          <w:sz w:val="24"/>
        </w:rPr>
      </w:pPr>
      <w:r>
        <w:rPr>
          <w:sz w:val="24"/>
        </w:rPr>
        <w:t xml:space="preserve">2. </w:t>
      </w:r>
      <w:r>
        <w:rPr>
          <w:rFonts w:hAnsiTheme="minorEastAsia"/>
          <w:sz w:val="24"/>
        </w:rPr>
        <w:t>我公司将按招标文件的规定履行合同责任和义务。</w:t>
      </w:r>
    </w:p>
    <w:p w14:paraId="349670A9">
      <w:pPr>
        <w:spacing w:line="360" w:lineRule="auto"/>
        <w:ind w:firstLine="448" w:firstLineChars="200"/>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E1889F0">
      <w:pPr>
        <w:spacing w:line="360" w:lineRule="auto"/>
        <w:ind w:firstLine="448" w:firstLineChars="200"/>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14:paraId="622FBABB">
      <w:pPr>
        <w:spacing w:line="360" w:lineRule="auto"/>
        <w:ind w:firstLine="448" w:firstLineChars="200"/>
        <w:rPr>
          <w:sz w:val="24"/>
        </w:rPr>
      </w:pPr>
      <w:r>
        <w:rPr>
          <w:sz w:val="24"/>
        </w:rPr>
        <w:t xml:space="preserve">5. </w:t>
      </w:r>
      <w:r>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14:paraId="551E2AD2">
      <w:pPr>
        <w:spacing w:line="360" w:lineRule="auto"/>
        <w:ind w:firstLine="448" w:firstLineChars="200"/>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14:paraId="7AB120ED">
      <w:pPr>
        <w:spacing w:line="360" w:lineRule="auto"/>
        <w:ind w:firstLine="448" w:firstLineChars="200"/>
        <w:rPr>
          <w:sz w:val="24"/>
        </w:rPr>
      </w:pPr>
      <w:r>
        <w:rPr>
          <w:sz w:val="24"/>
        </w:rPr>
        <w:t xml:space="preserve">7. </w:t>
      </w:r>
      <w:r>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0DF0F76">
      <w:pPr>
        <w:spacing w:line="360" w:lineRule="auto"/>
        <w:ind w:firstLine="448" w:firstLineChars="200"/>
        <w:rPr>
          <w:sz w:val="24"/>
        </w:rPr>
      </w:pPr>
      <w:r>
        <w:rPr>
          <w:sz w:val="24"/>
        </w:rPr>
        <w:t xml:space="preserve">8. </w:t>
      </w:r>
      <w:r>
        <w:rPr>
          <w:rFonts w:hAnsiTheme="minorEastAsia"/>
          <w:sz w:val="24"/>
        </w:rPr>
        <w:t>我公司承诺完全符合《政府采购法》、《政府采购法实施条例》等法律法规规定，并随时接受</w:t>
      </w:r>
      <w:r>
        <w:rPr>
          <w:rFonts w:hint="eastAsia" w:hAnsiTheme="minor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14:paraId="63DE8A5D">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13E904BD">
      <w:pPr>
        <w:spacing w:line="360" w:lineRule="auto"/>
        <w:ind w:firstLine="448" w:firstLineChars="200"/>
        <w:rPr>
          <w:sz w:val="24"/>
        </w:rPr>
      </w:pPr>
      <w:r>
        <w:rPr>
          <w:rFonts w:hint="eastAsia"/>
          <w:sz w:val="24"/>
        </w:rPr>
        <w:t>10</w:t>
      </w:r>
      <w:r>
        <w:rPr>
          <w:sz w:val="24"/>
        </w:rPr>
        <w:t xml:space="preserve">. </w:t>
      </w:r>
      <w:r>
        <w:rPr>
          <w:rFonts w:hAnsiTheme="minorEastAsia"/>
          <w:sz w:val="24"/>
        </w:rPr>
        <w:t>我公司若中标，本承诺将成为合同不可分割的一部分，与合同具有同等的法律效力。</w:t>
      </w:r>
    </w:p>
    <w:p w14:paraId="7443EEDC">
      <w:pPr>
        <w:spacing w:line="360" w:lineRule="auto"/>
        <w:ind w:firstLine="448" w:firstLineChars="200"/>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如违反上述承诺，我公司投标无效且接受相关部门依法作出的处罚，并承担通过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14:paraId="58D632E2">
      <w:pPr>
        <w:spacing w:line="360" w:lineRule="auto"/>
        <w:ind w:firstLine="448" w:firstLineChars="200"/>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14:paraId="593F523A">
      <w:pPr>
        <w:spacing w:line="360" w:lineRule="auto"/>
        <w:ind w:firstLine="448" w:firstLineChars="200"/>
        <w:rPr>
          <w:sz w:val="24"/>
        </w:rPr>
      </w:pPr>
    </w:p>
    <w:p w14:paraId="2096CE01">
      <w:pPr>
        <w:spacing w:line="360" w:lineRule="auto"/>
        <w:ind w:firstLine="448" w:firstLineChars="200"/>
        <w:rPr>
          <w:sz w:val="24"/>
        </w:rPr>
      </w:pPr>
      <w:r>
        <w:rPr>
          <w:rFonts w:hAnsiTheme="minorEastAsia"/>
          <w:sz w:val="24"/>
        </w:rPr>
        <w:t>地址：</w:t>
      </w:r>
    </w:p>
    <w:p w14:paraId="2D82972A">
      <w:pPr>
        <w:spacing w:line="360" w:lineRule="auto"/>
        <w:ind w:firstLine="448" w:firstLineChars="200"/>
        <w:rPr>
          <w:sz w:val="24"/>
        </w:rPr>
      </w:pPr>
      <w:r>
        <w:rPr>
          <w:rFonts w:hAnsiTheme="minorEastAsia"/>
          <w:sz w:val="24"/>
        </w:rPr>
        <w:t>邮政编码：</w:t>
      </w:r>
    </w:p>
    <w:p w14:paraId="46F558D9">
      <w:pPr>
        <w:spacing w:line="360" w:lineRule="auto"/>
        <w:ind w:firstLine="448" w:firstLineChars="200"/>
        <w:rPr>
          <w:sz w:val="24"/>
        </w:rPr>
      </w:pPr>
      <w:r>
        <w:rPr>
          <w:rFonts w:hAnsiTheme="minorEastAsia"/>
          <w:sz w:val="24"/>
        </w:rPr>
        <w:t>电话：</w:t>
      </w:r>
    </w:p>
    <w:p w14:paraId="0733661D">
      <w:pPr>
        <w:spacing w:line="360" w:lineRule="auto"/>
        <w:ind w:firstLine="448" w:firstLineChars="200"/>
        <w:rPr>
          <w:sz w:val="24"/>
        </w:rPr>
      </w:pPr>
      <w:r>
        <w:rPr>
          <w:rFonts w:hAnsiTheme="minorEastAsia"/>
          <w:sz w:val="24"/>
        </w:rPr>
        <w:t>传真：</w:t>
      </w:r>
    </w:p>
    <w:p w14:paraId="0B99539C">
      <w:pPr>
        <w:spacing w:line="360" w:lineRule="auto"/>
        <w:ind w:firstLine="3808" w:firstLineChars="1700"/>
        <w:rPr>
          <w:sz w:val="24"/>
        </w:rPr>
      </w:pPr>
      <w:r>
        <w:rPr>
          <w:rFonts w:hAnsiTheme="minorEastAsia"/>
          <w:sz w:val="24"/>
        </w:rPr>
        <w:t>投标人名称：</w:t>
      </w:r>
    </w:p>
    <w:p w14:paraId="710959DD">
      <w:pPr>
        <w:spacing w:line="360" w:lineRule="auto"/>
        <w:ind w:firstLine="3808" w:firstLineChars="1700"/>
        <w:rPr>
          <w:sz w:val="24"/>
        </w:rPr>
      </w:pPr>
      <w:r>
        <w:rPr>
          <w:rFonts w:hAnsiTheme="minorEastAsia"/>
          <w:sz w:val="24"/>
        </w:rPr>
        <w:t>日期：年月日</w:t>
      </w:r>
    </w:p>
    <w:p w14:paraId="2BE1F4FD">
      <w:pPr>
        <w:spacing w:line="560" w:lineRule="exact"/>
        <w:rPr>
          <w:sz w:val="24"/>
        </w:rPr>
      </w:pPr>
    </w:p>
    <w:p w14:paraId="0F6ED319">
      <w:pPr>
        <w:spacing w:line="560" w:lineRule="exact"/>
        <w:rPr>
          <w:sz w:val="24"/>
        </w:rPr>
      </w:pPr>
    </w:p>
    <w:p w14:paraId="7AAA4441">
      <w:pPr>
        <w:spacing w:line="560" w:lineRule="exact"/>
        <w:rPr>
          <w:sz w:val="24"/>
        </w:rPr>
      </w:pPr>
    </w:p>
    <w:p w14:paraId="301F4A9B">
      <w:pPr>
        <w:spacing w:line="560" w:lineRule="exact"/>
        <w:rPr>
          <w:sz w:val="24"/>
        </w:rPr>
      </w:pPr>
    </w:p>
    <w:p w14:paraId="0302AF50">
      <w:pPr>
        <w:widowControl/>
        <w:jc w:val="left"/>
        <w:rPr>
          <w:b/>
          <w:sz w:val="24"/>
        </w:rPr>
      </w:pPr>
      <w:r>
        <w:rPr>
          <w:b/>
          <w:sz w:val="24"/>
        </w:rPr>
        <w:br w:type="page"/>
      </w:r>
    </w:p>
    <w:p w14:paraId="3BCCB001">
      <w:pPr>
        <w:tabs>
          <w:tab w:val="left" w:pos="360"/>
        </w:tabs>
        <w:spacing w:after="285" w:afterLines="100" w:line="360" w:lineRule="auto"/>
        <w:rPr>
          <w:b/>
          <w:sz w:val="24"/>
        </w:rPr>
      </w:pPr>
      <w:bookmarkStart w:id="38" w:name="OLE_LINK11"/>
      <w:bookmarkStart w:id="39" w:name="OLE_LINK12"/>
      <w:bookmarkStart w:id="40" w:name="OLE_LINK8"/>
      <w:bookmarkStart w:id="41" w:name="OLE_LINK19"/>
      <w:bookmarkStart w:id="42" w:name="OLE_LINK21"/>
      <w:bookmarkStart w:id="43" w:name="OLE_LINK25"/>
      <w:bookmarkStart w:id="44" w:name="OLE_LINK29"/>
      <w:bookmarkStart w:id="45" w:name="OLE_LINK30"/>
      <w:bookmarkStart w:id="46" w:name="OLE_LINK31"/>
      <w:bookmarkStart w:id="47" w:name="OLE_LINK33"/>
      <w:bookmarkStart w:id="48" w:name="OLE_LINK34"/>
      <w:bookmarkStart w:id="49" w:name="OLE_LINK35"/>
      <w:r>
        <w:rPr>
          <w:rFonts w:hAnsiTheme="minorEastAsia"/>
          <w:b/>
          <w:sz w:val="24"/>
        </w:rPr>
        <w:t>附件</w:t>
      </w:r>
      <w:r>
        <w:rPr>
          <w:rFonts w:hint="eastAsia"/>
          <w:b/>
          <w:sz w:val="24"/>
        </w:rPr>
        <w:t>2</w:t>
      </w:r>
    </w:p>
    <w:p w14:paraId="626F4A9D">
      <w:pPr>
        <w:ind w:right="84"/>
        <w:jc w:val="center"/>
        <w:rPr>
          <w:b/>
          <w:sz w:val="24"/>
        </w:rPr>
      </w:pPr>
      <w:r>
        <w:rPr>
          <w:rFonts w:hint="eastAsia"/>
          <w:b/>
          <w:sz w:val="24"/>
        </w:rPr>
        <w:t>供应商资格声明函</w:t>
      </w:r>
    </w:p>
    <w:p w14:paraId="4C8ABC26">
      <w:pPr>
        <w:spacing w:line="360" w:lineRule="auto"/>
        <w:ind w:firstLine="420"/>
        <w:jc w:val="center"/>
        <w:rPr>
          <w:b/>
          <w:sz w:val="24"/>
        </w:rPr>
      </w:pPr>
    </w:p>
    <w:p w14:paraId="1078F76B">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14:paraId="12AD6A0E">
      <w:pPr>
        <w:spacing w:line="360" w:lineRule="auto"/>
        <w:ind w:firstLine="448" w:firstLineChars="200"/>
        <w:rPr>
          <w:sz w:val="24"/>
        </w:rPr>
      </w:pPr>
      <w:r>
        <w:rPr>
          <w:rFonts w:hint="eastAsia"/>
          <w:sz w:val="24"/>
        </w:rPr>
        <w:t>我单位自愿参与本项目的政府采购活动，郑重承诺如下：</w:t>
      </w:r>
    </w:p>
    <w:p w14:paraId="48170A2C">
      <w:pPr>
        <w:spacing w:line="360" w:lineRule="auto"/>
        <w:ind w:firstLine="448" w:firstLineChars="200"/>
        <w:rPr>
          <w:sz w:val="24"/>
        </w:rPr>
      </w:pPr>
      <w:r>
        <w:rPr>
          <w:rFonts w:hint="eastAsia"/>
          <w:sz w:val="24"/>
        </w:rPr>
        <w:t>（一）我单位具有良好的商业信誉和健全的财务会计制度；</w:t>
      </w:r>
    </w:p>
    <w:p w14:paraId="583013D7">
      <w:pPr>
        <w:spacing w:line="360" w:lineRule="auto"/>
        <w:ind w:firstLine="448" w:firstLineChars="200"/>
        <w:rPr>
          <w:sz w:val="24"/>
        </w:rPr>
      </w:pPr>
      <w:r>
        <w:rPr>
          <w:rFonts w:hint="eastAsia"/>
          <w:sz w:val="24"/>
        </w:rPr>
        <w:t>（二）我单位依法缴纳税收和社会保障资金；</w:t>
      </w:r>
    </w:p>
    <w:p w14:paraId="3057F570">
      <w:pPr>
        <w:spacing w:line="360" w:lineRule="auto"/>
        <w:ind w:firstLine="448" w:firstLineChars="200"/>
        <w:rPr>
          <w:sz w:val="24"/>
        </w:rPr>
      </w:pPr>
      <w:r>
        <w:rPr>
          <w:rFonts w:hint="eastAsia"/>
          <w:sz w:val="24"/>
        </w:rPr>
        <w:t>（三）我单位具备履行合同所必需的设备和专业技术能力；</w:t>
      </w:r>
    </w:p>
    <w:p w14:paraId="3695818F">
      <w:pPr>
        <w:spacing w:line="360" w:lineRule="auto"/>
        <w:ind w:firstLine="448" w:firstLineChars="200"/>
        <w:rPr>
          <w:sz w:val="24"/>
        </w:rPr>
      </w:pPr>
      <w:r>
        <w:rPr>
          <w:rFonts w:hint="eastAsia"/>
          <w:sz w:val="24"/>
        </w:rPr>
        <w:t>（四）参加政府采购活动前3年我单位在经营活动中没有重大违法记录（截至开标日成立不足3年的供应商为自成立以来无重大违法记录）；</w:t>
      </w:r>
    </w:p>
    <w:p w14:paraId="326A4342">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75B1C625">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3098B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CC481CD">
            <w:pPr>
              <w:jc w:val="center"/>
              <w:rPr>
                <w:szCs w:val="21"/>
              </w:rPr>
            </w:pPr>
            <w:r>
              <w:rPr>
                <w:rFonts w:hint="eastAsia"/>
                <w:szCs w:val="21"/>
              </w:rPr>
              <w:t>序号</w:t>
            </w:r>
          </w:p>
        </w:tc>
        <w:tc>
          <w:tcPr>
            <w:tcW w:w="2273" w:type="pct"/>
            <w:vAlign w:val="center"/>
          </w:tcPr>
          <w:p w14:paraId="57CFB105">
            <w:pPr>
              <w:jc w:val="center"/>
              <w:rPr>
                <w:szCs w:val="21"/>
              </w:rPr>
            </w:pPr>
            <w:r>
              <w:rPr>
                <w:rFonts w:hint="eastAsia"/>
                <w:szCs w:val="21"/>
              </w:rPr>
              <w:t>单位名称</w:t>
            </w:r>
          </w:p>
        </w:tc>
        <w:tc>
          <w:tcPr>
            <w:tcW w:w="1667" w:type="pct"/>
            <w:vAlign w:val="center"/>
          </w:tcPr>
          <w:p w14:paraId="4B138FB7">
            <w:pPr>
              <w:jc w:val="center"/>
              <w:rPr>
                <w:szCs w:val="21"/>
              </w:rPr>
            </w:pPr>
            <w:r>
              <w:rPr>
                <w:rFonts w:hint="eastAsia"/>
                <w:szCs w:val="21"/>
              </w:rPr>
              <w:t>相互关系类型</w:t>
            </w:r>
          </w:p>
        </w:tc>
      </w:tr>
      <w:tr w14:paraId="307EE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8B0DF31">
            <w:pPr>
              <w:jc w:val="center"/>
              <w:rPr>
                <w:szCs w:val="21"/>
              </w:rPr>
            </w:pPr>
            <w:r>
              <w:rPr>
                <w:rFonts w:hint="eastAsia"/>
                <w:szCs w:val="21"/>
              </w:rPr>
              <w:t>1</w:t>
            </w:r>
          </w:p>
        </w:tc>
        <w:tc>
          <w:tcPr>
            <w:tcW w:w="2273" w:type="pct"/>
            <w:vAlign w:val="center"/>
          </w:tcPr>
          <w:p w14:paraId="3A63F9D6">
            <w:pPr>
              <w:jc w:val="center"/>
              <w:rPr>
                <w:szCs w:val="21"/>
              </w:rPr>
            </w:pPr>
          </w:p>
        </w:tc>
        <w:tc>
          <w:tcPr>
            <w:tcW w:w="1667" w:type="pct"/>
            <w:vAlign w:val="center"/>
          </w:tcPr>
          <w:p w14:paraId="7AAF2841">
            <w:pPr>
              <w:jc w:val="center"/>
              <w:rPr>
                <w:szCs w:val="21"/>
              </w:rPr>
            </w:pPr>
          </w:p>
        </w:tc>
      </w:tr>
      <w:tr w14:paraId="241AE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27AFCAF">
            <w:pPr>
              <w:jc w:val="center"/>
              <w:rPr>
                <w:szCs w:val="21"/>
              </w:rPr>
            </w:pPr>
            <w:r>
              <w:rPr>
                <w:rFonts w:hint="eastAsia"/>
                <w:szCs w:val="21"/>
              </w:rPr>
              <w:t>2</w:t>
            </w:r>
          </w:p>
        </w:tc>
        <w:tc>
          <w:tcPr>
            <w:tcW w:w="2273" w:type="pct"/>
            <w:vAlign w:val="center"/>
          </w:tcPr>
          <w:p w14:paraId="5E9D1379">
            <w:pPr>
              <w:jc w:val="center"/>
              <w:rPr>
                <w:szCs w:val="21"/>
              </w:rPr>
            </w:pPr>
          </w:p>
        </w:tc>
        <w:tc>
          <w:tcPr>
            <w:tcW w:w="1667" w:type="pct"/>
            <w:vAlign w:val="center"/>
          </w:tcPr>
          <w:p w14:paraId="634C4093">
            <w:pPr>
              <w:jc w:val="center"/>
              <w:rPr>
                <w:szCs w:val="21"/>
              </w:rPr>
            </w:pPr>
          </w:p>
        </w:tc>
      </w:tr>
      <w:tr w14:paraId="5270E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6550D57">
            <w:pPr>
              <w:jc w:val="center"/>
              <w:rPr>
                <w:szCs w:val="21"/>
              </w:rPr>
            </w:pPr>
            <w:r>
              <w:rPr>
                <w:rFonts w:hint="eastAsia"/>
                <w:szCs w:val="21"/>
              </w:rPr>
              <w:t>3</w:t>
            </w:r>
          </w:p>
        </w:tc>
        <w:tc>
          <w:tcPr>
            <w:tcW w:w="2273" w:type="pct"/>
            <w:vAlign w:val="center"/>
          </w:tcPr>
          <w:p w14:paraId="4FA82E44">
            <w:pPr>
              <w:jc w:val="center"/>
              <w:rPr>
                <w:szCs w:val="21"/>
              </w:rPr>
            </w:pPr>
          </w:p>
        </w:tc>
        <w:tc>
          <w:tcPr>
            <w:tcW w:w="1667" w:type="pct"/>
            <w:vAlign w:val="center"/>
          </w:tcPr>
          <w:p w14:paraId="6BAE6060">
            <w:pPr>
              <w:jc w:val="center"/>
              <w:rPr>
                <w:szCs w:val="21"/>
              </w:rPr>
            </w:pPr>
          </w:p>
        </w:tc>
      </w:tr>
    </w:tbl>
    <w:p w14:paraId="05243DEC">
      <w:pPr>
        <w:spacing w:line="360" w:lineRule="auto"/>
        <w:ind w:firstLine="448" w:firstLineChars="200"/>
        <w:rPr>
          <w:sz w:val="24"/>
        </w:rPr>
      </w:pPr>
      <w:r>
        <w:rPr>
          <w:rFonts w:hint="eastAsia"/>
          <w:sz w:val="24"/>
        </w:rPr>
        <w:t>上表未填写的，视为不存在第（六）条所列情形</w:t>
      </w:r>
    </w:p>
    <w:p w14:paraId="4D15147E">
      <w:pPr>
        <w:spacing w:line="360" w:lineRule="auto"/>
        <w:ind w:firstLine="448" w:firstLineChars="200"/>
        <w:rPr>
          <w:sz w:val="24"/>
        </w:rPr>
      </w:pPr>
    </w:p>
    <w:p w14:paraId="177A535D">
      <w:pPr>
        <w:spacing w:line="360" w:lineRule="auto"/>
        <w:ind w:firstLine="448" w:firstLineChars="200"/>
        <w:rPr>
          <w:sz w:val="24"/>
        </w:rPr>
      </w:pPr>
      <w:r>
        <w:rPr>
          <w:rFonts w:hint="eastAsia"/>
          <w:sz w:val="24"/>
        </w:rPr>
        <w:t>上述声明真实有效，否则我单位承担全部责任和不利后果。</w:t>
      </w:r>
    </w:p>
    <w:p w14:paraId="0593544D">
      <w:pPr>
        <w:spacing w:line="360" w:lineRule="auto"/>
        <w:ind w:firstLine="448" w:firstLineChars="200"/>
        <w:rPr>
          <w:sz w:val="24"/>
        </w:rPr>
      </w:pPr>
    </w:p>
    <w:p w14:paraId="65E78667">
      <w:pPr>
        <w:spacing w:line="360" w:lineRule="auto"/>
        <w:ind w:firstLine="224" w:firstLineChars="100"/>
        <w:rPr>
          <w:sz w:val="24"/>
        </w:rPr>
      </w:pPr>
      <w:r>
        <w:rPr>
          <w:sz w:val="24"/>
        </w:rPr>
        <w:t>投标人名称：</w:t>
      </w:r>
    </w:p>
    <w:p w14:paraId="08A8B6F5">
      <w:pPr>
        <w:spacing w:line="360" w:lineRule="auto"/>
        <w:ind w:firstLine="224" w:firstLineChars="100"/>
        <w:rPr>
          <w:sz w:val="24"/>
        </w:rPr>
      </w:pPr>
    </w:p>
    <w:p w14:paraId="6A7CFBC6">
      <w:pPr>
        <w:spacing w:line="360" w:lineRule="auto"/>
        <w:ind w:firstLine="224" w:firstLineChars="100"/>
        <w:rPr>
          <w:sz w:val="24"/>
        </w:rPr>
      </w:pPr>
      <w:r>
        <w:rPr>
          <w:sz w:val="24"/>
        </w:rPr>
        <w:t>日期：</w:t>
      </w:r>
    </w:p>
    <w:bookmarkEnd w:id="38"/>
    <w:bookmarkEnd w:id="39"/>
    <w:p w14:paraId="1552A036">
      <w:pPr>
        <w:widowControl/>
        <w:jc w:val="left"/>
        <w:rPr>
          <w:sz w:val="24"/>
        </w:rPr>
      </w:pPr>
      <w:r>
        <w:rPr>
          <w:sz w:val="24"/>
        </w:rPr>
        <w:br w:type="page"/>
      </w:r>
    </w:p>
    <w:bookmarkEnd w:id="40"/>
    <w:bookmarkEnd w:id="41"/>
    <w:bookmarkEnd w:id="42"/>
    <w:bookmarkEnd w:id="43"/>
    <w:bookmarkEnd w:id="44"/>
    <w:bookmarkEnd w:id="45"/>
    <w:bookmarkEnd w:id="46"/>
    <w:bookmarkEnd w:id="47"/>
    <w:bookmarkEnd w:id="48"/>
    <w:bookmarkEnd w:id="49"/>
    <w:p w14:paraId="381A0F6D">
      <w:pPr>
        <w:widowControl/>
        <w:jc w:val="left"/>
        <w:rPr>
          <w:b/>
          <w:sz w:val="24"/>
        </w:rPr>
      </w:pPr>
      <w:r>
        <w:rPr>
          <w:b/>
          <w:sz w:val="24"/>
        </w:rPr>
        <w:t>附件</w:t>
      </w:r>
      <w:r>
        <w:rPr>
          <w:rFonts w:hint="eastAsia"/>
          <w:b/>
          <w:sz w:val="24"/>
        </w:rPr>
        <w:t>3</w:t>
      </w:r>
    </w:p>
    <w:p w14:paraId="34BE8151">
      <w:pPr>
        <w:autoSpaceDN w:val="0"/>
        <w:spacing w:line="360" w:lineRule="auto"/>
        <w:jc w:val="center"/>
        <w:rPr>
          <w:b/>
          <w:bCs/>
          <w:sz w:val="24"/>
        </w:rPr>
      </w:pPr>
      <w:r>
        <w:rPr>
          <w:b/>
          <w:bCs/>
          <w:sz w:val="24"/>
        </w:rPr>
        <w:t>开标一览表</w:t>
      </w:r>
    </w:p>
    <w:p w14:paraId="443B0FFC">
      <w:pPr>
        <w:ind w:right="84"/>
        <w:rPr>
          <w:sz w:val="24"/>
        </w:rPr>
      </w:pPr>
    </w:p>
    <w:p w14:paraId="5BB48E8C">
      <w:pPr>
        <w:spacing w:line="460" w:lineRule="exact"/>
        <w:rPr>
          <w:sz w:val="24"/>
        </w:rPr>
      </w:pPr>
      <w:r>
        <w:rPr>
          <w:sz w:val="24"/>
        </w:rPr>
        <w:t>项目名称：</w:t>
      </w:r>
    </w:p>
    <w:p w14:paraId="5C21392B">
      <w:pPr>
        <w:spacing w:line="460" w:lineRule="exact"/>
        <w:rPr>
          <w:sz w:val="24"/>
        </w:rPr>
      </w:pPr>
      <w:r>
        <w:rPr>
          <w:sz w:val="24"/>
        </w:rPr>
        <w:t>项目编号：</w:t>
      </w:r>
    </w:p>
    <w:p w14:paraId="5259F091">
      <w:pPr>
        <w:spacing w:line="460" w:lineRule="exact"/>
        <w:rPr>
          <w:sz w:val="24"/>
          <w:u w:val="single"/>
        </w:rPr>
      </w:pPr>
      <w:r>
        <w:rPr>
          <w:sz w:val="24"/>
        </w:rPr>
        <w:t>包号：</w:t>
      </w:r>
    </w:p>
    <w:p w14:paraId="245110DC">
      <w:pPr>
        <w:spacing w:line="460" w:lineRule="exact"/>
        <w:rPr>
          <w:sz w:val="24"/>
        </w:rPr>
      </w:pPr>
      <w:r>
        <w:rPr>
          <w:sz w:val="24"/>
        </w:rPr>
        <w:t>单位：元</w:t>
      </w:r>
    </w:p>
    <w:tbl>
      <w:tblPr>
        <w:tblStyle w:val="2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406A1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8B32C07">
            <w:pPr>
              <w:spacing w:line="460" w:lineRule="exact"/>
              <w:jc w:val="center"/>
              <w:rPr>
                <w:sz w:val="24"/>
              </w:rPr>
            </w:pPr>
            <w:r>
              <w:rPr>
                <w:sz w:val="24"/>
              </w:rPr>
              <w:t>包号</w:t>
            </w:r>
          </w:p>
        </w:tc>
        <w:tc>
          <w:tcPr>
            <w:tcW w:w="1278" w:type="pct"/>
            <w:vAlign w:val="center"/>
          </w:tcPr>
          <w:p w14:paraId="109C2372">
            <w:pPr>
              <w:spacing w:line="460" w:lineRule="exact"/>
              <w:jc w:val="center"/>
              <w:rPr>
                <w:sz w:val="24"/>
              </w:rPr>
            </w:pPr>
            <w:r>
              <w:rPr>
                <w:sz w:val="24"/>
              </w:rPr>
              <w:t>服务名称</w:t>
            </w:r>
          </w:p>
        </w:tc>
        <w:tc>
          <w:tcPr>
            <w:tcW w:w="806" w:type="pct"/>
            <w:vAlign w:val="center"/>
          </w:tcPr>
          <w:p w14:paraId="46256F48">
            <w:pPr>
              <w:spacing w:line="460" w:lineRule="exact"/>
              <w:jc w:val="center"/>
              <w:rPr>
                <w:sz w:val="24"/>
              </w:rPr>
            </w:pPr>
            <w:r>
              <w:rPr>
                <w:sz w:val="24"/>
              </w:rPr>
              <w:t>数量</w:t>
            </w:r>
          </w:p>
        </w:tc>
        <w:tc>
          <w:tcPr>
            <w:tcW w:w="1202" w:type="pct"/>
            <w:vAlign w:val="center"/>
          </w:tcPr>
          <w:p w14:paraId="55DE349C">
            <w:pPr>
              <w:spacing w:line="460" w:lineRule="exact"/>
              <w:jc w:val="center"/>
              <w:rPr>
                <w:sz w:val="24"/>
              </w:rPr>
            </w:pPr>
            <w:r>
              <w:rPr>
                <w:sz w:val="24"/>
              </w:rPr>
              <w:t>投标总价</w:t>
            </w:r>
          </w:p>
        </w:tc>
        <w:tc>
          <w:tcPr>
            <w:tcW w:w="984" w:type="pct"/>
            <w:vAlign w:val="center"/>
          </w:tcPr>
          <w:p w14:paraId="657B0748">
            <w:pPr>
              <w:spacing w:line="460" w:lineRule="exact"/>
              <w:jc w:val="center"/>
              <w:rPr>
                <w:sz w:val="24"/>
              </w:rPr>
            </w:pPr>
            <w:r>
              <w:rPr>
                <w:sz w:val="24"/>
              </w:rPr>
              <w:t>备注</w:t>
            </w:r>
          </w:p>
        </w:tc>
      </w:tr>
      <w:tr w14:paraId="0A5EA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F28D9DA">
            <w:pPr>
              <w:spacing w:line="460" w:lineRule="exact"/>
              <w:rPr>
                <w:sz w:val="24"/>
              </w:rPr>
            </w:pPr>
          </w:p>
        </w:tc>
        <w:tc>
          <w:tcPr>
            <w:tcW w:w="1278" w:type="pct"/>
          </w:tcPr>
          <w:p w14:paraId="052EC423">
            <w:pPr>
              <w:spacing w:line="460" w:lineRule="exact"/>
              <w:rPr>
                <w:sz w:val="24"/>
              </w:rPr>
            </w:pPr>
          </w:p>
        </w:tc>
        <w:tc>
          <w:tcPr>
            <w:tcW w:w="806" w:type="pct"/>
          </w:tcPr>
          <w:p w14:paraId="076DEF4D">
            <w:pPr>
              <w:spacing w:line="460" w:lineRule="exact"/>
              <w:rPr>
                <w:sz w:val="24"/>
              </w:rPr>
            </w:pPr>
          </w:p>
        </w:tc>
        <w:tc>
          <w:tcPr>
            <w:tcW w:w="1202" w:type="pct"/>
          </w:tcPr>
          <w:p w14:paraId="46DC1CAC">
            <w:pPr>
              <w:spacing w:line="460" w:lineRule="exact"/>
              <w:rPr>
                <w:sz w:val="24"/>
              </w:rPr>
            </w:pPr>
          </w:p>
        </w:tc>
        <w:tc>
          <w:tcPr>
            <w:tcW w:w="984" w:type="pct"/>
          </w:tcPr>
          <w:p w14:paraId="4DC97C4D">
            <w:pPr>
              <w:spacing w:line="460" w:lineRule="exact"/>
              <w:rPr>
                <w:sz w:val="24"/>
              </w:rPr>
            </w:pPr>
          </w:p>
        </w:tc>
      </w:tr>
      <w:tr w14:paraId="12A66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C14938A">
            <w:pPr>
              <w:spacing w:line="460" w:lineRule="exact"/>
              <w:rPr>
                <w:sz w:val="24"/>
              </w:rPr>
            </w:pPr>
          </w:p>
        </w:tc>
        <w:tc>
          <w:tcPr>
            <w:tcW w:w="1278" w:type="pct"/>
          </w:tcPr>
          <w:p w14:paraId="672FB6BD">
            <w:pPr>
              <w:spacing w:line="460" w:lineRule="exact"/>
              <w:rPr>
                <w:sz w:val="24"/>
              </w:rPr>
            </w:pPr>
          </w:p>
        </w:tc>
        <w:tc>
          <w:tcPr>
            <w:tcW w:w="806" w:type="pct"/>
          </w:tcPr>
          <w:p w14:paraId="24379E05">
            <w:pPr>
              <w:spacing w:line="460" w:lineRule="exact"/>
              <w:rPr>
                <w:sz w:val="24"/>
              </w:rPr>
            </w:pPr>
          </w:p>
        </w:tc>
        <w:tc>
          <w:tcPr>
            <w:tcW w:w="1202" w:type="pct"/>
          </w:tcPr>
          <w:p w14:paraId="26A14A39">
            <w:pPr>
              <w:spacing w:line="460" w:lineRule="exact"/>
              <w:rPr>
                <w:sz w:val="24"/>
              </w:rPr>
            </w:pPr>
          </w:p>
        </w:tc>
        <w:tc>
          <w:tcPr>
            <w:tcW w:w="984" w:type="pct"/>
          </w:tcPr>
          <w:p w14:paraId="4F3983BB">
            <w:pPr>
              <w:spacing w:line="460" w:lineRule="exact"/>
              <w:rPr>
                <w:sz w:val="24"/>
              </w:rPr>
            </w:pPr>
          </w:p>
        </w:tc>
      </w:tr>
      <w:tr w14:paraId="6EB49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14C5C64">
            <w:pPr>
              <w:spacing w:line="460" w:lineRule="exact"/>
              <w:rPr>
                <w:sz w:val="24"/>
              </w:rPr>
            </w:pPr>
          </w:p>
        </w:tc>
        <w:tc>
          <w:tcPr>
            <w:tcW w:w="1278" w:type="pct"/>
          </w:tcPr>
          <w:p w14:paraId="65250199">
            <w:pPr>
              <w:spacing w:line="460" w:lineRule="exact"/>
              <w:rPr>
                <w:sz w:val="24"/>
              </w:rPr>
            </w:pPr>
          </w:p>
        </w:tc>
        <w:tc>
          <w:tcPr>
            <w:tcW w:w="806" w:type="pct"/>
          </w:tcPr>
          <w:p w14:paraId="28A9793E">
            <w:pPr>
              <w:spacing w:line="460" w:lineRule="exact"/>
              <w:rPr>
                <w:sz w:val="24"/>
              </w:rPr>
            </w:pPr>
          </w:p>
        </w:tc>
        <w:tc>
          <w:tcPr>
            <w:tcW w:w="1202" w:type="pct"/>
          </w:tcPr>
          <w:p w14:paraId="35DC4136">
            <w:pPr>
              <w:spacing w:line="460" w:lineRule="exact"/>
              <w:rPr>
                <w:sz w:val="24"/>
              </w:rPr>
            </w:pPr>
          </w:p>
        </w:tc>
        <w:tc>
          <w:tcPr>
            <w:tcW w:w="984" w:type="pct"/>
          </w:tcPr>
          <w:p w14:paraId="3BFB2314">
            <w:pPr>
              <w:spacing w:line="460" w:lineRule="exact"/>
              <w:rPr>
                <w:sz w:val="24"/>
              </w:rPr>
            </w:pPr>
          </w:p>
        </w:tc>
      </w:tr>
      <w:tr w14:paraId="0D7CB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30B2EE4">
            <w:pPr>
              <w:spacing w:line="460" w:lineRule="exact"/>
              <w:rPr>
                <w:sz w:val="24"/>
              </w:rPr>
            </w:pPr>
          </w:p>
        </w:tc>
        <w:tc>
          <w:tcPr>
            <w:tcW w:w="1278" w:type="pct"/>
          </w:tcPr>
          <w:p w14:paraId="62860033">
            <w:pPr>
              <w:spacing w:line="460" w:lineRule="exact"/>
              <w:rPr>
                <w:sz w:val="24"/>
              </w:rPr>
            </w:pPr>
          </w:p>
        </w:tc>
        <w:tc>
          <w:tcPr>
            <w:tcW w:w="806" w:type="pct"/>
          </w:tcPr>
          <w:p w14:paraId="5CA64B90">
            <w:pPr>
              <w:spacing w:line="460" w:lineRule="exact"/>
              <w:rPr>
                <w:sz w:val="24"/>
              </w:rPr>
            </w:pPr>
          </w:p>
        </w:tc>
        <w:tc>
          <w:tcPr>
            <w:tcW w:w="1202" w:type="pct"/>
          </w:tcPr>
          <w:p w14:paraId="7C643718">
            <w:pPr>
              <w:spacing w:line="460" w:lineRule="exact"/>
              <w:rPr>
                <w:sz w:val="24"/>
              </w:rPr>
            </w:pPr>
          </w:p>
        </w:tc>
        <w:tc>
          <w:tcPr>
            <w:tcW w:w="984" w:type="pct"/>
          </w:tcPr>
          <w:p w14:paraId="120D6482">
            <w:pPr>
              <w:spacing w:line="460" w:lineRule="exact"/>
              <w:rPr>
                <w:sz w:val="24"/>
              </w:rPr>
            </w:pPr>
          </w:p>
        </w:tc>
      </w:tr>
      <w:tr w14:paraId="32372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2149974">
            <w:pPr>
              <w:spacing w:line="460" w:lineRule="exact"/>
              <w:rPr>
                <w:sz w:val="24"/>
              </w:rPr>
            </w:pPr>
          </w:p>
        </w:tc>
        <w:tc>
          <w:tcPr>
            <w:tcW w:w="1278" w:type="pct"/>
          </w:tcPr>
          <w:p w14:paraId="61D52230">
            <w:pPr>
              <w:spacing w:line="460" w:lineRule="exact"/>
              <w:rPr>
                <w:sz w:val="24"/>
              </w:rPr>
            </w:pPr>
          </w:p>
        </w:tc>
        <w:tc>
          <w:tcPr>
            <w:tcW w:w="806" w:type="pct"/>
          </w:tcPr>
          <w:p w14:paraId="051D653D">
            <w:pPr>
              <w:spacing w:line="460" w:lineRule="exact"/>
              <w:rPr>
                <w:sz w:val="24"/>
              </w:rPr>
            </w:pPr>
          </w:p>
        </w:tc>
        <w:tc>
          <w:tcPr>
            <w:tcW w:w="1202" w:type="pct"/>
          </w:tcPr>
          <w:p w14:paraId="725DDD4E">
            <w:pPr>
              <w:spacing w:line="460" w:lineRule="exact"/>
              <w:rPr>
                <w:sz w:val="24"/>
              </w:rPr>
            </w:pPr>
          </w:p>
        </w:tc>
        <w:tc>
          <w:tcPr>
            <w:tcW w:w="984" w:type="pct"/>
          </w:tcPr>
          <w:p w14:paraId="7C55AE7D">
            <w:pPr>
              <w:spacing w:line="460" w:lineRule="exact"/>
              <w:rPr>
                <w:sz w:val="24"/>
              </w:rPr>
            </w:pPr>
          </w:p>
        </w:tc>
      </w:tr>
      <w:tr w14:paraId="12207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39DCD55">
            <w:pPr>
              <w:spacing w:line="460" w:lineRule="exact"/>
              <w:rPr>
                <w:sz w:val="24"/>
              </w:rPr>
            </w:pPr>
          </w:p>
        </w:tc>
        <w:tc>
          <w:tcPr>
            <w:tcW w:w="1278" w:type="pct"/>
          </w:tcPr>
          <w:p w14:paraId="55252EA6">
            <w:pPr>
              <w:spacing w:line="460" w:lineRule="exact"/>
              <w:rPr>
                <w:sz w:val="24"/>
              </w:rPr>
            </w:pPr>
          </w:p>
        </w:tc>
        <w:tc>
          <w:tcPr>
            <w:tcW w:w="806" w:type="pct"/>
          </w:tcPr>
          <w:p w14:paraId="37860BB9">
            <w:pPr>
              <w:spacing w:line="460" w:lineRule="exact"/>
              <w:rPr>
                <w:sz w:val="24"/>
              </w:rPr>
            </w:pPr>
          </w:p>
        </w:tc>
        <w:tc>
          <w:tcPr>
            <w:tcW w:w="1202" w:type="pct"/>
          </w:tcPr>
          <w:p w14:paraId="79D9D289">
            <w:pPr>
              <w:spacing w:line="460" w:lineRule="exact"/>
              <w:rPr>
                <w:sz w:val="24"/>
              </w:rPr>
            </w:pPr>
          </w:p>
        </w:tc>
        <w:tc>
          <w:tcPr>
            <w:tcW w:w="984" w:type="pct"/>
          </w:tcPr>
          <w:p w14:paraId="59E402D8">
            <w:pPr>
              <w:spacing w:line="460" w:lineRule="exact"/>
              <w:rPr>
                <w:sz w:val="24"/>
              </w:rPr>
            </w:pPr>
          </w:p>
        </w:tc>
      </w:tr>
      <w:tr w14:paraId="3B644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38AAA77">
            <w:pPr>
              <w:spacing w:line="460" w:lineRule="exact"/>
              <w:rPr>
                <w:sz w:val="24"/>
              </w:rPr>
            </w:pPr>
          </w:p>
        </w:tc>
        <w:tc>
          <w:tcPr>
            <w:tcW w:w="1278" w:type="pct"/>
          </w:tcPr>
          <w:p w14:paraId="27355C39">
            <w:pPr>
              <w:spacing w:line="460" w:lineRule="exact"/>
              <w:rPr>
                <w:sz w:val="24"/>
              </w:rPr>
            </w:pPr>
          </w:p>
        </w:tc>
        <w:tc>
          <w:tcPr>
            <w:tcW w:w="806" w:type="pct"/>
          </w:tcPr>
          <w:p w14:paraId="269DC90F">
            <w:pPr>
              <w:spacing w:line="460" w:lineRule="exact"/>
              <w:rPr>
                <w:sz w:val="24"/>
              </w:rPr>
            </w:pPr>
          </w:p>
        </w:tc>
        <w:tc>
          <w:tcPr>
            <w:tcW w:w="1202" w:type="pct"/>
          </w:tcPr>
          <w:p w14:paraId="4FBC1897">
            <w:pPr>
              <w:spacing w:line="460" w:lineRule="exact"/>
              <w:rPr>
                <w:sz w:val="24"/>
              </w:rPr>
            </w:pPr>
          </w:p>
        </w:tc>
        <w:tc>
          <w:tcPr>
            <w:tcW w:w="984" w:type="pct"/>
          </w:tcPr>
          <w:p w14:paraId="7B9722B7">
            <w:pPr>
              <w:spacing w:line="460" w:lineRule="exact"/>
              <w:rPr>
                <w:sz w:val="24"/>
              </w:rPr>
            </w:pPr>
          </w:p>
        </w:tc>
      </w:tr>
      <w:tr w14:paraId="5EEEF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B3F734E">
            <w:pPr>
              <w:spacing w:line="460" w:lineRule="exact"/>
              <w:rPr>
                <w:sz w:val="24"/>
              </w:rPr>
            </w:pPr>
          </w:p>
        </w:tc>
        <w:tc>
          <w:tcPr>
            <w:tcW w:w="1278" w:type="pct"/>
          </w:tcPr>
          <w:p w14:paraId="5AA88F09">
            <w:pPr>
              <w:spacing w:line="460" w:lineRule="exact"/>
              <w:rPr>
                <w:sz w:val="24"/>
              </w:rPr>
            </w:pPr>
          </w:p>
        </w:tc>
        <w:tc>
          <w:tcPr>
            <w:tcW w:w="806" w:type="pct"/>
          </w:tcPr>
          <w:p w14:paraId="0BD57513">
            <w:pPr>
              <w:spacing w:line="460" w:lineRule="exact"/>
              <w:rPr>
                <w:sz w:val="24"/>
              </w:rPr>
            </w:pPr>
          </w:p>
        </w:tc>
        <w:tc>
          <w:tcPr>
            <w:tcW w:w="1202" w:type="pct"/>
          </w:tcPr>
          <w:p w14:paraId="6C904375">
            <w:pPr>
              <w:spacing w:line="460" w:lineRule="exact"/>
              <w:rPr>
                <w:sz w:val="24"/>
              </w:rPr>
            </w:pPr>
          </w:p>
        </w:tc>
        <w:tc>
          <w:tcPr>
            <w:tcW w:w="984" w:type="pct"/>
          </w:tcPr>
          <w:p w14:paraId="107B75E8">
            <w:pPr>
              <w:spacing w:line="460" w:lineRule="exact"/>
              <w:rPr>
                <w:sz w:val="24"/>
              </w:rPr>
            </w:pPr>
          </w:p>
        </w:tc>
      </w:tr>
      <w:tr w14:paraId="0C7DD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E7473F3">
            <w:pPr>
              <w:spacing w:line="460" w:lineRule="exact"/>
              <w:rPr>
                <w:sz w:val="24"/>
              </w:rPr>
            </w:pPr>
          </w:p>
        </w:tc>
        <w:tc>
          <w:tcPr>
            <w:tcW w:w="1278" w:type="pct"/>
          </w:tcPr>
          <w:p w14:paraId="68CFDE3D">
            <w:pPr>
              <w:spacing w:line="460" w:lineRule="exact"/>
              <w:rPr>
                <w:sz w:val="24"/>
              </w:rPr>
            </w:pPr>
          </w:p>
        </w:tc>
        <w:tc>
          <w:tcPr>
            <w:tcW w:w="806" w:type="pct"/>
          </w:tcPr>
          <w:p w14:paraId="0F56D9AE">
            <w:pPr>
              <w:spacing w:line="460" w:lineRule="exact"/>
              <w:rPr>
                <w:sz w:val="24"/>
              </w:rPr>
            </w:pPr>
          </w:p>
        </w:tc>
        <w:tc>
          <w:tcPr>
            <w:tcW w:w="1202" w:type="pct"/>
          </w:tcPr>
          <w:p w14:paraId="239587B3">
            <w:pPr>
              <w:spacing w:line="460" w:lineRule="exact"/>
              <w:rPr>
                <w:sz w:val="24"/>
              </w:rPr>
            </w:pPr>
          </w:p>
        </w:tc>
        <w:tc>
          <w:tcPr>
            <w:tcW w:w="984" w:type="pct"/>
          </w:tcPr>
          <w:p w14:paraId="73EE7362">
            <w:pPr>
              <w:spacing w:line="460" w:lineRule="exact"/>
              <w:rPr>
                <w:sz w:val="24"/>
              </w:rPr>
            </w:pPr>
          </w:p>
        </w:tc>
      </w:tr>
      <w:tr w14:paraId="54573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C20BD6E">
            <w:pPr>
              <w:spacing w:line="460" w:lineRule="exact"/>
              <w:rPr>
                <w:sz w:val="24"/>
              </w:rPr>
            </w:pPr>
          </w:p>
        </w:tc>
        <w:tc>
          <w:tcPr>
            <w:tcW w:w="1278" w:type="pct"/>
          </w:tcPr>
          <w:p w14:paraId="41756BCA">
            <w:pPr>
              <w:spacing w:line="460" w:lineRule="exact"/>
              <w:rPr>
                <w:sz w:val="24"/>
              </w:rPr>
            </w:pPr>
          </w:p>
        </w:tc>
        <w:tc>
          <w:tcPr>
            <w:tcW w:w="806" w:type="pct"/>
          </w:tcPr>
          <w:p w14:paraId="5F2BA4B6">
            <w:pPr>
              <w:spacing w:line="460" w:lineRule="exact"/>
              <w:rPr>
                <w:sz w:val="24"/>
              </w:rPr>
            </w:pPr>
          </w:p>
        </w:tc>
        <w:tc>
          <w:tcPr>
            <w:tcW w:w="1202" w:type="pct"/>
          </w:tcPr>
          <w:p w14:paraId="18BA84EC">
            <w:pPr>
              <w:spacing w:line="460" w:lineRule="exact"/>
              <w:rPr>
                <w:sz w:val="24"/>
              </w:rPr>
            </w:pPr>
          </w:p>
        </w:tc>
        <w:tc>
          <w:tcPr>
            <w:tcW w:w="984" w:type="pct"/>
          </w:tcPr>
          <w:p w14:paraId="5A6D1078">
            <w:pPr>
              <w:spacing w:line="460" w:lineRule="exact"/>
              <w:rPr>
                <w:sz w:val="24"/>
              </w:rPr>
            </w:pPr>
          </w:p>
        </w:tc>
      </w:tr>
      <w:tr w14:paraId="0812D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F9F4EF0">
            <w:pPr>
              <w:spacing w:line="460" w:lineRule="exact"/>
              <w:rPr>
                <w:sz w:val="24"/>
              </w:rPr>
            </w:pPr>
          </w:p>
        </w:tc>
        <w:tc>
          <w:tcPr>
            <w:tcW w:w="1278" w:type="pct"/>
          </w:tcPr>
          <w:p w14:paraId="28D7BD5C">
            <w:pPr>
              <w:spacing w:line="460" w:lineRule="exact"/>
              <w:rPr>
                <w:sz w:val="24"/>
              </w:rPr>
            </w:pPr>
          </w:p>
        </w:tc>
        <w:tc>
          <w:tcPr>
            <w:tcW w:w="806" w:type="pct"/>
          </w:tcPr>
          <w:p w14:paraId="72F8361E">
            <w:pPr>
              <w:spacing w:line="460" w:lineRule="exact"/>
              <w:rPr>
                <w:sz w:val="24"/>
              </w:rPr>
            </w:pPr>
          </w:p>
        </w:tc>
        <w:tc>
          <w:tcPr>
            <w:tcW w:w="1202" w:type="pct"/>
          </w:tcPr>
          <w:p w14:paraId="30473716">
            <w:pPr>
              <w:spacing w:line="460" w:lineRule="exact"/>
              <w:rPr>
                <w:sz w:val="24"/>
              </w:rPr>
            </w:pPr>
          </w:p>
        </w:tc>
        <w:tc>
          <w:tcPr>
            <w:tcW w:w="984" w:type="pct"/>
          </w:tcPr>
          <w:p w14:paraId="560AAF58">
            <w:pPr>
              <w:spacing w:line="460" w:lineRule="exact"/>
              <w:rPr>
                <w:sz w:val="24"/>
              </w:rPr>
            </w:pPr>
          </w:p>
        </w:tc>
      </w:tr>
      <w:tr w14:paraId="0DC01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AC616BC">
            <w:pPr>
              <w:spacing w:line="460" w:lineRule="exact"/>
              <w:rPr>
                <w:sz w:val="24"/>
              </w:rPr>
            </w:pPr>
          </w:p>
        </w:tc>
        <w:tc>
          <w:tcPr>
            <w:tcW w:w="1278" w:type="pct"/>
          </w:tcPr>
          <w:p w14:paraId="4F10D16C">
            <w:pPr>
              <w:spacing w:line="460" w:lineRule="exact"/>
              <w:rPr>
                <w:sz w:val="24"/>
              </w:rPr>
            </w:pPr>
          </w:p>
        </w:tc>
        <w:tc>
          <w:tcPr>
            <w:tcW w:w="806" w:type="pct"/>
          </w:tcPr>
          <w:p w14:paraId="105B8442">
            <w:pPr>
              <w:spacing w:line="460" w:lineRule="exact"/>
              <w:rPr>
                <w:sz w:val="24"/>
              </w:rPr>
            </w:pPr>
          </w:p>
        </w:tc>
        <w:tc>
          <w:tcPr>
            <w:tcW w:w="1202" w:type="pct"/>
          </w:tcPr>
          <w:p w14:paraId="112DEA9D">
            <w:pPr>
              <w:spacing w:line="460" w:lineRule="exact"/>
              <w:rPr>
                <w:sz w:val="24"/>
              </w:rPr>
            </w:pPr>
          </w:p>
        </w:tc>
        <w:tc>
          <w:tcPr>
            <w:tcW w:w="984" w:type="pct"/>
          </w:tcPr>
          <w:p w14:paraId="0593F2D0">
            <w:pPr>
              <w:spacing w:line="460" w:lineRule="exact"/>
              <w:rPr>
                <w:sz w:val="24"/>
              </w:rPr>
            </w:pPr>
          </w:p>
        </w:tc>
      </w:tr>
    </w:tbl>
    <w:p w14:paraId="24D41523">
      <w:pPr>
        <w:spacing w:line="360" w:lineRule="auto"/>
        <w:ind w:right="84" w:firstLine="420"/>
        <w:rPr>
          <w:sz w:val="24"/>
        </w:rPr>
      </w:pPr>
    </w:p>
    <w:p w14:paraId="7935AD8A">
      <w:pPr>
        <w:spacing w:line="360" w:lineRule="auto"/>
        <w:ind w:right="84" w:firstLine="420"/>
        <w:rPr>
          <w:sz w:val="24"/>
        </w:rPr>
      </w:pPr>
    </w:p>
    <w:p w14:paraId="19AEB081">
      <w:pPr>
        <w:spacing w:line="360" w:lineRule="auto"/>
        <w:ind w:firstLine="3808" w:firstLineChars="1700"/>
        <w:rPr>
          <w:sz w:val="24"/>
        </w:rPr>
      </w:pPr>
      <w:r>
        <w:rPr>
          <w:sz w:val="24"/>
        </w:rPr>
        <w:t>投标人名称：</w:t>
      </w:r>
    </w:p>
    <w:p w14:paraId="18DE14EE">
      <w:pPr>
        <w:spacing w:line="360" w:lineRule="auto"/>
        <w:ind w:firstLine="3808" w:firstLineChars="1700"/>
        <w:rPr>
          <w:sz w:val="24"/>
        </w:rPr>
      </w:pPr>
    </w:p>
    <w:p w14:paraId="13E931CF">
      <w:pPr>
        <w:spacing w:line="360" w:lineRule="auto"/>
        <w:ind w:firstLine="3808" w:firstLineChars="1700"/>
        <w:rPr>
          <w:sz w:val="24"/>
        </w:rPr>
      </w:pPr>
      <w:r>
        <w:rPr>
          <w:sz w:val="24"/>
        </w:rPr>
        <w:t>日期：年月日</w:t>
      </w:r>
    </w:p>
    <w:p w14:paraId="319E2A86">
      <w:pPr>
        <w:spacing w:line="360" w:lineRule="auto"/>
        <w:ind w:right="84" w:firstLine="420"/>
        <w:rPr>
          <w:position w:val="-40"/>
          <w:sz w:val="24"/>
        </w:rPr>
      </w:pPr>
    </w:p>
    <w:p w14:paraId="7F4D61F5">
      <w:pPr>
        <w:spacing w:line="360" w:lineRule="auto"/>
        <w:ind w:right="84" w:firstLine="420"/>
        <w:rPr>
          <w:position w:val="-40"/>
          <w:sz w:val="24"/>
        </w:rPr>
      </w:pPr>
    </w:p>
    <w:p w14:paraId="03B7EF07">
      <w:pPr>
        <w:spacing w:line="360" w:lineRule="auto"/>
        <w:ind w:right="84" w:firstLine="420"/>
        <w:rPr>
          <w:position w:val="-40"/>
          <w:sz w:val="24"/>
        </w:rPr>
      </w:pPr>
    </w:p>
    <w:p w14:paraId="20FF876A">
      <w:pPr>
        <w:widowControl/>
        <w:jc w:val="left"/>
        <w:rPr>
          <w:b/>
          <w:sz w:val="24"/>
        </w:rPr>
      </w:pPr>
      <w:r>
        <w:rPr>
          <w:b/>
          <w:sz w:val="24"/>
        </w:rPr>
        <w:br w:type="page"/>
      </w:r>
    </w:p>
    <w:p w14:paraId="59346828">
      <w:pPr>
        <w:tabs>
          <w:tab w:val="left" w:pos="360"/>
        </w:tabs>
        <w:spacing w:after="285" w:afterLines="100" w:line="360" w:lineRule="auto"/>
        <w:rPr>
          <w:b/>
          <w:sz w:val="24"/>
        </w:rPr>
      </w:pPr>
      <w:r>
        <w:rPr>
          <w:b/>
          <w:sz w:val="24"/>
        </w:rPr>
        <w:t>附件</w:t>
      </w:r>
      <w:r>
        <w:rPr>
          <w:rFonts w:hint="eastAsia"/>
          <w:b/>
          <w:sz w:val="24"/>
        </w:rPr>
        <w:t>4</w:t>
      </w:r>
    </w:p>
    <w:p w14:paraId="1D95ADB9">
      <w:pPr>
        <w:autoSpaceDN w:val="0"/>
        <w:spacing w:line="360" w:lineRule="auto"/>
        <w:jc w:val="center"/>
        <w:rPr>
          <w:b/>
          <w:bCs/>
          <w:sz w:val="24"/>
        </w:rPr>
      </w:pPr>
      <w:r>
        <w:rPr>
          <w:b/>
          <w:bCs/>
          <w:sz w:val="24"/>
        </w:rPr>
        <w:t>开标分项一览表</w:t>
      </w:r>
    </w:p>
    <w:p w14:paraId="3530269F">
      <w:pPr>
        <w:ind w:right="84"/>
        <w:rPr>
          <w:sz w:val="24"/>
        </w:rPr>
      </w:pPr>
    </w:p>
    <w:p w14:paraId="229B3DCE">
      <w:pPr>
        <w:spacing w:line="460" w:lineRule="exact"/>
        <w:ind w:left="192"/>
        <w:rPr>
          <w:sz w:val="24"/>
        </w:rPr>
      </w:pPr>
      <w:r>
        <w:rPr>
          <w:sz w:val="24"/>
        </w:rPr>
        <w:t>项目名称：</w:t>
      </w:r>
    </w:p>
    <w:p w14:paraId="5C2485BE">
      <w:pPr>
        <w:spacing w:line="460" w:lineRule="exact"/>
        <w:ind w:left="192"/>
        <w:rPr>
          <w:sz w:val="24"/>
        </w:rPr>
      </w:pPr>
      <w:r>
        <w:rPr>
          <w:sz w:val="24"/>
        </w:rPr>
        <w:t>项目编号：</w:t>
      </w:r>
    </w:p>
    <w:p w14:paraId="3AF9CA73">
      <w:pPr>
        <w:spacing w:line="460" w:lineRule="exact"/>
        <w:ind w:left="192"/>
        <w:rPr>
          <w:sz w:val="24"/>
        </w:rPr>
      </w:pPr>
      <w:r>
        <w:rPr>
          <w:sz w:val="24"/>
        </w:rPr>
        <w:t>包号：</w:t>
      </w:r>
    </w:p>
    <w:p w14:paraId="1F6D4DC4">
      <w:pPr>
        <w:spacing w:line="460" w:lineRule="exact"/>
        <w:ind w:firstLine="6496" w:firstLineChars="2900"/>
        <w:rPr>
          <w:sz w:val="24"/>
        </w:rPr>
      </w:pPr>
      <w:r>
        <w:rPr>
          <w:sz w:val="24"/>
        </w:rPr>
        <w:t>单位：元</w:t>
      </w:r>
    </w:p>
    <w:tbl>
      <w:tblPr>
        <w:tblStyle w:val="21"/>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4F608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43826BC1">
            <w:pPr>
              <w:widowControl/>
              <w:jc w:val="center"/>
              <w:rPr>
                <w:b/>
                <w:bCs/>
                <w:kern w:val="0"/>
                <w:sz w:val="24"/>
                <w:szCs w:val="24"/>
              </w:rPr>
            </w:pPr>
            <w:r>
              <w:rPr>
                <w:b/>
                <w:bCs/>
                <w:kern w:val="0"/>
                <w:sz w:val="24"/>
                <w:szCs w:val="24"/>
              </w:rPr>
              <w:t>项号</w:t>
            </w:r>
          </w:p>
        </w:tc>
        <w:tc>
          <w:tcPr>
            <w:tcW w:w="2349" w:type="dxa"/>
            <w:vAlign w:val="center"/>
          </w:tcPr>
          <w:p w14:paraId="5F112F50">
            <w:pPr>
              <w:widowControl/>
              <w:jc w:val="center"/>
              <w:rPr>
                <w:b/>
                <w:bCs/>
                <w:kern w:val="0"/>
                <w:sz w:val="24"/>
                <w:szCs w:val="24"/>
              </w:rPr>
            </w:pPr>
            <w:r>
              <w:rPr>
                <w:b/>
                <w:bCs/>
                <w:kern w:val="0"/>
                <w:sz w:val="24"/>
                <w:szCs w:val="24"/>
              </w:rPr>
              <w:t>服务名称</w:t>
            </w:r>
          </w:p>
        </w:tc>
        <w:tc>
          <w:tcPr>
            <w:tcW w:w="1701" w:type="dxa"/>
            <w:vAlign w:val="center"/>
          </w:tcPr>
          <w:p w14:paraId="1E972D2A">
            <w:pPr>
              <w:widowControl/>
              <w:jc w:val="center"/>
              <w:rPr>
                <w:b/>
                <w:bCs/>
                <w:kern w:val="0"/>
                <w:sz w:val="24"/>
                <w:szCs w:val="24"/>
              </w:rPr>
            </w:pPr>
            <w:r>
              <w:rPr>
                <w:b/>
                <w:bCs/>
                <w:kern w:val="0"/>
                <w:sz w:val="24"/>
                <w:szCs w:val="24"/>
              </w:rPr>
              <w:t>总价</w:t>
            </w:r>
          </w:p>
        </w:tc>
        <w:tc>
          <w:tcPr>
            <w:tcW w:w="2238" w:type="dxa"/>
            <w:vAlign w:val="center"/>
          </w:tcPr>
          <w:p w14:paraId="642B553A">
            <w:pPr>
              <w:widowControl/>
              <w:jc w:val="center"/>
              <w:rPr>
                <w:b/>
                <w:bCs/>
                <w:kern w:val="0"/>
                <w:sz w:val="24"/>
                <w:szCs w:val="24"/>
              </w:rPr>
            </w:pPr>
            <w:r>
              <w:rPr>
                <w:b/>
                <w:bCs/>
                <w:kern w:val="0"/>
                <w:sz w:val="24"/>
                <w:szCs w:val="24"/>
              </w:rPr>
              <w:t>数量</w:t>
            </w:r>
          </w:p>
        </w:tc>
        <w:tc>
          <w:tcPr>
            <w:tcW w:w="1848" w:type="dxa"/>
            <w:vAlign w:val="center"/>
          </w:tcPr>
          <w:p w14:paraId="487F5F98">
            <w:pPr>
              <w:widowControl/>
              <w:jc w:val="center"/>
              <w:rPr>
                <w:b/>
                <w:bCs/>
                <w:kern w:val="0"/>
                <w:sz w:val="24"/>
                <w:szCs w:val="24"/>
              </w:rPr>
            </w:pPr>
            <w:r>
              <w:rPr>
                <w:b/>
                <w:bCs/>
                <w:kern w:val="0"/>
                <w:sz w:val="24"/>
                <w:szCs w:val="24"/>
              </w:rPr>
              <w:t>备注</w:t>
            </w:r>
          </w:p>
        </w:tc>
      </w:tr>
      <w:tr w14:paraId="32181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1E04A9E4">
            <w:pPr>
              <w:widowControl/>
              <w:jc w:val="center"/>
              <w:rPr>
                <w:kern w:val="0"/>
                <w:sz w:val="24"/>
                <w:szCs w:val="24"/>
              </w:rPr>
            </w:pPr>
            <w:r>
              <w:rPr>
                <w:kern w:val="0"/>
                <w:sz w:val="24"/>
                <w:szCs w:val="24"/>
              </w:rPr>
              <w:t>1</w:t>
            </w:r>
          </w:p>
        </w:tc>
        <w:tc>
          <w:tcPr>
            <w:tcW w:w="2349" w:type="dxa"/>
            <w:vAlign w:val="center"/>
          </w:tcPr>
          <w:p w14:paraId="1F896F6D">
            <w:pPr>
              <w:widowControl/>
              <w:jc w:val="center"/>
              <w:rPr>
                <w:kern w:val="0"/>
                <w:sz w:val="24"/>
                <w:szCs w:val="24"/>
              </w:rPr>
            </w:pPr>
          </w:p>
        </w:tc>
        <w:tc>
          <w:tcPr>
            <w:tcW w:w="1701" w:type="dxa"/>
            <w:vAlign w:val="center"/>
          </w:tcPr>
          <w:p w14:paraId="5201DB9D">
            <w:pPr>
              <w:widowControl/>
              <w:jc w:val="center"/>
              <w:rPr>
                <w:kern w:val="0"/>
                <w:sz w:val="24"/>
                <w:szCs w:val="24"/>
              </w:rPr>
            </w:pPr>
          </w:p>
        </w:tc>
        <w:tc>
          <w:tcPr>
            <w:tcW w:w="2238" w:type="dxa"/>
            <w:vAlign w:val="center"/>
          </w:tcPr>
          <w:p w14:paraId="6FEE85CF">
            <w:pPr>
              <w:widowControl/>
              <w:jc w:val="center"/>
              <w:rPr>
                <w:sz w:val="24"/>
                <w:szCs w:val="24"/>
              </w:rPr>
            </w:pPr>
            <w:r>
              <w:rPr>
                <w:sz w:val="24"/>
                <w:szCs w:val="24"/>
              </w:rPr>
              <w:t>1项</w:t>
            </w:r>
          </w:p>
        </w:tc>
        <w:tc>
          <w:tcPr>
            <w:tcW w:w="1848" w:type="dxa"/>
            <w:vAlign w:val="center"/>
          </w:tcPr>
          <w:p w14:paraId="6CAB07F2">
            <w:pPr>
              <w:widowControl/>
              <w:jc w:val="center"/>
              <w:rPr>
                <w:sz w:val="24"/>
                <w:szCs w:val="24"/>
              </w:rPr>
            </w:pPr>
          </w:p>
        </w:tc>
      </w:tr>
      <w:tr w14:paraId="45EF0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2AD08B72">
            <w:pPr>
              <w:widowControl/>
              <w:jc w:val="left"/>
              <w:rPr>
                <w:kern w:val="0"/>
                <w:sz w:val="24"/>
                <w:szCs w:val="24"/>
              </w:rPr>
            </w:pPr>
            <w:r>
              <w:rPr>
                <w:kern w:val="0"/>
                <w:sz w:val="24"/>
                <w:szCs w:val="24"/>
              </w:rPr>
              <w:t>其中</w:t>
            </w:r>
          </w:p>
        </w:tc>
      </w:tr>
      <w:tr w14:paraId="4E9EB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6CE4EC9">
            <w:pPr>
              <w:widowControl/>
              <w:jc w:val="left"/>
              <w:rPr>
                <w:b/>
                <w:sz w:val="24"/>
                <w:szCs w:val="24"/>
              </w:rPr>
            </w:pPr>
            <w:r>
              <w:rPr>
                <w:b/>
                <w:sz w:val="24"/>
                <w:szCs w:val="24"/>
              </w:rPr>
              <w:t>分项名称</w:t>
            </w:r>
          </w:p>
        </w:tc>
        <w:tc>
          <w:tcPr>
            <w:tcW w:w="1701" w:type="dxa"/>
            <w:vAlign w:val="center"/>
          </w:tcPr>
          <w:p w14:paraId="7A7EA1AC">
            <w:pPr>
              <w:widowControl/>
              <w:jc w:val="center"/>
              <w:rPr>
                <w:b/>
                <w:kern w:val="0"/>
                <w:sz w:val="24"/>
                <w:szCs w:val="24"/>
              </w:rPr>
            </w:pPr>
            <w:r>
              <w:rPr>
                <w:b/>
                <w:kern w:val="0"/>
                <w:sz w:val="24"/>
                <w:szCs w:val="24"/>
              </w:rPr>
              <w:t>价格</w:t>
            </w:r>
          </w:p>
        </w:tc>
        <w:tc>
          <w:tcPr>
            <w:tcW w:w="2238" w:type="dxa"/>
            <w:vAlign w:val="center"/>
          </w:tcPr>
          <w:p w14:paraId="394F9A99">
            <w:pPr>
              <w:widowControl/>
              <w:jc w:val="center"/>
              <w:rPr>
                <w:b/>
                <w:kern w:val="0"/>
                <w:sz w:val="24"/>
                <w:szCs w:val="24"/>
              </w:rPr>
            </w:pPr>
            <w:r>
              <w:rPr>
                <w:b/>
                <w:kern w:val="0"/>
                <w:sz w:val="24"/>
                <w:szCs w:val="24"/>
              </w:rPr>
              <w:t>数量</w:t>
            </w:r>
          </w:p>
        </w:tc>
        <w:tc>
          <w:tcPr>
            <w:tcW w:w="1848" w:type="dxa"/>
            <w:vAlign w:val="center"/>
          </w:tcPr>
          <w:p w14:paraId="715DC317">
            <w:pPr>
              <w:widowControl/>
              <w:jc w:val="center"/>
              <w:rPr>
                <w:b/>
                <w:bCs/>
                <w:kern w:val="0"/>
                <w:sz w:val="24"/>
                <w:szCs w:val="24"/>
              </w:rPr>
            </w:pPr>
            <w:r>
              <w:rPr>
                <w:b/>
                <w:bCs/>
                <w:kern w:val="0"/>
                <w:sz w:val="24"/>
                <w:szCs w:val="24"/>
              </w:rPr>
              <w:t>备注</w:t>
            </w:r>
          </w:p>
        </w:tc>
      </w:tr>
      <w:tr w14:paraId="23A6D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BF4E4EF">
            <w:pPr>
              <w:widowControl/>
              <w:jc w:val="left"/>
              <w:rPr>
                <w:kern w:val="0"/>
                <w:sz w:val="24"/>
                <w:szCs w:val="24"/>
              </w:rPr>
            </w:pPr>
            <w:r>
              <w:rPr>
                <w:rFonts w:hint="eastAsia"/>
                <w:sz w:val="24"/>
              </w:rPr>
              <w:t>调试费</w:t>
            </w:r>
          </w:p>
        </w:tc>
        <w:tc>
          <w:tcPr>
            <w:tcW w:w="1701" w:type="dxa"/>
            <w:vAlign w:val="center"/>
          </w:tcPr>
          <w:p w14:paraId="0C4120C9">
            <w:pPr>
              <w:widowControl/>
              <w:jc w:val="center"/>
              <w:rPr>
                <w:kern w:val="0"/>
                <w:sz w:val="24"/>
                <w:szCs w:val="24"/>
              </w:rPr>
            </w:pPr>
          </w:p>
        </w:tc>
        <w:tc>
          <w:tcPr>
            <w:tcW w:w="2238" w:type="dxa"/>
            <w:vAlign w:val="center"/>
          </w:tcPr>
          <w:p w14:paraId="17D63623">
            <w:pPr>
              <w:widowControl/>
              <w:jc w:val="center"/>
              <w:rPr>
                <w:kern w:val="0"/>
                <w:sz w:val="24"/>
                <w:szCs w:val="24"/>
              </w:rPr>
            </w:pPr>
          </w:p>
        </w:tc>
        <w:tc>
          <w:tcPr>
            <w:tcW w:w="1848" w:type="dxa"/>
            <w:vAlign w:val="center"/>
          </w:tcPr>
          <w:p w14:paraId="7ED40C39">
            <w:pPr>
              <w:widowControl/>
              <w:jc w:val="center"/>
              <w:rPr>
                <w:sz w:val="24"/>
                <w:szCs w:val="24"/>
              </w:rPr>
            </w:pPr>
          </w:p>
        </w:tc>
      </w:tr>
      <w:tr w14:paraId="39212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7A4C59D">
            <w:pPr>
              <w:widowControl/>
              <w:jc w:val="left"/>
              <w:rPr>
                <w:kern w:val="0"/>
                <w:sz w:val="24"/>
                <w:szCs w:val="24"/>
              </w:rPr>
            </w:pPr>
            <w:r>
              <w:rPr>
                <w:rFonts w:hint="eastAsia"/>
                <w:sz w:val="24"/>
              </w:rPr>
              <w:t>线路连接费</w:t>
            </w:r>
          </w:p>
        </w:tc>
        <w:tc>
          <w:tcPr>
            <w:tcW w:w="1701" w:type="dxa"/>
            <w:vAlign w:val="center"/>
          </w:tcPr>
          <w:p w14:paraId="5D37F748">
            <w:pPr>
              <w:widowControl/>
              <w:jc w:val="center"/>
              <w:rPr>
                <w:kern w:val="0"/>
                <w:sz w:val="24"/>
                <w:szCs w:val="24"/>
              </w:rPr>
            </w:pPr>
          </w:p>
        </w:tc>
        <w:tc>
          <w:tcPr>
            <w:tcW w:w="2238" w:type="dxa"/>
            <w:vAlign w:val="center"/>
          </w:tcPr>
          <w:p w14:paraId="00723A8C">
            <w:pPr>
              <w:widowControl/>
              <w:jc w:val="center"/>
              <w:rPr>
                <w:kern w:val="0"/>
                <w:sz w:val="24"/>
                <w:szCs w:val="24"/>
              </w:rPr>
            </w:pPr>
          </w:p>
        </w:tc>
        <w:tc>
          <w:tcPr>
            <w:tcW w:w="1848" w:type="dxa"/>
            <w:vAlign w:val="center"/>
          </w:tcPr>
          <w:p w14:paraId="0AAB3827">
            <w:pPr>
              <w:widowControl/>
              <w:jc w:val="center"/>
              <w:rPr>
                <w:sz w:val="24"/>
                <w:szCs w:val="24"/>
              </w:rPr>
            </w:pPr>
          </w:p>
        </w:tc>
      </w:tr>
      <w:tr w14:paraId="34945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C974226">
            <w:pPr>
              <w:widowControl/>
              <w:jc w:val="left"/>
              <w:rPr>
                <w:kern w:val="0"/>
                <w:sz w:val="24"/>
                <w:szCs w:val="24"/>
              </w:rPr>
            </w:pPr>
            <w:r>
              <w:rPr>
                <w:rFonts w:hint="eastAsia"/>
                <w:sz w:val="24"/>
              </w:rPr>
              <w:t>维护维修费</w:t>
            </w:r>
          </w:p>
        </w:tc>
        <w:tc>
          <w:tcPr>
            <w:tcW w:w="1701" w:type="dxa"/>
            <w:vAlign w:val="center"/>
          </w:tcPr>
          <w:p w14:paraId="15BBD458">
            <w:pPr>
              <w:widowControl/>
              <w:jc w:val="center"/>
              <w:rPr>
                <w:kern w:val="0"/>
                <w:sz w:val="24"/>
                <w:szCs w:val="24"/>
              </w:rPr>
            </w:pPr>
          </w:p>
        </w:tc>
        <w:tc>
          <w:tcPr>
            <w:tcW w:w="2238" w:type="dxa"/>
            <w:vAlign w:val="center"/>
          </w:tcPr>
          <w:p w14:paraId="220EBA89">
            <w:pPr>
              <w:widowControl/>
              <w:jc w:val="center"/>
              <w:rPr>
                <w:kern w:val="0"/>
                <w:sz w:val="24"/>
                <w:szCs w:val="24"/>
              </w:rPr>
            </w:pPr>
          </w:p>
        </w:tc>
        <w:tc>
          <w:tcPr>
            <w:tcW w:w="1848" w:type="dxa"/>
            <w:vAlign w:val="center"/>
          </w:tcPr>
          <w:p w14:paraId="2FDB1C39">
            <w:pPr>
              <w:widowControl/>
              <w:jc w:val="center"/>
              <w:rPr>
                <w:sz w:val="24"/>
                <w:szCs w:val="24"/>
              </w:rPr>
            </w:pPr>
          </w:p>
        </w:tc>
      </w:tr>
      <w:tr w14:paraId="5AD44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BD2CCAD">
            <w:pPr>
              <w:widowControl/>
              <w:jc w:val="left"/>
              <w:rPr>
                <w:kern w:val="0"/>
                <w:sz w:val="24"/>
                <w:szCs w:val="24"/>
              </w:rPr>
            </w:pPr>
            <w:r>
              <w:rPr>
                <w:rFonts w:hint="eastAsia"/>
                <w:sz w:val="24"/>
              </w:rPr>
              <w:t>保修费</w:t>
            </w:r>
          </w:p>
        </w:tc>
        <w:tc>
          <w:tcPr>
            <w:tcW w:w="1701" w:type="dxa"/>
            <w:vAlign w:val="center"/>
          </w:tcPr>
          <w:p w14:paraId="4E5021F3">
            <w:pPr>
              <w:widowControl/>
              <w:jc w:val="center"/>
              <w:rPr>
                <w:kern w:val="0"/>
                <w:sz w:val="24"/>
                <w:szCs w:val="24"/>
              </w:rPr>
            </w:pPr>
          </w:p>
        </w:tc>
        <w:tc>
          <w:tcPr>
            <w:tcW w:w="2238" w:type="dxa"/>
            <w:vAlign w:val="center"/>
          </w:tcPr>
          <w:p w14:paraId="7344C993">
            <w:pPr>
              <w:widowControl/>
              <w:jc w:val="center"/>
              <w:rPr>
                <w:kern w:val="0"/>
                <w:sz w:val="24"/>
                <w:szCs w:val="24"/>
              </w:rPr>
            </w:pPr>
          </w:p>
        </w:tc>
        <w:tc>
          <w:tcPr>
            <w:tcW w:w="1848" w:type="dxa"/>
            <w:vAlign w:val="center"/>
          </w:tcPr>
          <w:p w14:paraId="4A2761DE">
            <w:pPr>
              <w:widowControl/>
              <w:jc w:val="center"/>
              <w:rPr>
                <w:sz w:val="24"/>
                <w:szCs w:val="24"/>
              </w:rPr>
            </w:pPr>
          </w:p>
        </w:tc>
      </w:tr>
      <w:tr w14:paraId="04D01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E53BB24">
            <w:pPr>
              <w:widowControl/>
              <w:jc w:val="left"/>
              <w:rPr>
                <w:sz w:val="24"/>
              </w:rPr>
            </w:pPr>
            <w:r>
              <w:rPr>
                <w:rFonts w:hint="eastAsia"/>
                <w:sz w:val="24"/>
              </w:rPr>
              <w:t>测试费</w:t>
            </w:r>
          </w:p>
        </w:tc>
        <w:tc>
          <w:tcPr>
            <w:tcW w:w="1701" w:type="dxa"/>
            <w:vAlign w:val="center"/>
          </w:tcPr>
          <w:p w14:paraId="3DC084CC">
            <w:pPr>
              <w:widowControl/>
              <w:jc w:val="center"/>
              <w:rPr>
                <w:kern w:val="0"/>
                <w:sz w:val="24"/>
                <w:szCs w:val="24"/>
              </w:rPr>
            </w:pPr>
          </w:p>
        </w:tc>
        <w:tc>
          <w:tcPr>
            <w:tcW w:w="2238" w:type="dxa"/>
            <w:vAlign w:val="center"/>
          </w:tcPr>
          <w:p w14:paraId="6A80C352">
            <w:pPr>
              <w:widowControl/>
              <w:jc w:val="center"/>
              <w:rPr>
                <w:kern w:val="0"/>
                <w:sz w:val="24"/>
                <w:szCs w:val="24"/>
              </w:rPr>
            </w:pPr>
          </w:p>
        </w:tc>
        <w:tc>
          <w:tcPr>
            <w:tcW w:w="1848" w:type="dxa"/>
            <w:vAlign w:val="center"/>
          </w:tcPr>
          <w:p w14:paraId="6F93FB14">
            <w:pPr>
              <w:widowControl/>
              <w:jc w:val="center"/>
              <w:rPr>
                <w:kern w:val="0"/>
                <w:sz w:val="24"/>
                <w:szCs w:val="24"/>
              </w:rPr>
            </w:pPr>
          </w:p>
        </w:tc>
      </w:tr>
      <w:tr w14:paraId="7AFAE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46AA81C">
            <w:pPr>
              <w:widowControl/>
              <w:jc w:val="left"/>
              <w:rPr>
                <w:sz w:val="24"/>
              </w:rPr>
            </w:pPr>
            <w:r>
              <w:rPr>
                <w:sz w:val="24"/>
              </w:rPr>
              <w:t>……</w:t>
            </w:r>
          </w:p>
        </w:tc>
        <w:tc>
          <w:tcPr>
            <w:tcW w:w="1701" w:type="dxa"/>
            <w:vAlign w:val="center"/>
          </w:tcPr>
          <w:p w14:paraId="0FDAC429">
            <w:pPr>
              <w:widowControl/>
              <w:jc w:val="center"/>
              <w:rPr>
                <w:kern w:val="0"/>
                <w:sz w:val="24"/>
                <w:szCs w:val="24"/>
              </w:rPr>
            </w:pPr>
          </w:p>
        </w:tc>
        <w:tc>
          <w:tcPr>
            <w:tcW w:w="2238" w:type="dxa"/>
            <w:vAlign w:val="center"/>
          </w:tcPr>
          <w:p w14:paraId="35620598">
            <w:pPr>
              <w:widowControl/>
              <w:jc w:val="center"/>
              <w:rPr>
                <w:kern w:val="0"/>
                <w:sz w:val="24"/>
                <w:szCs w:val="24"/>
              </w:rPr>
            </w:pPr>
          </w:p>
        </w:tc>
        <w:tc>
          <w:tcPr>
            <w:tcW w:w="1848" w:type="dxa"/>
            <w:vAlign w:val="center"/>
          </w:tcPr>
          <w:p w14:paraId="522A91E8">
            <w:pPr>
              <w:widowControl/>
              <w:jc w:val="center"/>
              <w:rPr>
                <w:kern w:val="0"/>
                <w:sz w:val="24"/>
                <w:szCs w:val="24"/>
              </w:rPr>
            </w:pPr>
          </w:p>
        </w:tc>
      </w:tr>
      <w:tr w14:paraId="5BCBD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4A88AFE">
            <w:pPr>
              <w:widowControl/>
              <w:jc w:val="center"/>
              <w:rPr>
                <w:sz w:val="24"/>
              </w:rPr>
            </w:pPr>
          </w:p>
        </w:tc>
        <w:tc>
          <w:tcPr>
            <w:tcW w:w="1701" w:type="dxa"/>
            <w:vAlign w:val="center"/>
          </w:tcPr>
          <w:p w14:paraId="41AFF367">
            <w:pPr>
              <w:widowControl/>
              <w:jc w:val="center"/>
              <w:rPr>
                <w:kern w:val="0"/>
                <w:sz w:val="24"/>
                <w:szCs w:val="24"/>
              </w:rPr>
            </w:pPr>
          </w:p>
        </w:tc>
        <w:tc>
          <w:tcPr>
            <w:tcW w:w="2238" w:type="dxa"/>
            <w:vAlign w:val="center"/>
          </w:tcPr>
          <w:p w14:paraId="383066B3">
            <w:pPr>
              <w:widowControl/>
              <w:jc w:val="center"/>
              <w:rPr>
                <w:kern w:val="0"/>
                <w:sz w:val="24"/>
                <w:szCs w:val="24"/>
              </w:rPr>
            </w:pPr>
          </w:p>
        </w:tc>
        <w:tc>
          <w:tcPr>
            <w:tcW w:w="1848" w:type="dxa"/>
            <w:vAlign w:val="center"/>
          </w:tcPr>
          <w:p w14:paraId="3CF585D4">
            <w:pPr>
              <w:widowControl/>
              <w:jc w:val="center"/>
              <w:rPr>
                <w:kern w:val="0"/>
                <w:sz w:val="24"/>
                <w:szCs w:val="24"/>
              </w:rPr>
            </w:pPr>
          </w:p>
        </w:tc>
      </w:tr>
    </w:tbl>
    <w:p w14:paraId="096EE4B0">
      <w:pPr>
        <w:ind w:left="180"/>
        <w:rPr>
          <w:sz w:val="22"/>
          <w:szCs w:val="24"/>
        </w:rPr>
      </w:pPr>
      <w:r>
        <w:rPr>
          <w:sz w:val="22"/>
          <w:szCs w:val="24"/>
        </w:rPr>
        <w:t>注：1. 本表第一行填写本项目投标总价，须与附件2中投标总价保持一致。</w:t>
      </w:r>
    </w:p>
    <w:p w14:paraId="2B5295FE">
      <w:pPr>
        <w:ind w:left="180" w:firstLine="408" w:firstLineChars="200"/>
      </w:pPr>
      <w:r>
        <w:rPr>
          <w:sz w:val="22"/>
          <w:szCs w:val="24"/>
        </w:rPr>
        <w:t>2. 下面应填写分项价格及分项名称（分项名称可根据实际情况增减、修改），分项价格汇总应等于总价。</w:t>
      </w:r>
    </w:p>
    <w:p w14:paraId="62ACA942">
      <w:pPr>
        <w:spacing w:line="360" w:lineRule="auto"/>
        <w:ind w:firstLine="3808" w:firstLineChars="1700"/>
        <w:rPr>
          <w:sz w:val="24"/>
        </w:rPr>
      </w:pPr>
      <w:r>
        <w:rPr>
          <w:sz w:val="24"/>
        </w:rPr>
        <w:t>投标人名称：</w:t>
      </w:r>
    </w:p>
    <w:p w14:paraId="42B1C3E9">
      <w:pPr>
        <w:spacing w:line="360" w:lineRule="auto"/>
        <w:ind w:firstLine="3808" w:firstLineChars="1700"/>
        <w:rPr>
          <w:sz w:val="24"/>
        </w:rPr>
      </w:pPr>
    </w:p>
    <w:p w14:paraId="08E3144B">
      <w:pPr>
        <w:spacing w:line="360" w:lineRule="auto"/>
        <w:ind w:firstLine="3808" w:firstLineChars="1700"/>
        <w:rPr>
          <w:sz w:val="24"/>
        </w:rPr>
      </w:pPr>
      <w:r>
        <w:rPr>
          <w:sz w:val="24"/>
        </w:rPr>
        <w:t>日期：年月日</w:t>
      </w:r>
    </w:p>
    <w:p w14:paraId="1639F6B4">
      <w:pPr>
        <w:spacing w:line="360" w:lineRule="auto"/>
        <w:ind w:right="85" w:firstLine="448" w:firstLineChars="200"/>
        <w:rPr>
          <w:b/>
          <w:sz w:val="24"/>
        </w:rPr>
      </w:pPr>
      <w:r>
        <w:rPr>
          <w:b/>
          <w:sz w:val="24"/>
        </w:rPr>
        <w:br w:type="page"/>
      </w:r>
    </w:p>
    <w:p w14:paraId="41BC2BD1">
      <w:pPr>
        <w:tabs>
          <w:tab w:val="left" w:pos="360"/>
        </w:tabs>
        <w:spacing w:after="285" w:afterLines="100" w:line="360" w:lineRule="auto"/>
        <w:rPr>
          <w:b/>
          <w:sz w:val="24"/>
        </w:rPr>
      </w:pPr>
      <w:r>
        <w:rPr>
          <w:b/>
          <w:sz w:val="24"/>
        </w:rPr>
        <w:t>附件</w:t>
      </w:r>
      <w:r>
        <w:rPr>
          <w:rFonts w:hint="eastAsia"/>
          <w:b/>
          <w:sz w:val="24"/>
        </w:rPr>
        <w:t>5</w:t>
      </w:r>
    </w:p>
    <w:p w14:paraId="35058EB0">
      <w:pPr>
        <w:autoSpaceDN w:val="0"/>
        <w:spacing w:line="360" w:lineRule="auto"/>
        <w:jc w:val="center"/>
        <w:rPr>
          <w:b/>
          <w:bCs/>
          <w:sz w:val="24"/>
        </w:rPr>
      </w:pPr>
      <w:r>
        <w:rPr>
          <w:b/>
          <w:bCs/>
          <w:sz w:val="24"/>
        </w:rPr>
        <w:t>商务要求点对点应答表</w:t>
      </w:r>
    </w:p>
    <w:p w14:paraId="590260AC">
      <w:pPr>
        <w:spacing w:line="460" w:lineRule="exact"/>
        <w:rPr>
          <w:sz w:val="24"/>
        </w:rPr>
      </w:pPr>
    </w:p>
    <w:p w14:paraId="6AA75AB2">
      <w:pPr>
        <w:spacing w:line="460" w:lineRule="exact"/>
        <w:rPr>
          <w:sz w:val="24"/>
        </w:rPr>
      </w:pPr>
      <w:r>
        <w:rPr>
          <w:sz w:val="24"/>
        </w:rPr>
        <w:t>项目名称：</w:t>
      </w:r>
    </w:p>
    <w:p w14:paraId="47B16CB0">
      <w:pPr>
        <w:spacing w:line="460" w:lineRule="exact"/>
        <w:rPr>
          <w:sz w:val="24"/>
        </w:rPr>
      </w:pPr>
      <w:r>
        <w:rPr>
          <w:sz w:val="24"/>
        </w:rPr>
        <w:t>项目编号：</w:t>
      </w:r>
    </w:p>
    <w:p w14:paraId="71242769">
      <w:pPr>
        <w:spacing w:line="460" w:lineRule="exact"/>
        <w:rPr>
          <w:sz w:val="24"/>
          <w:u w:val="single"/>
        </w:rPr>
      </w:pPr>
      <w:r>
        <w:rPr>
          <w:sz w:val="24"/>
        </w:rPr>
        <w:t>包号：</w:t>
      </w:r>
    </w:p>
    <w:p w14:paraId="70CEE108">
      <w:pPr>
        <w:spacing w:line="460" w:lineRule="exact"/>
        <w:rPr>
          <w:sz w:val="24"/>
          <w:u w:val="single"/>
        </w:rPr>
      </w:pPr>
    </w:p>
    <w:tbl>
      <w:tblPr>
        <w:tblStyle w:val="21"/>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04CAAFAE">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E22318D">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7DDD4613">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512276B">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6A07CE4">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EF44AAC">
            <w:pPr>
              <w:widowControl/>
              <w:jc w:val="center"/>
              <w:rPr>
                <w:color w:val="000000"/>
                <w:kern w:val="0"/>
                <w:szCs w:val="21"/>
              </w:rPr>
            </w:pPr>
            <w:r>
              <w:rPr>
                <w:color w:val="000000"/>
                <w:kern w:val="0"/>
                <w:szCs w:val="21"/>
              </w:rPr>
              <w:t>备注</w:t>
            </w:r>
          </w:p>
        </w:tc>
      </w:tr>
      <w:tr w14:paraId="04920F2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E0919A4">
            <w:pPr>
              <w:widowControl/>
              <w:jc w:val="left"/>
              <w:rPr>
                <w:color w:val="000000"/>
                <w:kern w:val="0"/>
                <w:szCs w:val="21"/>
              </w:rPr>
            </w:pPr>
            <w:r>
              <w:rPr>
                <w:color w:val="000000"/>
                <w:kern w:val="0"/>
                <w:szCs w:val="21"/>
              </w:rPr>
              <w:t>（一）报价要求</w:t>
            </w:r>
          </w:p>
        </w:tc>
      </w:tr>
      <w:tr w14:paraId="117F0C74">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6CE967A">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4FA6942">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88798EF">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271E74F">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10F1C1B">
            <w:pPr>
              <w:widowControl/>
              <w:jc w:val="left"/>
              <w:rPr>
                <w:color w:val="000000"/>
                <w:kern w:val="0"/>
                <w:szCs w:val="21"/>
              </w:rPr>
            </w:pPr>
            <w:r>
              <w:rPr>
                <w:color w:val="000000"/>
                <w:kern w:val="0"/>
                <w:szCs w:val="21"/>
              </w:rPr>
              <w:t>　</w:t>
            </w:r>
          </w:p>
        </w:tc>
      </w:tr>
      <w:tr w14:paraId="07D3A5D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43FC911">
            <w:pPr>
              <w:widowControl/>
              <w:jc w:val="left"/>
              <w:rPr>
                <w:color w:val="000000"/>
                <w:kern w:val="0"/>
                <w:szCs w:val="21"/>
              </w:rPr>
            </w:pPr>
            <w:r>
              <w:rPr>
                <w:color w:val="000000"/>
                <w:kern w:val="0"/>
                <w:szCs w:val="21"/>
              </w:rPr>
              <w:t>（二）服务要求</w:t>
            </w:r>
          </w:p>
        </w:tc>
      </w:tr>
      <w:tr w14:paraId="566AF21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8654EE0">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712D423">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A59138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181746D">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C2E916E">
            <w:pPr>
              <w:widowControl/>
              <w:jc w:val="center"/>
              <w:rPr>
                <w:color w:val="000000"/>
                <w:kern w:val="0"/>
                <w:szCs w:val="21"/>
              </w:rPr>
            </w:pPr>
            <w:r>
              <w:rPr>
                <w:color w:val="000000"/>
                <w:kern w:val="0"/>
                <w:szCs w:val="21"/>
              </w:rPr>
              <w:t>　</w:t>
            </w:r>
          </w:p>
        </w:tc>
      </w:tr>
      <w:tr w14:paraId="55D1BBE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A704DCE">
            <w:pPr>
              <w:widowControl/>
              <w:jc w:val="left"/>
              <w:rPr>
                <w:color w:val="000000"/>
                <w:kern w:val="0"/>
                <w:szCs w:val="21"/>
              </w:rPr>
            </w:pPr>
            <w:r>
              <w:rPr>
                <w:color w:val="000000"/>
                <w:kern w:val="0"/>
                <w:szCs w:val="21"/>
              </w:rPr>
              <w:t>（三）时间、地点要求</w:t>
            </w:r>
          </w:p>
        </w:tc>
      </w:tr>
      <w:tr w14:paraId="2EEEF91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14C5CF9">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628F17F">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78C88F9">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FFD62C2">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6CBD0C8">
            <w:pPr>
              <w:widowControl/>
              <w:jc w:val="left"/>
              <w:rPr>
                <w:color w:val="000000"/>
                <w:kern w:val="0"/>
                <w:szCs w:val="21"/>
              </w:rPr>
            </w:pPr>
            <w:r>
              <w:rPr>
                <w:color w:val="000000"/>
                <w:kern w:val="0"/>
                <w:szCs w:val="21"/>
              </w:rPr>
              <w:t>　</w:t>
            </w:r>
          </w:p>
        </w:tc>
      </w:tr>
      <w:tr w14:paraId="7D7A021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247EFD1">
            <w:pPr>
              <w:widowControl/>
              <w:jc w:val="left"/>
              <w:rPr>
                <w:color w:val="000000"/>
                <w:kern w:val="0"/>
                <w:szCs w:val="21"/>
              </w:rPr>
            </w:pPr>
            <w:r>
              <w:rPr>
                <w:color w:val="000000"/>
                <w:kern w:val="0"/>
                <w:szCs w:val="21"/>
              </w:rPr>
              <w:t>（四）付款方式</w:t>
            </w:r>
          </w:p>
        </w:tc>
      </w:tr>
      <w:tr w14:paraId="4151DED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C8D359E">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8D9876D">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8D84956">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9DAA4E4">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B76EDEE">
            <w:pPr>
              <w:widowControl/>
              <w:jc w:val="left"/>
              <w:rPr>
                <w:color w:val="000000"/>
                <w:kern w:val="0"/>
                <w:szCs w:val="21"/>
              </w:rPr>
            </w:pPr>
            <w:r>
              <w:rPr>
                <w:color w:val="000000"/>
                <w:kern w:val="0"/>
                <w:szCs w:val="21"/>
              </w:rPr>
              <w:t>　</w:t>
            </w:r>
          </w:p>
        </w:tc>
      </w:tr>
      <w:tr w14:paraId="1BA91AA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AF649A9">
            <w:pPr>
              <w:widowControl/>
              <w:jc w:val="left"/>
              <w:rPr>
                <w:color w:val="000000"/>
                <w:kern w:val="0"/>
                <w:szCs w:val="21"/>
              </w:rPr>
            </w:pPr>
            <w:r>
              <w:rPr>
                <w:color w:val="000000"/>
                <w:kern w:val="0"/>
                <w:szCs w:val="21"/>
              </w:rPr>
              <w:t>（五）投标保证金和履约保证金</w:t>
            </w:r>
          </w:p>
        </w:tc>
      </w:tr>
      <w:tr w14:paraId="2783AFE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8864FAF">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CC0F54F">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3E5934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4346B65">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C5E23A7">
            <w:pPr>
              <w:widowControl/>
              <w:jc w:val="left"/>
              <w:rPr>
                <w:color w:val="000000"/>
                <w:kern w:val="0"/>
                <w:szCs w:val="21"/>
              </w:rPr>
            </w:pPr>
            <w:r>
              <w:rPr>
                <w:color w:val="000000"/>
                <w:kern w:val="0"/>
                <w:szCs w:val="21"/>
              </w:rPr>
              <w:t>　</w:t>
            </w:r>
          </w:p>
        </w:tc>
      </w:tr>
    </w:tbl>
    <w:p w14:paraId="6DC0C6AB">
      <w:pPr>
        <w:spacing w:line="620" w:lineRule="exact"/>
        <w:rPr>
          <w:sz w:val="24"/>
        </w:rPr>
      </w:pPr>
      <w:r>
        <w:rPr>
          <w:sz w:val="24"/>
        </w:rPr>
        <w:t>注：</w:t>
      </w:r>
    </w:p>
    <w:p w14:paraId="2D0772BD">
      <w:pPr>
        <w:spacing w:line="360" w:lineRule="auto"/>
        <w:rPr>
          <w:sz w:val="24"/>
        </w:rPr>
      </w:pPr>
      <w:r>
        <w:rPr>
          <w:sz w:val="24"/>
        </w:rPr>
        <w:t>1. 不如实填写偏离情况的投标文件将视为虚假材料。</w:t>
      </w:r>
    </w:p>
    <w:p w14:paraId="38D12B15">
      <w:pPr>
        <w:spacing w:line="360" w:lineRule="auto"/>
        <w:rPr>
          <w:sz w:val="24"/>
        </w:rPr>
      </w:pPr>
      <w:r>
        <w:rPr>
          <w:sz w:val="24"/>
        </w:rPr>
        <w:t>2. 招标要求指招标文件中规定的具体要求，投标应答指投标文件的具体内容。</w:t>
      </w:r>
    </w:p>
    <w:p w14:paraId="49ECDCB1">
      <w:pPr>
        <w:spacing w:line="360" w:lineRule="auto"/>
        <w:rPr>
          <w:sz w:val="24"/>
        </w:rPr>
      </w:pPr>
      <w:r>
        <w:rPr>
          <w:rFonts w:hint="eastAsia"/>
          <w:sz w:val="24"/>
        </w:rPr>
        <w:t>3</w:t>
      </w:r>
      <w:r>
        <w:rPr>
          <w:sz w:val="24"/>
        </w:rPr>
        <w:t>. 偏离说明指招标要求与投标应答之间的不同之处。</w:t>
      </w:r>
    </w:p>
    <w:p w14:paraId="04279C31">
      <w:pPr>
        <w:spacing w:line="360" w:lineRule="auto"/>
        <w:rPr>
          <w:sz w:val="24"/>
        </w:rPr>
      </w:pPr>
    </w:p>
    <w:p w14:paraId="47EF19C1">
      <w:pPr>
        <w:spacing w:line="360" w:lineRule="auto"/>
        <w:ind w:firstLine="3808" w:firstLineChars="1700"/>
        <w:rPr>
          <w:sz w:val="24"/>
        </w:rPr>
      </w:pPr>
      <w:r>
        <w:rPr>
          <w:sz w:val="24"/>
        </w:rPr>
        <w:t>投标人名称：</w:t>
      </w:r>
    </w:p>
    <w:p w14:paraId="56234DD1">
      <w:pPr>
        <w:spacing w:line="360" w:lineRule="auto"/>
        <w:ind w:firstLine="3808" w:firstLineChars="1700"/>
        <w:rPr>
          <w:sz w:val="24"/>
        </w:rPr>
      </w:pPr>
    </w:p>
    <w:p w14:paraId="34D8AFC0">
      <w:pPr>
        <w:spacing w:line="360" w:lineRule="auto"/>
        <w:ind w:firstLine="3808" w:firstLineChars="1700"/>
        <w:rPr>
          <w:sz w:val="24"/>
        </w:rPr>
      </w:pPr>
      <w:r>
        <w:rPr>
          <w:sz w:val="24"/>
        </w:rPr>
        <w:t>日期：年月日</w:t>
      </w:r>
    </w:p>
    <w:p w14:paraId="4FAFEFC5">
      <w:pPr>
        <w:spacing w:line="360" w:lineRule="auto"/>
        <w:ind w:right="84" w:firstLine="224" w:firstLineChars="100"/>
        <w:rPr>
          <w:b/>
          <w:sz w:val="24"/>
        </w:rPr>
      </w:pPr>
      <w:r>
        <w:rPr>
          <w:b/>
          <w:sz w:val="24"/>
        </w:rPr>
        <w:br w:type="page"/>
      </w:r>
    </w:p>
    <w:p w14:paraId="1DA66BDD">
      <w:pPr>
        <w:tabs>
          <w:tab w:val="left" w:pos="360"/>
        </w:tabs>
        <w:spacing w:after="285" w:afterLines="100" w:line="360" w:lineRule="auto"/>
        <w:rPr>
          <w:b/>
          <w:sz w:val="24"/>
        </w:rPr>
      </w:pPr>
      <w:r>
        <w:rPr>
          <w:b/>
          <w:sz w:val="24"/>
        </w:rPr>
        <w:t>附件</w:t>
      </w:r>
      <w:r>
        <w:rPr>
          <w:rFonts w:hint="eastAsia"/>
          <w:b/>
          <w:sz w:val="24"/>
        </w:rPr>
        <w:t>6</w:t>
      </w:r>
    </w:p>
    <w:p w14:paraId="14B56E5B">
      <w:pPr>
        <w:autoSpaceDN w:val="0"/>
        <w:spacing w:line="360" w:lineRule="auto"/>
        <w:jc w:val="center"/>
        <w:rPr>
          <w:b/>
          <w:bCs/>
          <w:sz w:val="24"/>
        </w:rPr>
      </w:pPr>
      <w:r>
        <w:rPr>
          <w:b/>
          <w:bCs/>
          <w:sz w:val="24"/>
        </w:rPr>
        <w:t>技术要求点对点应答表</w:t>
      </w:r>
    </w:p>
    <w:p w14:paraId="6455E386">
      <w:pPr>
        <w:spacing w:line="460" w:lineRule="exact"/>
        <w:rPr>
          <w:sz w:val="24"/>
        </w:rPr>
      </w:pPr>
    </w:p>
    <w:p w14:paraId="23576D6E">
      <w:pPr>
        <w:spacing w:line="460" w:lineRule="exact"/>
        <w:rPr>
          <w:sz w:val="24"/>
        </w:rPr>
      </w:pPr>
      <w:r>
        <w:rPr>
          <w:sz w:val="24"/>
        </w:rPr>
        <w:t>项目名称：</w:t>
      </w:r>
    </w:p>
    <w:p w14:paraId="2A444B11">
      <w:pPr>
        <w:spacing w:line="460" w:lineRule="exact"/>
        <w:rPr>
          <w:sz w:val="24"/>
        </w:rPr>
      </w:pPr>
      <w:r>
        <w:rPr>
          <w:sz w:val="24"/>
        </w:rPr>
        <w:t>项目编号：</w:t>
      </w:r>
    </w:p>
    <w:p w14:paraId="1F130211">
      <w:pPr>
        <w:spacing w:line="460" w:lineRule="exact"/>
        <w:rPr>
          <w:sz w:val="24"/>
          <w:u w:val="single"/>
        </w:rPr>
      </w:pPr>
      <w:r>
        <w:rPr>
          <w:sz w:val="24"/>
        </w:rPr>
        <w:t>包号：</w:t>
      </w:r>
    </w:p>
    <w:p w14:paraId="44C6586A">
      <w:pPr>
        <w:spacing w:line="460" w:lineRule="exact"/>
        <w:rPr>
          <w:sz w:val="24"/>
          <w:u w:val="single"/>
        </w:rPr>
      </w:pPr>
    </w:p>
    <w:tbl>
      <w:tblPr>
        <w:tblStyle w:val="21"/>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3E27D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38920AF">
            <w:pPr>
              <w:widowControl/>
              <w:snapToGrid w:val="0"/>
              <w:jc w:val="center"/>
              <w:rPr>
                <w:kern w:val="0"/>
                <w:sz w:val="24"/>
                <w:szCs w:val="21"/>
              </w:rPr>
            </w:pPr>
            <w:r>
              <w:rPr>
                <w:kern w:val="0"/>
                <w:sz w:val="24"/>
                <w:szCs w:val="21"/>
              </w:rPr>
              <w:t>序号</w:t>
            </w:r>
          </w:p>
        </w:tc>
        <w:tc>
          <w:tcPr>
            <w:tcW w:w="3922" w:type="dxa"/>
            <w:shd w:val="clear" w:color="auto" w:fill="auto"/>
            <w:vAlign w:val="center"/>
          </w:tcPr>
          <w:p w14:paraId="244F3288">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1BA305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7E8E3F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FDD7852">
            <w:pPr>
              <w:widowControl/>
              <w:snapToGrid w:val="0"/>
              <w:jc w:val="center"/>
              <w:rPr>
                <w:kern w:val="0"/>
                <w:sz w:val="24"/>
                <w:szCs w:val="21"/>
              </w:rPr>
            </w:pPr>
            <w:r>
              <w:rPr>
                <w:kern w:val="0"/>
                <w:sz w:val="24"/>
                <w:szCs w:val="21"/>
              </w:rPr>
              <w:t>备注</w:t>
            </w:r>
          </w:p>
        </w:tc>
      </w:tr>
      <w:tr w14:paraId="7FEF0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AEF1B56">
            <w:pPr>
              <w:widowControl/>
              <w:snapToGrid w:val="0"/>
              <w:jc w:val="center"/>
              <w:rPr>
                <w:kern w:val="0"/>
                <w:sz w:val="24"/>
                <w:szCs w:val="21"/>
              </w:rPr>
            </w:pPr>
            <w:r>
              <w:rPr>
                <w:kern w:val="0"/>
                <w:sz w:val="24"/>
                <w:szCs w:val="21"/>
              </w:rPr>
              <w:t>1</w:t>
            </w:r>
          </w:p>
        </w:tc>
        <w:tc>
          <w:tcPr>
            <w:tcW w:w="3922" w:type="dxa"/>
            <w:shd w:val="clear" w:color="auto" w:fill="auto"/>
            <w:vAlign w:val="center"/>
          </w:tcPr>
          <w:p w14:paraId="1D2A5044">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14:paraId="4BC086A1">
            <w:pPr>
              <w:widowControl/>
              <w:snapToGrid w:val="0"/>
              <w:jc w:val="center"/>
              <w:rPr>
                <w:kern w:val="0"/>
                <w:sz w:val="24"/>
                <w:szCs w:val="21"/>
              </w:rPr>
            </w:pPr>
          </w:p>
        </w:tc>
        <w:tc>
          <w:tcPr>
            <w:tcW w:w="1289" w:type="dxa"/>
            <w:shd w:val="clear" w:color="auto" w:fill="auto"/>
            <w:vAlign w:val="center"/>
          </w:tcPr>
          <w:p w14:paraId="027B31F7">
            <w:pPr>
              <w:widowControl/>
              <w:snapToGrid w:val="0"/>
              <w:jc w:val="center"/>
              <w:rPr>
                <w:kern w:val="0"/>
                <w:sz w:val="24"/>
                <w:szCs w:val="21"/>
              </w:rPr>
            </w:pPr>
          </w:p>
        </w:tc>
        <w:tc>
          <w:tcPr>
            <w:tcW w:w="843" w:type="dxa"/>
            <w:shd w:val="clear" w:color="auto" w:fill="auto"/>
            <w:vAlign w:val="center"/>
          </w:tcPr>
          <w:p w14:paraId="6548FD8C">
            <w:pPr>
              <w:widowControl/>
              <w:snapToGrid w:val="0"/>
              <w:jc w:val="center"/>
              <w:rPr>
                <w:kern w:val="0"/>
                <w:sz w:val="24"/>
                <w:szCs w:val="21"/>
              </w:rPr>
            </w:pPr>
          </w:p>
        </w:tc>
      </w:tr>
      <w:tr w14:paraId="2E3B5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1CD9B0A2">
            <w:pPr>
              <w:widowControl/>
              <w:snapToGrid w:val="0"/>
              <w:ind w:firstLine="336" w:firstLineChars="150"/>
              <w:rPr>
                <w:kern w:val="0"/>
                <w:sz w:val="24"/>
                <w:szCs w:val="21"/>
              </w:rPr>
            </w:pPr>
            <w:r>
              <w:rPr>
                <w:kern w:val="0"/>
                <w:sz w:val="24"/>
                <w:szCs w:val="21"/>
              </w:rPr>
              <w:t>2. 项目需求书要求</w:t>
            </w:r>
          </w:p>
        </w:tc>
      </w:tr>
      <w:tr w14:paraId="4E0CD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2B39F9E">
            <w:pPr>
              <w:widowControl/>
              <w:snapToGrid w:val="0"/>
              <w:jc w:val="center"/>
              <w:rPr>
                <w:kern w:val="0"/>
                <w:sz w:val="24"/>
                <w:szCs w:val="21"/>
              </w:rPr>
            </w:pPr>
            <w:r>
              <w:rPr>
                <w:kern w:val="0"/>
                <w:sz w:val="24"/>
                <w:szCs w:val="21"/>
              </w:rPr>
              <w:t>序号</w:t>
            </w:r>
          </w:p>
        </w:tc>
        <w:tc>
          <w:tcPr>
            <w:tcW w:w="3922" w:type="dxa"/>
            <w:shd w:val="clear" w:color="auto" w:fill="auto"/>
            <w:vAlign w:val="center"/>
          </w:tcPr>
          <w:p w14:paraId="1EB5305E">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034EC3D">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A4B534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D83F5B6">
            <w:pPr>
              <w:widowControl/>
              <w:snapToGrid w:val="0"/>
              <w:jc w:val="center"/>
              <w:rPr>
                <w:kern w:val="0"/>
                <w:sz w:val="24"/>
                <w:szCs w:val="21"/>
              </w:rPr>
            </w:pPr>
            <w:r>
              <w:rPr>
                <w:kern w:val="0"/>
                <w:sz w:val="24"/>
                <w:szCs w:val="21"/>
              </w:rPr>
              <w:t>备注</w:t>
            </w:r>
          </w:p>
        </w:tc>
      </w:tr>
      <w:tr w14:paraId="5DF43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37CE3AA">
            <w:pPr>
              <w:widowControl/>
              <w:snapToGrid w:val="0"/>
              <w:jc w:val="center"/>
              <w:rPr>
                <w:kern w:val="0"/>
                <w:sz w:val="24"/>
                <w:szCs w:val="21"/>
              </w:rPr>
            </w:pPr>
          </w:p>
        </w:tc>
        <w:tc>
          <w:tcPr>
            <w:tcW w:w="3922" w:type="dxa"/>
            <w:shd w:val="clear" w:color="auto" w:fill="auto"/>
            <w:vAlign w:val="center"/>
          </w:tcPr>
          <w:p w14:paraId="21AB5116">
            <w:pPr>
              <w:widowControl/>
              <w:snapToGrid w:val="0"/>
              <w:jc w:val="center"/>
              <w:rPr>
                <w:kern w:val="0"/>
                <w:sz w:val="24"/>
                <w:szCs w:val="21"/>
              </w:rPr>
            </w:pPr>
          </w:p>
        </w:tc>
        <w:tc>
          <w:tcPr>
            <w:tcW w:w="2438" w:type="dxa"/>
            <w:shd w:val="clear" w:color="auto" w:fill="auto"/>
            <w:vAlign w:val="center"/>
          </w:tcPr>
          <w:p w14:paraId="3DC2E9E8">
            <w:pPr>
              <w:widowControl/>
              <w:snapToGrid w:val="0"/>
              <w:jc w:val="center"/>
              <w:rPr>
                <w:kern w:val="0"/>
                <w:sz w:val="24"/>
                <w:szCs w:val="21"/>
              </w:rPr>
            </w:pPr>
          </w:p>
        </w:tc>
        <w:tc>
          <w:tcPr>
            <w:tcW w:w="1289" w:type="dxa"/>
            <w:shd w:val="clear" w:color="auto" w:fill="auto"/>
            <w:vAlign w:val="center"/>
          </w:tcPr>
          <w:p w14:paraId="3C921518">
            <w:pPr>
              <w:widowControl/>
              <w:snapToGrid w:val="0"/>
              <w:jc w:val="center"/>
              <w:rPr>
                <w:kern w:val="0"/>
                <w:sz w:val="24"/>
                <w:szCs w:val="21"/>
              </w:rPr>
            </w:pPr>
          </w:p>
        </w:tc>
        <w:tc>
          <w:tcPr>
            <w:tcW w:w="843" w:type="dxa"/>
            <w:shd w:val="clear" w:color="auto" w:fill="auto"/>
            <w:vAlign w:val="center"/>
          </w:tcPr>
          <w:p w14:paraId="6B0E4F05">
            <w:pPr>
              <w:widowControl/>
              <w:snapToGrid w:val="0"/>
              <w:jc w:val="center"/>
              <w:rPr>
                <w:kern w:val="0"/>
                <w:sz w:val="24"/>
                <w:szCs w:val="21"/>
              </w:rPr>
            </w:pPr>
          </w:p>
        </w:tc>
      </w:tr>
      <w:tr w14:paraId="5564D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73A4B9E">
            <w:pPr>
              <w:widowControl/>
              <w:snapToGrid w:val="0"/>
              <w:jc w:val="center"/>
              <w:rPr>
                <w:kern w:val="0"/>
                <w:sz w:val="24"/>
                <w:szCs w:val="21"/>
              </w:rPr>
            </w:pPr>
          </w:p>
        </w:tc>
        <w:tc>
          <w:tcPr>
            <w:tcW w:w="3922" w:type="dxa"/>
            <w:shd w:val="clear" w:color="auto" w:fill="auto"/>
            <w:vAlign w:val="center"/>
          </w:tcPr>
          <w:p w14:paraId="629CDA2A">
            <w:pPr>
              <w:widowControl/>
              <w:snapToGrid w:val="0"/>
              <w:jc w:val="center"/>
              <w:rPr>
                <w:kern w:val="0"/>
                <w:sz w:val="24"/>
                <w:szCs w:val="21"/>
              </w:rPr>
            </w:pPr>
          </w:p>
        </w:tc>
        <w:tc>
          <w:tcPr>
            <w:tcW w:w="2438" w:type="dxa"/>
            <w:shd w:val="clear" w:color="auto" w:fill="auto"/>
            <w:vAlign w:val="center"/>
          </w:tcPr>
          <w:p w14:paraId="5FBA400F">
            <w:pPr>
              <w:widowControl/>
              <w:snapToGrid w:val="0"/>
              <w:jc w:val="center"/>
              <w:rPr>
                <w:kern w:val="0"/>
                <w:sz w:val="24"/>
                <w:szCs w:val="21"/>
              </w:rPr>
            </w:pPr>
          </w:p>
        </w:tc>
        <w:tc>
          <w:tcPr>
            <w:tcW w:w="1289" w:type="dxa"/>
            <w:shd w:val="clear" w:color="auto" w:fill="auto"/>
            <w:vAlign w:val="center"/>
          </w:tcPr>
          <w:p w14:paraId="0A7C9961">
            <w:pPr>
              <w:widowControl/>
              <w:snapToGrid w:val="0"/>
              <w:jc w:val="center"/>
              <w:rPr>
                <w:kern w:val="0"/>
                <w:sz w:val="24"/>
                <w:szCs w:val="21"/>
              </w:rPr>
            </w:pPr>
          </w:p>
        </w:tc>
        <w:tc>
          <w:tcPr>
            <w:tcW w:w="843" w:type="dxa"/>
            <w:shd w:val="clear" w:color="auto" w:fill="auto"/>
            <w:vAlign w:val="center"/>
          </w:tcPr>
          <w:p w14:paraId="3EE9A054">
            <w:pPr>
              <w:widowControl/>
              <w:snapToGrid w:val="0"/>
              <w:jc w:val="center"/>
              <w:rPr>
                <w:kern w:val="0"/>
                <w:sz w:val="24"/>
                <w:szCs w:val="21"/>
              </w:rPr>
            </w:pPr>
          </w:p>
        </w:tc>
      </w:tr>
      <w:tr w14:paraId="2F54E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C2D2838">
            <w:pPr>
              <w:widowControl/>
              <w:snapToGrid w:val="0"/>
              <w:jc w:val="center"/>
              <w:rPr>
                <w:kern w:val="0"/>
                <w:sz w:val="24"/>
                <w:szCs w:val="21"/>
              </w:rPr>
            </w:pPr>
          </w:p>
        </w:tc>
        <w:tc>
          <w:tcPr>
            <w:tcW w:w="3922" w:type="dxa"/>
            <w:shd w:val="clear" w:color="auto" w:fill="auto"/>
            <w:vAlign w:val="center"/>
          </w:tcPr>
          <w:p w14:paraId="2612DD33">
            <w:pPr>
              <w:widowControl/>
              <w:snapToGrid w:val="0"/>
              <w:jc w:val="center"/>
              <w:rPr>
                <w:kern w:val="0"/>
                <w:sz w:val="24"/>
                <w:szCs w:val="21"/>
              </w:rPr>
            </w:pPr>
          </w:p>
        </w:tc>
        <w:tc>
          <w:tcPr>
            <w:tcW w:w="2438" w:type="dxa"/>
            <w:shd w:val="clear" w:color="auto" w:fill="auto"/>
            <w:vAlign w:val="center"/>
          </w:tcPr>
          <w:p w14:paraId="75FDB70E">
            <w:pPr>
              <w:widowControl/>
              <w:snapToGrid w:val="0"/>
              <w:jc w:val="center"/>
              <w:rPr>
                <w:kern w:val="0"/>
                <w:sz w:val="24"/>
                <w:szCs w:val="21"/>
              </w:rPr>
            </w:pPr>
          </w:p>
        </w:tc>
        <w:tc>
          <w:tcPr>
            <w:tcW w:w="1289" w:type="dxa"/>
            <w:shd w:val="clear" w:color="auto" w:fill="auto"/>
            <w:vAlign w:val="center"/>
          </w:tcPr>
          <w:p w14:paraId="66F6367C">
            <w:pPr>
              <w:widowControl/>
              <w:snapToGrid w:val="0"/>
              <w:jc w:val="center"/>
              <w:rPr>
                <w:kern w:val="0"/>
                <w:sz w:val="24"/>
                <w:szCs w:val="21"/>
              </w:rPr>
            </w:pPr>
          </w:p>
        </w:tc>
        <w:tc>
          <w:tcPr>
            <w:tcW w:w="843" w:type="dxa"/>
            <w:shd w:val="clear" w:color="auto" w:fill="auto"/>
            <w:vAlign w:val="center"/>
          </w:tcPr>
          <w:p w14:paraId="6D4E0A6A">
            <w:pPr>
              <w:widowControl/>
              <w:snapToGrid w:val="0"/>
              <w:jc w:val="center"/>
              <w:rPr>
                <w:kern w:val="0"/>
                <w:sz w:val="24"/>
                <w:szCs w:val="21"/>
              </w:rPr>
            </w:pPr>
          </w:p>
        </w:tc>
      </w:tr>
      <w:tr w14:paraId="5A1E1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FAC2D66">
            <w:pPr>
              <w:widowControl/>
              <w:snapToGrid w:val="0"/>
              <w:jc w:val="center"/>
              <w:rPr>
                <w:kern w:val="0"/>
                <w:sz w:val="24"/>
                <w:szCs w:val="21"/>
              </w:rPr>
            </w:pPr>
          </w:p>
        </w:tc>
        <w:tc>
          <w:tcPr>
            <w:tcW w:w="3922" w:type="dxa"/>
            <w:shd w:val="clear" w:color="auto" w:fill="auto"/>
            <w:vAlign w:val="center"/>
          </w:tcPr>
          <w:p w14:paraId="52908125">
            <w:pPr>
              <w:widowControl/>
              <w:snapToGrid w:val="0"/>
              <w:jc w:val="center"/>
              <w:rPr>
                <w:kern w:val="0"/>
                <w:sz w:val="24"/>
                <w:szCs w:val="21"/>
              </w:rPr>
            </w:pPr>
          </w:p>
        </w:tc>
        <w:tc>
          <w:tcPr>
            <w:tcW w:w="2438" w:type="dxa"/>
            <w:shd w:val="clear" w:color="auto" w:fill="auto"/>
            <w:vAlign w:val="center"/>
          </w:tcPr>
          <w:p w14:paraId="4F962EE5">
            <w:pPr>
              <w:widowControl/>
              <w:snapToGrid w:val="0"/>
              <w:jc w:val="center"/>
              <w:rPr>
                <w:kern w:val="0"/>
                <w:sz w:val="24"/>
                <w:szCs w:val="21"/>
              </w:rPr>
            </w:pPr>
          </w:p>
        </w:tc>
        <w:tc>
          <w:tcPr>
            <w:tcW w:w="1289" w:type="dxa"/>
            <w:shd w:val="clear" w:color="auto" w:fill="auto"/>
            <w:vAlign w:val="center"/>
          </w:tcPr>
          <w:p w14:paraId="32BF4FA5">
            <w:pPr>
              <w:widowControl/>
              <w:snapToGrid w:val="0"/>
              <w:jc w:val="center"/>
              <w:rPr>
                <w:kern w:val="0"/>
                <w:sz w:val="24"/>
                <w:szCs w:val="21"/>
              </w:rPr>
            </w:pPr>
          </w:p>
        </w:tc>
        <w:tc>
          <w:tcPr>
            <w:tcW w:w="843" w:type="dxa"/>
            <w:shd w:val="clear" w:color="auto" w:fill="auto"/>
            <w:vAlign w:val="center"/>
          </w:tcPr>
          <w:p w14:paraId="0D86A08D">
            <w:pPr>
              <w:widowControl/>
              <w:snapToGrid w:val="0"/>
              <w:jc w:val="center"/>
              <w:rPr>
                <w:kern w:val="0"/>
                <w:sz w:val="24"/>
                <w:szCs w:val="21"/>
              </w:rPr>
            </w:pPr>
          </w:p>
        </w:tc>
      </w:tr>
      <w:tr w14:paraId="60A81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E1C98A">
            <w:pPr>
              <w:widowControl/>
              <w:snapToGrid w:val="0"/>
              <w:jc w:val="center"/>
              <w:rPr>
                <w:kern w:val="0"/>
                <w:sz w:val="24"/>
                <w:szCs w:val="21"/>
              </w:rPr>
            </w:pPr>
          </w:p>
        </w:tc>
        <w:tc>
          <w:tcPr>
            <w:tcW w:w="3922" w:type="dxa"/>
            <w:shd w:val="clear" w:color="auto" w:fill="auto"/>
            <w:vAlign w:val="center"/>
          </w:tcPr>
          <w:p w14:paraId="324367C0">
            <w:pPr>
              <w:widowControl/>
              <w:snapToGrid w:val="0"/>
              <w:jc w:val="center"/>
              <w:rPr>
                <w:kern w:val="0"/>
                <w:sz w:val="24"/>
                <w:szCs w:val="21"/>
              </w:rPr>
            </w:pPr>
          </w:p>
        </w:tc>
        <w:tc>
          <w:tcPr>
            <w:tcW w:w="2438" w:type="dxa"/>
            <w:shd w:val="clear" w:color="auto" w:fill="auto"/>
            <w:vAlign w:val="center"/>
          </w:tcPr>
          <w:p w14:paraId="37827739">
            <w:pPr>
              <w:widowControl/>
              <w:snapToGrid w:val="0"/>
              <w:jc w:val="center"/>
              <w:rPr>
                <w:kern w:val="0"/>
                <w:sz w:val="24"/>
                <w:szCs w:val="21"/>
              </w:rPr>
            </w:pPr>
          </w:p>
        </w:tc>
        <w:tc>
          <w:tcPr>
            <w:tcW w:w="1289" w:type="dxa"/>
            <w:shd w:val="clear" w:color="auto" w:fill="auto"/>
            <w:vAlign w:val="center"/>
          </w:tcPr>
          <w:p w14:paraId="46C3FD48">
            <w:pPr>
              <w:widowControl/>
              <w:snapToGrid w:val="0"/>
              <w:jc w:val="center"/>
              <w:rPr>
                <w:kern w:val="0"/>
                <w:sz w:val="24"/>
                <w:szCs w:val="21"/>
              </w:rPr>
            </w:pPr>
          </w:p>
        </w:tc>
        <w:tc>
          <w:tcPr>
            <w:tcW w:w="843" w:type="dxa"/>
            <w:shd w:val="clear" w:color="auto" w:fill="auto"/>
            <w:vAlign w:val="center"/>
          </w:tcPr>
          <w:p w14:paraId="56B7B21F">
            <w:pPr>
              <w:widowControl/>
              <w:snapToGrid w:val="0"/>
              <w:jc w:val="center"/>
              <w:rPr>
                <w:kern w:val="0"/>
                <w:sz w:val="24"/>
                <w:szCs w:val="21"/>
              </w:rPr>
            </w:pPr>
          </w:p>
        </w:tc>
      </w:tr>
    </w:tbl>
    <w:p w14:paraId="6C98F545">
      <w:pPr>
        <w:spacing w:line="620" w:lineRule="exact"/>
        <w:rPr>
          <w:sz w:val="24"/>
        </w:rPr>
      </w:pPr>
      <w:r>
        <w:rPr>
          <w:sz w:val="24"/>
        </w:rPr>
        <w:t>注：</w:t>
      </w:r>
    </w:p>
    <w:p w14:paraId="4BA331EE">
      <w:pPr>
        <w:spacing w:line="360" w:lineRule="auto"/>
        <w:rPr>
          <w:sz w:val="24"/>
        </w:rPr>
      </w:pPr>
      <w:r>
        <w:rPr>
          <w:sz w:val="24"/>
        </w:rPr>
        <w:t>1. 不如实填写偏离情况的投标文件将视为虚假材料。</w:t>
      </w:r>
    </w:p>
    <w:p w14:paraId="72E39FD9">
      <w:pPr>
        <w:spacing w:line="360" w:lineRule="auto"/>
        <w:rPr>
          <w:sz w:val="24"/>
        </w:rPr>
      </w:pPr>
      <w:r>
        <w:rPr>
          <w:sz w:val="24"/>
        </w:rPr>
        <w:t>2. 招标要求指招标文件中规定的具体要求，投标应答指投标文件的具体内容。</w:t>
      </w:r>
    </w:p>
    <w:p w14:paraId="6F2FE78C">
      <w:pPr>
        <w:spacing w:line="360" w:lineRule="auto"/>
        <w:rPr>
          <w:sz w:val="24"/>
        </w:rPr>
      </w:pPr>
      <w:r>
        <w:rPr>
          <w:sz w:val="24"/>
        </w:rPr>
        <w:t>3. 偏离说明指招标要求与投标应答之间的不同之处。</w:t>
      </w:r>
    </w:p>
    <w:p w14:paraId="06A8D724">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5EF37EA4">
      <w:pPr>
        <w:spacing w:line="360" w:lineRule="auto"/>
        <w:rPr>
          <w:sz w:val="24"/>
        </w:rPr>
      </w:pPr>
    </w:p>
    <w:p w14:paraId="2DEF15F5">
      <w:pPr>
        <w:spacing w:line="360" w:lineRule="auto"/>
        <w:ind w:firstLine="3808" w:firstLineChars="1700"/>
        <w:rPr>
          <w:sz w:val="24"/>
        </w:rPr>
      </w:pPr>
      <w:r>
        <w:rPr>
          <w:sz w:val="24"/>
        </w:rPr>
        <w:t>投标人名称：</w:t>
      </w:r>
    </w:p>
    <w:p w14:paraId="069F8867">
      <w:pPr>
        <w:spacing w:line="360" w:lineRule="auto"/>
        <w:ind w:firstLine="3808" w:firstLineChars="1700"/>
        <w:rPr>
          <w:sz w:val="24"/>
        </w:rPr>
      </w:pPr>
    </w:p>
    <w:p w14:paraId="70E875DE">
      <w:pPr>
        <w:spacing w:line="360" w:lineRule="auto"/>
        <w:ind w:firstLine="3808" w:firstLineChars="1700"/>
        <w:rPr>
          <w:sz w:val="24"/>
        </w:rPr>
      </w:pPr>
      <w:r>
        <w:rPr>
          <w:sz w:val="24"/>
        </w:rPr>
        <w:t>日期：年月日</w:t>
      </w:r>
    </w:p>
    <w:p w14:paraId="1A9980D8">
      <w:pPr>
        <w:autoSpaceDE w:val="0"/>
        <w:autoSpaceDN w:val="0"/>
        <w:adjustRightInd w:val="0"/>
        <w:spacing w:line="560" w:lineRule="exact"/>
        <w:jc w:val="left"/>
        <w:rPr>
          <w:kern w:val="0"/>
          <w:sz w:val="24"/>
          <w:u w:val="single"/>
        </w:rPr>
      </w:pPr>
    </w:p>
    <w:p w14:paraId="65E4C459">
      <w:pPr>
        <w:widowControl/>
        <w:jc w:val="left"/>
        <w:rPr>
          <w:b/>
          <w:sz w:val="24"/>
        </w:rPr>
      </w:pPr>
      <w:r>
        <w:rPr>
          <w:b/>
          <w:sz w:val="24"/>
        </w:rPr>
        <w:br w:type="page"/>
      </w:r>
    </w:p>
    <w:p w14:paraId="31BD58A6">
      <w:pPr>
        <w:tabs>
          <w:tab w:val="left" w:pos="360"/>
        </w:tabs>
        <w:spacing w:after="285" w:afterLines="100" w:line="360" w:lineRule="auto"/>
        <w:rPr>
          <w:b/>
          <w:sz w:val="24"/>
        </w:rPr>
      </w:pPr>
      <w:r>
        <w:rPr>
          <w:b/>
          <w:sz w:val="24"/>
        </w:rPr>
        <w:t>附件</w:t>
      </w:r>
      <w:r>
        <w:rPr>
          <w:rFonts w:hint="eastAsia"/>
          <w:b/>
          <w:sz w:val="24"/>
        </w:rPr>
        <w:t>7</w:t>
      </w:r>
    </w:p>
    <w:p w14:paraId="780EFDB5">
      <w:pPr>
        <w:autoSpaceDN w:val="0"/>
        <w:spacing w:line="360" w:lineRule="auto"/>
        <w:jc w:val="center"/>
        <w:rPr>
          <w:b/>
          <w:bCs/>
          <w:sz w:val="24"/>
        </w:rPr>
      </w:pPr>
      <w:r>
        <w:rPr>
          <w:b/>
          <w:sz w:val="24"/>
        </w:rPr>
        <w:t>主要相关项目业绩一览表</w:t>
      </w:r>
    </w:p>
    <w:p w14:paraId="5FD2C42C">
      <w:pPr>
        <w:spacing w:line="460" w:lineRule="exact"/>
        <w:ind w:left="192"/>
        <w:rPr>
          <w:sz w:val="24"/>
        </w:rPr>
      </w:pPr>
    </w:p>
    <w:p w14:paraId="35AB9896">
      <w:pPr>
        <w:spacing w:line="460" w:lineRule="exact"/>
        <w:rPr>
          <w:sz w:val="24"/>
        </w:rPr>
      </w:pPr>
      <w:r>
        <w:rPr>
          <w:sz w:val="24"/>
        </w:rPr>
        <w:t>项目名称：</w:t>
      </w:r>
    </w:p>
    <w:p w14:paraId="20473549">
      <w:pPr>
        <w:spacing w:line="460" w:lineRule="exact"/>
        <w:rPr>
          <w:sz w:val="24"/>
        </w:rPr>
      </w:pPr>
      <w:r>
        <w:rPr>
          <w:sz w:val="24"/>
        </w:rPr>
        <w:t>项目编号：</w:t>
      </w:r>
    </w:p>
    <w:p w14:paraId="7F4D5427">
      <w:pPr>
        <w:spacing w:line="460" w:lineRule="exact"/>
        <w:rPr>
          <w:sz w:val="24"/>
          <w:u w:val="single"/>
        </w:rPr>
      </w:pPr>
      <w:r>
        <w:rPr>
          <w:sz w:val="24"/>
        </w:rPr>
        <w:t>包号：</w:t>
      </w:r>
    </w:p>
    <w:p w14:paraId="3254277B">
      <w:pPr>
        <w:spacing w:line="460" w:lineRule="exact"/>
        <w:ind w:left="192"/>
        <w:rPr>
          <w:sz w:val="24"/>
        </w:rPr>
      </w:pPr>
    </w:p>
    <w:tbl>
      <w:tblPr>
        <w:tblStyle w:val="21"/>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6EB22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50A43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3D1CE802">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BD16627">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E35AA39">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1B4068EF">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AAA462D">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70EEF676">
            <w:pPr>
              <w:snapToGrid w:val="0"/>
              <w:jc w:val="center"/>
              <w:rPr>
                <w:sz w:val="24"/>
              </w:rPr>
            </w:pPr>
            <w:r>
              <w:rPr>
                <w:sz w:val="24"/>
              </w:rPr>
              <w:t>合同金额</w:t>
            </w:r>
          </w:p>
        </w:tc>
      </w:tr>
      <w:tr w14:paraId="4DC1C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0DC2C3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13C3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079A8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E3FBE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CF46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FD9C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B1537B">
            <w:pPr>
              <w:snapToGrid w:val="0"/>
              <w:jc w:val="center"/>
              <w:rPr>
                <w:sz w:val="24"/>
              </w:rPr>
            </w:pPr>
          </w:p>
        </w:tc>
      </w:tr>
      <w:tr w14:paraId="00B0B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BEFB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C606DC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62F8C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FE7F6D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092E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C293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D183EC">
            <w:pPr>
              <w:snapToGrid w:val="0"/>
              <w:jc w:val="center"/>
              <w:rPr>
                <w:sz w:val="24"/>
              </w:rPr>
            </w:pPr>
          </w:p>
        </w:tc>
      </w:tr>
      <w:tr w14:paraId="71A1D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7A0164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15EF77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EE852B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2948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08E51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6266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837B48">
            <w:pPr>
              <w:snapToGrid w:val="0"/>
              <w:jc w:val="center"/>
              <w:rPr>
                <w:sz w:val="24"/>
              </w:rPr>
            </w:pPr>
          </w:p>
        </w:tc>
      </w:tr>
      <w:tr w14:paraId="09B97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182600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7A942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69B1F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DB9A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CA8C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8FE18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563739">
            <w:pPr>
              <w:snapToGrid w:val="0"/>
              <w:jc w:val="center"/>
              <w:rPr>
                <w:sz w:val="24"/>
              </w:rPr>
            </w:pPr>
          </w:p>
        </w:tc>
      </w:tr>
      <w:tr w14:paraId="6D8AD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511E43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6DB5A2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F23E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1BDE5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AFEA1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EC21D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7B43F7">
            <w:pPr>
              <w:snapToGrid w:val="0"/>
              <w:jc w:val="center"/>
              <w:rPr>
                <w:sz w:val="24"/>
              </w:rPr>
            </w:pPr>
          </w:p>
        </w:tc>
      </w:tr>
      <w:tr w14:paraId="2F79D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3221C7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10A3B6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FA3BC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5D54C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41DAB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5B05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6AD741">
            <w:pPr>
              <w:snapToGrid w:val="0"/>
              <w:jc w:val="center"/>
              <w:rPr>
                <w:sz w:val="24"/>
              </w:rPr>
            </w:pPr>
          </w:p>
        </w:tc>
      </w:tr>
      <w:tr w14:paraId="7DCD0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CE4F87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31F0F7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A981C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28C9A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6A00A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851D2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4D37E4">
            <w:pPr>
              <w:snapToGrid w:val="0"/>
              <w:jc w:val="center"/>
              <w:rPr>
                <w:sz w:val="24"/>
              </w:rPr>
            </w:pPr>
          </w:p>
        </w:tc>
      </w:tr>
      <w:tr w14:paraId="1D75B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2337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967ED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AD21C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50C5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BAA6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00111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36A370">
            <w:pPr>
              <w:snapToGrid w:val="0"/>
              <w:jc w:val="center"/>
              <w:rPr>
                <w:sz w:val="24"/>
              </w:rPr>
            </w:pPr>
          </w:p>
        </w:tc>
      </w:tr>
      <w:tr w14:paraId="1DE3E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B4A3A4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96F772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91552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B7D4F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EB136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972D3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4C1EEB">
            <w:pPr>
              <w:snapToGrid w:val="0"/>
              <w:jc w:val="center"/>
              <w:rPr>
                <w:sz w:val="24"/>
              </w:rPr>
            </w:pPr>
          </w:p>
        </w:tc>
      </w:tr>
      <w:tr w14:paraId="3C115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96D3A5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25AB9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60816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38FF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FB3E9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6EE88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C002BF">
            <w:pPr>
              <w:snapToGrid w:val="0"/>
              <w:jc w:val="center"/>
              <w:rPr>
                <w:sz w:val="24"/>
              </w:rPr>
            </w:pPr>
          </w:p>
        </w:tc>
      </w:tr>
      <w:tr w14:paraId="45AC0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9EE843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C4744F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4E223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E422C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050DE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6D453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362522">
            <w:pPr>
              <w:snapToGrid w:val="0"/>
              <w:jc w:val="center"/>
              <w:rPr>
                <w:sz w:val="24"/>
              </w:rPr>
            </w:pPr>
          </w:p>
        </w:tc>
      </w:tr>
    </w:tbl>
    <w:p w14:paraId="347ED8B0">
      <w:pPr>
        <w:spacing w:line="560" w:lineRule="exact"/>
        <w:rPr>
          <w:sz w:val="24"/>
        </w:rPr>
      </w:pPr>
      <w:r>
        <w:rPr>
          <w:sz w:val="24"/>
        </w:rPr>
        <w:t>备注：若招标文件第二部分评分因素及评标标准中要求提供业绩的，投标人所列业绩应按其要求将证明材料按顺序附后。</w:t>
      </w:r>
    </w:p>
    <w:p w14:paraId="0E12E7ED">
      <w:pPr>
        <w:spacing w:line="560" w:lineRule="exact"/>
        <w:rPr>
          <w:sz w:val="24"/>
        </w:rPr>
      </w:pPr>
    </w:p>
    <w:p w14:paraId="73D8A03F">
      <w:pPr>
        <w:spacing w:line="360" w:lineRule="auto"/>
        <w:ind w:firstLine="3808" w:firstLineChars="1700"/>
        <w:rPr>
          <w:sz w:val="24"/>
        </w:rPr>
      </w:pPr>
      <w:r>
        <w:rPr>
          <w:sz w:val="24"/>
        </w:rPr>
        <w:t>投标人名称：</w:t>
      </w:r>
    </w:p>
    <w:p w14:paraId="1D56D47A">
      <w:pPr>
        <w:spacing w:line="360" w:lineRule="auto"/>
        <w:ind w:firstLine="3808" w:firstLineChars="1700"/>
        <w:rPr>
          <w:sz w:val="24"/>
        </w:rPr>
      </w:pPr>
    </w:p>
    <w:p w14:paraId="00E99DFD">
      <w:pPr>
        <w:spacing w:line="360" w:lineRule="auto"/>
        <w:ind w:firstLine="3808" w:firstLineChars="1700"/>
        <w:rPr>
          <w:sz w:val="24"/>
        </w:rPr>
      </w:pPr>
      <w:r>
        <w:rPr>
          <w:sz w:val="24"/>
        </w:rPr>
        <w:t>日期：年月日</w:t>
      </w:r>
    </w:p>
    <w:p w14:paraId="2D6F1DB0">
      <w:pPr>
        <w:widowControl/>
        <w:jc w:val="left"/>
        <w:rPr>
          <w:rFonts w:hAnsiTheme="minorEastAsia"/>
          <w:b/>
          <w:sz w:val="24"/>
        </w:rPr>
      </w:pPr>
      <w:r>
        <w:rPr>
          <w:rFonts w:hAnsiTheme="minorEastAsia"/>
          <w:b/>
          <w:sz w:val="24"/>
        </w:rPr>
        <w:br w:type="page"/>
      </w:r>
    </w:p>
    <w:p w14:paraId="06000309">
      <w:pPr>
        <w:spacing w:line="460" w:lineRule="exact"/>
        <w:rPr>
          <w:b/>
          <w:sz w:val="24"/>
        </w:rPr>
      </w:pPr>
      <w:r>
        <w:rPr>
          <w:rFonts w:hAnsiTheme="minorEastAsia"/>
          <w:b/>
          <w:sz w:val="24"/>
        </w:rPr>
        <w:t>附件</w:t>
      </w:r>
      <w:r>
        <w:rPr>
          <w:rFonts w:hint="eastAsia"/>
          <w:b/>
          <w:sz w:val="24"/>
        </w:rPr>
        <w:t>8</w:t>
      </w:r>
    </w:p>
    <w:p w14:paraId="158562CD">
      <w:pPr>
        <w:autoSpaceDN w:val="0"/>
        <w:spacing w:line="360" w:lineRule="auto"/>
        <w:jc w:val="center"/>
        <w:rPr>
          <w:b/>
          <w:bCs/>
          <w:sz w:val="24"/>
        </w:rPr>
      </w:pPr>
      <w:r>
        <w:rPr>
          <w:rFonts w:hint="eastAsia"/>
          <w:b/>
          <w:bCs/>
          <w:sz w:val="24"/>
        </w:rPr>
        <w:t>投标</w:t>
      </w:r>
      <w:r>
        <w:rPr>
          <w:b/>
          <w:bCs/>
          <w:sz w:val="24"/>
        </w:rPr>
        <w:t>代表人授权书</w:t>
      </w:r>
    </w:p>
    <w:p w14:paraId="20746836">
      <w:pPr>
        <w:spacing w:line="360" w:lineRule="auto"/>
        <w:rPr>
          <w:sz w:val="24"/>
          <w:szCs w:val="21"/>
        </w:rPr>
      </w:pPr>
    </w:p>
    <w:p w14:paraId="17553953">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14:paraId="63507893">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ECB62D4">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0BEE3F29">
      <w:pPr>
        <w:spacing w:line="360" w:lineRule="auto"/>
        <w:ind w:firstLine="448" w:firstLineChars="200"/>
        <w:rPr>
          <w:sz w:val="24"/>
          <w:szCs w:val="21"/>
        </w:rPr>
      </w:pPr>
      <w:r>
        <w:rPr>
          <w:sz w:val="24"/>
          <w:szCs w:val="21"/>
        </w:rPr>
        <w:t>本授权书至投标有效期结束前始终有效。</w:t>
      </w:r>
    </w:p>
    <w:p w14:paraId="4DEEC3AF">
      <w:pPr>
        <w:spacing w:line="360" w:lineRule="auto"/>
        <w:ind w:firstLine="448" w:firstLineChars="200"/>
        <w:rPr>
          <w:sz w:val="24"/>
          <w:szCs w:val="21"/>
        </w:rPr>
      </w:pPr>
      <w:r>
        <w:rPr>
          <w:sz w:val="24"/>
          <w:szCs w:val="21"/>
        </w:rPr>
        <w:t>投标代表人无转委托权，特此委托。</w:t>
      </w:r>
    </w:p>
    <w:p w14:paraId="411182F1">
      <w:pPr>
        <w:spacing w:line="360" w:lineRule="auto"/>
        <w:ind w:firstLine="448" w:firstLineChars="200"/>
        <w:rPr>
          <w:sz w:val="24"/>
        </w:rPr>
      </w:pPr>
    </w:p>
    <w:p w14:paraId="1FF5E1FE">
      <w:pPr>
        <w:spacing w:line="360" w:lineRule="auto"/>
        <w:ind w:firstLine="448" w:firstLineChars="200"/>
        <w:rPr>
          <w:sz w:val="24"/>
        </w:rPr>
      </w:pPr>
    </w:p>
    <w:p w14:paraId="2938A793">
      <w:pPr>
        <w:spacing w:line="360" w:lineRule="auto"/>
        <w:ind w:firstLine="448" w:firstLineChars="200"/>
        <w:rPr>
          <w:sz w:val="24"/>
        </w:rPr>
      </w:pPr>
    </w:p>
    <w:p w14:paraId="79D507A1">
      <w:pPr>
        <w:spacing w:line="360" w:lineRule="auto"/>
        <w:ind w:firstLine="4704" w:firstLineChars="2100"/>
        <w:rPr>
          <w:sz w:val="24"/>
        </w:rPr>
      </w:pPr>
      <w:r>
        <w:rPr>
          <w:sz w:val="24"/>
        </w:rPr>
        <w:t>年月日</w:t>
      </w: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C5DC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B09CA8D">
            <w:pPr>
              <w:spacing w:line="360" w:lineRule="auto"/>
              <w:jc w:val="left"/>
              <w:rPr>
                <w:sz w:val="24"/>
              </w:rPr>
            </w:pPr>
            <w:r>
              <w:rPr>
                <w:sz w:val="24"/>
              </w:rPr>
              <w:t>投标代表人身份证正面</w:t>
            </w:r>
          </w:p>
          <w:p w14:paraId="04880570">
            <w:pPr>
              <w:spacing w:line="360" w:lineRule="auto"/>
              <w:jc w:val="left"/>
              <w:rPr>
                <w:sz w:val="24"/>
              </w:rPr>
            </w:pPr>
          </w:p>
          <w:p w14:paraId="6FBE2591">
            <w:pPr>
              <w:spacing w:line="360" w:lineRule="auto"/>
              <w:jc w:val="left"/>
              <w:rPr>
                <w:sz w:val="24"/>
              </w:rPr>
            </w:pPr>
          </w:p>
          <w:p w14:paraId="3CF1E9FA">
            <w:pPr>
              <w:spacing w:line="360" w:lineRule="auto"/>
              <w:jc w:val="left"/>
              <w:rPr>
                <w:sz w:val="24"/>
              </w:rPr>
            </w:pPr>
          </w:p>
          <w:p w14:paraId="447147E1">
            <w:pPr>
              <w:spacing w:line="360" w:lineRule="auto"/>
              <w:jc w:val="left"/>
              <w:rPr>
                <w:sz w:val="24"/>
              </w:rPr>
            </w:pPr>
          </w:p>
          <w:p w14:paraId="35244D08">
            <w:pPr>
              <w:spacing w:line="360" w:lineRule="auto"/>
              <w:jc w:val="left"/>
              <w:rPr>
                <w:sz w:val="24"/>
              </w:rPr>
            </w:pPr>
          </w:p>
        </w:tc>
        <w:tc>
          <w:tcPr>
            <w:tcW w:w="4264" w:type="dxa"/>
          </w:tcPr>
          <w:p w14:paraId="710E67B9">
            <w:pPr>
              <w:spacing w:line="360" w:lineRule="auto"/>
              <w:jc w:val="left"/>
              <w:rPr>
                <w:sz w:val="24"/>
              </w:rPr>
            </w:pPr>
            <w:r>
              <w:rPr>
                <w:sz w:val="24"/>
              </w:rPr>
              <w:t>投标代表人身份证背面</w:t>
            </w:r>
          </w:p>
        </w:tc>
      </w:tr>
    </w:tbl>
    <w:p w14:paraId="4F5B2844">
      <w:pPr>
        <w:widowControl/>
        <w:jc w:val="left"/>
        <w:rPr>
          <w:sz w:val="24"/>
        </w:rPr>
      </w:pPr>
      <w:r>
        <w:rPr>
          <w:sz w:val="24"/>
        </w:rPr>
        <w:br w:type="page"/>
      </w:r>
    </w:p>
    <w:p w14:paraId="1167E990">
      <w:pPr>
        <w:spacing w:line="460" w:lineRule="exact"/>
        <w:ind w:right="444"/>
        <w:rPr>
          <w:b/>
          <w:sz w:val="24"/>
        </w:rPr>
      </w:pPr>
      <w:r>
        <w:rPr>
          <w:rFonts w:hAnsiTheme="minorEastAsia"/>
          <w:b/>
          <w:sz w:val="24"/>
        </w:rPr>
        <w:t>附件</w:t>
      </w:r>
      <w:r>
        <w:rPr>
          <w:rFonts w:hint="eastAsia"/>
          <w:b/>
          <w:sz w:val="24"/>
        </w:rPr>
        <w:t>9-1</w:t>
      </w:r>
    </w:p>
    <w:p w14:paraId="42381AAE">
      <w:pPr>
        <w:autoSpaceDE w:val="0"/>
        <w:autoSpaceDN w:val="0"/>
        <w:spacing w:line="480" w:lineRule="auto"/>
        <w:jc w:val="center"/>
        <w:rPr>
          <w:sz w:val="24"/>
          <w:szCs w:val="24"/>
        </w:rPr>
      </w:pPr>
      <w:r>
        <w:rPr>
          <w:rFonts w:hint="eastAsia" w:hAnsiTheme="minorEastAsia"/>
          <w:b/>
          <w:sz w:val="24"/>
          <w:szCs w:val="24"/>
        </w:rPr>
        <w:t>中小企业声明函（服务）</w:t>
      </w:r>
    </w:p>
    <w:p w14:paraId="22AC7574">
      <w:pPr>
        <w:widowControl/>
        <w:spacing w:line="500" w:lineRule="exact"/>
        <w:ind w:firstLine="448" w:firstLineChars="200"/>
        <w:jc w:val="left"/>
        <w:rPr>
          <w:sz w:val="24"/>
          <w:szCs w:val="24"/>
        </w:rPr>
      </w:pPr>
      <w:r>
        <w:rPr>
          <w:rFonts w:hint="eastAsia" w:hAnsiTheme="minorEastAsia"/>
          <w:sz w:val="24"/>
          <w:szCs w:val="24"/>
        </w:rPr>
        <w:t>本公司（联合体）郑重声明，根据《政府采购促进中小企业发展管理办法》（财库﹝</w:t>
      </w:r>
      <w:r>
        <w:rPr>
          <w:sz w:val="24"/>
          <w:szCs w:val="24"/>
        </w:rPr>
        <w:t>2020</w:t>
      </w:r>
      <w:r>
        <w:rPr>
          <w:rFonts w:hint="eastAsia" w:hAnsiTheme="minorEastAsia"/>
          <w:sz w:val="24"/>
          <w:szCs w:val="24"/>
        </w:rPr>
        <w:t>﹞</w:t>
      </w:r>
      <w:r>
        <w:rPr>
          <w:sz w:val="24"/>
          <w:szCs w:val="24"/>
        </w:rPr>
        <w:t>46</w:t>
      </w:r>
      <w:r>
        <w:rPr>
          <w:rFonts w:hint="eastAsia" w:hAnsiTheme="minorEastAsia"/>
          <w:sz w:val="24"/>
          <w:szCs w:val="24"/>
        </w:rPr>
        <w:t>号）的规定，本公司（联合体）参加</w:t>
      </w:r>
      <w:r>
        <w:rPr>
          <w:rFonts w:hint="eastAsia" w:hAnsiTheme="minorEastAsia"/>
          <w:b/>
          <w:sz w:val="24"/>
          <w:szCs w:val="24"/>
          <w:u w:val="single"/>
        </w:rPr>
        <w:t>（请填写项目名称）</w:t>
      </w:r>
      <w:r>
        <w:rPr>
          <w:rFonts w:hint="eastAsia" w:hAnsiTheme="minorEastAsia"/>
          <w:sz w:val="24"/>
          <w:szCs w:val="24"/>
        </w:rPr>
        <w:t>采购活动，服务全部由符合政策要求的中小企业承接。相关企业（含联合体中的中小企业、签订分包意向协议的中小企业）的具体情况如下：</w:t>
      </w:r>
    </w:p>
    <w:p w14:paraId="239887B9">
      <w:pPr>
        <w:autoSpaceDE w:val="0"/>
        <w:autoSpaceDN w:val="0"/>
        <w:spacing w:line="500" w:lineRule="exact"/>
        <w:ind w:firstLine="448" w:firstLineChars="200"/>
        <w:jc w:val="left"/>
        <w:rPr>
          <w:sz w:val="24"/>
          <w:szCs w:val="24"/>
        </w:rPr>
      </w:pPr>
      <w:r>
        <w:rPr>
          <w:sz w:val="24"/>
          <w:szCs w:val="24"/>
        </w:rPr>
        <w:t>1.</w:t>
      </w:r>
      <w:r>
        <w:rPr>
          <w:rFonts w:hint="eastAsia" w:hAnsiTheme="minorEastAsia"/>
          <w:sz w:val="24"/>
          <w:szCs w:val="24"/>
          <w:u w:val="single"/>
        </w:rPr>
        <w:t>（</w:t>
      </w:r>
      <w:r>
        <w:rPr>
          <w:rFonts w:hint="eastAsia" w:hAnsiTheme="minorEastAsia"/>
          <w:b/>
          <w:sz w:val="24"/>
          <w:szCs w:val="24"/>
        </w:rPr>
        <w:t>请填写标的名称</w:t>
      </w:r>
      <w:r>
        <w:rPr>
          <w:rFonts w:hint="eastAsia" w:hAnsiTheme="minorEastAsia"/>
          <w:sz w:val="24"/>
          <w:szCs w:val="24"/>
        </w:rPr>
        <w:t>），属于</w:t>
      </w:r>
      <w:r>
        <w:rPr>
          <w:rFonts w:hint="eastAsia" w:hAnsiTheme="minorEastAsia"/>
          <w:b/>
          <w:sz w:val="24"/>
          <w:szCs w:val="24"/>
        </w:rPr>
        <w:t>（请填写本项目采购文件中明确的所属行业）</w:t>
      </w:r>
      <w:r>
        <w:rPr>
          <w:rFonts w:hint="eastAsia" w:hAnsiTheme="minorEastAsia"/>
          <w:sz w:val="24"/>
          <w:szCs w:val="24"/>
        </w:rPr>
        <w:t>行业；承接企业为</w:t>
      </w:r>
      <w:r>
        <w:rPr>
          <w:rFonts w:hint="eastAsia" w:hAnsiTheme="minorEastAsia"/>
          <w:sz w:val="24"/>
          <w:szCs w:val="24"/>
          <w:u w:val="single"/>
        </w:rPr>
        <w:t>（</w:t>
      </w:r>
      <w:r>
        <w:rPr>
          <w:rFonts w:hint="eastAsia" w:hAnsiTheme="minorEastAsia"/>
          <w:b/>
          <w:sz w:val="24"/>
          <w:szCs w:val="24"/>
        </w:rPr>
        <w:t>请填写承接该标的企业名称</w:t>
      </w:r>
      <w:r>
        <w:rPr>
          <w:rFonts w:hint="eastAsia" w:hAnsiTheme="minorEastAsia"/>
          <w:sz w:val="24"/>
          <w:szCs w:val="24"/>
        </w:rPr>
        <w:t>），从业人员人，营业收入为万元，资产总额为万元，属于</w:t>
      </w:r>
      <w:r>
        <w:rPr>
          <w:rFonts w:hint="eastAsia" w:hAnsiTheme="minorEastAsia"/>
          <w:sz w:val="24"/>
          <w:szCs w:val="24"/>
          <w:u w:val="single"/>
        </w:rPr>
        <w:t>（</w:t>
      </w:r>
      <w:r>
        <w:rPr>
          <w:rFonts w:hint="eastAsia" w:hAnsiTheme="minorEastAsia"/>
          <w:b/>
          <w:sz w:val="24"/>
          <w:szCs w:val="24"/>
        </w:rPr>
        <w:t>请根据中小企业划分标准填写中型企业</w:t>
      </w:r>
      <w:r>
        <w:rPr>
          <w:b/>
          <w:sz w:val="24"/>
          <w:szCs w:val="24"/>
        </w:rPr>
        <w:t>/</w:t>
      </w:r>
      <w:r>
        <w:rPr>
          <w:rFonts w:hint="eastAsia" w:hAnsiTheme="minorEastAsia"/>
          <w:b/>
          <w:sz w:val="24"/>
          <w:szCs w:val="24"/>
        </w:rPr>
        <w:t>小型企业</w:t>
      </w:r>
      <w:r>
        <w:rPr>
          <w:b/>
          <w:sz w:val="24"/>
          <w:szCs w:val="24"/>
        </w:rPr>
        <w:t>/</w:t>
      </w:r>
      <w:r>
        <w:rPr>
          <w:rFonts w:hint="eastAsia" w:hAnsiTheme="minorEastAsia"/>
          <w:b/>
          <w:sz w:val="24"/>
          <w:szCs w:val="24"/>
        </w:rPr>
        <w:t>微型企业</w:t>
      </w:r>
      <w:r>
        <w:rPr>
          <w:rFonts w:hint="eastAsia" w:hAnsiTheme="minorEastAsia"/>
          <w:sz w:val="24"/>
          <w:szCs w:val="24"/>
        </w:rPr>
        <w:t>）；</w:t>
      </w:r>
    </w:p>
    <w:p w14:paraId="704E171D">
      <w:pPr>
        <w:autoSpaceDE w:val="0"/>
        <w:autoSpaceDN w:val="0"/>
        <w:spacing w:line="500" w:lineRule="exact"/>
        <w:ind w:firstLine="448" w:firstLineChars="200"/>
        <w:jc w:val="left"/>
        <w:rPr>
          <w:sz w:val="24"/>
          <w:szCs w:val="24"/>
        </w:rPr>
      </w:pPr>
      <w:r>
        <w:rPr>
          <w:sz w:val="24"/>
          <w:szCs w:val="24"/>
        </w:rPr>
        <w:t>2.</w:t>
      </w:r>
      <w:r>
        <w:rPr>
          <w:rFonts w:hint="eastAsia" w:hAnsiTheme="minorEastAsia"/>
          <w:sz w:val="24"/>
          <w:szCs w:val="24"/>
          <w:u w:val="single"/>
        </w:rPr>
        <w:t>（</w:t>
      </w:r>
      <w:r>
        <w:rPr>
          <w:rFonts w:hint="eastAsia" w:hAnsiTheme="minorEastAsia"/>
          <w:b/>
          <w:sz w:val="24"/>
          <w:szCs w:val="24"/>
        </w:rPr>
        <w:t>请填写标的名称</w:t>
      </w:r>
      <w:r>
        <w:rPr>
          <w:rFonts w:hint="eastAsia" w:hAnsiTheme="minorEastAsia"/>
          <w:sz w:val="24"/>
          <w:szCs w:val="24"/>
        </w:rPr>
        <w:t>），属于</w:t>
      </w:r>
      <w:r>
        <w:rPr>
          <w:rFonts w:hint="eastAsia" w:hAnsiTheme="minorEastAsia"/>
          <w:b/>
          <w:sz w:val="24"/>
          <w:szCs w:val="24"/>
        </w:rPr>
        <w:t>（请填写本项目采购文件中明确的所属行业）</w:t>
      </w:r>
      <w:r>
        <w:rPr>
          <w:rFonts w:hint="eastAsia" w:hAnsiTheme="minorEastAsia"/>
          <w:sz w:val="24"/>
          <w:szCs w:val="24"/>
        </w:rPr>
        <w:t>行业；承接企业为</w:t>
      </w:r>
      <w:r>
        <w:rPr>
          <w:rFonts w:hint="eastAsia" w:hAnsiTheme="minorEastAsia"/>
          <w:sz w:val="24"/>
          <w:szCs w:val="24"/>
          <w:u w:val="single"/>
        </w:rPr>
        <w:t>（</w:t>
      </w:r>
      <w:r>
        <w:rPr>
          <w:rFonts w:hint="eastAsia" w:hAnsiTheme="minorEastAsia"/>
          <w:b/>
          <w:sz w:val="24"/>
          <w:szCs w:val="24"/>
        </w:rPr>
        <w:t>请填写承接该标的企业名称</w:t>
      </w:r>
      <w:r>
        <w:rPr>
          <w:rFonts w:hint="eastAsia" w:hAnsiTheme="minorEastAsia"/>
          <w:sz w:val="24"/>
          <w:szCs w:val="24"/>
        </w:rPr>
        <w:t>），从业人员人，营业收入为万元，资产总额为万元，属于</w:t>
      </w:r>
      <w:r>
        <w:rPr>
          <w:rFonts w:hint="eastAsia" w:hAnsiTheme="minorEastAsia"/>
          <w:sz w:val="24"/>
          <w:szCs w:val="24"/>
          <w:u w:val="single"/>
        </w:rPr>
        <w:t>（</w:t>
      </w:r>
      <w:r>
        <w:rPr>
          <w:rFonts w:hint="eastAsia" w:hAnsiTheme="minorEastAsia"/>
          <w:b/>
          <w:sz w:val="24"/>
          <w:szCs w:val="24"/>
        </w:rPr>
        <w:t>请根据中小企业划分标准填写中型企业</w:t>
      </w:r>
      <w:r>
        <w:rPr>
          <w:b/>
          <w:sz w:val="24"/>
          <w:szCs w:val="24"/>
        </w:rPr>
        <w:t>/</w:t>
      </w:r>
      <w:r>
        <w:rPr>
          <w:rFonts w:hint="eastAsia" w:hAnsiTheme="minorEastAsia"/>
          <w:b/>
          <w:sz w:val="24"/>
          <w:szCs w:val="24"/>
        </w:rPr>
        <w:t>小型企业</w:t>
      </w:r>
      <w:r>
        <w:rPr>
          <w:b/>
          <w:sz w:val="24"/>
          <w:szCs w:val="24"/>
        </w:rPr>
        <w:t>/</w:t>
      </w:r>
      <w:r>
        <w:rPr>
          <w:rFonts w:hint="eastAsia" w:hAnsiTheme="minorEastAsia"/>
          <w:b/>
          <w:sz w:val="24"/>
          <w:szCs w:val="24"/>
        </w:rPr>
        <w:t>微型企业</w:t>
      </w:r>
      <w:r>
        <w:rPr>
          <w:rFonts w:hint="eastAsia" w:hAnsiTheme="minorEastAsia"/>
          <w:sz w:val="24"/>
          <w:szCs w:val="24"/>
        </w:rPr>
        <w:t>）；</w:t>
      </w:r>
    </w:p>
    <w:p w14:paraId="405807D9">
      <w:pPr>
        <w:autoSpaceDE w:val="0"/>
        <w:autoSpaceDN w:val="0"/>
        <w:spacing w:line="500" w:lineRule="exact"/>
        <w:ind w:left="641"/>
        <w:jc w:val="left"/>
        <w:rPr>
          <w:sz w:val="24"/>
          <w:szCs w:val="24"/>
        </w:rPr>
      </w:pPr>
      <w:r>
        <w:rPr>
          <w:sz w:val="24"/>
          <w:szCs w:val="24"/>
        </w:rPr>
        <w:t>……</w:t>
      </w:r>
    </w:p>
    <w:p w14:paraId="552AC0C2">
      <w:pPr>
        <w:autoSpaceDE w:val="0"/>
        <w:autoSpaceDN w:val="0"/>
        <w:spacing w:line="500" w:lineRule="exact"/>
        <w:ind w:firstLine="448" w:firstLineChars="200"/>
        <w:jc w:val="left"/>
        <w:rPr>
          <w:sz w:val="24"/>
          <w:szCs w:val="24"/>
        </w:rPr>
      </w:pPr>
      <w:r>
        <w:rPr>
          <w:rFonts w:hint="eastAsia" w:hAnsiTheme="minorEastAsia"/>
          <w:sz w:val="24"/>
          <w:szCs w:val="24"/>
        </w:rPr>
        <w:t>以上企业，不属于大型企业的分支机构，不存在控股股东为大型企业的情形，也不存在与大型企业的负责人为同一人的情形。</w:t>
      </w:r>
    </w:p>
    <w:p w14:paraId="6258DD48">
      <w:pPr>
        <w:autoSpaceDE w:val="0"/>
        <w:autoSpaceDN w:val="0"/>
        <w:spacing w:line="500" w:lineRule="exact"/>
        <w:ind w:firstLine="448" w:firstLineChars="200"/>
        <w:jc w:val="left"/>
        <w:rPr>
          <w:sz w:val="24"/>
          <w:szCs w:val="24"/>
        </w:rPr>
      </w:pPr>
      <w:r>
        <w:rPr>
          <w:rFonts w:hint="eastAsia" w:hAnsiTheme="minorEastAsia"/>
          <w:sz w:val="24"/>
          <w:szCs w:val="24"/>
        </w:rPr>
        <w:t>本企业对上述声明内容的真实性负责。如有虚假，将依法承担相应责任。</w:t>
      </w:r>
    </w:p>
    <w:p w14:paraId="7E2DB250">
      <w:pPr>
        <w:autoSpaceDE w:val="0"/>
        <w:autoSpaceDN w:val="0"/>
        <w:spacing w:line="500" w:lineRule="exact"/>
        <w:ind w:left="3840"/>
        <w:jc w:val="left"/>
        <w:rPr>
          <w:sz w:val="24"/>
          <w:szCs w:val="24"/>
        </w:rPr>
      </w:pPr>
      <w:r>
        <w:rPr>
          <w:rFonts w:hint="eastAsia" w:hAnsiTheme="minorEastAsia"/>
          <w:sz w:val="24"/>
          <w:szCs w:val="24"/>
        </w:rPr>
        <w:t>投标人名称：</w:t>
      </w:r>
    </w:p>
    <w:p w14:paraId="7882ACDF">
      <w:pPr>
        <w:autoSpaceDE w:val="0"/>
        <w:autoSpaceDN w:val="0"/>
        <w:spacing w:line="500" w:lineRule="exact"/>
        <w:ind w:left="3840"/>
        <w:jc w:val="left"/>
        <w:rPr>
          <w:sz w:val="32"/>
        </w:rPr>
      </w:pPr>
      <w:r>
        <w:rPr>
          <w:rFonts w:hint="eastAsia" w:hAnsiTheme="minorEastAsia"/>
          <w:sz w:val="24"/>
          <w:szCs w:val="24"/>
        </w:rPr>
        <w:t>日期：</w:t>
      </w:r>
    </w:p>
    <w:p w14:paraId="22C2EFA8">
      <w:pPr>
        <w:spacing w:line="360" w:lineRule="auto"/>
        <w:ind w:right="84" w:firstLine="224" w:firstLineChars="100"/>
        <w:rPr>
          <w:b/>
          <w:sz w:val="24"/>
          <w:szCs w:val="24"/>
        </w:rPr>
      </w:pPr>
      <w:r>
        <w:rPr>
          <w:rFonts w:hint="eastAsia" w:hAnsiTheme="minorEastAsia"/>
          <w:b/>
          <w:sz w:val="24"/>
          <w:szCs w:val="24"/>
        </w:rPr>
        <w:t>注：</w:t>
      </w:r>
    </w:p>
    <w:p w14:paraId="2959E681">
      <w:pPr>
        <w:spacing w:line="360" w:lineRule="auto"/>
        <w:ind w:right="84" w:firstLine="224" w:firstLineChars="100"/>
        <w:rPr>
          <w:b/>
          <w:sz w:val="24"/>
          <w:szCs w:val="24"/>
        </w:rPr>
      </w:pPr>
      <w:r>
        <w:rPr>
          <w:b/>
          <w:sz w:val="24"/>
          <w:szCs w:val="24"/>
        </w:rPr>
        <w:t>1.</w:t>
      </w:r>
      <w:r>
        <w:rPr>
          <w:rFonts w:hint="eastAsia" w:hAnsiTheme="minorEastAsia"/>
          <w:b/>
          <w:sz w:val="24"/>
          <w:szCs w:val="24"/>
        </w:rPr>
        <w:t>标的名称须按照采购文件中明确的标的名称进行填写；所属行业须按照采购文件中明确的所属行业进行填写，否则不享受中小企业扶持政策。</w:t>
      </w:r>
    </w:p>
    <w:p w14:paraId="1BE49579">
      <w:pPr>
        <w:spacing w:line="360" w:lineRule="auto"/>
        <w:ind w:right="84" w:firstLine="224" w:firstLineChars="100"/>
        <w:rPr>
          <w:b/>
          <w:sz w:val="24"/>
          <w:szCs w:val="24"/>
        </w:rPr>
      </w:pPr>
      <w:r>
        <w:rPr>
          <w:b/>
          <w:sz w:val="24"/>
          <w:szCs w:val="24"/>
        </w:rPr>
        <w:t>2.</w:t>
      </w:r>
      <w:r>
        <w:rPr>
          <w:rFonts w:hint="eastAsia" w:hAnsiTheme="minorEastAsia"/>
          <w:b/>
          <w:sz w:val="24"/>
          <w:szCs w:val="24"/>
        </w:rPr>
        <w:t>从业人员、营业收入、资产总额填报上一年度数据，无上一年度数据的新成立企业可不填报。除新成立企业外，上表填写不全的，不享受中小企业扶持政策。</w:t>
      </w:r>
    </w:p>
    <w:p w14:paraId="535A5DF6">
      <w:pPr>
        <w:spacing w:line="360" w:lineRule="auto"/>
        <w:ind w:right="84" w:firstLine="224" w:firstLineChars="100"/>
        <w:rPr>
          <w:b/>
          <w:sz w:val="24"/>
          <w:szCs w:val="24"/>
        </w:rPr>
      </w:pPr>
      <w:r>
        <w:rPr>
          <w:b/>
          <w:sz w:val="24"/>
          <w:szCs w:val="24"/>
        </w:rPr>
        <w:t>3.</w:t>
      </w:r>
      <w:r>
        <w:rPr>
          <w:rFonts w:hint="eastAsia" w:hAnsiTheme="minorEastAsia"/>
          <w:b/>
          <w:sz w:val="24"/>
          <w:szCs w:val="24"/>
        </w:rPr>
        <w:t>中标（成交）供应商享受中小企业扶持政策的，将随中标（成交）结果同时公告其《中小企业声明函》，接受社会监督。</w:t>
      </w:r>
    </w:p>
    <w:p w14:paraId="6AAFD7ED">
      <w:pPr>
        <w:autoSpaceDN w:val="0"/>
        <w:spacing w:line="360" w:lineRule="auto"/>
        <w:jc w:val="center"/>
        <w:rPr>
          <w:b/>
          <w:sz w:val="24"/>
        </w:rPr>
      </w:pPr>
      <w:r>
        <w:rPr>
          <w:b/>
          <w:sz w:val="24"/>
        </w:rPr>
        <w:br w:type="page"/>
      </w:r>
    </w:p>
    <w:p w14:paraId="64385CEB">
      <w:pPr>
        <w:autoSpaceDN w:val="0"/>
        <w:spacing w:line="360" w:lineRule="auto"/>
        <w:rPr>
          <w:b/>
          <w:sz w:val="24"/>
        </w:rPr>
      </w:pPr>
      <w:r>
        <w:rPr>
          <w:rFonts w:hint="eastAsia" w:hAnsiTheme="minorEastAsia"/>
          <w:b/>
          <w:sz w:val="24"/>
        </w:rPr>
        <w:t xml:space="preserve">附件 </w:t>
      </w:r>
      <w:r>
        <w:rPr>
          <w:rFonts w:hint="eastAsia"/>
          <w:b/>
          <w:sz w:val="24"/>
        </w:rPr>
        <w:t>9-2</w:t>
      </w:r>
    </w:p>
    <w:p w14:paraId="2FF7766E">
      <w:pPr>
        <w:autoSpaceDN w:val="0"/>
        <w:spacing w:line="360" w:lineRule="auto"/>
        <w:rPr>
          <w:b/>
          <w:bCs/>
          <w:sz w:val="24"/>
        </w:rPr>
      </w:pPr>
      <w:r>
        <w:rPr>
          <w:rFonts w:hint="eastAsia" w:hAnsiTheme="minorEastAsia"/>
          <w:b/>
          <w:kern w:val="0"/>
          <w:sz w:val="24"/>
          <w:szCs w:val="21"/>
        </w:rPr>
        <w:t>若投标人不是残疾人福利性单位，投标文件中可不提供此声明函</w:t>
      </w:r>
    </w:p>
    <w:p w14:paraId="38B4A080">
      <w:pPr>
        <w:autoSpaceDN w:val="0"/>
        <w:spacing w:line="360" w:lineRule="auto"/>
        <w:jc w:val="center"/>
        <w:rPr>
          <w:b/>
          <w:bCs/>
          <w:sz w:val="24"/>
        </w:rPr>
      </w:pPr>
    </w:p>
    <w:p w14:paraId="3E0CC46F">
      <w:pPr>
        <w:autoSpaceDN w:val="0"/>
        <w:spacing w:line="360" w:lineRule="auto"/>
        <w:jc w:val="center"/>
        <w:rPr>
          <w:b/>
          <w:bCs/>
          <w:sz w:val="24"/>
        </w:rPr>
      </w:pPr>
      <w:r>
        <w:rPr>
          <w:rFonts w:hint="eastAsia" w:hAnsiTheme="minorEastAsia"/>
          <w:b/>
          <w:bCs/>
          <w:sz w:val="24"/>
        </w:rPr>
        <w:t>残疾人福利性单位声明函</w:t>
      </w:r>
    </w:p>
    <w:p w14:paraId="50AB34C8">
      <w:pPr>
        <w:spacing w:line="588" w:lineRule="exact"/>
        <w:rPr>
          <w:b/>
          <w:spacing w:val="6"/>
          <w:sz w:val="30"/>
          <w:szCs w:val="30"/>
        </w:rPr>
      </w:pPr>
    </w:p>
    <w:p w14:paraId="688CB038">
      <w:pPr>
        <w:snapToGrid w:val="0"/>
        <w:spacing w:line="360" w:lineRule="auto"/>
        <w:ind w:firstLine="448" w:firstLineChars="200"/>
        <w:rPr>
          <w:sz w:val="24"/>
          <w:szCs w:val="21"/>
        </w:rPr>
      </w:pPr>
      <w:r>
        <w:rPr>
          <w:rFonts w:hint="eastAsia" w:hAnsiTheme="minorEastAsia"/>
          <w:sz w:val="24"/>
          <w:szCs w:val="21"/>
        </w:rPr>
        <w:t>本单位郑重声明，根据《财政部民政部中国残疾人联合会关于促进残疾人就业政府采购政策的通知》（财库〔</w:t>
      </w:r>
      <w:r>
        <w:rPr>
          <w:rFonts w:hint="eastAsia"/>
          <w:sz w:val="24"/>
          <w:szCs w:val="21"/>
        </w:rPr>
        <w:t>2017</w:t>
      </w:r>
      <w:r>
        <w:rPr>
          <w:rFonts w:hint="eastAsia" w:hAnsiTheme="minorEastAsia"/>
          <w:sz w:val="24"/>
          <w:szCs w:val="21"/>
        </w:rPr>
        <w:t>〕</w:t>
      </w:r>
      <w:r>
        <w:rPr>
          <w:rFonts w:hint="eastAsia"/>
          <w:sz w:val="24"/>
          <w:szCs w:val="21"/>
        </w:rPr>
        <w:t>141</w:t>
      </w:r>
      <w:r>
        <w:rPr>
          <w:rFonts w:hint="eastAsia" w:hAnsiTheme="minorEastAsia"/>
          <w:sz w:val="24"/>
          <w:szCs w:val="21"/>
        </w:rPr>
        <w:t>号）的规定，本单位为符合条件的残疾人福利性单位，且本单位参加</w:t>
      </w:r>
      <w:r>
        <w:rPr>
          <w:rFonts w:hint="eastAsia"/>
          <w:sz w:val="24"/>
          <w:szCs w:val="21"/>
        </w:rPr>
        <w:t>______</w:t>
      </w:r>
      <w:r>
        <w:rPr>
          <w:rFonts w:hint="eastAsia" w:hAnsiTheme="minorEastAsia"/>
          <w:sz w:val="24"/>
          <w:szCs w:val="21"/>
        </w:rPr>
        <w:t>单位的</w:t>
      </w:r>
      <w:r>
        <w:rPr>
          <w:rFonts w:hint="eastAsia"/>
          <w:sz w:val="24"/>
          <w:szCs w:val="21"/>
        </w:rPr>
        <w:t>______</w:t>
      </w:r>
      <w:r>
        <w:rPr>
          <w:rFonts w:hint="eastAsia" w:hAnsiTheme="minorEastAsia"/>
          <w:sz w:val="24"/>
          <w:szCs w:val="21"/>
        </w:rPr>
        <w:t>项目采购活动提供本单位制造的货物（由本单位承担工程</w:t>
      </w:r>
      <w:r>
        <w:rPr>
          <w:rFonts w:hint="eastAsia"/>
          <w:sz w:val="24"/>
          <w:szCs w:val="21"/>
        </w:rPr>
        <w:t>/</w:t>
      </w:r>
      <w:r>
        <w:rPr>
          <w:rFonts w:hint="eastAsia" w:hAnsiTheme="minorEastAsia"/>
          <w:sz w:val="24"/>
          <w:szCs w:val="21"/>
        </w:rPr>
        <w:t>提供服务），或者提供其他残疾人福利性单位制造的货物（不包括使用非残疾人福利性单位注册商标的货物）。</w:t>
      </w:r>
    </w:p>
    <w:p w14:paraId="17298BFC">
      <w:pPr>
        <w:snapToGrid w:val="0"/>
        <w:spacing w:line="360" w:lineRule="auto"/>
        <w:ind w:firstLine="448" w:firstLineChars="200"/>
        <w:rPr>
          <w:sz w:val="24"/>
          <w:szCs w:val="21"/>
        </w:rPr>
      </w:pPr>
      <w:r>
        <w:rPr>
          <w:rFonts w:hint="eastAsia" w:hAnsiTheme="minorEastAsia"/>
          <w:sz w:val="24"/>
          <w:szCs w:val="21"/>
        </w:rPr>
        <w:t>本单位对上述声明的真实性负责。如有虚假，将依法承担相应责任。</w:t>
      </w:r>
    </w:p>
    <w:p w14:paraId="3A374218">
      <w:pPr>
        <w:snapToGrid w:val="0"/>
        <w:spacing w:line="360" w:lineRule="auto"/>
        <w:ind w:firstLine="448" w:firstLineChars="200"/>
        <w:rPr>
          <w:sz w:val="24"/>
          <w:szCs w:val="21"/>
        </w:rPr>
      </w:pPr>
    </w:p>
    <w:p w14:paraId="75DE2A30">
      <w:pPr>
        <w:snapToGrid w:val="0"/>
        <w:spacing w:line="360" w:lineRule="auto"/>
        <w:ind w:firstLine="448" w:firstLineChars="200"/>
        <w:rPr>
          <w:sz w:val="24"/>
          <w:szCs w:val="21"/>
        </w:rPr>
      </w:pPr>
    </w:p>
    <w:p w14:paraId="58B5CEFD">
      <w:pPr>
        <w:snapToGrid w:val="0"/>
        <w:spacing w:line="360" w:lineRule="auto"/>
        <w:ind w:firstLine="448" w:firstLineChars="200"/>
        <w:jc w:val="left"/>
        <w:rPr>
          <w:sz w:val="24"/>
          <w:szCs w:val="21"/>
        </w:rPr>
      </w:pPr>
      <w:r>
        <w:rPr>
          <w:rFonts w:hint="eastAsia" w:hAnsiTheme="minorEastAsia"/>
          <w:sz w:val="24"/>
          <w:szCs w:val="21"/>
        </w:rPr>
        <w:t>投标人名称：</w:t>
      </w:r>
    </w:p>
    <w:p w14:paraId="6652EF2C">
      <w:pPr>
        <w:snapToGrid w:val="0"/>
        <w:spacing w:line="360" w:lineRule="auto"/>
        <w:ind w:firstLine="448" w:firstLineChars="200"/>
        <w:jc w:val="left"/>
        <w:rPr>
          <w:sz w:val="24"/>
          <w:szCs w:val="21"/>
        </w:rPr>
      </w:pPr>
    </w:p>
    <w:p w14:paraId="6687696C">
      <w:pPr>
        <w:snapToGrid w:val="0"/>
        <w:spacing w:line="360" w:lineRule="auto"/>
        <w:ind w:firstLine="448" w:firstLineChars="200"/>
        <w:jc w:val="left"/>
        <w:rPr>
          <w:sz w:val="24"/>
          <w:szCs w:val="21"/>
        </w:rPr>
      </w:pPr>
      <w:r>
        <w:rPr>
          <w:rFonts w:hint="eastAsia" w:hAnsiTheme="minorEastAsia"/>
          <w:sz w:val="24"/>
          <w:szCs w:val="21"/>
        </w:rPr>
        <w:t>日期：年月日</w:t>
      </w:r>
    </w:p>
    <w:p w14:paraId="3DEA9F08">
      <w:pPr>
        <w:snapToGrid w:val="0"/>
        <w:spacing w:line="360" w:lineRule="auto"/>
        <w:ind w:firstLine="448" w:firstLineChars="200"/>
        <w:jc w:val="left"/>
        <w:rPr>
          <w:sz w:val="24"/>
          <w:szCs w:val="21"/>
        </w:rPr>
      </w:pPr>
    </w:p>
    <w:p w14:paraId="67A7B858">
      <w:pPr>
        <w:snapToGrid w:val="0"/>
        <w:spacing w:line="360" w:lineRule="auto"/>
        <w:ind w:firstLine="448" w:firstLineChars="200"/>
        <w:jc w:val="left"/>
        <w:rPr>
          <w:sz w:val="24"/>
          <w:szCs w:val="21"/>
        </w:rPr>
      </w:pPr>
    </w:p>
    <w:p w14:paraId="12F26D7A">
      <w:pPr>
        <w:snapToGrid w:val="0"/>
        <w:spacing w:line="360" w:lineRule="auto"/>
        <w:ind w:firstLine="448" w:firstLineChars="200"/>
        <w:rPr>
          <w:sz w:val="24"/>
          <w:szCs w:val="21"/>
        </w:rPr>
      </w:pPr>
      <w:r>
        <w:rPr>
          <w:rFonts w:hint="eastAsia" w:hAnsiTheme="minorEastAsia"/>
          <w:sz w:val="24"/>
          <w:szCs w:val="21"/>
        </w:rPr>
        <w:t>注：</w:t>
      </w:r>
    </w:p>
    <w:p w14:paraId="155D01DA">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E4C1BF3">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E461254">
      <w:pPr>
        <w:widowControl/>
        <w:jc w:val="left"/>
        <w:rPr>
          <w:b/>
          <w:sz w:val="24"/>
        </w:rPr>
      </w:pPr>
      <w:r>
        <w:rPr>
          <w:b/>
          <w:sz w:val="24"/>
        </w:rPr>
        <w:br w:type="page"/>
      </w:r>
    </w:p>
    <w:p w14:paraId="0D31287A">
      <w:pPr>
        <w:spacing w:line="560" w:lineRule="exact"/>
        <w:jc w:val="left"/>
        <w:rPr>
          <w:b/>
          <w:sz w:val="24"/>
        </w:rPr>
      </w:pPr>
      <w:r>
        <w:rPr>
          <w:rFonts w:hAnsiTheme="minorEastAsia"/>
          <w:b/>
          <w:sz w:val="24"/>
        </w:rPr>
        <w:t>附件</w:t>
      </w:r>
      <w:r>
        <w:rPr>
          <w:rFonts w:hint="eastAsia"/>
          <w:b/>
          <w:sz w:val="24"/>
        </w:rPr>
        <w:t>10</w:t>
      </w:r>
      <w:r>
        <w:rPr>
          <w:rFonts w:hAnsiTheme="minorEastAsia"/>
          <w:b/>
          <w:sz w:val="24"/>
        </w:rPr>
        <w:t>：招标文件第</w:t>
      </w:r>
      <w:r>
        <w:rPr>
          <w:rFonts w:hint="eastAsia" w:hAnsiTheme="minorEastAsia"/>
          <w:b/>
          <w:sz w:val="24"/>
        </w:rPr>
        <w:t>一</w:t>
      </w:r>
      <w:r>
        <w:rPr>
          <w:rFonts w:hAnsiTheme="minorEastAsia"/>
          <w:b/>
          <w:sz w:val="24"/>
        </w:rPr>
        <w:t>部分供应商资格要求的证件</w:t>
      </w:r>
    </w:p>
    <w:p w14:paraId="49308E3F">
      <w:pPr>
        <w:spacing w:line="560" w:lineRule="exact"/>
        <w:jc w:val="left"/>
        <w:rPr>
          <w:sz w:val="28"/>
        </w:rPr>
      </w:pPr>
    </w:p>
    <w:p w14:paraId="3A183315">
      <w:pPr>
        <w:spacing w:line="560" w:lineRule="exact"/>
        <w:jc w:val="left"/>
        <w:rPr>
          <w:sz w:val="28"/>
        </w:rPr>
      </w:pPr>
    </w:p>
    <w:p w14:paraId="2A31B4E8">
      <w:pPr>
        <w:spacing w:line="560" w:lineRule="exact"/>
        <w:jc w:val="left"/>
        <w:rPr>
          <w:sz w:val="28"/>
        </w:rPr>
      </w:pPr>
    </w:p>
    <w:p w14:paraId="0F0AB13E">
      <w:pPr>
        <w:spacing w:line="560" w:lineRule="exact"/>
        <w:jc w:val="left"/>
        <w:rPr>
          <w:sz w:val="28"/>
        </w:rPr>
      </w:pPr>
    </w:p>
    <w:p w14:paraId="7E3C5A2A">
      <w:pPr>
        <w:spacing w:line="560" w:lineRule="exact"/>
        <w:jc w:val="left"/>
        <w:rPr>
          <w:sz w:val="28"/>
        </w:rPr>
      </w:pPr>
    </w:p>
    <w:p w14:paraId="2CBCC785">
      <w:pPr>
        <w:spacing w:line="560" w:lineRule="exact"/>
        <w:jc w:val="left"/>
        <w:rPr>
          <w:sz w:val="28"/>
        </w:rPr>
      </w:pPr>
    </w:p>
    <w:p w14:paraId="4C4DAAA2">
      <w:pPr>
        <w:spacing w:line="560" w:lineRule="exact"/>
        <w:jc w:val="left"/>
        <w:rPr>
          <w:sz w:val="28"/>
        </w:rPr>
      </w:pPr>
    </w:p>
    <w:p w14:paraId="68B719D3">
      <w:pPr>
        <w:spacing w:line="560" w:lineRule="exact"/>
        <w:jc w:val="left"/>
        <w:rPr>
          <w:sz w:val="28"/>
        </w:rPr>
      </w:pPr>
    </w:p>
    <w:p w14:paraId="6540B9B9">
      <w:pPr>
        <w:spacing w:line="560" w:lineRule="exact"/>
        <w:jc w:val="left"/>
        <w:rPr>
          <w:sz w:val="28"/>
        </w:rPr>
      </w:pPr>
    </w:p>
    <w:p w14:paraId="699AB3AE">
      <w:pPr>
        <w:spacing w:line="560" w:lineRule="exact"/>
        <w:jc w:val="left"/>
        <w:rPr>
          <w:sz w:val="28"/>
        </w:rPr>
      </w:pPr>
    </w:p>
    <w:p w14:paraId="10F820AD">
      <w:pPr>
        <w:spacing w:line="560" w:lineRule="exact"/>
        <w:jc w:val="left"/>
        <w:rPr>
          <w:sz w:val="28"/>
        </w:rPr>
      </w:pPr>
    </w:p>
    <w:p w14:paraId="157A2CE2">
      <w:pPr>
        <w:spacing w:line="560" w:lineRule="exact"/>
        <w:jc w:val="left"/>
        <w:rPr>
          <w:sz w:val="28"/>
        </w:rPr>
      </w:pPr>
    </w:p>
    <w:p w14:paraId="1A03B65A">
      <w:pPr>
        <w:spacing w:line="560" w:lineRule="exact"/>
        <w:jc w:val="left"/>
        <w:rPr>
          <w:sz w:val="28"/>
        </w:rPr>
      </w:pPr>
    </w:p>
    <w:p w14:paraId="0353ADBB">
      <w:pPr>
        <w:spacing w:line="560" w:lineRule="exact"/>
        <w:jc w:val="left"/>
        <w:rPr>
          <w:sz w:val="28"/>
        </w:rPr>
      </w:pPr>
    </w:p>
    <w:p w14:paraId="23586E36">
      <w:pPr>
        <w:spacing w:line="560" w:lineRule="exact"/>
        <w:jc w:val="left"/>
        <w:rPr>
          <w:sz w:val="28"/>
        </w:rPr>
      </w:pPr>
    </w:p>
    <w:p w14:paraId="5FA292C0">
      <w:pPr>
        <w:spacing w:line="560" w:lineRule="exact"/>
        <w:jc w:val="left"/>
        <w:rPr>
          <w:sz w:val="28"/>
        </w:rPr>
      </w:pPr>
    </w:p>
    <w:p w14:paraId="7CFE09AF">
      <w:pPr>
        <w:spacing w:line="560" w:lineRule="exact"/>
        <w:jc w:val="left"/>
        <w:rPr>
          <w:sz w:val="28"/>
        </w:rPr>
      </w:pPr>
    </w:p>
    <w:p w14:paraId="54CAFF2A">
      <w:pPr>
        <w:spacing w:line="560" w:lineRule="exact"/>
        <w:jc w:val="left"/>
        <w:rPr>
          <w:sz w:val="28"/>
        </w:rPr>
      </w:pPr>
    </w:p>
    <w:p w14:paraId="1AB7448F">
      <w:pPr>
        <w:spacing w:line="560" w:lineRule="exact"/>
        <w:jc w:val="left"/>
        <w:rPr>
          <w:sz w:val="28"/>
        </w:rPr>
      </w:pPr>
    </w:p>
    <w:p w14:paraId="5D3DFBB9">
      <w:pPr>
        <w:spacing w:line="560" w:lineRule="exact"/>
        <w:jc w:val="left"/>
        <w:rPr>
          <w:sz w:val="28"/>
        </w:rPr>
      </w:pPr>
    </w:p>
    <w:p w14:paraId="559E1C8E">
      <w:pPr>
        <w:spacing w:line="560" w:lineRule="exact"/>
        <w:jc w:val="left"/>
        <w:rPr>
          <w:sz w:val="28"/>
        </w:rPr>
      </w:pPr>
    </w:p>
    <w:p w14:paraId="0422D491">
      <w:pPr>
        <w:spacing w:line="560" w:lineRule="exact"/>
        <w:jc w:val="left"/>
        <w:rPr>
          <w:sz w:val="28"/>
        </w:rPr>
      </w:pPr>
    </w:p>
    <w:p w14:paraId="478A42CB">
      <w:pPr>
        <w:spacing w:line="560" w:lineRule="exact"/>
        <w:jc w:val="left"/>
        <w:rPr>
          <w:sz w:val="28"/>
        </w:rPr>
      </w:pPr>
    </w:p>
    <w:p w14:paraId="54D8DACC">
      <w:pPr>
        <w:widowControl/>
        <w:jc w:val="left"/>
        <w:rPr>
          <w:rFonts w:hAnsiTheme="minorEastAsia"/>
          <w:b/>
          <w:sz w:val="24"/>
        </w:rPr>
      </w:pPr>
      <w:r>
        <w:rPr>
          <w:rFonts w:hAnsiTheme="minorEastAsia"/>
          <w:b/>
          <w:sz w:val="24"/>
        </w:rPr>
        <w:br w:type="page"/>
      </w:r>
    </w:p>
    <w:p w14:paraId="48DF77DE">
      <w:pPr>
        <w:snapToGrid w:val="0"/>
        <w:spacing w:line="360" w:lineRule="auto"/>
        <w:rPr>
          <w:b/>
          <w:bCs/>
          <w:sz w:val="24"/>
        </w:rPr>
      </w:pPr>
      <w:r>
        <w:rPr>
          <w:b/>
          <w:sz w:val="24"/>
        </w:rPr>
        <w:t>附件1</w:t>
      </w:r>
      <w:r>
        <w:rPr>
          <w:rFonts w:hint="eastAsia"/>
          <w:b/>
          <w:sz w:val="24"/>
        </w:rPr>
        <w:t>1</w:t>
      </w:r>
      <w:r>
        <w:rPr>
          <w:b/>
          <w:sz w:val="24"/>
        </w:rPr>
        <w:t>：招标文件</w:t>
      </w:r>
      <w:r>
        <w:rPr>
          <w:b/>
          <w:bCs/>
          <w:sz w:val="24"/>
        </w:rPr>
        <w:t>评分因素及评标标准中要求的证明材料电子件、方案等</w:t>
      </w:r>
    </w:p>
    <w:p w14:paraId="27E4E009">
      <w:pPr>
        <w:tabs>
          <w:tab w:val="left" w:pos="412"/>
          <w:tab w:val="left" w:pos="618"/>
        </w:tabs>
        <w:spacing w:line="520" w:lineRule="exact"/>
        <w:jc w:val="center"/>
        <w:rPr>
          <w:sz w:val="24"/>
          <w:szCs w:val="21"/>
        </w:rPr>
      </w:pPr>
    </w:p>
    <w:p w14:paraId="260AED39">
      <w:pPr>
        <w:tabs>
          <w:tab w:val="left" w:pos="412"/>
          <w:tab w:val="left" w:pos="618"/>
        </w:tabs>
        <w:spacing w:line="520" w:lineRule="exact"/>
        <w:jc w:val="center"/>
        <w:rPr>
          <w:sz w:val="24"/>
          <w:szCs w:val="21"/>
        </w:rPr>
      </w:pPr>
    </w:p>
    <w:p w14:paraId="1A970E88">
      <w:pPr>
        <w:tabs>
          <w:tab w:val="left" w:pos="412"/>
          <w:tab w:val="left" w:pos="618"/>
        </w:tabs>
        <w:spacing w:line="520" w:lineRule="exact"/>
        <w:jc w:val="center"/>
        <w:rPr>
          <w:sz w:val="24"/>
          <w:szCs w:val="21"/>
        </w:rPr>
      </w:pPr>
    </w:p>
    <w:p w14:paraId="6168EF99">
      <w:pPr>
        <w:widowControl/>
        <w:jc w:val="left"/>
        <w:rPr>
          <w:sz w:val="24"/>
          <w:szCs w:val="21"/>
        </w:rPr>
      </w:pPr>
      <w:r>
        <w:rPr>
          <w:sz w:val="24"/>
          <w:szCs w:val="21"/>
        </w:rPr>
        <w:br w:type="page"/>
      </w:r>
    </w:p>
    <w:p w14:paraId="5733AB0B">
      <w:pPr>
        <w:snapToGrid w:val="0"/>
        <w:spacing w:line="360" w:lineRule="auto"/>
        <w:rPr>
          <w:b/>
          <w:sz w:val="24"/>
          <w:szCs w:val="21"/>
        </w:rPr>
      </w:pPr>
      <w:r>
        <w:rPr>
          <w:b/>
          <w:bCs/>
          <w:sz w:val="24"/>
        </w:rPr>
        <w:t>附件1</w:t>
      </w:r>
      <w:r>
        <w:rPr>
          <w:rFonts w:hint="eastAsia"/>
          <w:b/>
          <w:bCs/>
          <w:sz w:val="24"/>
        </w:rPr>
        <w:t>2</w:t>
      </w:r>
      <w:r>
        <w:rPr>
          <w:b/>
          <w:bCs/>
          <w:sz w:val="24"/>
        </w:rPr>
        <w:t>：</w:t>
      </w:r>
      <w:r>
        <w:rPr>
          <w:b/>
          <w:sz w:val="24"/>
        </w:rPr>
        <w:t>投标人认为需要提供的其他资料</w:t>
      </w:r>
    </w:p>
    <w:p w14:paraId="35E7D07C">
      <w:pPr>
        <w:tabs>
          <w:tab w:val="left" w:pos="412"/>
          <w:tab w:val="left" w:pos="618"/>
        </w:tabs>
        <w:spacing w:line="520" w:lineRule="exact"/>
        <w:jc w:val="center"/>
        <w:rPr>
          <w:sz w:val="24"/>
          <w:szCs w:val="21"/>
        </w:rPr>
      </w:pPr>
    </w:p>
    <w:p w14:paraId="1F7CABF7">
      <w:pPr>
        <w:pStyle w:val="16"/>
        <w:rPr>
          <w:rFonts w:ascii="Times New Roman" w:hAnsi="Times New Roman"/>
          <w:sz w:val="24"/>
          <w:szCs w:val="21"/>
        </w:rPr>
      </w:pPr>
    </w:p>
    <w:sectPr>
      <w:footerReference r:id="rId3"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华文仿宋">
    <w:panose1 w:val="02010600040101010101"/>
    <w:charset w:val="86"/>
    <w:family w:val="auto"/>
    <w:pitch w:val="default"/>
    <w:sig w:usb0="00000287" w:usb1="080F0000" w:usb2="00000000" w:usb3="00000000" w:csb0="0004009F" w:csb1="DFD70000"/>
  </w:font>
  <w:font w:name="����">
    <w:altName w:val="微软雅黑"/>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2AC0AE">
    <w:pPr>
      <w:pStyle w:val="14"/>
      <w:jc w:val="center"/>
    </w:pPr>
    <w:r>
      <w:rPr>
        <w:b/>
      </w:rPr>
      <w:fldChar w:fldCharType="begin"/>
    </w:r>
    <w:r>
      <w:rPr>
        <w:b/>
      </w:rPr>
      <w:instrText xml:space="preserve">PAGE  \* Arabic  \* MERGEFORMAT</w:instrText>
    </w:r>
    <w:r>
      <w:rPr>
        <w:b/>
      </w:rPr>
      <w:fldChar w:fldCharType="separate"/>
    </w:r>
    <w:r>
      <w:rPr>
        <w:b/>
        <w:lang w:val="zh-CN"/>
      </w:rPr>
      <w:t>8</w:t>
    </w:r>
    <w:r>
      <w:rPr>
        <w:b/>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8D4284"/>
    <w:multiLevelType w:val="singleLevel"/>
    <w:tmpl w:val="848D4284"/>
    <w:lvl w:ilvl="0" w:tentative="0">
      <w:start w:val="1"/>
      <w:numFmt w:val="decimal"/>
      <w:lvlText w:val="%1)"/>
      <w:lvlJc w:val="left"/>
      <w:pPr>
        <w:ind w:left="425" w:hanging="425"/>
      </w:pPr>
      <w:rPr>
        <w:rFonts w:hint="default"/>
      </w:rPr>
    </w:lvl>
  </w:abstractNum>
  <w:abstractNum w:abstractNumId="1">
    <w:nsid w:val="90B8C07F"/>
    <w:multiLevelType w:val="singleLevel"/>
    <w:tmpl w:val="90B8C07F"/>
    <w:lvl w:ilvl="0" w:tentative="0">
      <w:start w:val="1"/>
      <w:numFmt w:val="decimalEnclosedCircleChinese"/>
      <w:suff w:val="nothing"/>
      <w:lvlText w:val="%1　"/>
      <w:lvlJc w:val="left"/>
      <w:pPr>
        <w:ind w:left="0" w:firstLine="400"/>
      </w:pPr>
      <w:rPr>
        <w:rFonts w:hint="eastAsia"/>
      </w:rPr>
    </w:lvl>
  </w:abstractNum>
  <w:abstractNum w:abstractNumId="2">
    <w:nsid w:val="9BD00215"/>
    <w:multiLevelType w:val="singleLevel"/>
    <w:tmpl w:val="9BD00215"/>
    <w:lvl w:ilvl="0" w:tentative="0">
      <w:start w:val="1"/>
      <w:numFmt w:val="decimal"/>
      <w:suff w:val="nothing"/>
      <w:lvlText w:val="%1、"/>
      <w:lvlJc w:val="left"/>
    </w:lvl>
  </w:abstractNum>
  <w:abstractNum w:abstractNumId="3">
    <w:nsid w:val="9EC962F4"/>
    <w:multiLevelType w:val="singleLevel"/>
    <w:tmpl w:val="9EC962F4"/>
    <w:lvl w:ilvl="0" w:tentative="0">
      <w:start w:val="1"/>
      <w:numFmt w:val="decimalEnclosedCircleChinese"/>
      <w:suff w:val="nothing"/>
      <w:lvlText w:val="%1　"/>
      <w:lvlJc w:val="left"/>
      <w:pPr>
        <w:ind w:left="0" w:firstLine="400"/>
      </w:pPr>
      <w:rPr>
        <w:rFonts w:hint="eastAsia"/>
      </w:rPr>
    </w:lvl>
  </w:abstractNum>
  <w:abstractNum w:abstractNumId="4">
    <w:nsid w:val="B8869B13"/>
    <w:multiLevelType w:val="singleLevel"/>
    <w:tmpl w:val="B8869B13"/>
    <w:lvl w:ilvl="0" w:tentative="0">
      <w:start w:val="1"/>
      <w:numFmt w:val="decimalEnclosedCircleChinese"/>
      <w:suff w:val="nothing"/>
      <w:lvlText w:val="%1　"/>
      <w:lvlJc w:val="left"/>
      <w:pPr>
        <w:ind w:left="0" w:firstLine="400"/>
      </w:pPr>
      <w:rPr>
        <w:rFonts w:hint="eastAsia"/>
      </w:rPr>
    </w:lvl>
  </w:abstractNum>
  <w:abstractNum w:abstractNumId="5">
    <w:nsid w:val="BCF5A594"/>
    <w:multiLevelType w:val="singleLevel"/>
    <w:tmpl w:val="BCF5A594"/>
    <w:lvl w:ilvl="0" w:tentative="0">
      <w:start w:val="2"/>
      <w:numFmt w:val="decimal"/>
      <w:suff w:val="nothing"/>
      <w:lvlText w:val="%1、"/>
      <w:lvlJc w:val="left"/>
    </w:lvl>
  </w:abstractNum>
  <w:abstractNum w:abstractNumId="6">
    <w:nsid w:val="BFED73E3"/>
    <w:multiLevelType w:val="singleLevel"/>
    <w:tmpl w:val="BFED73E3"/>
    <w:lvl w:ilvl="0" w:tentative="0">
      <w:start w:val="1"/>
      <w:numFmt w:val="decimal"/>
      <w:lvlText w:val="%1)"/>
      <w:lvlJc w:val="left"/>
      <w:pPr>
        <w:ind w:left="425" w:hanging="425"/>
      </w:pPr>
      <w:rPr>
        <w:rFonts w:hint="default"/>
      </w:rPr>
    </w:lvl>
  </w:abstractNum>
  <w:abstractNum w:abstractNumId="7">
    <w:nsid w:val="DB4A9401"/>
    <w:multiLevelType w:val="singleLevel"/>
    <w:tmpl w:val="DB4A9401"/>
    <w:lvl w:ilvl="0" w:tentative="0">
      <w:start w:val="1"/>
      <w:numFmt w:val="decimal"/>
      <w:suff w:val="nothing"/>
      <w:lvlText w:val="%1、"/>
      <w:lvlJc w:val="left"/>
    </w:lvl>
  </w:abstractNum>
  <w:abstractNum w:abstractNumId="8">
    <w:nsid w:val="DF1D2495"/>
    <w:multiLevelType w:val="singleLevel"/>
    <w:tmpl w:val="DF1D2495"/>
    <w:lvl w:ilvl="0" w:tentative="0">
      <w:start w:val="1"/>
      <w:numFmt w:val="decimal"/>
      <w:suff w:val="nothing"/>
      <w:lvlText w:val="%1、"/>
      <w:lvlJc w:val="left"/>
    </w:lvl>
  </w:abstractNum>
  <w:abstractNum w:abstractNumId="9">
    <w:nsid w:val="E6D1FA96"/>
    <w:multiLevelType w:val="singleLevel"/>
    <w:tmpl w:val="E6D1FA96"/>
    <w:lvl w:ilvl="0" w:tentative="0">
      <w:start w:val="1"/>
      <w:numFmt w:val="decimal"/>
      <w:lvlText w:val="%1)"/>
      <w:lvlJc w:val="left"/>
      <w:pPr>
        <w:ind w:left="425" w:hanging="425"/>
      </w:pPr>
      <w:rPr>
        <w:rFonts w:hint="default"/>
      </w:rPr>
    </w:lvl>
  </w:abstractNum>
  <w:abstractNum w:abstractNumId="10">
    <w:nsid w:val="EDB856FD"/>
    <w:multiLevelType w:val="singleLevel"/>
    <w:tmpl w:val="EDB856FD"/>
    <w:lvl w:ilvl="0" w:tentative="0">
      <w:start w:val="1"/>
      <w:numFmt w:val="decimal"/>
      <w:suff w:val="space"/>
      <w:lvlText w:val="%1."/>
      <w:lvlJc w:val="left"/>
    </w:lvl>
  </w:abstractNum>
  <w:abstractNum w:abstractNumId="11">
    <w:nsid w:val="03386A55"/>
    <w:multiLevelType w:val="singleLevel"/>
    <w:tmpl w:val="03386A55"/>
    <w:lvl w:ilvl="0" w:tentative="0">
      <w:start w:val="1"/>
      <w:numFmt w:val="decimal"/>
      <w:lvlText w:val="%1."/>
      <w:lvlJc w:val="left"/>
      <w:pPr>
        <w:tabs>
          <w:tab w:val="left" w:pos="312"/>
        </w:tabs>
      </w:pPr>
    </w:lvl>
  </w:abstractNum>
  <w:abstractNum w:abstractNumId="12">
    <w:nsid w:val="12F08AFD"/>
    <w:multiLevelType w:val="singleLevel"/>
    <w:tmpl w:val="12F08AFD"/>
    <w:lvl w:ilvl="0" w:tentative="0">
      <w:start w:val="1"/>
      <w:numFmt w:val="decimal"/>
      <w:lvlText w:val="%1)"/>
      <w:lvlJc w:val="left"/>
      <w:pPr>
        <w:ind w:left="425" w:hanging="425"/>
      </w:pPr>
      <w:rPr>
        <w:rFonts w:hint="default"/>
      </w:rPr>
    </w:lvl>
  </w:abstractNum>
  <w:abstractNum w:abstractNumId="13">
    <w:nsid w:val="14B24819"/>
    <w:multiLevelType w:val="singleLevel"/>
    <w:tmpl w:val="14B24819"/>
    <w:lvl w:ilvl="0" w:tentative="0">
      <w:start w:val="1"/>
      <w:numFmt w:val="decimal"/>
      <w:lvlText w:val="%1)"/>
      <w:lvlJc w:val="left"/>
      <w:pPr>
        <w:ind w:left="425" w:hanging="425"/>
      </w:pPr>
      <w:rPr>
        <w:rFonts w:hint="default" w:ascii="宋体" w:hAnsi="宋体" w:eastAsia="宋体" w:cs="宋体"/>
        <w:sz w:val="24"/>
        <w:szCs w:val="24"/>
      </w:rPr>
    </w:lvl>
  </w:abstractNum>
  <w:abstractNum w:abstractNumId="14">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5">
    <w:nsid w:val="1DF0C8FB"/>
    <w:multiLevelType w:val="singleLevel"/>
    <w:tmpl w:val="1DF0C8FB"/>
    <w:lvl w:ilvl="0" w:tentative="0">
      <w:start w:val="1"/>
      <w:numFmt w:val="decimal"/>
      <w:lvlText w:val="%1)"/>
      <w:lvlJc w:val="left"/>
      <w:pPr>
        <w:ind w:left="425" w:hanging="425"/>
      </w:pPr>
      <w:rPr>
        <w:rFonts w:hint="default"/>
      </w:rPr>
    </w:lvl>
  </w:abstractNum>
  <w:abstractNum w:abstractNumId="16">
    <w:nsid w:val="2E4CA392"/>
    <w:multiLevelType w:val="singleLevel"/>
    <w:tmpl w:val="2E4CA392"/>
    <w:lvl w:ilvl="0" w:tentative="0">
      <w:start w:val="1"/>
      <w:numFmt w:val="decimal"/>
      <w:suff w:val="nothing"/>
      <w:lvlText w:val="%1、"/>
      <w:lvlJc w:val="left"/>
    </w:lvl>
  </w:abstractNum>
  <w:abstractNum w:abstractNumId="17">
    <w:nsid w:val="2ECAB9C8"/>
    <w:multiLevelType w:val="singleLevel"/>
    <w:tmpl w:val="2ECAB9C8"/>
    <w:lvl w:ilvl="0" w:tentative="0">
      <w:start w:val="1"/>
      <w:numFmt w:val="decimal"/>
      <w:lvlText w:val="%1)"/>
      <w:lvlJc w:val="left"/>
      <w:pPr>
        <w:ind w:left="425" w:hanging="425"/>
      </w:pPr>
      <w:rPr>
        <w:rFonts w:hint="default"/>
      </w:rPr>
    </w:lvl>
  </w:abstractNum>
  <w:abstractNum w:abstractNumId="18">
    <w:nsid w:val="35FB2273"/>
    <w:multiLevelType w:val="multilevel"/>
    <w:tmpl w:val="35FB2273"/>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9">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9"/>
      <w:lvlText w:val="%3."/>
      <w:lvlJc w:val="left"/>
      <w:pPr>
        <w:ind w:left="792" w:hanging="360"/>
      </w:pPr>
      <w:rPr>
        <w:rFonts w:hint="default"/>
      </w:rPr>
    </w:lvl>
    <w:lvl w:ilvl="3" w:tentative="0">
      <w:start w:val="1"/>
      <w:numFmt w:val="lowerRoman"/>
      <w:pStyle w:val="11"/>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20">
    <w:nsid w:val="5BA986FE"/>
    <w:multiLevelType w:val="singleLevel"/>
    <w:tmpl w:val="5BA986FE"/>
    <w:lvl w:ilvl="0" w:tentative="0">
      <w:start w:val="1"/>
      <w:numFmt w:val="decimalEnclosedCircleChinese"/>
      <w:suff w:val="nothing"/>
      <w:lvlText w:val="%1　"/>
      <w:lvlJc w:val="left"/>
      <w:pPr>
        <w:ind w:left="0" w:firstLine="400"/>
      </w:pPr>
      <w:rPr>
        <w:rFonts w:hint="eastAsia"/>
      </w:rPr>
    </w:lvl>
  </w:abstractNum>
  <w:abstractNum w:abstractNumId="21">
    <w:nsid w:val="65BA9865"/>
    <w:multiLevelType w:val="singleLevel"/>
    <w:tmpl w:val="65BA9865"/>
    <w:lvl w:ilvl="0" w:tentative="0">
      <w:start w:val="1"/>
      <w:numFmt w:val="decimal"/>
      <w:suff w:val="space"/>
      <w:lvlText w:val="%1."/>
      <w:lvlJc w:val="left"/>
    </w:lvl>
  </w:abstractNum>
  <w:abstractNum w:abstractNumId="22">
    <w:nsid w:val="739F27A4"/>
    <w:multiLevelType w:val="singleLevel"/>
    <w:tmpl w:val="739F27A4"/>
    <w:lvl w:ilvl="0" w:tentative="0">
      <w:start w:val="2"/>
      <w:numFmt w:val="chineseCounting"/>
      <w:suff w:val="nothing"/>
      <w:lvlText w:val="%1、"/>
      <w:lvlJc w:val="left"/>
      <w:rPr>
        <w:rFonts w:hint="eastAsia"/>
      </w:rPr>
    </w:lvl>
  </w:abstractNum>
  <w:abstractNum w:abstractNumId="23">
    <w:nsid w:val="7838E995"/>
    <w:multiLevelType w:val="singleLevel"/>
    <w:tmpl w:val="7838E995"/>
    <w:lvl w:ilvl="0" w:tentative="0">
      <w:start w:val="1"/>
      <w:numFmt w:val="decimalEnclosedCircleChinese"/>
      <w:suff w:val="nothing"/>
      <w:lvlText w:val="%1　"/>
      <w:lvlJc w:val="left"/>
      <w:pPr>
        <w:ind w:left="0" w:firstLine="400"/>
      </w:pPr>
      <w:rPr>
        <w:rFonts w:hint="eastAsia"/>
      </w:rPr>
    </w:lvl>
  </w:abstractNum>
  <w:abstractNum w:abstractNumId="24">
    <w:nsid w:val="7C856837"/>
    <w:multiLevelType w:val="singleLevel"/>
    <w:tmpl w:val="7C856837"/>
    <w:lvl w:ilvl="0" w:tentative="0">
      <w:start w:val="2"/>
      <w:numFmt w:val="chineseCounting"/>
      <w:suff w:val="nothing"/>
      <w:lvlText w:val="%1、"/>
      <w:lvlJc w:val="left"/>
      <w:rPr>
        <w:rFonts w:hint="eastAsia"/>
      </w:rPr>
    </w:lvl>
  </w:abstractNum>
  <w:num w:numId="1">
    <w:abstractNumId w:val="19"/>
  </w:num>
  <w:num w:numId="2">
    <w:abstractNumId w:val="13"/>
  </w:num>
  <w:num w:numId="3">
    <w:abstractNumId w:val="9"/>
  </w:num>
  <w:num w:numId="4">
    <w:abstractNumId w:val="12"/>
  </w:num>
  <w:num w:numId="5">
    <w:abstractNumId w:val="0"/>
  </w:num>
  <w:num w:numId="6">
    <w:abstractNumId w:val="20"/>
  </w:num>
  <w:num w:numId="7">
    <w:abstractNumId w:val="1"/>
  </w:num>
  <w:num w:numId="8">
    <w:abstractNumId w:val="17"/>
  </w:num>
  <w:num w:numId="9">
    <w:abstractNumId w:val="15"/>
  </w:num>
  <w:num w:numId="10">
    <w:abstractNumId w:val="21"/>
  </w:num>
  <w:num w:numId="11">
    <w:abstractNumId w:val="4"/>
  </w:num>
  <w:num w:numId="12">
    <w:abstractNumId w:val="23"/>
  </w:num>
  <w:num w:numId="13">
    <w:abstractNumId w:val="3"/>
  </w:num>
  <w:num w:numId="14">
    <w:abstractNumId w:val="10"/>
  </w:num>
  <w:num w:numId="15">
    <w:abstractNumId w:val="18"/>
  </w:num>
  <w:num w:numId="16">
    <w:abstractNumId w:val="22"/>
  </w:num>
  <w:num w:numId="17">
    <w:abstractNumId w:val="6"/>
  </w:num>
  <w:num w:numId="18">
    <w:abstractNumId w:val="24"/>
  </w:num>
  <w:num w:numId="19">
    <w:abstractNumId w:val="11"/>
  </w:num>
  <w:num w:numId="20">
    <w:abstractNumId w:val="2"/>
  </w:num>
  <w:num w:numId="21">
    <w:abstractNumId w:val="16"/>
  </w:num>
  <w:num w:numId="22">
    <w:abstractNumId w:val="7"/>
  </w:num>
  <w:num w:numId="23">
    <w:abstractNumId w:val="5"/>
  </w:num>
  <w:num w:numId="24">
    <w:abstractNumId w:val="8"/>
  </w:num>
  <w:num w:numId="2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4E1"/>
    <w:rsid w:val="00001FD1"/>
    <w:rsid w:val="00010DCF"/>
    <w:rsid w:val="00011B73"/>
    <w:rsid w:val="00013068"/>
    <w:rsid w:val="00013701"/>
    <w:rsid w:val="00013BB7"/>
    <w:rsid w:val="000142F9"/>
    <w:rsid w:val="00017C2D"/>
    <w:rsid w:val="00025169"/>
    <w:rsid w:val="000279E6"/>
    <w:rsid w:val="000308AC"/>
    <w:rsid w:val="00031715"/>
    <w:rsid w:val="00032015"/>
    <w:rsid w:val="00036A32"/>
    <w:rsid w:val="000403B6"/>
    <w:rsid w:val="00040BFA"/>
    <w:rsid w:val="0004130F"/>
    <w:rsid w:val="00042FFE"/>
    <w:rsid w:val="00045920"/>
    <w:rsid w:val="00046460"/>
    <w:rsid w:val="00046B3D"/>
    <w:rsid w:val="00050365"/>
    <w:rsid w:val="00053AAE"/>
    <w:rsid w:val="00055AED"/>
    <w:rsid w:val="00056208"/>
    <w:rsid w:val="0005643C"/>
    <w:rsid w:val="00056EF3"/>
    <w:rsid w:val="000607D4"/>
    <w:rsid w:val="00065BDD"/>
    <w:rsid w:val="0007081F"/>
    <w:rsid w:val="00072919"/>
    <w:rsid w:val="00074F44"/>
    <w:rsid w:val="000756A0"/>
    <w:rsid w:val="00075A17"/>
    <w:rsid w:val="00075AF1"/>
    <w:rsid w:val="00075C85"/>
    <w:rsid w:val="00076BA5"/>
    <w:rsid w:val="000826F9"/>
    <w:rsid w:val="00086439"/>
    <w:rsid w:val="0009170E"/>
    <w:rsid w:val="00092400"/>
    <w:rsid w:val="000A260B"/>
    <w:rsid w:val="000A5CEA"/>
    <w:rsid w:val="000A62E5"/>
    <w:rsid w:val="000B1CA7"/>
    <w:rsid w:val="000B2975"/>
    <w:rsid w:val="000B4BF2"/>
    <w:rsid w:val="000B5BA1"/>
    <w:rsid w:val="000B78E8"/>
    <w:rsid w:val="000C337F"/>
    <w:rsid w:val="000C4541"/>
    <w:rsid w:val="000C6CA8"/>
    <w:rsid w:val="000C7A3F"/>
    <w:rsid w:val="000C7D81"/>
    <w:rsid w:val="000D26D7"/>
    <w:rsid w:val="000D2F5A"/>
    <w:rsid w:val="000D321F"/>
    <w:rsid w:val="000D3C29"/>
    <w:rsid w:val="000D514E"/>
    <w:rsid w:val="000D52CB"/>
    <w:rsid w:val="000D5DE9"/>
    <w:rsid w:val="000D690F"/>
    <w:rsid w:val="000E50F9"/>
    <w:rsid w:val="000E5380"/>
    <w:rsid w:val="000E6A76"/>
    <w:rsid w:val="000F08EE"/>
    <w:rsid w:val="000F1202"/>
    <w:rsid w:val="000F1454"/>
    <w:rsid w:val="000F48D9"/>
    <w:rsid w:val="000F4D4E"/>
    <w:rsid w:val="000F5C82"/>
    <w:rsid w:val="000F6957"/>
    <w:rsid w:val="000F77D4"/>
    <w:rsid w:val="001057D8"/>
    <w:rsid w:val="001148E6"/>
    <w:rsid w:val="001165C6"/>
    <w:rsid w:val="00120B9A"/>
    <w:rsid w:val="00121CDE"/>
    <w:rsid w:val="00123BF8"/>
    <w:rsid w:val="001256ED"/>
    <w:rsid w:val="0012609D"/>
    <w:rsid w:val="00126B4D"/>
    <w:rsid w:val="001303B1"/>
    <w:rsid w:val="00130AD2"/>
    <w:rsid w:val="00130B12"/>
    <w:rsid w:val="00132342"/>
    <w:rsid w:val="00136F51"/>
    <w:rsid w:val="00136FA7"/>
    <w:rsid w:val="001411F4"/>
    <w:rsid w:val="001415E2"/>
    <w:rsid w:val="00141664"/>
    <w:rsid w:val="001418B8"/>
    <w:rsid w:val="00143B4D"/>
    <w:rsid w:val="00145208"/>
    <w:rsid w:val="0014712D"/>
    <w:rsid w:val="00147C7C"/>
    <w:rsid w:val="001524A8"/>
    <w:rsid w:val="001548C7"/>
    <w:rsid w:val="00155128"/>
    <w:rsid w:val="001659F0"/>
    <w:rsid w:val="00165A0E"/>
    <w:rsid w:val="00166A23"/>
    <w:rsid w:val="001704C8"/>
    <w:rsid w:val="001707F2"/>
    <w:rsid w:val="00170AF0"/>
    <w:rsid w:val="00173561"/>
    <w:rsid w:val="00176E4F"/>
    <w:rsid w:val="00181ED5"/>
    <w:rsid w:val="001834DA"/>
    <w:rsid w:val="001837F4"/>
    <w:rsid w:val="00184B7F"/>
    <w:rsid w:val="00185D85"/>
    <w:rsid w:val="00187959"/>
    <w:rsid w:val="00190D07"/>
    <w:rsid w:val="00193BCD"/>
    <w:rsid w:val="0019431D"/>
    <w:rsid w:val="00194FBC"/>
    <w:rsid w:val="00196A86"/>
    <w:rsid w:val="00196D6B"/>
    <w:rsid w:val="00196E07"/>
    <w:rsid w:val="001A0C29"/>
    <w:rsid w:val="001A142F"/>
    <w:rsid w:val="001A2919"/>
    <w:rsid w:val="001A3DE3"/>
    <w:rsid w:val="001A46F9"/>
    <w:rsid w:val="001A6C7C"/>
    <w:rsid w:val="001A7B79"/>
    <w:rsid w:val="001B5BEA"/>
    <w:rsid w:val="001B72DA"/>
    <w:rsid w:val="001B7417"/>
    <w:rsid w:val="001B78FF"/>
    <w:rsid w:val="001C0D8C"/>
    <w:rsid w:val="001C0E64"/>
    <w:rsid w:val="001C100F"/>
    <w:rsid w:val="001C1981"/>
    <w:rsid w:val="001C1AFF"/>
    <w:rsid w:val="001C3CB7"/>
    <w:rsid w:val="001C50CC"/>
    <w:rsid w:val="001D1850"/>
    <w:rsid w:val="001D4FB9"/>
    <w:rsid w:val="001E2963"/>
    <w:rsid w:val="001E3CB7"/>
    <w:rsid w:val="001E5483"/>
    <w:rsid w:val="001F185D"/>
    <w:rsid w:val="001F1DE0"/>
    <w:rsid w:val="001F2B50"/>
    <w:rsid w:val="001F345B"/>
    <w:rsid w:val="001F4AD6"/>
    <w:rsid w:val="001F65EF"/>
    <w:rsid w:val="001F6DCF"/>
    <w:rsid w:val="002027E3"/>
    <w:rsid w:val="00203828"/>
    <w:rsid w:val="00206328"/>
    <w:rsid w:val="002113A2"/>
    <w:rsid w:val="00212E26"/>
    <w:rsid w:val="00214D65"/>
    <w:rsid w:val="00215764"/>
    <w:rsid w:val="0021638D"/>
    <w:rsid w:val="00220883"/>
    <w:rsid w:val="00230077"/>
    <w:rsid w:val="002320BD"/>
    <w:rsid w:val="00233239"/>
    <w:rsid w:val="00234459"/>
    <w:rsid w:val="00234778"/>
    <w:rsid w:val="00235557"/>
    <w:rsid w:val="00240A5B"/>
    <w:rsid w:val="00243CBF"/>
    <w:rsid w:val="00243DC1"/>
    <w:rsid w:val="00244482"/>
    <w:rsid w:val="0024790F"/>
    <w:rsid w:val="00247A26"/>
    <w:rsid w:val="00250531"/>
    <w:rsid w:val="00251ED7"/>
    <w:rsid w:val="00253145"/>
    <w:rsid w:val="0025399D"/>
    <w:rsid w:val="00254F93"/>
    <w:rsid w:val="00256A4A"/>
    <w:rsid w:val="00256FF5"/>
    <w:rsid w:val="002575F6"/>
    <w:rsid w:val="00261C83"/>
    <w:rsid w:val="00264E8A"/>
    <w:rsid w:val="00265753"/>
    <w:rsid w:val="00265B2C"/>
    <w:rsid w:val="00266956"/>
    <w:rsid w:val="00266AAA"/>
    <w:rsid w:val="00274CF5"/>
    <w:rsid w:val="00275C48"/>
    <w:rsid w:val="00275DE7"/>
    <w:rsid w:val="00277AEF"/>
    <w:rsid w:val="002804EC"/>
    <w:rsid w:val="00280C49"/>
    <w:rsid w:val="002825C7"/>
    <w:rsid w:val="00283662"/>
    <w:rsid w:val="002850F6"/>
    <w:rsid w:val="00291CD4"/>
    <w:rsid w:val="00292BE5"/>
    <w:rsid w:val="00293728"/>
    <w:rsid w:val="00293B4A"/>
    <w:rsid w:val="002948B5"/>
    <w:rsid w:val="00294986"/>
    <w:rsid w:val="00294EAF"/>
    <w:rsid w:val="00295416"/>
    <w:rsid w:val="00295883"/>
    <w:rsid w:val="0029610C"/>
    <w:rsid w:val="00297EAE"/>
    <w:rsid w:val="002A1B62"/>
    <w:rsid w:val="002A39AE"/>
    <w:rsid w:val="002A4B3C"/>
    <w:rsid w:val="002A5E55"/>
    <w:rsid w:val="002A7AEA"/>
    <w:rsid w:val="002B3887"/>
    <w:rsid w:val="002B3BB4"/>
    <w:rsid w:val="002B3BFC"/>
    <w:rsid w:val="002B4BC0"/>
    <w:rsid w:val="002B538F"/>
    <w:rsid w:val="002C05E5"/>
    <w:rsid w:val="002C3B1D"/>
    <w:rsid w:val="002C696D"/>
    <w:rsid w:val="002D09CD"/>
    <w:rsid w:val="002D17E4"/>
    <w:rsid w:val="002D1D64"/>
    <w:rsid w:val="002D41E9"/>
    <w:rsid w:val="002D5B4E"/>
    <w:rsid w:val="002D5B5F"/>
    <w:rsid w:val="002E079A"/>
    <w:rsid w:val="002E1053"/>
    <w:rsid w:val="002E4551"/>
    <w:rsid w:val="002E56FF"/>
    <w:rsid w:val="002F1119"/>
    <w:rsid w:val="002F245E"/>
    <w:rsid w:val="002F4792"/>
    <w:rsid w:val="002F4FD8"/>
    <w:rsid w:val="002F7322"/>
    <w:rsid w:val="003036EA"/>
    <w:rsid w:val="00307016"/>
    <w:rsid w:val="0031086D"/>
    <w:rsid w:val="00313073"/>
    <w:rsid w:val="0031461A"/>
    <w:rsid w:val="003159EF"/>
    <w:rsid w:val="00320416"/>
    <w:rsid w:val="00321DA5"/>
    <w:rsid w:val="00322EA4"/>
    <w:rsid w:val="00325832"/>
    <w:rsid w:val="00325D0D"/>
    <w:rsid w:val="00330315"/>
    <w:rsid w:val="0033138A"/>
    <w:rsid w:val="00333F74"/>
    <w:rsid w:val="00343849"/>
    <w:rsid w:val="00343BA7"/>
    <w:rsid w:val="003473CD"/>
    <w:rsid w:val="0035257E"/>
    <w:rsid w:val="00355EEA"/>
    <w:rsid w:val="00355F01"/>
    <w:rsid w:val="003562E3"/>
    <w:rsid w:val="00356D63"/>
    <w:rsid w:val="00357222"/>
    <w:rsid w:val="0036407A"/>
    <w:rsid w:val="00364265"/>
    <w:rsid w:val="00367868"/>
    <w:rsid w:val="0037085F"/>
    <w:rsid w:val="00371639"/>
    <w:rsid w:val="00373357"/>
    <w:rsid w:val="00373C07"/>
    <w:rsid w:val="00374D2C"/>
    <w:rsid w:val="0037542C"/>
    <w:rsid w:val="00377781"/>
    <w:rsid w:val="003778E8"/>
    <w:rsid w:val="00377DFB"/>
    <w:rsid w:val="00381EC7"/>
    <w:rsid w:val="003839AE"/>
    <w:rsid w:val="00383A58"/>
    <w:rsid w:val="003903CD"/>
    <w:rsid w:val="003904F7"/>
    <w:rsid w:val="003918BD"/>
    <w:rsid w:val="00391FD0"/>
    <w:rsid w:val="0039235B"/>
    <w:rsid w:val="003926CA"/>
    <w:rsid w:val="00394B36"/>
    <w:rsid w:val="00395727"/>
    <w:rsid w:val="003A4B1D"/>
    <w:rsid w:val="003A543A"/>
    <w:rsid w:val="003A7FEB"/>
    <w:rsid w:val="003B1443"/>
    <w:rsid w:val="003B2D9F"/>
    <w:rsid w:val="003B55FA"/>
    <w:rsid w:val="003B691D"/>
    <w:rsid w:val="003B6D2D"/>
    <w:rsid w:val="003B78E0"/>
    <w:rsid w:val="003C1077"/>
    <w:rsid w:val="003C71A3"/>
    <w:rsid w:val="003C7A89"/>
    <w:rsid w:val="003D2EF8"/>
    <w:rsid w:val="003D5104"/>
    <w:rsid w:val="003D7C19"/>
    <w:rsid w:val="003E2404"/>
    <w:rsid w:val="003E2BBE"/>
    <w:rsid w:val="003E4B1B"/>
    <w:rsid w:val="003E5355"/>
    <w:rsid w:val="003E5E39"/>
    <w:rsid w:val="003E6E8F"/>
    <w:rsid w:val="003E71CA"/>
    <w:rsid w:val="003E7FA5"/>
    <w:rsid w:val="003F2099"/>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2C99"/>
    <w:rsid w:val="004377AC"/>
    <w:rsid w:val="00437DB0"/>
    <w:rsid w:val="00441FDF"/>
    <w:rsid w:val="004424FE"/>
    <w:rsid w:val="00443C74"/>
    <w:rsid w:val="00445313"/>
    <w:rsid w:val="00446120"/>
    <w:rsid w:val="004519C8"/>
    <w:rsid w:val="00452082"/>
    <w:rsid w:val="00454160"/>
    <w:rsid w:val="004559D5"/>
    <w:rsid w:val="00455F7E"/>
    <w:rsid w:val="00457B84"/>
    <w:rsid w:val="00460809"/>
    <w:rsid w:val="00460AE2"/>
    <w:rsid w:val="00461A5D"/>
    <w:rsid w:val="004647DC"/>
    <w:rsid w:val="00467BBC"/>
    <w:rsid w:val="004708E2"/>
    <w:rsid w:val="00472C82"/>
    <w:rsid w:val="00472D08"/>
    <w:rsid w:val="004740E4"/>
    <w:rsid w:val="004748EF"/>
    <w:rsid w:val="00480BCD"/>
    <w:rsid w:val="004826E0"/>
    <w:rsid w:val="004833B1"/>
    <w:rsid w:val="004933AF"/>
    <w:rsid w:val="00495ECD"/>
    <w:rsid w:val="004A0F57"/>
    <w:rsid w:val="004A18BA"/>
    <w:rsid w:val="004A1E95"/>
    <w:rsid w:val="004A3709"/>
    <w:rsid w:val="004A3B65"/>
    <w:rsid w:val="004A4934"/>
    <w:rsid w:val="004A4E98"/>
    <w:rsid w:val="004A59B1"/>
    <w:rsid w:val="004A7516"/>
    <w:rsid w:val="004A7F72"/>
    <w:rsid w:val="004B08A0"/>
    <w:rsid w:val="004B0FBD"/>
    <w:rsid w:val="004B2DBB"/>
    <w:rsid w:val="004B3F28"/>
    <w:rsid w:val="004B725D"/>
    <w:rsid w:val="004C13B0"/>
    <w:rsid w:val="004C3AC0"/>
    <w:rsid w:val="004D30C6"/>
    <w:rsid w:val="004D4413"/>
    <w:rsid w:val="004D5F22"/>
    <w:rsid w:val="004D6293"/>
    <w:rsid w:val="004D6546"/>
    <w:rsid w:val="004E0B40"/>
    <w:rsid w:val="004E38E3"/>
    <w:rsid w:val="004F55DE"/>
    <w:rsid w:val="004F5DC4"/>
    <w:rsid w:val="004F7B5C"/>
    <w:rsid w:val="0050174C"/>
    <w:rsid w:val="00502349"/>
    <w:rsid w:val="00502D44"/>
    <w:rsid w:val="00503972"/>
    <w:rsid w:val="00505330"/>
    <w:rsid w:val="00505D7A"/>
    <w:rsid w:val="00506C8E"/>
    <w:rsid w:val="00506CD1"/>
    <w:rsid w:val="00510A20"/>
    <w:rsid w:val="005131C3"/>
    <w:rsid w:val="00513A4E"/>
    <w:rsid w:val="005152A6"/>
    <w:rsid w:val="005201BE"/>
    <w:rsid w:val="00524604"/>
    <w:rsid w:val="00525EE9"/>
    <w:rsid w:val="005268A6"/>
    <w:rsid w:val="005268E6"/>
    <w:rsid w:val="0053021A"/>
    <w:rsid w:val="00530D50"/>
    <w:rsid w:val="00530F38"/>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62AB"/>
    <w:rsid w:val="0059202A"/>
    <w:rsid w:val="00593EC0"/>
    <w:rsid w:val="0059473B"/>
    <w:rsid w:val="005953CA"/>
    <w:rsid w:val="005960BA"/>
    <w:rsid w:val="00596608"/>
    <w:rsid w:val="005A2B3D"/>
    <w:rsid w:val="005A6731"/>
    <w:rsid w:val="005B019B"/>
    <w:rsid w:val="005B352D"/>
    <w:rsid w:val="005B631B"/>
    <w:rsid w:val="005B6420"/>
    <w:rsid w:val="005C463B"/>
    <w:rsid w:val="005C5EB1"/>
    <w:rsid w:val="005D1B17"/>
    <w:rsid w:val="005D3683"/>
    <w:rsid w:val="005D3AB2"/>
    <w:rsid w:val="005D792B"/>
    <w:rsid w:val="005E0072"/>
    <w:rsid w:val="005E0F39"/>
    <w:rsid w:val="005E2966"/>
    <w:rsid w:val="005E6149"/>
    <w:rsid w:val="005E7FF4"/>
    <w:rsid w:val="005F09CC"/>
    <w:rsid w:val="005F2290"/>
    <w:rsid w:val="005F2890"/>
    <w:rsid w:val="005F297C"/>
    <w:rsid w:val="005F3EB2"/>
    <w:rsid w:val="005F5EF3"/>
    <w:rsid w:val="006001B2"/>
    <w:rsid w:val="006014DA"/>
    <w:rsid w:val="006038D0"/>
    <w:rsid w:val="006044CF"/>
    <w:rsid w:val="006117A3"/>
    <w:rsid w:val="00611A86"/>
    <w:rsid w:val="00612BD3"/>
    <w:rsid w:val="00613FFB"/>
    <w:rsid w:val="00616B13"/>
    <w:rsid w:val="006179E3"/>
    <w:rsid w:val="00620130"/>
    <w:rsid w:val="00621FD4"/>
    <w:rsid w:val="00622893"/>
    <w:rsid w:val="00625361"/>
    <w:rsid w:val="0062548D"/>
    <w:rsid w:val="00627EB6"/>
    <w:rsid w:val="00630B07"/>
    <w:rsid w:val="00631029"/>
    <w:rsid w:val="00632268"/>
    <w:rsid w:val="006336ED"/>
    <w:rsid w:val="00633921"/>
    <w:rsid w:val="00635DAE"/>
    <w:rsid w:val="00637E05"/>
    <w:rsid w:val="00641801"/>
    <w:rsid w:val="00645C89"/>
    <w:rsid w:val="006478CA"/>
    <w:rsid w:val="00650C68"/>
    <w:rsid w:val="00654128"/>
    <w:rsid w:val="006633CF"/>
    <w:rsid w:val="0066588E"/>
    <w:rsid w:val="00665F3D"/>
    <w:rsid w:val="00670BE5"/>
    <w:rsid w:val="0067102C"/>
    <w:rsid w:val="006741E5"/>
    <w:rsid w:val="006802EF"/>
    <w:rsid w:val="00684B67"/>
    <w:rsid w:val="00685987"/>
    <w:rsid w:val="00690AD3"/>
    <w:rsid w:val="00690E39"/>
    <w:rsid w:val="006910E6"/>
    <w:rsid w:val="00692004"/>
    <w:rsid w:val="0069344F"/>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7FB3"/>
    <w:rsid w:val="006D209A"/>
    <w:rsid w:val="006E0CD2"/>
    <w:rsid w:val="006E17B5"/>
    <w:rsid w:val="006E1997"/>
    <w:rsid w:val="006E2EB7"/>
    <w:rsid w:val="006E5463"/>
    <w:rsid w:val="006E76A5"/>
    <w:rsid w:val="006F0645"/>
    <w:rsid w:val="006F1700"/>
    <w:rsid w:val="006F1B86"/>
    <w:rsid w:val="006F239F"/>
    <w:rsid w:val="0070070A"/>
    <w:rsid w:val="00703FBD"/>
    <w:rsid w:val="007065EA"/>
    <w:rsid w:val="0071193F"/>
    <w:rsid w:val="0071299E"/>
    <w:rsid w:val="007236BA"/>
    <w:rsid w:val="007238DD"/>
    <w:rsid w:val="00723D02"/>
    <w:rsid w:val="00723D84"/>
    <w:rsid w:val="00723EDE"/>
    <w:rsid w:val="00724717"/>
    <w:rsid w:val="007249D1"/>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3331"/>
    <w:rsid w:val="00755358"/>
    <w:rsid w:val="007558DB"/>
    <w:rsid w:val="00755AB9"/>
    <w:rsid w:val="00757B8F"/>
    <w:rsid w:val="00757FB9"/>
    <w:rsid w:val="00760746"/>
    <w:rsid w:val="00765303"/>
    <w:rsid w:val="00765A27"/>
    <w:rsid w:val="00766299"/>
    <w:rsid w:val="00766870"/>
    <w:rsid w:val="00767923"/>
    <w:rsid w:val="007702C7"/>
    <w:rsid w:val="00771DD4"/>
    <w:rsid w:val="007737A3"/>
    <w:rsid w:val="007738A0"/>
    <w:rsid w:val="0077606A"/>
    <w:rsid w:val="0078146D"/>
    <w:rsid w:val="00781801"/>
    <w:rsid w:val="00784C33"/>
    <w:rsid w:val="007879E2"/>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D6EC1"/>
    <w:rsid w:val="007E1B6D"/>
    <w:rsid w:val="007E4CD6"/>
    <w:rsid w:val="007E59DB"/>
    <w:rsid w:val="007E73D8"/>
    <w:rsid w:val="007E78B2"/>
    <w:rsid w:val="007F1F0C"/>
    <w:rsid w:val="007F23EB"/>
    <w:rsid w:val="007F5589"/>
    <w:rsid w:val="007F55DE"/>
    <w:rsid w:val="007F79A8"/>
    <w:rsid w:val="008005A8"/>
    <w:rsid w:val="00802CE5"/>
    <w:rsid w:val="00805098"/>
    <w:rsid w:val="00807A77"/>
    <w:rsid w:val="00814C9A"/>
    <w:rsid w:val="008150AD"/>
    <w:rsid w:val="0081595F"/>
    <w:rsid w:val="00823A7E"/>
    <w:rsid w:val="008259FC"/>
    <w:rsid w:val="008304DA"/>
    <w:rsid w:val="00832534"/>
    <w:rsid w:val="0083284E"/>
    <w:rsid w:val="00834EDE"/>
    <w:rsid w:val="008353B1"/>
    <w:rsid w:val="00835D1F"/>
    <w:rsid w:val="00837228"/>
    <w:rsid w:val="00843AA7"/>
    <w:rsid w:val="008444AE"/>
    <w:rsid w:val="008465BF"/>
    <w:rsid w:val="00851B4B"/>
    <w:rsid w:val="008527D8"/>
    <w:rsid w:val="00852A19"/>
    <w:rsid w:val="00852DD8"/>
    <w:rsid w:val="00852EBB"/>
    <w:rsid w:val="008545E7"/>
    <w:rsid w:val="0085585F"/>
    <w:rsid w:val="00855FFB"/>
    <w:rsid w:val="00856C7F"/>
    <w:rsid w:val="00861293"/>
    <w:rsid w:val="0086630A"/>
    <w:rsid w:val="00867821"/>
    <w:rsid w:val="00871BC1"/>
    <w:rsid w:val="00872A7C"/>
    <w:rsid w:val="00874016"/>
    <w:rsid w:val="008763F1"/>
    <w:rsid w:val="00880769"/>
    <w:rsid w:val="00883479"/>
    <w:rsid w:val="00883953"/>
    <w:rsid w:val="00885DD4"/>
    <w:rsid w:val="00886809"/>
    <w:rsid w:val="0088750D"/>
    <w:rsid w:val="008879C5"/>
    <w:rsid w:val="00890051"/>
    <w:rsid w:val="0089082C"/>
    <w:rsid w:val="00890E84"/>
    <w:rsid w:val="0089306D"/>
    <w:rsid w:val="008951B3"/>
    <w:rsid w:val="00895914"/>
    <w:rsid w:val="008A1E8A"/>
    <w:rsid w:val="008A24A3"/>
    <w:rsid w:val="008A64B8"/>
    <w:rsid w:val="008B113A"/>
    <w:rsid w:val="008B202B"/>
    <w:rsid w:val="008B3001"/>
    <w:rsid w:val="008B3CFE"/>
    <w:rsid w:val="008B5DBC"/>
    <w:rsid w:val="008B73BC"/>
    <w:rsid w:val="008C3C92"/>
    <w:rsid w:val="008C4E8A"/>
    <w:rsid w:val="008C5330"/>
    <w:rsid w:val="008C73D5"/>
    <w:rsid w:val="008D32B0"/>
    <w:rsid w:val="008D394D"/>
    <w:rsid w:val="008D4422"/>
    <w:rsid w:val="008D640B"/>
    <w:rsid w:val="008E36A1"/>
    <w:rsid w:val="008E3C04"/>
    <w:rsid w:val="008E56E2"/>
    <w:rsid w:val="008E57F5"/>
    <w:rsid w:val="008F35A8"/>
    <w:rsid w:val="008F46E4"/>
    <w:rsid w:val="008F734E"/>
    <w:rsid w:val="009016E3"/>
    <w:rsid w:val="00901DD5"/>
    <w:rsid w:val="0090233C"/>
    <w:rsid w:val="009039FB"/>
    <w:rsid w:val="0090766A"/>
    <w:rsid w:val="00911275"/>
    <w:rsid w:val="00913750"/>
    <w:rsid w:val="00913815"/>
    <w:rsid w:val="00913F09"/>
    <w:rsid w:val="00917496"/>
    <w:rsid w:val="0092151E"/>
    <w:rsid w:val="0092600D"/>
    <w:rsid w:val="00930AF6"/>
    <w:rsid w:val="00931D42"/>
    <w:rsid w:val="00932AD3"/>
    <w:rsid w:val="009332B8"/>
    <w:rsid w:val="0093523E"/>
    <w:rsid w:val="00935C40"/>
    <w:rsid w:val="0093630E"/>
    <w:rsid w:val="00936E99"/>
    <w:rsid w:val="0094212E"/>
    <w:rsid w:val="0094458A"/>
    <w:rsid w:val="0094466C"/>
    <w:rsid w:val="00945846"/>
    <w:rsid w:val="00947EC9"/>
    <w:rsid w:val="00951A8D"/>
    <w:rsid w:val="009533CE"/>
    <w:rsid w:val="00955B43"/>
    <w:rsid w:val="00955B47"/>
    <w:rsid w:val="0095612C"/>
    <w:rsid w:val="00960975"/>
    <w:rsid w:val="00962A82"/>
    <w:rsid w:val="009662F0"/>
    <w:rsid w:val="00967BE2"/>
    <w:rsid w:val="0097354D"/>
    <w:rsid w:val="009739A9"/>
    <w:rsid w:val="00973E20"/>
    <w:rsid w:val="00974B43"/>
    <w:rsid w:val="009761E9"/>
    <w:rsid w:val="00977FB6"/>
    <w:rsid w:val="009809F0"/>
    <w:rsid w:val="009820A2"/>
    <w:rsid w:val="009829B0"/>
    <w:rsid w:val="00984AB0"/>
    <w:rsid w:val="0098544D"/>
    <w:rsid w:val="00987484"/>
    <w:rsid w:val="009908ED"/>
    <w:rsid w:val="009916E2"/>
    <w:rsid w:val="00993DBF"/>
    <w:rsid w:val="00994D53"/>
    <w:rsid w:val="0099688A"/>
    <w:rsid w:val="009A02C9"/>
    <w:rsid w:val="009A0D32"/>
    <w:rsid w:val="009A2C84"/>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3382"/>
    <w:rsid w:val="009F598A"/>
    <w:rsid w:val="009F5AC3"/>
    <w:rsid w:val="009F60C9"/>
    <w:rsid w:val="00A002FE"/>
    <w:rsid w:val="00A02228"/>
    <w:rsid w:val="00A03C90"/>
    <w:rsid w:val="00A03EDD"/>
    <w:rsid w:val="00A044CA"/>
    <w:rsid w:val="00A05682"/>
    <w:rsid w:val="00A06370"/>
    <w:rsid w:val="00A06870"/>
    <w:rsid w:val="00A071FC"/>
    <w:rsid w:val="00A07548"/>
    <w:rsid w:val="00A11FFD"/>
    <w:rsid w:val="00A12C8D"/>
    <w:rsid w:val="00A148A6"/>
    <w:rsid w:val="00A15361"/>
    <w:rsid w:val="00A15D9F"/>
    <w:rsid w:val="00A2223B"/>
    <w:rsid w:val="00A252F0"/>
    <w:rsid w:val="00A264A9"/>
    <w:rsid w:val="00A26C90"/>
    <w:rsid w:val="00A317D9"/>
    <w:rsid w:val="00A3561D"/>
    <w:rsid w:val="00A35793"/>
    <w:rsid w:val="00A35BC5"/>
    <w:rsid w:val="00A36777"/>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11EB"/>
    <w:rsid w:val="00A77D06"/>
    <w:rsid w:val="00A8009D"/>
    <w:rsid w:val="00A80AAB"/>
    <w:rsid w:val="00A81A7A"/>
    <w:rsid w:val="00A82EE7"/>
    <w:rsid w:val="00A90C1C"/>
    <w:rsid w:val="00A90DDC"/>
    <w:rsid w:val="00A90E13"/>
    <w:rsid w:val="00A92667"/>
    <w:rsid w:val="00A92A1A"/>
    <w:rsid w:val="00A936E7"/>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3D31"/>
    <w:rsid w:val="00AB472B"/>
    <w:rsid w:val="00AB6076"/>
    <w:rsid w:val="00AC04F7"/>
    <w:rsid w:val="00AC0B2F"/>
    <w:rsid w:val="00AC3AB3"/>
    <w:rsid w:val="00AC6628"/>
    <w:rsid w:val="00AC6BDD"/>
    <w:rsid w:val="00AC7CD8"/>
    <w:rsid w:val="00AD4123"/>
    <w:rsid w:val="00AE15EA"/>
    <w:rsid w:val="00AE1773"/>
    <w:rsid w:val="00AE183F"/>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208E4"/>
    <w:rsid w:val="00B2233E"/>
    <w:rsid w:val="00B24A31"/>
    <w:rsid w:val="00B25107"/>
    <w:rsid w:val="00B2567C"/>
    <w:rsid w:val="00B26508"/>
    <w:rsid w:val="00B31F81"/>
    <w:rsid w:val="00B32A76"/>
    <w:rsid w:val="00B32C88"/>
    <w:rsid w:val="00B331B2"/>
    <w:rsid w:val="00B37FB0"/>
    <w:rsid w:val="00B4237D"/>
    <w:rsid w:val="00B424BA"/>
    <w:rsid w:val="00B42656"/>
    <w:rsid w:val="00B443B4"/>
    <w:rsid w:val="00B45888"/>
    <w:rsid w:val="00B45B15"/>
    <w:rsid w:val="00B51D96"/>
    <w:rsid w:val="00B53BAF"/>
    <w:rsid w:val="00B53BD7"/>
    <w:rsid w:val="00B55825"/>
    <w:rsid w:val="00B558D2"/>
    <w:rsid w:val="00B56096"/>
    <w:rsid w:val="00B601A7"/>
    <w:rsid w:val="00B62B11"/>
    <w:rsid w:val="00B6637D"/>
    <w:rsid w:val="00B666EF"/>
    <w:rsid w:val="00B671A0"/>
    <w:rsid w:val="00B672EC"/>
    <w:rsid w:val="00B703FD"/>
    <w:rsid w:val="00B714B3"/>
    <w:rsid w:val="00B7176B"/>
    <w:rsid w:val="00B728F9"/>
    <w:rsid w:val="00B73509"/>
    <w:rsid w:val="00B8141F"/>
    <w:rsid w:val="00B83D1A"/>
    <w:rsid w:val="00B84566"/>
    <w:rsid w:val="00B85D52"/>
    <w:rsid w:val="00B86890"/>
    <w:rsid w:val="00B90E88"/>
    <w:rsid w:val="00B91501"/>
    <w:rsid w:val="00B9219B"/>
    <w:rsid w:val="00B92D7E"/>
    <w:rsid w:val="00BA126A"/>
    <w:rsid w:val="00BA33E7"/>
    <w:rsid w:val="00BA48C0"/>
    <w:rsid w:val="00BA4E83"/>
    <w:rsid w:val="00BB09D4"/>
    <w:rsid w:val="00BB21E1"/>
    <w:rsid w:val="00BB6976"/>
    <w:rsid w:val="00BC035C"/>
    <w:rsid w:val="00BC2979"/>
    <w:rsid w:val="00BC3170"/>
    <w:rsid w:val="00BC5201"/>
    <w:rsid w:val="00BC5D73"/>
    <w:rsid w:val="00BC6742"/>
    <w:rsid w:val="00BC74D7"/>
    <w:rsid w:val="00BC78CE"/>
    <w:rsid w:val="00BD0EA1"/>
    <w:rsid w:val="00BD11D6"/>
    <w:rsid w:val="00BD3DB6"/>
    <w:rsid w:val="00BD5A2E"/>
    <w:rsid w:val="00BD751A"/>
    <w:rsid w:val="00BE0257"/>
    <w:rsid w:val="00BE20B2"/>
    <w:rsid w:val="00BE4FFC"/>
    <w:rsid w:val="00BE526A"/>
    <w:rsid w:val="00BF121B"/>
    <w:rsid w:val="00BF1387"/>
    <w:rsid w:val="00BF27F1"/>
    <w:rsid w:val="00BF3297"/>
    <w:rsid w:val="00BF3B42"/>
    <w:rsid w:val="00BF402E"/>
    <w:rsid w:val="00BF4915"/>
    <w:rsid w:val="00C01AD0"/>
    <w:rsid w:val="00C030CD"/>
    <w:rsid w:val="00C045E5"/>
    <w:rsid w:val="00C05020"/>
    <w:rsid w:val="00C0504F"/>
    <w:rsid w:val="00C0765F"/>
    <w:rsid w:val="00C07C56"/>
    <w:rsid w:val="00C137F2"/>
    <w:rsid w:val="00C1421A"/>
    <w:rsid w:val="00C1584D"/>
    <w:rsid w:val="00C23233"/>
    <w:rsid w:val="00C23D41"/>
    <w:rsid w:val="00C243BC"/>
    <w:rsid w:val="00C24668"/>
    <w:rsid w:val="00C25308"/>
    <w:rsid w:val="00C258AC"/>
    <w:rsid w:val="00C27942"/>
    <w:rsid w:val="00C337B7"/>
    <w:rsid w:val="00C352E4"/>
    <w:rsid w:val="00C37976"/>
    <w:rsid w:val="00C37DF9"/>
    <w:rsid w:val="00C425FC"/>
    <w:rsid w:val="00C45B01"/>
    <w:rsid w:val="00C4698B"/>
    <w:rsid w:val="00C55371"/>
    <w:rsid w:val="00C553EC"/>
    <w:rsid w:val="00C555A4"/>
    <w:rsid w:val="00C55AB7"/>
    <w:rsid w:val="00C55ACC"/>
    <w:rsid w:val="00C56A67"/>
    <w:rsid w:val="00C6143B"/>
    <w:rsid w:val="00C637D6"/>
    <w:rsid w:val="00C64598"/>
    <w:rsid w:val="00C6657F"/>
    <w:rsid w:val="00C67013"/>
    <w:rsid w:val="00C70374"/>
    <w:rsid w:val="00C720A2"/>
    <w:rsid w:val="00C7230E"/>
    <w:rsid w:val="00C72A5F"/>
    <w:rsid w:val="00C74859"/>
    <w:rsid w:val="00C8474B"/>
    <w:rsid w:val="00C90170"/>
    <w:rsid w:val="00C90EDD"/>
    <w:rsid w:val="00C92ED5"/>
    <w:rsid w:val="00CA05BC"/>
    <w:rsid w:val="00CA0D71"/>
    <w:rsid w:val="00CA262C"/>
    <w:rsid w:val="00CA2A97"/>
    <w:rsid w:val="00CA3960"/>
    <w:rsid w:val="00CB0677"/>
    <w:rsid w:val="00CB1696"/>
    <w:rsid w:val="00CB39AA"/>
    <w:rsid w:val="00CC3889"/>
    <w:rsid w:val="00CC3D49"/>
    <w:rsid w:val="00CD0B61"/>
    <w:rsid w:val="00CD214D"/>
    <w:rsid w:val="00CD2457"/>
    <w:rsid w:val="00CD3E4C"/>
    <w:rsid w:val="00CD4977"/>
    <w:rsid w:val="00CD4D29"/>
    <w:rsid w:val="00CD4FBA"/>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2856"/>
    <w:rsid w:val="00D03B36"/>
    <w:rsid w:val="00D06931"/>
    <w:rsid w:val="00D12CAF"/>
    <w:rsid w:val="00D13280"/>
    <w:rsid w:val="00D13923"/>
    <w:rsid w:val="00D15990"/>
    <w:rsid w:val="00D16098"/>
    <w:rsid w:val="00D16A49"/>
    <w:rsid w:val="00D2261A"/>
    <w:rsid w:val="00D260FE"/>
    <w:rsid w:val="00D31467"/>
    <w:rsid w:val="00D3372F"/>
    <w:rsid w:val="00D43D4D"/>
    <w:rsid w:val="00D470D2"/>
    <w:rsid w:val="00D5068B"/>
    <w:rsid w:val="00D57E7B"/>
    <w:rsid w:val="00D616C1"/>
    <w:rsid w:val="00D65F9B"/>
    <w:rsid w:val="00D6662E"/>
    <w:rsid w:val="00D6763D"/>
    <w:rsid w:val="00D679E2"/>
    <w:rsid w:val="00D73247"/>
    <w:rsid w:val="00D76D82"/>
    <w:rsid w:val="00D8223A"/>
    <w:rsid w:val="00D8458A"/>
    <w:rsid w:val="00D85E94"/>
    <w:rsid w:val="00D872E5"/>
    <w:rsid w:val="00D873D6"/>
    <w:rsid w:val="00D87A4B"/>
    <w:rsid w:val="00D87A82"/>
    <w:rsid w:val="00D94293"/>
    <w:rsid w:val="00D9463C"/>
    <w:rsid w:val="00D94BC3"/>
    <w:rsid w:val="00D9515A"/>
    <w:rsid w:val="00DA065A"/>
    <w:rsid w:val="00DA1C99"/>
    <w:rsid w:val="00DA30D4"/>
    <w:rsid w:val="00DA3B07"/>
    <w:rsid w:val="00DA43E2"/>
    <w:rsid w:val="00DA44A4"/>
    <w:rsid w:val="00DA4AE5"/>
    <w:rsid w:val="00DA5924"/>
    <w:rsid w:val="00DA6E94"/>
    <w:rsid w:val="00DA75BE"/>
    <w:rsid w:val="00DB1959"/>
    <w:rsid w:val="00DB32FF"/>
    <w:rsid w:val="00DB3474"/>
    <w:rsid w:val="00DB491A"/>
    <w:rsid w:val="00DB682A"/>
    <w:rsid w:val="00DB6FD4"/>
    <w:rsid w:val="00DB71F1"/>
    <w:rsid w:val="00DC1E27"/>
    <w:rsid w:val="00DC5888"/>
    <w:rsid w:val="00DD1519"/>
    <w:rsid w:val="00DD1FB1"/>
    <w:rsid w:val="00DD4A57"/>
    <w:rsid w:val="00DD4D01"/>
    <w:rsid w:val="00DD65D1"/>
    <w:rsid w:val="00DD66F0"/>
    <w:rsid w:val="00DD7985"/>
    <w:rsid w:val="00DE45AA"/>
    <w:rsid w:val="00DE4901"/>
    <w:rsid w:val="00DE5B26"/>
    <w:rsid w:val="00DE766C"/>
    <w:rsid w:val="00DE78D0"/>
    <w:rsid w:val="00DF03C2"/>
    <w:rsid w:val="00DF12BE"/>
    <w:rsid w:val="00DF2A97"/>
    <w:rsid w:val="00DF70B1"/>
    <w:rsid w:val="00DF7E40"/>
    <w:rsid w:val="00E03E6D"/>
    <w:rsid w:val="00E0438B"/>
    <w:rsid w:val="00E07B01"/>
    <w:rsid w:val="00E12E28"/>
    <w:rsid w:val="00E15D14"/>
    <w:rsid w:val="00E20F2B"/>
    <w:rsid w:val="00E227FF"/>
    <w:rsid w:val="00E22C56"/>
    <w:rsid w:val="00E235A2"/>
    <w:rsid w:val="00E25042"/>
    <w:rsid w:val="00E26969"/>
    <w:rsid w:val="00E269BA"/>
    <w:rsid w:val="00E3578B"/>
    <w:rsid w:val="00E40D53"/>
    <w:rsid w:val="00E40E5F"/>
    <w:rsid w:val="00E41D23"/>
    <w:rsid w:val="00E4390F"/>
    <w:rsid w:val="00E455E0"/>
    <w:rsid w:val="00E507F0"/>
    <w:rsid w:val="00E511F8"/>
    <w:rsid w:val="00E53369"/>
    <w:rsid w:val="00E575B1"/>
    <w:rsid w:val="00E578C5"/>
    <w:rsid w:val="00E60CAD"/>
    <w:rsid w:val="00E618AE"/>
    <w:rsid w:val="00E619CC"/>
    <w:rsid w:val="00E6480D"/>
    <w:rsid w:val="00E658A6"/>
    <w:rsid w:val="00E67265"/>
    <w:rsid w:val="00E70592"/>
    <w:rsid w:val="00E716E0"/>
    <w:rsid w:val="00E71BED"/>
    <w:rsid w:val="00E74899"/>
    <w:rsid w:val="00E753DF"/>
    <w:rsid w:val="00E77325"/>
    <w:rsid w:val="00E77D0A"/>
    <w:rsid w:val="00E81B33"/>
    <w:rsid w:val="00E81D71"/>
    <w:rsid w:val="00E839EF"/>
    <w:rsid w:val="00E84D20"/>
    <w:rsid w:val="00E85C37"/>
    <w:rsid w:val="00E87059"/>
    <w:rsid w:val="00E902A9"/>
    <w:rsid w:val="00E92A1C"/>
    <w:rsid w:val="00E92C60"/>
    <w:rsid w:val="00E940DA"/>
    <w:rsid w:val="00E94513"/>
    <w:rsid w:val="00E96E45"/>
    <w:rsid w:val="00EA1D93"/>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1326"/>
    <w:rsid w:val="00EE564B"/>
    <w:rsid w:val="00EE5B7A"/>
    <w:rsid w:val="00EE79D6"/>
    <w:rsid w:val="00EF0D03"/>
    <w:rsid w:val="00EF0E84"/>
    <w:rsid w:val="00EF18D1"/>
    <w:rsid w:val="00EF35FB"/>
    <w:rsid w:val="00EF5154"/>
    <w:rsid w:val="00EF5351"/>
    <w:rsid w:val="00EF7338"/>
    <w:rsid w:val="00F041C4"/>
    <w:rsid w:val="00F04F5F"/>
    <w:rsid w:val="00F04FF1"/>
    <w:rsid w:val="00F06129"/>
    <w:rsid w:val="00F06646"/>
    <w:rsid w:val="00F0691A"/>
    <w:rsid w:val="00F07FF9"/>
    <w:rsid w:val="00F1082E"/>
    <w:rsid w:val="00F120EE"/>
    <w:rsid w:val="00F1385D"/>
    <w:rsid w:val="00F238DF"/>
    <w:rsid w:val="00F24726"/>
    <w:rsid w:val="00F25204"/>
    <w:rsid w:val="00F25738"/>
    <w:rsid w:val="00F25935"/>
    <w:rsid w:val="00F273B5"/>
    <w:rsid w:val="00F306C7"/>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49C4"/>
    <w:rsid w:val="00F759FA"/>
    <w:rsid w:val="00F80F15"/>
    <w:rsid w:val="00F81A86"/>
    <w:rsid w:val="00F86DB5"/>
    <w:rsid w:val="00F86E3C"/>
    <w:rsid w:val="00F86E7B"/>
    <w:rsid w:val="00F9117A"/>
    <w:rsid w:val="00F91EB6"/>
    <w:rsid w:val="00F92891"/>
    <w:rsid w:val="00F97162"/>
    <w:rsid w:val="00FA16EF"/>
    <w:rsid w:val="00FA4865"/>
    <w:rsid w:val="00FA4AA2"/>
    <w:rsid w:val="00FB0A47"/>
    <w:rsid w:val="00FB3025"/>
    <w:rsid w:val="00FB56AE"/>
    <w:rsid w:val="00FB5E5B"/>
    <w:rsid w:val="00FC4DF5"/>
    <w:rsid w:val="00FC5736"/>
    <w:rsid w:val="00FC5AA6"/>
    <w:rsid w:val="00FC6823"/>
    <w:rsid w:val="00FC7BCC"/>
    <w:rsid w:val="00FC7FDF"/>
    <w:rsid w:val="00FD2929"/>
    <w:rsid w:val="00FD3118"/>
    <w:rsid w:val="00FD4590"/>
    <w:rsid w:val="00FD796D"/>
    <w:rsid w:val="00FE251C"/>
    <w:rsid w:val="00FE3329"/>
    <w:rsid w:val="00FE4A64"/>
    <w:rsid w:val="00FF004C"/>
    <w:rsid w:val="00FF00AD"/>
    <w:rsid w:val="00FF2317"/>
    <w:rsid w:val="00FF3D7F"/>
    <w:rsid w:val="00FF5906"/>
    <w:rsid w:val="00FF67C0"/>
    <w:rsid w:val="10071B8A"/>
    <w:rsid w:val="17584D7B"/>
    <w:rsid w:val="2FC04829"/>
    <w:rsid w:val="472114B3"/>
    <w:rsid w:val="4B706B4D"/>
    <w:rsid w:val="60765F79"/>
    <w:rsid w:val="617701F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52"/>
    <w:qFormat/>
    <w:uiPriority w:val="0"/>
    <w:pPr>
      <w:keepNext/>
      <w:keepLines/>
      <w:spacing w:before="340" w:after="330" w:line="578" w:lineRule="auto"/>
      <w:outlineLvl w:val="0"/>
    </w:pPr>
    <w:rPr>
      <w:b/>
      <w:bCs/>
      <w:kern w:val="44"/>
      <w:sz w:val="44"/>
      <w:szCs w:val="44"/>
    </w:rPr>
  </w:style>
  <w:style w:type="paragraph" w:styleId="3">
    <w:name w:val="heading 3"/>
    <w:basedOn w:val="1"/>
    <w:next w:val="1"/>
    <w:link w:val="34"/>
    <w:qFormat/>
    <w:uiPriority w:val="0"/>
    <w:pPr>
      <w:keepNext/>
      <w:keepLines/>
      <w:spacing w:before="260" w:after="260" w:line="416" w:lineRule="auto"/>
      <w:outlineLvl w:val="2"/>
    </w:pPr>
    <w:rPr>
      <w:b/>
      <w:bCs/>
      <w:sz w:val="32"/>
      <w:szCs w:val="32"/>
    </w:rPr>
  </w:style>
  <w:style w:type="character" w:default="1" w:styleId="23">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4">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85858" w:themeColor="text1" w:themeTint="A6"/>
      <w:kern w:val="20"/>
      <w:lang w:val="zh-CN"/>
    </w:rPr>
  </w:style>
  <w:style w:type="paragraph" w:styleId="5">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85858" w:themeColor="text1" w:themeTint="A6"/>
      <w:kern w:val="20"/>
      <w:lang w:val="zh-CN"/>
    </w:rPr>
  </w:style>
  <w:style w:type="paragraph" w:styleId="6">
    <w:name w:val="annotation text"/>
    <w:basedOn w:val="1"/>
    <w:link w:val="48"/>
    <w:semiHidden/>
    <w:unhideWhenUsed/>
    <w:qFormat/>
    <w:uiPriority w:val="99"/>
    <w:pPr>
      <w:jc w:val="left"/>
    </w:pPr>
  </w:style>
  <w:style w:type="paragraph" w:styleId="7">
    <w:name w:val="Body Text"/>
    <w:basedOn w:val="1"/>
    <w:link w:val="47"/>
    <w:unhideWhenUsed/>
    <w:qFormat/>
    <w:uiPriority w:val="0"/>
    <w:pPr>
      <w:spacing w:after="120"/>
    </w:pPr>
  </w:style>
  <w:style w:type="paragraph" w:styleId="8">
    <w:name w:val="Body Text Indent"/>
    <w:basedOn w:val="1"/>
    <w:link w:val="26"/>
    <w:qFormat/>
    <w:uiPriority w:val="0"/>
    <w:pPr>
      <w:tabs>
        <w:tab w:val="left" w:pos="480"/>
      </w:tabs>
      <w:spacing w:line="560" w:lineRule="exact"/>
      <w:ind w:firstLine="480"/>
      <w:jc w:val="left"/>
    </w:pPr>
    <w:rPr>
      <w:rFonts w:ascii="宋体" w:hAnsi="宋体"/>
      <w:sz w:val="24"/>
    </w:rPr>
  </w:style>
  <w:style w:type="paragraph" w:styleId="9">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85858" w:themeColor="text1" w:themeTint="A6"/>
      <w:kern w:val="20"/>
      <w:lang w:val="zh-CN"/>
    </w:rPr>
  </w:style>
  <w:style w:type="paragraph" w:styleId="10">
    <w:name w:val="Plain Text"/>
    <w:basedOn w:val="1"/>
    <w:link w:val="38"/>
    <w:qFormat/>
    <w:uiPriority w:val="0"/>
    <w:rPr>
      <w:rFonts w:ascii="宋体" w:hAnsi="Courier New"/>
    </w:rPr>
  </w:style>
  <w:style w:type="paragraph" w:styleId="11">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85858" w:themeColor="text1" w:themeTint="A6"/>
      <w:kern w:val="20"/>
      <w:lang w:val="zh-CN"/>
    </w:rPr>
  </w:style>
  <w:style w:type="paragraph" w:styleId="12">
    <w:name w:val="Date"/>
    <w:basedOn w:val="1"/>
    <w:next w:val="1"/>
    <w:link w:val="31"/>
    <w:qFormat/>
    <w:uiPriority w:val="0"/>
    <w:pPr>
      <w:adjustRightInd w:val="0"/>
      <w:spacing w:line="360" w:lineRule="atLeast"/>
      <w:textAlignment w:val="baseline"/>
    </w:pPr>
    <w:rPr>
      <w:sz w:val="32"/>
    </w:rPr>
  </w:style>
  <w:style w:type="paragraph" w:styleId="13">
    <w:name w:val="Body Text Indent 2"/>
    <w:basedOn w:val="1"/>
    <w:link w:val="33"/>
    <w:semiHidden/>
    <w:unhideWhenUsed/>
    <w:qFormat/>
    <w:uiPriority w:val="99"/>
    <w:pPr>
      <w:spacing w:after="120" w:line="480" w:lineRule="auto"/>
      <w:ind w:left="420" w:leftChars="200"/>
    </w:pPr>
  </w:style>
  <w:style w:type="paragraph" w:styleId="14">
    <w:name w:val="footer"/>
    <w:basedOn w:val="1"/>
    <w:link w:val="30"/>
    <w:unhideWhenUsed/>
    <w:qFormat/>
    <w:uiPriority w:val="99"/>
    <w:pPr>
      <w:tabs>
        <w:tab w:val="center" w:pos="4153"/>
        <w:tab w:val="right" w:pos="8306"/>
      </w:tabs>
      <w:snapToGrid w:val="0"/>
      <w:jc w:val="left"/>
    </w:pPr>
    <w:rPr>
      <w:sz w:val="18"/>
      <w:szCs w:val="18"/>
    </w:rPr>
  </w:style>
  <w:style w:type="paragraph" w:styleId="15">
    <w:name w:val="header"/>
    <w:basedOn w:val="1"/>
    <w:link w:val="29"/>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28"/>
    <w:qFormat/>
    <w:uiPriority w:val="11"/>
    <w:pPr>
      <w:spacing w:before="240" w:after="60" w:line="312" w:lineRule="auto"/>
      <w:jc w:val="center"/>
      <w:outlineLvl w:val="1"/>
    </w:pPr>
    <w:rPr>
      <w:rFonts w:ascii="Cambria" w:hAnsi="Cambria"/>
      <w:b/>
      <w:bCs/>
      <w:kern w:val="28"/>
      <w:sz w:val="32"/>
      <w:szCs w:val="32"/>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85858" w:themeColor="text1" w:themeTint="A6"/>
      <w:kern w:val="20"/>
      <w:lang w:val="zh-CN"/>
    </w:rPr>
  </w:style>
  <w:style w:type="paragraph" w:styleId="18">
    <w:name w:val="Body Text Indent 3"/>
    <w:basedOn w:val="1"/>
    <w:link w:val="39"/>
    <w:semiHidden/>
    <w:unhideWhenUsed/>
    <w:qFormat/>
    <w:uiPriority w:val="99"/>
    <w:pPr>
      <w:spacing w:after="120"/>
      <w:ind w:left="420" w:leftChars="200"/>
    </w:pPr>
    <w:rPr>
      <w:sz w:val="16"/>
      <w:szCs w:val="16"/>
    </w:rPr>
  </w:style>
  <w:style w:type="paragraph" w:styleId="19">
    <w:name w:val="Body Text 2"/>
    <w:basedOn w:val="1"/>
    <w:link w:val="35"/>
    <w:semiHidden/>
    <w:unhideWhenUsed/>
    <w:qFormat/>
    <w:uiPriority w:val="99"/>
    <w:pPr>
      <w:spacing w:after="120" w:line="480" w:lineRule="auto"/>
    </w:pPr>
  </w:style>
  <w:style w:type="paragraph" w:styleId="20">
    <w:name w:val="Title"/>
    <w:basedOn w:val="1"/>
    <w:next w:val="1"/>
    <w:link w:val="53"/>
    <w:qFormat/>
    <w:uiPriority w:val="10"/>
    <w:pPr>
      <w:spacing w:before="240" w:after="60"/>
      <w:jc w:val="center"/>
      <w:outlineLvl w:val="0"/>
    </w:pPr>
    <w:rPr>
      <w:rFonts w:asciiTheme="majorHAnsi" w:hAnsiTheme="majorHAnsi" w:cstheme="majorBidi"/>
      <w:b/>
      <w:bCs/>
      <w:sz w:val="32"/>
      <w:szCs w:val="32"/>
    </w:rPr>
  </w:style>
  <w:style w:type="table" w:styleId="22">
    <w:name w:val="Table Grid"/>
    <w:basedOn w:val="21"/>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4">
    <w:name w:val="FollowedHyperlink"/>
    <w:basedOn w:val="23"/>
    <w:semiHidden/>
    <w:unhideWhenUsed/>
    <w:uiPriority w:val="99"/>
    <w:rPr>
      <w:color w:val="800080" w:themeColor="followedHyperlink"/>
      <w:u w:val="single"/>
    </w:rPr>
  </w:style>
  <w:style w:type="character" w:styleId="25">
    <w:name w:val="Hyperlink"/>
    <w:basedOn w:val="23"/>
    <w:unhideWhenUsed/>
    <w:qFormat/>
    <w:uiPriority w:val="99"/>
    <w:rPr>
      <w:color w:val="0000FF" w:themeColor="hyperlink"/>
      <w:u w:val="single"/>
    </w:rPr>
  </w:style>
  <w:style w:type="character" w:customStyle="1" w:styleId="26">
    <w:name w:val="正文文本缩进 Char"/>
    <w:basedOn w:val="23"/>
    <w:link w:val="8"/>
    <w:qFormat/>
    <w:uiPriority w:val="0"/>
    <w:rPr>
      <w:rFonts w:ascii="宋体" w:hAnsi="宋体" w:eastAsia="宋体" w:cs="Times New Roman"/>
      <w:sz w:val="24"/>
      <w:szCs w:val="20"/>
    </w:rPr>
  </w:style>
  <w:style w:type="paragraph" w:customStyle="1" w:styleId="27">
    <w:name w:val="Default"/>
    <w:link w:val="46"/>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28">
    <w:name w:val="副标题 Char"/>
    <w:basedOn w:val="23"/>
    <w:link w:val="16"/>
    <w:qFormat/>
    <w:uiPriority w:val="11"/>
    <w:rPr>
      <w:rFonts w:ascii="Cambria" w:hAnsi="Cambria" w:eastAsia="宋体" w:cs="Times New Roman"/>
      <w:b/>
      <w:bCs/>
      <w:kern w:val="28"/>
      <w:sz w:val="32"/>
      <w:szCs w:val="32"/>
    </w:rPr>
  </w:style>
  <w:style w:type="character" w:customStyle="1" w:styleId="29">
    <w:name w:val="页眉 Char"/>
    <w:basedOn w:val="23"/>
    <w:link w:val="15"/>
    <w:qFormat/>
    <w:uiPriority w:val="99"/>
    <w:rPr>
      <w:rFonts w:ascii="Times New Roman" w:hAnsi="Times New Roman" w:eastAsia="宋体" w:cs="Times New Roman"/>
      <w:sz w:val="18"/>
      <w:szCs w:val="18"/>
    </w:rPr>
  </w:style>
  <w:style w:type="character" w:customStyle="1" w:styleId="30">
    <w:name w:val="页脚 Char"/>
    <w:basedOn w:val="23"/>
    <w:link w:val="14"/>
    <w:qFormat/>
    <w:uiPriority w:val="99"/>
    <w:rPr>
      <w:rFonts w:ascii="Times New Roman" w:hAnsi="Times New Roman" w:eastAsia="宋体" w:cs="Times New Roman"/>
      <w:sz w:val="18"/>
      <w:szCs w:val="18"/>
    </w:rPr>
  </w:style>
  <w:style w:type="character" w:customStyle="1" w:styleId="31">
    <w:name w:val="日期 Char"/>
    <w:basedOn w:val="23"/>
    <w:link w:val="12"/>
    <w:qFormat/>
    <w:uiPriority w:val="0"/>
    <w:rPr>
      <w:rFonts w:ascii="Times New Roman" w:hAnsi="Times New Roman" w:eastAsia="宋体" w:cs="Times New Roman"/>
      <w:sz w:val="32"/>
      <w:szCs w:val="20"/>
    </w:rPr>
  </w:style>
  <w:style w:type="paragraph" w:styleId="32">
    <w:name w:val="List Paragraph"/>
    <w:basedOn w:val="1"/>
    <w:link w:val="51"/>
    <w:qFormat/>
    <w:uiPriority w:val="34"/>
    <w:pPr>
      <w:ind w:firstLine="420" w:firstLineChars="200"/>
    </w:pPr>
  </w:style>
  <w:style w:type="character" w:customStyle="1" w:styleId="33">
    <w:name w:val="正文文本缩进 2 Char"/>
    <w:basedOn w:val="23"/>
    <w:link w:val="13"/>
    <w:semiHidden/>
    <w:qFormat/>
    <w:uiPriority w:val="99"/>
    <w:rPr>
      <w:rFonts w:ascii="Times New Roman" w:hAnsi="Times New Roman" w:eastAsia="宋体" w:cs="Times New Roman"/>
      <w:szCs w:val="20"/>
    </w:rPr>
  </w:style>
  <w:style w:type="character" w:customStyle="1" w:styleId="34">
    <w:name w:val="标题 3 Char"/>
    <w:basedOn w:val="23"/>
    <w:link w:val="3"/>
    <w:qFormat/>
    <w:uiPriority w:val="0"/>
    <w:rPr>
      <w:rFonts w:ascii="Times New Roman" w:hAnsi="Times New Roman" w:eastAsia="宋体" w:cs="Times New Roman"/>
      <w:b/>
      <w:bCs/>
      <w:sz w:val="32"/>
      <w:szCs w:val="32"/>
    </w:rPr>
  </w:style>
  <w:style w:type="character" w:customStyle="1" w:styleId="35">
    <w:name w:val="正文文本 2 Char"/>
    <w:basedOn w:val="23"/>
    <w:link w:val="19"/>
    <w:semiHidden/>
    <w:qFormat/>
    <w:uiPriority w:val="99"/>
    <w:rPr>
      <w:rFonts w:ascii="Times New Roman" w:hAnsi="Times New Roman" w:eastAsia="宋体" w:cs="Times New Roman"/>
      <w:szCs w:val="20"/>
    </w:rPr>
  </w:style>
  <w:style w:type="paragraph" w:customStyle="1" w:styleId="36">
    <w:name w:val="Char"/>
    <w:basedOn w:val="1"/>
    <w:autoRedefine/>
    <w:qFormat/>
    <w:uiPriority w:val="0"/>
    <w:pPr>
      <w:tabs>
        <w:tab w:val="left" w:pos="360"/>
      </w:tabs>
    </w:pPr>
    <w:rPr>
      <w:sz w:val="24"/>
      <w:szCs w:val="24"/>
    </w:rPr>
  </w:style>
  <w:style w:type="character" w:customStyle="1" w:styleId="37">
    <w:name w:val="纯文本 Char"/>
    <w:basedOn w:val="23"/>
    <w:semiHidden/>
    <w:qFormat/>
    <w:uiPriority w:val="99"/>
    <w:rPr>
      <w:rFonts w:ascii="宋体" w:hAnsi="Courier New" w:eastAsia="宋体" w:cs="Courier New"/>
      <w:szCs w:val="21"/>
    </w:rPr>
  </w:style>
  <w:style w:type="character" w:customStyle="1" w:styleId="38">
    <w:name w:val="纯文本 Char1"/>
    <w:link w:val="10"/>
    <w:qFormat/>
    <w:locked/>
    <w:uiPriority w:val="0"/>
    <w:rPr>
      <w:rFonts w:ascii="宋体" w:hAnsi="Courier New" w:eastAsia="宋体" w:cs="Times New Roman"/>
      <w:szCs w:val="20"/>
    </w:rPr>
  </w:style>
  <w:style w:type="character" w:customStyle="1" w:styleId="39">
    <w:name w:val="正文文本缩进 3 Char"/>
    <w:basedOn w:val="23"/>
    <w:link w:val="18"/>
    <w:semiHidden/>
    <w:qFormat/>
    <w:uiPriority w:val="99"/>
    <w:rPr>
      <w:rFonts w:ascii="Times New Roman" w:hAnsi="Times New Roman" w:eastAsia="宋体" w:cs="Times New Roman"/>
      <w:sz w:val="16"/>
      <w:szCs w:val="16"/>
    </w:rPr>
  </w:style>
  <w:style w:type="paragraph" w:customStyle="1" w:styleId="40">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1">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2">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Char1"/>
    <w:basedOn w:val="1"/>
    <w:autoRedefine/>
    <w:qFormat/>
    <w:uiPriority w:val="0"/>
    <w:pPr>
      <w:tabs>
        <w:tab w:val="left" w:pos="360"/>
      </w:tabs>
    </w:pPr>
    <w:rPr>
      <w:sz w:val="24"/>
      <w:szCs w:val="24"/>
    </w:rPr>
  </w:style>
  <w:style w:type="paragraph" w:customStyle="1" w:styleId="45">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85858" w:themeColor="text1" w:themeTint="A6"/>
      <w:kern w:val="20"/>
      <w:lang w:val="zh-CN"/>
    </w:rPr>
  </w:style>
  <w:style w:type="character" w:customStyle="1" w:styleId="46">
    <w:name w:val="Default Char"/>
    <w:link w:val="27"/>
    <w:qFormat/>
    <w:locked/>
    <w:uiPriority w:val="0"/>
    <w:rPr>
      <w:rFonts w:ascii="......." w:hAnsi="Calibri" w:eastAsia="......." w:cs="......."/>
      <w:color w:val="000000"/>
      <w:kern w:val="0"/>
      <w:sz w:val="24"/>
      <w:szCs w:val="24"/>
    </w:rPr>
  </w:style>
  <w:style w:type="character" w:customStyle="1" w:styleId="47">
    <w:name w:val="正文文本 Char"/>
    <w:basedOn w:val="23"/>
    <w:link w:val="7"/>
    <w:semiHidden/>
    <w:qFormat/>
    <w:uiPriority w:val="99"/>
    <w:rPr>
      <w:rFonts w:ascii="Times New Roman" w:hAnsi="Times New Roman" w:eastAsia="宋体" w:cs="Times New Roman"/>
      <w:szCs w:val="20"/>
    </w:rPr>
  </w:style>
  <w:style w:type="character" w:customStyle="1" w:styleId="48">
    <w:name w:val="批注文字 Char"/>
    <w:basedOn w:val="23"/>
    <w:link w:val="6"/>
    <w:semiHidden/>
    <w:qFormat/>
    <w:uiPriority w:val="99"/>
    <w:rPr>
      <w:rFonts w:ascii="Times New Roman" w:hAnsi="Times New Roman" w:eastAsia="宋体" w:cs="Times New Roman"/>
      <w:szCs w:val="20"/>
    </w:rPr>
  </w:style>
  <w:style w:type="paragraph" w:customStyle="1" w:styleId="49">
    <w:name w:val="Char2"/>
    <w:basedOn w:val="1"/>
    <w:qFormat/>
    <w:uiPriority w:val="0"/>
    <w:pPr>
      <w:tabs>
        <w:tab w:val="left" w:pos="360"/>
      </w:tabs>
    </w:pPr>
    <w:rPr>
      <w:sz w:val="24"/>
      <w:szCs w:val="24"/>
    </w:rPr>
  </w:style>
  <w:style w:type="character" w:customStyle="1" w:styleId="50">
    <w:name w:val="NormalCharacter"/>
    <w:semiHidden/>
    <w:qFormat/>
    <w:uiPriority w:val="0"/>
  </w:style>
  <w:style w:type="character" w:customStyle="1" w:styleId="51">
    <w:name w:val="列出段落 Char"/>
    <w:link w:val="32"/>
    <w:qFormat/>
    <w:uiPriority w:val="34"/>
    <w:rPr>
      <w:rFonts w:ascii="Times New Roman" w:hAnsi="Times New Roman" w:eastAsia="宋体" w:cs="Times New Roman"/>
      <w:szCs w:val="20"/>
    </w:rPr>
  </w:style>
  <w:style w:type="character" w:customStyle="1" w:styleId="52">
    <w:name w:val="标题 1 Char"/>
    <w:basedOn w:val="23"/>
    <w:link w:val="2"/>
    <w:qFormat/>
    <w:uiPriority w:val="0"/>
    <w:rPr>
      <w:rFonts w:ascii="Times New Roman" w:hAnsi="Times New Roman" w:eastAsia="宋体" w:cs="Times New Roman"/>
      <w:b/>
      <w:bCs/>
      <w:kern w:val="44"/>
      <w:sz w:val="44"/>
      <w:szCs w:val="44"/>
    </w:rPr>
  </w:style>
  <w:style w:type="character" w:customStyle="1" w:styleId="53">
    <w:name w:val="标题 Char"/>
    <w:basedOn w:val="23"/>
    <w:link w:val="20"/>
    <w:uiPriority w:val="10"/>
    <w:rPr>
      <w:rFonts w:eastAsia="宋体" w:asciiTheme="majorHAnsi" w:hAnsiTheme="majorHAnsi" w:cstheme="majorBidi"/>
      <w:b/>
      <w:bCs/>
      <w:sz w:val="32"/>
      <w:szCs w:val="3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A350F50-ADA2-402F-9F20-D44851A74938}">
  <ds:schemaRefs/>
</ds:datastoreItem>
</file>

<file path=docProps/app.xml><?xml version="1.0" encoding="utf-8"?>
<Properties xmlns="http://schemas.openxmlformats.org/officeDocument/2006/extended-properties" xmlns:vt="http://schemas.openxmlformats.org/officeDocument/2006/docPropsVTypes">
  <Template>Normal</Template>
  <Company>MS</Company>
  <Pages>100</Pages>
  <Words>7731</Words>
  <Characters>9297</Characters>
  <Lines>395</Lines>
  <Paragraphs>111</Paragraphs>
  <TotalTime>0</TotalTime>
  <ScaleCrop>false</ScaleCrop>
  <LinksUpToDate>false</LinksUpToDate>
  <CharactersWithSpaces>9349</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2026-07-07T05:15:00Z</dcterms:created>
  <dc:creator>未定义</dc:creator>
  <cp:lastModifiedBy>WPS_1622597887</cp:lastModifiedBy>
  <dcterms:modified xsi:type="dcterms:W3CDTF">2026-07-10T06:25:36Z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eyJoZGlkIjoiNmU4NTFjZDUyMjczN2VlYmNmMGM4NjZkOTA5ZTkwNGQiLCJ1c2VySWQiOiIxMjEzMjA2NDAwIn0=</vt:lpwstr>
  </property>
  <property fmtid="{D5CDD505-2E9C-101B-9397-08002B2CF9AE}" pid="3" name="KSOProductBuildVer">
    <vt:lpwstr>2052-12.1.0.21541</vt:lpwstr>
  </property>
  <property fmtid="{D5CDD505-2E9C-101B-9397-08002B2CF9AE}" pid="4" name="ICV">
    <vt:lpwstr>2D886BB498C24B89AB44EB4062591E19_12</vt:lpwstr>
  </property>
</Properties>
</file>