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C7EDCF"/>
  <w:body>
    <w:p w14:paraId="4658FEC7">
      <w:pPr>
        <w:jc w:val="left"/>
        <w:rPr>
          <w:sz w:val="84"/>
        </w:rPr>
      </w:pPr>
    </w:p>
    <w:p w14:paraId="705C59C9">
      <w:pPr>
        <w:ind w:right="105"/>
        <w:jc w:val="right"/>
        <w:rPr>
          <w:rFonts w:ascii="黑体" w:hAnsi="黑体" w:eastAsia="黑体"/>
          <w:b/>
          <w:color w:val="333399"/>
          <w:spacing w:val="40"/>
          <w:w w:val="66"/>
          <w:sz w:val="60"/>
          <w:szCs w:val="60"/>
        </w:rPr>
      </w:pPr>
      <w:r>
        <w:rPr>
          <w:rFonts w:ascii="黑体" w:hAnsi="黑体" w:eastAsia="黑体"/>
          <w:b/>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1270</wp:posOffset>
                </wp:positionH>
                <wp:positionV relativeFrom="paragraph">
                  <wp:posOffset>238125</wp:posOffset>
                </wp:positionV>
                <wp:extent cx="438785" cy="0"/>
                <wp:effectExtent l="0" t="95250" r="889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w:pict>
              <v:line id="_x0000_s1026" o:spid="_x0000_s1026" o:spt="20" style="position:absolute;left:0pt;margin-left:0.1pt;margin-top:18.75pt;height:0pt;width:34.55pt;z-index:251659264;mso-width-relative:page;mso-height-relative:page;" filled="f" stroked="t" coordsize="21600,21600" o:gfxdata="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GpldFzS&#10;AAAABQEAAA8AAAAAAAAAAQAgAAAAIgAAAGRycy9kb3ducmV2LnhtbFBLAQIUABQAAAAIAIdO4kCe&#10;jySF7QEAALkDAAAOAAAAAAAAAAEAIAAAACEBAABkcnMvZTJvRG9jLnhtbFBLBQYAAAAABgAGAFkB&#10;AACABQAAAAA=&#10;">
                <v:fill on="f" focussize="0,0"/>
                <v:stroke weight="15pt" color="#4B69B5" joinstyle="round"/>
                <v:imagedata o:title=""/>
                <o:lock v:ext="edit" aspectratio="f"/>
              </v:line>
            </w:pict>
          </mc:Fallback>
        </mc:AlternateContent>
      </w:r>
      <w:r>
        <w:rPr>
          <w:rFonts w:hint="eastAsia" w:ascii="黑体" w:hAnsi="黑体" w:eastAsia="黑体"/>
          <w:b/>
          <w:color w:val="333399"/>
          <w:spacing w:val="40"/>
          <w:w w:val="66"/>
          <w:sz w:val="60"/>
          <w:szCs w:val="60"/>
        </w:rPr>
        <w:t>中新天津生态城教育体育局采购公办</w:t>
      </w:r>
    </w:p>
    <w:p w14:paraId="0CCE324A">
      <w:pPr>
        <w:ind w:right="105"/>
        <w:jc w:val="right"/>
        <w:rPr>
          <w:rFonts w:ascii="黑体" w:hAnsi="黑体" w:eastAsia="黑体"/>
          <w:b/>
          <w:color w:val="333399"/>
          <w:spacing w:val="40"/>
          <w:w w:val="66"/>
          <w:sz w:val="60"/>
          <w:szCs w:val="60"/>
        </w:rPr>
      </w:pPr>
      <w:r>
        <w:rPr>
          <w:rFonts w:hint="eastAsia" w:ascii="黑体" w:hAnsi="黑体" w:eastAsia="黑体"/>
          <w:b/>
          <w:color w:val="333399"/>
          <w:spacing w:val="40"/>
          <w:w w:val="66"/>
          <w:sz w:val="60"/>
          <w:szCs w:val="60"/>
        </w:rPr>
        <w:t>学校物业管理服务</w:t>
      </w:r>
      <w:r>
        <w:rPr>
          <w:rFonts w:ascii="黑体" w:hAnsi="黑体" w:eastAsia="黑体"/>
          <w:b/>
          <w:color w:val="333399"/>
          <w:spacing w:val="40"/>
          <w:w w:val="66"/>
          <w:sz w:val="60"/>
          <w:szCs w:val="60"/>
        </w:rPr>
        <w:t>项目</w:t>
      </w:r>
    </w:p>
    <w:p w14:paraId="6603DE8B">
      <w:pPr>
        <w:ind w:right="105"/>
        <w:jc w:val="right"/>
        <w:rPr>
          <w:rFonts w:ascii="黑体" w:hAnsi="黑体" w:eastAsia="黑体"/>
          <w:b/>
          <w:color w:val="333399"/>
          <w:spacing w:val="40"/>
          <w:w w:val="66"/>
          <w:sz w:val="60"/>
          <w:szCs w:val="60"/>
        </w:rPr>
      </w:pPr>
      <w:r>
        <w:rPr>
          <w:rFonts w:ascii="黑体" w:hAnsi="黑体" w:eastAsia="黑体"/>
          <w:b/>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58420</wp:posOffset>
                </wp:positionH>
                <wp:positionV relativeFrom="paragraph">
                  <wp:posOffset>247650</wp:posOffset>
                </wp:positionV>
                <wp:extent cx="3724910" cy="0"/>
                <wp:effectExtent l="0" t="95250" r="8890"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w:pict>
              <v:line id="_x0000_s1026" o:spid="_x0000_s1026" o:spt="20" style="position:absolute;left:0pt;margin-left:4.6pt;margin-top:19.5pt;height:0pt;width:293.3pt;z-index:251660288;mso-width-relative:page;mso-height-relative:page;" filled="f" stroked="t" coordsize="21600,21600" o:gfxdata="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G&#10;pK0T1AAAAAcBAAAPAAAAAAAAAAEAIAAAACIAAABkcnMvZG93bnJldi54bWxQSwECFAAUAAAACACH&#10;TuJARknrUu8BAAC6AwAADgAAAAAAAAABACAAAAAjAQAAZHJzL2Uyb0RvYy54bWxQSwUGAAAAAAYA&#10;BgBZAQAAhAUAAAAA&#10;">
                <v:fill on="f" focussize="0,0"/>
                <v:stroke weight="15pt" color="#4B69B5" joinstyle="round"/>
                <v:imagedata o:title=""/>
                <o:lock v:ext="edit" aspectratio="f"/>
              </v:line>
            </w:pict>
          </mc:Fallback>
        </mc:AlternateContent>
      </w:r>
      <w:r>
        <w:rPr>
          <w:rFonts w:ascii="黑体" w:hAnsi="黑体" w:eastAsia="黑体"/>
          <w:b/>
          <w:color w:val="333399"/>
          <w:spacing w:val="40"/>
          <w:w w:val="66"/>
          <w:sz w:val="60"/>
          <w:szCs w:val="60"/>
        </w:rPr>
        <w:t>招标文件</w:t>
      </w:r>
    </w:p>
    <w:p w14:paraId="495E2D90">
      <w:pPr>
        <w:ind w:right="1025"/>
        <w:jc w:val="center"/>
        <w:rPr>
          <w:rFonts w:ascii="黑体" w:hAnsi="黑体" w:eastAsia="黑体"/>
          <w:b/>
          <w:spacing w:val="40"/>
          <w:w w:val="66"/>
          <w:sz w:val="60"/>
          <w:szCs w:val="60"/>
        </w:rPr>
      </w:pPr>
    </w:p>
    <w:p w14:paraId="48ADB90E">
      <w:pPr>
        <w:jc w:val="center"/>
        <w:rPr>
          <w:rFonts w:ascii="黑体" w:hAnsi="黑体" w:eastAsia="黑体"/>
          <w:b/>
          <w:spacing w:val="40"/>
          <w:w w:val="66"/>
          <w:sz w:val="15"/>
          <w:szCs w:val="15"/>
        </w:rPr>
      </w:pPr>
    </w:p>
    <w:p w14:paraId="30AFDBA0">
      <w:pPr>
        <w:jc w:val="center"/>
        <w:rPr>
          <w:rFonts w:ascii="黑体" w:hAnsi="黑体" w:eastAsia="黑体"/>
          <w:b/>
          <w:color w:val="333399"/>
          <w:spacing w:val="40"/>
          <w:w w:val="66"/>
          <w:sz w:val="32"/>
          <w:szCs w:val="32"/>
        </w:rPr>
      </w:pPr>
      <w:r>
        <w:rPr>
          <w:rFonts w:ascii="黑体" w:hAnsi="黑体" w:eastAsia="黑体"/>
          <w:b/>
          <w:color w:val="333399"/>
          <w:spacing w:val="40"/>
          <w:w w:val="66"/>
          <w:sz w:val="32"/>
          <w:szCs w:val="32"/>
        </w:rPr>
        <w:t>（项目编号：TJBH-2026-D-0103</w:t>
      </w:r>
      <w:r>
        <w:rPr>
          <w:rFonts w:ascii="黑体" w:hAnsi="黑体" w:eastAsia="黑体"/>
          <w:b/>
          <w:color w:val="333399"/>
          <w:spacing w:val="40"/>
          <w:w w:val="66"/>
          <w:sz w:val="32"/>
          <w:szCs w:val="32"/>
        </w:rPr>
        <w:tab/>
      </w:r>
      <w:r>
        <w:rPr>
          <w:rFonts w:ascii="黑体" w:hAnsi="黑体" w:eastAsia="黑体"/>
          <w:b/>
          <w:color w:val="333399"/>
          <w:spacing w:val="40"/>
          <w:w w:val="66"/>
          <w:sz w:val="32"/>
          <w:szCs w:val="32"/>
        </w:rPr>
        <w:t>）</w:t>
      </w:r>
    </w:p>
    <w:p w14:paraId="2D182298">
      <w:pPr>
        <w:rPr>
          <w:rFonts w:ascii="黑体" w:hAnsi="黑体" w:eastAsia="黑体"/>
          <w:b/>
          <w:sz w:val="40"/>
        </w:rPr>
      </w:pPr>
    </w:p>
    <w:p w14:paraId="5BEE556C">
      <w:pPr>
        <w:rPr>
          <w:rFonts w:ascii="黑体" w:hAnsi="黑体" w:eastAsia="黑体"/>
          <w:b/>
          <w:sz w:val="36"/>
        </w:rPr>
      </w:pPr>
    </w:p>
    <w:p w14:paraId="0F93BEE9">
      <w:pPr>
        <w:rPr>
          <w:rFonts w:ascii="黑体" w:hAnsi="黑体" w:eastAsia="黑体"/>
          <w:b/>
          <w:sz w:val="36"/>
        </w:rPr>
      </w:pPr>
    </w:p>
    <w:p w14:paraId="478F75A8">
      <w:pPr>
        <w:rPr>
          <w:rFonts w:ascii="黑体" w:hAnsi="黑体" w:eastAsia="黑体"/>
          <w:b/>
          <w:sz w:val="36"/>
        </w:rPr>
      </w:pPr>
    </w:p>
    <w:p w14:paraId="556A46DA">
      <w:pPr>
        <w:rPr>
          <w:rFonts w:ascii="黑体" w:hAnsi="黑体" w:eastAsia="黑体"/>
          <w:b/>
          <w:sz w:val="36"/>
        </w:rPr>
      </w:pPr>
    </w:p>
    <w:p w14:paraId="6777F85B">
      <w:pPr>
        <w:rPr>
          <w:rFonts w:ascii="黑体" w:hAnsi="黑体" w:eastAsia="黑体"/>
          <w:b/>
          <w:sz w:val="36"/>
        </w:rPr>
      </w:pPr>
    </w:p>
    <w:p w14:paraId="57FE455E">
      <w:pPr>
        <w:rPr>
          <w:rFonts w:ascii="黑体" w:hAnsi="黑体" w:eastAsia="黑体"/>
          <w:b/>
          <w:sz w:val="36"/>
        </w:rPr>
      </w:pPr>
    </w:p>
    <w:p w14:paraId="3327F51C">
      <w:pPr>
        <w:rPr>
          <w:rFonts w:ascii="黑体" w:hAnsi="黑体" w:eastAsia="黑体"/>
          <w:b/>
          <w:sz w:val="36"/>
        </w:rPr>
      </w:pPr>
    </w:p>
    <w:p w14:paraId="220D32CB">
      <w:pPr>
        <w:rPr>
          <w:rFonts w:ascii="黑体" w:hAnsi="黑体" w:eastAsia="黑体"/>
          <w:b/>
          <w:sz w:val="36"/>
        </w:rPr>
      </w:pPr>
    </w:p>
    <w:p w14:paraId="7FDB8CFA">
      <w:pPr>
        <w:jc w:val="center"/>
        <w:rPr>
          <w:rFonts w:ascii="黑体" w:hAnsi="黑体" w:eastAsia="黑体"/>
          <w:b/>
          <w:color w:val="333399"/>
          <w:spacing w:val="20"/>
          <w:w w:val="66"/>
          <w:sz w:val="44"/>
          <w:szCs w:val="44"/>
        </w:rPr>
      </w:pPr>
      <w:r>
        <w:rPr>
          <w:rFonts w:ascii="黑体" w:hAnsi="黑体" w:eastAsia="黑体"/>
          <w:b/>
          <w:color w:val="333399"/>
          <w:spacing w:val="20"/>
          <w:w w:val="66"/>
          <w:sz w:val="44"/>
          <w:szCs w:val="44"/>
        </w:rPr>
        <w:t>天津市</w:t>
      </w:r>
      <w:r>
        <w:rPr>
          <w:rFonts w:hint="eastAsia" w:ascii="黑体" w:hAnsi="黑体" w:eastAsia="黑体"/>
          <w:b/>
          <w:color w:val="333399"/>
          <w:spacing w:val="20"/>
          <w:w w:val="66"/>
          <w:sz w:val="44"/>
          <w:szCs w:val="44"/>
        </w:rPr>
        <w:t>滨海新区</w:t>
      </w:r>
      <w:r>
        <w:rPr>
          <w:rFonts w:ascii="黑体" w:hAnsi="黑体" w:eastAsia="黑体"/>
          <w:b/>
          <w:color w:val="333399"/>
          <w:spacing w:val="20"/>
          <w:w w:val="66"/>
          <w:sz w:val="44"/>
          <w:szCs w:val="44"/>
        </w:rPr>
        <w:t>政府采购中心</w:t>
      </w:r>
    </w:p>
    <w:p w14:paraId="6C42D943">
      <w:pPr>
        <w:tabs>
          <w:tab w:val="left" w:pos="3281"/>
          <w:tab w:val="center" w:pos="4711"/>
        </w:tabs>
        <w:jc w:val="center"/>
        <w:rPr>
          <w:rFonts w:ascii="黑体" w:hAnsi="黑体" w:eastAsia="黑体"/>
          <w:b/>
          <w:bCs/>
          <w:color w:val="333399"/>
          <w:kern w:val="0"/>
          <w:sz w:val="44"/>
          <w:szCs w:val="44"/>
        </w:rPr>
      </w:pPr>
      <w:r>
        <w:rPr>
          <w:rFonts w:ascii="黑体" w:hAnsi="黑体" w:eastAsia="黑体"/>
          <w:b/>
          <w:bCs/>
          <w:color w:val="333399"/>
          <w:kern w:val="0"/>
          <w:sz w:val="44"/>
          <w:szCs w:val="44"/>
        </w:rPr>
        <w:t>2026.</w:t>
      </w:r>
      <w:r>
        <w:rPr>
          <w:rFonts w:hint="eastAsia" w:ascii="黑体" w:hAnsi="黑体" w:eastAsia="黑体"/>
          <w:b/>
          <w:bCs/>
          <w:color w:val="333399"/>
          <w:kern w:val="0"/>
          <w:sz w:val="44"/>
          <w:szCs w:val="44"/>
        </w:rPr>
        <w:t>7</w:t>
      </w:r>
    </w:p>
    <w:p w14:paraId="04E98FC4">
      <w:pPr>
        <w:widowControl/>
        <w:jc w:val="left"/>
        <w:rPr>
          <w:rFonts w:ascii="黑体" w:hAnsi="黑体" w:eastAsia="黑体"/>
          <w:b/>
          <w:bCs/>
          <w:kern w:val="0"/>
          <w:sz w:val="44"/>
          <w:szCs w:val="44"/>
        </w:rPr>
      </w:pPr>
    </w:p>
    <w:p w14:paraId="2E1FC7D5">
      <w:pPr>
        <w:ind w:firstLine="408" w:firstLineChars="100"/>
        <w:jc w:val="center"/>
        <w:rPr>
          <w:b/>
          <w:spacing w:val="20"/>
          <w:w w:val="80"/>
          <w:sz w:val="48"/>
          <w:szCs w:val="48"/>
        </w:rPr>
        <w:sectPr>
          <w:pgSz w:w="11906" w:h="16838"/>
          <w:pgMar w:top="1440" w:right="1797" w:bottom="1440" w:left="1797" w:header="851" w:footer="992" w:gutter="0"/>
          <w:pgNumType w:start="1"/>
          <w:cols w:space="425" w:num="1"/>
          <w:docGrid w:type="linesAndChars" w:linePitch="285" w:charSpace="-3449"/>
        </w:sectPr>
      </w:pPr>
    </w:p>
    <w:p w14:paraId="70D2B7D0">
      <w:pPr>
        <w:ind w:firstLine="408" w:firstLineChars="100"/>
        <w:jc w:val="center"/>
        <w:rPr>
          <w:b/>
          <w:spacing w:val="20"/>
          <w:w w:val="80"/>
          <w:sz w:val="48"/>
          <w:szCs w:val="48"/>
        </w:rPr>
      </w:pPr>
      <w:r>
        <w:rPr>
          <w:rFonts w:hAnsiTheme="minorEastAsia"/>
          <w:b/>
          <w:spacing w:val="20"/>
          <w:w w:val="80"/>
          <w:sz w:val="48"/>
          <w:szCs w:val="48"/>
        </w:rPr>
        <w:t>目录</w:t>
      </w:r>
    </w:p>
    <w:p w14:paraId="24C2BF64">
      <w:pPr>
        <w:spacing w:line="560" w:lineRule="exact"/>
        <w:ind w:right="-141" w:rightChars="-73"/>
        <w:rPr>
          <w:b/>
          <w:sz w:val="24"/>
        </w:rPr>
      </w:pPr>
      <w:r>
        <w:rPr>
          <w:rFonts w:hAnsiTheme="minorEastAsia"/>
          <w:b/>
          <w:sz w:val="24"/>
        </w:rPr>
        <w:t>第一部分投标邀请函</w:t>
      </w:r>
    </w:p>
    <w:p w14:paraId="3C57ECE9">
      <w:pPr>
        <w:spacing w:line="560" w:lineRule="exact"/>
        <w:ind w:right="-141" w:rightChars="-73"/>
        <w:rPr>
          <w:b/>
          <w:sz w:val="24"/>
        </w:rPr>
      </w:pPr>
    </w:p>
    <w:p w14:paraId="023C2B29">
      <w:pPr>
        <w:spacing w:line="560" w:lineRule="exact"/>
        <w:ind w:right="-141" w:rightChars="-73"/>
        <w:rPr>
          <w:b/>
          <w:sz w:val="24"/>
        </w:rPr>
      </w:pPr>
      <w:r>
        <w:rPr>
          <w:rFonts w:hAnsiTheme="minorEastAsia"/>
          <w:b/>
          <w:sz w:val="24"/>
        </w:rPr>
        <w:t>第二部分招标项目要求</w:t>
      </w:r>
    </w:p>
    <w:p w14:paraId="60EC3B3F">
      <w:pPr>
        <w:spacing w:line="560" w:lineRule="exact"/>
        <w:ind w:right="-141" w:rightChars="-73"/>
        <w:rPr>
          <w:b/>
          <w:sz w:val="24"/>
        </w:rPr>
      </w:pPr>
    </w:p>
    <w:p w14:paraId="0B152AA6">
      <w:pPr>
        <w:spacing w:line="560" w:lineRule="exact"/>
        <w:ind w:right="-141" w:rightChars="-73"/>
        <w:rPr>
          <w:b/>
          <w:sz w:val="24"/>
        </w:rPr>
      </w:pPr>
      <w:r>
        <w:rPr>
          <w:rFonts w:hAnsiTheme="minorEastAsia"/>
          <w:b/>
          <w:sz w:val="24"/>
        </w:rPr>
        <w:t>第三部分投标须知</w:t>
      </w:r>
    </w:p>
    <w:p w14:paraId="5614BAAF">
      <w:pPr>
        <w:spacing w:line="560" w:lineRule="exact"/>
        <w:ind w:right="-141" w:rightChars="-73"/>
        <w:rPr>
          <w:sz w:val="24"/>
        </w:rPr>
      </w:pPr>
    </w:p>
    <w:p w14:paraId="6EC08FF4">
      <w:pPr>
        <w:spacing w:line="560" w:lineRule="exact"/>
        <w:rPr>
          <w:b/>
          <w:sz w:val="24"/>
        </w:rPr>
      </w:pPr>
      <w:r>
        <w:rPr>
          <w:rFonts w:hAnsiTheme="minorEastAsia"/>
          <w:b/>
          <w:sz w:val="24"/>
        </w:rPr>
        <w:t>第四部分合同条款</w:t>
      </w:r>
    </w:p>
    <w:p w14:paraId="3D40EE77">
      <w:pPr>
        <w:spacing w:line="560" w:lineRule="exact"/>
        <w:rPr>
          <w:sz w:val="24"/>
        </w:rPr>
      </w:pPr>
    </w:p>
    <w:p w14:paraId="6A7B8ACD">
      <w:pPr>
        <w:spacing w:line="560" w:lineRule="exact"/>
        <w:rPr>
          <w:sz w:val="24"/>
        </w:rPr>
      </w:pPr>
      <w:r>
        <w:rPr>
          <w:rFonts w:hAnsiTheme="minorEastAsia"/>
          <w:b/>
          <w:sz w:val="24"/>
        </w:rPr>
        <w:t>第五部分投标文件格式</w:t>
      </w:r>
    </w:p>
    <w:p w14:paraId="425E5513">
      <w:pPr>
        <w:rPr>
          <w:sz w:val="24"/>
        </w:rPr>
      </w:pPr>
    </w:p>
    <w:p w14:paraId="3979374F">
      <w:pPr>
        <w:rPr>
          <w:sz w:val="24"/>
        </w:rPr>
      </w:pPr>
    </w:p>
    <w:p w14:paraId="08151121">
      <w:pPr>
        <w:rPr>
          <w:sz w:val="24"/>
        </w:rPr>
      </w:pPr>
    </w:p>
    <w:p w14:paraId="24AA6602">
      <w:pPr>
        <w:rPr>
          <w:sz w:val="24"/>
        </w:rPr>
      </w:pPr>
    </w:p>
    <w:p w14:paraId="636B207C">
      <w:pPr>
        <w:rPr>
          <w:sz w:val="24"/>
        </w:rPr>
      </w:pPr>
    </w:p>
    <w:p w14:paraId="0829FECF">
      <w:pPr>
        <w:rPr>
          <w:sz w:val="24"/>
        </w:rPr>
      </w:pPr>
    </w:p>
    <w:p w14:paraId="479A7BE7">
      <w:pPr>
        <w:rPr>
          <w:b/>
        </w:rPr>
      </w:pPr>
    </w:p>
    <w:p w14:paraId="0729C71D">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CF50FA2">
      <w:pPr>
        <w:pStyle w:val="16"/>
        <w:rPr>
          <w:rFonts w:ascii="Times New Roman" w:hAnsi="Times New Roman"/>
        </w:rPr>
      </w:pPr>
      <w:r>
        <w:rPr>
          <w:rFonts w:ascii="Times New Roman" w:hAnsiTheme="minorEastAsia"/>
        </w:rPr>
        <w:t>第一部分投标邀请函</w:t>
      </w:r>
      <w:bookmarkEnd w:id="0"/>
    </w:p>
    <w:p w14:paraId="7B60F173">
      <w:pPr>
        <w:pStyle w:val="26"/>
        <w:spacing w:line="360" w:lineRule="auto"/>
        <w:ind w:firstLine="448" w:firstLineChars="200"/>
        <w:jc w:val="both"/>
        <w:rPr>
          <w:rFonts w:ascii="Times New Roman" w:hAnsi="Times New Roman" w:eastAsia="宋体" w:cs="Times New Roman"/>
          <w:color w:val="auto"/>
          <w:szCs w:val="32"/>
        </w:rPr>
      </w:pPr>
      <w:r>
        <w:rPr>
          <w:rFonts w:ascii="Times New Roman" w:eastAsia="宋体" w:cs="Times New Roman" w:hAnsiTheme="minorEastAsia"/>
          <w:color w:val="auto"/>
          <w:szCs w:val="32"/>
        </w:rPr>
        <w:t>受</w:t>
      </w:r>
      <w:r>
        <w:rPr>
          <w:rFonts w:hint="eastAsia" w:ascii="Times New Roman" w:eastAsia="宋体" w:cs="Times New Roman" w:hAnsiTheme="minorEastAsia"/>
          <w:color w:val="auto"/>
          <w:szCs w:val="32"/>
        </w:rPr>
        <w:t>中新天津生态城教育体育局</w:t>
      </w:r>
      <w:r>
        <w:rPr>
          <w:rFonts w:ascii="Times New Roman" w:eastAsia="宋体" w:cs="Times New Roman" w:hAnsiTheme="minorEastAsia"/>
          <w:color w:val="auto"/>
          <w:szCs w:val="32"/>
        </w:rPr>
        <w:t>委托，天津市滨海新区政府采购中心将以公开招标方式，对</w:t>
      </w:r>
      <w:r>
        <w:rPr>
          <w:rFonts w:hint="eastAsia" w:ascii="Times New Roman" w:eastAsia="宋体" w:cs="Times New Roman" w:hAnsiTheme="minorEastAsia"/>
          <w:color w:val="auto"/>
          <w:szCs w:val="32"/>
        </w:rPr>
        <w:t>中新天津生态城教育体育局采购公办学校物业管理服务项目</w:t>
      </w:r>
      <w:r>
        <w:rPr>
          <w:rFonts w:ascii="Times New Roman" w:eastAsia="宋体" w:cs="Times New Roman" w:hAnsiTheme="minorEastAsia"/>
          <w:color w:val="auto"/>
          <w:szCs w:val="32"/>
        </w:rPr>
        <w:t>实施政府采购。现欢迎合格的供应商参加投标。</w:t>
      </w:r>
    </w:p>
    <w:p w14:paraId="08D68E8D">
      <w:pPr>
        <w:pStyle w:val="26"/>
        <w:spacing w:line="360" w:lineRule="auto"/>
        <w:ind w:firstLine="448" w:firstLineChars="200"/>
        <w:jc w:val="both"/>
        <w:rPr>
          <w:rFonts w:ascii="Times New Roman" w:hAnsi="Times New Roman" w:eastAsia="宋体" w:cs="Times New Roman"/>
          <w:color w:val="auto"/>
          <w:szCs w:val="32"/>
        </w:rPr>
      </w:pPr>
      <w:r>
        <w:rPr>
          <w:rFonts w:hint="eastAsia" w:ascii="Times New Roman" w:eastAsia="宋体" w:cs="Times New Roman" w:hAnsi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hint="eastAsia" w:ascii="Times New Roman" w:hAnsi="Times New Roman" w:eastAsia="宋体" w:cs="Times New Roman"/>
          <w:color w:val="auto"/>
          <w:szCs w:val="32"/>
        </w:rPr>
        <w:t>CA</w:t>
      </w:r>
      <w:r>
        <w:rPr>
          <w:rFonts w:hint="eastAsia" w:ascii="Times New Roman" w:eastAsia="宋体" w:cs="Times New Roman" w:hAnsiTheme="minorEastAsia"/>
          <w:color w:val="auto"/>
          <w:szCs w:val="32"/>
        </w:rPr>
        <w:t>数字证书（</w:t>
      </w:r>
      <w:r>
        <w:rPr>
          <w:rFonts w:hint="eastAsia" w:ascii="Times New Roman" w:hAnsi="Times New Roman" w:eastAsia="宋体" w:cs="Times New Roman"/>
          <w:color w:val="auto"/>
          <w:szCs w:val="32"/>
        </w:rPr>
        <w:t>USBKey</w:t>
      </w:r>
      <w:r>
        <w:rPr>
          <w:rFonts w:hint="eastAsia" w:ascii="Times New Roman" w:eastAsia="宋体" w:cs="Times New Roman" w:hAnsiTheme="minor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214E3837">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一、项目名称和编号</w:t>
      </w:r>
    </w:p>
    <w:p w14:paraId="5FED9CE4">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（一）项目名称：</w:t>
      </w:r>
      <w:r>
        <w:rPr>
          <w:rFonts w:hint="eastAsia" w:ascii="Times New Roman" w:eastAsia="宋体" w:cs="Times New Roman" w:hAnsiTheme="minorEastAsia"/>
          <w:color w:val="auto"/>
        </w:rPr>
        <w:t>中新天津生态城教育体育局采购公办学校物业管理服务项目</w:t>
      </w:r>
    </w:p>
    <w:p w14:paraId="7C18B7D8">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（二）项目编号：TJBH-2026-D-0103</w:t>
      </w:r>
      <w:r>
        <w:rPr>
          <w:rFonts w:ascii="Times New Roman" w:eastAsia="宋体" w:cs="Times New Roman" w:hAnsiTheme="minorEastAsia"/>
          <w:color w:val="auto"/>
        </w:rPr>
        <w:tab/>
      </w:r>
    </w:p>
    <w:p w14:paraId="0AD24CA5">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二、项目内容</w:t>
      </w:r>
    </w:p>
    <w:p w14:paraId="67D42E8A">
      <w:pPr>
        <w:pStyle w:val="26"/>
        <w:ind w:firstLine="439" w:firstLineChars="196"/>
        <w:rPr>
          <w:rFonts w:ascii="Times New Roman" w:hAnsi="Times New Roman" w:eastAsia="宋体"/>
          <w:color w:val="auto"/>
        </w:rPr>
      </w:pPr>
      <w:r>
        <w:rPr>
          <w:rFonts w:hint="eastAsia" w:ascii="Times New Roman" w:eastAsia="宋体" w:hAnsiTheme="minorEastAsia"/>
          <w:color w:val="auto"/>
        </w:rPr>
        <w:t>第一包：物业管理服务</w:t>
      </w:r>
      <w:r>
        <w:rPr>
          <w:rFonts w:hint="eastAsia" w:ascii="Times New Roman" w:hAnsi="Times New Roman" w:eastAsia="宋体"/>
          <w:color w:val="auto"/>
        </w:rPr>
        <w:t>1</w:t>
      </w:r>
      <w:r>
        <w:rPr>
          <w:rFonts w:hint="eastAsia" w:ascii="Times New Roman" w:eastAsia="宋体" w:hAnsiTheme="minorEastAsia"/>
          <w:color w:val="auto"/>
        </w:rPr>
        <w:t>项，合同履行期自合同签订之日起至2027年8月31日。</w:t>
      </w:r>
    </w:p>
    <w:p w14:paraId="0BF719BE">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三、项目预算</w:t>
      </w:r>
    </w:p>
    <w:p w14:paraId="011A3DF4">
      <w:pPr>
        <w:pStyle w:val="26"/>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第一包：21221468元。</w:t>
      </w:r>
    </w:p>
    <w:p w14:paraId="5E0DE555">
      <w:pPr>
        <w:pStyle w:val="26"/>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四</w:t>
      </w:r>
      <w:r>
        <w:rPr>
          <w:rFonts w:ascii="Times New Roman" w:eastAsia="宋体" w:cs="Times New Roman" w:hAnsiTheme="minorEastAsia"/>
          <w:color w:val="auto"/>
        </w:rPr>
        <w:t>、供应商资格要求（实质性要求）</w:t>
      </w:r>
    </w:p>
    <w:p w14:paraId="0CC894C9">
      <w:pPr>
        <w:pStyle w:val="26"/>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（一）</w:t>
      </w:r>
      <w:r>
        <w:rPr>
          <w:rFonts w:hint="eastAsia" w:ascii="Times New Roman" w:eastAsia="宋体" w:cs="Times New Roman" w:hAnsiTheme="minorEastAsia"/>
          <w:color w:val="auto"/>
        </w:rPr>
        <w:t>供应商应具备独立法人资格。</w:t>
      </w:r>
    </w:p>
    <w:p w14:paraId="2295BD4F">
      <w:pPr>
        <w:pStyle w:val="26"/>
        <w:spacing w:line="360" w:lineRule="auto"/>
        <w:ind w:firstLine="448" w:firstLineChars="200"/>
        <w:rPr>
          <w:rFonts w:ascii="Times New Roman" w:hAnsi="Times New Roman"/>
        </w:rPr>
      </w:pPr>
      <w:r>
        <w:rPr>
          <w:rFonts w:hint="eastAsia" w:ascii="Times New Roman" w:eastAsia="宋体" w:cs="Times New Roman" w:hAnsiTheme="minorEastAsia"/>
          <w:color w:val="auto"/>
        </w:rPr>
        <w:t>（二）</w:t>
      </w:r>
      <w:bookmarkStart w:id="1" w:name="OLE_LINK24"/>
      <w:bookmarkStart w:id="2" w:name="OLE_LINK23"/>
      <w:bookmarkStart w:id="3" w:name="OLE_LINK43"/>
      <w:bookmarkStart w:id="4" w:name="OLE_LINK27"/>
      <w:bookmarkStart w:id="5" w:name="OLE_LINK37"/>
      <w:bookmarkStart w:id="6" w:name="OLE_LINK28"/>
      <w:bookmarkStart w:id="7" w:name="OLE_LINK39"/>
      <w:bookmarkStart w:id="8" w:name="OLE_LINK32"/>
      <w:bookmarkStart w:id="9" w:name="OLE_LINK41"/>
      <w:bookmarkStart w:id="10" w:name="OLE_LINK26"/>
      <w:r>
        <w:rPr>
          <w:rFonts w:hint="eastAsia" w:ascii="Times New Roman" w:hAnsi="Times New Roman"/>
        </w:rPr>
        <w:t>供应商应具备《中华人民共和国政府采购法》第二十二条第一款和《政府采购法实施条例》第十八条规定的条件，提供以下材料：</w:t>
      </w:r>
    </w:p>
    <w:p w14:paraId="0DA9E78A">
      <w:pPr>
        <w:autoSpaceDE w:val="0"/>
        <w:autoSpaceDN w:val="0"/>
        <w:adjustRightInd w:val="0"/>
        <w:spacing w:line="360" w:lineRule="auto"/>
        <w:ind w:firstLine="448" w:firstLineChars="20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营业执照副本或事业单位法人证书或民办非企业单位登记证书或社会团体法人登记证书或基金会法人登记证书电子件或自然人的身份证明电子件。</w:t>
      </w:r>
    </w:p>
    <w:p w14:paraId="61B464A2">
      <w:pPr>
        <w:autoSpaceDE w:val="0"/>
        <w:autoSpaceDN w:val="0"/>
        <w:adjustRightInd w:val="0"/>
        <w:spacing w:line="360" w:lineRule="auto"/>
        <w:ind w:firstLine="448" w:firstLineChars="20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bookmarkEnd w:id="8"/>
    <w:bookmarkEnd w:id="9"/>
    <w:bookmarkEnd w:id="10"/>
    <w:p w14:paraId="51091837">
      <w:pPr>
        <w:pStyle w:val="26"/>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（三）本项目不接受联合体投标。</w:t>
      </w:r>
    </w:p>
    <w:p w14:paraId="11FC07CF">
      <w:pPr>
        <w:pStyle w:val="26"/>
        <w:spacing w:line="360" w:lineRule="auto"/>
        <w:ind w:firstLine="448" w:firstLineChars="200"/>
        <w:rPr>
          <w:rFonts w:ascii="Times New Roman" w:hAnsi="宋体" w:eastAsia="宋体"/>
          <w:b/>
          <w:color w:val="auto"/>
        </w:rPr>
      </w:pPr>
      <w:r>
        <w:rPr>
          <w:rFonts w:hint="eastAsia" w:ascii="Times New Roman" w:hAnsi="宋体" w:eastAsia="宋体"/>
          <w:b/>
          <w:color w:val="auto"/>
        </w:rPr>
        <w:t>（四）本项目通过预留采购份额形式专门面向中小微企业采购：</w:t>
      </w:r>
    </w:p>
    <w:p w14:paraId="3E71507C">
      <w:pPr>
        <w:pStyle w:val="26"/>
        <w:spacing w:line="360" w:lineRule="auto"/>
        <w:ind w:firstLine="448" w:firstLineChars="200"/>
        <w:rPr>
          <w:rFonts w:ascii="Times New Roman" w:hAnsi="宋体" w:eastAsia="宋体"/>
          <w:color w:val="auto"/>
        </w:rPr>
      </w:pPr>
      <w:r>
        <w:rPr>
          <w:rFonts w:hint="eastAsia" w:ascii="Times New Roman" w:hAnsi="Times New Roman" w:eastAsia="宋体"/>
          <w:color w:val="auto"/>
        </w:rPr>
        <w:t xml:space="preserve">A. </w:t>
      </w:r>
      <w:r>
        <w:rPr>
          <w:rFonts w:hint="eastAsia" w:ascii="Times New Roman" w:hAnsi="宋体" w:eastAsia="宋体"/>
          <w:color w:val="auto"/>
        </w:rPr>
        <w:t>若供应商为中小微型企业，提供《中小企业声明函》。</w:t>
      </w:r>
    </w:p>
    <w:p w14:paraId="466F8526">
      <w:pPr>
        <w:pStyle w:val="26"/>
        <w:spacing w:line="360" w:lineRule="auto"/>
        <w:ind w:firstLine="448" w:firstLineChars="200"/>
        <w:rPr>
          <w:rFonts w:ascii="Times New Roman" w:hAnsi="宋体" w:eastAsia="宋体"/>
          <w:color w:val="auto"/>
        </w:rPr>
      </w:pPr>
      <w:r>
        <w:rPr>
          <w:rFonts w:hint="eastAsia" w:ascii="Times New Roman" w:hAnsi="宋体" w:eastAsia="宋体"/>
          <w:color w:val="auto"/>
        </w:rPr>
        <w:t>B.若供应商为大型企业，须将本项目合同金额不低于40%的工作分包给中小微企业，提供承诺函。</w:t>
      </w:r>
    </w:p>
    <w:p w14:paraId="50EEA447">
      <w:pPr>
        <w:pStyle w:val="26"/>
        <w:spacing w:line="360" w:lineRule="auto"/>
        <w:ind w:firstLine="448" w:firstLineChars="200"/>
        <w:rPr>
          <w:rFonts w:ascii="Times New Roman" w:hAnsi="宋体" w:eastAsia="宋体"/>
          <w:color w:val="auto"/>
        </w:rPr>
      </w:pPr>
      <w:r>
        <w:rPr>
          <w:rFonts w:hint="eastAsia" w:ascii="Times New Roman" w:hAnsi="宋体" w:eastAsia="宋体"/>
          <w:color w:val="auto"/>
        </w:rPr>
        <w:t>注：A、B两项提供任意一项均可。</w:t>
      </w:r>
    </w:p>
    <w:p w14:paraId="14150EB7">
      <w:pPr>
        <w:pStyle w:val="26"/>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五</w:t>
      </w:r>
      <w:r>
        <w:rPr>
          <w:rFonts w:ascii="Times New Roman" w:eastAsia="宋体" w:cs="Times New Roman" w:hAnsiTheme="minorEastAsia"/>
          <w:color w:val="auto"/>
        </w:rPr>
        <w:t>、项目需要落实的政府采购政策</w:t>
      </w:r>
    </w:p>
    <w:p w14:paraId="390460CD">
      <w:pPr>
        <w:pStyle w:val="26"/>
        <w:spacing w:line="360" w:lineRule="auto"/>
        <w:ind w:firstLine="448" w:firstLineChars="200"/>
        <w:rPr>
          <w:rFonts w:ascii="Times New Roman" w:hAnsi="Times New Roman" w:eastAsia="宋体"/>
          <w:color w:val="auto"/>
        </w:rPr>
      </w:pPr>
      <w:bookmarkStart w:id="11" w:name="OLE_LINK4"/>
      <w:bookmarkStart w:id="12" w:name="OLE_LINK3"/>
      <w:r>
        <w:rPr>
          <w:rFonts w:ascii="Times New Roman" w:eastAsia="宋体" w:cs="Times New Roman" w:hAnsiTheme="minorEastAsia"/>
          <w:color w:val="auto"/>
        </w:rPr>
        <w:t>（一）</w:t>
      </w:r>
      <w:r>
        <w:rPr>
          <w:rFonts w:hint="eastAsia" w:ascii="Times New Roman" w:hAnsi="宋体" w:eastAsia="宋体"/>
          <w:color w:val="auto"/>
        </w:rPr>
        <w:t>若供应商为中小型企业，提供《中小企业声明函》；若供应商为大型企业，须将本项目合同金额不低于40%的工作分包给小微企业，提供承诺函。</w:t>
      </w:r>
    </w:p>
    <w:p w14:paraId="2EF45264">
      <w:pPr>
        <w:pStyle w:val="26"/>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（二）根据财政部发布的《关于政府采购支持监狱企业发展有关问题的通知》规定，监狱企业视同小微企业。</w:t>
      </w:r>
    </w:p>
    <w:bookmarkEnd w:id="11"/>
    <w:bookmarkEnd w:id="12"/>
    <w:p w14:paraId="6BDC1F67">
      <w:pPr>
        <w:pStyle w:val="26"/>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（三）</w:t>
      </w:r>
      <w:r>
        <w:rPr>
          <w:rFonts w:ascii="Times New Roman" w:eastAsia="宋体" w:cs="Times New Roman" w:hAnsiTheme="minorEastAsia"/>
          <w:color w:val="auto"/>
        </w:rPr>
        <w:t>根据财政部、民政部、中国残疾人联合会发布的《关于促进残疾人就业政府采购政策的通知》规定，残疾人福利性单位视同小微企业。</w:t>
      </w:r>
    </w:p>
    <w:p w14:paraId="471D79D9">
      <w:pPr>
        <w:pStyle w:val="26"/>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DE41000">
      <w:pPr>
        <w:pStyle w:val="26"/>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（四）涉及商品包装或快递包装的，按照《财政部办公厅、生态环境部办公厅、国家邮政局办公室关于印发</w:t>
      </w:r>
      <w:r>
        <w:rPr>
          <w:rFonts w:hint="eastAsia" w:ascii="Times New Roman" w:hAnsi="Times New Roman" w:eastAsia="宋体"/>
          <w:color w:val="auto"/>
        </w:rPr>
        <w:t>&lt;</w:t>
      </w:r>
      <w:r>
        <w:rPr>
          <w:rFonts w:hint="eastAsia" w:ascii="Times New Roman" w:eastAsia="宋体" w:hAnsiTheme="minorEastAsia"/>
          <w:color w:val="auto"/>
        </w:rPr>
        <w:t>商品包装政府采购需求标准（试行）</w:t>
      </w:r>
      <w:r>
        <w:rPr>
          <w:rFonts w:hint="eastAsia" w:ascii="Times New Roman" w:hAnsi="Times New Roman" w:eastAsia="宋体"/>
          <w:color w:val="auto"/>
        </w:rPr>
        <w:t>&gt;</w:t>
      </w:r>
      <w:r>
        <w:rPr>
          <w:rFonts w:hint="eastAsia" w:ascii="Times New Roman" w:eastAsia="宋体" w:hAnsiTheme="minorEastAsia"/>
          <w:color w:val="auto"/>
        </w:rPr>
        <w:t>、</w:t>
      </w:r>
      <w:r>
        <w:rPr>
          <w:rFonts w:hint="eastAsia" w:ascii="Times New Roman" w:hAnsi="Times New Roman" w:eastAsia="宋体"/>
          <w:color w:val="auto"/>
        </w:rPr>
        <w:t>&lt;</w:t>
      </w:r>
      <w:r>
        <w:rPr>
          <w:rFonts w:hint="eastAsia" w:ascii="Times New Roman" w:eastAsia="宋体" w:hAnsiTheme="minorEastAsia"/>
          <w:color w:val="auto"/>
        </w:rPr>
        <w:t>快递包装政府采购需求标准（试行）</w:t>
      </w:r>
      <w:r>
        <w:rPr>
          <w:rFonts w:hint="eastAsia" w:ascii="Times New Roman" w:hAnsi="Times New Roman" w:eastAsia="宋体"/>
          <w:color w:val="auto"/>
        </w:rPr>
        <w:t>&gt;</w:t>
      </w:r>
      <w:r>
        <w:rPr>
          <w:rFonts w:hint="eastAsia" w:ascii="Times New Roman" w:eastAsia="宋体" w:hAnsiTheme="minorEastAsia"/>
          <w:color w:val="auto"/>
        </w:rPr>
        <w:t>的通知》（财办库〔</w:t>
      </w:r>
      <w:r>
        <w:rPr>
          <w:rFonts w:hint="eastAsia" w:ascii="Times New Roman" w:hAnsi="Times New Roman" w:eastAsia="宋体"/>
          <w:color w:val="auto"/>
        </w:rPr>
        <w:t>2020</w:t>
      </w:r>
      <w:r>
        <w:rPr>
          <w:rFonts w:hint="eastAsia" w:ascii="Times New Roman" w:eastAsia="宋体" w:hAnsiTheme="minorEastAsia"/>
          <w:color w:val="auto"/>
        </w:rPr>
        <w:t>〕</w:t>
      </w:r>
      <w:r>
        <w:rPr>
          <w:rFonts w:hint="eastAsia" w:ascii="Times New Roman" w:hAnsi="Times New Roman" w:eastAsia="宋体"/>
          <w:color w:val="auto"/>
        </w:rPr>
        <w:t>123</w:t>
      </w:r>
      <w:r>
        <w:rPr>
          <w:rFonts w:hint="eastAsia" w:ascii="Times New Roman" w:eastAsia="宋体" w:hAnsiTheme="minorEastAsia"/>
          <w:color w:val="auto"/>
        </w:rPr>
        <w:t>号）要求执行。</w:t>
      </w:r>
    </w:p>
    <w:p w14:paraId="38D0E7BB">
      <w:pPr>
        <w:pStyle w:val="26"/>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（五）按照《财政部关于在政府采购活动中查询及使用信用记录有关问题的通知》（财库〔</w:t>
      </w:r>
      <w:r>
        <w:rPr>
          <w:rFonts w:hint="eastAsia" w:ascii="Times New Roman" w:hAnsi="Times New Roman" w:eastAsia="宋体" w:cs="Times New Roman"/>
          <w:color w:val="auto"/>
        </w:rPr>
        <w:t>2016</w:t>
      </w:r>
      <w:r>
        <w:rPr>
          <w:rFonts w:hint="eastAsia" w:ascii="Times New Roman" w:eastAsia="宋体" w:cs="Times New Roman" w:hAnsiTheme="minorEastAsia"/>
          <w:color w:val="auto"/>
        </w:rPr>
        <w:t>〕</w:t>
      </w:r>
      <w:r>
        <w:rPr>
          <w:rFonts w:hint="eastAsia" w:ascii="Times New Roman" w:hAnsi="Times New Roman" w:eastAsia="宋体" w:cs="Times New Roman"/>
          <w:color w:val="auto"/>
        </w:rPr>
        <w:t>125</w:t>
      </w:r>
      <w:r>
        <w:rPr>
          <w:rFonts w:hint="eastAsia" w:ascii="Times New Roman" w:eastAsia="宋体" w:cs="Times New Roman" w:hAnsiTheme="minorEastAsia"/>
          <w:color w:val="auto"/>
        </w:rPr>
        <w:t>号）的要求，根据开标当日截止评审结束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信用中国</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网站（</w:t>
      </w:r>
      <w:r>
        <w:fldChar w:fldCharType="begin"/>
      </w:r>
      <w:r>
        <w:instrText xml:space="preserve"> HYPERLINK "http://www.creditchina.gov.cn" </w:instrText>
      </w:r>
      <w:r>
        <w:fldChar w:fldCharType="separate"/>
      </w:r>
      <w:r>
        <w:rPr>
          <w:rStyle w:val="24"/>
          <w:rFonts w:hint="eastAsia" w:ascii="Times New Roman" w:hAnsi="Times New Roman" w:eastAsia="宋体"/>
        </w:rPr>
        <w:t>http://www.creditchina.gov.cn</w:t>
      </w:r>
      <w:r>
        <w:rPr>
          <w:rStyle w:val="24"/>
          <w:rFonts w:hint="eastAsia" w:ascii="Times New Roman" w:hAnsi="Times New Roman" w:eastAsia="宋体"/>
        </w:rPr>
        <w:fldChar w:fldCharType="end"/>
      </w:r>
      <w:r>
        <w:rPr>
          <w:rFonts w:hint="eastAsia" w:ascii="Times New Roman" w:eastAsia="宋体" w:cs="Times New Roman" w:hAnsiTheme="minorEastAsia"/>
          <w:color w:val="auto"/>
        </w:rPr>
        <w:t>）、中国政府采购网（</w:t>
      </w:r>
      <w:r>
        <w:fldChar w:fldCharType="begin"/>
      </w:r>
      <w:r>
        <w:instrText xml:space="preserve"> HYPERLINK "http://www.ccgp.gov.cn/" </w:instrText>
      </w:r>
      <w:r>
        <w:fldChar w:fldCharType="separate"/>
      </w:r>
      <w:r>
        <w:rPr>
          <w:rStyle w:val="24"/>
          <w:rFonts w:ascii="Times New Roman" w:hAnsi="Times New Roman" w:eastAsia="宋体" w:cs="Times New Roman"/>
        </w:rPr>
        <w:t>http://www.ccgp.gov.cn/</w:t>
      </w:r>
      <w:r>
        <w:rPr>
          <w:rStyle w:val="24"/>
          <w:rFonts w:ascii="Times New Roman" w:hAnsi="Times New Roman" w:eastAsia="宋体" w:cs="Times New Roman"/>
        </w:rPr>
        <w:fldChar w:fldCharType="end"/>
      </w:r>
      <w:r>
        <w:rPr>
          <w:rFonts w:hint="eastAsia" w:ascii="Times New Roman" w:eastAsia="宋体" w:cs="Times New Roman" w:hAnsiTheme="minor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1AE7AEA0">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网政采贷板块（网址：http://tjgp.cz.tj.gov.cn/zcd/zcdList.jsp）了解。</w:t>
      </w:r>
    </w:p>
    <w:p w14:paraId="33864496">
      <w:pPr>
        <w:pStyle w:val="26"/>
        <w:spacing w:line="360" w:lineRule="auto"/>
        <w:ind w:firstLine="448" w:firstLineChars="200"/>
        <w:rPr>
          <w:rFonts w:ascii="Times New Roman" w:hAnsi="Times New Roman" w:eastAsia="宋体" w:cs="Times New Roman"/>
          <w:color w:val="auto"/>
        </w:rPr>
      </w:pPr>
      <w:bookmarkStart w:id="13" w:name="_Toc412903615"/>
      <w:r>
        <w:rPr>
          <w:rFonts w:hint="eastAsia" w:ascii="Times New Roman" w:hAnsi="Times New Roman" w:eastAsia="宋体" w:cs="Times New Roman"/>
          <w:color w:val="auto"/>
        </w:rPr>
        <w:t>（七）本项目付款事项如属于机关、事业单位采购货物、工程、服务支付中小企业款项，则应按照《保障中小企业款项支付条例》的相关规定执行：</w:t>
      </w:r>
    </w:p>
    <w:p w14:paraId="71E5798A">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 机关、事业单位从中小企业采购货物、工程、服务，应当自货物、工程、服务交付之日起30日内支付款项；合同另有约定的，从其约定，但付款期限最长不得超过60日。法律、行政法规或者国家有关规定对上述条款付款期限另有规定的，从其规定。合同约定采取履行进度结算、定期结算等结算方式的，付款期限应当自双方确认结算金额之日起算。</w:t>
      </w:r>
    </w:p>
    <w:p w14:paraId="3FBFC086">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14:paraId="305647D6">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（八）根据《关于推动解决政府采购异常低价问题的通知》（财库〔2026〕2号）的要求，当投标人报价出现以下情形之一时，评标委员会应当启动对该投标人的异常低价审查程序：</w:t>
      </w:r>
    </w:p>
    <w:p w14:paraId="23B4C872">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投标人报价&lt;全部通过符合性审查投标人报价平均值×50%；</w:t>
      </w:r>
    </w:p>
    <w:p w14:paraId="2082CE03">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投标人报价&lt;通过符合性审查的次低投标人报价×50%；</w:t>
      </w:r>
    </w:p>
    <w:p w14:paraId="6FF7FB17">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投标人报价&lt;最高限价×45%；</w:t>
      </w:r>
    </w:p>
    <w:p w14:paraId="1A5A640D">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评标委员会基于专业判断，认为投标人报价过低，有可能影响产品质量或者不能诚信履约的其他情形。</w:t>
      </w:r>
    </w:p>
    <w:p w14:paraId="6BF31747">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29714357">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w:t>
      </w:r>
      <w:r>
        <w:rPr>
          <w:rFonts w:hint="eastAsia" w:ascii="Times New Roman" w:hAnsi="Times New Roman" w:eastAsia="宋体" w:cs="Times New Roman"/>
          <w:color w:val="auto"/>
        </w:rPr>
        <w:t>2026年7月10日至2026年7月17日，每日</w:t>
      </w:r>
      <w:r>
        <w:rPr>
          <w:rFonts w:ascii="Times New Roman" w:hAnsi="Times New Roman" w:eastAsia="宋体" w:cs="Times New Roman"/>
          <w:color w:val="auto"/>
        </w:rPr>
        <w:t>9:00</w:t>
      </w:r>
      <w:r>
        <w:rPr>
          <w:rFonts w:hint="eastAsia" w:ascii="Times New Roman" w:hAnsi="Times New Roman" w:eastAsia="宋体" w:cs="Times New Roman"/>
          <w:color w:val="auto"/>
        </w:rPr>
        <w:t>至</w:t>
      </w:r>
      <w:r>
        <w:rPr>
          <w:rFonts w:ascii="Times New Roman" w:hAnsi="Times New Roman" w:eastAsia="宋体"/>
        </w:rPr>
        <w:t>17:00</w:t>
      </w:r>
      <w:r>
        <w:rPr>
          <w:rFonts w:hint="eastAsia" w:ascii="Times New Roman" w:hAnsi="Times New Roman" w:eastAsia="宋体"/>
        </w:rPr>
        <w:t>（北京时间，法定节假日除外）。</w:t>
      </w:r>
    </w:p>
    <w:p w14:paraId="2C7F8CAB">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A54591C">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"http://tjgpc.cz.tj.gov.cn/" </w:instrText>
      </w:r>
      <w:r>
        <w:fldChar w:fldCharType="separate"/>
      </w:r>
      <w:r>
        <w:rPr>
          <w:rStyle w:val="24"/>
          <w:rFonts w:ascii="Times New Roman" w:hAnsi="Times New Roman" w:eastAsia="宋体" w:cs="Times New Roman"/>
        </w:rPr>
        <w:t>http://tjgpc.zwfwb.tj.gov.cn/</w:t>
      </w:r>
      <w:r>
        <w:rPr>
          <w:rStyle w:val="24"/>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下载招标文件。</w:t>
      </w:r>
    </w:p>
    <w:p w14:paraId="4CD9EAC5">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供应商注册、CA数字证书（USBKey）领取、电子签章办理办法：</w:t>
      </w:r>
    </w:p>
    <w:p w14:paraId="2EF621E0">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fldChar w:fldCharType="begin"/>
      </w:r>
      <w:r>
        <w:instrText xml:space="preserve"> HYPERLINK "http://tjgpc.cz.tj.gov.cn/" </w:instrText>
      </w:r>
      <w:r>
        <w:fldChar w:fldCharType="separate"/>
      </w:r>
      <w:r>
        <w:rPr>
          <w:rStyle w:val="24"/>
          <w:rFonts w:ascii="Times New Roman" w:hAnsi="Times New Roman" w:eastAsia="宋体" w:cs="Times New Roman"/>
        </w:rPr>
        <w:t>http://tjgpc.zwfwb.tj.gov.cn/</w:t>
      </w:r>
      <w:r>
        <w:rPr>
          <w:rStyle w:val="24"/>
          <w:rFonts w:ascii="Times New Roman" w:hAnsi="Times New Roman" w:eastAsia="宋体" w:cs="Times New Roman"/>
        </w:rPr>
        <w:fldChar w:fldCharType="end"/>
      </w:r>
      <w:r>
        <w:rPr>
          <w:rFonts w:hint="eastAsia" w:ascii="Times New Roman" w:hAnsi="Times New Roman" w:eastAsia="宋体" w:cs="Times New Roman"/>
          <w:color w:val="auto"/>
        </w:rPr>
        <w:t>）首页点击“供应商注册”，填写相关内容。</w:t>
      </w:r>
    </w:p>
    <w:p w14:paraId="56209633">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（2）CA数字证书（USBKey）领取及电子签章办理：参见天津市政府采购中心网（</w:t>
      </w:r>
      <w:r>
        <w:fldChar w:fldCharType="begin"/>
      </w:r>
      <w:r>
        <w:instrText xml:space="preserve"> HYPERLINK "http://tjgpc.cz.tj.gov.cn/" </w:instrText>
      </w:r>
      <w:r>
        <w:fldChar w:fldCharType="separate"/>
      </w:r>
      <w:r>
        <w:rPr>
          <w:rStyle w:val="24"/>
          <w:rFonts w:ascii="Times New Roman" w:hAnsi="Times New Roman" w:eastAsia="宋体" w:cs="Times New Roman"/>
        </w:rPr>
        <w:t>http://tjgpc.zwfwb.tj.gov.cn/</w:t>
      </w:r>
      <w:r>
        <w:rPr>
          <w:rStyle w:val="24"/>
          <w:rFonts w:ascii="Times New Roman" w:hAnsi="Times New Roman" w:eastAsia="宋体" w:cs="Times New Roman"/>
        </w:rPr>
        <w:fldChar w:fldCharType="end"/>
      </w:r>
      <w:r>
        <w:rPr>
          <w:rFonts w:hint="eastAsia" w:ascii="Times New Roman" w:hAnsi="Times New Roman" w:eastAsia="宋体" w:cs="Times New Roman"/>
          <w:color w:val="auto"/>
        </w:rPr>
        <w:t>）--服务指南--供应商注册、领取CA数字证书（USBKey）及电子签章制章的流程。</w:t>
      </w:r>
    </w:p>
    <w:p w14:paraId="3F2CF94F">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BB7BCAE">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2026</w:t>
      </w:r>
      <w:r>
        <w:rPr>
          <w:rFonts w:ascii="Times New Roman" w:hAnsi="Times New Roman" w:eastAsia="宋体" w:cs="Times New Roman"/>
          <w:color w:val="auto"/>
        </w:rPr>
        <w:t>年</w:t>
      </w:r>
      <w:r>
        <w:rPr>
          <w:rFonts w:hint="eastAsia" w:ascii="Times New Roman" w:hAnsi="Times New Roman" w:eastAsia="宋体" w:cs="Times New Roman"/>
          <w:color w:val="auto"/>
        </w:rPr>
        <w:t>7</w:t>
      </w:r>
      <w:r>
        <w:rPr>
          <w:rFonts w:ascii="Times New Roman" w:hAnsi="Times New Roman" w:eastAsia="宋体" w:cs="Times New Roman"/>
          <w:color w:val="auto"/>
        </w:rPr>
        <w:t>月</w:t>
      </w:r>
      <w:r>
        <w:rPr>
          <w:rFonts w:hint="eastAsia" w:ascii="Times New Roman" w:hAnsi="Times New Roman" w:eastAsia="宋体" w:cs="Times New Roman"/>
          <w:color w:val="auto"/>
        </w:rPr>
        <w:t>10</w:t>
      </w:r>
      <w:r>
        <w:rPr>
          <w:rFonts w:ascii="Times New Roman" w:hAnsi="Times New Roman" w:eastAsia="宋体" w:cs="Times New Roman"/>
          <w:color w:val="auto"/>
        </w:rPr>
        <w:t>日9:00至</w:t>
      </w:r>
      <w:r>
        <w:rPr>
          <w:rFonts w:hint="eastAsia" w:ascii="Times New Roman" w:hAnsi="Times New Roman" w:eastAsia="宋体" w:cs="Times New Roman"/>
          <w:color w:val="auto"/>
        </w:rPr>
        <w:t>2026</w:t>
      </w:r>
      <w:r>
        <w:rPr>
          <w:rFonts w:ascii="Times New Roman" w:hAnsi="Times New Roman" w:eastAsia="宋体" w:cs="Times New Roman"/>
          <w:color w:val="auto"/>
        </w:rPr>
        <w:t>年</w:t>
      </w:r>
      <w:r>
        <w:rPr>
          <w:rFonts w:hint="eastAsia" w:ascii="Times New Roman" w:hAnsi="Times New Roman" w:eastAsia="宋体" w:cs="Times New Roman"/>
          <w:color w:val="auto"/>
        </w:rPr>
        <w:t>8</w:t>
      </w:r>
      <w:r>
        <w:rPr>
          <w:rFonts w:ascii="Times New Roman" w:hAnsi="Times New Roman" w:eastAsia="宋体" w:cs="Times New Roman"/>
          <w:color w:val="auto"/>
        </w:rPr>
        <w:t>月</w:t>
      </w:r>
      <w:r>
        <w:rPr>
          <w:rFonts w:hint="eastAsia" w:ascii="Times New Roman" w:hAnsi="Times New Roman" w:eastAsia="宋体" w:cs="Times New Roman"/>
          <w:color w:val="auto"/>
        </w:rPr>
        <w:t>13</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4"/>
          <w:rFonts w:ascii="Times New Roman" w:hAnsi="Times New Roman" w:eastAsia="宋体" w:cs="Times New Roman"/>
        </w:rPr>
        <w:t>http://tjgpc.zwfwb.tj.gov.cn/</w:t>
      </w:r>
      <w:r>
        <w:rPr>
          <w:rStyle w:val="24"/>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036FDD4">
      <w:pPr>
        <w:pStyle w:val="26"/>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81084EC">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B324F38">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2026</w:t>
      </w:r>
      <w:r>
        <w:rPr>
          <w:rFonts w:ascii="Times New Roman" w:hAnsi="Times New Roman" w:eastAsia="宋体" w:cs="Times New Roman"/>
          <w:color w:val="auto"/>
        </w:rPr>
        <w:t>年</w:t>
      </w:r>
      <w:r>
        <w:rPr>
          <w:rFonts w:hint="eastAsia" w:ascii="Times New Roman" w:hAnsi="Times New Roman" w:eastAsia="宋体" w:cs="Times New Roman"/>
          <w:color w:val="auto"/>
        </w:rPr>
        <w:t>8</w:t>
      </w:r>
      <w:r>
        <w:rPr>
          <w:rFonts w:ascii="Times New Roman" w:hAnsi="Times New Roman" w:eastAsia="宋体" w:cs="Times New Roman"/>
          <w:color w:val="auto"/>
        </w:rPr>
        <w:t>月</w:t>
      </w:r>
      <w:r>
        <w:rPr>
          <w:rFonts w:hint="eastAsia" w:ascii="Times New Roman" w:hAnsi="Times New Roman" w:eastAsia="宋体" w:cs="Times New Roman"/>
          <w:color w:val="auto"/>
        </w:rPr>
        <w:t>13</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50B966E6">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：本项目投标采用网上电子投标方式，投标人须于投标截止时间前使用天津数字认证有限公司发出的CA数字证书（原天津市电子认证中心发出尚在有效期内的CA数字证书仍可使用）登陆</w:t>
      </w:r>
      <w:r>
        <w:rPr>
          <w:rFonts w:hint="eastAsia" w:ascii="Times New Roman" w:hAnsi="Times New Roman" w:eastAsia="宋体" w:cs="Times New Roman"/>
          <w:color w:val="auto"/>
        </w:rPr>
        <w:t>天津市政府采购中心网（网址：</w:t>
      </w:r>
      <w:r>
        <w:fldChar w:fldCharType="begin"/>
      </w:r>
      <w:r>
        <w:instrText xml:space="preserve"> HYPERLINK "http://tjgpc.cz.tj.gov.cn/" </w:instrText>
      </w:r>
      <w:r>
        <w:fldChar w:fldCharType="separate"/>
      </w:r>
      <w:r>
        <w:rPr>
          <w:rStyle w:val="24"/>
          <w:rFonts w:ascii="Times New Roman" w:hAnsi="Times New Roman" w:eastAsia="宋体" w:cs="Times New Roman"/>
        </w:rPr>
        <w:t>http://tjgpc.zwfwb.tj.gov.cn/</w:t>
      </w:r>
      <w:r>
        <w:rPr>
          <w:rStyle w:val="24"/>
          <w:rFonts w:ascii="Times New Roman" w:hAnsi="Times New Roman" w:eastAsia="宋体" w:cs="Times New Roman"/>
        </w:rPr>
        <w:fldChar w:fldCharType="end"/>
      </w:r>
      <w:r>
        <w:rPr>
          <w:rFonts w:hint="eastAsia" w:ascii="Times New Roman" w:hAnsi="Times New Roman" w:eastAsia="宋体" w:cs="Times New Roman"/>
          <w:color w:val="auto"/>
        </w:rPr>
        <w:t>n）-“网上招投标”-“供应商登录”-“区级集采机构入口”提交网上应答并上传加盖投标人电子签章的电子投标文件（以通过天津公共资源电子签章客户端正确读取签章信息为准）。</w:t>
      </w:r>
    </w:p>
    <w:p w14:paraId="66036C95">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BC794CA">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w:t>
      </w:r>
      <w:r>
        <w:rPr>
          <w:rFonts w:hint="eastAsia" w:ascii="Times New Roman" w:hAnsi="Times New Roman" w:eastAsia="宋体" w:cs="Times New Roman"/>
          <w:color w:val="auto"/>
        </w:rPr>
        <w:t>2026</w:t>
      </w:r>
      <w:r>
        <w:rPr>
          <w:rFonts w:ascii="Times New Roman" w:hAnsi="Times New Roman" w:eastAsia="宋体" w:cs="Times New Roman"/>
          <w:color w:val="auto"/>
        </w:rPr>
        <w:t>年</w:t>
      </w:r>
      <w:r>
        <w:rPr>
          <w:rFonts w:hint="eastAsia" w:ascii="Times New Roman" w:hAnsi="Times New Roman" w:eastAsia="宋体" w:cs="Times New Roman"/>
          <w:color w:val="auto"/>
        </w:rPr>
        <w:t>8</w:t>
      </w:r>
      <w:r>
        <w:rPr>
          <w:rFonts w:ascii="Times New Roman" w:hAnsi="Times New Roman" w:eastAsia="宋体" w:cs="Times New Roman"/>
          <w:color w:val="auto"/>
        </w:rPr>
        <w:t>月</w:t>
      </w:r>
      <w:r>
        <w:rPr>
          <w:rFonts w:hint="eastAsia" w:ascii="Times New Roman" w:hAnsi="Times New Roman" w:eastAsia="宋体" w:cs="Times New Roman"/>
          <w:color w:val="auto"/>
        </w:rPr>
        <w:t>13</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316FE6DC">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4"/>
          <w:rFonts w:ascii="Times New Roman" w:hAnsi="Times New Roman" w:eastAsia="宋体" w:cs="Times New Roman"/>
        </w:rPr>
        <w:t>http://tjgpc.zwfwb.tj.gov.cn/</w:t>
      </w:r>
      <w:r>
        <w:rPr>
          <w:rStyle w:val="24"/>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完成开标解密。</w:t>
      </w:r>
    </w:p>
    <w:p w14:paraId="37755CE4">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w:t>
      </w:r>
      <w:r>
        <w:rPr>
          <w:rFonts w:hint="eastAsia" w:ascii="Times New Roman" w:hAnsi="Times New Roman" w:eastAsia="宋体" w:cs="Times New Roman"/>
          <w:color w:val="auto"/>
        </w:rPr>
        <w:t>2026</w:t>
      </w:r>
      <w:r>
        <w:rPr>
          <w:rFonts w:ascii="Times New Roman" w:hAnsi="Times New Roman" w:eastAsia="宋体" w:cs="Times New Roman"/>
          <w:color w:val="auto"/>
        </w:rPr>
        <w:t>年</w:t>
      </w:r>
      <w:r>
        <w:rPr>
          <w:rFonts w:hint="eastAsia" w:ascii="Times New Roman" w:hAnsi="Times New Roman" w:eastAsia="宋体" w:cs="Times New Roman"/>
          <w:color w:val="auto"/>
        </w:rPr>
        <w:t>8</w:t>
      </w:r>
      <w:r>
        <w:rPr>
          <w:rFonts w:ascii="Times New Roman" w:hAnsi="Times New Roman" w:eastAsia="宋体" w:cs="Times New Roman"/>
          <w:color w:val="auto"/>
        </w:rPr>
        <w:t>月</w:t>
      </w:r>
      <w:r>
        <w:rPr>
          <w:rFonts w:hint="eastAsia" w:ascii="Times New Roman" w:hAnsi="Times New Roman" w:eastAsia="宋体" w:cs="Times New Roman"/>
          <w:color w:val="auto"/>
        </w:rPr>
        <w:t>13</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4"/>
          <w:rFonts w:ascii="Times New Roman" w:hAnsi="Times New Roman" w:eastAsia="宋体" w:cs="Times New Roman"/>
        </w:rPr>
        <w:t>http://tjgpc.zwfwb.tj.gov.cn/</w:t>
      </w:r>
      <w:r>
        <w:rPr>
          <w:rStyle w:val="24"/>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）-“网上招投标”-“供应商登录”-“区级集采机构入口”自行查看开标信息。</w:t>
      </w:r>
    </w:p>
    <w:p w14:paraId="3DD4AF5E">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w:t>
      </w:r>
      <w:r>
        <w:rPr>
          <w:rFonts w:hint="eastAsia" w:ascii="Times New Roman" w:hAnsi="Times New Roman" w:eastAsia="宋体" w:cs="Times New Roman"/>
          <w:color w:val="auto"/>
        </w:rPr>
        <w:t>采购代理机构名称、地址、联系人及联系方式</w:t>
      </w:r>
    </w:p>
    <w:p w14:paraId="3FF411FC">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（一）采购代理机构名称：天津市滨海新区政府采购中心</w:t>
      </w:r>
    </w:p>
    <w:p w14:paraId="529E859C">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（二）采购代理机构地址：天津市滨海新区塘沽营口道468号</w:t>
      </w:r>
    </w:p>
    <w:p w14:paraId="056F052C">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rPr>
        <w:t>夏冰</w:t>
      </w:r>
    </w:p>
    <w:p w14:paraId="48FC381A">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（四）网址：</w:t>
      </w:r>
      <w:r>
        <w:fldChar w:fldCharType="begin"/>
      </w:r>
      <w:r>
        <w:instrText xml:space="preserve"> HYPERLINK "http://tjgpc.cz.tj.gov.cn/" </w:instrText>
      </w:r>
      <w:r>
        <w:fldChar w:fldCharType="separate"/>
      </w:r>
      <w:r>
        <w:rPr>
          <w:rStyle w:val="24"/>
          <w:rFonts w:ascii="Times New Roman" w:hAnsi="Times New Roman" w:eastAsia="宋体" w:cs="Times New Roman"/>
        </w:rPr>
        <w:t>http://tjgpc.zwfwb.tj.gov.cn/</w:t>
      </w:r>
      <w:r>
        <w:rPr>
          <w:rStyle w:val="24"/>
          <w:rFonts w:ascii="Times New Roman" w:hAnsi="Times New Roman" w:eastAsia="宋体" w:cs="Times New Roman"/>
        </w:rPr>
        <w:fldChar w:fldCharType="end"/>
      </w:r>
    </w:p>
    <w:p w14:paraId="45D88A28">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6AF2B2B">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0DDE6C98">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供应商注册咨询：022-24538167</w:t>
      </w:r>
    </w:p>
    <w:p w14:paraId="433465E1">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CA数字证书及电子签章办理咨询：022-24538059、400-0566-110</w:t>
      </w:r>
    </w:p>
    <w:p w14:paraId="18D1E1B1">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采购文件咨询：022-25866107</w:t>
      </w:r>
    </w:p>
    <w:p w14:paraId="6A631209">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网上应答及解密操作咨询：022-24538309</w:t>
      </w:r>
    </w:p>
    <w:p w14:paraId="22999F4A">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（七）邮箱：bhzfzcb@tj.gov.cn</w:t>
      </w:r>
    </w:p>
    <w:p w14:paraId="0A626DF1">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1A8EA25">
      <w:pPr>
        <w:pStyle w:val="26"/>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中新天津生态城教育体育局</w:t>
      </w:r>
    </w:p>
    <w:p w14:paraId="1739CD97">
      <w:pPr>
        <w:pStyle w:val="26"/>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中新天津生态城创意大厦3号楼3楼</w:t>
      </w:r>
    </w:p>
    <w:p w14:paraId="67A5B4A8">
      <w:pPr>
        <w:pStyle w:val="26"/>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孙文逸</w:t>
      </w:r>
    </w:p>
    <w:p w14:paraId="764D478A">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（四）采购人联系电话：022-67289153</w:t>
      </w:r>
    </w:p>
    <w:p w14:paraId="36761263">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24193CA">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440941B">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采购人针对采购文件质疑受理：</w:t>
      </w:r>
    </w:p>
    <w:p w14:paraId="6D210DB7">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1.联系部门：中新天津生态城教育体育局规划保障科</w:t>
      </w:r>
    </w:p>
    <w:p w14:paraId="7A31D4D5">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2.联系人：孙文逸</w:t>
      </w:r>
    </w:p>
    <w:p w14:paraId="1061A57B">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3.联系方式：</w:t>
      </w:r>
      <w:r>
        <w:rPr>
          <w:rFonts w:ascii="Times New Roman" w:hAnsi="Times New Roman" w:eastAsia="宋体" w:cs="Times New Roman"/>
          <w:color w:val="auto"/>
        </w:rPr>
        <w:t>13821519880</w:t>
      </w:r>
    </w:p>
    <w:p w14:paraId="330C1797">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4.联系地址：中新天津生态城创意大厦3号楼3楼</w:t>
      </w:r>
    </w:p>
    <w:p w14:paraId="7CB831A9">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滨海新区政府采购中心未在规定期限内作出答复的，供应商可以在质疑答复期满后15个工作日内，向中新天津生态城财政局政府采购科提出投诉，逾期不予受理。</w:t>
      </w:r>
    </w:p>
    <w:p w14:paraId="1AEA1974">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3ADF677">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05B35796">
      <w:pPr>
        <w:pStyle w:val="26"/>
        <w:spacing w:line="360" w:lineRule="auto"/>
        <w:ind w:firstLine="6720" w:firstLineChars="3000"/>
        <w:jc w:val="both"/>
        <w:rPr>
          <w:rFonts w:ascii="Times New Roman" w:hAnsi="Times New Roman" w:eastAsia="宋体"/>
          <w:b/>
          <w:bCs/>
          <w:color w:val="FF0000"/>
          <w:kern w:val="28"/>
          <w:sz w:val="32"/>
          <w:szCs w:val="32"/>
        </w:rPr>
      </w:pPr>
      <w:r>
        <w:rPr>
          <w:rFonts w:hint="eastAsia" w:ascii="Times New Roman" w:hAnsi="Times New Roman" w:eastAsia="宋体" w:cs="Times New Roman"/>
          <w:color w:val="auto"/>
        </w:rPr>
        <w:t>2026</w:t>
      </w:r>
      <w:r>
        <w:rPr>
          <w:rFonts w:ascii="Times New Roman" w:hAnsi="Times New Roman" w:eastAsia="宋体" w:cs="Times New Roman"/>
          <w:color w:val="auto"/>
        </w:rPr>
        <w:t>年</w:t>
      </w:r>
      <w:r>
        <w:rPr>
          <w:rFonts w:hint="eastAsia" w:ascii="Times New Roman" w:hAnsi="Times New Roman" w:eastAsia="宋体" w:cs="Times New Roman"/>
          <w:color w:val="auto"/>
        </w:rPr>
        <w:t>7</w:t>
      </w:r>
      <w:r>
        <w:rPr>
          <w:rFonts w:ascii="Times New Roman" w:hAnsi="Times New Roman" w:eastAsia="宋体" w:cs="Times New Roman"/>
          <w:color w:val="auto"/>
        </w:rPr>
        <w:t>月</w:t>
      </w:r>
      <w:r>
        <w:rPr>
          <w:rFonts w:hint="eastAsia" w:ascii="Times New Roman" w:hAnsi="Times New Roman" w:eastAsia="宋体" w:cs="Times New Roman"/>
          <w:color w:val="auto"/>
        </w:rPr>
        <w:t>10</w:t>
      </w:r>
      <w:r>
        <w:rPr>
          <w:rFonts w:ascii="Times New Roman" w:hAnsi="Times New Roman" w:eastAsia="宋体" w:cs="Times New Roman"/>
          <w:color w:val="auto"/>
        </w:rPr>
        <w:t>日</w:t>
      </w:r>
      <w:r>
        <w:rPr>
          <w:rFonts w:ascii="Times New Roman" w:hAnsi="Times New Roman" w:eastAsia="宋体"/>
          <w:color w:val="FF0000"/>
        </w:rPr>
        <w:br w:type="page"/>
      </w:r>
    </w:p>
    <w:p w14:paraId="01BF52CA">
      <w:pPr>
        <w:pStyle w:val="16"/>
        <w:rPr>
          <w:rFonts w:ascii="Times New Roman" w:hAnsi="Times New Roman"/>
        </w:rPr>
      </w:pPr>
      <w:r>
        <w:rPr>
          <w:rFonts w:ascii="Times New Roman" w:hAnsiTheme="minorEastAsia"/>
        </w:rPr>
        <w:t>第二部分招标项目要求</w:t>
      </w:r>
      <w:bookmarkEnd w:id="13"/>
    </w:p>
    <w:p w14:paraId="1BB39D69">
      <w:pPr>
        <w:tabs>
          <w:tab w:val="left" w:pos="210"/>
        </w:tabs>
        <w:autoSpaceDE w:val="0"/>
        <w:autoSpaceDN w:val="0"/>
        <w:adjustRightInd w:val="0"/>
        <w:spacing w:line="360" w:lineRule="auto"/>
        <w:ind w:firstLine="448" w:firstLineChars="200"/>
        <w:outlineLvl w:val="0"/>
        <w:rPr>
          <w:sz w:val="24"/>
          <w:szCs w:val="24"/>
        </w:rPr>
      </w:pPr>
      <w:r>
        <w:rPr>
          <w:rFonts w:hAnsiTheme="minorEastAsia"/>
          <w:sz w:val="24"/>
          <w:szCs w:val="24"/>
        </w:rPr>
        <w:t>一、商务要求</w:t>
      </w:r>
    </w:p>
    <w:p w14:paraId="0EF1BED7">
      <w:pPr>
        <w:autoSpaceDE w:val="0"/>
        <w:autoSpaceDN w:val="0"/>
        <w:adjustRightInd w:val="0"/>
        <w:spacing w:line="360" w:lineRule="auto"/>
        <w:ind w:firstLine="448" w:firstLineChars="200"/>
        <w:rPr>
          <w:sz w:val="24"/>
        </w:rPr>
      </w:pPr>
      <w:r>
        <w:rPr>
          <w:rFonts w:hAnsiTheme="minorEastAsia"/>
          <w:kern w:val="0"/>
          <w:sz w:val="24"/>
          <w:szCs w:val="24"/>
        </w:rPr>
        <w:t>（一）</w:t>
      </w:r>
      <w:r>
        <w:rPr>
          <w:rFonts w:hAnsiTheme="minorEastAsia"/>
          <w:sz w:val="24"/>
        </w:rPr>
        <w:t>报价要求</w:t>
      </w:r>
    </w:p>
    <w:p w14:paraId="4C138FD6">
      <w:pPr>
        <w:autoSpaceDE w:val="0"/>
        <w:autoSpaceDN w:val="0"/>
        <w:adjustRightInd w:val="0"/>
        <w:spacing w:line="360" w:lineRule="auto"/>
        <w:ind w:firstLine="448" w:firstLineChars="200"/>
        <w:rPr>
          <w:sz w:val="24"/>
        </w:rPr>
      </w:pPr>
      <w:r>
        <w:rPr>
          <w:sz w:val="24"/>
        </w:rPr>
        <w:t xml:space="preserve">1. </w:t>
      </w:r>
      <w:r>
        <w:rPr>
          <w:rFonts w:hAnsiTheme="minorEastAsia"/>
          <w:sz w:val="24"/>
        </w:rPr>
        <w:t>投标报价以人民币填列。</w:t>
      </w:r>
    </w:p>
    <w:p w14:paraId="4FF828BE">
      <w:pPr>
        <w:autoSpaceDE w:val="0"/>
        <w:autoSpaceDN w:val="0"/>
        <w:adjustRightInd w:val="0"/>
        <w:spacing w:line="360" w:lineRule="auto"/>
        <w:ind w:firstLine="448" w:firstLineChars="200"/>
        <w:rPr>
          <w:sz w:val="24"/>
        </w:rPr>
      </w:pPr>
      <w:r>
        <w:rPr>
          <w:sz w:val="24"/>
        </w:rPr>
        <w:t xml:space="preserve">2. </w:t>
      </w:r>
      <w:r>
        <w:rPr>
          <w:rFonts w:hAnsiTheme="minorEastAsia"/>
          <w:sz w:val="24"/>
        </w:rPr>
        <w:t>投标人的报价应包括：人员工资、福利、社险</w:t>
      </w:r>
      <w:r>
        <w:rPr>
          <w:rFonts w:hint="eastAsia" w:hAnsiTheme="minor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14:paraId="70B16932">
      <w:pPr>
        <w:spacing w:line="360" w:lineRule="auto"/>
        <w:ind w:firstLine="448" w:firstLineChars="200"/>
        <w:rPr>
          <w:kern w:val="0"/>
          <w:sz w:val="24"/>
          <w:szCs w:val="24"/>
        </w:rPr>
      </w:pPr>
      <w:r>
        <w:rPr>
          <w:rFonts w:hint="eastAsia"/>
          <w:color w:val="000000" w:themeColor="text1"/>
          <w:kern w:val="0"/>
          <w:sz w:val="24"/>
          <w:szCs w:val="24"/>
          <w14:textFill>
            <w14:solidFill>
              <w14:schemeClr w14:val="tx1"/>
            </w14:solidFill>
          </w14:textFill>
        </w:rPr>
        <w:t>3. 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若出现异常低价投标情况，评审委员会启动异常低价投标审查程序（详见本文件第三部分31.1）。</w:t>
      </w:r>
    </w:p>
    <w:p w14:paraId="7662E24E">
      <w:pPr>
        <w:spacing w:line="360" w:lineRule="auto"/>
        <w:ind w:firstLine="448" w:firstLineChars="200"/>
        <w:rPr>
          <w:kern w:val="0"/>
          <w:sz w:val="24"/>
          <w:szCs w:val="24"/>
        </w:rPr>
      </w:pPr>
      <w:r>
        <w:rPr>
          <w:rFonts w:hint="eastAsia"/>
          <w:kern w:val="0"/>
          <w:sz w:val="24"/>
          <w:szCs w:val="24"/>
        </w:rPr>
        <w:t xml:space="preserve">4. </w:t>
      </w:r>
      <w:r>
        <w:rPr>
          <w:rFonts w:hAnsiTheme="minorEastAsia"/>
          <w:sz w:val="24"/>
        </w:rPr>
        <w:t>验收相关费用由投标人负责。</w:t>
      </w:r>
    </w:p>
    <w:p w14:paraId="11197F39">
      <w:pPr>
        <w:autoSpaceDE w:val="0"/>
        <w:autoSpaceDN w:val="0"/>
        <w:adjustRightInd w:val="0"/>
        <w:spacing w:line="360" w:lineRule="auto"/>
        <w:ind w:firstLine="448" w:firstLineChars="200"/>
        <w:rPr>
          <w:sz w:val="24"/>
        </w:rPr>
      </w:pPr>
      <w:r>
        <w:rPr>
          <w:rFonts w:hAnsiTheme="minorEastAsia"/>
          <w:sz w:val="24"/>
        </w:rPr>
        <w:t>（</w:t>
      </w:r>
      <w:r>
        <w:rPr>
          <w:rFonts w:hint="eastAsia" w:hAnsiTheme="minorEastAsia"/>
          <w:sz w:val="24"/>
        </w:rPr>
        <w:t>二</w:t>
      </w:r>
      <w:r>
        <w:rPr>
          <w:rFonts w:hAnsiTheme="minorEastAsia"/>
          <w:sz w:val="24"/>
        </w:rPr>
        <w:t>）时间、地点要求</w:t>
      </w:r>
    </w:p>
    <w:p w14:paraId="53A80248">
      <w:pPr>
        <w:autoSpaceDE w:val="0"/>
        <w:autoSpaceDN w:val="0"/>
        <w:adjustRightInd w:val="0"/>
        <w:spacing w:line="360" w:lineRule="auto"/>
        <w:ind w:firstLine="448" w:firstLineChars="200"/>
        <w:rPr>
          <w:sz w:val="24"/>
        </w:rPr>
      </w:pPr>
      <w:r>
        <w:rPr>
          <w:sz w:val="24"/>
        </w:rPr>
        <w:t xml:space="preserve">1. </w:t>
      </w:r>
      <w:r>
        <w:rPr>
          <w:rFonts w:hAnsiTheme="minorEastAsia"/>
          <w:sz w:val="24"/>
        </w:rPr>
        <w:t>时间要求：</w:t>
      </w:r>
      <w:r>
        <w:rPr>
          <w:rFonts w:hint="eastAsia" w:hAnsiTheme="minorEastAsia"/>
          <w:sz w:val="24"/>
        </w:rPr>
        <w:t>自合同签订之日起至2027年8月31日（具体进场时间详见项目需求书附件2）</w:t>
      </w:r>
      <w:r>
        <w:rPr>
          <w:rFonts w:hAnsiTheme="minorEastAsia"/>
          <w:sz w:val="24"/>
        </w:rPr>
        <w:t>（特殊情况以合同为准）。</w:t>
      </w:r>
    </w:p>
    <w:p w14:paraId="671B5BFC">
      <w:pPr>
        <w:autoSpaceDE w:val="0"/>
        <w:autoSpaceDN w:val="0"/>
        <w:adjustRightInd w:val="0"/>
        <w:spacing w:line="360" w:lineRule="auto"/>
        <w:ind w:firstLine="448" w:firstLineChars="200"/>
        <w:rPr>
          <w:sz w:val="24"/>
        </w:rPr>
      </w:pPr>
      <w:r>
        <w:rPr>
          <w:sz w:val="24"/>
        </w:rPr>
        <w:t xml:space="preserve">2. </w:t>
      </w:r>
      <w:r>
        <w:rPr>
          <w:rFonts w:hAnsiTheme="minorEastAsia"/>
          <w:sz w:val="24"/>
        </w:rPr>
        <w:t>服务地点：</w:t>
      </w:r>
      <w:r>
        <w:rPr>
          <w:rFonts w:hint="eastAsia" w:hAnsiTheme="minorEastAsia"/>
          <w:sz w:val="24"/>
        </w:rPr>
        <w:t>中新天津生态城各公办校</w:t>
      </w:r>
      <w:r>
        <w:rPr>
          <w:rFonts w:hAnsiTheme="minorEastAsia"/>
          <w:sz w:val="24"/>
        </w:rPr>
        <w:t>（特殊情况以合同为准）。</w:t>
      </w:r>
    </w:p>
    <w:p w14:paraId="6B8FBA17">
      <w:pPr>
        <w:autoSpaceDE w:val="0"/>
        <w:autoSpaceDN w:val="0"/>
        <w:adjustRightInd w:val="0"/>
        <w:spacing w:line="360" w:lineRule="auto"/>
        <w:ind w:firstLine="448" w:firstLineChars="200"/>
        <w:rPr>
          <w:sz w:val="24"/>
        </w:rPr>
      </w:pPr>
      <w:r>
        <w:rPr>
          <w:rFonts w:hAnsiTheme="minorEastAsia"/>
          <w:sz w:val="24"/>
        </w:rPr>
        <w:t>（</w:t>
      </w:r>
      <w:r>
        <w:rPr>
          <w:rFonts w:hint="eastAsia" w:hAnsiTheme="minorEastAsia"/>
          <w:sz w:val="24"/>
        </w:rPr>
        <w:t>三</w:t>
      </w:r>
      <w:r>
        <w:rPr>
          <w:rFonts w:hAnsiTheme="minorEastAsia"/>
          <w:sz w:val="24"/>
        </w:rPr>
        <w:t>）付款方式</w:t>
      </w:r>
    </w:p>
    <w:p w14:paraId="670E972F">
      <w:pPr>
        <w:autoSpaceDE w:val="0"/>
        <w:autoSpaceDN w:val="0"/>
        <w:adjustRightInd w:val="0"/>
        <w:spacing w:line="360" w:lineRule="auto"/>
        <w:ind w:firstLine="448" w:firstLineChars="200"/>
        <w:rPr>
          <w:rFonts w:hAnsiTheme="minorEastAsia"/>
          <w:sz w:val="24"/>
        </w:rPr>
      </w:pPr>
      <w:r>
        <w:rPr>
          <w:rFonts w:hint="eastAsia" w:hAnsiTheme="minorEastAsia"/>
          <w:sz w:val="24"/>
        </w:rPr>
        <w:t>按季度支付，自中标方进场之日起计算计费周期，每满一个季度经考核合格后30日内据实结算一次（特殊情况以合同为准）。</w:t>
      </w:r>
    </w:p>
    <w:p w14:paraId="746ABBCD">
      <w:pPr>
        <w:autoSpaceDE w:val="0"/>
        <w:autoSpaceDN w:val="0"/>
        <w:adjustRightInd w:val="0"/>
        <w:spacing w:line="360" w:lineRule="auto"/>
        <w:ind w:firstLine="448" w:firstLineChars="200"/>
        <w:rPr>
          <w:sz w:val="24"/>
        </w:rPr>
      </w:pPr>
      <w:r>
        <w:rPr>
          <w:rFonts w:hAnsiTheme="minorEastAsia"/>
          <w:sz w:val="24"/>
        </w:rPr>
        <w:t>（</w:t>
      </w:r>
      <w:r>
        <w:rPr>
          <w:rFonts w:hint="eastAsia" w:hAnsiTheme="minorEastAsia"/>
          <w:sz w:val="24"/>
        </w:rPr>
        <w:t>四</w:t>
      </w:r>
      <w:r>
        <w:rPr>
          <w:rFonts w:hAnsiTheme="minorEastAsia"/>
          <w:sz w:val="24"/>
        </w:rPr>
        <w:t>）投标保证金和履约保证金</w:t>
      </w:r>
    </w:p>
    <w:p w14:paraId="01134EAA">
      <w:pPr>
        <w:autoSpaceDE w:val="0"/>
        <w:autoSpaceDN w:val="0"/>
        <w:adjustRightInd w:val="0"/>
        <w:spacing w:line="360" w:lineRule="auto"/>
        <w:ind w:firstLine="448" w:firstLineChars="200"/>
        <w:rPr>
          <w:sz w:val="24"/>
        </w:rPr>
      </w:pPr>
      <w:r>
        <w:rPr>
          <w:rFonts w:hAnsiTheme="minorEastAsia"/>
          <w:sz w:val="24"/>
        </w:rPr>
        <w:t>本项目不收取投标保证金和履约保证金。</w:t>
      </w:r>
    </w:p>
    <w:p w14:paraId="7BED4C34">
      <w:pPr>
        <w:autoSpaceDE w:val="0"/>
        <w:autoSpaceDN w:val="0"/>
        <w:adjustRightInd w:val="0"/>
        <w:spacing w:line="360" w:lineRule="auto"/>
        <w:ind w:firstLine="448" w:firstLineChars="200"/>
        <w:rPr>
          <w:color w:val="000000"/>
          <w:sz w:val="24"/>
        </w:rPr>
      </w:pPr>
      <w:r>
        <w:rPr>
          <w:rFonts w:hint="eastAsia" w:hAnsiTheme="minorEastAsia"/>
          <w:color w:val="000000"/>
          <w:sz w:val="24"/>
        </w:rPr>
        <w:t>（五）验收方法及标准</w:t>
      </w:r>
    </w:p>
    <w:p w14:paraId="0D66F450">
      <w:pPr>
        <w:autoSpaceDE w:val="0"/>
        <w:autoSpaceDN w:val="0"/>
        <w:adjustRightInd w:val="0"/>
        <w:spacing w:line="360" w:lineRule="auto"/>
        <w:ind w:firstLine="448" w:firstLineChars="200"/>
        <w:rPr>
          <w:rFonts w:hAnsiTheme="minorEastAsia"/>
          <w:color w:val="000000"/>
          <w:sz w:val="24"/>
        </w:rPr>
      </w:pPr>
      <w:r>
        <w:rPr>
          <w:rFonts w:hint="eastAsia" w:hAnsiTheme="minor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FB6C6F0">
      <w:pPr>
        <w:autoSpaceDE w:val="0"/>
        <w:autoSpaceDN w:val="0"/>
        <w:adjustRightInd w:val="0"/>
        <w:spacing w:line="360" w:lineRule="auto"/>
        <w:ind w:firstLine="448" w:firstLineChars="200"/>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14:paraId="6D144B44">
      <w:pPr>
        <w:autoSpaceDE w:val="0"/>
        <w:autoSpaceDN w:val="0"/>
        <w:adjustRightInd w:val="0"/>
        <w:spacing w:line="360" w:lineRule="auto"/>
        <w:ind w:firstLine="448" w:firstLineChars="200"/>
        <w:rPr>
          <w:bCs/>
          <w:sz w:val="24"/>
        </w:rPr>
      </w:pPr>
      <w:r>
        <w:rPr>
          <w:rFonts w:hAnsiTheme="minorEastAsia"/>
          <w:sz w:val="24"/>
        </w:rPr>
        <w:t>二</w:t>
      </w:r>
      <w:r>
        <w:rPr>
          <w:rFonts w:hAnsiTheme="minorEastAsia"/>
          <w:bCs/>
          <w:sz w:val="24"/>
        </w:rPr>
        <w:t>、技术要求</w:t>
      </w:r>
    </w:p>
    <w:p w14:paraId="76F60FBC">
      <w:pPr>
        <w:spacing w:line="360" w:lineRule="auto"/>
        <w:ind w:firstLine="448" w:firstLineChars="200"/>
        <w:outlineLvl w:val="0"/>
        <w:rPr>
          <w:sz w:val="24"/>
        </w:rPr>
      </w:pPr>
      <w:r>
        <w:rPr>
          <w:rFonts w:hint="eastAsia" w:hAnsiTheme="minorEastAsia"/>
          <w:sz w:val="24"/>
        </w:rPr>
        <w:t>★</w:t>
      </w:r>
      <w:r>
        <w:rPr>
          <w:rFonts w:hAnsiTheme="minorEastAsia"/>
          <w:sz w:val="24"/>
        </w:rPr>
        <w:t>（一）投标人须承诺所提供的服务、人员</w:t>
      </w:r>
      <w:r>
        <w:rPr>
          <w:rFonts w:hint="eastAsia" w:hAnsiTheme="minorEastAsia"/>
          <w:sz w:val="24"/>
        </w:rPr>
        <w:t>、</w:t>
      </w:r>
      <w:r>
        <w:rPr>
          <w:rFonts w:hAnsiTheme="minorEastAsia"/>
          <w:sz w:val="24"/>
        </w:rPr>
        <w:t>设备</w:t>
      </w:r>
      <w:r>
        <w:rPr>
          <w:rFonts w:hint="eastAsia" w:hAnsiTheme="minorEastAsia"/>
          <w:sz w:val="24"/>
        </w:rPr>
        <w:t>及耗材等均</w:t>
      </w:r>
      <w:r>
        <w:rPr>
          <w:rFonts w:hAnsiTheme="minorEastAsia"/>
          <w:sz w:val="24"/>
        </w:rPr>
        <w:t>符合相关强制性规定。</w:t>
      </w:r>
    </w:p>
    <w:p w14:paraId="3535C8A5">
      <w:pPr>
        <w:autoSpaceDE w:val="0"/>
        <w:autoSpaceDN w:val="0"/>
        <w:adjustRightInd w:val="0"/>
        <w:spacing w:line="360" w:lineRule="auto"/>
        <w:ind w:firstLine="448" w:firstLineChars="200"/>
        <w:rPr>
          <w:sz w:val="24"/>
        </w:rPr>
      </w:pPr>
      <w:r>
        <w:rPr>
          <w:rFonts w:hint="eastAsia" w:hAnsiTheme="minorEastAsia"/>
          <w:sz w:val="24"/>
        </w:rPr>
        <w:t>★</w:t>
      </w:r>
      <w:r>
        <w:rPr>
          <w:rFonts w:hAnsiTheme="minorEastAsia"/>
          <w:sz w:val="24"/>
        </w:rPr>
        <w:t>（二）投标人须承诺</w:t>
      </w:r>
      <w:r>
        <w:rPr>
          <w:rFonts w:hint="eastAsia" w:hAnsiTheme="minorEastAsia"/>
          <w:sz w:val="24"/>
        </w:rPr>
        <w:t>一旦中标，</w:t>
      </w:r>
      <w:r>
        <w:rPr>
          <w:rFonts w:hAnsiTheme="minorEastAsia"/>
          <w:sz w:val="24"/>
        </w:rPr>
        <w:t>根据《中华人民共和国劳动合同法》及其他法律法规的要求与服务人员签订</w:t>
      </w:r>
      <w:r>
        <w:rPr>
          <w:rFonts w:hint="eastAsia" w:hAnsiTheme="minorEastAsia"/>
          <w:sz w:val="24"/>
        </w:rPr>
        <w:t>劳动</w:t>
      </w:r>
      <w:r>
        <w:rPr>
          <w:rFonts w:hAnsiTheme="minorEastAsia"/>
          <w:sz w:val="24"/>
        </w:rPr>
        <w:t>合同</w:t>
      </w:r>
      <w:r>
        <w:rPr>
          <w:rFonts w:hint="eastAsia" w:hAnsiTheme="minorEastAsia"/>
          <w:sz w:val="24"/>
        </w:rPr>
        <w:t>，按国家及天津市相关政策规定，支付工资、加班费和福利费、</w:t>
      </w:r>
      <w:r>
        <w:rPr>
          <w:rFonts w:hAnsiTheme="minorEastAsia"/>
          <w:sz w:val="24"/>
        </w:rPr>
        <w:t>缴纳社会保险</w:t>
      </w:r>
      <w:r>
        <w:rPr>
          <w:rFonts w:hint="eastAsia" w:hAnsiTheme="minorEastAsia"/>
          <w:sz w:val="24"/>
        </w:rPr>
        <w:t>及住房公积金等</w:t>
      </w:r>
      <w:r>
        <w:rPr>
          <w:rFonts w:hAnsiTheme="minorEastAsia"/>
          <w:sz w:val="24"/>
        </w:rPr>
        <w:t>。</w:t>
      </w:r>
    </w:p>
    <w:p w14:paraId="1E5006EB">
      <w:pPr>
        <w:autoSpaceDE w:val="0"/>
        <w:autoSpaceDN w:val="0"/>
        <w:adjustRightInd w:val="0"/>
        <w:spacing w:line="360" w:lineRule="auto"/>
        <w:ind w:firstLine="448" w:firstLineChars="200"/>
        <w:rPr>
          <w:color w:val="000000"/>
          <w:sz w:val="24"/>
        </w:rPr>
      </w:pPr>
      <w:r>
        <w:rPr>
          <w:rFonts w:hint="eastAsia" w:hAnsiTheme="minor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14:paraId="459A45FF">
      <w:pPr>
        <w:spacing w:line="360" w:lineRule="auto"/>
        <w:ind w:firstLine="448" w:firstLineChars="200"/>
        <w:outlineLvl w:val="0"/>
        <w:rPr>
          <w:sz w:val="24"/>
        </w:rPr>
      </w:pPr>
      <w:r>
        <w:rPr>
          <w:rFonts w:hAnsiTheme="minorEastAsia"/>
          <w:sz w:val="24"/>
        </w:rPr>
        <w:t>（四）具体需求详见本部分项目需求书。</w:t>
      </w:r>
    </w:p>
    <w:tbl>
      <w:tblPr>
        <w:tblStyle w:val="20"/>
        <w:tblpPr w:leftFromText="180" w:rightFromText="180" w:vertAnchor="text" w:horzAnchor="page" w:tblpX="777" w:tblpY="564"/>
        <w:tblOverlap w:val="never"/>
        <w:tblW w:w="105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4AAC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9393" w:type="dxa"/>
            <w:gridSpan w:val="3"/>
            <w:vAlign w:val="center"/>
          </w:tcPr>
          <w:p w14:paraId="4F83B5F1">
            <w:pPr>
              <w:widowControl/>
              <w:adjustRightInd w:val="0"/>
              <w:snapToGrid w:val="0"/>
              <w:spacing w:line="360" w:lineRule="auto"/>
              <w:jc w:val="center"/>
              <w:rPr>
                <w:kern w:val="0"/>
                <w:sz w:val="24"/>
                <w:szCs w:val="24"/>
              </w:rPr>
            </w:pPr>
            <w:r>
              <w:rPr>
                <w:kern w:val="0"/>
                <w:sz w:val="24"/>
                <w:szCs w:val="24"/>
              </w:rPr>
              <w:t>第一部分价格（</w:t>
            </w:r>
            <w:r>
              <w:rPr>
                <w:rFonts w:hint="eastAsia"/>
                <w:kern w:val="0"/>
                <w:sz w:val="24"/>
                <w:szCs w:val="24"/>
              </w:rPr>
              <w:t>1</w:t>
            </w:r>
            <w:r>
              <w:rPr>
                <w:kern w:val="0"/>
                <w:sz w:val="24"/>
                <w:szCs w:val="24"/>
              </w:rPr>
              <w:t>0分）</w:t>
            </w:r>
          </w:p>
        </w:tc>
        <w:tc>
          <w:tcPr>
            <w:tcW w:w="1143" w:type="dxa"/>
            <w:vAlign w:val="center"/>
          </w:tcPr>
          <w:p w14:paraId="3D902E81">
            <w:pPr>
              <w:widowControl/>
              <w:adjustRightInd w:val="0"/>
              <w:snapToGrid w:val="0"/>
              <w:spacing w:line="360" w:lineRule="auto"/>
              <w:jc w:val="center"/>
              <w:rPr>
                <w:kern w:val="0"/>
                <w:sz w:val="24"/>
                <w:szCs w:val="24"/>
              </w:rPr>
            </w:pPr>
            <w:r>
              <w:rPr>
                <w:kern w:val="0"/>
                <w:sz w:val="24"/>
                <w:szCs w:val="24"/>
              </w:rPr>
              <w:t>分值</w:t>
            </w:r>
          </w:p>
        </w:tc>
      </w:tr>
      <w:tr w14:paraId="36593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trPr>
        <w:tc>
          <w:tcPr>
            <w:tcW w:w="663" w:type="dxa"/>
            <w:noWrap/>
            <w:vAlign w:val="center"/>
          </w:tcPr>
          <w:p w14:paraId="0E06708C">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14:paraId="2691EC52">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14:paraId="6118756B">
            <w:pPr>
              <w:widowControl/>
              <w:adjustRightInd w:val="0"/>
              <w:snapToGrid w:val="0"/>
              <w:spacing w:line="360" w:lineRule="auto"/>
              <w:rPr>
                <w:kern w:val="0"/>
                <w:sz w:val="24"/>
                <w:szCs w:val="24"/>
              </w:rPr>
            </w:pPr>
            <w:r>
              <w:rPr>
                <w:kern w:val="0"/>
                <w:sz w:val="24"/>
                <w:szCs w:val="24"/>
              </w:rPr>
              <w:t>（1）投标报价超过采购预算的，投标无效，未超过采购预算的投标报价按以下公式进行计算。</w:t>
            </w:r>
          </w:p>
          <w:p w14:paraId="1CF1ED37">
            <w:pPr>
              <w:widowControl/>
              <w:adjustRightInd w:val="0"/>
              <w:snapToGrid w:val="0"/>
              <w:spacing w:line="360" w:lineRule="auto"/>
              <w:rPr>
                <w:kern w:val="0"/>
                <w:sz w:val="24"/>
                <w:szCs w:val="24"/>
              </w:rPr>
            </w:pPr>
            <w:r>
              <w:rPr>
                <w:kern w:val="0"/>
                <w:sz w:val="24"/>
                <w:szCs w:val="24"/>
              </w:rPr>
              <w:t>（2）投标报价得分=（评标基准价/投标报价）×</w:t>
            </w:r>
            <w:r>
              <w:rPr>
                <w:rFonts w:hint="eastAsia"/>
                <w:kern w:val="0"/>
                <w:sz w:val="24"/>
                <w:szCs w:val="24"/>
              </w:rPr>
              <w:t>1</w:t>
            </w:r>
            <w:r>
              <w:rPr>
                <w:kern w:val="0"/>
                <w:sz w:val="24"/>
                <w:szCs w:val="24"/>
              </w:rPr>
              <w:t>0</w:t>
            </w:r>
          </w:p>
          <w:p w14:paraId="19E0BDAD">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14:paraId="126A0970">
            <w:pPr>
              <w:widowControl/>
              <w:adjustRightInd w:val="0"/>
              <w:snapToGrid w:val="0"/>
              <w:spacing w:line="360" w:lineRule="auto"/>
              <w:jc w:val="center"/>
              <w:rPr>
                <w:kern w:val="0"/>
                <w:sz w:val="24"/>
                <w:szCs w:val="24"/>
              </w:rPr>
            </w:pPr>
            <w:r>
              <w:rPr>
                <w:rFonts w:hint="eastAsia"/>
                <w:kern w:val="0"/>
                <w:sz w:val="24"/>
                <w:szCs w:val="24"/>
              </w:rPr>
              <w:t>1</w:t>
            </w:r>
            <w:r>
              <w:rPr>
                <w:kern w:val="0"/>
                <w:sz w:val="24"/>
                <w:szCs w:val="24"/>
              </w:rPr>
              <w:t>0</w:t>
            </w:r>
          </w:p>
        </w:tc>
      </w:tr>
      <w:tr w14:paraId="7BF50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9393" w:type="dxa"/>
            <w:gridSpan w:val="3"/>
            <w:noWrap/>
            <w:vAlign w:val="center"/>
          </w:tcPr>
          <w:p w14:paraId="1D3FCBA7">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56</w:t>
            </w:r>
            <w:r>
              <w:rPr>
                <w:kern w:val="0"/>
                <w:sz w:val="24"/>
                <w:szCs w:val="24"/>
              </w:rPr>
              <w:t>分）</w:t>
            </w:r>
          </w:p>
        </w:tc>
        <w:tc>
          <w:tcPr>
            <w:tcW w:w="1143" w:type="dxa"/>
            <w:vAlign w:val="center"/>
          </w:tcPr>
          <w:p w14:paraId="6903A14C">
            <w:pPr>
              <w:widowControl/>
              <w:adjustRightInd w:val="0"/>
              <w:snapToGrid w:val="0"/>
              <w:spacing w:line="360" w:lineRule="auto"/>
              <w:jc w:val="center"/>
              <w:rPr>
                <w:kern w:val="0"/>
                <w:sz w:val="24"/>
                <w:szCs w:val="24"/>
              </w:rPr>
            </w:pPr>
            <w:r>
              <w:rPr>
                <w:kern w:val="0"/>
                <w:sz w:val="24"/>
                <w:szCs w:val="24"/>
              </w:rPr>
              <w:t>分值</w:t>
            </w:r>
          </w:p>
        </w:tc>
      </w:tr>
      <w:tr w14:paraId="0B704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noWrap/>
            <w:vAlign w:val="center"/>
          </w:tcPr>
          <w:p w14:paraId="08F0ABCB">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14:paraId="5EB2EBFE">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14:paraId="7BC81602">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14:paraId="1E288648">
            <w:pPr>
              <w:widowControl/>
              <w:adjustRightInd w:val="0"/>
              <w:snapToGrid w:val="0"/>
              <w:spacing w:line="360" w:lineRule="auto"/>
              <w:rPr>
                <w:kern w:val="0"/>
                <w:sz w:val="24"/>
                <w:szCs w:val="24"/>
              </w:rPr>
            </w:pPr>
            <w:r>
              <w:rPr>
                <w:rFonts w:hint="eastAsia"/>
                <w:kern w:val="0"/>
                <w:sz w:val="24"/>
                <w:szCs w:val="24"/>
              </w:rPr>
              <w:t>A. 合同原件电子件。包括合同金额、买卖双方名称及盖章、物业服务期限（合同服务起始日期为2023年1月1日或以后，且已经履行至少1年的时间）、物业服务内容</w:t>
            </w:r>
            <w:bookmarkStart w:id="14" w:name="OLE_LINK61"/>
            <w:r>
              <w:rPr>
                <w:rFonts w:hint="eastAsia"/>
                <w:kern w:val="0"/>
                <w:sz w:val="24"/>
                <w:szCs w:val="24"/>
              </w:rPr>
              <w:t>（包含但不限于保洁服务、秩序服务、消防监控服务、绿化服务、综合维修</w:t>
            </w:r>
            <w:r>
              <w:rPr>
                <w:rFonts w:hint="eastAsia"/>
                <w:kern w:val="0"/>
                <w:sz w:val="24"/>
                <w:szCs w:val="24"/>
                <w:lang w:eastAsia="zh-CN"/>
              </w:rPr>
              <w:t>、宿舍管理</w:t>
            </w:r>
            <w:r>
              <w:rPr>
                <w:rFonts w:hint="eastAsia"/>
                <w:kern w:val="0"/>
                <w:sz w:val="24"/>
                <w:szCs w:val="24"/>
              </w:rPr>
              <w:t>服务）</w:t>
            </w:r>
            <w:bookmarkEnd w:id="14"/>
            <w:r>
              <w:rPr>
                <w:rFonts w:hint="eastAsia"/>
                <w:kern w:val="0"/>
                <w:sz w:val="24"/>
                <w:szCs w:val="24"/>
              </w:rPr>
              <w:t>。</w:t>
            </w:r>
          </w:p>
          <w:p w14:paraId="30772501">
            <w:pPr>
              <w:widowControl/>
              <w:adjustRightInd w:val="0"/>
              <w:snapToGrid w:val="0"/>
              <w:spacing w:line="360" w:lineRule="auto"/>
              <w:rPr>
                <w:kern w:val="0"/>
                <w:sz w:val="24"/>
                <w:szCs w:val="24"/>
              </w:rPr>
            </w:pPr>
            <w:r>
              <w:rPr>
                <w:rFonts w:hint="eastAsia"/>
                <w:kern w:val="0"/>
                <w:sz w:val="24"/>
                <w:szCs w:val="24"/>
              </w:rPr>
              <w:t>B.上述合同履行良好的相关证明材料原件电子件（加盖上述合同甲方单位公章或上述合同中的甲方印章）。</w:t>
            </w:r>
          </w:p>
          <w:p w14:paraId="5374D077">
            <w:pPr>
              <w:widowControl/>
              <w:adjustRightInd w:val="0"/>
              <w:snapToGrid w:val="0"/>
              <w:spacing w:line="360" w:lineRule="auto"/>
              <w:rPr>
                <w:kern w:val="0"/>
                <w:sz w:val="24"/>
                <w:szCs w:val="24"/>
              </w:rPr>
            </w:pPr>
            <w:r>
              <w:rPr>
                <w:rFonts w:hint="eastAsia"/>
                <w:kern w:val="0"/>
                <w:sz w:val="24"/>
                <w:szCs w:val="24"/>
              </w:rPr>
              <w:t>每个业绩2分，最多10分</w:t>
            </w:r>
          </w:p>
          <w:p w14:paraId="1438645D">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14:paraId="0144509A">
            <w:pPr>
              <w:widowControl/>
              <w:adjustRightInd w:val="0"/>
              <w:snapToGrid w:val="0"/>
              <w:spacing w:line="360" w:lineRule="auto"/>
              <w:jc w:val="center"/>
              <w:rPr>
                <w:kern w:val="0"/>
                <w:sz w:val="24"/>
                <w:szCs w:val="24"/>
              </w:rPr>
            </w:pPr>
            <w:r>
              <w:rPr>
                <w:rFonts w:hint="eastAsia"/>
                <w:kern w:val="0"/>
                <w:sz w:val="24"/>
                <w:szCs w:val="24"/>
              </w:rPr>
              <w:t>10</w:t>
            </w:r>
          </w:p>
        </w:tc>
      </w:tr>
      <w:tr w14:paraId="6D32E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trPr>
        <w:tc>
          <w:tcPr>
            <w:tcW w:w="663" w:type="dxa"/>
            <w:noWrap/>
            <w:vAlign w:val="center"/>
          </w:tcPr>
          <w:p w14:paraId="638C2D1A">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14:paraId="3EDA68DE">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14:paraId="2AABEBF2">
            <w:pPr>
              <w:widowControl/>
              <w:adjustRightInd w:val="0"/>
              <w:snapToGrid w:val="0"/>
              <w:spacing w:line="360" w:lineRule="auto"/>
              <w:rPr>
                <w:kern w:val="0"/>
                <w:sz w:val="24"/>
                <w:szCs w:val="24"/>
              </w:rPr>
            </w:pPr>
            <w:r>
              <w:rPr>
                <w:rFonts w:hint="eastAsia"/>
                <w:kern w:val="0"/>
                <w:sz w:val="24"/>
                <w:szCs w:val="24"/>
              </w:rPr>
              <w:t>投标人具备相关行业的质量管理体系认证、环境管理体系认证、职业健康安全管理体系认证，提供证书电子件。</w:t>
            </w:r>
          </w:p>
          <w:p w14:paraId="5A98DC13">
            <w:pPr>
              <w:widowControl/>
              <w:adjustRightInd w:val="0"/>
              <w:snapToGrid w:val="0"/>
              <w:spacing w:line="360" w:lineRule="auto"/>
              <w:rPr>
                <w:kern w:val="0"/>
                <w:sz w:val="24"/>
                <w:szCs w:val="24"/>
              </w:rPr>
            </w:pPr>
            <w:r>
              <w:rPr>
                <w:rFonts w:hint="eastAsia"/>
                <w:kern w:val="0"/>
                <w:sz w:val="24"/>
                <w:szCs w:val="24"/>
              </w:rPr>
              <w:t>具备1个证书得1分，最高3分</w:t>
            </w:r>
          </w:p>
        </w:tc>
        <w:tc>
          <w:tcPr>
            <w:tcW w:w="1143" w:type="dxa"/>
            <w:vAlign w:val="center"/>
          </w:tcPr>
          <w:p w14:paraId="3720FBC8">
            <w:pPr>
              <w:widowControl/>
              <w:adjustRightInd w:val="0"/>
              <w:snapToGrid w:val="0"/>
              <w:spacing w:line="360" w:lineRule="auto"/>
              <w:jc w:val="center"/>
              <w:rPr>
                <w:kern w:val="0"/>
                <w:sz w:val="24"/>
                <w:szCs w:val="24"/>
              </w:rPr>
            </w:pPr>
            <w:r>
              <w:rPr>
                <w:rFonts w:hint="eastAsia"/>
                <w:kern w:val="0"/>
                <w:sz w:val="24"/>
                <w:szCs w:val="24"/>
              </w:rPr>
              <w:t>3</w:t>
            </w:r>
          </w:p>
        </w:tc>
      </w:tr>
      <w:tr w14:paraId="16167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noWrap/>
            <w:vAlign w:val="center"/>
          </w:tcPr>
          <w:p w14:paraId="580FE9C5">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14:paraId="557FD776">
            <w:pPr>
              <w:widowControl/>
              <w:adjustRightInd w:val="0"/>
              <w:snapToGrid w:val="0"/>
              <w:spacing w:line="360" w:lineRule="auto"/>
              <w:jc w:val="center"/>
              <w:rPr>
                <w:kern w:val="0"/>
                <w:sz w:val="24"/>
                <w:szCs w:val="24"/>
              </w:rPr>
            </w:pPr>
            <w:r>
              <w:rPr>
                <w:rFonts w:hint="eastAsia"/>
                <w:kern w:val="0"/>
                <w:sz w:val="24"/>
                <w:szCs w:val="24"/>
              </w:rPr>
              <w:t>派驻项目总经理评价</w:t>
            </w:r>
          </w:p>
        </w:tc>
        <w:tc>
          <w:tcPr>
            <w:tcW w:w="7311" w:type="dxa"/>
            <w:vAlign w:val="center"/>
          </w:tcPr>
          <w:p w14:paraId="27B870E2">
            <w:pPr>
              <w:widowControl/>
              <w:adjustRightInd w:val="0"/>
              <w:snapToGrid w:val="0"/>
              <w:spacing w:line="360" w:lineRule="auto"/>
              <w:rPr>
                <w:kern w:val="0"/>
                <w:sz w:val="24"/>
                <w:szCs w:val="24"/>
              </w:rPr>
            </w:pPr>
            <w:r>
              <w:rPr>
                <w:rFonts w:hint="eastAsia"/>
                <w:kern w:val="0"/>
                <w:sz w:val="24"/>
                <w:szCs w:val="24"/>
              </w:rPr>
              <w:t>投入的项目总经理为投标单位正式员工，提供项目总经理姓名、项目总经理开标日当月或上一月的由投标单位或其分公司缴纳社会保险证明电子件，否则不予认定加分。</w:t>
            </w:r>
          </w:p>
          <w:p w14:paraId="6470EC49">
            <w:pPr>
              <w:widowControl/>
              <w:adjustRightInd w:val="0"/>
              <w:snapToGrid w:val="0"/>
              <w:spacing w:line="360" w:lineRule="auto"/>
              <w:rPr>
                <w:kern w:val="0"/>
                <w:sz w:val="24"/>
                <w:szCs w:val="24"/>
              </w:rPr>
            </w:pPr>
            <w:r>
              <w:rPr>
                <w:rFonts w:hint="eastAsia"/>
                <w:kern w:val="0"/>
                <w:sz w:val="24"/>
                <w:szCs w:val="24"/>
              </w:rPr>
              <w:t>（1）提供项目总经理本科或以上学历的毕业证书电子件且满足招标文件要求</w:t>
            </w:r>
            <w:r>
              <w:rPr>
                <w:rFonts w:hint="eastAsia"/>
                <w:kern w:val="0"/>
                <w:sz w:val="24"/>
                <w:szCs w:val="24"/>
                <w:lang w:eastAsia="zh-CN"/>
              </w:rPr>
              <w:t>的</w:t>
            </w:r>
            <w:r>
              <w:rPr>
                <w:rFonts w:hint="eastAsia"/>
                <w:kern w:val="0"/>
                <w:sz w:val="24"/>
                <w:szCs w:val="24"/>
              </w:rPr>
              <w:t>：1分，其他：0分；</w:t>
            </w:r>
          </w:p>
          <w:p w14:paraId="44BBF0E9">
            <w:pPr>
              <w:widowControl/>
              <w:adjustRightInd w:val="0"/>
              <w:snapToGrid w:val="0"/>
              <w:spacing w:line="360" w:lineRule="auto"/>
              <w:rPr>
                <w:sz w:val="24"/>
              </w:rPr>
            </w:pPr>
            <w:r>
              <w:rPr>
                <w:rFonts w:hint="eastAsia"/>
                <w:kern w:val="0"/>
                <w:sz w:val="24"/>
                <w:szCs w:val="24"/>
              </w:rPr>
              <w:t>（2）提供项目总经理《职业资格证书（建（构）筑物消防员）或消防设施操作员》（四级及以上）</w:t>
            </w:r>
            <w:r>
              <w:rPr>
                <w:rFonts w:hint="eastAsia"/>
                <w:sz w:val="24"/>
              </w:rPr>
              <w:t>证书电子件</w:t>
            </w:r>
            <w:r>
              <w:rPr>
                <w:rFonts w:hint="eastAsia"/>
                <w:sz w:val="24"/>
                <w:lang w:eastAsia="zh-CN"/>
              </w:rPr>
              <w:t>的</w:t>
            </w:r>
            <w:r>
              <w:rPr>
                <w:rFonts w:hint="eastAsia"/>
                <w:sz w:val="24"/>
              </w:rPr>
              <w:t>：</w:t>
            </w:r>
            <w:r>
              <w:rPr>
                <w:rFonts w:hint="eastAsia"/>
                <w:kern w:val="0"/>
                <w:sz w:val="24"/>
                <w:szCs w:val="24"/>
              </w:rPr>
              <w:t>1分</w:t>
            </w:r>
            <w:r>
              <w:rPr>
                <w:rFonts w:hint="eastAsia"/>
                <w:sz w:val="24"/>
              </w:rPr>
              <w:t>，其他：0分；</w:t>
            </w:r>
          </w:p>
          <w:p w14:paraId="2AFFE836">
            <w:pPr>
              <w:widowControl/>
              <w:adjustRightInd w:val="0"/>
              <w:snapToGrid w:val="0"/>
              <w:spacing w:line="360" w:lineRule="auto"/>
              <w:rPr>
                <w:rFonts w:hint="eastAsia" w:eastAsia="宋体"/>
                <w:sz w:val="24"/>
                <w:lang w:eastAsia="zh-CN"/>
              </w:rPr>
            </w:pPr>
            <w:r>
              <w:rPr>
                <w:rFonts w:hint="eastAsia"/>
                <w:kern w:val="0"/>
                <w:sz w:val="24"/>
                <w:szCs w:val="24"/>
              </w:rPr>
              <w:t>（3）提供项目总经理</w:t>
            </w:r>
            <w:r>
              <w:rPr>
                <w:rFonts w:hint="eastAsia"/>
                <w:sz w:val="24"/>
              </w:rPr>
              <w:t>注册安全工程师证书电子件</w:t>
            </w:r>
            <w:r>
              <w:rPr>
                <w:rFonts w:hint="eastAsia"/>
                <w:sz w:val="24"/>
                <w:lang w:eastAsia="zh-CN"/>
              </w:rPr>
              <w:t>的</w:t>
            </w:r>
            <w:r>
              <w:rPr>
                <w:rFonts w:hint="eastAsia"/>
                <w:sz w:val="24"/>
              </w:rPr>
              <w:t>：</w:t>
            </w:r>
            <w:r>
              <w:rPr>
                <w:rFonts w:hint="eastAsia"/>
                <w:kern w:val="0"/>
                <w:sz w:val="24"/>
                <w:szCs w:val="24"/>
              </w:rPr>
              <w:t>1分</w:t>
            </w:r>
            <w:r>
              <w:rPr>
                <w:rFonts w:hint="eastAsia"/>
                <w:sz w:val="24"/>
              </w:rPr>
              <w:t>，其他：0分</w:t>
            </w:r>
            <w:r>
              <w:rPr>
                <w:rFonts w:hint="eastAsia"/>
                <w:sz w:val="24"/>
                <w:lang w:eastAsia="zh-CN"/>
              </w:rPr>
              <w:t>；</w:t>
            </w:r>
          </w:p>
          <w:p w14:paraId="77CB1571">
            <w:pPr>
              <w:widowControl/>
              <w:adjustRightInd w:val="0"/>
              <w:snapToGrid w:val="0"/>
              <w:spacing w:line="360" w:lineRule="auto"/>
              <w:rPr>
                <w:sz w:val="24"/>
              </w:rPr>
            </w:pPr>
            <w:r>
              <w:rPr>
                <w:rFonts w:hint="eastAsia"/>
                <w:sz w:val="24"/>
              </w:rPr>
              <w:t>（4）</w:t>
            </w:r>
            <w:r>
              <w:rPr>
                <w:rFonts w:hint="eastAsia"/>
                <w:kern w:val="0"/>
                <w:sz w:val="24"/>
                <w:szCs w:val="24"/>
              </w:rPr>
              <w:t>提供项目总经理</w:t>
            </w:r>
            <w:r>
              <w:rPr>
                <w:rFonts w:hint="eastAsia"/>
                <w:sz w:val="24"/>
              </w:rPr>
              <w:t>高级职称（建筑相关专业）证书电子件</w:t>
            </w:r>
            <w:r>
              <w:rPr>
                <w:rFonts w:hint="eastAsia"/>
                <w:sz w:val="24"/>
                <w:lang w:eastAsia="zh-CN"/>
              </w:rPr>
              <w:t>的</w:t>
            </w:r>
            <w:r>
              <w:rPr>
                <w:rFonts w:hint="eastAsia"/>
                <w:sz w:val="24"/>
              </w:rPr>
              <w:t>：</w:t>
            </w:r>
            <w:r>
              <w:rPr>
                <w:rFonts w:hint="eastAsia"/>
                <w:kern w:val="0"/>
                <w:sz w:val="24"/>
                <w:szCs w:val="24"/>
              </w:rPr>
              <w:t>1分</w:t>
            </w:r>
            <w:r>
              <w:rPr>
                <w:rFonts w:hint="eastAsia"/>
                <w:sz w:val="24"/>
              </w:rPr>
              <w:t>，其他：0分</w:t>
            </w:r>
          </w:p>
          <w:p w14:paraId="7892B92A">
            <w:pPr>
              <w:widowControl/>
              <w:adjustRightInd w:val="0"/>
              <w:snapToGrid w:val="0"/>
              <w:spacing w:line="360" w:lineRule="auto"/>
              <w:rPr>
                <w:kern w:val="0"/>
                <w:sz w:val="24"/>
                <w:szCs w:val="24"/>
              </w:rPr>
            </w:pPr>
            <w:r>
              <w:rPr>
                <w:rFonts w:hint="eastAsia"/>
                <w:kern w:val="0"/>
                <w:sz w:val="24"/>
                <w:szCs w:val="24"/>
              </w:rPr>
              <w:t>（5）提供项目总经理用户服务证明电子件（加盖用户单位公章），用户服务证明能表明该项目总经理具备五年（含五年）以上非住宅物业管理经验的：1分，其他：0分；</w:t>
            </w:r>
          </w:p>
          <w:p w14:paraId="19ACB3E3">
            <w:pPr>
              <w:widowControl/>
              <w:adjustRightInd w:val="0"/>
              <w:snapToGrid w:val="0"/>
              <w:spacing w:line="360" w:lineRule="auto"/>
              <w:rPr>
                <w:kern w:val="0"/>
                <w:sz w:val="24"/>
                <w:szCs w:val="24"/>
              </w:rPr>
            </w:pPr>
            <w:r>
              <w:rPr>
                <w:rFonts w:hint="eastAsia"/>
                <w:kern w:val="0"/>
                <w:sz w:val="24"/>
                <w:szCs w:val="24"/>
              </w:rPr>
              <w:t>（6）提供项目总经理身份证电子件，该项目总经理年龄在45周岁或以下的：1分，其他：0分。</w:t>
            </w:r>
          </w:p>
        </w:tc>
        <w:tc>
          <w:tcPr>
            <w:tcW w:w="1143" w:type="dxa"/>
            <w:vAlign w:val="center"/>
          </w:tcPr>
          <w:p w14:paraId="780EA145">
            <w:pPr>
              <w:widowControl/>
              <w:adjustRightInd w:val="0"/>
              <w:snapToGrid w:val="0"/>
              <w:spacing w:line="360" w:lineRule="auto"/>
              <w:jc w:val="center"/>
              <w:rPr>
                <w:kern w:val="0"/>
                <w:sz w:val="24"/>
                <w:szCs w:val="24"/>
              </w:rPr>
            </w:pPr>
            <w:r>
              <w:rPr>
                <w:rFonts w:hint="eastAsia"/>
                <w:kern w:val="0"/>
                <w:sz w:val="24"/>
                <w:szCs w:val="24"/>
              </w:rPr>
              <w:t>6</w:t>
            </w:r>
          </w:p>
        </w:tc>
      </w:tr>
      <w:tr w14:paraId="12F6A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noWrap/>
            <w:vAlign w:val="center"/>
          </w:tcPr>
          <w:p w14:paraId="7788CE5A">
            <w:pPr>
              <w:widowControl/>
              <w:adjustRightInd w:val="0"/>
              <w:snapToGrid w:val="0"/>
              <w:spacing w:line="360" w:lineRule="auto"/>
              <w:jc w:val="center"/>
              <w:rPr>
                <w:kern w:val="0"/>
                <w:sz w:val="24"/>
                <w:szCs w:val="24"/>
              </w:rPr>
            </w:pPr>
            <w:bookmarkStart w:id="15" w:name="_Hlk217485367"/>
            <w:r>
              <w:rPr>
                <w:rFonts w:hint="eastAsia"/>
                <w:kern w:val="0"/>
                <w:sz w:val="24"/>
                <w:szCs w:val="24"/>
              </w:rPr>
              <w:t>4</w:t>
            </w:r>
          </w:p>
        </w:tc>
        <w:tc>
          <w:tcPr>
            <w:tcW w:w="1419" w:type="dxa"/>
            <w:vAlign w:val="center"/>
          </w:tcPr>
          <w:p w14:paraId="1D858567">
            <w:pPr>
              <w:widowControl/>
              <w:adjustRightInd w:val="0"/>
              <w:snapToGrid w:val="0"/>
              <w:spacing w:line="360" w:lineRule="auto"/>
              <w:jc w:val="center"/>
              <w:rPr>
                <w:kern w:val="0"/>
                <w:sz w:val="24"/>
                <w:szCs w:val="24"/>
              </w:rPr>
            </w:pPr>
            <w:r>
              <w:rPr>
                <w:kern w:val="0"/>
                <w:sz w:val="24"/>
                <w:szCs w:val="24"/>
              </w:rPr>
              <w:t>派驻</w:t>
            </w:r>
            <w:r>
              <w:rPr>
                <w:rFonts w:hint="eastAsia"/>
                <w:kern w:val="0"/>
                <w:sz w:val="24"/>
                <w:szCs w:val="24"/>
              </w:rPr>
              <w:t>项目经理、部门主管</w:t>
            </w:r>
            <w:r>
              <w:rPr>
                <w:kern w:val="0"/>
                <w:sz w:val="24"/>
                <w:szCs w:val="24"/>
              </w:rPr>
              <w:t>评价</w:t>
            </w:r>
          </w:p>
        </w:tc>
        <w:tc>
          <w:tcPr>
            <w:tcW w:w="7311" w:type="dxa"/>
            <w:vAlign w:val="center"/>
          </w:tcPr>
          <w:p w14:paraId="3E9B4214">
            <w:pPr>
              <w:widowControl/>
              <w:adjustRightInd w:val="0"/>
              <w:snapToGrid w:val="0"/>
              <w:spacing w:line="360" w:lineRule="auto"/>
              <w:rPr>
                <w:kern w:val="0"/>
                <w:sz w:val="24"/>
                <w:szCs w:val="24"/>
              </w:rPr>
            </w:pPr>
            <w:bookmarkStart w:id="16" w:name="OLE_LINK112"/>
            <w:bookmarkStart w:id="17" w:name="OLE_LINK113"/>
            <w:r>
              <w:rPr>
                <w:rFonts w:hint="eastAsia"/>
                <w:kern w:val="0"/>
                <w:sz w:val="24"/>
                <w:szCs w:val="24"/>
              </w:rPr>
              <w:t>投入的项目经理、部门主管为投标单位正式员工，提供项目经理、部门主管姓名、开标日当月或上一月的由投标单位或其分公司缴纳社会保险证明电子件，否则不予认定加分。</w:t>
            </w:r>
          </w:p>
          <w:bookmarkEnd w:id="16"/>
          <w:bookmarkEnd w:id="17"/>
          <w:p w14:paraId="47ABB4A6">
            <w:pPr>
              <w:widowControl/>
              <w:adjustRightInd w:val="0"/>
              <w:snapToGrid w:val="0"/>
              <w:spacing w:line="360" w:lineRule="auto"/>
              <w:rPr>
                <w:kern w:val="0"/>
                <w:sz w:val="24"/>
                <w:szCs w:val="24"/>
              </w:rPr>
            </w:pPr>
            <w:bookmarkStart w:id="18" w:name="OLE_LINK114"/>
            <w:bookmarkStart w:id="19" w:name="OLE_LINK115"/>
            <w:r>
              <w:rPr>
                <w:rFonts w:hint="eastAsia"/>
                <w:kern w:val="0"/>
                <w:sz w:val="24"/>
                <w:szCs w:val="24"/>
              </w:rPr>
              <w:t>（1）项目经理（兼秩序、工程主管、文印人员）：提供本科或以上学历的毕业证书电子件</w:t>
            </w:r>
            <w:r>
              <w:rPr>
                <w:rFonts w:hint="eastAsia"/>
                <w:kern w:val="0"/>
                <w:sz w:val="24"/>
                <w:szCs w:val="24"/>
                <w:lang w:eastAsia="zh-CN"/>
              </w:rPr>
              <w:t>、</w:t>
            </w:r>
            <w:r>
              <w:rPr>
                <w:rFonts w:hint="eastAsia"/>
                <w:kern w:val="0"/>
                <w:sz w:val="24"/>
                <w:szCs w:val="24"/>
              </w:rPr>
              <w:t>公安机关盖章的《保安员》证书电子件且满足招标文件要求</w:t>
            </w:r>
            <w:bookmarkStart w:id="20" w:name="OLE_LINK81"/>
            <w:bookmarkStart w:id="21" w:name="OLE_LINK82"/>
            <w:bookmarkStart w:id="22" w:name="OLE_LINK96"/>
            <w:bookmarkStart w:id="23" w:name="OLE_LINK97"/>
            <w:r>
              <w:rPr>
                <w:rFonts w:hint="eastAsia"/>
                <w:kern w:val="0"/>
                <w:sz w:val="24"/>
                <w:szCs w:val="24"/>
              </w:rPr>
              <w:t>，每个合格的同时具有双证的人员得1分，最多7分；</w:t>
            </w:r>
            <w:bookmarkEnd w:id="20"/>
            <w:bookmarkEnd w:id="21"/>
          </w:p>
          <w:bookmarkEnd w:id="18"/>
          <w:bookmarkEnd w:id="19"/>
          <w:bookmarkEnd w:id="22"/>
          <w:bookmarkEnd w:id="23"/>
          <w:p w14:paraId="12E19640">
            <w:pPr>
              <w:widowControl/>
              <w:adjustRightInd w:val="0"/>
              <w:snapToGrid w:val="0"/>
              <w:spacing w:line="360" w:lineRule="auto"/>
              <w:rPr>
                <w:kern w:val="0"/>
                <w:sz w:val="24"/>
                <w:szCs w:val="24"/>
              </w:rPr>
            </w:pPr>
            <w:bookmarkStart w:id="24" w:name="OLE_LINK116"/>
            <w:bookmarkStart w:id="25" w:name="OLE_LINK117"/>
            <w:r>
              <w:rPr>
                <w:rFonts w:hint="eastAsia"/>
                <w:kern w:val="0"/>
                <w:sz w:val="24"/>
                <w:szCs w:val="24"/>
              </w:rPr>
              <w:t>（2）</w:t>
            </w:r>
            <w:r>
              <w:rPr>
                <w:rFonts w:hint="eastAsia"/>
                <w:sz w:val="24"/>
              </w:rPr>
              <w:t>网格长（兼文员）：</w:t>
            </w:r>
            <w:r>
              <w:rPr>
                <w:rFonts w:hint="eastAsia"/>
                <w:kern w:val="0"/>
                <w:sz w:val="24"/>
                <w:szCs w:val="24"/>
              </w:rPr>
              <w:t>提供本科或以上学历的毕业证书电子件、公安机关盖章的《保安员》证书、</w:t>
            </w:r>
            <w:r>
              <w:rPr>
                <w:rFonts w:hint="eastAsia"/>
                <w:sz w:val="24"/>
              </w:rPr>
              <w:t>退伍军人证电子件</w:t>
            </w:r>
            <w:r>
              <w:rPr>
                <w:rFonts w:hint="eastAsia"/>
                <w:kern w:val="0"/>
                <w:sz w:val="24"/>
                <w:szCs w:val="24"/>
              </w:rPr>
              <w:t>且满足招标文件要求，每个合格的同时具有三证的人员得1分，最多2分；</w:t>
            </w:r>
          </w:p>
          <w:bookmarkEnd w:id="24"/>
          <w:bookmarkEnd w:id="25"/>
          <w:p w14:paraId="3ED97E1E">
            <w:pPr>
              <w:widowControl/>
              <w:adjustRightInd w:val="0"/>
              <w:snapToGrid w:val="0"/>
              <w:spacing w:line="360" w:lineRule="auto"/>
              <w:rPr>
                <w:kern w:val="0"/>
                <w:sz w:val="24"/>
                <w:szCs w:val="24"/>
              </w:rPr>
            </w:pPr>
            <w:bookmarkStart w:id="26" w:name="OLE_LINK122"/>
            <w:r>
              <w:rPr>
                <w:rFonts w:hint="eastAsia"/>
                <w:kern w:val="0"/>
                <w:sz w:val="24"/>
                <w:szCs w:val="24"/>
              </w:rPr>
              <w:t>（3）保洁主管：提供本科或以上学历的毕业证书电子件、用户服务证明电子件（加盖用户单位公章，用户服务证明能表明该保洁主管具备三年（含三年）以上非住宅项目保洁管理经验）、《天津市病媒生物防制培训证》证书电子件且满足招标文件要求，每个合格的同时具有三证的人员得1分，最多2分</w:t>
            </w:r>
            <w:bookmarkEnd w:id="26"/>
            <w:r>
              <w:rPr>
                <w:rFonts w:hint="eastAsia"/>
                <w:kern w:val="0"/>
                <w:sz w:val="24"/>
                <w:szCs w:val="24"/>
              </w:rPr>
              <w:t>。</w:t>
            </w:r>
          </w:p>
        </w:tc>
        <w:tc>
          <w:tcPr>
            <w:tcW w:w="1143" w:type="dxa"/>
            <w:vAlign w:val="center"/>
          </w:tcPr>
          <w:p w14:paraId="5E7AE152">
            <w:pPr>
              <w:widowControl/>
              <w:adjustRightInd w:val="0"/>
              <w:snapToGrid w:val="0"/>
              <w:spacing w:line="360" w:lineRule="auto"/>
              <w:jc w:val="center"/>
              <w:rPr>
                <w:kern w:val="0"/>
                <w:sz w:val="24"/>
                <w:szCs w:val="24"/>
              </w:rPr>
            </w:pPr>
            <w:r>
              <w:rPr>
                <w:rFonts w:hint="eastAsia"/>
                <w:kern w:val="0"/>
                <w:sz w:val="24"/>
                <w:szCs w:val="24"/>
              </w:rPr>
              <w:t>11</w:t>
            </w:r>
          </w:p>
        </w:tc>
      </w:tr>
      <w:bookmarkEnd w:id="15"/>
      <w:tr w14:paraId="72340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noWrap/>
            <w:vAlign w:val="center"/>
          </w:tcPr>
          <w:p w14:paraId="560BFF1C">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14:paraId="53784C5F">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14:paraId="479A67EB">
            <w:pPr>
              <w:widowControl/>
              <w:adjustRightInd w:val="0"/>
              <w:snapToGrid w:val="0"/>
              <w:spacing w:line="360" w:lineRule="auto"/>
              <w:rPr>
                <w:kern w:val="0"/>
                <w:sz w:val="24"/>
                <w:szCs w:val="24"/>
              </w:rPr>
            </w:pPr>
            <w:r>
              <w:rPr>
                <w:rFonts w:hint="eastAsia"/>
                <w:kern w:val="0"/>
                <w:sz w:val="24"/>
                <w:szCs w:val="24"/>
              </w:rPr>
              <w:t>（1）综合维修工A：提供《特种作业操作证（低压电工作业）》和《特种作业操作证（高压电工作业）》和《特种设备安全管理和作业人员证（特种设备安全管理）》（项目代号A）证书电子件且满足招标文件要求，每个合格的同时具有三证的人员得1分，最多1分；</w:t>
            </w:r>
          </w:p>
          <w:p w14:paraId="3B6D88BE">
            <w:pPr>
              <w:widowControl/>
              <w:adjustRightInd w:val="0"/>
              <w:snapToGrid w:val="0"/>
              <w:spacing w:line="360" w:lineRule="auto"/>
              <w:rPr>
                <w:kern w:val="0"/>
                <w:sz w:val="24"/>
                <w:szCs w:val="24"/>
              </w:rPr>
            </w:pPr>
            <w:r>
              <w:rPr>
                <w:rFonts w:hint="eastAsia"/>
                <w:kern w:val="0"/>
                <w:sz w:val="24"/>
                <w:szCs w:val="24"/>
              </w:rPr>
              <w:t>（2）综合维修工B：提供《特种作业操作证（低压电工作业）》和《特种作业操作证（高压电工作业）》和《中华人民共和国特种作业操作证（制冷与空调作业）》证书电子件且满足招标文件要求，每个合格的同时具有三证的人员得1分，最多1分；</w:t>
            </w:r>
          </w:p>
          <w:p w14:paraId="1F882B56">
            <w:pPr>
              <w:widowControl/>
              <w:adjustRightInd w:val="0"/>
              <w:snapToGrid w:val="0"/>
              <w:spacing w:line="360" w:lineRule="auto"/>
              <w:rPr>
                <w:kern w:val="0"/>
                <w:sz w:val="24"/>
                <w:szCs w:val="24"/>
              </w:rPr>
            </w:pPr>
            <w:r>
              <w:rPr>
                <w:rFonts w:hint="eastAsia"/>
                <w:kern w:val="0"/>
                <w:sz w:val="24"/>
                <w:szCs w:val="24"/>
              </w:rPr>
              <w:t>（3）综合维修工：提供上述综合维修工（已提供（1）（2）合格证书电子件的）开标日当月或上一月的由投标单位或其分公司缴纳社会保险证明电子件，每个合格的人员社保证明电子件得0.5分，最多1分；</w:t>
            </w:r>
          </w:p>
          <w:p w14:paraId="640D2B9D">
            <w:pPr>
              <w:widowControl/>
              <w:adjustRightInd w:val="0"/>
              <w:snapToGrid w:val="0"/>
              <w:spacing w:line="360" w:lineRule="auto"/>
              <w:rPr>
                <w:kern w:val="0"/>
                <w:sz w:val="24"/>
                <w:szCs w:val="24"/>
              </w:rPr>
            </w:pPr>
            <w:r>
              <w:rPr>
                <w:rFonts w:hint="eastAsia"/>
                <w:kern w:val="0"/>
                <w:sz w:val="24"/>
                <w:szCs w:val="24"/>
              </w:rPr>
              <w:t>（4）</w:t>
            </w:r>
            <w:bookmarkStart w:id="27" w:name="OLE_LINK55"/>
            <w:bookmarkStart w:id="28" w:name="OLE_LINK56"/>
            <w:r>
              <w:rPr>
                <w:rFonts w:hint="eastAsia"/>
                <w:kern w:val="0"/>
                <w:sz w:val="24"/>
                <w:szCs w:val="24"/>
              </w:rPr>
              <w:t>电工</w:t>
            </w:r>
            <w:bookmarkEnd w:id="27"/>
            <w:bookmarkEnd w:id="28"/>
            <w:r>
              <w:rPr>
                <w:rFonts w:hint="eastAsia"/>
                <w:kern w:val="0"/>
                <w:sz w:val="24"/>
                <w:szCs w:val="24"/>
              </w:rPr>
              <w:t>：提供</w:t>
            </w:r>
            <w:r>
              <w:rPr>
                <w:rFonts w:hint="eastAsia" w:asciiTheme="minorEastAsia" w:hAnsiTheme="minorEastAsia" w:eastAsiaTheme="minorEastAsia"/>
                <w:kern w:val="0"/>
                <w:sz w:val="24"/>
                <w:szCs w:val="24"/>
              </w:rPr>
              <w:t>《特种作业操作证（高压电工作业）》和《特种作业操作证（低压电工作业）》</w:t>
            </w:r>
            <w:r>
              <w:rPr>
                <w:rFonts w:hint="eastAsia"/>
                <w:kern w:val="0"/>
                <w:sz w:val="24"/>
                <w:szCs w:val="24"/>
              </w:rPr>
              <w:t>证书电子件且满足招标文件要求，每个合格的同时具有双证的人员得0.5分，最多3分；</w:t>
            </w:r>
          </w:p>
          <w:p w14:paraId="47C4A5AE">
            <w:pPr>
              <w:widowControl/>
              <w:adjustRightInd w:val="0"/>
              <w:snapToGrid w:val="0"/>
              <w:spacing w:line="360" w:lineRule="auto"/>
              <w:rPr>
                <w:kern w:val="0"/>
                <w:sz w:val="24"/>
                <w:szCs w:val="24"/>
              </w:rPr>
            </w:pPr>
            <w:r>
              <w:rPr>
                <w:rFonts w:hint="eastAsia"/>
                <w:kern w:val="0"/>
                <w:sz w:val="24"/>
                <w:szCs w:val="24"/>
              </w:rPr>
              <w:t>（5）电工：提供上述电工（已提供（4）合格证书电子件的）开标日当月或上一月的由投标单位或其分公司缴纳社会保险证明电子件，每个合格的人员社保证明扫描件得0. 5分，最多3分；</w:t>
            </w:r>
          </w:p>
          <w:p w14:paraId="4327C3DC">
            <w:pPr>
              <w:widowControl/>
              <w:adjustRightInd w:val="0"/>
              <w:snapToGrid w:val="0"/>
              <w:spacing w:line="360" w:lineRule="auto"/>
              <w:rPr>
                <w:kern w:val="0"/>
                <w:sz w:val="24"/>
                <w:szCs w:val="24"/>
              </w:rPr>
            </w:pPr>
            <w:r>
              <w:rPr>
                <w:rFonts w:hint="eastAsia"/>
                <w:kern w:val="0"/>
                <w:sz w:val="24"/>
                <w:szCs w:val="24"/>
              </w:rPr>
              <w:t>（6）</w:t>
            </w:r>
            <w:r>
              <w:rPr>
                <w:rFonts w:hint="eastAsia"/>
                <w:sz w:val="24"/>
              </w:rPr>
              <w:t>秩序员</w:t>
            </w:r>
            <w:r>
              <w:rPr>
                <w:rFonts w:hint="eastAsia"/>
                <w:kern w:val="0"/>
                <w:sz w:val="24"/>
                <w:szCs w:val="24"/>
              </w:rPr>
              <w:t>：提供《职业资格证书（建（构）筑物消防员）或消防设施操作员》（四级及以上）、公安机关盖章的《保安员》证书电子件且满足招标文件要求，每个合格的同时具有双证的人员得0.25分，最多3分；</w:t>
            </w:r>
          </w:p>
          <w:p w14:paraId="48DCE670">
            <w:pPr>
              <w:widowControl/>
              <w:adjustRightInd w:val="0"/>
              <w:snapToGrid w:val="0"/>
              <w:spacing w:line="360" w:lineRule="auto"/>
              <w:rPr>
                <w:kern w:val="0"/>
                <w:sz w:val="24"/>
                <w:szCs w:val="24"/>
              </w:rPr>
            </w:pPr>
            <w:r>
              <w:rPr>
                <w:rFonts w:hint="eastAsia"/>
                <w:kern w:val="0"/>
                <w:sz w:val="24"/>
                <w:szCs w:val="24"/>
              </w:rPr>
              <w:t>（7）</w:t>
            </w:r>
            <w:r>
              <w:rPr>
                <w:rFonts w:hint="eastAsia"/>
                <w:sz w:val="24"/>
              </w:rPr>
              <w:t>秩序员</w:t>
            </w:r>
            <w:r>
              <w:rPr>
                <w:rFonts w:hint="eastAsia"/>
                <w:kern w:val="0"/>
                <w:sz w:val="24"/>
                <w:szCs w:val="24"/>
              </w:rPr>
              <w:t>：提供上述</w:t>
            </w:r>
            <w:r>
              <w:rPr>
                <w:rFonts w:hint="eastAsia"/>
                <w:sz w:val="24"/>
              </w:rPr>
              <w:t>秩序员</w:t>
            </w:r>
            <w:r>
              <w:rPr>
                <w:rFonts w:hint="eastAsia"/>
                <w:kern w:val="0"/>
                <w:sz w:val="24"/>
                <w:szCs w:val="24"/>
              </w:rPr>
              <w:t>（已提供（6）合格证书电子件的）开标日当月或上一月的由投标单位或其分公司缴纳社会保险证明电子件，每个合格的人员社保证明电子件得0.25分，最多3分；</w:t>
            </w:r>
          </w:p>
          <w:p w14:paraId="2AAC546C">
            <w:pPr>
              <w:widowControl/>
              <w:adjustRightInd w:val="0"/>
              <w:snapToGrid w:val="0"/>
              <w:spacing w:line="360" w:lineRule="auto"/>
              <w:rPr>
                <w:kern w:val="0"/>
                <w:sz w:val="24"/>
                <w:szCs w:val="24"/>
                <w:highlight w:val="none"/>
              </w:rPr>
            </w:pPr>
            <w:r>
              <w:rPr>
                <w:rFonts w:hint="eastAsia"/>
                <w:kern w:val="0"/>
                <w:sz w:val="24"/>
                <w:szCs w:val="24"/>
              </w:rPr>
              <w:t>（8）</w:t>
            </w:r>
            <w:r>
              <w:rPr>
                <w:rFonts w:hint="eastAsia"/>
                <w:sz w:val="24"/>
                <w:szCs w:val="24"/>
              </w:rPr>
              <w:t>消防监控</w:t>
            </w:r>
            <w:r>
              <w:rPr>
                <w:rFonts w:hint="eastAsia"/>
                <w:kern w:val="0"/>
                <w:sz w:val="24"/>
                <w:szCs w:val="24"/>
              </w:rPr>
              <w:t>员：提供《职业资格证书（建（构）筑物消防员）或消防设施操作员》（四级及以上）证书电子件且满足招标文件要求，每个合格的人员得得0.25分，</w:t>
            </w:r>
            <w:r>
              <w:rPr>
                <w:rFonts w:hint="eastAsia"/>
                <w:kern w:val="0"/>
                <w:sz w:val="24"/>
                <w:szCs w:val="24"/>
                <w:highlight w:val="none"/>
              </w:rPr>
              <w:t>最多3分；</w:t>
            </w:r>
          </w:p>
          <w:p w14:paraId="7C8E469A">
            <w:pPr>
              <w:widowControl/>
              <w:adjustRightInd w:val="0"/>
              <w:snapToGrid w:val="0"/>
              <w:spacing w:line="360" w:lineRule="auto"/>
              <w:rPr>
                <w:kern w:val="0"/>
                <w:sz w:val="24"/>
                <w:szCs w:val="24"/>
              </w:rPr>
            </w:pPr>
            <w:r>
              <w:rPr>
                <w:rFonts w:hint="eastAsia"/>
                <w:kern w:val="0"/>
                <w:sz w:val="24"/>
                <w:szCs w:val="24"/>
                <w:highlight w:val="none"/>
              </w:rPr>
              <w:t>（9）</w:t>
            </w:r>
            <w:r>
              <w:rPr>
                <w:rFonts w:hint="eastAsia"/>
                <w:sz w:val="24"/>
                <w:szCs w:val="24"/>
                <w:highlight w:val="none"/>
              </w:rPr>
              <w:t>消防监控</w:t>
            </w:r>
            <w:r>
              <w:rPr>
                <w:rFonts w:hint="eastAsia"/>
                <w:kern w:val="0"/>
                <w:sz w:val="24"/>
                <w:szCs w:val="24"/>
                <w:highlight w:val="none"/>
              </w:rPr>
              <w:t>员：提供上述</w:t>
            </w:r>
            <w:r>
              <w:rPr>
                <w:rFonts w:hint="eastAsia"/>
                <w:sz w:val="24"/>
                <w:szCs w:val="24"/>
                <w:highlight w:val="none"/>
              </w:rPr>
              <w:t>消防监</w:t>
            </w:r>
            <w:r>
              <w:rPr>
                <w:rFonts w:hint="eastAsia"/>
                <w:sz w:val="24"/>
                <w:szCs w:val="24"/>
              </w:rPr>
              <w:t>控</w:t>
            </w:r>
            <w:r>
              <w:rPr>
                <w:rFonts w:hint="eastAsia"/>
                <w:kern w:val="0"/>
                <w:sz w:val="24"/>
                <w:szCs w:val="24"/>
              </w:rPr>
              <w:t>员（已提供（8）合格证书电子件的）开标日当月或上一月的由投标单位或其分公司缴纳社会保险证明电子件，每个合格的人员社保证明电子件0.25分，最多3分。</w:t>
            </w:r>
          </w:p>
        </w:tc>
        <w:tc>
          <w:tcPr>
            <w:tcW w:w="1143" w:type="dxa"/>
            <w:vAlign w:val="center"/>
          </w:tcPr>
          <w:p w14:paraId="5AE06095">
            <w:pPr>
              <w:widowControl/>
              <w:adjustRightInd w:val="0"/>
              <w:snapToGrid w:val="0"/>
              <w:spacing w:line="360" w:lineRule="auto"/>
              <w:jc w:val="center"/>
              <w:rPr>
                <w:kern w:val="0"/>
                <w:sz w:val="24"/>
                <w:szCs w:val="24"/>
              </w:rPr>
            </w:pPr>
            <w:r>
              <w:rPr>
                <w:rFonts w:hint="eastAsia"/>
                <w:kern w:val="0"/>
                <w:sz w:val="24"/>
                <w:szCs w:val="24"/>
              </w:rPr>
              <w:t>21</w:t>
            </w:r>
          </w:p>
        </w:tc>
      </w:tr>
      <w:tr w14:paraId="6334D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trPr>
        <w:tc>
          <w:tcPr>
            <w:tcW w:w="663" w:type="dxa"/>
            <w:noWrap/>
            <w:vAlign w:val="center"/>
          </w:tcPr>
          <w:p w14:paraId="265B3840">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14:paraId="27FBF568">
            <w:pPr>
              <w:widowControl/>
              <w:adjustRightInd w:val="0"/>
              <w:snapToGrid w:val="0"/>
              <w:spacing w:line="360" w:lineRule="auto"/>
              <w:jc w:val="center"/>
              <w:rPr>
                <w:kern w:val="0"/>
                <w:sz w:val="24"/>
                <w:szCs w:val="24"/>
              </w:rPr>
            </w:pPr>
            <w:r>
              <w:rPr>
                <w:sz w:val="24"/>
              </w:rPr>
              <w:t>人员培训方案</w:t>
            </w:r>
          </w:p>
        </w:tc>
        <w:tc>
          <w:tcPr>
            <w:tcW w:w="7311" w:type="dxa"/>
            <w:vAlign w:val="center"/>
          </w:tcPr>
          <w:p w14:paraId="037BD07E">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14:paraId="3090F640">
            <w:pPr>
              <w:widowControl/>
              <w:adjustRightInd w:val="0"/>
              <w:snapToGrid w:val="0"/>
              <w:spacing w:line="360" w:lineRule="auto"/>
              <w:rPr>
                <w:kern w:val="0"/>
                <w:sz w:val="24"/>
                <w:szCs w:val="24"/>
              </w:rPr>
            </w:pPr>
            <w:r>
              <w:rPr>
                <w:rFonts w:hint="eastAsia"/>
                <w:kern w:val="0"/>
                <w:sz w:val="24"/>
                <w:szCs w:val="24"/>
              </w:rPr>
              <w:t>每提供上述1项内容的得0.5分，最多3分。</w:t>
            </w:r>
          </w:p>
        </w:tc>
        <w:tc>
          <w:tcPr>
            <w:tcW w:w="1143" w:type="dxa"/>
            <w:vAlign w:val="center"/>
          </w:tcPr>
          <w:p w14:paraId="55DF8A3D">
            <w:pPr>
              <w:widowControl/>
              <w:adjustRightInd w:val="0"/>
              <w:snapToGrid w:val="0"/>
              <w:spacing w:line="360" w:lineRule="auto"/>
              <w:jc w:val="center"/>
              <w:rPr>
                <w:kern w:val="0"/>
                <w:sz w:val="24"/>
                <w:szCs w:val="24"/>
              </w:rPr>
            </w:pPr>
            <w:r>
              <w:rPr>
                <w:rFonts w:hint="eastAsia"/>
                <w:kern w:val="0"/>
                <w:sz w:val="24"/>
                <w:szCs w:val="24"/>
              </w:rPr>
              <w:t>3</w:t>
            </w:r>
          </w:p>
        </w:tc>
      </w:tr>
      <w:tr w14:paraId="5F8D3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trPr>
        <w:tc>
          <w:tcPr>
            <w:tcW w:w="663" w:type="dxa"/>
            <w:noWrap/>
            <w:vAlign w:val="center"/>
          </w:tcPr>
          <w:p w14:paraId="686042AC">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14:paraId="72266EBB">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14:paraId="5C1C7051">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提供具有检测资质的第三方检测机构出具的针对拟投入本项目保洁耗材的CMA检测报告电子件，每个合格的电子件得0.5分，最多1分。</w:t>
            </w:r>
          </w:p>
        </w:tc>
        <w:tc>
          <w:tcPr>
            <w:tcW w:w="1143" w:type="dxa"/>
            <w:vAlign w:val="center"/>
          </w:tcPr>
          <w:p w14:paraId="08A03A5E">
            <w:pPr>
              <w:widowControl/>
              <w:adjustRightInd w:val="0"/>
              <w:snapToGrid w:val="0"/>
              <w:spacing w:line="360" w:lineRule="auto"/>
              <w:jc w:val="center"/>
              <w:rPr>
                <w:kern w:val="0"/>
                <w:sz w:val="24"/>
                <w:szCs w:val="24"/>
              </w:rPr>
            </w:pPr>
            <w:r>
              <w:rPr>
                <w:rFonts w:hint="eastAsia"/>
                <w:kern w:val="0"/>
                <w:sz w:val="24"/>
                <w:szCs w:val="24"/>
              </w:rPr>
              <w:t>1</w:t>
            </w:r>
          </w:p>
        </w:tc>
      </w:tr>
      <w:tr w14:paraId="22ABA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trPr>
        <w:tc>
          <w:tcPr>
            <w:tcW w:w="663" w:type="dxa"/>
            <w:noWrap/>
            <w:vAlign w:val="center"/>
          </w:tcPr>
          <w:p w14:paraId="0DF0499F">
            <w:pPr>
              <w:spacing w:line="360" w:lineRule="auto"/>
              <w:jc w:val="center"/>
              <w:rPr>
                <w:kern w:val="0"/>
                <w:sz w:val="24"/>
                <w:szCs w:val="24"/>
              </w:rPr>
            </w:pPr>
            <w:bookmarkStart w:id="52" w:name="_GoBack" w:colFirst="0" w:colLast="2"/>
            <w:r>
              <w:rPr>
                <w:rFonts w:hint="eastAsia"/>
                <w:kern w:val="0"/>
                <w:sz w:val="24"/>
                <w:szCs w:val="24"/>
              </w:rPr>
              <w:t>8</w:t>
            </w:r>
          </w:p>
        </w:tc>
        <w:tc>
          <w:tcPr>
            <w:tcW w:w="1419" w:type="dxa"/>
            <w:vAlign w:val="center"/>
          </w:tcPr>
          <w:p w14:paraId="3121BCAA">
            <w:pPr>
              <w:spacing w:line="360" w:lineRule="auto"/>
              <w:jc w:val="center"/>
              <w:rPr>
                <w:sz w:val="24"/>
              </w:rPr>
            </w:pPr>
            <w:r>
              <w:rPr>
                <w:rFonts w:hint="eastAsia"/>
                <w:sz w:val="24"/>
              </w:rPr>
              <w:t>投标人承诺评价</w:t>
            </w:r>
          </w:p>
        </w:tc>
        <w:tc>
          <w:tcPr>
            <w:tcW w:w="7311" w:type="dxa"/>
            <w:vAlign w:val="center"/>
          </w:tcPr>
          <w:p w14:paraId="5542044D">
            <w:pPr>
              <w:spacing w:line="360" w:lineRule="auto"/>
              <w:rPr>
                <w:kern w:val="0"/>
                <w:sz w:val="24"/>
                <w:szCs w:val="24"/>
              </w:rPr>
            </w:pPr>
            <w:r>
              <w:rPr>
                <w:rFonts w:hint="eastAsia"/>
                <w:kern w:val="0"/>
                <w:sz w:val="24"/>
                <w:szCs w:val="24"/>
              </w:rPr>
              <w:t>承诺完全满足招标文件“报价要求”、“时间地点要求”、“付款方式要求”和“技术要求”的：1分，其他0分。</w:t>
            </w:r>
          </w:p>
        </w:tc>
        <w:tc>
          <w:tcPr>
            <w:tcW w:w="1143" w:type="dxa"/>
            <w:vAlign w:val="center"/>
          </w:tcPr>
          <w:p w14:paraId="3757D02E">
            <w:pPr>
              <w:spacing w:line="360" w:lineRule="auto"/>
              <w:jc w:val="center"/>
              <w:rPr>
                <w:kern w:val="0"/>
                <w:sz w:val="24"/>
                <w:szCs w:val="24"/>
              </w:rPr>
            </w:pPr>
            <w:r>
              <w:rPr>
                <w:rFonts w:hint="eastAsia"/>
                <w:kern w:val="0"/>
                <w:sz w:val="24"/>
                <w:szCs w:val="24"/>
              </w:rPr>
              <w:t>1</w:t>
            </w:r>
          </w:p>
        </w:tc>
      </w:tr>
      <w:bookmarkEnd w:id="52"/>
      <w:tr w14:paraId="1D72F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9393" w:type="dxa"/>
            <w:gridSpan w:val="3"/>
            <w:noWrap/>
            <w:vAlign w:val="center"/>
          </w:tcPr>
          <w:p w14:paraId="6D1D9575">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34</w:t>
            </w:r>
            <w:r>
              <w:rPr>
                <w:kern w:val="0"/>
                <w:sz w:val="24"/>
                <w:szCs w:val="24"/>
              </w:rPr>
              <w:t>分）</w:t>
            </w:r>
          </w:p>
        </w:tc>
        <w:tc>
          <w:tcPr>
            <w:tcW w:w="1143" w:type="dxa"/>
            <w:vAlign w:val="center"/>
          </w:tcPr>
          <w:p w14:paraId="0A807A7A">
            <w:pPr>
              <w:widowControl/>
              <w:adjustRightInd w:val="0"/>
              <w:snapToGrid w:val="0"/>
              <w:spacing w:line="360" w:lineRule="auto"/>
              <w:jc w:val="center"/>
              <w:rPr>
                <w:kern w:val="0"/>
                <w:sz w:val="24"/>
                <w:szCs w:val="24"/>
              </w:rPr>
            </w:pPr>
            <w:r>
              <w:rPr>
                <w:kern w:val="0"/>
                <w:sz w:val="24"/>
                <w:szCs w:val="24"/>
              </w:rPr>
              <w:t>分值</w:t>
            </w:r>
          </w:p>
        </w:tc>
      </w:tr>
      <w:tr w14:paraId="4BFA7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noWrap/>
            <w:vAlign w:val="center"/>
          </w:tcPr>
          <w:p w14:paraId="2BB74443">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14:paraId="06F073D7">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14:paraId="4426E6F6">
            <w:pPr>
              <w:widowControl/>
              <w:adjustRightInd w:val="0"/>
              <w:snapToGrid w:val="0"/>
              <w:spacing w:line="360" w:lineRule="auto"/>
              <w:rPr>
                <w:kern w:val="0"/>
                <w:sz w:val="24"/>
                <w:szCs w:val="24"/>
              </w:rPr>
            </w:pPr>
            <w:r>
              <w:rPr>
                <w:rFonts w:hint="eastAsia"/>
                <w:kern w:val="0"/>
                <w:sz w:val="24"/>
                <w:szCs w:val="24"/>
              </w:rPr>
              <w:t>人员配置方案满足招标文件要求，内容无瑕疵：5分；</w:t>
            </w:r>
          </w:p>
          <w:p w14:paraId="5F823A6D">
            <w:pPr>
              <w:widowControl/>
              <w:adjustRightInd w:val="0"/>
              <w:snapToGrid w:val="0"/>
              <w:spacing w:line="360" w:lineRule="auto"/>
              <w:rPr>
                <w:kern w:val="0"/>
                <w:sz w:val="24"/>
                <w:szCs w:val="24"/>
              </w:rPr>
            </w:pPr>
            <w:r>
              <w:rPr>
                <w:rFonts w:hint="eastAsia"/>
                <w:kern w:val="0"/>
                <w:sz w:val="24"/>
                <w:szCs w:val="24"/>
              </w:rPr>
              <w:t>人员配置方案满足招标文件要求，但内容存在1处瑕疵：4分；</w:t>
            </w:r>
          </w:p>
          <w:p w14:paraId="6F41FCBB">
            <w:pPr>
              <w:widowControl/>
              <w:adjustRightInd w:val="0"/>
              <w:snapToGrid w:val="0"/>
              <w:spacing w:line="360" w:lineRule="auto"/>
              <w:rPr>
                <w:kern w:val="0"/>
                <w:sz w:val="24"/>
                <w:szCs w:val="24"/>
              </w:rPr>
            </w:pPr>
            <w:r>
              <w:rPr>
                <w:rFonts w:hint="eastAsia"/>
                <w:kern w:val="0"/>
                <w:sz w:val="24"/>
                <w:szCs w:val="24"/>
              </w:rPr>
              <w:t>人员配置方案满足招标文件要求，但内容存在2处瑕疵：3分；</w:t>
            </w:r>
          </w:p>
          <w:p w14:paraId="08136BEC">
            <w:pPr>
              <w:widowControl/>
              <w:adjustRightInd w:val="0"/>
              <w:snapToGrid w:val="0"/>
              <w:spacing w:line="360" w:lineRule="auto"/>
              <w:rPr>
                <w:color w:val="FF0000"/>
                <w:kern w:val="0"/>
                <w:sz w:val="24"/>
                <w:szCs w:val="24"/>
              </w:rPr>
            </w:pPr>
            <w:r>
              <w:rPr>
                <w:rFonts w:hint="eastAsia"/>
                <w:kern w:val="0"/>
                <w:sz w:val="24"/>
                <w:szCs w:val="24"/>
              </w:rPr>
              <w:t>其他：0分；</w:t>
            </w:r>
          </w:p>
        </w:tc>
        <w:tc>
          <w:tcPr>
            <w:tcW w:w="1143" w:type="dxa"/>
            <w:vAlign w:val="center"/>
          </w:tcPr>
          <w:p w14:paraId="38509EEF">
            <w:pPr>
              <w:widowControl/>
              <w:adjustRightInd w:val="0"/>
              <w:snapToGrid w:val="0"/>
              <w:spacing w:line="360" w:lineRule="auto"/>
              <w:jc w:val="center"/>
              <w:rPr>
                <w:kern w:val="0"/>
                <w:sz w:val="24"/>
                <w:szCs w:val="24"/>
              </w:rPr>
            </w:pPr>
            <w:r>
              <w:rPr>
                <w:rFonts w:hint="eastAsia"/>
                <w:kern w:val="0"/>
                <w:sz w:val="24"/>
                <w:szCs w:val="24"/>
              </w:rPr>
              <w:t>5</w:t>
            </w:r>
          </w:p>
        </w:tc>
      </w:tr>
      <w:tr w14:paraId="0A4E6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noWrap/>
            <w:vAlign w:val="center"/>
          </w:tcPr>
          <w:p w14:paraId="7A4E1DD3">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14:paraId="2C0731FC">
            <w:pPr>
              <w:widowControl/>
              <w:adjustRightInd w:val="0"/>
              <w:snapToGrid w:val="0"/>
              <w:spacing w:line="360" w:lineRule="auto"/>
              <w:jc w:val="center"/>
              <w:rPr>
                <w:kern w:val="0"/>
                <w:sz w:val="24"/>
                <w:szCs w:val="24"/>
              </w:rPr>
            </w:pPr>
            <w:r>
              <w:rPr>
                <w:rFonts w:hint="eastAsia"/>
                <w:color w:val="000000" w:themeColor="text1"/>
                <w:kern w:val="0"/>
                <w:sz w:val="24"/>
                <w:szCs w:val="24"/>
                <w14:textFill>
                  <w14:solidFill>
                    <w14:schemeClr w14:val="tx1"/>
                  </w14:solidFill>
                </w14:textFill>
              </w:rPr>
              <w:t>针对本项目特点的专业化管理方案评价</w:t>
            </w:r>
          </w:p>
        </w:tc>
        <w:tc>
          <w:tcPr>
            <w:tcW w:w="7311" w:type="dxa"/>
            <w:vAlign w:val="center"/>
          </w:tcPr>
          <w:p w14:paraId="05A7A3C7">
            <w:pPr>
              <w:widowControl/>
              <w:adjustRightInd w:val="0"/>
              <w:snapToGrid w:val="0"/>
              <w:spacing w:line="360" w:lineRule="auto"/>
              <w:rPr>
                <w:kern w:val="0"/>
                <w:sz w:val="24"/>
                <w:szCs w:val="24"/>
              </w:rPr>
            </w:pPr>
            <w:r>
              <w:rPr>
                <w:rFonts w:hint="eastAsia"/>
                <w:kern w:val="0"/>
                <w:sz w:val="24"/>
                <w:szCs w:val="24"/>
              </w:rPr>
              <w:t>方案满足招标文件要求，内容无瑕疵：5分；</w:t>
            </w:r>
          </w:p>
          <w:p w14:paraId="16A4B07F">
            <w:pPr>
              <w:widowControl/>
              <w:adjustRightInd w:val="0"/>
              <w:snapToGrid w:val="0"/>
              <w:spacing w:line="360" w:lineRule="auto"/>
              <w:rPr>
                <w:kern w:val="0"/>
                <w:sz w:val="24"/>
                <w:szCs w:val="24"/>
              </w:rPr>
            </w:pPr>
            <w:r>
              <w:rPr>
                <w:rFonts w:hint="eastAsia"/>
                <w:kern w:val="0"/>
                <w:sz w:val="24"/>
                <w:szCs w:val="24"/>
              </w:rPr>
              <w:t>方案满足招标文件要求，但内容存在1处瑕疵：4分；</w:t>
            </w:r>
          </w:p>
          <w:p w14:paraId="211872F9">
            <w:pPr>
              <w:widowControl/>
              <w:adjustRightInd w:val="0"/>
              <w:snapToGrid w:val="0"/>
              <w:spacing w:line="360" w:lineRule="auto"/>
              <w:rPr>
                <w:kern w:val="0"/>
                <w:sz w:val="24"/>
                <w:szCs w:val="24"/>
              </w:rPr>
            </w:pPr>
            <w:r>
              <w:rPr>
                <w:rFonts w:hint="eastAsia"/>
                <w:kern w:val="0"/>
                <w:sz w:val="24"/>
                <w:szCs w:val="24"/>
              </w:rPr>
              <w:t>方案满足招标文件要求，但内容存在2处瑕疵：3分；</w:t>
            </w:r>
          </w:p>
          <w:p w14:paraId="15A94D69">
            <w:pPr>
              <w:widowControl/>
              <w:adjustRightInd w:val="0"/>
              <w:snapToGrid w:val="0"/>
              <w:spacing w:line="360" w:lineRule="auto"/>
              <w:rPr>
                <w:kern w:val="0"/>
                <w:sz w:val="24"/>
                <w:szCs w:val="24"/>
              </w:rPr>
            </w:pPr>
            <w:r>
              <w:rPr>
                <w:rFonts w:hint="eastAsia"/>
                <w:kern w:val="0"/>
                <w:sz w:val="24"/>
                <w:szCs w:val="24"/>
              </w:rPr>
              <w:t>其他：0分；</w:t>
            </w:r>
          </w:p>
        </w:tc>
        <w:tc>
          <w:tcPr>
            <w:tcW w:w="1143" w:type="dxa"/>
            <w:vAlign w:val="center"/>
          </w:tcPr>
          <w:p w14:paraId="725E3A4F">
            <w:pPr>
              <w:widowControl/>
              <w:adjustRightInd w:val="0"/>
              <w:snapToGrid w:val="0"/>
              <w:spacing w:line="360" w:lineRule="auto"/>
              <w:jc w:val="center"/>
              <w:rPr>
                <w:kern w:val="0"/>
                <w:sz w:val="24"/>
                <w:szCs w:val="24"/>
              </w:rPr>
            </w:pPr>
            <w:r>
              <w:rPr>
                <w:rFonts w:hint="eastAsia"/>
                <w:kern w:val="0"/>
                <w:sz w:val="24"/>
                <w:szCs w:val="24"/>
              </w:rPr>
              <w:t>5</w:t>
            </w:r>
          </w:p>
        </w:tc>
      </w:tr>
      <w:tr w14:paraId="3AEFF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663" w:type="dxa"/>
            <w:noWrap/>
            <w:vAlign w:val="center"/>
          </w:tcPr>
          <w:p w14:paraId="206EB563">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14:paraId="427E5FE5">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14:paraId="1B3B10BA">
            <w:pPr>
              <w:widowControl/>
              <w:adjustRightInd w:val="0"/>
              <w:snapToGrid w:val="0"/>
              <w:spacing w:line="360" w:lineRule="auto"/>
              <w:rPr>
                <w:kern w:val="0"/>
                <w:sz w:val="24"/>
                <w:szCs w:val="24"/>
              </w:rPr>
            </w:pPr>
            <w:r>
              <w:rPr>
                <w:rFonts w:hint="eastAsia"/>
                <w:kern w:val="0"/>
                <w:sz w:val="24"/>
                <w:szCs w:val="24"/>
              </w:rPr>
              <w:t>理解满足招标文件要求，内容无瑕疵：5分；</w:t>
            </w:r>
          </w:p>
          <w:p w14:paraId="59E15CF7">
            <w:pPr>
              <w:widowControl/>
              <w:adjustRightInd w:val="0"/>
              <w:snapToGrid w:val="0"/>
              <w:spacing w:line="360" w:lineRule="auto"/>
              <w:rPr>
                <w:kern w:val="0"/>
                <w:sz w:val="24"/>
                <w:szCs w:val="24"/>
              </w:rPr>
            </w:pPr>
            <w:r>
              <w:rPr>
                <w:rFonts w:hint="eastAsia"/>
                <w:kern w:val="0"/>
                <w:sz w:val="24"/>
                <w:szCs w:val="24"/>
              </w:rPr>
              <w:t>理解满足招标文件要求，但内容存在1处瑕疵：4分；</w:t>
            </w:r>
          </w:p>
          <w:p w14:paraId="61DB0447">
            <w:pPr>
              <w:widowControl/>
              <w:adjustRightInd w:val="0"/>
              <w:snapToGrid w:val="0"/>
              <w:spacing w:line="360" w:lineRule="auto"/>
              <w:rPr>
                <w:kern w:val="0"/>
                <w:sz w:val="24"/>
                <w:szCs w:val="24"/>
              </w:rPr>
            </w:pPr>
            <w:r>
              <w:rPr>
                <w:rFonts w:hint="eastAsia"/>
                <w:kern w:val="0"/>
                <w:sz w:val="24"/>
                <w:szCs w:val="24"/>
              </w:rPr>
              <w:t>理解满足招标文件要求，但内容存在2处瑕疵：3分；</w:t>
            </w:r>
          </w:p>
          <w:p w14:paraId="16D283FD">
            <w:pPr>
              <w:widowControl/>
              <w:adjustRightInd w:val="0"/>
              <w:snapToGrid w:val="0"/>
              <w:spacing w:line="360" w:lineRule="auto"/>
              <w:rPr>
                <w:kern w:val="0"/>
                <w:sz w:val="24"/>
                <w:szCs w:val="24"/>
              </w:rPr>
            </w:pPr>
            <w:r>
              <w:rPr>
                <w:rFonts w:hint="eastAsia"/>
                <w:kern w:val="0"/>
                <w:sz w:val="24"/>
                <w:szCs w:val="24"/>
              </w:rPr>
              <w:t>其他：0分；</w:t>
            </w:r>
          </w:p>
        </w:tc>
        <w:tc>
          <w:tcPr>
            <w:tcW w:w="1143" w:type="dxa"/>
            <w:vAlign w:val="center"/>
          </w:tcPr>
          <w:p w14:paraId="1A845626">
            <w:pPr>
              <w:widowControl/>
              <w:adjustRightInd w:val="0"/>
              <w:snapToGrid w:val="0"/>
              <w:spacing w:line="360" w:lineRule="auto"/>
              <w:jc w:val="center"/>
              <w:rPr>
                <w:kern w:val="0"/>
                <w:sz w:val="24"/>
                <w:szCs w:val="24"/>
              </w:rPr>
            </w:pPr>
            <w:r>
              <w:rPr>
                <w:rFonts w:hint="eastAsia"/>
                <w:kern w:val="0"/>
                <w:sz w:val="24"/>
                <w:szCs w:val="24"/>
              </w:rPr>
              <w:t>5</w:t>
            </w:r>
          </w:p>
        </w:tc>
      </w:tr>
      <w:tr w14:paraId="105EB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noWrap/>
            <w:vAlign w:val="center"/>
          </w:tcPr>
          <w:p w14:paraId="5DD11E97">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14:paraId="0799D3E3">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14:paraId="000706B5">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030E07A">
            <w:pPr>
              <w:widowControl/>
              <w:adjustRightInd w:val="0"/>
              <w:snapToGrid w:val="0"/>
              <w:spacing w:line="360" w:lineRule="auto"/>
              <w:rPr>
                <w:kern w:val="0"/>
                <w:sz w:val="24"/>
                <w:szCs w:val="24"/>
              </w:rPr>
            </w:pPr>
            <w:r>
              <w:rPr>
                <w:rFonts w:hint="eastAsia"/>
                <w:kern w:val="0"/>
                <w:sz w:val="24"/>
                <w:szCs w:val="24"/>
              </w:rPr>
              <w:t>预案满足招标文件要求，内容无瑕疵：4分；</w:t>
            </w:r>
          </w:p>
          <w:p w14:paraId="0E2C36B6">
            <w:pPr>
              <w:widowControl/>
              <w:adjustRightInd w:val="0"/>
              <w:snapToGrid w:val="0"/>
              <w:spacing w:line="360" w:lineRule="auto"/>
              <w:rPr>
                <w:kern w:val="0"/>
                <w:sz w:val="24"/>
                <w:szCs w:val="24"/>
              </w:rPr>
            </w:pPr>
            <w:r>
              <w:rPr>
                <w:rFonts w:hint="eastAsia"/>
                <w:kern w:val="0"/>
                <w:sz w:val="24"/>
                <w:szCs w:val="24"/>
              </w:rPr>
              <w:t>预案满足招标文件要求，但内容存在1处瑕疵：3分；</w:t>
            </w:r>
          </w:p>
          <w:p w14:paraId="1BB21F8A">
            <w:pPr>
              <w:widowControl/>
              <w:adjustRightInd w:val="0"/>
              <w:snapToGrid w:val="0"/>
              <w:spacing w:line="360" w:lineRule="auto"/>
              <w:rPr>
                <w:kern w:val="0"/>
                <w:sz w:val="24"/>
                <w:szCs w:val="24"/>
              </w:rPr>
            </w:pPr>
            <w:r>
              <w:rPr>
                <w:rFonts w:hint="eastAsia"/>
                <w:kern w:val="0"/>
                <w:sz w:val="24"/>
                <w:szCs w:val="24"/>
              </w:rPr>
              <w:t>预案满足招标文件要求，但内容存在2处瑕疵：2分；</w:t>
            </w:r>
          </w:p>
          <w:p w14:paraId="62FFF6A6">
            <w:pPr>
              <w:widowControl/>
              <w:adjustRightInd w:val="0"/>
              <w:snapToGrid w:val="0"/>
              <w:spacing w:line="360" w:lineRule="auto"/>
              <w:rPr>
                <w:kern w:val="0"/>
                <w:sz w:val="24"/>
                <w:szCs w:val="24"/>
              </w:rPr>
            </w:pPr>
            <w:r>
              <w:rPr>
                <w:rFonts w:hint="eastAsia"/>
                <w:kern w:val="0"/>
                <w:sz w:val="24"/>
                <w:szCs w:val="24"/>
              </w:rPr>
              <w:t>其他：0分；</w:t>
            </w:r>
          </w:p>
        </w:tc>
        <w:tc>
          <w:tcPr>
            <w:tcW w:w="1143" w:type="dxa"/>
            <w:vAlign w:val="center"/>
          </w:tcPr>
          <w:p w14:paraId="01DA7183">
            <w:pPr>
              <w:widowControl/>
              <w:adjustRightInd w:val="0"/>
              <w:snapToGrid w:val="0"/>
              <w:spacing w:line="360" w:lineRule="auto"/>
              <w:jc w:val="center"/>
              <w:rPr>
                <w:kern w:val="0"/>
                <w:sz w:val="24"/>
                <w:szCs w:val="24"/>
              </w:rPr>
            </w:pPr>
            <w:r>
              <w:rPr>
                <w:rFonts w:hint="eastAsia"/>
                <w:kern w:val="0"/>
                <w:sz w:val="24"/>
                <w:szCs w:val="24"/>
              </w:rPr>
              <w:t>4</w:t>
            </w:r>
          </w:p>
        </w:tc>
      </w:tr>
      <w:tr w14:paraId="7E09E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noWrap/>
            <w:vAlign w:val="center"/>
          </w:tcPr>
          <w:p w14:paraId="344F4CEE">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14:paraId="4490B854">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14:paraId="22A27813">
            <w:pPr>
              <w:widowControl/>
              <w:adjustRightInd w:val="0"/>
              <w:snapToGrid w:val="0"/>
              <w:spacing w:line="360" w:lineRule="auto"/>
              <w:rPr>
                <w:sz w:val="24"/>
              </w:rPr>
            </w:pPr>
            <w:r>
              <w:rPr>
                <w:rFonts w:hint="eastAsia"/>
                <w:sz w:val="24"/>
              </w:rPr>
              <w:t>方案满足招标文件要求，内容无瑕疵：4分；</w:t>
            </w:r>
          </w:p>
          <w:p w14:paraId="7C4BDD5A">
            <w:pPr>
              <w:widowControl/>
              <w:adjustRightInd w:val="0"/>
              <w:snapToGrid w:val="0"/>
              <w:spacing w:line="360" w:lineRule="auto"/>
              <w:rPr>
                <w:sz w:val="24"/>
              </w:rPr>
            </w:pPr>
            <w:r>
              <w:rPr>
                <w:rFonts w:hint="eastAsia"/>
                <w:sz w:val="24"/>
              </w:rPr>
              <w:t>方案满足招标文件要求，但内容存在1处瑕疵：3分；</w:t>
            </w:r>
          </w:p>
          <w:p w14:paraId="543CD597">
            <w:pPr>
              <w:widowControl/>
              <w:adjustRightInd w:val="0"/>
              <w:snapToGrid w:val="0"/>
              <w:spacing w:line="360" w:lineRule="auto"/>
              <w:rPr>
                <w:sz w:val="24"/>
              </w:rPr>
            </w:pPr>
            <w:r>
              <w:rPr>
                <w:rFonts w:hint="eastAsia"/>
                <w:sz w:val="24"/>
              </w:rPr>
              <w:t>方案满足招标文件要求，但内容存在2处瑕疵：2分；</w:t>
            </w:r>
          </w:p>
          <w:p w14:paraId="656B379B">
            <w:pPr>
              <w:widowControl/>
              <w:adjustRightInd w:val="0"/>
              <w:snapToGrid w:val="0"/>
              <w:spacing w:line="360" w:lineRule="auto"/>
              <w:rPr>
                <w:kern w:val="0"/>
                <w:sz w:val="24"/>
                <w:szCs w:val="24"/>
              </w:rPr>
            </w:pPr>
            <w:r>
              <w:rPr>
                <w:rFonts w:hint="eastAsia"/>
                <w:sz w:val="24"/>
              </w:rPr>
              <w:t>其他：0分；</w:t>
            </w:r>
          </w:p>
        </w:tc>
        <w:tc>
          <w:tcPr>
            <w:tcW w:w="1143" w:type="dxa"/>
            <w:vAlign w:val="center"/>
          </w:tcPr>
          <w:p w14:paraId="3E68427E">
            <w:pPr>
              <w:widowControl/>
              <w:adjustRightInd w:val="0"/>
              <w:snapToGrid w:val="0"/>
              <w:spacing w:line="360" w:lineRule="auto"/>
              <w:jc w:val="center"/>
              <w:rPr>
                <w:kern w:val="0"/>
                <w:sz w:val="24"/>
                <w:szCs w:val="24"/>
              </w:rPr>
            </w:pPr>
            <w:r>
              <w:rPr>
                <w:rFonts w:hint="eastAsia"/>
                <w:kern w:val="0"/>
                <w:sz w:val="24"/>
                <w:szCs w:val="24"/>
              </w:rPr>
              <w:t>4</w:t>
            </w:r>
          </w:p>
        </w:tc>
      </w:tr>
      <w:tr w14:paraId="2DA9A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663" w:type="dxa"/>
            <w:noWrap/>
            <w:vAlign w:val="center"/>
          </w:tcPr>
          <w:p w14:paraId="589496C4">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14:paraId="293600CF">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14:paraId="623E6489">
            <w:pPr>
              <w:widowControl/>
              <w:adjustRightInd w:val="0"/>
              <w:snapToGrid w:val="0"/>
              <w:spacing w:line="360" w:lineRule="auto"/>
              <w:rPr>
                <w:sz w:val="24"/>
              </w:rPr>
            </w:pPr>
            <w:r>
              <w:rPr>
                <w:rFonts w:hint="eastAsia"/>
                <w:sz w:val="24"/>
              </w:rPr>
              <w:t>方案满足招标文件要求，内容无瑕疵：4分；</w:t>
            </w:r>
          </w:p>
          <w:p w14:paraId="14EDDEDD">
            <w:pPr>
              <w:widowControl/>
              <w:adjustRightInd w:val="0"/>
              <w:snapToGrid w:val="0"/>
              <w:spacing w:line="360" w:lineRule="auto"/>
              <w:rPr>
                <w:sz w:val="24"/>
              </w:rPr>
            </w:pPr>
            <w:r>
              <w:rPr>
                <w:rFonts w:hint="eastAsia"/>
                <w:sz w:val="24"/>
              </w:rPr>
              <w:t>方案满足招标文件要求，但内容存在1处瑕疵：3分；</w:t>
            </w:r>
          </w:p>
          <w:p w14:paraId="0F0E881B">
            <w:pPr>
              <w:widowControl/>
              <w:adjustRightInd w:val="0"/>
              <w:snapToGrid w:val="0"/>
              <w:spacing w:line="360" w:lineRule="auto"/>
              <w:rPr>
                <w:sz w:val="24"/>
              </w:rPr>
            </w:pPr>
            <w:r>
              <w:rPr>
                <w:rFonts w:hint="eastAsia"/>
                <w:sz w:val="24"/>
              </w:rPr>
              <w:t>方案满足招标文件要求，但内容存在2处瑕疵：2分；</w:t>
            </w:r>
          </w:p>
          <w:p w14:paraId="0C5C548B">
            <w:pPr>
              <w:widowControl/>
              <w:adjustRightInd w:val="0"/>
              <w:snapToGrid w:val="0"/>
              <w:spacing w:line="360" w:lineRule="auto"/>
              <w:rPr>
                <w:kern w:val="0"/>
                <w:sz w:val="24"/>
                <w:szCs w:val="24"/>
              </w:rPr>
            </w:pPr>
            <w:r>
              <w:rPr>
                <w:rFonts w:hint="eastAsia"/>
                <w:sz w:val="24"/>
              </w:rPr>
              <w:t>其他：0分；</w:t>
            </w:r>
          </w:p>
        </w:tc>
        <w:tc>
          <w:tcPr>
            <w:tcW w:w="1143" w:type="dxa"/>
            <w:vAlign w:val="center"/>
          </w:tcPr>
          <w:p w14:paraId="570F4BB2">
            <w:pPr>
              <w:widowControl/>
              <w:adjustRightInd w:val="0"/>
              <w:snapToGrid w:val="0"/>
              <w:spacing w:line="360" w:lineRule="auto"/>
              <w:jc w:val="center"/>
              <w:rPr>
                <w:kern w:val="0"/>
                <w:sz w:val="24"/>
                <w:szCs w:val="24"/>
              </w:rPr>
            </w:pPr>
            <w:r>
              <w:rPr>
                <w:rFonts w:hint="eastAsia"/>
                <w:kern w:val="0"/>
                <w:sz w:val="24"/>
                <w:szCs w:val="24"/>
              </w:rPr>
              <w:t>4</w:t>
            </w:r>
          </w:p>
        </w:tc>
      </w:tr>
      <w:tr w14:paraId="13F34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663" w:type="dxa"/>
            <w:noWrap/>
            <w:vAlign w:val="center"/>
          </w:tcPr>
          <w:p w14:paraId="2E6ED542">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14:paraId="532122C5">
            <w:pPr>
              <w:snapToGrid w:val="0"/>
              <w:spacing w:line="360" w:lineRule="auto"/>
              <w:jc w:val="center"/>
              <w:rPr>
                <w:sz w:val="24"/>
              </w:rPr>
            </w:pPr>
            <w:r>
              <w:rPr>
                <w:rFonts w:hint="eastAsia"/>
                <w:sz w:val="24"/>
              </w:rPr>
              <w:t>针对本项目特点的能源管理方案评价</w:t>
            </w:r>
          </w:p>
        </w:tc>
        <w:tc>
          <w:tcPr>
            <w:tcW w:w="7311" w:type="dxa"/>
            <w:vAlign w:val="center"/>
          </w:tcPr>
          <w:p w14:paraId="20BA748F">
            <w:pPr>
              <w:snapToGrid w:val="0"/>
              <w:spacing w:line="360" w:lineRule="auto"/>
              <w:jc w:val="left"/>
              <w:rPr>
                <w:sz w:val="24"/>
              </w:rPr>
            </w:pPr>
            <w:r>
              <w:rPr>
                <w:rFonts w:hint="eastAsia"/>
                <w:sz w:val="24"/>
              </w:rPr>
              <w:t>方案满足招标文件要求，内容无瑕疵：4分；</w:t>
            </w:r>
          </w:p>
          <w:p w14:paraId="6E1D8552">
            <w:pPr>
              <w:snapToGrid w:val="0"/>
              <w:spacing w:line="360" w:lineRule="auto"/>
              <w:jc w:val="left"/>
              <w:rPr>
                <w:sz w:val="24"/>
              </w:rPr>
            </w:pPr>
            <w:r>
              <w:rPr>
                <w:rFonts w:hint="eastAsia"/>
                <w:sz w:val="24"/>
              </w:rPr>
              <w:t>方案满足招标文件要求，但内容存在1处瑕疵：3分；</w:t>
            </w:r>
          </w:p>
          <w:p w14:paraId="0EFD976D">
            <w:pPr>
              <w:snapToGrid w:val="0"/>
              <w:spacing w:line="360" w:lineRule="auto"/>
              <w:jc w:val="left"/>
              <w:rPr>
                <w:sz w:val="24"/>
              </w:rPr>
            </w:pPr>
            <w:r>
              <w:rPr>
                <w:rFonts w:hint="eastAsia"/>
                <w:sz w:val="24"/>
              </w:rPr>
              <w:t>方案满足招标文件要求，但内容存在2处瑕疵：2分；</w:t>
            </w:r>
          </w:p>
          <w:p w14:paraId="2D8ACB06">
            <w:pPr>
              <w:snapToGrid w:val="0"/>
              <w:spacing w:line="360" w:lineRule="auto"/>
              <w:jc w:val="left"/>
              <w:rPr>
                <w:sz w:val="24"/>
              </w:rPr>
            </w:pPr>
            <w:r>
              <w:rPr>
                <w:rFonts w:hint="eastAsia"/>
                <w:sz w:val="24"/>
              </w:rPr>
              <w:t>其他：0分；</w:t>
            </w:r>
          </w:p>
        </w:tc>
        <w:tc>
          <w:tcPr>
            <w:tcW w:w="1143" w:type="dxa"/>
            <w:vAlign w:val="center"/>
          </w:tcPr>
          <w:p w14:paraId="2BA02EF2">
            <w:pPr>
              <w:widowControl/>
              <w:adjustRightInd w:val="0"/>
              <w:snapToGrid w:val="0"/>
              <w:spacing w:line="360" w:lineRule="auto"/>
              <w:jc w:val="center"/>
              <w:rPr>
                <w:kern w:val="0"/>
                <w:sz w:val="24"/>
                <w:szCs w:val="24"/>
              </w:rPr>
            </w:pPr>
            <w:r>
              <w:rPr>
                <w:rFonts w:hint="eastAsia"/>
                <w:kern w:val="0"/>
                <w:sz w:val="24"/>
                <w:szCs w:val="24"/>
              </w:rPr>
              <w:t>4</w:t>
            </w:r>
          </w:p>
        </w:tc>
      </w:tr>
      <w:tr w14:paraId="010AC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663" w:type="dxa"/>
            <w:noWrap/>
            <w:vAlign w:val="center"/>
          </w:tcPr>
          <w:p w14:paraId="6EAB66AE">
            <w:pPr>
              <w:widowControl/>
              <w:adjustRightInd w:val="0"/>
              <w:snapToGrid w:val="0"/>
              <w:spacing w:line="360" w:lineRule="auto"/>
              <w:jc w:val="center"/>
              <w:rPr>
                <w:kern w:val="0"/>
                <w:sz w:val="24"/>
                <w:szCs w:val="24"/>
              </w:rPr>
            </w:pPr>
            <w:r>
              <w:rPr>
                <w:rFonts w:hint="eastAsia"/>
                <w:kern w:val="0"/>
                <w:sz w:val="24"/>
                <w:szCs w:val="24"/>
              </w:rPr>
              <w:t>8</w:t>
            </w:r>
          </w:p>
        </w:tc>
        <w:tc>
          <w:tcPr>
            <w:tcW w:w="1419" w:type="dxa"/>
            <w:vAlign w:val="center"/>
          </w:tcPr>
          <w:p w14:paraId="344D9C71">
            <w:pPr>
              <w:widowControl/>
              <w:adjustRightInd w:val="0"/>
              <w:snapToGrid w:val="0"/>
              <w:spacing w:line="360" w:lineRule="auto"/>
              <w:jc w:val="center"/>
              <w:rPr>
                <w:sz w:val="24"/>
              </w:rPr>
            </w:pPr>
            <w:r>
              <w:rPr>
                <w:rFonts w:hint="eastAsia"/>
                <w:sz w:val="24"/>
              </w:rPr>
              <w:t>价格测算方案评价</w:t>
            </w:r>
          </w:p>
        </w:tc>
        <w:tc>
          <w:tcPr>
            <w:tcW w:w="7311" w:type="dxa"/>
            <w:vAlign w:val="center"/>
          </w:tcPr>
          <w:p w14:paraId="750726B8">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52FA5343">
            <w:pPr>
              <w:widowControl/>
              <w:adjustRightInd w:val="0"/>
              <w:snapToGrid w:val="0"/>
              <w:spacing w:line="360" w:lineRule="auto"/>
              <w:rPr>
                <w:sz w:val="24"/>
              </w:rPr>
            </w:pPr>
            <w:r>
              <w:rPr>
                <w:rFonts w:hint="eastAsia"/>
                <w:sz w:val="24"/>
              </w:rPr>
              <w:t>投标报价在不超采购预算的前提下，其合理性由评审委员会在评分中予以考虑。</w:t>
            </w:r>
          </w:p>
          <w:p w14:paraId="13C4796C">
            <w:pPr>
              <w:widowControl/>
              <w:adjustRightInd w:val="0"/>
              <w:snapToGrid w:val="0"/>
              <w:spacing w:line="360" w:lineRule="auto"/>
              <w:rPr>
                <w:sz w:val="24"/>
              </w:rPr>
            </w:pPr>
            <w:r>
              <w:rPr>
                <w:rFonts w:hint="eastAsia"/>
                <w:sz w:val="24"/>
              </w:rPr>
              <w:t>价格测算方案科学合理：3分；</w:t>
            </w:r>
          </w:p>
          <w:p w14:paraId="4A6F465B">
            <w:pPr>
              <w:widowControl/>
              <w:adjustRightInd w:val="0"/>
              <w:snapToGrid w:val="0"/>
              <w:spacing w:line="360" w:lineRule="auto"/>
              <w:rPr>
                <w:sz w:val="24"/>
              </w:rPr>
            </w:pPr>
            <w:r>
              <w:rPr>
                <w:rFonts w:hint="eastAsia"/>
                <w:sz w:val="24"/>
              </w:rPr>
              <w:t>价格测算方案合理性方面存在1处瑕疵：2分；</w:t>
            </w:r>
          </w:p>
          <w:p w14:paraId="55E10522">
            <w:pPr>
              <w:widowControl/>
              <w:adjustRightInd w:val="0"/>
              <w:snapToGrid w:val="0"/>
              <w:spacing w:line="360" w:lineRule="auto"/>
              <w:rPr>
                <w:sz w:val="24"/>
              </w:rPr>
            </w:pPr>
            <w:r>
              <w:rPr>
                <w:rFonts w:hint="eastAsia"/>
                <w:sz w:val="24"/>
              </w:rPr>
              <w:t>价格测算方案合理性方面存在2处瑕疵：1分；</w:t>
            </w:r>
          </w:p>
          <w:p w14:paraId="11C1E994">
            <w:pPr>
              <w:widowControl/>
              <w:adjustRightInd w:val="0"/>
              <w:snapToGrid w:val="0"/>
              <w:spacing w:line="360" w:lineRule="auto"/>
              <w:rPr>
                <w:sz w:val="24"/>
              </w:rPr>
            </w:pPr>
            <w:r>
              <w:rPr>
                <w:rFonts w:hint="eastAsia"/>
                <w:sz w:val="24"/>
              </w:rPr>
              <w:t>未提供测算方案或方案存在3处及以上瑕疵的：0分。</w:t>
            </w:r>
          </w:p>
        </w:tc>
        <w:tc>
          <w:tcPr>
            <w:tcW w:w="1143" w:type="dxa"/>
            <w:vAlign w:val="center"/>
          </w:tcPr>
          <w:p w14:paraId="7068823E">
            <w:pPr>
              <w:widowControl/>
              <w:adjustRightInd w:val="0"/>
              <w:snapToGrid w:val="0"/>
              <w:spacing w:line="360" w:lineRule="auto"/>
              <w:jc w:val="center"/>
              <w:rPr>
                <w:kern w:val="0"/>
                <w:sz w:val="24"/>
                <w:szCs w:val="24"/>
              </w:rPr>
            </w:pPr>
            <w:r>
              <w:rPr>
                <w:rFonts w:hint="eastAsia"/>
                <w:kern w:val="0"/>
                <w:sz w:val="24"/>
                <w:szCs w:val="24"/>
              </w:rPr>
              <w:t>3</w:t>
            </w:r>
          </w:p>
        </w:tc>
      </w:tr>
      <w:tr w14:paraId="49CCF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trPr>
        <w:tc>
          <w:tcPr>
            <w:tcW w:w="9393" w:type="dxa"/>
            <w:gridSpan w:val="3"/>
            <w:noWrap/>
            <w:vAlign w:val="center"/>
          </w:tcPr>
          <w:p w14:paraId="694F032C">
            <w:pPr>
              <w:widowControl/>
              <w:adjustRightInd w:val="0"/>
              <w:snapToGrid w:val="0"/>
              <w:spacing w:line="360" w:lineRule="auto"/>
              <w:jc w:val="center"/>
              <w:rPr>
                <w:sz w:val="24"/>
              </w:rPr>
            </w:pPr>
            <w:r>
              <w:rPr>
                <w:sz w:val="24"/>
              </w:rPr>
              <w:t>合计</w:t>
            </w:r>
          </w:p>
        </w:tc>
        <w:tc>
          <w:tcPr>
            <w:tcW w:w="1143" w:type="dxa"/>
            <w:vAlign w:val="center"/>
          </w:tcPr>
          <w:p w14:paraId="35CC9E28">
            <w:pPr>
              <w:widowControl/>
              <w:adjustRightInd w:val="0"/>
              <w:snapToGrid w:val="0"/>
              <w:spacing w:line="360" w:lineRule="auto"/>
              <w:jc w:val="center"/>
              <w:rPr>
                <w:kern w:val="0"/>
                <w:sz w:val="24"/>
                <w:szCs w:val="24"/>
              </w:rPr>
            </w:pPr>
            <w:r>
              <w:rPr>
                <w:kern w:val="0"/>
                <w:sz w:val="24"/>
                <w:szCs w:val="24"/>
              </w:rPr>
              <w:t>100</w:t>
            </w:r>
          </w:p>
        </w:tc>
      </w:tr>
      <w:tr w14:paraId="61045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trPr>
        <w:tc>
          <w:tcPr>
            <w:tcW w:w="10536" w:type="dxa"/>
            <w:gridSpan w:val="4"/>
            <w:noWrap/>
            <w:vAlign w:val="center"/>
          </w:tcPr>
          <w:p w14:paraId="6E4B0AF9">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4BFB7E94">
      <w:pPr>
        <w:spacing w:line="360" w:lineRule="auto"/>
        <w:ind w:firstLine="448" w:firstLineChars="200"/>
        <w:outlineLvl w:val="0"/>
        <w:rPr>
          <w:sz w:val="24"/>
        </w:rPr>
      </w:pPr>
      <w:r>
        <w:rPr>
          <w:rFonts w:hAnsiTheme="minorEastAsia"/>
          <w:sz w:val="24"/>
        </w:rPr>
        <w:t>三、评分因素及评标标准</w:t>
      </w:r>
    </w:p>
    <w:p w14:paraId="4732A4EB">
      <w:pPr>
        <w:spacing w:line="360" w:lineRule="auto"/>
        <w:ind w:firstLine="448" w:firstLineChars="200"/>
        <w:outlineLvl w:val="0"/>
        <w:rPr>
          <w:sz w:val="24"/>
        </w:rPr>
      </w:pPr>
      <w:r>
        <w:rPr>
          <w:rFonts w:hAnsiTheme="minorEastAsia"/>
          <w:sz w:val="24"/>
        </w:rPr>
        <w:t>四、投标文件内容要求</w:t>
      </w:r>
    </w:p>
    <w:p w14:paraId="6E1648DF">
      <w:pPr>
        <w:spacing w:line="360" w:lineRule="auto"/>
        <w:ind w:firstLine="448" w:firstLineChars="200"/>
        <w:outlineLvl w:val="0"/>
        <w:rPr>
          <w:sz w:val="24"/>
        </w:rPr>
      </w:pPr>
      <w:r>
        <w:rPr>
          <w:rFonts w:hint="eastAsia" w:hAnsiTheme="minor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int="eastAsia" w:hAnsiTheme="minorEastAsia"/>
          <w:sz w:val="24"/>
        </w:rPr>
        <w:t>。</w:t>
      </w:r>
    </w:p>
    <w:p w14:paraId="284B57EA">
      <w:pPr>
        <w:spacing w:line="360" w:lineRule="auto"/>
        <w:ind w:firstLine="448" w:firstLineChars="200"/>
        <w:outlineLvl w:val="0"/>
        <w:rPr>
          <w:sz w:val="24"/>
        </w:rPr>
      </w:pPr>
      <w:r>
        <w:rPr>
          <w:rFonts w:hint="eastAsia" w:hAnsiTheme="minorEastAsia"/>
          <w:sz w:val="24"/>
        </w:rPr>
        <w:t>（二）</w:t>
      </w:r>
      <w:r>
        <w:rPr>
          <w:rFonts w:hAnsiTheme="minorEastAsia"/>
          <w:sz w:val="24"/>
        </w:rPr>
        <w:t>投标文件</w:t>
      </w:r>
      <w:r>
        <w:rPr>
          <w:rFonts w:hint="eastAsia" w:hAnsiTheme="minorEastAsia"/>
          <w:sz w:val="24"/>
        </w:rPr>
        <w:t>格式参照第五部分</w:t>
      </w:r>
      <w:r>
        <w:rPr>
          <w:rFonts w:hint="eastAsia"/>
          <w:sz w:val="24"/>
        </w:rPr>
        <w:t>“</w:t>
      </w:r>
      <w:r>
        <w:rPr>
          <w:rFonts w:hint="eastAsia" w:hAnsiTheme="minorEastAsia"/>
          <w:sz w:val="24"/>
        </w:rPr>
        <w:t>投标文件格式</w:t>
      </w:r>
      <w:r>
        <w:rPr>
          <w:rFonts w:hint="eastAsia"/>
          <w:sz w:val="24"/>
        </w:rPr>
        <w:t>”</w:t>
      </w:r>
      <w:r>
        <w:rPr>
          <w:rFonts w:hint="eastAsia" w:hAnsiTheme="minorEastAsia"/>
          <w:sz w:val="24"/>
        </w:rPr>
        <w:t>。</w:t>
      </w:r>
    </w:p>
    <w:p w14:paraId="2BF08836">
      <w:pPr>
        <w:spacing w:line="360" w:lineRule="auto"/>
        <w:jc w:val="center"/>
        <w:rPr>
          <w:b/>
          <w:sz w:val="24"/>
        </w:rPr>
      </w:pPr>
      <w:r>
        <w:rPr>
          <w:sz w:val="24"/>
          <w:u w:val="single"/>
        </w:rPr>
        <w:br w:type="page"/>
      </w:r>
      <w:r>
        <w:rPr>
          <w:rFonts w:hAnsiTheme="minorEastAsia"/>
          <w:b/>
          <w:sz w:val="24"/>
        </w:rPr>
        <w:t>项目需求书</w:t>
      </w:r>
    </w:p>
    <w:p w14:paraId="1F9F36CB">
      <w:pPr>
        <w:widowControl/>
        <w:spacing w:line="360" w:lineRule="auto"/>
        <w:jc w:val="left"/>
        <w:outlineLvl w:val="2"/>
        <w:rPr>
          <w:b/>
          <w:bCs/>
          <w:sz w:val="24"/>
        </w:rPr>
      </w:pPr>
      <w:r>
        <w:rPr>
          <w:rFonts w:hint="eastAsia"/>
          <w:b/>
          <w:bCs/>
          <w:sz w:val="24"/>
        </w:rPr>
        <w:t>一、项目背景</w:t>
      </w:r>
    </w:p>
    <w:p w14:paraId="2D2A0C1B">
      <w:pPr>
        <w:widowControl/>
        <w:spacing w:line="360" w:lineRule="auto"/>
        <w:ind w:firstLine="448" w:firstLineChars="200"/>
        <w:jc w:val="left"/>
        <w:rPr>
          <w:bCs/>
          <w:sz w:val="24"/>
        </w:rPr>
      </w:pPr>
      <w:r>
        <w:rPr>
          <w:rFonts w:hint="eastAsia" w:ascii="宋体" w:hAnsi="宋体" w:cs="宋体"/>
          <w:color w:val="000000"/>
          <w:sz w:val="24"/>
          <w:szCs w:val="24"/>
        </w:rPr>
        <w:t>中新天津生态城教育体育局采购公办学校物业管理服务项目</w:t>
      </w:r>
      <w:r>
        <w:rPr>
          <w:rFonts w:hint="eastAsia"/>
          <w:bCs/>
          <w:sz w:val="24"/>
        </w:rPr>
        <w:t>，总建筑面积518500.15m</w:t>
      </w:r>
      <w:r>
        <w:rPr>
          <w:rFonts w:hint="eastAsia"/>
          <w:bCs/>
          <w:sz w:val="24"/>
          <w:vertAlign w:val="superscript"/>
        </w:rPr>
        <w:t>2</w:t>
      </w:r>
      <w:r>
        <w:rPr>
          <w:rFonts w:hint="eastAsia"/>
          <w:bCs/>
          <w:sz w:val="24"/>
        </w:rPr>
        <w:t>，本项目共涉及11所学校（15个学部），各学校基础信息详见下表。</w:t>
      </w:r>
    </w:p>
    <w:p w14:paraId="3D48212B">
      <w:pPr>
        <w:widowControl/>
        <w:spacing w:line="360" w:lineRule="auto"/>
        <w:jc w:val="center"/>
        <w:rPr>
          <w:b/>
          <w:sz w:val="24"/>
        </w:rPr>
      </w:pPr>
      <w:r>
        <w:rPr>
          <w:rFonts w:hint="eastAsia"/>
          <w:b/>
          <w:sz w:val="24"/>
        </w:rPr>
        <w:t>各学校基础信息</w:t>
      </w:r>
    </w:p>
    <w:tbl>
      <w:tblPr>
        <w:tblStyle w:val="21"/>
        <w:tblW w:w="596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7"/>
        <w:gridCol w:w="850"/>
        <w:gridCol w:w="2126"/>
        <w:gridCol w:w="1341"/>
        <w:gridCol w:w="1843"/>
        <w:gridCol w:w="1269"/>
        <w:gridCol w:w="999"/>
        <w:gridCol w:w="955"/>
      </w:tblGrid>
      <w:tr w14:paraId="6FD5E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vAlign w:val="center"/>
          </w:tcPr>
          <w:p w14:paraId="20D14B95">
            <w:pPr>
              <w:shd w:val="clear" w:color="auto" w:fill="FFFFFF"/>
              <w:spacing w:line="360" w:lineRule="auto"/>
              <w:jc w:val="center"/>
              <w:rPr>
                <w:rFonts w:cs="宋体" w:asciiTheme="minorEastAsia" w:hAnsiTheme="minorEastAsia" w:eastAsiaTheme="minorEastAsia"/>
                <w:b/>
                <w:bCs/>
                <w:kern w:val="0"/>
                <w:szCs w:val="21"/>
              </w:rPr>
            </w:pPr>
            <w:r>
              <w:rPr>
                <w:rFonts w:hint="eastAsia" w:cs="宋体" w:asciiTheme="minorEastAsia" w:hAnsiTheme="minorEastAsia" w:eastAsiaTheme="minorEastAsia"/>
                <w:b/>
                <w:bCs/>
                <w:kern w:val="0"/>
                <w:szCs w:val="21"/>
              </w:rPr>
              <w:t>序号</w:t>
            </w:r>
          </w:p>
        </w:tc>
        <w:tc>
          <w:tcPr>
            <w:tcW w:w="418" w:type="pct"/>
            <w:vAlign w:val="center"/>
          </w:tcPr>
          <w:p w14:paraId="68FEBD4A">
            <w:pPr>
              <w:shd w:val="clear" w:color="auto" w:fill="FFFFFF"/>
              <w:spacing w:line="360" w:lineRule="auto"/>
              <w:jc w:val="center"/>
              <w:rPr>
                <w:rFonts w:cs="宋体" w:asciiTheme="minorEastAsia" w:hAnsiTheme="minorEastAsia" w:eastAsiaTheme="minorEastAsia"/>
                <w:b/>
                <w:bCs/>
                <w:kern w:val="0"/>
                <w:szCs w:val="21"/>
              </w:rPr>
            </w:pPr>
            <w:r>
              <w:rPr>
                <w:rFonts w:hint="eastAsia" w:cs="宋体" w:asciiTheme="minorEastAsia" w:hAnsiTheme="minorEastAsia" w:eastAsiaTheme="minorEastAsia"/>
                <w:b/>
                <w:bCs/>
                <w:kern w:val="0"/>
                <w:szCs w:val="21"/>
              </w:rPr>
              <w:t>网格</w:t>
            </w:r>
          </w:p>
        </w:tc>
        <w:tc>
          <w:tcPr>
            <w:tcW w:w="1045" w:type="pct"/>
            <w:vAlign w:val="center"/>
          </w:tcPr>
          <w:p w14:paraId="560E3CEC">
            <w:pPr>
              <w:shd w:val="clear" w:color="auto" w:fill="FFFFFF"/>
              <w:spacing w:line="360" w:lineRule="auto"/>
              <w:jc w:val="center"/>
              <w:rPr>
                <w:rFonts w:cs="宋体" w:asciiTheme="minorEastAsia" w:hAnsiTheme="minorEastAsia" w:eastAsiaTheme="minorEastAsia"/>
                <w:b/>
                <w:bCs/>
                <w:kern w:val="0"/>
                <w:szCs w:val="21"/>
              </w:rPr>
            </w:pPr>
            <w:r>
              <w:rPr>
                <w:rFonts w:hint="eastAsia" w:cs="宋体" w:asciiTheme="minorEastAsia" w:hAnsiTheme="minorEastAsia" w:eastAsiaTheme="minorEastAsia"/>
                <w:b/>
                <w:bCs/>
                <w:kern w:val="0"/>
                <w:szCs w:val="21"/>
              </w:rPr>
              <w:t>学校名称</w:t>
            </w:r>
          </w:p>
        </w:tc>
        <w:tc>
          <w:tcPr>
            <w:tcW w:w="659" w:type="pct"/>
            <w:vAlign w:val="center"/>
          </w:tcPr>
          <w:p w14:paraId="26E2B60B">
            <w:pPr>
              <w:shd w:val="clear" w:color="auto" w:fill="FFFFFF"/>
              <w:spacing w:line="360" w:lineRule="auto"/>
              <w:jc w:val="center"/>
              <w:rPr>
                <w:rFonts w:cs="宋体" w:asciiTheme="minorEastAsia" w:hAnsiTheme="minorEastAsia" w:eastAsiaTheme="minorEastAsia"/>
                <w:b/>
                <w:bCs/>
                <w:kern w:val="0"/>
                <w:szCs w:val="21"/>
              </w:rPr>
            </w:pPr>
            <w:r>
              <w:rPr>
                <w:rFonts w:hint="eastAsia" w:cs="宋体" w:asciiTheme="minorEastAsia" w:hAnsiTheme="minorEastAsia" w:eastAsiaTheme="minorEastAsia"/>
                <w:b/>
                <w:bCs/>
                <w:kern w:val="0"/>
                <w:szCs w:val="21"/>
              </w:rPr>
              <w:t>学部名称</w:t>
            </w:r>
          </w:p>
        </w:tc>
        <w:tc>
          <w:tcPr>
            <w:tcW w:w="906" w:type="pct"/>
            <w:vAlign w:val="center"/>
          </w:tcPr>
          <w:p w14:paraId="025819F1">
            <w:pPr>
              <w:shd w:val="clear" w:color="auto" w:fill="FFFFFF"/>
              <w:spacing w:line="360" w:lineRule="auto"/>
              <w:jc w:val="center"/>
              <w:rPr>
                <w:rFonts w:cs="宋体" w:asciiTheme="minorEastAsia" w:hAnsiTheme="minorEastAsia" w:eastAsiaTheme="minorEastAsia"/>
                <w:b/>
                <w:bCs/>
                <w:kern w:val="0"/>
                <w:szCs w:val="21"/>
              </w:rPr>
            </w:pPr>
            <w:r>
              <w:rPr>
                <w:rFonts w:hint="eastAsia" w:cs="宋体" w:asciiTheme="minorEastAsia" w:hAnsiTheme="minorEastAsia" w:eastAsiaTheme="minorEastAsia"/>
                <w:b/>
                <w:bCs/>
                <w:kern w:val="0"/>
                <w:szCs w:val="21"/>
              </w:rPr>
              <w:t>学部地址</w:t>
            </w:r>
          </w:p>
        </w:tc>
        <w:tc>
          <w:tcPr>
            <w:tcW w:w="624" w:type="pct"/>
            <w:vAlign w:val="center"/>
          </w:tcPr>
          <w:p w14:paraId="74D0DCD9">
            <w:pPr>
              <w:shd w:val="clear" w:color="auto" w:fill="FFFFFF"/>
              <w:spacing w:line="360" w:lineRule="auto"/>
              <w:jc w:val="center"/>
              <w:rPr>
                <w:rFonts w:cs="宋体" w:asciiTheme="minorEastAsia" w:hAnsiTheme="minorEastAsia" w:eastAsiaTheme="minorEastAsia"/>
                <w:b/>
                <w:bCs/>
                <w:kern w:val="0"/>
                <w:szCs w:val="21"/>
              </w:rPr>
            </w:pPr>
            <w:r>
              <w:rPr>
                <w:rFonts w:hint="eastAsia" w:cs="宋体" w:asciiTheme="minorEastAsia" w:hAnsiTheme="minorEastAsia" w:eastAsiaTheme="minorEastAsia"/>
                <w:b/>
                <w:bCs/>
                <w:kern w:val="0"/>
                <w:szCs w:val="21"/>
              </w:rPr>
              <w:t>总建筑面积（m</w:t>
            </w:r>
            <w:r>
              <w:rPr>
                <w:rFonts w:hint="eastAsia" w:cs="宋体" w:asciiTheme="minorEastAsia" w:hAnsiTheme="minorEastAsia" w:eastAsiaTheme="minorEastAsia"/>
                <w:b/>
                <w:bCs/>
                <w:kern w:val="0"/>
                <w:szCs w:val="21"/>
                <w:vertAlign w:val="superscript"/>
              </w:rPr>
              <w:t>2</w:t>
            </w:r>
            <w:r>
              <w:rPr>
                <w:rFonts w:hint="eastAsia" w:cs="宋体" w:asciiTheme="minorEastAsia" w:hAnsiTheme="minorEastAsia" w:eastAsiaTheme="minorEastAsia"/>
                <w:b/>
                <w:bCs/>
                <w:kern w:val="0"/>
                <w:szCs w:val="21"/>
              </w:rPr>
              <w:t>）</w:t>
            </w:r>
          </w:p>
        </w:tc>
        <w:tc>
          <w:tcPr>
            <w:tcW w:w="491" w:type="pct"/>
            <w:vAlign w:val="center"/>
          </w:tcPr>
          <w:p w14:paraId="09187584">
            <w:pPr>
              <w:shd w:val="clear" w:color="auto" w:fill="FFFFFF"/>
              <w:spacing w:line="360" w:lineRule="auto"/>
              <w:jc w:val="center"/>
              <w:rPr>
                <w:rFonts w:cs="宋体" w:asciiTheme="minorEastAsia" w:hAnsiTheme="minorEastAsia" w:eastAsiaTheme="minorEastAsia"/>
                <w:b/>
                <w:bCs/>
                <w:kern w:val="0"/>
                <w:szCs w:val="21"/>
              </w:rPr>
            </w:pPr>
            <w:r>
              <w:rPr>
                <w:rFonts w:hint="eastAsia" w:cs="宋体" w:asciiTheme="minorEastAsia" w:hAnsiTheme="minorEastAsia" w:eastAsiaTheme="minorEastAsia"/>
                <w:b/>
                <w:bCs/>
                <w:kern w:val="0"/>
                <w:szCs w:val="21"/>
              </w:rPr>
              <w:t>分项预算</w:t>
            </w:r>
          </w:p>
        </w:tc>
        <w:tc>
          <w:tcPr>
            <w:tcW w:w="469" w:type="pct"/>
            <w:vAlign w:val="center"/>
          </w:tcPr>
          <w:p w14:paraId="2846445F">
            <w:pPr>
              <w:shd w:val="clear" w:color="auto" w:fill="FFFFFF"/>
              <w:spacing w:line="360" w:lineRule="auto"/>
              <w:jc w:val="center"/>
              <w:rPr>
                <w:rFonts w:cs="宋体" w:asciiTheme="minorEastAsia" w:hAnsiTheme="minorEastAsia" w:eastAsiaTheme="minorEastAsia"/>
                <w:b/>
                <w:bCs/>
                <w:kern w:val="0"/>
                <w:szCs w:val="21"/>
              </w:rPr>
            </w:pPr>
            <w:r>
              <w:rPr>
                <w:rFonts w:hint="eastAsia" w:cs="宋体" w:asciiTheme="minorEastAsia" w:hAnsiTheme="minorEastAsia" w:eastAsiaTheme="minorEastAsia"/>
                <w:b/>
                <w:bCs/>
                <w:kern w:val="0"/>
                <w:szCs w:val="21"/>
              </w:rPr>
              <w:t>占比</w:t>
            </w:r>
          </w:p>
        </w:tc>
      </w:tr>
      <w:tr w14:paraId="459E2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vAlign w:val="center"/>
          </w:tcPr>
          <w:p w14:paraId="2D9766E6">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1</w:t>
            </w:r>
          </w:p>
        </w:tc>
        <w:tc>
          <w:tcPr>
            <w:tcW w:w="418" w:type="pct"/>
            <w:vMerge w:val="restart"/>
            <w:vAlign w:val="center"/>
          </w:tcPr>
          <w:p w14:paraId="02B66984">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网格①</w:t>
            </w:r>
          </w:p>
        </w:tc>
        <w:tc>
          <w:tcPr>
            <w:tcW w:w="1045" w:type="pct"/>
            <w:vAlign w:val="center"/>
          </w:tcPr>
          <w:p w14:paraId="5A842B73">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天津外国语大学附属生态城和惠路小学</w:t>
            </w:r>
          </w:p>
        </w:tc>
        <w:tc>
          <w:tcPr>
            <w:tcW w:w="659" w:type="pct"/>
            <w:vAlign w:val="center"/>
          </w:tcPr>
          <w:p w14:paraId="790DF50B">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原小学一部</w:t>
            </w:r>
          </w:p>
        </w:tc>
        <w:tc>
          <w:tcPr>
            <w:tcW w:w="906" w:type="pct"/>
            <w:vAlign w:val="center"/>
          </w:tcPr>
          <w:p w14:paraId="15E43D7B">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中新天津生态城和畅路1314号</w:t>
            </w:r>
          </w:p>
        </w:tc>
        <w:tc>
          <w:tcPr>
            <w:tcW w:w="624" w:type="pct"/>
            <w:vAlign w:val="center"/>
          </w:tcPr>
          <w:p w14:paraId="533170A0">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22165.59</w:t>
            </w:r>
          </w:p>
        </w:tc>
        <w:tc>
          <w:tcPr>
            <w:tcW w:w="491" w:type="pct"/>
            <w:vAlign w:val="center"/>
          </w:tcPr>
          <w:p w14:paraId="5A9B3024">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1178429</w:t>
            </w:r>
          </w:p>
        </w:tc>
        <w:tc>
          <w:tcPr>
            <w:tcW w:w="469" w:type="pct"/>
            <w:vAlign w:val="center"/>
          </w:tcPr>
          <w:p w14:paraId="5B94935C">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5.55%</w:t>
            </w:r>
          </w:p>
        </w:tc>
      </w:tr>
      <w:tr w14:paraId="7B2FF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vAlign w:val="center"/>
          </w:tcPr>
          <w:p w14:paraId="73C845CF">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2</w:t>
            </w:r>
          </w:p>
        </w:tc>
        <w:tc>
          <w:tcPr>
            <w:tcW w:w="418" w:type="pct"/>
            <w:vMerge w:val="continue"/>
            <w:vAlign w:val="center"/>
          </w:tcPr>
          <w:p w14:paraId="45F90846">
            <w:pPr>
              <w:widowControl/>
              <w:spacing w:line="360" w:lineRule="auto"/>
              <w:jc w:val="center"/>
              <w:textAlignment w:val="center"/>
              <w:rPr>
                <w:rFonts w:cs="宋体" w:asciiTheme="minorEastAsia" w:hAnsiTheme="minorEastAsia" w:eastAsiaTheme="minorEastAsia"/>
                <w:kern w:val="0"/>
                <w:szCs w:val="21"/>
                <w:lang w:bidi="ar"/>
              </w:rPr>
            </w:pPr>
          </w:p>
        </w:tc>
        <w:tc>
          <w:tcPr>
            <w:tcW w:w="1045" w:type="pct"/>
            <w:vMerge w:val="restart"/>
            <w:vAlign w:val="center"/>
          </w:tcPr>
          <w:p w14:paraId="4EB2FBAB">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天津外国语大学附属生态城和韵路小学</w:t>
            </w:r>
          </w:p>
        </w:tc>
        <w:tc>
          <w:tcPr>
            <w:tcW w:w="659" w:type="pct"/>
            <w:vAlign w:val="center"/>
          </w:tcPr>
          <w:p w14:paraId="559801AD">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原小学二部</w:t>
            </w:r>
          </w:p>
        </w:tc>
        <w:tc>
          <w:tcPr>
            <w:tcW w:w="906" w:type="pct"/>
            <w:vAlign w:val="center"/>
          </w:tcPr>
          <w:p w14:paraId="27D781BA">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中新天津生态城和韵路1457号</w:t>
            </w:r>
          </w:p>
        </w:tc>
        <w:tc>
          <w:tcPr>
            <w:tcW w:w="624" w:type="pct"/>
            <w:vAlign w:val="center"/>
          </w:tcPr>
          <w:p w14:paraId="51C90642">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20740.00</w:t>
            </w:r>
          </w:p>
        </w:tc>
        <w:tc>
          <w:tcPr>
            <w:tcW w:w="491" w:type="pct"/>
            <w:vAlign w:val="center"/>
          </w:tcPr>
          <w:p w14:paraId="32A3A172">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1080731</w:t>
            </w:r>
          </w:p>
        </w:tc>
        <w:tc>
          <w:tcPr>
            <w:tcW w:w="469" w:type="pct"/>
            <w:vAlign w:val="center"/>
          </w:tcPr>
          <w:p w14:paraId="075ADDE7">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5.09%</w:t>
            </w:r>
          </w:p>
        </w:tc>
      </w:tr>
      <w:tr w14:paraId="7BD6D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vAlign w:val="center"/>
          </w:tcPr>
          <w:p w14:paraId="052FB5B4">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3</w:t>
            </w:r>
          </w:p>
        </w:tc>
        <w:tc>
          <w:tcPr>
            <w:tcW w:w="418" w:type="pct"/>
            <w:vMerge w:val="continue"/>
            <w:vAlign w:val="center"/>
          </w:tcPr>
          <w:p w14:paraId="5B5102FF">
            <w:pPr>
              <w:widowControl/>
              <w:spacing w:line="360" w:lineRule="auto"/>
              <w:jc w:val="center"/>
              <w:textAlignment w:val="center"/>
              <w:rPr>
                <w:rFonts w:cs="宋体" w:asciiTheme="minorEastAsia" w:hAnsiTheme="minorEastAsia" w:eastAsiaTheme="minorEastAsia"/>
                <w:kern w:val="0"/>
                <w:szCs w:val="21"/>
                <w:lang w:bidi="ar"/>
              </w:rPr>
            </w:pPr>
          </w:p>
        </w:tc>
        <w:tc>
          <w:tcPr>
            <w:tcW w:w="1045" w:type="pct"/>
            <w:vMerge w:val="continue"/>
            <w:vAlign w:val="center"/>
          </w:tcPr>
          <w:p w14:paraId="03D0CE0E">
            <w:pPr>
              <w:widowControl/>
              <w:spacing w:line="360" w:lineRule="auto"/>
              <w:jc w:val="center"/>
              <w:textAlignment w:val="center"/>
              <w:rPr>
                <w:rFonts w:cs="宋体" w:asciiTheme="minorEastAsia" w:hAnsiTheme="minorEastAsia" w:eastAsiaTheme="minorEastAsia"/>
                <w:kern w:val="0"/>
                <w:szCs w:val="21"/>
                <w:lang w:bidi="ar"/>
              </w:rPr>
            </w:pPr>
          </w:p>
        </w:tc>
        <w:tc>
          <w:tcPr>
            <w:tcW w:w="659" w:type="pct"/>
            <w:vAlign w:val="center"/>
          </w:tcPr>
          <w:p w14:paraId="593DF67C">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原小学三部</w:t>
            </w:r>
          </w:p>
        </w:tc>
        <w:tc>
          <w:tcPr>
            <w:tcW w:w="906" w:type="pct"/>
            <w:vAlign w:val="center"/>
          </w:tcPr>
          <w:p w14:paraId="6B79F3A0">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中新天津生态城中生大道546号</w:t>
            </w:r>
          </w:p>
        </w:tc>
        <w:tc>
          <w:tcPr>
            <w:tcW w:w="624" w:type="pct"/>
            <w:vAlign w:val="center"/>
          </w:tcPr>
          <w:p w14:paraId="0A06A678">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12000.00</w:t>
            </w:r>
          </w:p>
        </w:tc>
        <w:tc>
          <w:tcPr>
            <w:tcW w:w="491" w:type="pct"/>
            <w:vAlign w:val="center"/>
          </w:tcPr>
          <w:p w14:paraId="7FD69BA8">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996062</w:t>
            </w:r>
          </w:p>
        </w:tc>
        <w:tc>
          <w:tcPr>
            <w:tcW w:w="469" w:type="pct"/>
            <w:vAlign w:val="center"/>
          </w:tcPr>
          <w:p w14:paraId="7499B715">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4.69%</w:t>
            </w:r>
          </w:p>
        </w:tc>
      </w:tr>
      <w:tr w14:paraId="26904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vAlign w:val="center"/>
          </w:tcPr>
          <w:p w14:paraId="394F6E00">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4</w:t>
            </w:r>
          </w:p>
        </w:tc>
        <w:tc>
          <w:tcPr>
            <w:tcW w:w="418" w:type="pct"/>
            <w:vMerge w:val="continue"/>
            <w:vAlign w:val="center"/>
          </w:tcPr>
          <w:p w14:paraId="47E9E053">
            <w:pPr>
              <w:widowControl/>
              <w:spacing w:line="360" w:lineRule="auto"/>
              <w:jc w:val="center"/>
              <w:textAlignment w:val="center"/>
              <w:rPr>
                <w:rFonts w:cs="宋体" w:asciiTheme="minorEastAsia" w:hAnsiTheme="minorEastAsia" w:eastAsiaTheme="minorEastAsia"/>
                <w:kern w:val="0"/>
                <w:szCs w:val="21"/>
                <w:lang w:bidi="ar"/>
              </w:rPr>
            </w:pPr>
          </w:p>
        </w:tc>
        <w:tc>
          <w:tcPr>
            <w:tcW w:w="1045" w:type="pct"/>
            <w:vAlign w:val="center"/>
          </w:tcPr>
          <w:p w14:paraId="50ED8F40">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天津外国语大学附属生态城动漫园学校</w:t>
            </w:r>
          </w:p>
        </w:tc>
        <w:tc>
          <w:tcPr>
            <w:tcW w:w="659" w:type="pct"/>
            <w:vAlign w:val="center"/>
          </w:tcPr>
          <w:p w14:paraId="6E7680ED">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原小学四部</w:t>
            </w:r>
          </w:p>
        </w:tc>
        <w:tc>
          <w:tcPr>
            <w:tcW w:w="906" w:type="pct"/>
            <w:vAlign w:val="center"/>
          </w:tcPr>
          <w:p w14:paraId="28CFA46A">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动漫西路198号</w:t>
            </w:r>
          </w:p>
        </w:tc>
        <w:tc>
          <w:tcPr>
            <w:tcW w:w="624" w:type="pct"/>
            <w:vAlign w:val="center"/>
          </w:tcPr>
          <w:p w14:paraId="7369D850">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33589.40</w:t>
            </w:r>
          </w:p>
        </w:tc>
        <w:tc>
          <w:tcPr>
            <w:tcW w:w="491" w:type="pct"/>
            <w:vAlign w:val="center"/>
          </w:tcPr>
          <w:p w14:paraId="1565B0B4">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1320989</w:t>
            </w:r>
          </w:p>
        </w:tc>
        <w:tc>
          <w:tcPr>
            <w:tcW w:w="469" w:type="pct"/>
            <w:vAlign w:val="center"/>
          </w:tcPr>
          <w:p w14:paraId="20073E84">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6.22%</w:t>
            </w:r>
          </w:p>
        </w:tc>
      </w:tr>
      <w:tr w14:paraId="70B44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vAlign w:val="center"/>
          </w:tcPr>
          <w:p w14:paraId="6269C615">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5</w:t>
            </w:r>
          </w:p>
        </w:tc>
        <w:tc>
          <w:tcPr>
            <w:tcW w:w="418" w:type="pct"/>
            <w:vMerge w:val="continue"/>
            <w:vAlign w:val="center"/>
          </w:tcPr>
          <w:p w14:paraId="696FB919">
            <w:pPr>
              <w:widowControl/>
              <w:spacing w:line="360" w:lineRule="auto"/>
              <w:jc w:val="center"/>
              <w:textAlignment w:val="center"/>
              <w:rPr>
                <w:rFonts w:cs="宋体" w:asciiTheme="minorEastAsia" w:hAnsiTheme="minorEastAsia" w:eastAsiaTheme="minorEastAsia"/>
                <w:kern w:val="0"/>
                <w:szCs w:val="21"/>
                <w:lang w:bidi="ar"/>
              </w:rPr>
            </w:pPr>
          </w:p>
        </w:tc>
        <w:tc>
          <w:tcPr>
            <w:tcW w:w="1045" w:type="pct"/>
            <w:vMerge w:val="restart"/>
            <w:vAlign w:val="center"/>
          </w:tcPr>
          <w:p w14:paraId="2D2EB94A">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天津外国语大学附属滨海外国语学校</w:t>
            </w:r>
          </w:p>
        </w:tc>
        <w:tc>
          <w:tcPr>
            <w:tcW w:w="659" w:type="pct"/>
            <w:vAlign w:val="center"/>
          </w:tcPr>
          <w:p w14:paraId="45E541E2">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原初中部</w:t>
            </w:r>
          </w:p>
        </w:tc>
        <w:tc>
          <w:tcPr>
            <w:tcW w:w="906" w:type="pct"/>
            <w:vAlign w:val="center"/>
          </w:tcPr>
          <w:p w14:paraId="2F84DAB0">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中新天津生态城和韵路1799号</w:t>
            </w:r>
          </w:p>
        </w:tc>
        <w:tc>
          <w:tcPr>
            <w:tcW w:w="624" w:type="pct"/>
            <w:vAlign w:val="center"/>
          </w:tcPr>
          <w:p w14:paraId="5D6ECA2C">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54666.68</w:t>
            </w:r>
          </w:p>
        </w:tc>
        <w:tc>
          <w:tcPr>
            <w:tcW w:w="491" w:type="pct"/>
            <w:vAlign w:val="center"/>
          </w:tcPr>
          <w:p w14:paraId="5EE0D0D7">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1294985</w:t>
            </w:r>
          </w:p>
        </w:tc>
        <w:tc>
          <w:tcPr>
            <w:tcW w:w="469" w:type="pct"/>
            <w:vAlign w:val="center"/>
          </w:tcPr>
          <w:p w14:paraId="284B1404">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6.10%</w:t>
            </w:r>
          </w:p>
        </w:tc>
      </w:tr>
      <w:tr w14:paraId="65517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vAlign w:val="center"/>
          </w:tcPr>
          <w:p w14:paraId="2DB61D59">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6</w:t>
            </w:r>
          </w:p>
        </w:tc>
        <w:tc>
          <w:tcPr>
            <w:tcW w:w="418" w:type="pct"/>
            <w:vMerge w:val="continue"/>
            <w:vAlign w:val="center"/>
          </w:tcPr>
          <w:p w14:paraId="41DC3DC7">
            <w:pPr>
              <w:widowControl/>
              <w:spacing w:line="360" w:lineRule="auto"/>
              <w:jc w:val="center"/>
              <w:textAlignment w:val="center"/>
              <w:rPr>
                <w:rFonts w:cs="宋体" w:asciiTheme="minorEastAsia" w:hAnsiTheme="minorEastAsia" w:eastAsiaTheme="minorEastAsia"/>
                <w:kern w:val="0"/>
                <w:szCs w:val="21"/>
                <w:lang w:bidi="ar"/>
              </w:rPr>
            </w:pPr>
          </w:p>
        </w:tc>
        <w:tc>
          <w:tcPr>
            <w:tcW w:w="1045" w:type="pct"/>
            <w:vMerge w:val="continue"/>
            <w:vAlign w:val="center"/>
          </w:tcPr>
          <w:p w14:paraId="39469B85">
            <w:pPr>
              <w:widowControl/>
              <w:spacing w:line="360" w:lineRule="auto"/>
              <w:jc w:val="center"/>
              <w:textAlignment w:val="center"/>
              <w:rPr>
                <w:rFonts w:cs="宋体" w:asciiTheme="minorEastAsia" w:hAnsiTheme="minorEastAsia" w:eastAsiaTheme="minorEastAsia"/>
                <w:kern w:val="0"/>
                <w:szCs w:val="21"/>
                <w:lang w:bidi="ar"/>
              </w:rPr>
            </w:pPr>
          </w:p>
        </w:tc>
        <w:tc>
          <w:tcPr>
            <w:tcW w:w="659" w:type="pct"/>
            <w:vAlign w:val="center"/>
          </w:tcPr>
          <w:p w14:paraId="5C5F1FCC">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原高中部</w:t>
            </w:r>
          </w:p>
        </w:tc>
        <w:tc>
          <w:tcPr>
            <w:tcW w:w="906" w:type="pct"/>
            <w:vAlign w:val="center"/>
          </w:tcPr>
          <w:p w14:paraId="615CB4C8">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中新天津生态城和畅路1067号</w:t>
            </w:r>
          </w:p>
        </w:tc>
        <w:tc>
          <w:tcPr>
            <w:tcW w:w="624" w:type="pct"/>
            <w:vAlign w:val="center"/>
          </w:tcPr>
          <w:p w14:paraId="41ACC520">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37900.59</w:t>
            </w:r>
          </w:p>
        </w:tc>
        <w:tc>
          <w:tcPr>
            <w:tcW w:w="491" w:type="pct"/>
            <w:vAlign w:val="center"/>
          </w:tcPr>
          <w:p w14:paraId="60BC2025">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1296280</w:t>
            </w:r>
          </w:p>
        </w:tc>
        <w:tc>
          <w:tcPr>
            <w:tcW w:w="469" w:type="pct"/>
            <w:vAlign w:val="center"/>
          </w:tcPr>
          <w:p w14:paraId="3806B1F4">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6.11%</w:t>
            </w:r>
          </w:p>
        </w:tc>
      </w:tr>
      <w:tr w14:paraId="13E53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shd w:val="clear" w:color="auto" w:fill="auto"/>
            <w:vAlign w:val="center"/>
          </w:tcPr>
          <w:p w14:paraId="53C99C32">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7</w:t>
            </w:r>
          </w:p>
        </w:tc>
        <w:tc>
          <w:tcPr>
            <w:tcW w:w="418" w:type="pct"/>
            <w:vMerge w:val="continue"/>
            <w:shd w:val="clear" w:color="auto" w:fill="auto"/>
            <w:vAlign w:val="center"/>
          </w:tcPr>
          <w:p w14:paraId="6AB95BC6">
            <w:pPr>
              <w:widowControl/>
              <w:spacing w:line="360" w:lineRule="auto"/>
              <w:jc w:val="center"/>
              <w:textAlignment w:val="center"/>
              <w:rPr>
                <w:rFonts w:cs="宋体" w:asciiTheme="minorEastAsia" w:hAnsiTheme="minorEastAsia" w:eastAsiaTheme="minorEastAsia"/>
                <w:kern w:val="0"/>
                <w:szCs w:val="21"/>
                <w:lang w:bidi="ar"/>
              </w:rPr>
            </w:pPr>
          </w:p>
        </w:tc>
        <w:tc>
          <w:tcPr>
            <w:tcW w:w="1045" w:type="pct"/>
            <w:shd w:val="clear" w:color="auto" w:fill="auto"/>
            <w:vAlign w:val="center"/>
          </w:tcPr>
          <w:p w14:paraId="0FEFC08F">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天津市新华中学中新生态城北岛学校</w:t>
            </w:r>
          </w:p>
        </w:tc>
        <w:tc>
          <w:tcPr>
            <w:tcW w:w="659" w:type="pct"/>
            <w:shd w:val="clear" w:color="auto" w:fill="auto"/>
            <w:vAlign w:val="center"/>
          </w:tcPr>
          <w:p w14:paraId="27935E97">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天津市新华中学中新生态城北岛学校</w:t>
            </w:r>
          </w:p>
        </w:tc>
        <w:tc>
          <w:tcPr>
            <w:tcW w:w="906" w:type="pct"/>
            <w:shd w:val="clear" w:color="auto" w:fill="auto"/>
            <w:vAlign w:val="center"/>
          </w:tcPr>
          <w:p w14:paraId="1449F6F1">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天津市滨海新区中新天津生态城泰四路2280号</w:t>
            </w:r>
          </w:p>
        </w:tc>
        <w:tc>
          <w:tcPr>
            <w:tcW w:w="624" w:type="pct"/>
            <w:shd w:val="clear" w:color="auto" w:fill="auto"/>
            <w:vAlign w:val="center"/>
          </w:tcPr>
          <w:p w14:paraId="49B0F0C2">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39847.14</w:t>
            </w:r>
          </w:p>
        </w:tc>
        <w:tc>
          <w:tcPr>
            <w:tcW w:w="491" w:type="pct"/>
            <w:shd w:val="clear" w:color="auto" w:fill="auto"/>
            <w:vAlign w:val="center"/>
          </w:tcPr>
          <w:p w14:paraId="765006E7">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1864127</w:t>
            </w:r>
          </w:p>
        </w:tc>
        <w:tc>
          <w:tcPr>
            <w:tcW w:w="469" w:type="pct"/>
            <w:shd w:val="clear" w:color="auto" w:fill="auto"/>
            <w:vAlign w:val="center"/>
          </w:tcPr>
          <w:p w14:paraId="0A55C9F6">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8.78%</w:t>
            </w:r>
          </w:p>
        </w:tc>
      </w:tr>
      <w:tr w14:paraId="540F6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shd w:val="clear" w:color="auto" w:fill="auto"/>
            <w:vAlign w:val="center"/>
          </w:tcPr>
          <w:p w14:paraId="53C3D4A2">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8</w:t>
            </w:r>
          </w:p>
        </w:tc>
        <w:tc>
          <w:tcPr>
            <w:tcW w:w="418" w:type="pct"/>
            <w:vMerge w:val="restart"/>
            <w:shd w:val="clear" w:color="auto" w:fill="auto"/>
            <w:vAlign w:val="center"/>
          </w:tcPr>
          <w:p w14:paraId="11B5AC03">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网格②</w:t>
            </w:r>
          </w:p>
        </w:tc>
        <w:tc>
          <w:tcPr>
            <w:tcW w:w="1045" w:type="pct"/>
            <w:shd w:val="clear" w:color="auto" w:fill="auto"/>
            <w:vAlign w:val="center"/>
          </w:tcPr>
          <w:p w14:paraId="294BEAA2">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天津市南开中学滨海生态城澜清溪学校</w:t>
            </w:r>
          </w:p>
        </w:tc>
        <w:tc>
          <w:tcPr>
            <w:tcW w:w="659" w:type="pct"/>
            <w:shd w:val="clear" w:color="auto" w:fill="auto"/>
            <w:vAlign w:val="center"/>
          </w:tcPr>
          <w:p w14:paraId="26EC7EFC">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天津市南开中学滨海生态城澜清溪学校</w:t>
            </w:r>
          </w:p>
        </w:tc>
        <w:tc>
          <w:tcPr>
            <w:tcW w:w="906" w:type="pct"/>
            <w:shd w:val="clear" w:color="auto" w:fill="auto"/>
            <w:vAlign w:val="center"/>
          </w:tcPr>
          <w:p w14:paraId="50C0DC12">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滨海新区顺安路与航海道交叉口东北240米</w:t>
            </w:r>
          </w:p>
        </w:tc>
        <w:tc>
          <w:tcPr>
            <w:tcW w:w="624" w:type="pct"/>
            <w:shd w:val="clear" w:color="auto" w:fill="auto"/>
            <w:vAlign w:val="center"/>
          </w:tcPr>
          <w:p w14:paraId="1E8C4042">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23689.99</w:t>
            </w:r>
          </w:p>
        </w:tc>
        <w:tc>
          <w:tcPr>
            <w:tcW w:w="491" w:type="pct"/>
            <w:shd w:val="clear" w:color="auto" w:fill="auto"/>
            <w:vAlign w:val="center"/>
          </w:tcPr>
          <w:p w14:paraId="011FDB00">
            <w:pPr>
              <w:widowControl/>
              <w:jc w:val="center"/>
              <w:textAlignment w:val="center"/>
              <w:rPr>
                <w:rFonts w:cs="宋体" w:asciiTheme="minorEastAsia" w:hAnsiTheme="minorEastAsia" w:eastAsiaTheme="minorEastAsia"/>
                <w:color w:val="000000"/>
                <w:szCs w:val="21"/>
              </w:rPr>
            </w:pPr>
            <w:r>
              <w:rPr>
                <w:rFonts w:hint="eastAsia" w:cs="宋体" w:asciiTheme="minorEastAsia" w:hAnsiTheme="minorEastAsia" w:eastAsiaTheme="minorEastAsia"/>
                <w:color w:val="000000"/>
                <w:kern w:val="0"/>
                <w:szCs w:val="21"/>
                <w:lang w:bidi="ar"/>
              </w:rPr>
              <w:t>1083624</w:t>
            </w:r>
          </w:p>
        </w:tc>
        <w:tc>
          <w:tcPr>
            <w:tcW w:w="469" w:type="pct"/>
            <w:shd w:val="clear" w:color="auto" w:fill="auto"/>
            <w:vAlign w:val="center"/>
          </w:tcPr>
          <w:p w14:paraId="79E3C44A">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5.11%</w:t>
            </w:r>
          </w:p>
        </w:tc>
      </w:tr>
      <w:tr w14:paraId="01DD1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vAlign w:val="center"/>
          </w:tcPr>
          <w:p w14:paraId="503AC9BC">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9</w:t>
            </w:r>
          </w:p>
        </w:tc>
        <w:tc>
          <w:tcPr>
            <w:tcW w:w="418" w:type="pct"/>
            <w:vMerge w:val="continue"/>
            <w:vAlign w:val="center"/>
          </w:tcPr>
          <w:p w14:paraId="17C1B7A2">
            <w:pPr>
              <w:widowControl/>
              <w:spacing w:line="360" w:lineRule="auto"/>
              <w:jc w:val="center"/>
              <w:textAlignment w:val="center"/>
              <w:rPr>
                <w:rFonts w:cs="宋体" w:asciiTheme="minorEastAsia" w:hAnsiTheme="minorEastAsia" w:eastAsiaTheme="minorEastAsia"/>
                <w:kern w:val="0"/>
                <w:szCs w:val="21"/>
                <w:lang w:bidi="ar"/>
              </w:rPr>
            </w:pPr>
          </w:p>
        </w:tc>
        <w:tc>
          <w:tcPr>
            <w:tcW w:w="1045" w:type="pct"/>
            <w:vAlign w:val="center"/>
          </w:tcPr>
          <w:p w14:paraId="782BA4BF">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中新天津生态城实验小学</w:t>
            </w:r>
          </w:p>
        </w:tc>
        <w:tc>
          <w:tcPr>
            <w:tcW w:w="659" w:type="pct"/>
            <w:shd w:val="clear" w:color="auto" w:fill="auto"/>
            <w:vAlign w:val="center"/>
          </w:tcPr>
          <w:p w14:paraId="7AD79E0E">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中新天津生态城实验小学</w:t>
            </w:r>
          </w:p>
        </w:tc>
        <w:tc>
          <w:tcPr>
            <w:tcW w:w="906" w:type="pct"/>
            <w:vAlign w:val="center"/>
          </w:tcPr>
          <w:p w14:paraId="3266D2CD">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天津市滨海新区中新天津生态城新二街895号</w:t>
            </w:r>
          </w:p>
        </w:tc>
        <w:tc>
          <w:tcPr>
            <w:tcW w:w="624" w:type="pct"/>
            <w:vAlign w:val="center"/>
          </w:tcPr>
          <w:p w14:paraId="091E2680">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27722.00</w:t>
            </w:r>
          </w:p>
        </w:tc>
        <w:tc>
          <w:tcPr>
            <w:tcW w:w="491" w:type="pct"/>
            <w:shd w:val="clear" w:color="auto" w:fill="auto"/>
            <w:vAlign w:val="center"/>
          </w:tcPr>
          <w:p w14:paraId="00353672">
            <w:pPr>
              <w:widowControl/>
              <w:jc w:val="center"/>
              <w:textAlignment w:val="center"/>
              <w:rPr>
                <w:rFonts w:cs="宋体" w:asciiTheme="minorEastAsia" w:hAnsiTheme="minorEastAsia" w:eastAsiaTheme="minorEastAsia"/>
                <w:color w:val="000000"/>
                <w:szCs w:val="21"/>
              </w:rPr>
            </w:pPr>
            <w:r>
              <w:rPr>
                <w:rFonts w:hint="eastAsia" w:cs="宋体" w:asciiTheme="minorEastAsia" w:hAnsiTheme="minorEastAsia" w:eastAsiaTheme="minorEastAsia"/>
                <w:color w:val="000000"/>
                <w:kern w:val="0"/>
                <w:szCs w:val="21"/>
                <w:lang w:bidi="ar"/>
              </w:rPr>
              <w:t>1191984</w:t>
            </w:r>
          </w:p>
        </w:tc>
        <w:tc>
          <w:tcPr>
            <w:tcW w:w="469" w:type="pct"/>
            <w:vAlign w:val="center"/>
          </w:tcPr>
          <w:p w14:paraId="5084C819">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5.62%</w:t>
            </w:r>
          </w:p>
        </w:tc>
      </w:tr>
      <w:tr w14:paraId="520AF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vMerge w:val="restart"/>
            <w:vAlign w:val="center"/>
          </w:tcPr>
          <w:p w14:paraId="0FB4A38D">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10</w:t>
            </w:r>
          </w:p>
        </w:tc>
        <w:tc>
          <w:tcPr>
            <w:tcW w:w="418" w:type="pct"/>
            <w:vMerge w:val="continue"/>
            <w:vAlign w:val="center"/>
          </w:tcPr>
          <w:p w14:paraId="0AF4B9C3">
            <w:pPr>
              <w:widowControl/>
              <w:spacing w:line="360" w:lineRule="auto"/>
              <w:jc w:val="center"/>
              <w:textAlignment w:val="center"/>
              <w:rPr>
                <w:rFonts w:cs="宋体" w:asciiTheme="minorEastAsia" w:hAnsiTheme="minorEastAsia" w:eastAsiaTheme="minorEastAsia"/>
                <w:kern w:val="0"/>
                <w:szCs w:val="21"/>
                <w:lang w:bidi="ar"/>
              </w:rPr>
            </w:pPr>
          </w:p>
        </w:tc>
        <w:tc>
          <w:tcPr>
            <w:tcW w:w="1045" w:type="pct"/>
            <w:vMerge w:val="restart"/>
            <w:vAlign w:val="center"/>
          </w:tcPr>
          <w:p w14:paraId="11BBE7B3">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中新天津生态城第一中学</w:t>
            </w:r>
          </w:p>
        </w:tc>
        <w:tc>
          <w:tcPr>
            <w:tcW w:w="659" w:type="pct"/>
            <w:shd w:val="clear" w:color="auto" w:fill="auto"/>
            <w:vAlign w:val="bottom"/>
          </w:tcPr>
          <w:p w14:paraId="66A1944F">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生态城一中</w:t>
            </w:r>
          </w:p>
        </w:tc>
        <w:tc>
          <w:tcPr>
            <w:tcW w:w="906" w:type="pct"/>
            <w:vAlign w:val="center"/>
          </w:tcPr>
          <w:p w14:paraId="2EF2DA26">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天津市滨海新区华三路345号</w:t>
            </w:r>
          </w:p>
        </w:tc>
        <w:tc>
          <w:tcPr>
            <w:tcW w:w="624" w:type="pct"/>
            <w:vAlign w:val="center"/>
          </w:tcPr>
          <w:p w14:paraId="4963E530">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25700.00</w:t>
            </w:r>
          </w:p>
        </w:tc>
        <w:tc>
          <w:tcPr>
            <w:tcW w:w="491" w:type="pct"/>
            <w:vMerge w:val="restart"/>
            <w:vAlign w:val="center"/>
          </w:tcPr>
          <w:p w14:paraId="2A89841E">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 xml:space="preserve">1590952 </w:t>
            </w:r>
          </w:p>
        </w:tc>
        <w:tc>
          <w:tcPr>
            <w:tcW w:w="469" w:type="pct"/>
            <w:vMerge w:val="restart"/>
            <w:vAlign w:val="center"/>
          </w:tcPr>
          <w:p w14:paraId="54E9B594">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7.50%</w:t>
            </w:r>
          </w:p>
        </w:tc>
      </w:tr>
      <w:tr w14:paraId="1AD5E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vMerge w:val="continue"/>
            <w:vAlign w:val="center"/>
          </w:tcPr>
          <w:p w14:paraId="728B6085">
            <w:pPr>
              <w:widowControl/>
              <w:spacing w:line="360" w:lineRule="auto"/>
              <w:jc w:val="center"/>
              <w:textAlignment w:val="center"/>
              <w:rPr>
                <w:rFonts w:cs="宋体" w:asciiTheme="minorEastAsia" w:hAnsiTheme="minorEastAsia" w:eastAsiaTheme="minorEastAsia"/>
                <w:kern w:val="0"/>
                <w:szCs w:val="21"/>
                <w:lang w:bidi="ar"/>
              </w:rPr>
            </w:pPr>
          </w:p>
        </w:tc>
        <w:tc>
          <w:tcPr>
            <w:tcW w:w="418" w:type="pct"/>
            <w:vMerge w:val="continue"/>
            <w:vAlign w:val="center"/>
          </w:tcPr>
          <w:p w14:paraId="099C739D">
            <w:pPr>
              <w:widowControl/>
              <w:spacing w:line="360" w:lineRule="auto"/>
              <w:jc w:val="center"/>
              <w:textAlignment w:val="center"/>
              <w:rPr>
                <w:rFonts w:cs="宋体" w:asciiTheme="minorEastAsia" w:hAnsiTheme="minorEastAsia" w:eastAsiaTheme="minorEastAsia"/>
                <w:kern w:val="0"/>
                <w:szCs w:val="21"/>
                <w:lang w:bidi="ar"/>
              </w:rPr>
            </w:pPr>
          </w:p>
        </w:tc>
        <w:tc>
          <w:tcPr>
            <w:tcW w:w="1045" w:type="pct"/>
            <w:vMerge w:val="continue"/>
            <w:vAlign w:val="center"/>
          </w:tcPr>
          <w:p w14:paraId="4DEAE46D">
            <w:pPr>
              <w:widowControl/>
              <w:spacing w:line="360" w:lineRule="auto"/>
              <w:jc w:val="center"/>
              <w:textAlignment w:val="center"/>
              <w:rPr>
                <w:rFonts w:cs="宋体" w:asciiTheme="minorEastAsia" w:hAnsiTheme="minorEastAsia" w:eastAsiaTheme="minorEastAsia"/>
                <w:kern w:val="0"/>
                <w:szCs w:val="21"/>
                <w:lang w:bidi="ar"/>
              </w:rPr>
            </w:pPr>
          </w:p>
        </w:tc>
        <w:tc>
          <w:tcPr>
            <w:tcW w:w="659" w:type="pct"/>
            <w:shd w:val="clear" w:color="auto" w:fill="auto"/>
            <w:vAlign w:val="bottom"/>
          </w:tcPr>
          <w:p w14:paraId="68457BDB">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生态城一中（南开艺术楼校区）</w:t>
            </w:r>
          </w:p>
        </w:tc>
        <w:tc>
          <w:tcPr>
            <w:tcW w:w="906" w:type="pct"/>
            <w:vAlign w:val="center"/>
          </w:tcPr>
          <w:p w14:paraId="34F8E356">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天津市中新生态城中天大道4666号</w:t>
            </w:r>
          </w:p>
        </w:tc>
        <w:tc>
          <w:tcPr>
            <w:tcW w:w="624" w:type="pct"/>
            <w:vAlign w:val="center"/>
          </w:tcPr>
          <w:p w14:paraId="3743A993">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18343.00</w:t>
            </w:r>
          </w:p>
        </w:tc>
        <w:tc>
          <w:tcPr>
            <w:tcW w:w="491" w:type="pct"/>
            <w:vMerge w:val="continue"/>
            <w:vAlign w:val="center"/>
          </w:tcPr>
          <w:p w14:paraId="7E5786E7">
            <w:pPr>
              <w:widowControl/>
              <w:jc w:val="center"/>
              <w:textAlignment w:val="center"/>
              <w:rPr>
                <w:rFonts w:cs="宋体" w:asciiTheme="minorEastAsia" w:hAnsiTheme="minorEastAsia" w:eastAsiaTheme="minorEastAsia"/>
                <w:kern w:val="0"/>
                <w:szCs w:val="21"/>
                <w:lang w:bidi="ar"/>
              </w:rPr>
            </w:pPr>
          </w:p>
        </w:tc>
        <w:tc>
          <w:tcPr>
            <w:tcW w:w="469" w:type="pct"/>
            <w:vMerge w:val="continue"/>
            <w:vAlign w:val="center"/>
          </w:tcPr>
          <w:p w14:paraId="208FF47F">
            <w:pPr>
              <w:widowControl/>
              <w:jc w:val="center"/>
              <w:textAlignment w:val="center"/>
              <w:rPr>
                <w:rFonts w:cs="宋体" w:asciiTheme="minorEastAsia" w:hAnsiTheme="minorEastAsia" w:eastAsiaTheme="minorEastAsia"/>
                <w:kern w:val="0"/>
                <w:szCs w:val="21"/>
                <w:lang w:bidi="ar"/>
              </w:rPr>
            </w:pPr>
          </w:p>
        </w:tc>
      </w:tr>
      <w:tr w14:paraId="44D5F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vAlign w:val="center"/>
          </w:tcPr>
          <w:p w14:paraId="4CDDA087">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11</w:t>
            </w:r>
          </w:p>
        </w:tc>
        <w:tc>
          <w:tcPr>
            <w:tcW w:w="418" w:type="pct"/>
            <w:vMerge w:val="continue"/>
            <w:vAlign w:val="center"/>
          </w:tcPr>
          <w:p w14:paraId="48347DE8">
            <w:pPr>
              <w:widowControl/>
              <w:spacing w:line="360" w:lineRule="auto"/>
              <w:jc w:val="center"/>
              <w:textAlignment w:val="center"/>
              <w:rPr>
                <w:rFonts w:cs="宋体" w:asciiTheme="minorEastAsia" w:hAnsiTheme="minorEastAsia" w:eastAsiaTheme="minorEastAsia"/>
                <w:kern w:val="0"/>
                <w:szCs w:val="21"/>
                <w:lang w:bidi="ar"/>
              </w:rPr>
            </w:pPr>
          </w:p>
        </w:tc>
        <w:tc>
          <w:tcPr>
            <w:tcW w:w="1045" w:type="pct"/>
            <w:vMerge w:val="restart"/>
            <w:vAlign w:val="center"/>
          </w:tcPr>
          <w:p w14:paraId="37F67D51">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天津生态城南开小学</w:t>
            </w:r>
          </w:p>
        </w:tc>
        <w:tc>
          <w:tcPr>
            <w:tcW w:w="659" w:type="pct"/>
            <w:shd w:val="clear" w:color="auto" w:fill="auto"/>
            <w:vAlign w:val="bottom"/>
          </w:tcPr>
          <w:p w14:paraId="45E64C58">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华一路校区</w:t>
            </w:r>
          </w:p>
        </w:tc>
        <w:tc>
          <w:tcPr>
            <w:tcW w:w="906" w:type="pct"/>
            <w:vAlign w:val="center"/>
          </w:tcPr>
          <w:p w14:paraId="0113D951">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天津生态城中天大道4210号</w:t>
            </w:r>
          </w:p>
        </w:tc>
        <w:tc>
          <w:tcPr>
            <w:tcW w:w="624" w:type="pct"/>
            <w:vAlign w:val="center"/>
          </w:tcPr>
          <w:p w14:paraId="4B89B0BF">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26700.36</w:t>
            </w:r>
          </w:p>
        </w:tc>
        <w:tc>
          <w:tcPr>
            <w:tcW w:w="491" w:type="pct"/>
            <w:vAlign w:val="center"/>
          </w:tcPr>
          <w:p w14:paraId="75243FB8">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1634120</w:t>
            </w:r>
          </w:p>
        </w:tc>
        <w:tc>
          <w:tcPr>
            <w:tcW w:w="469" w:type="pct"/>
            <w:vAlign w:val="center"/>
          </w:tcPr>
          <w:p w14:paraId="36F6DC78">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7.70%</w:t>
            </w:r>
          </w:p>
        </w:tc>
      </w:tr>
      <w:tr w14:paraId="653EF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vAlign w:val="center"/>
          </w:tcPr>
          <w:p w14:paraId="26538A26">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12</w:t>
            </w:r>
          </w:p>
        </w:tc>
        <w:tc>
          <w:tcPr>
            <w:tcW w:w="418" w:type="pct"/>
            <w:vMerge w:val="continue"/>
            <w:vAlign w:val="center"/>
          </w:tcPr>
          <w:p w14:paraId="01AB0795">
            <w:pPr>
              <w:widowControl/>
              <w:spacing w:line="360" w:lineRule="auto"/>
              <w:jc w:val="center"/>
              <w:textAlignment w:val="center"/>
              <w:rPr>
                <w:rFonts w:cs="宋体" w:asciiTheme="minorEastAsia" w:hAnsiTheme="minorEastAsia" w:eastAsiaTheme="minorEastAsia"/>
                <w:kern w:val="0"/>
                <w:szCs w:val="21"/>
                <w:lang w:bidi="ar"/>
              </w:rPr>
            </w:pPr>
          </w:p>
        </w:tc>
        <w:tc>
          <w:tcPr>
            <w:tcW w:w="1045" w:type="pct"/>
            <w:vMerge w:val="continue"/>
            <w:vAlign w:val="center"/>
          </w:tcPr>
          <w:p w14:paraId="65759E0A">
            <w:pPr>
              <w:widowControl/>
              <w:spacing w:line="360" w:lineRule="auto"/>
              <w:jc w:val="center"/>
              <w:textAlignment w:val="center"/>
              <w:rPr>
                <w:rFonts w:cs="宋体" w:asciiTheme="minorEastAsia" w:hAnsiTheme="minorEastAsia" w:eastAsiaTheme="minorEastAsia"/>
                <w:kern w:val="0"/>
                <w:szCs w:val="21"/>
                <w:lang w:bidi="ar"/>
              </w:rPr>
            </w:pPr>
          </w:p>
        </w:tc>
        <w:tc>
          <w:tcPr>
            <w:tcW w:w="659" w:type="pct"/>
            <w:shd w:val="clear" w:color="auto" w:fill="auto"/>
            <w:vAlign w:val="bottom"/>
          </w:tcPr>
          <w:p w14:paraId="66518AF0">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中泰大道校区</w:t>
            </w:r>
          </w:p>
        </w:tc>
        <w:tc>
          <w:tcPr>
            <w:tcW w:w="906" w:type="pct"/>
            <w:vAlign w:val="center"/>
          </w:tcPr>
          <w:p w14:paraId="5FF04905">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天津市滨海新区中天大道4666号</w:t>
            </w:r>
          </w:p>
        </w:tc>
        <w:tc>
          <w:tcPr>
            <w:tcW w:w="624" w:type="pct"/>
            <w:vAlign w:val="center"/>
          </w:tcPr>
          <w:p w14:paraId="63694DA6">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55000.00</w:t>
            </w:r>
          </w:p>
        </w:tc>
        <w:tc>
          <w:tcPr>
            <w:tcW w:w="491" w:type="pct"/>
            <w:vAlign w:val="center"/>
          </w:tcPr>
          <w:p w14:paraId="7739C036">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1574451</w:t>
            </w:r>
          </w:p>
        </w:tc>
        <w:tc>
          <w:tcPr>
            <w:tcW w:w="469" w:type="pct"/>
            <w:vAlign w:val="center"/>
          </w:tcPr>
          <w:p w14:paraId="70CEEC56">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7.42%</w:t>
            </w:r>
          </w:p>
        </w:tc>
      </w:tr>
      <w:tr w14:paraId="13895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shd w:val="clear" w:color="auto" w:fill="auto"/>
            <w:vAlign w:val="center"/>
          </w:tcPr>
          <w:p w14:paraId="64651C1F">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13</w:t>
            </w:r>
          </w:p>
        </w:tc>
        <w:tc>
          <w:tcPr>
            <w:tcW w:w="418" w:type="pct"/>
            <w:vMerge w:val="restart"/>
            <w:shd w:val="clear" w:color="auto" w:fill="auto"/>
            <w:vAlign w:val="center"/>
          </w:tcPr>
          <w:p w14:paraId="208081E8">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网格③</w:t>
            </w:r>
          </w:p>
        </w:tc>
        <w:tc>
          <w:tcPr>
            <w:tcW w:w="1045" w:type="pct"/>
            <w:shd w:val="clear" w:color="auto" w:fill="auto"/>
            <w:vAlign w:val="center"/>
          </w:tcPr>
          <w:p w14:paraId="6103FB67">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天津外国语大学附属生态城海博学校</w:t>
            </w:r>
          </w:p>
        </w:tc>
        <w:tc>
          <w:tcPr>
            <w:tcW w:w="659" w:type="pct"/>
            <w:shd w:val="clear" w:color="auto" w:fill="auto"/>
            <w:vAlign w:val="center"/>
          </w:tcPr>
          <w:p w14:paraId="31F8EBD5">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天津外国语大学附属生态城海博学校</w:t>
            </w:r>
          </w:p>
        </w:tc>
        <w:tc>
          <w:tcPr>
            <w:tcW w:w="906" w:type="pct"/>
            <w:shd w:val="clear" w:color="auto" w:fill="auto"/>
            <w:vAlign w:val="center"/>
          </w:tcPr>
          <w:p w14:paraId="78378A98">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滨海新区中新天津生态城富盛路东侧富盛路999号</w:t>
            </w:r>
          </w:p>
        </w:tc>
        <w:tc>
          <w:tcPr>
            <w:tcW w:w="624" w:type="pct"/>
            <w:shd w:val="clear" w:color="auto" w:fill="auto"/>
            <w:vAlign w:val="center"/>
          </w:tcPr>
          <w:p w14:paraId="482895D8">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34781.20</w:t>
            </w:r>
          </w:p>
        </w:tc>
        <w:tc>
          <w:tcPr>
            <w:tcW w:w="491" w:type="pct"/>
            <w:shd w:val="clear" w:color="auto" w:fill="auto"/>
            <w:vAlign w:val="center"/>
          </w:tcPr>
          <w:p w14:paraId="61732E9B">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1877058</w:t>
            </w:r>
          </w:p>
        </w:tc>
        <w:tc>
          <w:tcPr>
            <w:tcW w:w="469" w:type="pct"/>
            <w:shd w:val="clear" w:color="auto" w:fill="auto"/>
            <w:vAlign w:val="center"/>
          </w:tcPr>
          <w:p w14:paraId="2E71AB58">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8.85%</w:t>
            </w:r>
          </w:p>
        </w:tc>
      </w:tr>
      <w:tr w14:paraId="47FA9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vAlign w:val="center"/>
          </w:tcPr>
          <w:p w14:paraId="71F618D8">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14</w:t>
            </w:r>
          </w:p>
        </w:tc>
        <w:tc>
          <w:tcPr>
            <w:tcW w:w="418" w:type="pct"/>
            <w:vMerge w:val="continue"/>
            <w:vAlign w:val="center"/>
          </w:tcPr>
          <w:p w14:paraId="2252E2AB">
            <w:pPr>
              <w:widowControl/>
              <w:spacing w:line="360" w:lineRule="auto"/>
              <w:jc w:val="center"/>
              <w:textAlignment w:val="center"/>
              <w:rPr>
                <w:rFonts w:cs="宋体" w:asciiTheme="minorEastAsia" w:hAnsiTheme="minorEastAsia" w:eastAsiaTheme="minorEastAsia"/>
                <w:kern w:val="0"/>
                <w:szCs w:val="21"/>
                <w:lang w:bidi="ar"/>
              </w:rPr>
            </w:pPr>
          </w:p>
        </w:tc>
        <w:tc>
          <w:tcPr>
            <w:tcW w:w="1045" w:type="pct"/>
            <w:vMerge w:val="restart"/>
            <w:vAlign w:val="center"/>
          </w:tcPr>
          <w:p w14:paraId="68CD5BD6">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北京师范大学天津生态城附属学校</w:t>
            </w:r>
          </w:p>
        </w:tc>
        <w:tc>
          <w:tcPr>
            <w:tcW w:w="659" w:type="pct"/>
            <w:shd w:val="clear" w:color="auto" w:fill="auto"/>
            <w:vAlign w:val="bottom"/>
          </w:tcPr>
          <w:p w14:paraId="48F45D17">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新昌道校区</w:t>
            </w:r>
          </w:p>
        </w:tc>
        <w:tc>
          <w:tcPr>
            <w:tcW w:w="906" w:type="pct"/>
            <w:vAlign w:val="center"/>
          </w:tcPr>
          <w:p w14:paraId="5CC46DB7">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天津市滨海新区新昌道203号</w:t>
            </w:r>
          </w:p>
        </w:tc>
        <w:tc>
          <w:tcPr>
            <w:tcW w:w="624" w:type="pct"/>
            <w:vAlign w:val="center"/>
          </w:tcPr>
          <w:p w14:paraId="48802AD1">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59968.80</w:t>
            </w:r>
          </w:p>
        </w:tc>
        <w:tc>
          <w:tcPr>
            <w:tcW w:w="491" w:type="pct"/>
            <w:vAlign w:val="center"/>
          </w:tcPr>
          <w:p w14:paraId="0814128E">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1545195</w:t>
            </w:r>
          </w:p>
        </w:tc>
        <w:tc>
          <w:tcPr>
            <w:tcW w:w="469" w:type="pct"/>
            <w:vAlign w:val="center"/>
          </w:tcPr>
          <w:p w14:paraId="4EA79EE8">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7.28%</w:t>
            </w:r>
          </w:p>
        </w:tc>
      </w:tr>
      <w:tr w14:paraId="07AAD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vAlign w:val="center"/>
          </w:tcPr>
          <w:p w14:paraId="07B6BEC9">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15</w:t>
            </w:r>
          </w:p>
        </w:tc>
        <w:tc>
          <w:tcPr>
            <w:tcW w:w="418" w:type="pct"/>
            <w:vMerge w:val="continue"/>
            <w:vAlign w:val="center"/>
          </w:tcPr>
          <w:p w14:paraId="4679242C">
            <w:pPr>
              <w:widowControl/>
              <w:spacing w:line="360" w:lineRule="auto"/>
              <w:jc w:val="center"/>
              <w:textAlignment w:val="center"/>
              <w:rPr>
                <w:rFonts w:cs="宋体" w:asciiTheme="minorEastAsia" w:hAnsiTheme="minorEastAsia" w:eastAsiaTheme="minorEastAsia"/>
                <w:kern w:val="0"/>
                <w:szCs w:val="21"/>
                <w:lang w:bidi="ar"/>
              </w:rPr>
            </w:pPr>
          </w:p>
        </w:tc>
        <w:tc>
          <w:tcPr>
            <w:tcW w:w="1045" w:type="pct"/>
            <w:vMerge w:val="continue"/>
            <w:vAlign w:val="center"/>
          </w:tcPr>
          <w:p w14:paraId="37A330F5">
            <w:pPr>
              <w:widowControl/>
              <w:spacing w:line="360" w:lineRule="auto"/>
              <w:jc w:val="center"/>
              <w:textAlignment w:val="center"/>
              <w:rPr>
                <w:rFonts w:cs="宋体" w:asciiTheme="minorEastAsia" w:hAnsiTheme="minorEastAsia" w:eastAsiaTheme="minorEastAsia"/>
                <w:kern w:val="0"/>
                <w:szCs w:val="21"/>
                <w:lang w:bidi="ar"/>
              </w:rPr>
            </w:pPr>
          </w:p>
        </w:tc>
        <w:tc>
          <w:tcPr>
            <w:tcW w:w="659" w:type="pct"/>
            <w:shd w:val="clear" w:color="auto" w:fill="auto"/>
            <w:vAlign w:val="bottom"/>
          </w:tcPr>
          <w:p w14:paraId="6979ADAE">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永盛道校区</w:t>
            </w:r>
          </w:p>
        </w:tc>
        <w:tc>
          <w:tcPr>
            <w:tcW w:w="906" w:type="pct"/>
            <w:vAlign w:val="center"/>
          </w:tcPr>
          <w:p w14:paraId="4A98820F">
            <w:pPr>
              <w:widowControl/>
              <w:spacing w:line="360" w:lineRule="auto"/>
              <w:jc w:val="center"/>
              <w:textAlignment w:val="center"/>
              <w:rPr>
                <w:rFonts w:cs="宋体" w:asciiTheme="minorEastAsia" w:hAnsiTheme="minorEastAsia" w:eastAsiaTheme="minorEastAsia"/>
                <w:kern w:val="0"/>
                <w:szCs w:val="21"/>
                <w:lang w:bidi="ar"/>
              </w:rPr>
            </w:pPr>
            <w:r>
              <w:rPr>
                <w:rFonts w:cs="宋体" w:asciiTheme="minorEastAsia" w:hAnsiTheme="minorEastAsia" w:eastAsiaTheme="minorEastAsia"/>
                <w:kern w:val="0"/>
                <w:szCs w:val="21"/>
                <w:lang w:bidi="ar"/>
              </w:rPr>
              <w:t>天津市滨海新区海轩道与永盛路交叉路口往北约200米</w:t>
            </w:r>
          </w:p>
        </w:tc>
        <w:tc>
          <w:tcPr>
            <w:tcW w:w="624" w:type="pct"/>
            <w:vAlign w:val="center"/>
          </w:tcPr>
          <w:p w14:paraId="2B7360F6">
            <w:pPr>
              <w:widowControl/>
              <w:spacing w:line="360" w:lineRule="auto"/>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kern w:val="0"/>
                <w:szCs w:val="21"/>
                <w:lang w:bidi="ar"/>
              </w:rPr>
              <w:t>25685.40</w:t>
            </w:r>
          </w:p>
        </w:tc>
        <w:tc>
          <w:tcPr>
            <w:tcW w:w="491" w:type="pct"/>
            <w:vAlign w:val="center"/>
          </w:tcPr>
          <w:p w14:paraId="280B4A43">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1692481</w:t>
            </w:r>
          </w:p>
        </w:tc>
        <w:tc>
          <w:tcPr>
            <w:tcW w:w="469" w:type="pct"/>
            <w:vAlign w:val="center"/>
          </w:tcPr>
          <w:p w14:paraId="50DF69A5">
            <w:pPr>
              <w:widowControl/>
              <w:jc w:val="center"/>
              <w:textAlignment w:val="center"/>
              <w:rPr>
                <w:rFonts w:cs="宋体" w:asciiTheme="minorEastAsia" w:hAnsiTheme="minorEastAsia" w:eastAsiaTheme="minorEastAsia"/>
                <w:kern w:val="0"/>
                <w:szCs w:val="21"/>
                <w:lang w:bidi="ar"/>
              </w:rPr>
            </w:pPr>
            <w:r>
              <w:rPr>
                <w:rFonts w:hint="eastAsia" w:cs="宋体" w:asciiTheme="minorEastAsia" w:hAnsiTheme="minorEastAsia" w:eastAsiaTheme="minorEastAsia"/>
                <w:color w:val="000000"/>
                <w:kern w:val="0"/>
                <w:szCs w:val="21"/>
                <w:lang w:bidi="ar"/>
              </w:rPr>
              <w:t>7.98%</w:t>
            </w:r>
          </w:p>
        </w:tc>
      </w:tr>
    </w:tbl>
    <w:p w14:paraId="76DB4850">
      <w:pPr>
        <w:widowControl/>
        <w:ind w:firstLine="448" w:firstLineChars="200"/>
        <w:jc w:val="left"/>
        <w:rPr>
          <w:sz w:val="24"/>
          <w:highlight w:val="yellow"/>
        </w:rPr>
      </w:pPr>
      <w:r>
        <w:rPr>
          <w:rFonts w:hint="eastAsia"/>
          <w:sz w:val="24"/>
        </w:rPr>
        <w:t>本项目所属行业：</w:t>
      </w:r>
      <w:r>
        <w:rPr>
          <w:rFonts w:hint="eastAsia"/>
          <w:b/>
          <w:sz w:val="24"/>
        </w:rPr>
        <w:t>物业管理</w:t>
      </w:r>
      <w:r>
        <w:rPr>
          <w:rFonts w:hint="eastAsia"/>
          <w:sz w:val="24"/>
        </w:rPr>
        <w:t>。</w:t>
      </w:r>
    </w:p>
    <w:p w14:paraId="40F35AAA">
      <w:pPr>
        <w:widowControl/>
        <w:spacing w:line="360" w:lineRule="auto"/>
        <w:jc w:val="left"/>
        <w:rPr>
          <w:b/>
          <w:bCs/>
          <w:sz w:val="24"/>
        </w:rPr>
      </w:pPr>
      <w:r>
        <w:rPr>
          <w:rFonts w:hint="eastAsia"/>
          <w:b/>
          <w:bCs/>
          <w:sz w:val="24"/>
        </w:rPr>
        <w:t>服务内容：</w:t>
      </w:r>
    </w:p>
    <w:p w14:paraId="2DF3B8AA">
      <w:pPr>
        <w:widowControl/>
        <w:spacing w:line="360" w:lineRule="auto"/>
        <w:ind w:firstLine="448" w:firstLineChars="200"/>
        <w:jc w:val="left"/>
        <w:rPr>
          <w:bCs/>
          <w:sz w:val="24"/>
        </w:rPr>
      </w:pPr>
      <w:r>
        <w:rPr>
          <w:rFonts w:hint="eastAsia"/>
          <w:bCs/>
          <w:sz w:val="24"/>
        </w:rPr>
        <w:t>保洁服务、综合维修服务、秩序维护服务、消/监控值守服务、文印服务、绿化养护服务、宿舍管理服务等。</w:t>
      </w:r>
    </w:p>
    <w:p w14:paraId="1E201D42">
      <w:pPr>
        <w:widowControl/>
        <w:spacing w:line="360" w:lineRule="auto"/>
        <w:jc w:val="left"/>
        <w:outlineLvl w:val="2"/>
        <w:rPr>
          <w:b/>
          <w:bCs/>
          <w:sz w:val="24"/>
        </w:rPr>
      </w:pPr>
      <w:r>
        <w:rPr>
          <w:rFonts w:hint="eastAsia"/>
          <w:b/>
          <w:bCs/>
          <w:sz w:val="24"/>
        </w:rPr>
        <w:t>二、</w:t>
      </w:r>
      <w:r>
        <w:rPr>
          <w:b/>
          <w:bCs/>
          <w:sz w:val="24"/>
        </w:rPr>
        <w:t>人员及岗位要求</w:t>
      </w:r>
    </w:p>
    <w:p w14:paraId="10D9272A">
      <w:pPr>
        <w:widowControl/>
        <w:spacing w:line="360" w:lineRule="auto"/>
        <w:ind w:firstLine="448" w:firstLineChars="200"/>
        <w:jc w:val="left"/>
        <w:outlineLvl w:val="3"/>
        <w:rPr>
          <w:b/>
          <w:bCs/>
          <w:sz w:val="24"/>
        </w:rPr>
      </w:pPr>
      <w:r>
        <w:rPr>
          <w:rFonts w:hint="eastAsia"/>
          <w:b/>
          <w:bCs/>
          <w:sz w:val="24"/>
        </w:rPr>
        <w:t>（一）总体岗位人员分布及要求</w:t>
      </w:r>
    </w:p>
    <w:tbl>
      <w:tblPr>
        <w:tblStyle w:val="20"/>
        <w:tblW w:w="6044"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441"/>
        <w:gridCol w:w="973"/>
        <w:gridCol w:w="889"/>
        <w:gridCol w:w="5802"/>
        <w:gridCol w:w="1184"/>
        <w:gridCol w:w="1020"/>
      </w:tblGrid>
      <w:tr w14:paraId="481FE4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44" w:hRule="atLeast"/>
          <w:jc w:val="center"/>
        </w:trPr>
        <w:tc>
          <w:tcPr>
            <w:tcW w:w="214" w:type="pct"/>
            <w:tcBorders>
              <w:top w:val="single" w:color="000000" w:sz="4" w:space="0"/>
              <w:left w:val="single" w:color="000000" w:sz="4" w:space="0"/>
              <w:bottom w:val="single" w:color="000000" w:sz="4" w:space="0"/>
              <w:right w:val="single" w:color="000000" w:sz="4" w:space="0"/>
            </w:tcBorders>
            <w:vAlign w:val="center"/>
          </w:tcPr>
          <w:p w14:paraId="3BC76CD3">
            <w:pPr>
              <w:spacing w:line="360" w:lineRule="auto"/>
              <w:jc w:val="center"/>
              <w:rPr>
                <w:b/>
                <w:sz w:val="24"/>
                <w:szCs w:val="24"/>
                <w:highlight w:val="none"/>
              </w:rPr>
            </w:pPr>
            <w:r>
              <w:rPr>
                <w:b/>
                <w:sz w:val="24"/>
                <w:szCs w:val="24"/>
                <w:highlight w:val="none"/>
              </w:rPr>
              <w:t>序号</w:t>
            </w:r>
          </w:p>
        </w:tc>
        <w:tc>
          <w:tcPr>
            <w:tcW w:w="477" w:type="pct"/>
            <w:tcBorders>
              <w:top w:val="single" w:color="000000" w:sz="4" w:space="0"/>
              <w:left w:val="nil"/>
              <w:bottom w:val="single" w:color="000000" w:sz="4" w:space="0"/>
              <w:right w:val="single" w:color="000000" w:sz="4" w:space="0"/>
            </w:tcBorders>
            <w:vAlign w:val="center"/>
          </w:tcPr>
          <w:p w14:paraId="067371AD">
            <w:pPr>
              <w:spacing w:line="360" w:lineRule="auto"/>
              <w:jc w:val="center"/>
              <w:rPr>
                <w:b/>
                <w:sz w:val="24"/>
                <w:szCs w:val="24"/>
                <w:highlight w:val="none"/>
              </w:rPr>
            </w:pPr>
            <w:r>
              <w:rPr>
                <w:rFonts w:hint="eastAsia"/>
                <w:b/>
                <w:sz w:val="24"/>
                <w:szCs w:val="24"/>
                <w:highlight w:val="none"/>
              </w:rPr>
              <w:t>岗位名称</w:t>
            </w:r>
          </w:p>
        </w:tc>
        <w:tc>
          <w:tcPr>
            <w:tcW w:w="412" w:type="pct"/>
            <w:tcBorders>
              <w:top w:val="single" w:color="000000" w:sz="4" w:space="0"/>
              <w:left w:val="nil"/>
              <w:bottom w:val="single" w:color="000000" w:sz="4" w:space="0"/>
              <w:right w:val="single" w:color="000000" w:sz="4" w:space="0"/>
            </w:tcBorders>
            <w:vAlign w:val="center"/>
          </w:tcPr>
          <w:p w14:paraId="6AB03ABC">
            <w:pPr>
              <w:spacing w:line="360" w:lineRule="auto"/>
              <w:jc w:val="center"/>
              <w:rPr>
                <w:b/>
                <w:sz w:val="24"/>
                <w:szCs w:val="24"/>
                <w:highlight w:val="none"/>
              </w:rPr>
            </w:pPr>
            <w:r>
              <w:rPr>
                <w:b/>
                <w:sz w:val="24"/>
                <w:szCs w:val="24"/>
                <w:highlight w:val="none"/>
              </w:rPr>
              <w:t>人数</w:t>
            </w:r>
          </w:p>
          <w:p w14:paraId="624E3244">
            <w:pPr>
              <w:spacing w:line="360" w:lineRule="auto"/>
              <w:jc w:val="center"/>
              <w:rPr>
                <w:b/>
                <w:sz w:val="24"/>
                <w:szCs w:val="24"/>
                <w:highlight w:val="none"/>
              </w:rPr>
            </w:pPr>
            <w:r>
              <w:rPr>
                <w:rFonts w:hint="eastAsia"/>
                <w:b/>
                <w:sz w:val="24"/>
                <w:szCs w:val="24"/>
                <w:highlight w:val="none"/>
              </w:rPr>
              <w:t>（人）</w:t>
            </w:r>
          </w:p>
        </w:tc>
        <w:tc>
          <w:tcPr>
            <w:tcW w:w="2819" w:type="pct"/>
            <w:tcBorders>
              <w:top w:val="single" w:color="000000" w:sz="4" w:space="0"/>
              <w:left w:val="nil"/>
              <w:bottom w:val="single" w:color="000000" w:sz="4" w:space="0"/>
              <w:right w:val="single" w:color="000000" w:sz="4" w:space="0"/>
            </w:tcBorders>
            <w:vAlign w:val="center"/>
          </w:tcPr>
          <w:p w14:paraId="6C88C3DB">
            <w:pPr>
              <w:spacing w:line="360" w:lineRule="auto"/>
              <w:jc w:val="center"/>
              <w:rPr>
                <w:b/>
                <w:sz w:val="24"/>
                <w:szCs w:val="24"/>
                <w:highlight w:val="none"/>
              </w:rPr>
            </w:pPr>
            <w:r>
              <w:rPr>
                <w:b/>
                <w:sz w:val="24"/>
                <w:szCs w:val="24"/>
                <w:highlight w:val="none"/>
              </w:rPr>
              <w:t>配置说明</w:t>
            </w:r>
          </w:p>
        </w:tc>
        <w:tc>
          <w:tcPr>
            <w:tcW w:w="579" w:type="pct"/>
            <w:tcBorders>
              <w:top w:val="single" w:color="000000" w:sz="4" w:space="0"/>
              <w:left w:val="nil"/>
              <w:bottom w:val="single" w:color="000000" w:sz="4" w:space="0"/>
              <w:right w:val="single" w:color="000000" w:sz="4" w:space="0"/>
            </w:tcBorders>
            <w:vAlign w:val="center"/>
          </w:tcPr>
          <w:p w14:paraId="0598FFBA">
            <w:pPr>
              <w:spacing w:line="360" w:lineRule="auto"/>
              <w:jc w:val="center"/>
              <w:rPr>
                <w:b/>
                <w:bCs/>
                <w:sz w:val="24"/>
                <w:szCs w:val="24"/>
                <w:highlight w:val="none"/>
              </w:rPr>
            </w:pPr>
            <w:r>
              <w:rPr>
                <w:b/>
                <w:bCs/>
                <w:sz w:val="24"/>
                <w:szCs w:val="24"/>
                <w:highlight w:val="none"/>
              </w:rPr>
              <w:t>是否接受退休人员</w:t>
            </w:r>
          </w:p>
        </w:tc>
        <w:tc>
          <w:tcPr>
            <w:tcW w:w="499" w:type="pct"/>
            <w:tcBorders>
              <w:top w:val="single" w:color="000000" w:sz="4" w:space="0"/>
              <w:left w:val="nil"/>
              <w:bottom w:val="single" w:color="000000" w:sz="4" w:space="0"/>
              <w:right w:val="single" w:color="000000" w:sz="4" w:space="0"/>
            </w:tcBorders>
            <w:vAlign w:val="center"/>
          </w:tcPr>
          <w:p w14:paraId="2A31493E">
            <w:pPr>
              <w:spacing w:line="360" w:lineRule="auto"/>
              <w:jc w:val="center"/>
              <w:rPr>
                <w:b/>
                <w:sz w:val="24"/>
                <w:szCs w:val="24"/>
                <w:highlight w:val="none"/>
              </w:rPr>
            </w:pPr>
            <w:r>
              <w:rPr>
                <w:b/>
                <w:sz w:val="24"/>
                <w:szCs w:val="24"/>
                <w:highlight w:val="none"/>
              </w:rPr>
              <w:t>工作时间</w:t>
            </w:r>
          </w:p>
        </w:tc>
      </w:tr>
      <w:tr w14:paraId="0DFF6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10" w:hRule="atLeast"/>
          <w:jc w:val="center"/>
        </w:trPr>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ACC87B">
            <w:pPr>
              <w:spacing w:line="360" w:lineRule="auto"/>
              <w:jc w:val="center"/>
              <w:rPr>
                <w:sz w:val="24"/>
                <w:szCs w:val="24"/>
                <w:highlight w:val="none"/>
              </w:rPr>
            </w:pPr>
            <w:r>
              <w:rPr>
                <w:rFonts w:hint="eastAsia"/>
                <w:sz w:val="24"/>
                <w:szCs w:val="24"/>
                <w:highlight w:val="none"/>
              </w:rPr>
              <w:t>1</w:t>
            </w:r>
          </w:p>
        </w:tc>
        <w:tc>
          <w:tcPr>
            <w:tcW w:w="477" w:type="pct"/>
            <w:tcBorders>
              <w:top w:val="single" w:color="000000" w:sz="4" w:space="0"/>
              <w:left w:val="nil"/>
              <w:bottom w:val="single" w:color="000000" w:sz="4" w:space="0"/>
              <w:right w:val="single" w:color="000000" w:sz="4" w:space="0"/>
            </w:tcBorders>
            <w:vAlign w:val="center"/>
          </w:tcPr>
          <w:p w14:paraId="15171498">
            <w:pPr>
              <w:spacing w:line="360" w:lineRule="auto"/>
              <w:jc w:val="center"/>
              <w:rPr>
                <w:sz w:val="24"/>
                <w:szCs w:val="24"/>
                <w:highlight w:val="none"/>
              </w:rPr>
            </w:pPr>
            <w:r>
              <w:rPr>
                <w:rFonts w:hint="eastAsia"/>
                <w:sz w:val="24"/>
                <w:szCs w:val="24"/>
                <w:highlight w:val="none"/>
              </w:rPr>
              <w:t>项目总经理</w:t>
            </w:r>
          </w:p>
        </w:tc>
        <w:tc>
          <w:tcPr>
            <w:tcW w:w="412" w:type="pct"/>
            <w:tcBorders>
              <w:top w:val="single" w:color="000000" w:sz="4" w:space="0"/>
              <w:left w:val="nil"/>
              <w:bottom w:val="single" w:color="000000" w:sz="4" w:space="0"/>
              <w:right w:val="single" w:color="000000" w:sz="4" w:space="0"/>
            </w:tcBorders>
            <w:vAlign w:val="center"/>
          </w:tcPr>
          <w:p w14:paraId="13D189F2">
            <w:pPr>
              <w:spacing w:line="360" w:lineRule="auto"/>
              <w:jc w:val="center"/>
              <w:rPr>
                <w:sz w:val="24"/>
                <w:szCs w:val="24"/>
                <w:highlight w:val="none"/>
              </w:rPr>
            </w:pPr>
            <w:r>
              <w:rPr>
                <w:rFonts w:hint="eastAsia"/>
                <w:sz w:val="24"/>
                <w:szCs w:val="24"/>
                <w:highlight w:val="none"/>
              </w:rPr>
              <w:t>1</w:t>
            </w:r>
          </w:p>
        </w:tc>
        <w:tc>
          <w:tcPr>
            <w:tcW w:w="2819" w:type="pct"/>
            <w:tcBorders>
              <w:top w:val="single" w:color="000000" w:sz="4" w:space="0"/>
              <w:left w:val="nil"/>
              <w:bottom w:val="single" w:color="000000" w:sz="4" w:space="0"/>
              <w:right w:val="single" w:color="000000" w:sz="4" w:space="0"/>
            </w:tcBorders>
            <w:vAlign w:val="center"/>
          </w:tcPr>
          <w:p w14:paraId="67C140B0">
            <w:pPr>
              <w:spacing w:line="360" w:lineRule="auto"/>
              <w:rPr>
                <w:sz w:val="24"/>
                <w:szCs w:val="24"/>
                <w:highlight w:val="none"/>
              </w:rPr>
            </w:pPr>
            <w:r>
              <w:rPr>
                <w:rFonts w:hint="eastAsia"/>
                <w:sz w:val="24"/>
                <w:szCs w:val="24"/>
                <w:highlight w:val="none"/>
              </w:rPr>
              <w:t>（1）性别不限，年龄45周岁及以下；</w:t>
            </w:r>
          </w:p>
          <w:p w14:paraId="76261BAF">
            <w:pPr>
              <w:spacing w:line="360" w:lineRule="auto"/>
              <w:rPr>
                <w:sz w:val="24"/>
                <w:szCs w:val="24"/>
                <w:highlight w:val="none"/>
              </w:rPr>
            </w:pPr>
            <w:r>
              <w:rPr>
                <w:rFonts w:hint="eastAsia"/>
                <w:sz w:val="24"/>
                <w:szCs w:val="24"/>
                <w:highlight w:val="none"/>
              </w:rPr>
              <w:t>（2）本科及以上学历；</w:t>
            </w:r>
          </w:p>
          <w:p w14:paraId="61652E9E">
            <w:pPr>
              <w:spacing w:line="360" w:lineRule="auto"/>
              <w:rPr>
                <w:sz w:val="24"/>
                <w:szCs w:val="24"/>
                <w:highlight w:val="none"/>
              </w:rPr>
            </w:pPr>
            <w:r>
              <w:rPr>
                <w:rFonts w:hint="eastAsia"/>
                <w:sz w:val="24"/>
                <w:szCs w:val="24"/>
                <w:highlight w:val="none"/>
              </w:rPr>
              <w:t>（3）具备有效期内的《建（构）筑物消防员》或《消防设施操作员》证书；</w:t>
            </w:r>
          </w:p>
          <w:p w14:paraId="44DA6DB9">
            <w:pPr>
              <w:spacing w:line="360" w:lineRule="auto"/>
              <w:rPr>
                <w:sz w:val="24"/>
                <w:szCs w:val="24"/>
                <w:highlight w:val="none"/>
              </w:rPr>
            </w:pPr>
            <w:r>
              <w:rPr>
                <w:rFonts w:hint="eastAsia"/>
                <w:sz w:val="24"/>
                <w:szCs w:val="24"/>
                <w:highlight w:val="none"/>
              </w:rPr>
              <w:t>（4）具备</w:t>
            </w:r>
            <w:r>
              <w:rPr>
                <w:rFonts w:hint="eastAsia"/>
                <w:sz w:val="24"/>
                <w:highlight w:val="none"/>
              </w:rPr>
              <w:t>注册安全工程师证书；</w:t>
            </w:r>
          </w:p>
          <w:p w14:paraId="66B28E42">
            <w:pPr>
              <w:spacing w:line="360" w:lineRule="auto"/>
              <w:rPr>
                <w:sz w:val="24"/>
                <w:szCs w:val="24"/>
                <w:highlight w:val="none"/>
              </w:rPr>
            </w:pPr>
            <w:r>
              <w:rPr>
                <w:rFonts w:hint="eastAsia"/>
                <w:sz w:val="24"/>
                <w:szCs w:val="24"/>
                <w:highlight w:val="none"/>
              </w:rPr>
              <w:t>（5）具备建筑相关专业资格证书；</w:t>
            </w:r>
          </w:p>
          <w:p w14:paraId="0466F78C">
            <w:pPr>
              <w:spacing w:line="360" w:lineRule="auto"/>
              <w:rPr>
                <w:sz w:val="24"/>
                <w:szCs w:val="24"/>
                <w:highlight w:val="none"/>
              </w:rPr>
            </w:pPr>
            <w:r>
              <w:rPr>
                <w:rFonts w:hint="eastAsia"/>
                <w:sz w:val="24"/>
                <w:szCs w:val="24"/>
                <w:highlight w:val="none"/>
              </w:rPr>
              <w:t>（6）五年以上（含五年）非住宅物业管理经验；</w:t>
            </w:r>
          </w:p>
          <w:p w14:paraId="61578C81">
            <w:pPr>
              <w:spacing w:line="360" w:lineRule="auto"/>
              <w:rPr>
                <w:sz w:val="24"/>
                <w:szCs w:val="24"/>
                <w:highlight w:val="none"/>
              </w:rPr>
            </w:pPr>
            <w:r>
              <w:rPr>
                <w:rFonts w:hint="eastAsia"/>
                <w:sz w:val="24"/>
                <w:szCs w:val="24"/>
                <w:highlight w:val="none"/>
              </w:rPr>
              <w:t>（7）全权代表中标方与采购方保持密切配合，统筹项目整体运营，确保服务质量达标。</w:t>
            </w:r>
          </w:p>
        </w:tc>
        <w:tc>
          <w:tcPr>
            <w:tcW w:w="579" w:type="pct"/>
            <w:tcBorders>
              <w:top w:val="single" w:color="000000" w:sz="4" w:space="0"/>
              <w:left w:val="nil"/>
              <w:bottom w:val="single" w:color="000000" w:sz="4" w:space="0"/>
              <w:right w:val="single" w:color="000000" w:sz="4" w:space="0"/>
            </w:tcBorders>
            <w:vAlign w:val="center"/>
          </w:tcPr>
          <w:p w14:paraId="026EFAA8">
            <w:pPr>
              <w:spacing w:line="360" w:lineRule="auto"/>
              <w:jc w:val="center"/>
              <w:rPr>
                <w:sz w:val="24"/>
                <w:szCs w:val="24"/>
                <w:highlight w:val="none"/>
              </w:rPr>
            </w:pPr>
            <w:r>
              <w:rPr>
                <w:rFonts w:hint="eastAsia"/>
                <w:sz w:val="24"/>
                <w:szCs w:val="24"/>
                <w:highlight w:val="none"/>
              </w:rPr>
              <w:t>否</w:t>
            </w:r>
          </w:p>
        </w:tc>
        <w:tc>
          <w:tcPr>
            <w:tcW w:w="499" w:type="pct"/>
            <w:tcBorders>
              <w:top w:val="single" w:color="000000" w:sz="4" w:space="0"/>
              <w:left w:val="nil"/>
              <w:bottom w:val="single" w:color="000000" w:sz="4" w:space="0"/>
              <w:right w:val="single" w:color="000000" w:sz="4" w:space="0"/>
            </w:tcBorders>
            <w:vAlign w:val="center"/>
          </w:tcPr>
          <w:p w14:paraId="6CB297D7">
            <w:pPr>
              <w:spacing w:line="360" w:lineRule="auto"/>
              <w:jc w:val="center"/>
              <w:rPr>
                <w:sz w:val="24"/>
                <w:szCs w:val="24"/>
                <w:highlight w:val="none"/>
              </w:rPr>
            </w:pPr>
            <w:r>
              <w:rPr>
                <w:rFonts w:hint="eastAsia" w:cs="宋体" w:asciiTheme="minorEastAsia" w:hAnsiTheme="minorEastAsia" w:eastAsiaTheme="minorEastAsia"/>
                <w:kern w:val="0"/>
                <w:sz w:val="24"/>
                <w:szCs w:val="24"/>
                <w:highlight w:val="none"/>
              </w:rPr>
              <w:t>法定工作时间</w:t>
            </w:r>
          </w:p>
        </w:tc>
      </w:tr>
      <w:tr w14:paraId="7AF150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10" w:hRule="atLeast"/>
          <w:jc w:val="center"/>
        </w:trPr>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71397">
            <w:pPr>
              <w:spacing w:line="360" w:lineRule="auto"/>
              <w:jc w:val="center"/>
              <w:rPr>
                <w:sz w:val="24"/>
                <w:szCs w:val="24"/>
                <w:highlight w:val="none"/>
              </w:rPr>
            </w:pPr>
            <w:r>
              <w:rPr>
                <w:rFonts w:hint="eastAsia"/>
                <w:sz w:val="24"/>
                <w:szCs w:val="24"/>
                <w:highlight w:val="none"/>
              </w:rPr>
              <w:t>2</w:t>
            </w:r>
          </w:p>
        </w:tc>
        <w:tc>
          <w:tcPr>
            <w:tcW w:w="477" w:type="pct"/>
            <w:tcBorders>
              <w:top w:val="single" w:color="000000" w:sz="4" w:space="0"/>
              <w:left w:val="nil"/>
              <w:bottom w:val="single" w:color="000000" w:sz="4" w:space="0"/>
              <w:right w:val="single" w:color="000000" w:sz="4" w:space="0"/>
            </w:tcBorders>
            <w:vAlign w:val="center"/>
          </w:tcPr>
          <w:p w14:paraId="7501B3BE">
            <w:pPr>
              <w:spacing w:line="360" w:lineRule="auto"/>
              <w:jc w:val="center"/>
              <w:rPr>
                <w:sz w:val="24"/>
                <w:szCs w:val="24"/>
                <w:highlight w:val="none"/>
              </w:rPr>
            </w:pPr>
            <w:r>
              <w:rPr>
                <w:rFonts w:hint="eastAsia"/>
                <w:sz w:val="24"/>
                <w:szCs w:val="24"/>
                <w:highlight w:val="none"/>
              </w:rPr>
              <w:t>网格长</w:t>
            </w:r>
          </w:p>
          <w:p w14:paraId="6719FCA9">
            <w:pPr>
              <w:spacing w:line="360" w:lineRule="auto"/>
              <w:jc w:val="center"/>
              <w:rPr>
                <w:sz w:val="24"/>
                <w:szCs w:val="24"/>
                <w:highlight w:val="none"/>
              </w:rPr>
            </w:pPr>
            <w:r>
              <w:rPr>
                <w:rFonts w:hint="eastAsia"/>
                <w:sz w:val="24"/>
                <w:szCs w:val="24"/>
                <w:highlight w:val="none"/>
              </w:rPr>
              <w:t>（兼文员）</w:t>
            </w:r>
          </w:p>
        </w:tc>
        <w:tc>
          <w:tcPr>
            <w:tcW w:w="412" w:type="pct"/>
            <w:tcBorders>
              <w:top w:val="single" w:color="000000" w:sz="4" w:space="0"/>
              <w:left w:val="nil"/>
              <w:bottom w:val="single" w:color="000000" w:sz="4" w:space="0"/>
              <w:right w:val="single" w:color="000000" w:sz="4" w:space="0"/>
            </w:tcBorders>
            <w:vAlign w:val="center"/>
          </w:tcPr>
          <w:p w14:paraId="65804841">
            <w:pPr>
              <w:spacing w:line="360" w:lineRule="auto"/>
              <w:jc w:val="center"/>
              <w:rPr>
                <w:sz w:val="24"/>
                <w:szCs w:val="24"/>
                <w:highlight w:val="none"/>
              </w:rPr>
            </w:pPr>
            <w:r>
              <w:rPr>
                <w:rFonts w:hint="eastAsia"/>
                <w:sz w:val="24"/>
                <w:szCs w:val="24"/>
                <w:highlight w:val="none"/>
              </w:rPr>
              <w:t>3</w:t>
            </w:r>
          </w:p>
        </w:tc>
        <w:tc>
          <w:tcPr>
            <w:tcW w:w="2819" w:type="pct"/>
            <w:tcBorders>
              <w:top w:val="single" w:color="000000" w:sz="4" w:space="0"/>
              <w:left w:val="nil"/>
              <w:bottom w:val="single" w:color="000000" w:sz="4" w:space="0"/>
              <w:right w:val="single" w:color="000000" w:sz="4" w:space="0"/>
            </w:tcBorders>
            <w:vAlign w:val="center"/>
          </w:tcPr>
          <w:p w14:paraId="194EAA1F">
            <w:pPr>
              <w:spacing w:line="360" w:lineRule="auto"/>
              <w:rPr>
                <w:sz w:val="24"/>
                <w:szCs w:val="24"/>
                <w:highlight w:val="none"/>
              </w:rPr>
            </w:pPr>
            <w:r>
              <w:rPr>
                <w:rFonts w:hint="eastAsia"/>
                <w:sz w:val="24"/>
                <w:szCs w:val="24"/>
                <w:highlight w:val="none"/>
              </w:rPr>
              <w:t>（1）性别不限，年龄45周岁及以下，</w:t>
            </w:r>
            <w:r>
              <w:rPr>
                <w:rFonts w:hint="eastAsia"/>
                <w:b/>
                <w:bCs/>
                <w:sz w:val="24"/>
                <w:highlight w:val="none"/>
              </w:rPr>
              <w:t>退伍军人优先</w:t>
            </w:r>
            <w:r>
              <w:rPr>
                <w:rFonts w:hint="eastAsia"/>
                <w:b/>
                <w:bCs/>
                <w:sz w:val="24"/>
                <w:szCs w:val="24"/>
                <w:highlight w:val="none"/>
              </w:rPr>
              <w:t>；</w:t>
            </w:r>
          </w:p>
          <w:p w14:paraId="430AB42F">
            <w:pPr>
              <w:spacing w:line="360" w:lineRule="auto"/>
              <w:rPr>
                <w:sz w:val="24"/>
                <w:szCs w:val="24"/>
                <w:highlight w:val="none"/>
              </w:rPr>
            </w:pPr>
            <w:r>
              <w:rPr>
                <w:rFonts w:hint="eastAsia"/>
                <w:sz w:val="24"/>
                <w:szCs w:val="24"/>
                <w:highlight w:val="none"/>
              </w:rPr>
              <w:t>（2）本科及以上学历，具备良好的公文写作与办公软件操作能力；</w:t>
            </w:r>
          </w:p>
          <w:p w14:paraId="45B7EF84">
            <w:pPr>
              <w:spacing w:line="360" w:lineRule="auto"/>
              <w:rPr>
                <w:sz w:val="24"/>
                <w:szCs w:val="24"/>
                <w:highlight w:val="none"/>
              </w:rPr>
            </w:pPr>
            <w:r>
              <w:rPr>
                <w:rFonts w:hint="eastAsia"/>
                <w:sz w:val="24"/>
                <w:szCs w:val="24"/>
                <w:highlight w:val="none"/>
              </w:rPr>
              <w:t>（3）具备公安机关盖章的《保安员》证书；</w:t>
            </w:r>
          </w:p>
          <w:p w14:paraId="26E7DAA8">
            <w:pPr>
              <w:pStyle w:val="6"/>
              <w:spacing w:line="360" w:lineRule="auto"/>
              <w:rPr>
                <w:sz w:val="24"/>
                <w:szCs w:val="24"/>
                <w:highlight w:val="none"/>
              </w:rPr>
            </w:pPr>
            <w:r>
              <w:rPr>
                <w:rFonts w:hint="eastAsia"/>
                <w:sz w:val="24"/>
                <w:szCs w:val="24"/>
                <w:highlight w:val="none"/>
              </w:rPr>
              <w:t>（4）负责网格内多校区统筹协调、信息报送、资料归档、沟通对接工作；</w:t>
            </w:r>
          </w:p>
          <w:p w14:paraId="32084ABD">
            <w:pPr>
              <w:spacing w:line="360" w:lineRule="auto"/>
              <w:rPr>
                <w:sz w:val="24"/>
                <w:szCs w:val="24"/>
                <w:highlight w:val="none"/>
              </w:rPr>
            </w:pPr>
            <w:r>
              <w:rPr>
                <w:rFonts w:hint="eastAsia"/>
                <w:sz w:val="24"/>
                <w:szCs w:val="24"/>
                <w:highlight w:val="none"/>
              </w:rPr>
              <w:t>（5）具备较强的沟通协调与应急处置能力，能高效处理跨校区事务。</w:t>
            </w:r>
          </w:p>
        </w:tc>
        <w:tc>
          <w:tcPr>
            <w:tcW w:w="579" w:type="pct"/>
            <w:tcBorders>
              <w:top w:val="single" w:color="000000" w:sz="4" w:space="0"/>
              <w:left w:val="nil"/>
              <w:bottom w:val="single" w:color="000000" w:sz="4" w:space="0"/>
              <w:right w:val="single" w:color="000000" w:sz="4" w:space="0"/>
            </w:tcBorders>
            <w:vAlign w:val="center"/>
          </w:tcPr>
          <w:p w14:paraId="53634EF2">
            <w:pPr>
              <w:spacing w:line="360" w:lineRule="auto"/>
              <w:jc w:val="center"/>
              <w:rPr>
                <w:sz w:val="24"/>
                <w:szCs w:val="24"/>
                <w:highlight w:val="none"/>
              </w:rPr>
            </w:pPr>
            <w:r>
              <w:rPr>
                <w:rFonts w:hint="eastAsia"/>
                <w:sz w:val="24"/>
                <w:szCs w:val="24"/>
                <w:highlight w:val="none"/>
              </w:rPr>
              <w:t>否</w:t>
            </w:r>
          </w:p>
        </w:tc>
        <w:tc>
          <w:tcPr>
            <w:tcW w:w="499" w:type="pct"/>
            <w:tcBorders>
              <w:top w:val="single" w:color="000000" w:sz="4" w:space="0"/>
              <w:left w:val="nil"/>
              <w:bottom w:val="single" w:color="000000" w:sz="4" w:space="0"/>
              <w:right w:val="single" w:color="000000" w:sz="4" w:space="0"/>
            </w:tcBorders>
            <w:vAlign w:val="center"/>
          </w:tcPr>
          <w:p w14:paraId="1DE3BA3A">
            <w:pPr>
              <w:spacing w:line="360" w:lineRule="auto"/>
              <w:jc w:val="center"/>
              <w:rPr>
                <w:sz w:val="24"/>
                <w:szCs w:val="24"/>
                <w:highlight w:val="none"/>
              </w:rPr>
            </w:pPr>
            <w:r>
              <w:rPr>
                <w:rFonts w:hint="eastAsia" w:cs="宋体" w:asciiTheme="minorEastAsia" w:hAnsiTheme="minorEastAsia" w:eastAsiaTheme="minorEastAsia"/>
                <w:kern w:val="0"/>
                <w:sz w:val="24"/>
                <w:szCs w:val="24"/>
                <w:highlight w:val="none"/>
              </w:rPr>
              <w:t>法定工作时间</w:t>
            </w:r>
          </w:p>
        </w:tc>
      </w:tr>
      <w:tr w14:paraId="59BFE4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10" w:hRule="atLeast"/>
          <w:jc w:val="center"/>
        </w:trPr>
        <w:tc>
          <w:tcPr>
            <w:tcW w:w="214" w:type="pct"/>
            <w:tcBorders>
              <w:top w:val="single" w:color="000000" w:sz="4" w:space="0"/>
              <w:left w:val="single" w:color="000000" w:sz="4" w:space="0"/>
              <w:bottom w:val="single" w:color="000000" w:sz="4" w:space="0"/>
              <w:right w:val="single" w:color="000000" w:sz="4" w:space="0"/>
            </w:tcBorders>
            <w:vAlign w:val="center"/>
          </w:tcPr>
          <w:p w14:paraId="1411DACB">
            <w:pPr>
              <w:spacing w:line="360" w:lineRule="auto"/>
              <w:rPr>
                <w:sz w:val="24"/>
                <w:szCs w:val="24"/>
                <w:highlight w:val="none"/>
              </w:rPr>
            </w:pPr>
            <w:r>
              <w:rPr>
                <w:rFonts w:hint="eastAsia"/>
                <w:sz w:val="24"/>
                <w:szCs w:val="24"/>
                <w:highlight w:val="none"/>
              </w:rPr>
              <w:t>3</w:t>
            </w:r>
          </w:p>
        </w:tc>
        <w:tc>
          <w:tcPr>
            <w:tcW w:w="477" w:type="pct"/>
            <w:tcBorders>
              <w:top w:val="single" w:color="000000" w:sz="4" w:space="0"/>
              <w:left w:val="nil"/>
              <w:bottom w:val="single" w:color="000000" w:sz="4" w:space="0"/>
              <w:right w:val="single" w:color="000000" w:sz="4" w:space="0"/>
            </w:tcBorders>
            <w:vAlign w:val="center"/>
          </w:tcPr>
          <w:p w14:paraId="55440EF5">
            <w:pPr>
              <w:spacing w:line="360" w:lineRule="auto"/>
              <w:jc w:val="center"/>
              <w:rPr>
                <w:sz w:val="24"/>
                <w:szCs w:val="24"/>
                <w:highlight w:val="none"/>
              </w:rPr>
            </w:pPr>
            <w:r>
              <w:rPr>
                <w:rFonts w:hint="eastAsia"/>
                <w:sz w:val="24"/>
                <w:szCs w:val="24"/>
                <w:highlight w:val="none"/>
              </w:rPr>
              <w:t>项目经理</w:t>
            </w:r>
          </w:p>
          <w:p w14:paraId="24680F32">
            <w:pPr>
              <w:spacing w:line="360" w:lineRule="auto"/>
              <w:jc w:val="center"/>
              <w:rPr>
                <w:sz w:val="24"/>
                <w:szCs w:val="24"/>
                <w:highlight w:val="none"/>
              </w:rPr>
            </w:pPr>
            <w:r>
              <w:rPr>
                <w:rFonts w:hint="eastAsia"/>
                <w:sz w:val="24"/>
                <w:szCs w:val="24"/>
                <w:highlight w:val="none"/>
              </w:rPr>
              <w:t>（兼秩序、工程主管、文印人员）</w:t>
            </w:r>
          </w:p>
        </w:tc>
        <w:tc>
          <w:tcPr>
            <w:tcW w:w="412" w:type="pct"/>
            <w:tcBorders>
              <w:top w:val="single" w:color="000000" w:sz="4" w:space="0"/>
              <w:left w:val="nil"/>
              <w:bottom w:val="single" w:color="000000" w:sz="4" w:space="0"/>
              <w:right w:val="single" w:color="000000" w:sz="4" w:space="0"/>
            </w:tcBorders>
            <w:vAlign w:val="center"/>
          </w:tcPr>
          <w:p w14:paraId="3D604765">
            <w:pPr>
              <w:spacing w:line="360" w:lineRule="auto"/>
              <w:jc w:val="center"/>
              <w:rPr>
                <w:sz w:val="24"/>
                <w:szCs w:val="24"/>
                <w:highlight w:val="none"/>
              </w:rPr>
            </w:pPr>
            <w:r>
              <w:rPr>
                <w:rFonts w:hint="eastAsia"/>
                <w:sz w:val="24"/>
                <w:szCs w:val="24"/>
                <w:highlight w:val="none"/>
              </w:rPr>
              <w:t>15</w:t>
            </w:r>
          </w:p>
        </w:tc>
        <w:tc>
          <w:tcPr>
            <w:tcW w:w="2819" w:type="pct"/>
            <w:tcBorders>
              <w:top w:val="single" w:color="000000" w:sz="4" w:space="0"/>
              <w:left w:val="nil"/>
              <w:bottom w:val="single" w:color="000000" w:sz="4" w:space="0"/>
              <w:right w:val="single" w:color="000000" w:sz="4" w:space="0"/>
            </w:tcBorders>
            <w:vAlign w:val="center"/>
          </w:tcPr>
          <w:p w14:paraId="61EA2086">
            <w:pPr>
              <w:spacing w:line="360" w:lineRule="auto"/>
              <w:rPr>
                <w:sz w:val="24"/>
                <w:szCs w:val="24"/>
                <w:highlight w:val="none"/>
              </w:rPr>
            </w:pPr>
            <w:r>
              <w:rPr>
                <w:rFonts w:hint="eastAsia"/>
                <w:sz w:val="24"/>
                <w:szCs w:val="24"/>
                <w:highlight w:val="none"/>
              </w:rPr>
              <w:t>（1）性别不限，年龄50周岁及以下；</w:t>
            </w:r>
          </w:p>
          <w:p w14:paraId="4E56E37C">
            <w:pPr>
              <w:spacing w:line="360" w:lineRule="auto"/>
              <w:rPr>
                <w:sz w:val="24"/>
                <w:szCs w:val="24"/>
                <w:highlight w:val="none"/>
              </w:rPr>
            </w:pPr>
            <w:r>
              <w:rPr>
                <w:rFonts w:hint="eastAsia"/>
                <w:sz w:val="24"/>
                <w:szCs w:val="24"/>
                <w:highlight w:val="none"/>
              </w:rPr>
              <w:t>（2）</w:t>
            </w:r>
            <w:ins w:id="0" w:author="李超" w:date="2026-06-24T09:46:00Z">
              <w:r>
                <w:rPr>
                  <w:rFonts w:hint="eastAsia"/>
                  <w:color w:val="auto"/>
                  <w:sz w:val="24"/>
                  <w:szCs w:val="24"/>
                  <w:highlight w:val="none"/>
                </w:rPr>
                <w:t>本科</w:t>
              </w:r>
            </w:ins>
            <w:r>
              <w:rPr>
                <w:rFonts w:hint="eastAsia"/>
                <w:color w:val="auto"/>
                <w:sz w:val="24"/>
                <w:szCs w:val="24"/>
                <w:highlight w:val="none"/>
              </w:rPr>
              <w:t>及以上</w:t>
            </w:r>
            <w:r>
              <w:rPr>
                <w:rFonts w:hint="eastAsia"/>
                <w:sz w:val="24"/>
                <w:szCs w:val="24"/>
                <w:highlight w:val="none"/>
              </w:rPr>
              <w:t>学历；</w:t>
            </w:r>
          </w:p>
          <w:p w14:paraId="5D807D79">
            <w:pPr>
              <w:spacing w:line="360" w:lineRule="auto"/>
              <w:rPr>
                <w:sz w:val="24"/>
                <w:szCs w:val="24"/>
                <w:highlight w:val="none"/>
              </w:rPr>
            </w:pPr>
            <w:r>
              <w:rPr>
                <w:rFonts w:hint="eastAsia"/>
                <w:sz w:val="24"/>
                <w:szCs w:val="24"/>
                <w:highlight w:val="none"/>
              </w:rPr>
              <w:t>（3）熟悉校园安全管理、消防管理、设施设备日常运维与巡查监管要求；</w:t>
            </w:r>
          </w:p>
          <w:p w14:paraId="37C465EB">
            <w:pPr>
              <w:spacing w:line="360" w:lineRule="auto"/>
              <w:rPr>
                <w:sz w:val="24"/>
                <w:szCs w:val="24"/>
                <w:highlight w:val="none"/>
              </w:rPr>
            </w:pPr>
            <w:r>
              <w:rPr>
                <w:rFonts w:hint="eastAsia"/>
                <w:sz w:val="24"/>
                <w:szCs w:val="24"/>
                <w:highlight w:val="none"/>
              </w:rPr>
              <w:t>（4）具备公安机关盖章的《保安员》证书；</w:t>
            </w:r>
          </w:p>
          <w:p w14:paraId="05CC4302">
            <w:pPr>
              <w:spacing w:line="360" w:lineRule="auto"/>
              <w:rPr>
                <w:sz w:val="24"/>
                <w:szCs w:val="24"/>
                <w:highlight w:val="none"/>
              </w:rPr>
            </w:pPr>
            <w:r>
              <w:rPr>
                <w:rFonts w:hint="eastAsia"/>
                <w:sz w:val="24"/>
                <w:szCs w:val="24"/>
                <w:highlight w:val="none"/>
              </w:rPr>
              <w:t>（5）统筹校区日常运营，负责秩序维护、工程维修协调与安全管理工作，</w:t>
            </w:r>
            <w:ins w:id="1" w:author="李超" w:date="2026-06-24T09:47:00Z">
              <w:r>
                <w:rPr>
                  <w:rFonts w:hint="eastAsia"/>
                  <w:sz w:val="24"/>
                  <w:szCs w:val="24"/>
                  <w:highlight w:val="none"/>
                </w:rPr>
                <w:t>同时兼任校区内文印工作，</w:t>
              </w:r>
            </w:ins>
            <w:r>
              <w:rPr>
                <w:rFonts w:hint="eastAsia"/>
                <w:sz w:val="24"/>
                <w:szCs w:val="24"/>
                <w:highlight w:val="none"/>
              </w:rPr>
              <w:t>确保校区服务平稳运行。</w:t>
            </w:r>
          </w:p>
        </w:tc>
        <w:tc>
          <w:tcPr>
            <w:tcW w:w="579" w:type="pct"/>
            <w:tcBorders>
              <w:top w:val="single" w:color="000000" w:sz="4" w:space="0"/>
              <w:left w:val="nil"/>
              <w:bottom w:val="single" w:color="000000" w:sz="4" w:space="0"/>
              <w:right w:val="single" w:color="000000" w:sz="4" w:space="0"/>
            </w:tcBorders>
            <w:vAlign w:val="center"/>
          </w:tcPr>
          <w:p w14:paraId="101937E3">
            <w:pPr>
              <w:spacing w:line="360" w:lineRule="auto"/>
              <w:jc w:val="center"/>
              <w:rPr>
                <w:sz w:val="24"/>
                <w:szCs w:val="24"/>
                <w:highlight w:val="none"/>
              </w:rPr>
            </w:pPr>
            <w:r>
              <w:rPr>
                <w:rFonts w:hint="eastAsia"/>
                <w:sz w:val="24"/>
                <w:szCs w:val="24"/>
                <w:highlight w:val="none"/>
              </w:rPr>
              <w:t>否</w:t>
            </w:r>
          </w:p>
        </w:tc>
        <w:tc>
          <w:tcPr>
            <w:tcW w:w="499" w:type="pct"/>
            <w:tcBorders>
              <w:top w:val="single" w:color="000000" w:sz="4" w:space="0"/>
              <w:left w:val="nil"/>
              <w:bottom w:val="single" w:color="000000" w:sz="4" w:space="0"/>
              <w:right w:val="single" w:color="000000" w:sz="4" w:space="0"/>
            </w:tcBorders>
            <w:vAlign w:val="center"/>
          </w:tcPr>
          <w:p w14:paraId="419787CC">
            <w:pPr>
              <w:spacing w:line="360" w:lineRule="auto"/>
              <w:jc w:val="center"/>
              <w:rPr>
                <w:sz w:val="24"/>
                <w:szCs w:val="24"/>
                <w:highlight w:val="none"/>
              </w:rPr>
            </w:pPr>
            <w:r>
              <w:rPr>
                <w:rFonts w:hint="eastAsia" w:cs="宋体" w:asciiTheme="minorEastAsia" w:hAnsiTheme="minorEastAsia" w:eastAsiaTheme="minorEastAsia"/>
                <w:kern w:val="0"/>
                <w:sz w:val="24"/>
                <w:szCs w:val="24"/>
                <w:highlight w:val="none"/>
              </w:rPr>
              <w:t>法定工作时间</w:t>
            </w:r>
          </w:p>
        </w:tc>
      </w:tr>
      <w:tr w14:paraId="4219BB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10" w:hRule="atLeast"/>
          <w:jc w:val="center"/>
        </w:trPr>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61E14">
            <w:pPr>
              <w:spacing w:line="360" w:lineRule="auto"/>
              <w:jc w:val="center"/>
              <w:rPr>
                <w:sz w:val="24"/>
                <w:szCs w:val="24"/>
                <w:highlight w:val="none"/>
              </w:rPr>
            </w:pPr>
            <w:r>
              <w:rPr>
                <w:rFonts w:hint="eastAsia"/>
                <w:sz w:val="24"/>
                <w:szCs w:val="24"/>
                <w:highlight w:val="none"/>
              </w:rPr>
              <w:t>4</w:t>
            </w:r>
          </w:p>
        </w:tc>
        <w:tc>
          <w:tcPr>
            <w:tcW w:w="477" w:type="pct"/>
            <w:tcBorders>
              <w:top w:val="single" w:color="000000" w:sz="4" w:space="0"/>
              <w:left w:val="nil"/>
              <w:bottom w:val="single" w:color="000000" w:sz="4" w:space="0"/>
              <w:right w:val="single" w:color="000000" w:sz="4" w:space="0"/>
            </w:tcBorders>
            <w:shd w:val="clear" w:color="auto" w:fill="auto"/>
            <w:vAlign w:val="center"/>
          </w:tcPr>
          <w:p w14:paraId="61B61977">
            <w:pPr>
              <w:spacing w:line="360" w:lineRule="auto"/>
              <w:jc w:val="center"/>
              <w:rPr>
                <w:sz w:val="24"/>
                <w:szCs w:val="24"/>
                <w:highlight w:val="none"/>
              </w:rPr>
            </w:pPr>
            <w:r>
              <w:rPr>
                <w:rFonts w:hint="eastAsia"/>
                <w:sz w:val="24"/>
                <w:szCs w:val="24"/>
                <w:highlight w:val="none"/>
              </w:rPr>
              <w:t>秩序员</w:t>
            </w:r>
          </w:p>
        </w:tc>
        <w:tc>
          <w:tcPr>
            <w:tcW w:w="412" w:type="pct"/>
            <w:tcBorders>
              <w:top w:val="single" w:color="000000" w:sz="4" w:space="0"/>
              <w:left w:val="nil"/>
              <w:bottom w:val="single" w:color="000000" w:sz="4" w:space="0"/>
              <w:right w:val="single" w:color="000000" w:sz="4" w:space="0"/>
            </w:tcBorders>
            <w:shd w:val="clear" w:color="auto" w:fill="auto"/>
            <w:vAlign w:val="center"/>
          </w:tcPr>
          <w:p w14:paraId="7E47D5E8">
            <w:pPr>
              <w:spacing w:line="360" w:lineRule="auto"/>
              <w:jc w:val="center"/>
              <w:rPr>
                <w:sz w:val="24"/>
                <w:szCs w:val="24"/>
                <w:highlight w:val="none"/>
              </w:rPr>
            </w:pPr>
            <w:r>
              <w:rPr>
                <w:rFonts w:hint="eastAsia"/>
                <w:sz w:val="24"/>
                <w:szCs w:val="24"/>
                <w:highlight w:val="none"/>
              </w:rPr>
              <w:t>138</w:t>
            </w:r>
          </w:p>
        </w:tc>
        <w:tc>
          <w:tcPr>
            <w:tcW w:w="2819" w:type="pct"/>
            <w:tcBorders>
              <w:top w:val="single" w:color="000000" w:sz="4" w:space="0"/>
              <w:left w:val="nil"/>
              <w:bottom w:val="single" w:color="000000" w:sz="4" w:space="0"/>
              <w:right w:val="single" w:color="000000" w:sz="4" w:space="0"/>
            </w:tcBorders>
            <w:shd w:val="clear" w:color="auto" w:fill="auto"/>
            <w:vAlign w:val="center"/>
          </w:tcPr>
          <w:p w14:paraId="725D34B1">
            <w:pPr>
              <w:spacing w:line="360" w:lineRule="auto"/>
              <w:rPr>
                <w:sz w:val="24"/>
                <w:szCs w:val="24"/>
                <w:highlight w:val="none"/>
              </w:rPr>
            </w:pPr>
            <w:r>
              <w:rPr>
                <w:rFonts w:hint="eastAsia"/>
                <w:sz w:val="24"/>
                <w:szCs w:val="24"/>
                <w:highlight w:val="none"/>
              </w:rPr>
              <w:t>（1）性别不限，年龄 50 周岁及以下；</w:t>
            </w:r>
          </w:p>
          <w:p w14:paraId="52DF1FF8">
            <w:pPr>
              <w:spacing w:line="360" w:lineRule="auto"/>
              <w:rPr>
                <w:sz w:val="24"/>
                <w:szCs w:val="24"/>
                <w:highlight w:val="none"/>
              </w:rPr>
            </w:pPr>
            <w:r>
              <w:rPr>
                <w:rFonts w:hint="eastAsia"/>
                <w:sz w:val="24"/>
                <w:szCs w:val="24"/>
                <w:highlight w:val="none"/>
              </w:rPr>
              <w:t>（2）初中及以上学历，无犯罪记录，身体健康，形象端正，沟通能力良好；</w:t>
            </w:r>
          </w:p>
          <w:p w14:paraId="2B0D5311">
            <w:pPr>
              <w:spacing w:line="360" w:lineRule="auto"/>
              <w:rPr>
                <w:sz w:val="24"/>
                <w:szCs w:val="24"/>
                <w:highlight w:val="none"/>
              </w:rPr>
            </w:pPr>
            <w:r>
              <w:rPr>
                <w:rFonts w:hint="eastAsia"/>
                <w:sz w:val="24"/>
                <w:szCs w:val="24"/>
                <w:highlight w:val="none"/>
              </w:rPr>
              <w:t>（3）具备公安机关盖章的《保安员》证书及秩序维护相关经验，</w:t>
            </w:r>
          </w:p>
          <w:p w14:paraId="62475997">
            <w:pPr>
              <w:spacing w:line="360" w:lineRule="auto"/>
              <w:rPr>
                <w:sz w:val="24"/>
                <w:szCs w:val="24"/>
                <w:highlight w:val="none"/>
              </w:rPr>
            </w:pPr>
            <w:r>
              <w:rPr>
                <w:rFonts w:hint="eastAsia"/>
                <w:sz w:val="24"/>
                <w:szCs w:val="24"/>
                <w:highlight w:val="none"/>
              </w:rPr>
              <w:t>（4）负责校园巡逻、安全防控、突发事件协助处置；校门出入管控、来访登记、车辆疏导；</w:t>
            </w:r>
          </w:p>
          <w:p w14:paraId="3BD04538">
            <w:pPr>
              <w:spacing w:line="360" w:lineRule="auto"/>
              <w:rPr>
                <w:sz w:val="24"/>
                <w:szCs w:val="24"/>
                <w:highlight w:val="none"/>
              </w:rPr>
            </w:pPr>
            <w:r>
              <w:rPr>
                <w:rFonts w:hint="eastAsia"/>
                <w:sz w:val="24"/>
                <w:szCs w:val="24"/>
                <w:highlight w:val="none"/>
              </w:rPr>
              <w:t>（5）服从统一调度，严格执行校园安全管理规定；校园门禁制度，做好人员、物品进出管理；</w:t>
            </w:r>
          </w:p>
          <w:p w14:paraId="3DD2F9F4">
            <w:pPr>
              <w:spacing w:line="360" w:lineRule="auto"/>
              <w:rPr>
                <w:sz w:val="24"/>
                <w:szCs w:val="24"/>
                <w:highlight w:val="none"/>
              </w:rPr>
            </w:pPr>
            <w:r>
              <w:rPr>
                <w:rFonts w:hint="eastAsia"/>
                <w:sz w:val="24"/>
                <w:szCs w:val="24"/>
                <w:highlight w:val="none"/>
              </w:rPr>
              <w:t>（6）服从校区管理，文明执勤。</w:t>
            </w:r>
          </w:p>
          <w:p w14:paraId="3D1C95DF">
            <w:pPr>
              <w:spacing w:line="360" w:lineRule="auto"/>
              <w:rPr>
                <w:b/>
                <w:bCs/>
                <w:sz w:val="24"/>
                <w:szCs w:val="24"/>
                <w:highlight w:val="none"/>
              </w:rPr>
            </w:pPr>
            <w:r>
              <w:rPr>
                <w:rFonts w:hint="eastAsia" w:ascii="宋体" w:hAnsi="宋体" w:cs="宋体"/>
                <w:b/>
                <w:bCs/>
                <w:sz w:val="24"/>
                <w:szCs w:val="24"/>
                <w:highlight w:val="none"/>
              </w:rPr>
              <w:t>★</w:t>
            </w:r>
            <w:r>
              <w:rPr>
                <w:rFonts w:hint="eastAsia"/>
                <w:b/>
                <w:bCs/>
                <w:sz w:val="24"/>
                <w:szCs w:val="24"/>
                <w:highlight w:val="none"/>
              </w:rPr>
              <w:t>（7）须满足《天津市中小学幼儿园安全管理规定》及《天津市关于加强校园安全工作16条措施》中的相关要求。</w:t>
            </w:r>
          </w:p>
          <w:p w14:paraId="29BB62F3">
            <w:pPr>
              <w:spacing w:line="360" w:lineRule="auto"/>
              <w:rPr>
                <w:sz w:val="24"/>
                <w:szCs w:val="24"/>
                <w:highlight w:val="none"/>
              </w:rPr>
            </w:pPr>
            <w:r>
              <w:rPr>
                <w:rFonts w:hint="eastAsia"/>
                <w:sz w:val="24"/>
                <w:szCs w:val="24"/>
                <w:highlight w:val="none"/>
              </w:rPr>
              <w:t>（8）承诺秩序员至少31名人员（15个学部中“海博学校”至少3人，其他学部至少2人）具备《建（构）筑物消防员》或《消防设施操作员》，保证每个消防监控室值守均能实现四班三运转。须出具承诺书。</w:t>
            </w:r>
          </w:p>
        </w:tc>
        <w:tc>
          <w:tcPr>
            <w:tcW w:w="579" w:type="pct"/>
            <w:tcBorders>
              <w:top w:val="single" w:color="000000" w:sz="4" w:space="0"/>
              <w:left w:val="nil"/>
              <w:bottom w:val="single" w:color="000000" w:sz="4" w:space="0"/>
              <w:right w:val="single" w:color="000000" w:sz="4" w:space="0"/>
            </w:tcBorders>
            <w:shd w:val="clear" w:color="auto" w:fill="auto"/>
            <w:vAlign w:val="center"/>
          </w:tcPr>
          <w:p w14:paraId="56A9FD7D">
            <w:pPr>
              <w:spacing w:line="360" w:lineRule="auto"/>
              <w:jc w:val="center"/>
              <w:rPr>
                <w:sz w:val="24"/>
                <w:szCs w:val="24"/>
                <w:highlight w:val="none"/>
              </w:rPr>
            </w:pPr>
            <w:r>
              <w:rPr>
                <w:rFonts w:hint="eastAsia"/>
                <w:sz w:val="24"/>
                <w:szCs w:val="24"/>
                <w:highlight w:val="none"/>
              </w:rPr>
              <w:t>否</w:t>
            </w:r>
          </w:p>
        </w:tc>
        <w:tc>
          <w:tcPr>
            <w:tcW w:w="499" w:type="pct"/>
            <w:tcBorders>
              <w:top w:val="single" w:color="000000" w:sz="4" w:space="0"/>
              <w:left w:val="nil"/>
              <w:bottom w:val="single" w:color="000000" w:sz="4" w:space="0"/>
              <w:right w:val="single" w:color="000000" w:sz="4" w:space="0"/>
            </w:tcBorders>
            <w:shd w:val="clear" w:color="auto" w:fill="auto"/>
            <w:vAlign w:val="center"/>
          </w:tcPr>
          <w:p w14:paraId="7191D679">
            <w:pPr>
              <w:spacing w:line="360" w:lineRule="auto"/>
              <w:jc w:val="center"/>
              <w:rPr>
                <w:sz w:val="24"/>
                <w:szCs w:val="24"/>
                <w:highlight w:val="none"/>
              </w:rPr>
            </w:pPr>
            <w:r>
              <w:rPr>
                <w:rFonts w:hint="eastAsia"/>
                <w:sz w:val="24"/>
                <w:szCs w:val="24"/>
                <w:highlight w:val="none"/>
              </w:rPr>
              <w:t>24小时轮班值守</w:t>
            </w:r>
          </w:p>
        </w:tc>
      </w:tr>
      <w:tr w14:paraId="79CF6B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10" w:hRule="atLeast"/>
          <w:jc w:val="center"/>
        </w:trPr>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A9104A">
            <w:pPr>
              <w:spacing w:line="360" w:lineRule="auto"/>
              <w:jc w:val="center"/>
              <w:rPr>
                <w:sz w:val="24"/>
                <w:szCs w:val="24"/>
                <w:highlight w:val="none"/>
              </w:rPr>
            </w:pPr>
            <w:r>
              <w:rPr>
                <w:rFonts w:hint="eastAsia"/>
                <w:sz w:val="24"/>
                <w:szCs w:val="24"/>
                <w:highlight w:val="none"/>
              </w:rPr>
              <w:t>5</w:t>
            </w:r>
          </w:p>
        </w:tc>
        <w:tc>
          <w:tcPr>
            <w:tcW w:w="477" w:type="pct"/>
            <w:tcBorders>
              <w:top w:val="single" w:color="000000" w:sz="4" w:space="0"/>
              <w:left w:val="nil"/>
              <w:bottom w:val="single" w:color="000000" w:sz="4" w:space="0"/>
              <w:right w:val="single" w:color="000000" w:sz="4" w:space="0"/>
            </w:tcBorders>
            <w:shd w:val="clear" w:color="auto" w:fill="auto"/>
            <w:vAlign w:val="center"/>
          </w:tcPr>
          <w:p w14:paraId="1079EAEF">
            <w:pPr>
              <w:spacing w:line="360" w:lineRule="auto"/>
              <w:jc w:val="center"/>
              <w:rPr>
                <w:sz w:val="24"/>
                <w:szCs w:val="24"/>
                <w:highlight w:val="none"/>
              </w:rPr>
            </w:pPr>
            <w:r>
              <w:rPr>
                <w:rFonts w:hint="eastAsia"/>
                <w:sz w:val="24"/>
                <w:szCs w:val="24"/>
                <w:highlight w:val="none"/>
              </w:rPr>
              <w:t>消防监控室值守</w:t>
            </w:r>
          </w:p>
        </w:tc>
        <w:tc>
          <w:tcPr>
            <w:tcW w:w="412" w:type="pct"/>
            <w:tcBorders>
              <w:top w:val="single" w:color="000000" w:sz="4" w:space="0"/>
              <w:left w:val="nil"/>
              <w:bottom w:val="single" w:color="000000" w:sz="4" w:space="0"/>
              <w:right w:val="single" w:color="000000" w:sz="4" w:space="0"/>
            </w:tcBorders>
            <w:shd w:val="clear" w:color="auto" w:fill="auto"/>
            <w:vAlign w:val="center"/>
          </w:tcPr>
          <w:p w14:paraId="7E326636">
            <w:pPr>
              <w:spacing w:line="360" w:lineRule="auto"/>
              <w:jc w:val="center"/>
              <w:rPr>
                <w:sz w:val="24"/>
                <w:szCs w:val="24"/>
                <w:highlight w:val="none"/>
              </w:rPr>
            </w:pPr>
            <w:r>
              <w:rPr>
                <w:rFonts w:hint="eastAsia"/>
                <w:sz w:val="24"/>
                <w:szCs w:val="24"/>
                <w:highlight w:val="none"/>
              </w:rPr>
              <w:t>93</w:t>
            </w:r>
          </w:p>
        </w:tc>
        <w:tc>
          <w:tcPr>
            <w:tcW w:w="2819" w:type="pct"/>
            <w:tcBorders>
              <w:top w:val="single" w:color="000000" w:sz="4" w:space="0"/>
              <w:left w:val="nil"/>
              <w:bottom w:val="single" w:color="000000" w:sz="4" w:space="0"/>
              <w:right w:val="single" w:color="000000" w:sz="4" w:space="0"/>
            </w:tcBorders>
            <w:shd w:val="clear" w:color="auto" w:fill="auto"/>
            <w:vAlign w:val="center"/>
          </w:tcPr>
          <w:p w14:paraId="1CA39154">
            <w:pPr>
              <w:spacing w:line="360" w:lineRule="auto"/>
              <w:rPr>
                <w:sz w:val="24"/>
                <w:szCs w:val="24"/>
                <w:highlight w:val="none"/>
              </w:rPr>
            </w:pPr>
            <w:r>
              <w:rPr>
                <w:rFonts w:hint="eastAsia"/>
                <w:sz w:val="24"/>
                <w:szCs w:val="24"/>
                <w:highlight w:val="none"/>
              </w:rPr>
              <w:t>（1）男，55周岁以下；女，45周岁以下；</w:t>
            </w:r>
          </w:p>
          <w:p w14:paraId="244B56A9">
            <w:pPr>
              <w:spacing w:line="360" w:lineRule="auto"/>
              <w:rPr>
                <w:sz w:val="24"/>
                <w:szCs w:val="24"/>
                <w:highlight w:val="none"/>
              </w:rPr>
            </w:pPr>
            <w:r>
              <w:rPr>
                <w:rFonts w:hint="eastAsia"/>
                <w:sz w:val="24"/>
                <w:szCs w:val="24"/>
                <w:highlight w:val="none"/>
              </w:rPr>
              <w:t>（2）拟投入本项目的全部消防监控室值守人员均身体健康且具备有效期内的《建（构）筑物消防员》或《消防设施操作员》证书，上岗前向实际使用单位提供证书扫描件，经实际使用单位验证同意后方可上岗。</w:t>
            </w:r>
          </w:p>
          <w:p w14:paraId="121BF9C5">
            <w:pPr>
              <w:spacing w:line="360" w:lineRule="auto"/>
              <w:rPr>
                <w:sz w:val="24"/>
                <w:szCs w:val="24"/>
                <w:highlight w:val="none"/>
              </w:rPr>
            </w:pPr>
            <w:r>
              <w:rPr>
                <w:rFonts w:hint="eastAsia"/>
                <w:sz w:val="24"/>
                <w:szCs w:val="24"/>
                <w:highlight w:val="none"/>
              </w:rPr>
              <w:t>（3）熟悉消防监控系统操作，能熟练处置火灾报警信号；</w:t>
            </w:r>
          </w:p>
          <w:p w14:paraId="698CADBB">
            <w:pPr>
              <w:spacing w:line="360" w:lineRule="auto"/>
              <w:rPr>
                <w:sz w:val="24"/>
                <w:szCs w:val="24"/>
                <w:highlight w:val="none"/>
              </w:rPr>
            </w:pPr>
            <w:r>
              <w:rPr>
                <w:rFonts w:hint="eastAsia"/>
                <w:sz w:val="24"/>
                <w:szCs w:val="24"/>
                <w:highlight w:val="none"/>
              </w:rPr>
              <w:t>（4）严格执行 24 小时值班制度，做好值班记录与异常上报；</w:t>
            </w:r>
          </w:p>
          <w:p w14:paraId="4F071E8B">
            <w:pPr>
              <w:spacing w:line="360" w:lineRule="auto"/>
              <w:rPr>
                <w:sz w:val="24"/>
                <w:szCs w:val="24"/>
                <w:highlight w:val="none"/>
              </w:rPr>
            </w:pPr>
            <w:r>
              <w:rPr>
                <w:rFonts w:hint="eastAsia"/>
                <w:sz w:val="24"/>
                <w:szCs w:val="24"/>
                <w:highlight w:val="none"/>
              </w:rPr>
              <w:t>（5）严禁脱岗、睡岗，确保消防监控系统正常运行。</w:t>
            </w:r>
          </w:p>
        </w:tc>
        <w:tc>
          <w:tcPr>
            <w:tcW w:w="579" w:type="pct"/>
            <w:tcBorders>
              <w:top w:val="single" w:color="000000" w:sz="4" w:space="0"/>
              <w:left w:val="nil"/>
              <w:bottom w:val="single" w:color="000000" w:sz="4" w:space="0"/>
              <w:right w:val="single" w:color="000000" w:sz="4" w:space="0"/>
            </w:tcBorders>
            <w:shd w:val="clear" w:color="auto" w:fill="auto"/>
            <w:vAlign w:val="center"/>
          </w:tcPr>
          <w:p w14:paraId="3947473A">
            <w:pPr>
              <w:spacing w:line="360" w:lineRule="auto"/>
              <w:jc w:val="center"/>
              <w:rPr>
                <w:sz w:val="24"/>
                <w:szCs w:val="24"/>
                <w:highlight w:val="none"/>
              </w:rPr>
            </w:pPr>
            <w:r>
              <w:rPr>
                <w:rFonts w:hint="eastAsia"/>
                <w:sz w:val="24"/>
                <w:szCs w:val="24"/>
                <w:highlight w:val="none"/>
              </w:rPr>
              <w:t>否</w:t>
            </w:r>
          </w:p>
        </w:tc>
        <w:tc>
          <w:tcPr>
            <w:tcW w:w="499" w:type="pct"/>
            <w:tcBorders>
              <w:top w:val="single" w:color="000000" w:sz="4" w:space="0"/>
              <w:left w:val="nil"/>
              <w:bottom w:val="single" w:color="000000" w:sz="4" w:space="0"/>
              <w:right w:val="single" w:color="000000" w:sz="4" w:space="0"/>
            </w:tcBorders>
            <w:shd w:val="clear" w:color="auto" w:fill="auto"/>
            <w:vAlign w:val="center"/>
          </w:tcPr>
          <w:p w14:paraId="59E62EE3">
            <w:pPr>
              <w:spacing w:line="360" w:lineRule="auto"/>
              <w:jc w:val="center"/>
              <w:rPr>
                <w:sz w:val="24"/>
                <w:szCs w:val="24"/>
                <w:highlight w:val="none"/>
              </w:rPr>
            </w:pPr>
            <w:r>
              <w:rPr>
                <w:rFonts w:hint="eastAsia"/>
                <w:sz w:val="24"/>
                <w:szCs w:val="24"/>
                <w:highlight w:val="none"/>
              </w:rPr>
              <w:t>24小时轮班值守</w:t>
            </w:r>
          </w:p>
        </w:tc>
      </w:tr>
      <w:tr w14:paraId="7ADED0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3" w:hRule="atLeast"/>
          <w:jc w:val="center"/>
        </w:trPr>
        <w:tc>
          <w:tcPr>
            <w:tcW w:w="214" w:type="pct"/>
            <w:tcBorders>
              <w:top w:val="single" w:color="000000" w:sz="4" w:space="0"/>
              <w:left w:val="single" w:color="000000" w:sz="4" w:space="0"/>
              <w:bottom w:val="single" w:color="000000" w:sz="4" w:space="0"/>
              <w:right w:val="single" w:color="000000" w:sz="4" w:space="0"/>
            </w:tcBorders>
            <w:vAlign w:val="center"/>
          </w:tcPr>
          <w:p w14:paraId="629CDC25">
            <w:pPr>
              <w:spacing w:line="360" w:lineRule="auto"/>
              <w:jc w:val="center"/>
              <w:rPr>
                <w:sz w:val="24"/>
                <w:szCs w:val="24"/>
                <w:highlight w:val="none"/>
              </w:rPr>
            </w:pPr>
            <w:r>
              <w:rPr>
                <w:rFonts w:hint="eastAsia"/>
                <w:sz w:val="24"/>
                <w:szCs w:val="24"/>
                <w:highlight w:val="none"/>
              </w:rPr>
              <w:t>6</w:t>
            </w:r>
          </w:p>
        </w:tc>
        <w:tc>
          <w:tcPr>
            <w:tcW w:w="477" w:type="pct"/>
            <w:tcBorders>
              <w:top w:val="single" w:color="000000" w:sz="4" w:space="0"/>
              <w:left w:val="nil"/>
              <w:bottom w:val="single" w:color="000000" w:sz="4" w:space="0"/>
              <w:right w:val="single" w:color="000000" w:sz="4" w:space="0"/>
            </w:tcBorders>
            <w:vAlign w:val="center"/>
          </w:tcPr>
          <w:p w14:paraId="4EC046BE">
            <w:pPr>
              <w:spacing w:line="360" w:lineRule="auto"/>
              <w:jc w:val="center"/>
              <w:rPr>
                <w:sz w:val="24"/>
                <w:szCs w:val="24"/>
                <w:highlight w:val="none"/>
              </w:rPr>
            </w:pPr>
            <w:r>
              <w:rPr>
                <w:rFonts w:hint="eastAsia"/>
                <w:sz w:val="24"/>
                <w:szCs w:val="24"/>
                <w:highlight w:val="none"/>
              </w:rPr>
              <w:t>综合维修工</w:t>
            </w:r>
          </w:p>
        </w:tc>
        <w:tc>
          <w:tcPr>
            <w:tcW w:w="412" w:type="pct"/>
            <w:tcBorders>
              <w:top w:val="single" w:color="000000" w:sz="4" w:space="0"/>
              <w:left w:val="nil"/>
              <w:bottom w:val="single" w:color="000000" w:sz="4" w:space="0"/>
              <w:right w:val="single" w:color="000000" w:sz="4" w:space="0"/>
            </w:tcBorders>
            <w:vAlign w:val="center"/>
          </w:tcPr>
          <w:p w14:paraId="3BFFF863">
            <w:pPr>
              <w:spacing w:line="360" w:lineRule="auto"/>
              <w:jc w:val="center"/>
              <w:rPr>
                <w:sz w:val="24"/>
                <w:szCs w:val="24"/>
                <w:highlight w:val="none"/>
              </w:rPr>
            </w:pPr>
            <w:r>
              <w:rPr>
                <w:rFonts w:hint="eastAsia"/>
                <w:sz w:val="24"/>
                <w:szCs w:val="24"/>
                <w:highlight w:val="none"/>
              </w:rPr>
              <w:t>16</w:t>
            </w:r>
          </w:p>
        </w:tc>
        <w:tc>
          <w:tcPr>
            <w:tcW w:w="2819" w:type="pct"/>
            <w:tcBorders>
              <w:top w:val="single" w:color="000000" w:sz="4" w:space="0"/>
              <w:left w:val="nil"/>
              <w:bottom w:val="single" w:color="000000" w:sz="4" w:space="0"/>
              <w:right w:val="single" w:color="000000" w:sz="4" w:space="0"/>
            </w:tcBorders>
            <w:vAlign w:val="center"/>
          </w:tcPr>
          <w:p w14:paraId="40EECE6C">
            <w:pPr>
              <w:spacing w:line="360" w:lineRule="auto"/>
              <w:rPr>
                <w:sz w:val="24"/>
                <w:szCs w:val="24"/>
                <w:highlight w:val="none"/>
              </w:rPr>
            </w:pPr>
            <w:r>
              <w:rPr>
                <w:rFonts w:hint="eastAsia"/>
                <w:sz w:val="24"/>
                <w:szCs w:val="24"/>
                <w:highlight w:val="none"/>
              </w:rPr>
              <w:t>（1）男性，60周岁及以下；女性，50周岁及以下；</w:t>
            </w:r>
          </w:p>
          <w:p w14:paraId="18C6ADC9">
            <w:pPr>
              <w:spacing w:line="360" w:lineRule="auto"/>
              <w:rPr>
                <w:sz w:val="24"/>
                <w:szCs w:val="24"/>
                <w:highlight w:val="none"/>
              </w:rPr>
            </w:pPr>
            <w:r>
              <w:rPr>
                <w:rFonts w:hint="eastAsia"/>
                <w:sz w:val="24"/>
                <w:szCs w:val="24"/>
                <w:highlight w:val="none"/>
              </w:rPr>
              <w:t>（2）初中及以上学历，具备2年以上物业维修经验；</w:t>
            </w:r>
          </w:p>
          <w:p w14:paraId="53225B04">
            <w:pPr>
              <w:spacing w:line="360" w:lineRule="auto"/>
              <w:rPr>
                <w:sz w:val="24"/>
                <w:szCs w:val="24"/>
                <w:highlight w:val="none"/>
              </w:rPr>
            </w:pPr>
            <w:r>
              <w:rPr>
                <w:rFonts w:hint="eastAsia"/>
                <w:sz w:val="24"/>
                <w:szCs w:val="24"/>
                <w:highlight w:val="none"/>
              </w:rPr>
              <w:t>（3）熟悉门窗、墙面、地面、家具、水电等零星维修技能；</w:t>
            </w:r>
          </w:p>
          <w:p w14:paraId="019782D4">
            <w:pPr>
              <w:spacing w:line="360" w:lineRule="auto"/>
              <w:rPr>
                <w:sz w:val="24"/>
                <w:szCs w:val="24"/>
                <w:highlight w:val="none"/>
              </w:rPr>
            </w:pPr>
            <w:r>
              <w:rPr>
                <w:rFonts w:hint="eastAsia"/>
                <w:sz w:val="24"/>
                <w:szCs w:val="24"/>
                <w:highlight w:val="none"/>
              </w:rPr>
              <w:t>（4）负责校园内日常维修、应急抢修，做到工完场清；</w:t>
            </w:r>
          </w:p>
          <w:p w14:paraId="092AFB70">
            <w:pPr>
              <w:spacing w:line="360" w:lineRule="auto"/>
              <w:rPr>
                <w:sz w:val="24"/>
                <w:szCs w:val="24"/>
                <w:highlight w:val="none"/>
              </w:rPr>
            </w:pPr>
            <w:r>
              <w:rPr>
                <w:rFonts w:hint="eastAsia"/>
                <w:sz w:val="24"/>
                <w:szCs w:val="24"/>
                <w:highlight w:val="none"/>
              </w:rPr>
              <w:t>（5）服从调度，不擅自操作特种设备。</w:t>
            </w:r>
          </w:p>
          <w:p w14:paraId="4D3501D6">
            <w:pPr>
              <w:spacing w:line="360" w:lineRule="auto"/>
              <w:rPr>
                <w:sz w:val="24"/>
                <w:szCs w:val="24"/>
                <w:highlight w:val="none"/>
              </w:rPr>
            </w:pPr>
            <w:r>
              <w:rPr>
                <w:rFonts w:hint="eastAsia"/>
                <w:sz w:val="24"/>
                <w:szCs w:val="24"/>
                <w:highlight w:val="none"/>
              </w:rPr>
              <w:t>（6）至少有1人同时具备《中华人民共和国特种作业操作证（高压电工作业）》和《中华人民共和国特种作业操作证（低压电工作业）》证和《中华人民共和国特种设备安全管理人员（A-特种设备安全管理）》；</w:t>
            </w:r>
          </w:p>
          <w:p w14:paraId="6B01A815">
            <w:pPr>
              <w:spacing w:line="360" w:lineRule="auto"/>
              <w:rPr>
                <w:sz w:val="24"/>
                <w:szCs w:val="24"/>
                <w:highlight w:val="none"/>
              </w:rPr>
            </w:pPr>
            <w:r>
              <w:rPr>
                <w:rFonts w:hint="eastAsia"/>
                <w:sz w:val="24"/>
                <w:szCs w:val="24"/>
                <w:highlight w:val="none"/>
              </w:rPr>
              <w:t>（7）至少有另外1人同时具备《中华人民共和国特种作业操作证（高压电工作业）》和《中华人民共和国特种作业操作证（低压电工作业）》证和《中华人民共和国特种作业操作证（制冷与空调作业）》</w:t>
            </w:r>
          </w:p>
        </w:tc>
        <w:tc>
          <w:tcPr>
            <w:tcW w:w="579" w:type="pct"/>
            <w:tcBorders>
              <w:top w:val="single" w:color="000000" w:sz="4" w:space="0"/>
              <w:left w:val="nil"/>
              <w:bottom w:val="single" w:color="000000" w:sz="4" w:space="0"/>
              <w:right w:val="single" w:color="000000" w:sz="4" w:space="0"/>
            </w:tcBorders>
            <w:vAlign w:val="center"/>
          </w:tcPr>
          <w:p w14:paraId="32CD6FE5">
            <w:pPr>
              <w:spacing w:line="360" w:lineRule="auto"/>
              <w:jc w:val="center"/>
              <w:rPr>
                <w:sz w:val="24"/>
                <w:szCs w:val="24"/>
                <w:highlight w:val="none"/>
              </w:rPr>
            </w:pPr>
            <w:r>
              <w:rPr>
                <w:rFonts w:hint="eastAsia"/>
                <w:sz w:val="24"/>
                <w:szCs w:val="24"/>
                <w:highlight w:val="none"/>
              </w:rPr>
              <w:t>是</w:t>
            </w:r>
          </w:p>
        </w:tc>
        <w:tc>
          <w:tcPr>
            <w:tcW w:w="499" w:type="pct"/>
            <w:tcBorders>
              <w:top w:val="single" w:color="000000" w:sz="4" w:space="0"/>
              <w:left w:val="nil"/>
              <w:bottom w:val="single" w:color="000000" w:sz="4" w:space="0"/>
              <w:right w:val="single" w:color="000000" w:sz="4" w:space="0"/>
            </w:tcBorders>
            <w:vAlign w:val="center"/>
          </w:tcPr>
          <w:p w14:paraId="1ADD8B79">
            <w:pPr>
              <w:spacing w:line="360" w:lineRule="auto"/>
              <w:jc w:val="center"/>
              <w:rPr>
                <w:sz w:val="24"/>
                <w:szCs w:val="24"/>
                <w:highlight w:val="none"/>
              </w:rPr>
            </w:pPr>
            <w:r>
              <w:rPr>
                <w:rFonts w:hint="eastAsia" w:cs="宋体" w:asciiTheme="minorEastAsia" w:hAnsiTheme="minorEastAsia" w:eastAsiaTheme="minorEastAsia"/>
                <w:kern w:val="0"/>
                <w:sz w:val="24"/>
                <w:szCs w:val="24"/>
                <w:highlight w:val="none"/>
              </w:rPr>
              <w:t>法定工作时间</w:t>
            </w:r>
          </w:p>
        </w:tc>
      </w:tr>
      <w:tr w14:paraId="3DD843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 w:hRule="atLeast"/>
          <w:jc w:val="center"/>
        </w:trPr>
        <w:tc>
          <w:tcPr>
            <w:tcW w:w="214" w:type="pct"/>
            <w:tcBorders>
              <w:top w:val="single" w:color="000000" w:sz="4" w:space="0"/>
              <w:left w:val="single" w:color="000000" w:sz="4" w:space="0"/>
              <w:bottom w:val="single" w:color="000000" w:sz="4" w:space="0"/>
              <w:right w:val="single" w:color="000000" w:sz="4" w:space="0"/>
            </w:tcBorders>
            <w:vAlign w:val="center"/>
          </w:tcPr>
          <w:p w14:paraId="2244A726">
            <w:pPr>
              <w:spacing w:line="360" w:lineRule="auto"/>
              <w:jc w:val="center"/>
              <w:rPr>
                <w:sz w:val="24"/>
                <w:szCs w:val="24"/>
                <w:highlight w:val="none"/>
              </w:rPr>
            </w:pPr>
            <w:r>
              <w:rPr>
                <w:rFonts w:hint="eastAsia"/>
                <w:sz w:val="24"/>
                <w:szCs w:val="24"/>
                <w:highlight w:val="none"/>
              </w:rPr>
              <w:t>7</w:t>
            </w:r>
          </w:p>
        </w:tc>
        <w:tc>
          <w:tcPr>
            <w:tcW w:w="477" w:type="pct"/>
            <w:tcBorders>
              <w:top w:val="single" w:color="000000" w:sz="4" w:space="0"/>
              <w:left w:val="nil"/>
              <w:bottom w:val="single" w:color="000000" w:sz="4" w:space="0"/>
              <w:right w:val="single" w:color="000000" w:sz="4" w:space="0"/>
            </w:tcBorders>
            <w:vAlign w:val="center"/>
          </w:tcPr>
          <w:p w14:paraId="2CB7B4DE">
            <w:pPr>
              <w:spacing w:line="360" w:lineRule="auto"/>
              <w:jc w:val="center"/>
              <w:rPr>
                <w:sz w:val="24"/>
                <w:szCs w:val="24"/>
                <w:highlight w:val="none"/>
              </w:rPr>
            </w:pPr>
            <w:r>
              <w:rPr>
                <w:rFonts w:hint="eastAsia"/>
                <w:sz w:val="24"/>
                <w:szCs w:val="24"/>
                <w:highlight w:val="none"/>
              </w:rPr>
              <w:t>电工</w:t>
            </w:r>
          </w:p>
        </w:tc>
        <w:tc>
          <w:tcPr>
            <w:tcW w:w="412" w:type="pct"/>
            <w:tcBorders>
              <w:top w:val="single" w:color="000000" w:sz="4" w:space="0"/>
              <w:left w:val="nil"/>
              <w:bottom w:val="single" w:color="000000" w:sz="4" w:space="0"/>
              <w:right w:val="single" w:color="000000" w:sz="4" w:space="0"/>
            </w:tcBorders>
            <w:vAlign w:val="center"/>
          </w:tcPr>
          <w:p w14:paraId="34213B7C">
            <w:pPr>
              <w:spacing w:line="360" w:lineRule="auto"/>
              <w:jc w:val="center"/>
              <w:rPr>
                <w:sz w:val="24"/>
                <w:szCs w:val="24"/>
                <w:highlight w:val="none"/>
              </w:rPr>
            </w:pPr>
            <w:r>
              <w:rPr>
                <w:rFonts w:hint="eastAsia"/>
                <w:sz w:val="24"/>
                <w:szCs w:val="24"/>
                <w:highlight w:val="none"/>
              </w:rPr>
              <w:t>15</w:t>
            </w:r>
          </w:p>
        </w:tc>
        <w:tc>
          <w:tcPr>
            <w:tcW w:w="2819" w:type="pct"/>
            <w:tcBorders>
              <w:top w:val="single" w:color="000000" w:sz="4" w:space="0"/>
              <w:left w:val="nil"/>
              <w:bottom w:val="single" w:color="000000" w:sz="4" w:space="0"/>
              <w:right w:val="single" w:color="000000" w:sz="4" w:space="0"/>
            </w:tcBorders>
            <w:vAlign w:val="center"/>
          </w:tcPr>
          <w:p w14:paraId="3EAC38BE">
            <w:pPr>
              <w:spacing w:line="360" w:lineRule="auto"/>
              <w:rPr>
                <w:sz w:val="24"/>
                <w:szCs w:val="24"/>
                <w:highlight w:val="none"/>
              </w:rPr>
            </w:pPr>
            <w:r>
              <w:rPr>
                <w:rFonts w:hint="eastAsia"/>
                <w:sz w:val="24"/>
                <w:szCs w:val="24"/>
                <w:highlight w:val="none"/>
              </w:rPr>
              <w:t>（1）男性，60周岁及以下；女性，50周岁及以下；</w:t>
            </w:r>
          </w:p>
          <w:p w14:paraId="48A29FEA">
            <w:pPr>
              <w:spacing w:line="360" w:lineRule="auto"/>
              <w:rPr>
                <w:sz w:val="24"/>
                <w:szCs w:val="24"/>
                <w:highlight w:val="none"/>
              </w:rPr>
            </w:pPr>
            <w:r>
              <w:rPr>
                <w:rFonts w:hint="eastAsia"/>
                <w:sz w:val="24"/>
                <w:szCs w:val="24"/>
                <w:highlight w:val="none"/>
              </w:rPr>
              <w:t>（2）初中及以上学历</w:t>
            </w:r>
          </w:p>
          <w:p w14:paraId="063CE0E1">
            <w:pPr>
              <w:spacing w:line="360" w:lineRule="auto"/>
              <w:rPr>
                <w:sz w:val="24"/>
                <w:szCs w:val="24"/>
                <w:highlight w:val="none"/>
              </w:rPr>
            </w:pPr>
            <w:r>
              <w:rPr>
                <w:rFonts w:hint="eastAsia"/>
                <w:sz w:val="24"/>
                <w:szCs w:val="24"/>
                <w:highlight w:val="none"/>
              </w:rPr>
              <w:t>（3）熟悉校园配电系统，能独立处理常见电气故障；</w:t>
            </w:r>
          </w:p>
          <w:p w14:paraId="1F2A87F9">
            <w:pPr>
              <w:spacing w:line="360" w:lineRule="auto"/>
              <w:rPr>
                <w:sz w:val="24"/>
                <w:szCs w:val="24"/>
                <w:highlight w:val="none"/>
              </w:rPr>
            </w:pPr>
            <w:r>
              <w:rPr>
                <w:rFonts w:hint="eastAsia"/>
                <w:sz w:val="24"/>
                <w:szCs w:val="24"/>
                <w:highlight w:val="none"/>
              </w:rPr>
              <w:t>（4）负责日常用电巡查、隐患上报与应急处置；</w:t>
            </w:r>
          </w:p>
          <w:p w14:paraId="37939BAA">
            <w:pPr>
              <w:spacing w:line="360" w:lineRule="auto"/>
              <w:rPr>
                <w:sz w:val="24"/>
                <w:szCs w:val="24"/>
                <w:highlight w:val="none"/>
              </w:rPr>
            </w:pPr>
            <w:r>
              <w:rPr>
                <w:rFonts w:hint="eastAsia"/>
                <w:sz w:val="24"/>
                <w:szCs w:val="24"/>
                <w:highlight w:val="none"/>
              </w:rPr>
              <w:t>（5）同时具备《特种作业操作证（低压电工作业）》、《特种作业操作证（高压电工作业）》；</w:t>
            </w:r>
          </w:p>
          <w:p w14:paraId="4969332F">
            <w:pPr>
              <w:spacing w:line="360" w:lineRule="auto"/>
              <w:rPr>
                <w:sz w:val="24"/>
                <w:szCs w:val="24"/>
                <w:highlight w:val="none"/>
              </w:rPr>
            </w:pPr>
            <w:r>
              <w:rPr>
                <w:rFonts w:hint="eastAsia"/>
                <w:sz w:val="24"/>
                <w:szCs w:val="24"/>
                <w:highlight w:val="none"/>
              </w:rPr>
              <w:t>（6）严格遵守安全操作规程，杜绝违章作业。</w:t>
            </w:r>
          </w:p>
        </w:tc>
        <w:tc>
          <w:tcPr>
            <w:tcW w:w="579" w:type="pct"/>
            <w:tcBorders>
              <w:top w:val="single" w:color="000000" w:sz="4" w:space="0"/>
              <w:left w:val="nil"/>
              <w:bottom w:val="single" w:color="000000" w:sz="4" w:space="0"/>
              <w:right w:val="single" w:color="000000" w:sz="4" w:space="0"/>
            </w:tcBorders>
            <w:vAlign w:val="center"/>
          </w:tcPr>
          <w:p w14:paraId="7DD3EED4">
            <w:pPr>
              <w:spacing w:line="360" w:lineRule="auto"/>
              <w:jc w:val="center"/>
              <w:rPr>
                <w:sz w:val="24"/>
                <w:szCs w:val="24"/>
                <w:highlight w:val="none"/>
              </w:rPr>
            </w:pPr>
            <w:r>
              <w:rPr>
                <w:rFonts w:hint="eastAsia"/>
                <w:sz w:val="24"/>
                <w:szCs w:val="24"/>
                <w:highlight w:val="none"/>
              </w:rPr>
              <w:t>是</w:t>
            </w:r>
          </w:p>
        </w:tc>
        <w:tc>
          <w:tcPr>
            <w:tcW w:w="499" w:type="pct"/>
            <w:tcBorders>
              <w:top w:val="single" w:color="000000" w:sz="4" w:space="0"/>
              <w:left w:val="nil"/>
              <w:bottom w:val="single" w:color="000000" w:sz="4" w:space="0"/>
              <w:right w:val="single" w:color="000000" w:sz="4" w:space="0"/>
            </w:tcBorders>
            <w:vAlign w:val="center"/>
          </w:tcPr>
          <w:p w14:paraId="0B48DF7A">
            <w:pPr>
              <w:spacing w:line="360" w:lineRule="auto"/>
              <w:jc w:val="center"/>
              <w:rPr>
                <w:sz w:val="24"/>
                <w:szCs w:val="24"/>
                <w:highlight w:val="none"/>
              </w:rPr>
            </w:pPr>
            <w:r>
              <w:rPr>
                <w:rFonts w:hint="eastAsia" w:cs="宋体" w:asciiTheme="minorEastAsia" w:hAnsiTheme="minorEastAsia" w:eastAsiaTheme="minorEastAsia"/>
                <w:kern w:val="0"/>
                <w:sz w:val="24"/>
                <w:szCs w:val="24"/>
                <w:highlight w:val="none"/>
              </w:rPr>
              <w:t>法定工作时间</w:t>
            </w:r>
          </w:p>
        </w:tc>
      </w:tr>
      <w:tr w14:paraId="5A9148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3" w:hRule="atLeast"/>
          <w:jc w:val="center"/>
        </w:trPr>
        <w:tc>
          <w:tcPr>
            <w:tcW w:w="214" w:type="pct"/>
            <w:tcBorders>
              <w:top w:val="single" w:color="000000" w:sz="4" w:space="0"/>
              <w:left w:val="single" w:color="000000" w:sz="4" w:space="0"/>
              <w:bottom w:val="single" w:color="000000" w:sz="4" w:space="0"/>
              <w:right w:val="single" w:color="000000" w:sz="4" w:space="0"/>
            </w:tcBorders>
            <w:vAlign w:val="center"/>
          </w:tcPr>
          <w:p w14:paraId="2D241C83">
            <w:pPr>
              <w:spacing w:line="360" w:lineRule="auto"/>
              <w:jc w:val="center"/>
              <w:rPr>
                <w:sz w:val="24"/>
                <w:szCs w:val="24"/>
                <w:highlight w:val="none"/>
              </w:rPr>
            </w:pPr>
            <w:r>
              <w:rPr>
                <w:rFonts w:hint="eastAsia"/>
                <w:sz w:val="24"/>
                <w:szCs w:val="24"/>
                <w:highlight w:val="none"/>
              </w:rPr>
              <w:t>8</w:t>
            </w:r>
          </w:p>
        </w:tc>
        <w:tc>
          <w:tcPr>
            <w:tcW w:w="477" w:type="pct"/>
            <w:tcBorders>
              <w:top w:val="single" w:color="000000" w:sz="4" w:space="0"/>
              <w:left w:val="nil"/>
              <w:bottom w:val="single" w:color="000000" w:sz="4" w:space="0"/>
              <w:right w:val="single" w:color="000000" w:sz="4" w:space="0"/>
            </w:tcBorders>
            <w:vAlign w:val="center"/>
          </w:tcPr>
          <w:p w14:paraId="5C98942D">
            <w:pPr>
              <w:spacing w:line="360" w:lineRule="auto"/>
              <w:jc w:val="center"/>
              <w:rPr>
                <w:sz w:val="24"/>
                <w:szCs w:val="24"/>
                <w:highlight w:val="none"/>
              </w:rPr>
            </w:pPr>
            <w:r>
              <w:rPr>
                <w:rFonts w:hint="eastAsia"/>
                <w:sz w:val="24"/>
                <w:szCs w:val="24"/>
                <w:highlight w:val="none"/>
              </w:rPr>
              <w:t>保洁主管</w:t>
            </w:r>
          </w:p>
        </w:tc>
        <w:tc>
          <w:tcPr>
            <w:tcW w:w="412" w:type="pct"/>
            <w:tcBorders>
              <w:top w:val="single" w:color="000000" w:sz="4" w:space="0"/>
              <w:left w:val="nil"/>
              <w:bottom w:val="single" w:color="000000" w:sz="4" w:space="0"/>
              <w:right w:val="single" w:color="000000" w:sz="4" w:space="0"/>
            </w:tcBorders>
            <w:vAlign w:val="center"/>
          </w:tcPr>
          <w:p w14:paraId="08DE155A">
            <w:pPr>
              <w:spacing w:line="360" w:lineRule="auto"/>
              <w:jc w:val="center"/>
              <w:rPr>
                <w:sz w:val="24"/>
                <w:szCs w:val="24"/>
                <w:highlight w:val="none"/>
              </w:rPr>
            </w:pPr>
            <w:r>
              <w:rPr>
                <w:sz w:val="24"/>
                <w:szCs w:val="24"/>
                <w:highlight w:val="none"/>
              </w:rPr>
              <w:t>1</w:t>
            </w:r>
            <w:r>
              <w:rPr>
                <w:rFonts w:hint="eastAsia"/>
                <w:sz w:val="24"/>
                <w:szCs w:val="24"/>
                <w:highlight w:val="none"/>
              </w:rPr>
              <w:t>4</w:t>
            </w:r>
          </w:p>
        </w:tc>
        <w:tc>
          <w:tcPr>
            <w:tcW w:w="2819" w:type="pct"/>
            <w:tcBorders>
              <w:top w:val="single" w:color="000000" w:sz="4" w:space="0"/>
              <w:left w:val="nil"/>
              <w:bottom w:val="single" w:color="000000" w:sz="4" w:space="0"/>
              <w:right w:val="single" w:color="000000" w:sz="4" w:space="0"/>
            </w:tcBorders>
            <w:vAlign w:val="center"/>
          </w:tcPr>
          <w:p w14:paraId="2D99F815">
            <w:pPr>
              <w:spacing w:line="360" w:lineRule="auto"/>
              <w:rPr>
                <w:sz w:val="24"/>
                <w:szCs w:val="24"/>
                <w:highlight w:val="none"/>
              </w:rPr>
            </w:pPr>
            <w:r>
              <w:rPr>
                <w:rFonts w:hint="eastAsia"/>
                <w:sz w:val="24"/>
                <w:szCs w:val="24"/>
                <w:highlight w:val="none"/>
              </w:rPr>
              <w:t>（1）性别不限，年龄45周岁及以下；</w:t>
            </w:r>
          </w:p>
          <w:p w14:paraId="79B9D628">
            <w:pPr>
              <w:pStyle w:val="6"/>
              <w:spacing w:line="360" w:lineRule="auto"/>
              <w:rPr>
                <w:sz w:val="24"/>
                <w:szCs w:val="24"/>
                <w:highlight w:val="none"/>
              </w:rPr>
            </w:pPr>
            <w:r>
              <w:rPr>
                <w:rFonts w:hint="eastAsia"/>
                <w:sz w:val="24"/>
                <w:szCs w:val="24"/>
                <w:highlight w:val="none"/>
              </w:rPr>
              <w:t xml:space="preserve">（2）本科及以上学历，具备 </w:t>
            </w:r>
            <w:ins w:id="2" w:author="李超" w:date="2026-06-24T09:50:00Z">
              <w:r>
                <w:rPr>
                  <w:rFonts w:hint="eastAsia"/>
                  <w:sz w:val="24"/>
                  <w:szCs w:val="24"/>
                  <w:highlight w:val="none"/>
                </w:rPr>
                <w:t>3</w:t>
              </w:r>
            </w:ins>
            <w:r>
              <w:rPr>
                <w:rFonts w:hint="eastAsia"/>
                <w:sz w:val="24"/>
                <w:szCs w:val="24"/>
                <w:highlight w:val="none"/>
              </w:rPr>
              <w:t xml:space="preserve"> 年以上保洁管理经验；</w:t>
            </w:r>
          </w:p>
          <w:p w14:paraId="51814F3F">
            <w:pPr>
              <w:pStyle w:val="6"/>
              <w:spacing w:line="360" w:lineRule="auto"/>
              <w:rPr>
                <w:sz w:val="24"/>
                <w:szCs w:val="24"/>
                <w:highlight w:val="none"/>
              </w:rPr>
            </w:pPr>
            <w:r>
              <w:rPr>
                <w:rFonts w:hint="eastAsia"/>
                <w:sz w:val="24"/>
                <w:szCs w:val="24"/>
                <w:highlight w:val="none"/>
              </w:rPr>
              <w:t>（3）熟悉校园保洁标准、消杀流程与垃圾分类要求；</w:t>
            </w:r>
          </w:p>
          <w:p w14:paraId="071F132F">
            <w:pPr>
              <w:pStyle w:val="6"/>
              <w:spacing w:line="360" w:lineRule="auto"/>
              <w:rPr>
                <w:sz w:val="24"/>
                <w:szCs w:val="24"/>
                <w:highlight w:val="none"/>
              </w:rPr>
            </w:pPr>
            <w:r>
              <w:rPr>
                <w:rFonts w:hint="eastAsia"/>
                <w:sz w:val="24"/>
                <w:szCs w:val="24"/>
                <w:highlight w:val="none"/>
              </w:rPr>
              <w:t>（4）负责保洁人员排班、培训、现场管理与质量检查；</w:t>
            </w:r>
          </w:p>
          <w:p w14:paraId="57E0462F">
            <w:pPr>
              <w:pStyle w:val="6"/>
              <w:spacing w:line="360" w:lineRule="auto"/>
              <w:rPr>
                <w:sz w:val="24"/>
                <w:szCs w:val="24"/>
                <w:highlight w:val="none"/>
              </w:rPr>
            </w:pPr>
            <w:r>
              <w:rPr>
                <w:rFonts w:hint="eastAsia"/>
                <w:sz w:val="24"/>
                <w:szCs w:val="24"/>
                <w:highlight w:val="none"/>
              </w:rPr>
              <w:t>（5）至少有</w:t>
            </w:r>
            <w:ins w:id="3" w:author="李超" w:date="2026-06-24T09:50:00Z">
              <w:r>
                <w:rPr>
                  <w:rFonts w:hint="eastAsia"/>
                  <w:sz w:val="24"/>
                  <w:szCs w:val="24"/>
                  <w:highlight w:val="none"/>
                </w:rPr>
                <w:t>3</w:t>
              </w:r>
            </w:ins>
            <w:r>
              <w:rPr>
                <w:rFonts w:hint="eastAsia"/>
                <w:sz w:val="24"/>
                <w:szCs w:val="24"/>
                <w:highlight w:val="none"/>
              </w:rPr>
              <w:t>人具备《天津市病媒生物防制培训证书》</w:t>
            </w:r>
          </w:p>
          <w:p w14:paraId="36610A6B">
            <w:pPr>
              <w:pStyle w:val="6"/>
              <w:spacing w:line="360" w:lineRule="auto"/>
              <w:rPr>
                <w:sz w:val="24"/>
                <w:szCs w:val="24"/>
                <w:highlight w:val="none"/>
              </w:rPr>
            </w:pPr>
            <w:r>
              <w:rPr>
                <w:rFonts w:hint="eastAsia"/>
                <w:sz w:val="24"/>
                <w:szCs w:val="24"/>
                <w:highlight w:val="none"/>
              </w:rPr>
              <w:t>（6）具备良好的沟通协调与现场管控能力。</w:t>
            </w:r>
          </w:p>
        </w:tc>
        <w:tc>
          <w:tcPr>
            <w:tcW w:w="579" w:type="pct"/>
            <w:tcBorders>
              <w:top w:val="single" w:color="000000" w:sz="4" w:space="0"/>
              <w:left w:val="nil"/>
              <w:bottom w:val="single" w:color="000000" w:sz="4" w:space="0"/>
              <w:right w:val="single" w:color="000000" w:sz="4" w:space="0"/>
            </w:tcBorders>
            <w:vAlign w:val="center"/>
          </w:tcPr>
          <w:p w14:paraId="0E1CC576">
            <w:pPr>
              <w:spacing w:line="360" w:lineRule="auto"/>
              <w:jc w:val="center"/>
              <w:rPr>
                <w:sz w:val="24"/>
                <w:szCs w:val="24"/>
                <w:highlight w:val="none"/>
              </w:rPr>
            </w:pPr>
            <w:r>
              <w:rPr>
                <w:rFonts w:hint="eastAsia"/>
                <w:sz w:val="24"/>
                <w:szCs w:val="24"/>
                <w:highlight w:val="none"/>
              </w:rPr>
              <w:t>否</w:t>
            </w:r>
          </w:p>
        </w:tc>
        <w:tc>
          <w:tcPr>
            <w:tcW w:w="499" w:type="pct"/>
            <w:tcBorders>
              <w:top w:val="single" w:color="000000" w:sz="4" w:space="0"/>
              <w:left w:val="nil"/>
              <w:bottom w:val="single" w:color="000000" w:sz="4" w:space="0"/>
              <w:right w:val="single" w:color="000000" w:sz="4" w:space="0"/>
            </w:tcBorders>
            <w:vAlign w:val="center"/>
          </w:tcPr>
          <w:p w14:paraId="17172AC4">
            <w:pPr>
              <w:spacing w:line="360" w:lineRule="auto"/>
              <w:jc w:val="center"/>
              <w:rPr>
                <w:sz w:val="24"/>
                <w:szCs w:val="24"/>
                <w:highlight w:val="none"/>
              </w:rPr>
            </w:pPr>
            <w:r>
              <w:rPr>
                <w:rFonts w:hint="eastAsia" w:cs="宋体" w:asciiTheme="minorEastAsia" w:hAnsiTheme="minorEastAsia" w:eastAsiaTheme="minorEastAsia"/>
                <w:kern w:val="0"/>
                <w:sz w:val="24"/>
                <w:szCs w:val="24"/>
                <w:highlight w:val="none"/>
              </w:rPr>
              <w:t>法定工作时间</w:t>
            </w:r>
          </w:p>
        </w:tc>
      </w:tr>
      <w:tr w14:paraId="282D20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3" w:hRule="atLeast"/>
          <w:jc w:val="center"/>
        </w:trPr>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34D9A">
            <w:pPr>
              <w:spacing w:line="360" w:lineRule="auto"/>
              <w:jc w:val="center"/>
              <w:rPr>
                <w:sz w:val="24"/>
                <w:szCs w:val="24"/>
                <w:highlight w:val="none"/>
              </w:rPr>
            </w:pPr>
            <w:r>
              <w:rPr>
                <w:rFonts w:hint="eastAsia"/>
                <w:sz w:val="24"/>
                <w:szCs w:val="24"/>
                <w:highlight w:val="none"/>
              </w:rPr>
              <w:t>9</w:t>
            </w:r>
          </w:p>
        </w:tc>
        <w:tc>
          <w:tcPr>
            <w:tcW w:w="477" w:type="pct"/>
            <w:tcBorders>
              <w:top w:val="single" w:color="000000" w:sz="4" w:space="0"/>
              <w:left w:val="nil"/>
              <w:bottom w:val="single" w:color="000000" w:sz="4" w:space="0"/>
              <w:right w:val="single" w:color="000000" w:sz="4" w:space="0"/>
            </w:tcBorders>
            <w:shd w:val="clear" w:color="auto" w:fill="auto"/>
            <w:vAlign w:val="center"/>
          </w:tcPr>
          <w:p w14:paraId="6319AA4E">
            <w:pPr>
              <w:spacing w:line="360" w:lineRule="auto"/>
              <w:jc w:val="center"/>
              <w:rPr>
                <w:sz w:val="24"/>
                <w:szCs w:val="24"/>
                <w:highlight w:val="none"/>
              </w:rPr>
            </w:pPr>
            <w:r>
              <w:rPr>
                <w:rFonts w:hint="eastAsia"/>
                <w:sz w:val="24"/>
                <w:szCs w:val="24"/>
                <w:highlight w:val="none"/>
              </w:rPr>
              <w:t>保洁</w:t>
            </w:r>
          </w:p>
        </w:tc>
        <w:tc>
          <w:tcPr>
            <w:tcW w:w="412" w:type="pct"/>
            <w:tcBorders>
              <w:top w:val="single" w:color="000000" w:sz="4" w:space="0"/>
              <w:left w:val="nil"/>
              <w:bottom w:val="single" w:color="000000" w:sz="4" w:space="0"/>
              <w:right w:val="single" w:color="000000" w:sz="4" w:space="0"/>
            </w:tcBorders>
            <w:shd w:val="clear" w:color="auto" w:fill="auto"/>
            <w:vAlign w:val="center"/>
          </w:tcPr>
          <w:p w14:paraId="2E09C387">
            <w:pPr>
              <w:spacing w:line="360" w:lineRule="auto"/>
              <w:jc w:val="center"/>
              <w:rPr>
                <w:sz w:val="24"/>
                <w:szCs w:val="24"/>
                <w:highlight w:val="none"/>
              </w:rPr>
            </w:pPr>
            <w:r>
              <w:rPr>
                <w:sz w:val="24"/>
                <w:szCs w:val="24"/>
                <w:highlight w:val="none"/>
              </w:rPr>
              <w:t>126</w:t>
            </w:r>
          </w:p>
        </w:tc>
        <w:tc>
          <w:tcPr>
            <w:tcW w:w="2819" w:type="pct"/>
            <w:tcBorders>
              <w:top w:val="single" w:color="000000" w:sz="4" w:space="0"/>
              <w:left w:val="nil"/>
              <w:bottom w:val="single" w:color="000000" w:sz="4" w:space="0"/>
              <w:right w:val="single" w:color="000000" w:sz="4" w:space="0"/>
            </w:tcBorders>
            <w:shd w:val="clear" w:color="auto" w:fill="auto"/>
            <w:vAlign w:val="center"/>
          </w:tcPr>
          <w:p w14:paraId="63A808AB">
            <w:pPr>
              <w:spacing w:line="360" w:lineRule="auto"/>
              <w:rPr>
                <w:sz w:val="24"/>
                <w:szCs w:val="24"/>
                <w:highlight w:val="none"/>
              </w:rPr>
            </w:pPr>
            <w:r>
              <w:rPr>
                <w:rFonts w:hint="eastAsia"/>
                <w:sz w:val="24"/>
                <w:szCs w:val="24"/>
                <w:highlight w:val="none"/>
              </w:rPr>
              <w:t>（1）男性，60周岁及以下；女性，55周岁及以下；</w:t>
            </w:r>
          </w:p>
          <w:p w14:paraId="027F4D42">
            <w:pPr>
              <w:spacing w:line="360" w:lineRule="auto"/>
              <w:rPr>
                <w:sz w:val="24"/>
                <w:szCs w:val="24"/>
                <w:highlight w:val="none"/>
              </w:rPr>
            </w:pPr>
            <w:r>
              <w:rPr>
                <w:rFonts w:hint="eastAsia"/>
                <w:sz w:val="24"/>
                <w:szCs w:val="24"/>
                <w:highlight w:val="none"/>
              </w:rPr>
              <w:t>（2）身体健康，无传染病史；</w:t>
            </w:r>
          </w:p>
          <w:p w14:paraId="053E8309">
            <w:pPr>
              <w:spacing w:line="360" w:lineRule="auto"/>
              <w:rPr>
                <w:sz w:val="24"/>
                <w:szCs w:val="24"/>
                <w:highlight w:val="none"/>
              </w:rPr>
            </w:pPr>
            <w:r>
              <w:rPr>
                <w:rFonts w:hint="eastAsia"/>
                <w:sz w:val="24"/>
                <w:szCs w:val="24"/>
                <w:highlight w:val="none"/>
              </w:rPr>
              <w:t>（3）负责校园公共区域、教室、卫生间等日常保洁工作；</w:t>
            </w:r>
          </w:p>
          <w:p w14:paraId="08D35C63">
            <w:pPr>
              <w:spacing w:line="360" w:lineRule="auto"/>
              <w:rPr>
                <w:sz w:val="24"/>
                <w:szCs w:val="24"/>
                <w:highlight w:val="none"/>
              </w:rPr>
            </w:pPr>
            <w:r>
              <w:rPr>
                <w:rFonts w:hint="eastAsia"/>
                <w:sz w:val="24"/>
                <w:szCs w:val="24"/>
                <w:highlight w:val="none"/>
              </w:rPr>
              <w:t>（4）服从安排，遵守学校管理规定；</w:t>
            </w:r>
          </w:p>
          <w:p w14:paraId="6D4CB008">
            <w:pPr>
              <w:spacing w:line="360" w:lineRule="auto"/>
              <w:rPr>
                <w:sz w:val="24"/>
                <w:szCs w:val="24"/>
                <w:highlight w:val="none"/>
              </w:rPr>
            </w:pPr>
            <w:r>
              <w:rPr>
                <w:rFonts w:hint="eastAsia"/>
                <w:sz w:val="24"/>
                <w:szCs w:val="24"/>
                <w:highlight w:val="none"/>
              </w:rPr>
              <w:t>（5）熟悉消杀、垃圾分类基本要求。</w:t>
            </w:r>
          </w:p>
        </w:tc>
        <w:tc>
          <w:tcPr>
            <w:tcW w:w="579" w:type="pct"/>
            <w:tcBorders>
              <w:top w:val="single" w:color="000000" w:sz="4" w:space="0"/>
              <w:left w:val="nil"/>
              <w:bottom w:val="single" w:color="000000" w:sz="4" w:space="0"/>
              <w:right w:val="single" w:color="000000" w:sz="4" w:space="0"/>
            </w:tcBorders>
            <w:shd w:val="clear" w:color="auto" w:fill="auto"/>
            <w:vAlign w:val="center"/>
          </w:tcPr>
          <w:p w14:paraId="6967E734">
            <w:pPr>
              <w:spacing w:line="360" w:lineRule="auto"/>
              <w:jc w:val="center"/>
              <w:rPr>
                <w:sz w:val="24"/>
                <w:szCs w:val="24"/>
                <w:highlight w:val="none"/>
              </w:rPr>
            </w:pPr>
            <w:r>
              <w:rPr>
                <w:rFonts w:hint="eastAsia"/>
                <w:sz w:val="24"/>
                <w:szCs w:val="24"/>
                <w:highlight w:val="none"/>
              </w:rPr>
              <w:t>是</w:t>
            </w:r>
          </w:p>
        </w:tc>
        <w:tc>
          <w:tcPr>
            <w:tcW w:w="499" w:type="pct"/>
            <w:tcBorders>
              <w:top w:val="single" w:color="000000" w:sz="4" w:space="0"/>
              <w:left w:val="nil"/>
              <w:bottom w:val="single" w:color="000000" w:sz="4" w:space="0"/>
              <w:right w:val="single" w:color="000000" w:sz="4" w:space="0"/>
            </w:tcBorders>
            <w:shd w:val="clear" w:color="auto" w:fill="auto"/>
            <w:vAlign w:val="center"/>
          </w:tcPr>
          <w:p w14:paraId="76B6A114">
            <w:pPr>
              <w:spacing w:line="360" w:lineRule="auto"/>
              <w:jc w:val="center"/>
              <w:rPr>
                <w:sz w:val="24"/>
                <w:szCs w:val="24"/>
                <w:highlight w:val="none"/>
              </w:rPr>
            </w:pPr>
            <w:r>
              <w:rPr>
                <w:rFonts w:hint="eastAsia" w:cs="宋体" w:asciiTheme="minorEastAsia" w:hAnsiTheme="minorEastAsia" w:eastAsiaTheme="minorEastAsia"/>
                <w:kern w:val="0"/>
                <w:sz w:val="24"/>
                <w:szCs w:val="24"/>
                <w:highlight w:val="none"/>
              </w:rPr>
              <w:t>法定工作时间</w:t>
            </w:r>
          </w:p>
        </w:tc>
      </w:tr>
      <w:tr w14:paraId="144890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3" w:hRule="atLeast"/>
          <w:jc w:val="center"/>
        </w:trPr>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E092B6">
            <w:pPr>
              <w:spacing w:line="360" w:lineRule="auto"/>
              <w:jc w:val="center"/>
              <w:rPr>
                <w:sz w:val="24"/>
                <w:szCs w:val="24"/>
                <w:highlight w:val="none"/>
              </w:rPr>
            </w:pPr>
            <w:r>
              <w:rPr>
                <w:rFonts w:hint="eastAsia"/>
                <w:sz w:val="24"/>
                <w:szCs w:val="24"/>
                <w:highlight w:val="none"/>
              </w:rPr>
              <w:t>10</w:t>
            </w:r>
          </w:p>
        </w:tc>
        <w:tc>
          <w:tcPr>
            <w:tcW w:w="477" w:type="pct"/>
            <w:tcBorders>
              <w:top w:val="single" w:color="000000" w:sz="4" w:space="0"/>
              <w:left w:val="nil"/>
              <w:bottom w:val="single" w:color="000000" w:sz="4" w:space="0"/>
              <w:right w:val="single" w:color="000000" w:sz="4" w:space="0"/>
            </w:tcBorders>
            <w:shd w:val="clear" w:color="auto" w:fill="auto"/>
            <w:vAlign w:val="center"/>
          </w:tcPr>
          <w:p w14:paraId="56545050">
            <w:pPr>
              <w:spacing w:line="360" w:lineRule="auto"/>
              <w:jc w:val="center"/>
              <w:rPr>
                <w:sz w:val="24"/>
                <w:szCs w:val="24"/>
                <w:highlight w:val="none"/>
              </w:rPr>
            </w:pPr>
            <w:r>
              <w:rPr>
                <w:rFonts w:hint="eastAsia"/>
                <w:sz w:val="24"/>
                <w:szCs w:val="24"/>
                <w:highlight w:val="none"/>
              </w:rPr>
              <w:t>绿化</w:t>
            </w:r>
          </w:p>
        </w:tc>
        <w:tc>
          <w:tcPr>
            <w:tcW w:w="412" w:type="pct"/>
            <w:tcBorders>
              <w:top w:val="single" w:color="000000" w:sz="4" w:space="0"/>
              <w:left w:val="nil"/>
              <w:bottom w:val="single" w:color="000000" w:sz="4" w:space="0"/>
              <w:right w:val="single" w:color="000000" w:sz="4" w:space="0"/>
            </w:tcBorders>
            <w:shd w:val="clear" w:color="auto" w:fill="auto"/>
            <w:vAlign w:val="center"/>
          </w:tcPr>
          <w:p w14:paraId="0E16536C">
            <w:pPr>
              <w:spacing w:line="360" w:lineRule="auto"/>
              <w:jc w:val="center"/>
              <w:rPr>
                <w:sz w:val="24"/>
                <w:szCs w:val="24"/>
                <w:highlight w:val="none"/>
              </w:rPr>
            </w:pPr>
            <w:r>
              <w:rPr>
                <w:sz w:val="24"/>
                <w:szCs w:val="24"/>
                <w:highlight w:val="none"/>
              </w:rPr>
              <w:t>1</w:t>
            </w:r>
            <w:r>
              <w:rPr>
                <w:rFonts w:hint="eastAsia"/>
                <w:sz w:val="24"/>
                <w:szCs w:val="24"/>
                <w:highlight w:val="none"/>
              </w:rPr>
              <w:t>6</w:t>
            </w:r>
          </w:p>
        </w:tc>
        <w:tc>
          <w:tcPr>
            <w:tcW w:w="2819" w:type="pct"/>
            <w:tcBorders>
              <w:top w:val="single" w:color="000000" w:sz="4" w:space="0"/>
              <w:left w:val="nil"/>
              <w:bottom w:val="single" w:color="000000" w:sz="4" w:space="0"/>
              <w:right w:val="single" w:color="000000" w:sz="4" w:space="0"/>
            </w:tcBorders>
            <w:shd w:val="clear" w:color="auto" w:fill="auto"/>
            <w:vAlign w:val="center"/>
          </w:tcPr>
          <w:p w14:paraId="2B849324">
            <w:pPr>
              <w:spacing w:line="360" w:lineRule="auto"/>
              <w:rPr>
                <w:sz w:val="24"/>
                <w:szCs w:val="24"/>
                <w:highlight w:val="none"/>
              </w:rPr>
            </w:pPr>
            <w:r>
              <w:rPr>
                <w:rFonts w:hint="eastAsia"/>
                <w:sz w:val="24"/>
                <w:szCs w:val="24"/>
                <w:highlight w:val="none"/>
              </w:rPr>
              <w:t>（1）男性，60周岁及以下；女性，55周岁及以下</w:t>
            </w:r>
          </w:p>
          <w:p w14:paraId="6F190ECF">
            <w:pPr>
              <w:spacing w:line="360" w:lineRule="auto"/>
              <w:rPr>
                <w:sz w:val="24"/>
                <w:szCs w:val="24"/>
                <w:highlight w:val="none"/>
              </w:rPr>
            </w:pPr>
            <w:r>
              <w:rPr>
                <w:rFonts w:hint="eastAsia"/>
                <w:sz w:val="24"/>
                <w:szCs w:val="24"/>
                <w:highlight w:val="none"/>
              </w:rPr>
              <w:t>（2）身体健康，具备基本绿化养护经验；</w:t>
            </w:r>
          </w:p>
          <w:p w14:paraId="3682F80E">
            <w:pPr>
              <w:spacing w:line="360" w:lineRule="auto"/>
              <w:rPr>
                <w:sz w:val="24"/>
                <w:szCs w:val="24"/>
                <w:highlight w:val="none"/>
              </w:rPr>
            </w:pPr>
            <w:r>
              <w:rPr>
                <w:rFonts w:hint="eastAsia"/>
                <w:sz w:val="24"/>
                <w:szCs w:val="24"/>
                <w:highlight w:val="none"/>
              </w:rPr>
              <w:t>（3）负责校园绿植修剪、浇水、施肥、除草、补植；</w:t>
            </w:r>
          </w:p>
          <w:p w14:paraId="52F58EB7">
            <w:pPr>
              <w:spacing w:line="360" w:lineRule="auto"/>
              <w:rPr>
                <w:sz w:val="24"/>
                <w:szCs w:val="24"/>
                <w:highlight w:val="none"/>
              </w:rPr>
            </w:pPr>
            <w:r>
              <w:rPr>
                <w:rFonts w:hint="eastAsia"/>
                <w:sz w:val="24"/>
                <w:szCs w:val="24"/>
                <w:highlight w:val="none"/>
              </w:rPr>
              <w:t>（4）熟悉常见病虫害防治及安全用药要求；</w:t>
            </w:r>
          </w:p>
          <w:p w14:paraId="0F15E0F2">
            <w:pPr>
              <w:spacing w:line="360" w:lineRule="auto"/>
              <w:rPr>
                <w:sz w:val="24"/>
                <w:szCs w:val="24"/>
                <w:highlight w:val="none"/>
              </w:rPr>
            </w:pPr>
            <w:r>
              <w:rPr>
                <w:rFonts w:hint="eastAsia"/>
                <w:sz w:val="24"/>
                <w:szCs w:val="24"/>
                <w:highlight w:val="none"/>
              </w:rPr>
              <w:t>（5）服从安排，遵守学校管理规定。</w:t>
            </w:r>
          </w:p>
        </w:tc>
        <w:tc>
          <w:tcPr>
            <w:tcW w:w="579" w:type="pct"/>
            <w:tcBorders>
              <w:top w:val="single" w:color="000000" w:sz="4" w:space="0"/>
              <w:left w:val="nil"/>
              <w:bottom w:val="single" w:color="000000" w:sz="4" w:space="0"/>
              <w:right w:val="single" w:color="000000" w:sz="4" w:space="0"/>
            </w:tcBorders>
            <w:shd w:val="clear" w:color="auto" w:fill="auto"/>
            <w:vAlign w:val="center"/>
          </w:tcPr>
          <w:p w14:paraId="7B8C5DAE">
            <w:pPr>
              <w:spacing w:line="360" w:lineRule="auto"/>
              <w:jc w:val="center"/>
              <w:rPr>
                <w:sz w:val="24"/>
                <w:szCs w:val="24"/>
                <w:highlight w:val="none"/>
              </w:rPr>
            </w:pPr>
            <w:r>
              <w:rPr>
                <w:rFonts w:hint="eastAsia"/>
                <w:sz w:val="24"/>
                <w:szCs w:val="24"/>
                <w:highlight w:val="none"/>
              </w:rPr>
              <w:t>是</w:t>
            </w:r>
          </w:p>
        </w:tc>
        <w:tc>
          <w:tcPr>
            <w:tcW w:w="499" w:type="pct"/>
            <w:tcBorders>
              <w:top w:val="single" w:color="000000" w:sz="4" w:space="0"/>
              <w:left w:val="nil"/>
              <w:bottom w:val="single" w:color="000000" w:sz="4" w:space="0"/>
              <w:right w:val="single" w:color="000000" w:sz="4" w:space="0"/>
            </w:tcBorders>
            <w:shd w:val="clear" w:color="auto" w:fill="auto"/>
            <w:vAlign w:val="center"/>
          </w:tcPr>
          <w:p w14:paraId="2BA5F940">
            <w:pPr>
              <w:spacing w:line="360" w:lineRule="auto"/>
              <w:jc w:val="center"/>
              <w:rPr>
                <w:sz w:val="24"/>
                <w:szCs w:val="24"/>
                <w:highlight w:val="none"/>
              </w:rPr>
            </w:pPr>
            <w:r>
              <w:rPr>
                <w:rFonts w:hint="eastAsia" w:cs="宋体" w:asciiTheme="minorEastAsia" w:hAnsiTheme="minorEastAsia" w:eastAsiaTheme="minorEastAsia"/>
                <w:kern w:val="0"/>
                <w:sz w:val="24"/>
                <w:szCs w:val="24"/>
                <w:highlight w:val="none"/>
              </w:rPr>
              <w:t>法定工作时间</w:t>
            </w:r>
          </w:p>
        </w:tc>
      </w:tr>
      <w:tr w14:paraId="331943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 w:hRule="atLeast"/>
          <w:jc w:val="center"/>
        </w:trPr>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134BD1">
            <w:pPr>
              <w:spacing w:line="360" w:lineRule="auto"/>
              <w:jc w:val="center"/>
              <w:rPr>
                <w:sz w:val="24"/>
                <w:szCs w:val="24"/>
                <w:highlight w:val="none"/>
              </w:rPr>
            </w:pPr>
            <w:r>
              <w:rPr>
                <w:rFonts w:hint="eastAsia"/>
                <w:sz w:val="24"/>
                <w:szCs w:val="24"/>
                <w:highlight w:val="none"/>
              </w:rPr>
              <w:t>11</w:t>
            </w:r>
          </w:p>
        </w:tc>
        <w:tc>
          <w:tcPr>
            <w:tcW w:w="477" w:type="pct"/>
            <w:tcBorders>
              <w:top w:val="single" w:color="000000" w:sz="4" w:space="0"/>
              <w:left w:val="nil"/>
              <w:bottom w:val="single" w:color="000000" w:sz="4" w:space="0"/>
              <w:right w:val="single" w:color="000000" w:sz="4" w:space="0"/>
            </w:tcBorders>
            <w:shd w:val="clear" w:color="auto" w:fill="auto"/>
            <w:vAlign w:val="center"/>
          </w:tcPr>
          <w:p w14:paraId="30732E90">
            <w:pPr>
              <w:spacing w:line="360" w:lineRule="auto"/>
              <w:jc w:val="center"/>
              <w:rPr>
                <w:sz w:val="24"/>
                <w:szCs w:val="24"/>
                <w:highlight w:val="none"/>
              </w:rPr>
            </w:pPr>
            <w:r>
              <w:rPr>
                <w:rFonts w:hint="eastAsia"/>
                <w:sz w:val="24"/>
                <w:szCs w:val="24"/>
                <w:highlight w:val="none"/>
              </w:rPr>
              <w:t>宿管</w:t>
            </w:r>
          </w:p>
        </w:tc>
        <w:tc>
          <w:tcPr>
            <w:tcW w:w="412" w:type="pct"/>
            <w:tcBorders>
              <w:top w:val="single" w:color="000000" w:sz="4" w:space="0"/>
              <w:left w:val="nil"/>
              <w:bottom w:val="single" w:color="000000" w:sz="4" w:space="0"/>
              <w:right w:val="single" w:color="000000" w:sz="4" w:space="0"/>
            </w:tcBorders>
            <w:shd w:val="clear" w:color="auto" w:fill="auto"/>
            <w:vAlign w:val="center"/>
          </w:tcPr>
          <w:p w14:paraId="7B5A17A8">
            <w:pPr>
              <w:spacing w:line="360" w:lineRule="auto"/>
              <w:jc w:val="center"/>
              <w:rPr>
                <w:sz w:val="24"/>
                <w:szCs w:val="24"/>
                <w:highlight w:val="none"/>
              </w:rPr>
            </w:pPr>
            <w:r>
              <w:rPr>
                <w:rFonts w:hint="eastAsia"/>
                <w:sz w:val="24"/>
                <w:szCs w:val="24"/>
                <w:highlight w:val="none"/>
              </w:rPr>
              <w:t>8</w:t>
            </w:r>
          </w:p>
        </w:tc>
        <w:tc>
          <w:tcPr>
            <w:tcW w:w="2819" w:type="pct"/>
            <w:tcBorders>
              <w:top w:val="single" w:color="000000" w:sz="4" w:space="0"/>
              <w:left w:val="nil"/>
              <w:bottom w:val="single" w:color="000000" w:sz="4" w:space="0"/>
              <w:right w:val="single" w:color="000000" w:sz="4" w:space="0"/>
            </w:tcBorders>
            <w:shd w:val="clear" w:color="auto" w:fill="auto"/>
            <w:vAlign w:val="center"/>
          </w:tcPr>
          <w:p w14:paraId="779F97A2">
            <w:pPr>
              <w:spacing w:line="360" w:lineRule="auto"/>
              <w:rPr>
                <w:sz w:val="24"/>
                <w:szCs w:val="24"/>
                <w:highlight w:val="none"/>
              </w:rPr>
            </w:pPr>
            <w:r>
              <w:rPr>
                <w:rFonts w:hint="eastAsia"/>
                <w:sz w:val="24"/>
                <w:szCs w:val="24"/>
                <w:highlight w:val="none"/>
              </w:rPr>
              <w:t>（1）女性，55周岁及以下（基于学生宿舍管理需要，限制女性）；</w:t>
            </w:r>
          </w:p>
          <w:p w14:paraId="2478FFA9">
            <w:pPr>
              <w:spacing w:line="360" w:lineRule="auto"/>
              <w:rPr>
                <w:sz w:val="24"/>
                <w:szCs w:val="24"/>
                <w:highlight w:val="none"/>
              </w:rPr>
            </w:pPr>
            <w:r>
              <w:rPr>
                <w:rFonts w:hint="eastAsia"/>
                <w:sz w:val="24"/>
                <w:szCs w:val="24"/>
                <w:highlight w:val="none"/>
              </w:rPr>
              <w:t>（2）高中及以上学历，身体健康，无犯罪记录；</w:t>
            </w:r>
          </w:p>
          <w:p w14:paraId="160F332E">
            <w:pPr>
              <w:spacing w:line="360" w:lineRule="auto"/>
              <w:rPr>
                <w:sz w:val="24"/>
                <w:szCs w:val="24"/>
                <w:highlight w:val="none"/>
              </w:rPr>
            </w:pPr>
            <w:r>
              <w:rPr>
                <w:rFonts w:hint="eastAsia"/>
                <w:sz w:val="24"/>
                <w:szCs w:val="24"/>
                <w:highlight w:val="none"/>
              </w:rPr>
              <w:t>（3）具备学生宿舍管理经验，熟悉校园住宿安全要求；</w:t>
            </w:r>
          </w:p>
          <w:p w14:paraId="1E598D06">
            <w:pPr>
              <w:spacing w:line="360" w:lineRule="auto"/>
              <w:rPr>
                <w:sz w:val="24"/>
                <w:szCs w:val="24"/>
                <w:highlight w:val="none"/>
              </w:rPr>
            </w:pPr>
            <w:r>
              <w:rPr>
                <w:rFonts w:hint="eastAsia"/>
                <w:sz w:val="24"/>
                <w:szCs w:val="24"/>
                <w:highlight w:val="none"/>
              </w:rPr>
              <w:t>（4）负责宿舍出入管理、卫生检查、纪律维护与学生关怀；</w:t>
            </w:r>
          </w:p>
          <w:p w14:paraId="27E91C66">
            <w:pPr>
              <w:spacing w:line="360" w:lineRule="auto"/>
              <w:rPr>
                <w:sz w:val="24"/>
                <w:szCs w:val="24"/>
                <w:highlight w:val="none"/>
              </w:rPr>
            </w:pPr>
            <w:r>
              <w:rPr>
                <w:rFonts w:hint="eastAsia"/>
                <w:sz w:val="24"/>
                <w:szCs w:val="24"/>
                <w:highlight w:val="none"/>
              </w:rPr>
              <w:t>（5）具备较强的责任心与应急处置能力。</w:t>
            </w:r>
          </w:p>
        </w:tc>
        <w:tc>
          <w:tcPr>
            <w:tcW w:w="579" w:type="pct"/>
            <w:tcBorders>
              <w:top w:val="single" w:color="000000" w:sz="4" w:space="0"/>
              <w:left w:val="nil"/>
              <w:bottom w:val="single" w:color="000000" w:sz="4" w:space="0"/>
              <w:right w:val="single" w:color="000000" w:sz="4" w:space="0"/>
            </w:tcBorders>
            <w:shd w:val="clear" w:color="auto" w:fill="auto"/>
            <w:vAlign w:val="center"/>
          </w:tcPr>
          <w:p w14:paraId="2292FE67">
            <w:pPr>
              <w:spacing w:line="360" w:lineRule="auto"/>
              <w:jc w:val="center"/>
              <w:rPr>
                <w:sz w:val="24"/>
                <w:szCs w:val="24"/>
                <w:highlight w:val="none"/>
              </w:rPr>
            </w:pPr>
            <w:r>
              <w:rPr>
                <w:rFonts w:hint="eastAsia"/>
                <w:sz w:val="24"/>
                <w:szCs w:val="24"/>
                <w:highlight w:val="none"/>
              </w:rPr>
              <w:t>是</w:t>
            </w:r>
          </w:p>
        </w:tc>
        <w:tc>
          <w:tcPr>
            <w:tcW w:w="499" w:type="pct"/>
            <w:tcBorders>
              <w:top w:val="single" w:color="000000" w:sz="4" w:space="0"/>
              <w:left w:val="nil"/>
              <w:bottom w:val="single" w:color="000000" w:sz="4" w:space="0"/>
              <w:right w:val="single" w:color="000000" w:sz="4" w:space="0"/>
            </w:tcBorders>
            <w:shd w:val="clear" w:color="auto" w:fill="auto"/>
            <w:vAlign w:val="center"/>
          </w:tcPr>
          <w:p w14:paraId="2789ACB6">
            <w:pPr>
              <w:spacing w:line="360" w:lineRule="auto"/>
              <w:jc w:val="center"/>
              <w:rPr>
                <w:sz w:val="24"/>
                <w:szCs w:val="24"/>
                <w:highlight w:val="none"/>
              </w:rPr>
            </w:pPr>
            <w:r>
              <w:rPr>
                <w:rFonts w:hint="eastAsia"/>
                <w:sz w:val="24"/>
                <w:szCs w:val="24"/>
                <w:highlight w:val="none"/>
              </w:rPr>
              <w:t>24小时轮班值守</w:t>
            </w:r>
          </w:p>
        </w:tc>
      </w:tr>
      <w:tr w14:paraId="738F9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2" w:hRule="atLeast"/>
          <w:jc w:val="center"/>
        </w:trPr>
        <w:tc>
          <w:tcPr>
            <w:tcW w:w="691" w:type="pct"/>
            <w:gridSpan w:val="2"/>
            <w:tcBorders>
              <w:top w:val="single" w:color="000000" w:sz="4" w:space="0"/>
              <w:left w:val="single" w:color="000000" w:sz="4" w:space="0"/>
              <w:bottom w:val="single" w:color="000000" w:sz="4" w:space="0"/>
              <w:right w:val="single" w:color="000000" w:sz="4" w:space="0"/>
            </w:tcBorders>
            <w:vAlign w:val="center"/>
          </w:tcPr>
          <w:p w14:paraId="301ACF1E">
            <w:pPr>
              <w:spacing w:line="360" w:lineRule="auto"/>
              <w:jc w:val="center"/>
              <w:rPr>
                <w:b/>
                <w:bCs/>
                <w:sz w:val="24"/>
                <w:szCs w:val="24"/>
                <w:highlight w:val="none"/>
              </w:rPr>
            </w:pPr>
            <w:r>
              <w:rPr>
                <w:rFonts w:hint="eastAsia"/>
                <w:b/>
                <w:bCs/>
                <w:sz w:val="24"/>
                <w:szCs w:val="24"/>
                <w:highlight w:val="none"/>
              </w:rPr>
              <w:t>合计</w:t>
            </w:r>
          </w:p>
        </w:tc>
        <w:tc>
          <w:tcPr>
            <w:tcW w:w="4309" w:type="pct"/>
            <w:gridSpan w:val="4"/>
            <w:tcBorders>
              <w:top w:val="single" w:color="000000" w:sz="4" w:space="0"/>
              <w:left w:val="nil"/>
              <w:bottom w:val="single" w:color="000000" w:sz="4" w:space="0"/>
              <w:right w:val="single" w:color="000000" w:sz="4" w:space="0"/>
            </w:tcBorders>
            <w:vAlign w:val="center"/>
          </w:tcPr>
          <w:p w14:paraId="5441ED64">
            <w:pPr>
              <w:spacing w:line="360" w:lineRule="auto"/>
              <w:jc w:val="center"/>
              <w:rPr>
                <w:b/>
                <w:bCs/>
                <w:sz w:val="24"/>
                <w:szCs w:val="24"/>
                <w:highlight w:val="none"/>
              </w:rPr>
            </w:pPr>
            <w:r>
              <w:rPr>
                <w:rFonts w:hint="eastAsia"/>
                <w:b/>
                <w:bCs/>
                <w:sz w:val="24"/>
                <w:szCs w:val="24"/>
                <w:highlight w:val="none"/>
              </w:rPr>
              <w:t>445人</w:t>
            </w:r>
          </w:p>
        </w:tc>
      </w:tr>
    </w:tbl>
    <w:p w14:paraId="3FFD15E6">
      <w:pPr>
        <w:spacing w:line="360" w:lineRule="auto"/>
        <w:rPr>
          <w:b/>
          <w:bCs/>
          <w:sz w:val="24"/>
        </w:rPr>
      </w:pPr>
      <w:r>
        <w:rPr>
          <w:rFonts w:hint="eastAsia"/>
          <w:b/>
          <w:bCs/>
          <w:sz w:val="24"/>
        </w:rPr>
        <w:t>注：因人员数量较多，除评分表中要求的相关证明材料外，其他内容在“</w:t>
      </w:r>
      <w:r>
        <w:rPr>
          <w:rFonts w:hAnsiTheme="minorEastAsia"/>
          <w:b/>
          <w:bCs/>
          <w:sz w:val="24"/>
        </w:rPr>
        <w:t>技术要求点对点应答表</w:t>
      </w:r>
      <w:r>
        <w:rPr>
          <w:rFonts w:hint="eastAsia"/>
          <w:b/>
          <w:bCs/>
          <w:sz w:val="24"/>
        </w:rPr>
        <w:t>”中据实响应即可。</w:t>
      </w:r>
      <w:r>
        <w:rPr>
          <w:rFonts w:hint="eastAsia"/>
          <w:b/>
          <w:bCs/>
          <w:sz w:val="24"/>
        </w:rPr>
        <w:br w:type="page"/>
      </w:r>
    </w:p>
    <w:p w14:paraId="557C8B2C">
      <w:pPr>
        <w:widowControl/>
        <w:spacing w:line="360" w:lineRule="auto"/>
        <w:ind w:firstLine="448" w:firstLineChars="200"/>
        <w:jc w:val="left"/>
        <w:outlineLvl w:val="3"/>
        <w:rPr>
          <w:b/>
          <w:bCs/>
          <w:sz w:val="24"/>
        </w:rPr>
        <w:sectPr>
          <w:headerReference r:id="rId3" w:type="default"/>
          <w:footerReference r:id="rId4" w:type="default"/>
          <w:pgSz w:w="11906" w:h="16838"/>
          <w:pgMar w:top="1440" w:right="1797" w:bottom="1440" w:left="1797" w:header="851" w:footer="992" w:gutter="0"/>
          <w:cols w:space="425" w:num="1"/>
          <w:docGrid w:type="linesAndChars" w:linePitch="285" w:charSpace="-3449"/>
        </w:sectPr>
      </w:pPr>
    </w:p>
    <w:p w14:paraId="2CCCF526">
      <w:pPr>
        <w:widowControl/>
        <w:spacing w:line="360" w:lineRule="auto"/>
        <w:ind w:firstLine="448" w:firstLineChars="200"/>
        <w:jc w:val="left"/>
        <w:outlineLvl w:val="3"/>
        <w:rPr>
          <w:b/>
          <w:bCs/>
          <w:sz w:val="24"/>
        </w:rPr>
      </w:pPr>
      <w:r>
        <w:rPr>
          <w:rFonts w:hint="eastAsia"/>
          <w:b/>
          <w:bCs/>
          <w:sz w:val="24"/>
        </w:rPr>
        <w:t>（二）各学校人员</w:t>
      </w:r>
      <w:r>
        <w:rPr>
          <w:b/>
          <w:bCs/>
          <w:sz w:val="24"/>
        </w:rPr>
        <w:t>及岗位</w:t>
      </w:r>
      <w:r>
        <w:rPr>
          <w:rFonts w:hint="eastAsia"/>
          <w:b/>
          <w:bCs/>
          <w:sz w:val="24"/>
        </w:rPr>
        <w:t>明细</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3"/>
        <w:gridCol w:w="662"/>
        <w:gridCol w:w="1925"/>
        <w:gridCol w:w="2039"/>
        <w:gridCol w:w="145"/>
        <w:gridCol w:w="595"/>
        <w:gridCol w:w="1106"/>
        <w:gridCol w:w="1126"/>
        <w:gridCol w:w="1004"/>
        <w:gridCol w:w="859"/>
        <w:gridCol w:w="913"/>
        <w:gridCol w:w="763"/>
        <w:gridCol w:w="723"/>
        <w:gridCol w:w="593"/>
        <w:gridCol w:w="695"/>
        <w:gridCol w:w="553"/>
      </w:tblGrid>
      <w:tr w14:paraId="3942E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6" w:hRule="atLeast"/>
          <w:tblHeader/>
          <w:jc w:val="center"/>
        </w:trPr>
        <w:tc>
          <w:tcPr>
            <w:tcW w:w="167" w:type="pct"/>
            <w:shd w:val="clear" w:color="auto" w:fill="auto"/>
            <w:vAlign w:val="center"/>
          </w:tcPr>
          <w:p w14:paraId="434CE417">
            <w:pPr>
              <w:widowControl/>
              <w:jc w:val="center"/>
              <w:textAlignment w:val="center"/>
              <w:rPr>
                <w:b/>
                <w:bCs/>
                <w:szCs w:val="21"/>
              </w:rPr>
            </w:pPr>
            <w:r>
              <w:rPr>
                <w:rFonts w:hint="eastAsia" w:ascii="宋体" w:hAnsi="宋体" w:cs="宋体"/>
                <w:b/>
                <w:bCs/>
                <w:color w:val="000000"/>
                <w:kern w:val="0"/>
                <w:szCs w:val="21"/>
                <w:lang w:bidi="ar"/>
              </w:rPr>
              <w:t>序号</w:t>
            </w:r>
          </w:p>
        </w:tc>
        <w:tc>
          <w:tcPr>
            <w:tcW w:w="234" w:type="pct"/>
            <w:shd w:val="clear" w:color="auto" w:fill="auto"/>
            <w:noWrap/>
            <w:vAlign w:val="center"/>
          </w:tcPr>
          <w:p w14:paraId="110EB60B">
            <w:pPr>
              <w:widowControl/>
              <w:jc w:val="center"/>
              <w:textAlignment w:val="center"/>
              <w:rPr>
                <w:b/>
                <w:bCs/>
                <w:szCs w:val="21"/>
              </w:rPr>
            </w:pPr>
            <w:r>
              <w:rPr>
                <w:rFonts w:hint="eastAsia" w:ascii="宋体" w:hAnsi="宋体" w:cs="宋体"/>
                <w:b/>
                <w:bCs/>
                <w:color w:val="000000"/>
                <w:kern w:val="0"/>
                <w:szCs w:val="21"/>
                <w:lang w:bidi="ar"/>
              </w:rPr>
              <w:t>网格</w:t>
            </w:r>
          </w:p>
        </w:tc>
        <w:tc>
          <w:tcPr>
            <w:tcW w:w="679" w:type="pct"/>
            <w:shd w:val="clear" w:color="auto" w:fill="auto"/>
            <w:vAlign w:val="center"/>
          </w:tcPr>
          <w:p w14:paraId="655D39FE">
            <w:pPr>
              <w:widowControl/>
              <w:jc w:val="center"/>
              <w:textAlignment w:val="center"/>
              <w:rPr>
                <w:b/>
                <w:bCs/>
                <w:szCs w:val="21"/>
              </w:rPr>
            </w:pPr>
            <w:r>
              <w:rPr>
                <w:rFonts w:hint="eastAsia" w:ascii="宋体" w:hAnsi="宋体" w:cs="宋体"/>
                <w:b/>
                <w:bCs/>
                <w:color w:val="000000"/>
                <w:kern w:val="0"/>
                <w:szCs w:val="21"/>
                <w:lang w:bidi="ar"/>
              </w:rPr>
              <w:t>学校名称</w:t>
            </w:r>
          </w:p>
        </w:tc>
        <w:tc>
          <w:tcPr>
            <w:tcW w:w="717" w:type="pct"/>
            <w:shd w:val="clear" w:color="auto" w:fill="auto"/>
            <w:noWrap/>
            <w:vAlign w:val="center"/>
          </w:tcPr>
          <w:p w14:paraId="33713583">
            <w:pPr>
              <w:widowControl/>
              <w:jc w:val="center"/>
              <w:textAlignment w:val="center"/>
              <w:rPr>
                <w:b/>
                <w:bCs/>
                <w:szCs w:val="21"/>
              </w:rPr>
            </w:pPr>
            <w:r>
              <w:rPr>
                <w:rFonts w:hint="eastAsia" w:ascii="宋体" w:hAnsi="宋体" w:cs="宋体"/>
                <w:b/>
                <w:bCs/>
                <w:color w:val="000000"/>
                <w:kern w:val="0"/>
                <w:szCs w:val="21"/>
                <w:lang w:bidi="ar"/>
              </w:rPr>
              <w:t>学部名称</w:t>
            </w:r>
          </w:p>
        </w:tc>
        <w:tc>
          <w:tcPr>
            <w:tcW w:w="261" w:type="pct"/>
            <w:gridSpan w:val="2"/>
            <w:shd w:val="clear" w:color="auto" w:fill="auto"/>
            <w:vAlign w:val="center"/>
          </w:tcPr>
          <w:p w14:paraId="4F52DF32">
            <w:pPr>
              <w:widowControl/>
              <w:snapToGrid w:val="0"/>
              <w:jc w:val="center"/>
              <w:rPr>
                <w:b/>
                <w:bCs/>
                <w:szCs w:val="21"/>
              </w:rPr>
            </w:pPr>
            <w:r>
              <w:rPr>
                <w:rFonts w:hint="eastAsia"/>
                <w:b/>
                <w:bCs/>
                <w:szCs w:val="21"/>
              </w:rPr>
              <w:t>项目总经理</w:t>
            </w:r>
          </w:p>
        </w:tc>
        <w:tc>
          <w:tcPr>
            <w:tcW w:w="390" w:type="pct"/>
            <w:shd w:val="clear" w:color="auto" w:fill="auto"/>
            <w:vAlign w:val="center"/>
          </w:tcPr>
          <w:p w14:paraId="7A47DE06">
            <w:pPr>
              <w:widowControl/>
              <w:snapToGrid w:val="0"/>
              <w:jc w:val="center"/>
              <w:rPr>
                <w:b/>
                <w:bCs/>
                <w:szCs w:val="21"/>
              </w:rPr>
            </w:pPr>
            <w:r>
              <w:rPr>
                <w:rFonts w:hint="eastAsia"/>
                <w:b/>
                <w:bCs/>
                <w:szCs w:val="21"/>
              </w:rPr>
              <w:t>网格长</w:t>
            </w:r>
          </w:p>
          <w:p w14:paraId="7D8CFADD">
            <w:pPr>
              <w:widowControl/>
              <w:snapToGrid w:val="0"/>
              <w:jc w:val="center"/>
              <w:rPr>
                <w:b/>
                <w:bCs/>
                <w:szCs w:val="21"/>
              </w:rPr>
            </w:pPr>
            <w:r>
              <w:rPr>
                <w:rFonts w:hint="eastAsia"/>
                <w:b/>
                <w:bCs/>
                <w:szCs w:val="21"/>
              </w:rPr>
              <w:t>（兼文员）</w:t>
            </w:r>
          </w:p>
        </w:tc>
        <w:tc>
          <w:tcPr>
            <w:tcW w:w="397" w:type="pct"/>
            <w:shd w:val="clear" w:color="auto" w:fill="auto"/>
            <w:vAlign w:val="center"/>
          </w:tcPr>
          <w:p w14:paraId="351106EC">
            <w:pPr>
              <w:widowControl/>
              <w:snapToGrid w:val="0"/>
              <w:jc w:val="center"/>
              <w:rPr>
                <w:b/>
                <w:bCs/>
                <w:szCs w:val="21"/>
              </w:rPr>
            </w:pPr>
            <w:r>
              <w:rPr>
                <w:rFonts w:hint="eastAsia"/>
                <w:b/>
                <w:bCs/>
                <w:szCs w:val="21"/>
              </w:rPr>
              <w:t>项目经理</w:t>
            </w:r>
          </w:p>
          <w:p w14:paraId="2F92D35E">
            <w:pPr>
              <w:widowControl/>
              <w:snapToGrid w:val="0"/>
              <w:jc w:val="center"/>
              <w:rPr>
                <w:b/>
                <w:bCs/>
                <w:szCs w:val="21"/>
              </w:rPr>
            </w:pPr>
            <w:r>
              <w:rPr>
                <w:rFonts w:hint="eastAsia"/>
                <w:b/>
                <w:bCs/>
                <w:szCs w:val="21"/>
              </w:rPr>
              <w:t>（兼秩序主管、工程岗主管、文印人员）</w:t>
            </w:r>
          </w:p>
        </w:tc>
        <w:tc>
          <w:tcPr>
            <w:tcW w:w="354" w:type="pct"/>
            <w:shd w:val="clear" w:color="auto" w:fill="auto"/>
            <w:vAlign w:val="center"/>
          </w:tcPr>
          <w:p w14:paraId="1AA0E205">
            <w:pPr>
              <w:widowControl/>
              <w:snapToGrid w:val="0"/>
              <w:jc w:val="center"/>
              <w:rPr>
                <w:b/>
                <w:bCs/>
                <w:szCs w:val="21"/>
              </w:rPr>
            </w:pPr>
            <w:r>
              <w:rPr>
                <w:rFonts w:hint="eastAsia"/>
                <w:b/>
                <w:bCs/>
                <w:szCs w:val="21"/>
              </w:rPr>
              <w:t>秩序员</w:t>
            </w:r>
          </w:p>
        </w:tc>
        <w:tc>
          <w:tcPr>
            <w:tcW w:w="303" w:type="pct"/>
            <w:shd w:val="clear" w:color="auto" w:fill="auto"/>
            <w:vAlign w:val="center"/>
          </w:tcPr>
          <w:p w14:paraId="5AD4C37C">
            <w:pPr>
              <w:widowControl/>
              <w:snapToGrid w:val="0"/>
              <w:jc w:val="center"/>
              <w:rPr>
                <w:b/>
                <w:bCs/>
                <w:szCs w:val="21"/>
              </w:rPr>
            </w:pPr>
            <w:r>
              <w:rPr>
                <w:rFonts w:hint="eastAsia"/>
                <w:b/>
                <w:bCs/>
                <w:szCs w:val="21"/>
              </w:rPr>
              <w:t>消防监控室值守</w:t>
            </w:r>
          </w:p>
        </w:tc>
        <w:tc>
          <w:tcPr>
            <w:tcW w:w="322" w:type="pct"/>
            <w:shd w:val="clear" w:color="auto" w:fill="auto"/>
            <w:vAlign w:val="center"/>
          </w:tcPr>
          <w:p w14:paraId="0FFBCDEE">
            <w:pPr>
              <w:widowControl/>
              <w:snapToGrid w:val="0"/>
              <w:jc w:val="center"/>
              <w:rPr>
                <w:b/>
                <w:bCs/>
                <w:szCs w:val="21"/>
              </w:rPr>
            </w:pPr>
            <w:r>
              <w:rPr>
                <w:rFonts w:hint="eastAsia"/>
                <w:b/>
                <w:bCs/>
                <w:szCs w:val="21"/>
              </w:rPr>
              <w:t>综合维修工</w:t>
            </w:r>
          </w:p>
        </w:tc>
        <w:tc>
          <w:tcPr>
            <w:tcW w:w="269" w:type="pct"/>
            <w:shd w:val="clear" w:color="auto" w:fill="auto"/>
            <w:vAlign w:val="center"/>
          </w:tcPr>
          <w:p w14:paraId="0809D9DE">
            <w:pPr>
              <w:widowControl/>
              <w:snapToGrid w:val="0"/>
              <w:jc w:val="center"/>
              <w:rPr>
                <w:b/>
                <w:bCs/>
                <w:szCs w:val="21"/>
              </w:rPr>
            </w:pPr>
            <w:r>
              <w:rPr>
                <w:rFonts w:hint="eastAsia"/>
                <w:b/>
                <w:bCs/>
                <w:szCs w:val="21"/>
              </w:rPr>
              <w:t>电工</w:t>
            </w:r>
          </w:p>
        </w:tc>
        <w:tc>
          <w:tcPr>
            <w:tcW w:w="255" w:type="pct"/>
            <w:shd w:val="clear" w:color="auto" w:fill="auto"/>
            <w:vAlign w:val="center"/>
          </w:tcPr>
          <w:p w14:paraId="2C69C0A8">
            <w:pPr>
              <w:widowControl/>
              <w:snapToGrid w:val="0"/>
              <w:jc w:val="center"/>
              <w:rPr>
                <w:b/>
                <w:bCs/>
                <w:szCs w:val="21"/>
              </w:rPr>
            </w:pPr>
            <w:r>
              <w:rPr>
                <w:rFonts w:hint="eastAsia"/>
                <w:b/>
                <w:bCs/>
                <w:szCs w:val="21"/>
              </w:rPr>
              <w:t>保洁主管</w:t>
            </w:r>
          </w:p>
        </w:tc>
        <w:tc>
          <w:tcPr>
            <w:tcW w:w="209" w:type="pct"/>
            <w:shd w:val="clear" w:color="auto" w:fill="auto"/>
            <w:vAlign w:val="center"/>
          </w:tcPr>
          <w:p w14:paraId="2779B0D0">
            <w:pPr>
              <w:widowControl/>
              <w:snapToGrid w:val="0"/>
              <w:jc w:val="center"/>
              <w:rPr>
                <w:b/>
                <w:bCs/>
                <w:szCs w:val="21"/>
              </w:rPr>
            </w:pPr>
            <w:r>
              <w:rPr>
                <w:rFonts w:hint="eastAsia"/>
                <w:b/>
                <w:bCs/>
                <w:szCs w:val="21"/>
              </w:rPr>
              <w:t>保洁</w:t>
            </w:r>
          </w:p>
        </w:tc>
        <w:tc>
          <w:tcPr>
            <w:tcW w:w="245" w:type="pct"/>
            <w:shd w:val="clear" w:color="auto" w:fill="auto"/>
            <w:vAlign w:val="center"/>
          </w:tcPr>
          <w:p w14:paraId="68818736">
            <w:pPr>
              <w:widowControl/>
              <w:snapToGrid w:val="0"/>
              <w:jc w:val="center"/>
              <w:rPr>
                <w:b/>
                <w:bCs/>
                <w:szCs w:val="21"/>
              </w:rPr>
            </w:pPr>
            <w:r>
              <w:rPr>
                <w:rFonts w:hint="eastAsia"/>
                <w:b/>
                <w:bCs/>
                <w:szCs w:val="21"/>
              </w:rPr>
              <w:t>绿化</w:t>
            </w:r>
          </w:p>
        </w:tc>
        <w:tc>
          <w:tcPr>
            <w:tcW w:w="194" w:type="pct"/>
            <w:shd w:val="clear" w:color="auto" w:fill="auto"/>
            <w:vAlign w:val="center"/>
          </w:tcPr>
          <w:p w14:paraId="6D89DF56">
            <w:pPr>
              <w:widowControl/>
              <w:snapToGrid w:val="0"/>
              <w:jc w:val="center"/>
              <w:rPr>
                <w:b/>
                <w:bCs/>
                <w:szCs w:val="21"/>
              </w:rPr>
            </w:pPr>
            <w:r>
              <w:rPr>
                <w:rFonts w:hint="eastAsia"/>
                <w:b/>
                <w:bCs/>
                <w:szCs w:val="21"/>
              </w:rPr>
              <w:t>宿管</w:t>
            </w:r>
          </w:p>
        </w:tc>
      </w:tr>
      <w:tr w14:paraId="0C373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 w:type="pct"/>
            <w:shd w:val="clear" w:color="auto" w:fill="auto"/>
            <w:vAlign w:val="center"/>
          </w:tcPr>
          <w:p w14:paraId="71FD4645">
            <w:pPr>
              <w:widowControl/>
              <w:snapToGrid w:val="0"/>
              <w:jc w:val="center"/>
              <w:rPr>
                <w:szCs w:val="21"/>
              </w:rPr>
            </w:pPr>
            <w:r>
              <w:rPr>
                <w:szCs w:val="21"/>
              </w:rPr>
              <w:t>1</w:t>
            </w:r>
          </w:p>
        </w:tc>
        <w:tc>
          <w:tcPr>
            <w:tcW w:w="234" w:type="pct"/>
            <w:vMerge w:val="restart"/>
            <w:shd w:val="clear" w:color="auto" w:fill="auto"/>
            <w:vAlign w:val="center"/>
          </w:tcPr>
          <w:p w14:paraId="47C88A2D">
            <w:pPr>
              <w:widowControl/>
              <w:snapToGrid w:val="0"/>
              <w:jc w:val="center"/>
              <w:rPr>
                <w:szCs w:val="21"/>
              </w:rPr>
            </w:pPr>
            <w:r>
              <w:rPr>
                <w:rFonts w:hint="eastAsia"/>
                <w:szCs w:val="21"/>
              </w:rPr>
              <w:t>网格①</w:t>
            </w:r>
          </w:p>
        </w:tc>
        <w:tc>
          <w:tcPr>
            <w:tcW w:w="679" w:type="pct"/>
            <w:shd w:val="clear" w:color="auto" w:fill="auto"/>
            <w:vAlign w:val="center"/>
          </w:tcPr>
          <w:p w14:paraId="744406E7">
            <w:pPr>
              <w:widowControl/>
              <w:snapToGrid w:val="0"/>
              <w:jc w:val="center"/>
              <w:rPr>
                <w:szCs w:val="21"/>
              </w:rPr>
            </w:pPr>
            <w:r>
              <w:rPr>
                <w:rFonts w:hint="eastAsia"/>
                <w:szCs w:val="21"/>
              </w:rPr>
              <w:t>天津外国语大学附属生态城和惠路小学</w:t>
            </w:r>
          </w:p>
        </w:tc>
        <w:tc>
          <w:tcPr>
            <w:tcW w:w="717" w:type="pct"/>
            <w:shd w:val="clear" w:color="auto" w:fill="auto"/>
            <w:vAlign w:val="center"/>
          </w:tcPr>
          <w:p w14:paraId="2463533A">
            <w:pPr>
              <w:widowControl/>
              <w:snapToGrid w:val="0"/>
              <w:jc w:val="center"/>
              <w:rPr>
                <w:szCs w:val="21"/>
              </w:rPr>
            </w:pPr>
            <w:r>
              <w:rPr>
                <w:rFonts w:hint="eastAsia"/>
                <w:szCs w:val="21"/>
              </w:rPr>
              <w:t>原小学一部</w:t>
            </w:r>
          </w:p>
        </w:tc>
        <w:tc>
          <w:tcPr>
            <w:tcW w:w="261" w:type="pct"/>
            <w:gridSpan w:val="2"/>
            <w:vMerge w:val="restart"/>
            <w:shd w:val="clear" w:color="auto" w:fill="auto"/>
            <w:noWrap/>
            <w:vAlign w:val="center"/>
          </w:tcPr>
          <w:p w14:paraId="0DA6A429">
            <w:pPr>
              <w:widowControl/>
              <w:snapToGrid w:val="0"/>
              <w:jc w:val="center"/>
              <w:rPr>
                <w:szCs w:val="21"/>
              </w:rPr>
            </w:pPr>
            <w:r>
              <w:rPr>
                <w:szCs w:val="21"/>
              </w:rPr>
              <w:t>1</w:t>
            </w:r>
          </w:p>
        </w:tc>
        <w:tc>
          <w:tcPr>
            <w:tcW w:w="390" w:type="pct"/>
            <w:vMerge w:val="restart"/>
            <w:shd w:val="clear" w:color="auto" w:fill="auto"/>
            <w:noWrap/>
            <w:vAlign w:val="center"/>
          </w:tcPr>
          <w:p w14:paraId="0ADD67C5">
            <w:pPr>
              <w:widowControl/>
              <w:snapToGrid w:val="0"/>
              <w:jc w:val="center"/>
              <w:rPr>
                <w:szCs w:val="21"/>
              </w:rPr>
            </w:pPr>
            <w:r>
              <w:rPr>
                <w:szCs w:val="21"/>
              </w:rPr>
              <w:t>1</w:t>
            </w:r>
          </w:p>
        </w:tc>
        <w:tc>
          <w:tcPr>
            <w:tcW w:w="397" w:type="pct"/>
            <w:shd w:val="clear" w:color="auto" w:fill="auto"/>
            <w:noWrap/>
            <w:vAlign w:val="center"/>
          </w:tcPr>
          <w:p w14:paraId="3FCCD678">
            <w:pPr>
              <w:widowControl/>
              <w:jc w:val="center"/>
              <w:textAlignment w:val="center"/>
              <w:rPr>
                <w:szCs w:val="21"/>
              </w:rPr>
            </w:pPr>
            <w:r>
              <w:rPr>
                <w:color w:val="000000"/>
                <w:kern w:val="0"/>
                <w:szCs w:val="21"/>
                <w:lang w:bidi="ar"/>
              </w:rPr>
              <w:t>1</w:t>
            </w:r>
          </w:p>
        </w:tc>
        <w:tc>
          <w:tcPr>
            <w:tcW w:w="354" w:type="pct"/>
            <w:shd w:val="clear" w:color="auto" w:fill="auto"/>
            <w:noWrap/>
            <w:vAlign w:val="center"/>
          </w:tcPr>
          <w:p w14:paraId="7A6C5D36">
            <w:pPr>
              <w:widowControl/>
              <w:jc w:val="center"/>
              <w:textAlignment w:val="center"/>
              <w:rPr>
                <w:szCs w:val="21"/>
              </w:rPr>
            </w:pPr>
            <w:r>
              <w:rPr>
                <w:color w:val="000000"/>
                <w:kern w:val="0"/>
                <w:szCs w:val="21"/>
                <w:lang w:bidi="ar"/>
              </w:rPr>
              <w:t>11</w:t>
            </w:r>
          </w:p>
        </w:tc>
        <w:tc>
          <w:tcPr>
            <w:tcW w:w="303" w:type="pct"/>
            <w:shd w:val="clear" w:color="auto" w:fill="auto"/>
            <w:noWrap/>
            <w:vAlign w:val="center"/>
          </w:tcPr>
          <w:p w14:paraId="24258620">
            <w:pPr>
              <w:widowControl/>
              <w:jc w:val="center"/>
              <w:textAlignment w:val="center"/>
              <w:rPr>
                <w:szCs w:val="21"/>
              </w:rPr>
            </w:pPr>
            <w:r>
              <w:rPr>
                <w:color w:val="000000"/>
                <w:kern w:val="0"/>
                <w:szCs w:val="21"/>
                <w:lang w:bidi="ar"/>
              </w:rPr>
              <w:t>6</w:t>
            </w:r>
          </w:p>
        </w:tc>
        <w:tc>
          <w:tcPr>
            <w:tcW w:w="322" w:type="pct"/>
            <w:shd w:val="clear" w:color="auto" w:fill="auto"/>
            <w:noWrap/>
            <w:vAlign w:val="center"/>
          </w:tcPr>
          <w:p w14:paraId="3D454D22">
            <w:pPr>
              <w:widowControl/>
              <w:jc w:val="center"/>
              <w:textAlignment w:val="center"/>
              <w:rPr>
                <w:szCs w:val="21"/>
              </w:rPr>
            </w:pPr>
            <w:r>
              <w:rPr>
                <w:color w:val="000000"/>
                <w:kern w:val="0"/>
                <w:szCs w:val="21"/>
                <w:lang w:bidi="ar"/>
              </w:rPr>
              <w:t>1</w:t>
            </w:r>
          </w:p>
        </w:tc>
        <w:tc>
          <w:tcPr>
            <w:tcW w:w="269" w:type="pct"/>
            <w:shd w:val="clear" w:color="auto" w:fill="auto"/>
            <w:noWrap/>
            <w:vAlign w:val="center"/>
          </w:tcPr>
          <w:p w14:paraId="6765C3DD">
            <w:pPr>
              <w:widowControl/>
              <w:jc w:val="center"/>
              <w:textAlignment w:val="center"/>
              <w:rPr>
                <w:szCs w:val="21"/>
              </w:rPr>
            </w:pPr>
            <w:r>
              <w:rPr>
                <w:color w:val="000000"/>
                <w:kern w:val="0"/>
                <w:szCs w:val="21"/>
                <w:lang w:bidi="ar"/>
              </w:rPr>
              <w:t>1</w:t>
            </w:r>
          </w:p>
        </w:tc>
        <w:tc>
          <w:tcPr>
            <w:tcW w:w="255" w:type="pct"/>
            <w:shd w:val="clear" w:color="auto" w:fill="auto"/>
            <w:noWrap/>
            <w:vAlign w:val="center"/>
          </w:tcPr>
          <w:p w14:paraId="20CD77C6">
            <w:pPr>
              <w:widowControl/>
              <w:jc w:val="center"/>
              <w:textAlignment w:val="center"/>
              <w:rPr>
                <w:szCs w:val="21"/>
              </w:rPr>
            </w:pPr>
            <w:r>
              <w:rPr>
                <w:color w:val="000000"/>
                <w:kern w:val="0"/>
                <w:szCs w:val="21"/>
                <w:lang w:bidi="ar"/>
              </w:rPr>
              <w:t>1</w:t>
            </w:r>
          </w:p>
        </w:tc>
        <w:tc>
          <w:tcPr>
            <w:tcW w:w="209" w:type="pct"/>
            <w:shd w:val="clear" w:color="auto" w:fill="auto"/>
            <w:noWrap/>
            <w:vAlign w:val="center"/>
          </w:tcPr>
          <w:p w14:paraId="422C8713">
            <w:pPr>
              <w:widowControl/>
              <w:jc w:val="center"/>
              <w:textAlignment w:val="center"/>
              <w:rPr>
                <w:szCs w:val="21"/>
              </w:rPr>
            </w:pPr>
            <w:r>
              <w:rPr>
                <w:color w:val="000000"/>
                <w:kern w:val="0"/>
                <w:szCs w:val="21"/>
                <w:lang w:bidi="ar"/>
              </w:rPr>
              <w:t>6</w:t>
            </w:r>
          </w:p>
        </w:tc>
        <w:tc>
          <w:tcPr>
            <w:tcW w:w="245" w:type="pct"/>
            <w:shd w:val="clear" w:color="auto" w:fill="auto"/>
            <w:noWrap/>
            <w:vAlign w:val="center"/>
          </w:tcPr>
          <w:p w14:paraId="65DF4294">
            <w:pPr>
              <w:widowControl/>
              <w:jc w:val="center"/>
              <w:textAlignment w:val="center"/>
              <w:rPr>
                <w:szCs w:val="21"/>
              </w:rPr>
            </w:pPr>
            <w:r>
              <w:rPr>
                <w:color w:val="000000"/>
                <w:kern w:val="0"/>
                <w:szCs w:val="21"/>
                <w:lang w:bidi="ar"/>
              </w:rPr>
              <w:t>1</w:t>
            </w:r>
          </w:p>
        </w:tc>
        <w:tc>
          <w:tcPr>
            <w:tcW w:w="194" w:type="pct"/>
            <w:shd w:val="clear" w:color="auto" w:fill="auto"/>
            <w:noWrap/>
            <w:vAlign w:val="center"/>
          </w:tcPr>
          <w:p w14:paraId="22C8BF04">
            <w:pPr>
              <w:widowControl/>
              <w:jc w:val="center"/>
              <w:textAlignment w:val="center"/>
              <w:rPr>
                <w:szCs w:val="21"/>
              </w:rPr>
            </w:pPr>
            <w:r>
              <w:rPr>
                <w:color w:val="000000"/>
                <w:kern w:val="0"/>
                <w:szCs w:val="21"/>
                <w:lang w:bidi="ar"/>
              </w:rPr>
              <w:t>0</w:t>
            </w:r>
          </w:p>
        </w:tc>
      </w:tr>
      <w:tr w14:paraId="43312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 w:type="pct"/>
            <w:shd w:val="clear" w:color="auto" w:fill="auto"/>
            <w:vAlign w:val="center"/>
          </w:tcPr>
          <w:p w14:paraId="2F767268">
            <w:pPr>
              <w:widowControl/>
              <w:snapToGrid w:val="0"/>
              <w:jc w:val="center"/>
              <w:rPr>
                <w:szCs w:val="21"/>
              </w:rPr>
            </w:pPr>
            <w:r>
              <w:rPr>
                <w:szCs w:val="21"/>
              </w:rPr>
              <w:t>2</w:t>
            </w:r>
          </w:p>
        </w:tc>
        <w:tc>
          <w:tcPr>
            <w:tcW w:w="234" w:type="pct"/>
            <w:vMerge w:val="continue"/>
            <w:shd w:val="clear" w:color="auto" w:fill="auto"/>
            <w:vAlign w:val="center"/>
          </w:tcPr>
          <w:p w14:paraId="623B40FC">
            <w:pPr>
              <w:widowControl/>
              <w:snapToGrid w:val="0"/>
              <w:jc w:val="center"/>
              <w:rPr>
                <w:szCs w:val="21"/>
              </w:rPr>
            </w:pPr>
          </w:p>
        </w:tc>
        <w:tc>
          <w:tcPr>
            <w:tcW w:w="679" w:type="pct"/>
            <w:vMerge w:val="restart"/>
            <w:shd w:val="clear" w:color="auto" w:fill="auto"/>
            <w:vAlign w:val="center"/>
          </w:tcPr>
          <w:p w14:paraId="336FC07C">
            <w:pPr>
              <w:widowControl/>
              <w:snapToGrid w:val="0"/>
              <w:jc w:val="center"/>
              <w:rPr>
                <w:szCs w:val="21"/>
              </w:rPr>
            </w:pPr>
            <w:r>
              <w:rPr>
                <w:rFonts w:hint="eastAsia"/>
                <w:szCs w:val="21"/>
              </w:rPr>
              <w:t>天津外国语大学附属生态城和韵路小学</w:t>
            </w:r>
          </w:p>
        </w:tc>
        <w:tc>
          <w:tcPr>
            <w:tcW w:w="717" w:type="pct"/>
            <w:shd w:val="clear" w:color="auto" w:fill="auto"/>
            <w:vAlign w:val="center"/>
          </w:tcPr>
          <w:p w14:paraId="67830B4A">
            <w:pPr>
              <w:widowControl/>
              <w:snapToGrid w:val="0"/>
              <w:jc w:val="center"/>
              <w:rPr>
                <w:szCs w:val="21"/>
              </w:rPr>
            </w:pPr>
            <w:r>
              <w:rPr>
                <w:rFonts w:hint="eastAsia"/>
                <w:szCs w:val="21"/>
              </w:rPr>
              <w:t>原小学二部</w:t>
            </w:r>
          </w:p>
        </w:tc>
        <w:tc>
          <w:tcPr>
            <w:tcW w:w="261" w:type="pct"/>
            <w:gridSpan w:val="2"/>
            <w:vMerge w:val="continue"/>
            <w:shd w:val="clear" w:color="auto" w:fill="auto"/>
            <w:noWrap/>
            <w:vAlign w:val="center"/>
          </w:tcPr>
          <w:p w14:paraId="4C629183">
            <w:pPr>
              <w:widowControl/>
              <w:snapToGrid w:val="0"/>
              <w:jc w:val="center"/>
              <w:rPr>
                <w:szCs w:val="21"/>
              </w:rPr>
            </w:pPr>
          </w:p>
        </w:tc>
        <w:tc>
          <w:tcPr>
            <w:tcW w:w="390" w:type="pct"/>
            <w:vMerge w:val="continue"/>
            <w:shd w:val="clear" w:color="auto" w:fill="auto"/>
            <w:noWrap/>
            <w:vAlign w:val="center"/>
          </w:tcPr>
          <w:p w14:paraId="6D315EE8">
            <w:pPr>
              <w:widowControl/>
              <w:snapToGrid w:val="0"/>
              <w:jc w:val="center"/>
              <w:rPr>
                <w:szCs w:val="21"/>
              </w:rPr>
            </w:pPr>
          </w:p>
        </w:tc>
        <w:tc>
          <w:tcPr>
            <w:tcW w:w="397" w:type="pct"/>
            <w:shd w:val="clear" w:color="auto" w:fill="auto"/>
            <w:noWrap/>
            <w:vAlign w:val="center"/>
          </w:tcPr>
          <w:p w14:paraId="46964332">
            <w:pPr>
              <w:widowControl/>
              <w:jc w:val="center"/>
              <w:textAlignment w:val="center"/>
              <w:rPr>
                <w:szCs w:val="21"/>
              </w:rPr>
            </w:pPr>
            <w:r>
              <w:rPr>
                <w:color w:val="000000"/>
                <w:kern w:val="0"/>
                <w:szCs w:val="21"/>
                <w:lang w:bidi="ar"/>
              </w:rPr>
              <w:t>1</w:t>
            </w:r>
          </w:p>
        </w:tc>
        <w:tc>
          <w:tcPr>
            <w:tcW w:w="354" w:type="pct"/>
            <w:shd w:val="clear" w:color="auto" w:fill="auto"/>
            <w:noWrap/>
            <w:vAlign w:val="center"/>
          </w:tcPr>
          <w:p w14:paraId="4351BFBA">
            <w:pPr>
              <w:widowControl/>
              <w:jc w:val="center"/>
              <w:textAlignment w:val="center"/>
              <w:rPr>
                <w:szCs w:val="21"/>
              </w:rPr>
            </w:pPr>
            <w:r>
              <w:rPr>
                <w:color w:val="000000"/>
                <w:kern w:val="0"/>
                <w:szCs w:val="21"/>
                <w:lang w:bidi="ar"/>
              </w:rPr>
              <w:t>8</w:t>
            </w:r>
          </w:p>
        </w:tc>
        <w:tc>
          <w:tcPr>
            <w:tcW w:w="303" w:type="pct"/>
            <w:shd w:val="clear" w:color="auto" w:fill="auto"/>
            <w:noWrap/>
            <w:vAlign w:val="center"/>
          </w:tcPr>
          <w:p w14:paraId="5AA7DF98">
            <w:pPr>
              <w:widowControl/>
              <w:jc w:val="center"/>
              <w:textAlignment w:val="center"/>
              <w:rPr>
                <w:szCs w:val="21"/>
              </w:rPr>
            </w:pPr>
            <w:r>
              <w:rPr>
                <w:color w:val="000000"/>
                <w:kern w:val="0"/>
                <w:szCs w:val="21"/>
                <w:lang w:bidi="ar"/>
              </w:rPr>
              <w:t>6</w:t>
            </w:r>
          </w:p>
        </w:tc>
        <w:tc>
          <w:tcPr>
            <w:tcW w:w="322" w:type="pct"/>
            <w:shd w:val="clear" w:color="auto" w:fill="auto"/>
            <w:noWrap/>
            <w:vAlign w:val="center"/>
          </w:tcPr>
          <w:p w14:paraId="2CFF3A17">
            <w:pPr>
              <w:widowControl/>
              <w:jc w:val="center"/>
              <w:textAlignment w:val="center"/>
              <w:rPr>
                <w:szCs w:val="21"/>
              </w:rPr>
            </w:pPr>
            <w:r>
              <w:rPr>
                <w:color w:val="000000"/>
                <w:kern w:val="0"/>
                <w:szCs w:val="21"/>
                <w:lang w:bidi="ar"/>
              </w:rPr>
              <w:t>1</w:t>
            </w:r>
          </w:p>
        </w:tc>
        <w:tc>
          <w:tcPr>
            <w:tcW w:w="269" w:type="pct"/>
            <w:shd w:val="clear" w:color="auto" w:fill="auto"/>
            <w:noWrap/>
            <w:vAlign w:val="center"/>
          </w:tcPr>
          <w:p w14:paraId="342836DC">
            <w:pPr>
              <w:widowControl/>
              <w:jc w:val="center"/>
              <w:textAlignment w:val="center"/>
              <w:rPr>
                <w:szCs w:val="21"/>
              </w:rPr>
            </w:pPr>
            <w:r>
              <w:rPr>
                <w:color w:val="000000"/>
                <w:kern w:val="0"/>
                <w:szCs w:val="21"/>
                <w:lang w:bidi="ar"/>
              </w:rPr>
              <w:t>1</w:t>
            </w:r>
          </w:p>
        </w:tc>
        <w:tc>
          <w:tcPr>
            <w:tcW w:w="255" w:type="pct"/>
            <w:shd w:val="clear" w:color="auto" w:fill="auto"/>
            <w:noWrap/>
            <w:vAlign w:val="center"/>
          </w:tcPr>
          <w:p w14:paraId="47479D91">
            <w:pPr>
              <w:widowControl/>
              <w:jc w:val="center"/>
              <w:textAlignment w:val="center"/>
              <w:rPr>
                <w:szCs w:val="21"/>
              </w:rPr>
            </w:pPr>
            <w:r>
              <w:rPr>
                <w:color w:val="000000"/>
                <w:kern w:val="0"/>
                <w:szCs w:val="21"/>
                <w:lang w:bidi="ar"/>
              </w:rPr>
              <w:t>1</w:t>
            </w:r>
          </w:p>
        </w:tc>
        <w:tc>
          <w:tcPr>
            <w:tcW w:w="209" w:type="pct"/>
            <w:shd w:val="clear" w:color="auto" w:fill="auto"/>
            <w:noWrap/>
            <w:vAlign w:val="center"/>
          </w:tcPr>
          <w:p w14:paraId="716DEC6A">
            <w:pPr>
              <w:widowControl/>
              <w:jc w:val="center"/>
              <w:textAlignment w:val="center"/>
              <w:rPr>
                <w:szCs w:val="21"/>
              </w:rPr>
            </w:pPr>
            <w:r>
              <w:rPr>
                <w:color w:val="000000"/>
                <w:kern w:val="0"/>
                <w:szCs w:val="21"/>
                <w:lang w:bidi="ar"/>
              </w:rPr>
              <w:t>6</w:t>
            </w:r>
          </w:p>
        </w:tc>
        <w:tc>
          <w:tcPr>
            <w:tcW w:w="245" w:type="pct"/>
            <w:shd w:val="clear" w:color="auto" w:fill="auto"/>
            <w:noWrap/>
            <w:vAlign w:val="center"/>
          </w:tcPr>
          <w:p w14:paraId="270F075F">
            <w:pPr>
              <w:widowControl/>
              <w:jc w:val="center"/>
              <w:textAlignment w:val="center"/>
              <w:rPr>
                <w:szCs w:val="21"/>
              </w:rPr>
            </w:pPr>
            <w:r>
              <w:rPr>
                <w:color w:val="000000"/>
                <w:kern w:val="0"/>
                <w:szCs w:val="21"/>
                <w:lang w:bidi="ar"/>
              </w:rPr>
              <w:t>1</w:t>
            </w:r>
          </w:p>
        </w:tc>
        <w:tc>
          <w:tcPr>
            <w:tcW w:w="194" w:type="pct"/>
            <w:shd w:val="clear" w:color="auto" w:fill="auto"/>
            <w:noWrap/>
            <w:vAlign w:val="center"/>
          </w:tcPr>
          <w:p w14:paraId="770F9D22">
            <w:pPr>
              <w:widowControl/>
              <w:jc w:val="center"/>
              <w:textAlignment w:val="center"/>
              <w:rPr>
                <w:szCs w:val="21"/>
              </w:rPr>
            </w:pPr>
            <w:r>
              <w:rPr>
                <w:color w:val="000000"/>
                <w:kern w:val="0"/>
                <w:szCs w:val="21"/>
                <w:lang w:bidi="ar"/>
              </w:rPr>
              <w:t>0</w:t>
            </w:r>
          </w:p>
        </w:tc>
      </w:tr>
      <w:tr w14:paraId="0257C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 w:type="pct"/>
            <w:shd w:val="clear" w:color="auto" w:fill="auto"/>
            <w:vAlign w:val="center"/>
          </w:tcPr>
          <w:p w14:paraId="2B05668D">
            <w:pPr>
              <w:widowControl/>
              <w:snapToGrid w:val="0"/>
              <w:jc w:val="center"/>
              <w:rPr>
                <w:szCs w:val="21"/>
              </w:rPr>
            </w:pPr>
            <w:r>
              <w:rPr>
                <w:szCs w:val="21"/>
              </w:rPr>
              <w:t>3</w:t>
            </w:r>
          </w:p>
        </w:tc>
        <w:tc>
          <w:tcPr>
            <w:tcW w:w="234" w:type="pct"/>
            <w:vMerge w:val="continue"/>
            <w:shd w:val="clear" w:color="auto" w:fill="auto"/>
            <w:vAlign w:val="center"/>
          </w:tcPr>
          <w:p w14:paraId="2E35D3B4">
            <w:pPr>
              <w:widowControl/>
              <w:snapToGrid w:val="0"/>
              <w:jc w:val="center"/>
              <w:rPr>
                <w:szCs w:val="21"/>
              </w:rPr>
            </w:pPr>
          </w:p>
        </w:tc>
        <w:tc>
          <w:tcPr>
            <w:tcW w:w="679" w:type="pct"/>
            <w:vMerge w:val="continue"/>
            <w:shd w:val="clear" w:color="auto" w:fill="auto"/>
            <w:vAlign w:val="center"/>
          </w:tcPr>
          <w:p w14:paraId="774ED312">
            <w:pPr>
              <w:widowControl/>
              <w:snapToGrid w:val="0"/>
              <w:jc w:val="center"/>
              <w:rPr>
                <w:szCs w:val="21"/>
              </w:rPr>
            </w:pPr>
          </w:p>
        </w:tc>
        <w:tc>
          <w:tcPr>
            <w:tcW w:w="717" w:type="pct"/>
            <w:shd w:val="clear" w:color="auto" w:fill="auto"/>
            <w:vAlign w:val="center"/>
          </w:tcPr>
          <w:p w14:paraId="6ACFAD2B">
            <w:pPr>
              <w:widowControl/>
              <w:snapToGrid w:val="0"/>
              <w:jc w:val="center"/>
              <w:rPr>
                <w:szCs w:val="21"/>
              </w:rPr>
            </w:pPr>
            <w:r>
              <w:rPr>
                <w:rFonts w:hint="eastAsia"/>
                <w:szCs w:val="21"/>
              </w:rPr>
              <w:t>原小学三部</w:t>
            </w:r>
          </w:p>
        </w:tc>
        <w:tc>
          <w:tcPr>
            <w:tcW w:w="261" w:type="pct"/>
            <w:gridSpan w:val="2"/>
            <w:vMerge w:val="continue"/>
            <w:shd w:val="clear" w:color="auto" w:fill="auto"/>
            <w:noWrap/>
            <w:vAlign w:val="center"/>
          </w:tcPr>
          <w:p w14:paraId="069CF3BE">
            <w:pPr>
              <w:widowControl/>
              <w:snapToGrid w:val="0"/>
              <w:jc w:val="center"/>
              <w:rPr>
                <w:szCs w:val="21"/>
              </w:rPr>
            </w:pPr>
          </w:p>
        </w:tc>
        <w:tc>
          <w:tcPr>
            <w:tcW w:w="390" w:type="pct"/>
            <w:vMerge w:val="continue"/>
            <w:shd w:val="clear" w:color="auto" w:fill="auto"/>
            <w:noWrap/>
            <w:vAlign w:val="center"/>
          </w:tcPr>
          <w:p w14:paraId="4592AC32">
            <w:pPr>
              <w:widowControl/>
              <w:snapToGrid w:val="0"/>
              <w:jc w:val="center"/>
              <w:rPr>
                <w:szCs w:val="21"/>
              </w:rPr>
            </w:pPr>
          </w:p>
        </w:tc>
        <w:tc>
          <w:tcPr>
            <w:tcW w:w="397" w:type="pct"/>
            <w:shd w:val="clear" w:color="auto" w:fill="auto"/>
            <w:noWrap/>
            <w:vAlign w:val="center"/>
          </w:tcPr>
          <w:p w14:paraId="2C06B99B">
            <w:pPr>
              <w:widowControl/>
              <w:jc w:val="center"/>
              <w:textAlignment w:val="center"/>
              <w:rPr>
                <w:szCs w:val="21"/>
              </w:rPr>
            </w:pPr>
            <w:r>
              <w:rPr>
                <w:color w:val="000000"/>
                <w:kern w:val="0"/>
                <w:szCs w:val="21"/>
                <w:lang w:bidi="ar"/>
              </w:rPr>
              <w:t>1</w:t>
            </w:r>
          </w:p>
        </w:tc>
        <w:tc>
          <w:tcPr>
            <w:tcW w:w="354" w:type="pct"/>
            <w:shd w:val="clear" w:color="auto" w:fill="auto"/>
            <w:noWrap/>
            <w:vAlign w:val="center"/>
          </w:tcPr>
          <w:p w14:paraId="00A3C6B3">
            <w:pPr>
              <w:widowControl/>
              <w:jc w:val="center"/>
              <w:textAlignment w:val="center"/>
              <w:rPr>
                <w:szCs w:val="21"/>
              </w:rPr>
            </w:pPr>
            <w:r>
              <w:rPr>
                <w:color w:val="000000"/>
                <w:kern w:val="0"/>
                <w:szCs w:val="21"/>
                <w:lang w:bidi="ar"/>
              </w:rPr>
              <w:t>6</w:t>
            </w:r>
          </w:p>
        </w:tc>
        <w:tc>
          <w:tcPr>
            <w:tcW w:w="303" w:type="pct"/>
            <w:shd w:val="clear" w:color="auto" w:fill="auto"/>
            <w:noWrap/>
            <w:vAlign w:val="center"/>
          </w:tcPr>
          <w:p w14:paraId="4268FDB4">
            <w:pPr>
              <w:widowControl/>
              <w:jc w:val="center"/>
              <w:textAlignment w:val="center"/>
              <w:rPr>
                <w:szCs w:val="21"/>
              </w:rPr>
            </w:pPr>
            <w:r>
              <w:rPr>
                <w:color w:val="000000"/>
                <w:kern w:val="0"/>
                <w:szCs w:val="21"/>
                <w:lang w:bidi="ar"/>
              </w:rPr>
              <w:t>6</w:t>
            </w:r>
          </w:p>
        </w:tc>
        <w:tc>
          <w:tcPr>
            <w:tcW w:w="322" w:type="pct"/>
            <w:shd w:val="clear" w:color="auto" w:fill="auto"/>
            <w:noWrap/>
            <w:vAlign w:val="center"/>
          </w:tcPr>
          <w:p w14:paraId="76FDB75F">
            <w:pPr>
              <w:widowControl/>
              <w:jc w:val="center"/>
              <w:textAlignment w:val="center"/>
              <w:rPr>
                <w:szCs w:val="21"/>
              </w:rPr>
            </w:pPr>
            <w:r>
              <w:rPr>
                <w:color w:val="000000"/>
                <w:kern w:val="0"/>
                <w:szCs w:val="21"/>
                <w:lang w:bidi="ar"/>
              </w:rPr>
              <w:t>1</w:t>
            </w:r>
          </w:p>
        </w:tc>
        <w:tc>
          <w:tcPr>
            <w:tcW w:w="269" w:type="pct"/>
            <w:shd w:val="clear" w:color="auto" w:fill="auto"/>
            <w:noWrap/>
            <w:vAlign w:val="center"/>
          </w:tcPr>
          <w:p w14:paraId="416E55F1">
            <w:pPr>
              <w:widowControl/>
              <w:jc w:val="center"/>
              <w:textAlignment w:val="center"/>
              <w:rPr>
                <w:szCs w:val="21"/>
              </w:rPr>
            </w:pPr>
            <w:r>
              <w:rPr>
                <w:color w:val="000000"/>
                <w:kern w:val="0"/>
                <w:szCs w:val="21"/>
                <w:lang w:bidi="ar"/>
              </w:rPr>
              <w:t>1</w:t>
            </w:r>
          </w:p>
        </w:tc>
        <w:tc>
          <w:tcPr>
            <w:tcW w:w="255" w:type="pct"/>
            <w:shd w:val="clear" w:color="auto" w:fill="auto"/>
            <w:noWrap/>
            <w:vAlign w:val="center"/>
          </w:tcPr>
          <w:p w14:paraId="01508264">
            <w:pPr>
              <w:widowControl/>
              <w:jc w:val="center"/>
              <w:textAlignment w:val="center"/>
              <w:rPr>
                <w:szCs w:val="21"/>
              </w:rPr>
            </w:pPr>
            <w:r>
              <w:rPr>
                <w:color w:val="000000"/>
                <w:kern w:val="0"/>
                <w:szCs w:val="21"/>
                <w:lang w:bidi="ar"/>
              </w:rPr>
              <w:t>1</w:t>
            </w:r>
          </w:p>
        </w:tc>
        <w:tc>
          <w:tcPr>
            <w:tcW w:w="209" w:type="pct"/>
            <w:shd w:val="clear" w:color="auto" w:fill="auto"/>
            <w:noWrap/>
            <w:vAlign w:val="center"/>
          </w:tcPr>
          <w:p w14:paraId="40B44A87">
            <w:pPr>
              <w:widowControl/>
              <w:jc w:val="center"/>
              <w:textAlignment w:val="center"/>
              <w:rPr>
                <w:szCs w:val="21"/>
              </w:rPr>
            </w:pPr>
            <w:r>
              <w:rPr>
                <w:color w:val="000000"/>
                <w:kern w:val="0"/>
                <w:szCs w:val="21"/>
                <w:lang w:bidi="ar"/>
              </w:rPr>
              <w:t>6</w:t>
            </w:r>
          </w:p>
        </w:tc>
        <w:tc>
          <w:tcPr>
            <w:tcW w:w="245" w:type="pct"/>
            <w:shd w:val="clear" w:color="auto" w:fill="auto"/>
            <w:noWrap/>
            <w:vAlign w:val="center"/>
          </w:tcPr>
          <w:p w14:paraId="6C55E96C">
            <w:pPr>
              <w:widowControl/>
              <w:jc w:val="center"/>
              <w:textAlignment w:val="center"/>
              <w:rPr>
                <w:szCs w:val="21"/>
              </w:rPr>
            </w:pPr>
            <w:r>
              <w:rPr>
                <w:color w:val="000000"/>
                <w:kern w:val="0"/>
                <w:szCs w:val="21"/>
                <w:lang w:bidi="ar"/>
              </w:rPr>
              <w:t>1</w:t>
            </w:r>
          </w:p>
        </w:tc>
        <w:tc>
          <w:tcPr>
            <w:tcW w:w="194" w:type="pct"/>
            <w:shd w:val="clear" w:color="auto" w:fill="auto"/>
            <w:noWrap/>
            <w:vAlign w:val="center"/>
          </w:tcPr>
          <w:p w14:paraId="2A12D263">
            <w:pPr>
              <w:widowControl/>
              <w:jc w:val="center"/>
              <w:textAlignment w:val="center"/>
              <w:rPr>
                <w:szCs w:val="21"/>
              </w:rPr>
            </w:pPr>
            <w:r>
              <w:rPr>
                <w:color w:val="000000"/>
                <w:kern w:val="0"/>
                <w:szCs w:val="21"/>
                <w:lang w:bidi="ar"/>
              </w:rPr>
              <w:t>0</w:t>
            </w:r>
          </w:p>
        </w:tc>
      </w:tr>
      <w:tr w14:paraId="25C26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 w:type="pct"/>
            <w:shd w:val="clear" w:color="auto" w:fill="auto"/>
            <w:vAlign w:val="center"/>
          </w:tcPr>
          <w:p w14:paraId="0F8E9F17">
            <w:pPr>
              <w:widowControl/>
              <w:snapToGrid w:val="0"/>
              <w:jc w:val="center"/>
              <w:rPr>
                <w:szCs w:val="21"/>
              </w:rPr>
            </w:pPr>
            <w:r>
              <w:rPr>
                <w:szCs w:val="21"/>
              </w:rPr>
              <w:t>4</w:t>
            </w:r>
          </w:p>
        </w:tc>
        <w:tc>
          <w:tcPr>
            <w:tcW w:w="234" w:type="pct"/>
            <w:vMerge w:val="continue"/>
            <w:shd w:val="clear" w:color="auto" w:fill="auto"/>
            <w:vAlign w:val="center"/>
          </w:tcPr>
          <w:p w14:paraId="33A10C89">
            <w:pPr>
              <w:widowControl/>
              <w:snapToGrid w:val="0"/>
              <w:jc w:val="center"/>
              <w:rPr>
                <w:szCs w:val="21"/>
              </w:rPr>
            </w:pPr>
          </w:p>
        </w:tc>
        <w:tc>
          <w:tcPr>
            <w:tcW w:w="679" w:type="pct"/>
            <w:shd w:val="clear" w:color="auto" w:fill="auto"/>
            <w:vAlign w:val="center"/>
          </w:tcPr>
          <w:p w14:paraId="055091D4">
            <w:pPr>
              <w:widowControl/>
              <w:snapToGrid w:val="0"/>
              <w:jc w:val="center"/>
              <w:rPr>
                <w:szCs w:val="21"/>
              </w:rPr>
            </w:pPr>
            <w:r>
              <w:rPr>
                <w:rFonts w:hint="eastAsia"/>
                <w:szCs w:val="21"/>
              </w:rPr>
              <w:t>天津外国语大学附属生态城动漫园学校</w:t>
            </w:r>
          </w:p>
        </w:tc>
        <w:tc>
          <w:tcPr>
            <w:tcW w:w="717" w:type="pct"/>
            <w:shd w:val="clear" w:color="auto" w:fill="auto"/>
            <w:vAlign w:val="center"/>
          </w:tcPr>
          <w:p w14:paraId="7DB861EB">
            <w:pPr>
              <w:widowControl/>
              <w:snapToGrid w:val="0"/>
              <w:jc w:val="center"/>
              <w:rPr>
                <w:szCs w:val="21"/>
              </w:rPr>
            </w:pPr>
            <w:r>
              <w:rPr>
                <w:rFonts w:hint="eastAsia"/>
                <w:szCs w:val="21"/>
              </w:rPr>
              <w:t>原小学四部</w:t>
            </w:r>
          </w:p>
        </w:tc>
        <w:tc>
          <w:tcPr>
            <w:tcW w:w="261" w:type="pct"/>
            <w:gridSpan w:val="2"/>
            <w:vMerge w:val="continue"/>
            <w:shd w:val="clear" w:color="auto" w:fill="auto"/>
            <w:noWrap/>
            <w:vAlign w:val="center"/>
          </w:tcPr>
          <w:p w14:paraId="3E105BA7">
            <w:pPr>
              <w:widowControl/>
              <w:snapToGrid w:val="0"/>
              <w:jc w:val="center"/>
              <w:rPr>
                <w:szCs w:val="21"/>
              </w:rPr>
            </w:pPr>
          </w:p>
        </w:tc>
        <w:tc>
          <w:tcPr>
            <w:tcW w:w="390" w:type="pct"/>
            <w:vMerge w:val="continue"/>
            <w:shd w:val="clear" w:color="auto" w:fill="auto"/>
            <w:noWrap/>
            <w:vAlign w:val="center"/>
          </w:tcPr>
          <w:p w14:paraId="7FC05151">
            <w:pPr>
              <w:widowControl/>
              <w:snapToGrid w:val="0"/>
              <w:jc w:val="center"/>
              <w:rPr>
                <w:szCs w:val="21"/>
              </w:rPr>
            </w:pPr>
          </w:p>
        </w:tc>
        <w:tc>
          <w:tcPr>
            <w:tcW w:w="397" w:type="pct"/>
            <w:shd w:val="clear" w:color="auto" w:fill="auto"/>
            <w:noWrap/>
            <w:vAlign w:val="center"/>
          </w:tcPr>
          <w:p w14:paraId="2AE26BFB">
            <w:pPr>
              <w:widowControl/>
              <w:jc w:val="center"/>
              <w:textAlignment w:val="center"/>
              <w:rPr>
                <w:szCs w:val="21"/>
              </w:rPr>
            </w:pPr>
            <w:r>
              <w:rPr>
                <w:color w:val="000000"/>
                <w:kern w:val="0"/>
                <w:szCs w:val="21"/>
                <w:lang w:bidi="ar"/>
              </w:rPr>
              <w:t>1</w:t>
            </w:r>
          </w:p>
        </w:tc>
        <w:tc>
          <w:tcPr>
            <w:tcW w:w="354" w:type="pct"/>
            <w:shd w:val="clear" w:color="auto" w:fill="auto"/>
            <w:noWrap/>
            <w:vAlign w:val="center"/>
          </w:tcPr>
          <w:p w14:paraId="131C7CDE">
            <w:pPr>
              <w:widowControl/>
              <w:jc w:val="center"/>
              <w:textAlignment w:val="center"/>
              <w:rPr>
                <w:szCs w:val="21"/>
              </w:rPr>
            </w:pPr>
            <w:r>
              <w:rPr>
                <w:color w:val="000000"/>
                <w:kern w:val="0"/>
                <w:szCs w:val="21"/>
                <w:lang w:bidi="ar"/>
              </w:rPr>
              <w:t>9</w:t>
            </w:r>
          </w:p>
        </w:tc>
        <w:tc>
          <w:tcPr>
            <w:tcW w:w="303" w:type="pct"/>
            <w:shd w:val="clear" w:color="auto" w:fill="auto"/>
            <w:noWrap/>
            <w:vAlign w:val="center"/>
          </w:tcPr>
          <w:p w14:paraId="179ED922">
            <w:pPr>
              <w:widowControl/>
              <w:jc w:val="center"/>
              <w:textAlignment w:val="center"/>
              <w:rPr>
                <w:szCs w:val="21"/>
              </w:rPr>
            </w:pPr>
            <w:r>
              <w:rPr>
                <w:color w:val="000000"/>
                <w:kern w:val="0"/>
                <w:szCs w:val="21"/>
                <w:lang w:bidi="ar"/>
              </w:rPr>
              <w:t>6</w:t>
            </w:r>
          </w:p>
        </w:tc>
        <w:tc>
          <w:tcPr>
            <w:tcW w:w="322" w:type="pct"/>
            <w:shd w:val="clear" w:color="auto" w:fill="auto"/>
            <w:noWrap/>
            <w:vAlign w:val="center"/>
          </w:tcPr>
          <w:p w14:paraId="05610D13">
            <w:pPr>
              <w:widowControl/>
              <w:jc w:val="center"/>
              <w:textAlignment w:val="center"/>
              <w:rPr>
                <w:szCs w:val="21"/>
              </w:rPr>
            </w:pPr>
            <w:r>
              <w:rPr>
                <w:color w:val="000000"/>
                <w:kern w:val="0"/>
                <w:szCs w:val="21"/>
                <w:lang w:bidi="ar"/>
              </w:rPr>
              <w:t>1</w:t>
            </w:r>
          </w:p>
        </w:tc>
        <w:tc>
          <w:tcPr>
            <w:tcW w:w="269" w:type="pct"/>
            <w:shd w:val="clear" w:color="auto" w:fill="auto"/>
            <w:noWrap/>
            <w:vAlign w:val="center"/>
          </w:tcPr>
          <w:p w14:paraId="1DC03536">
            <w:pPr>
              <w:widowControl/>
              <w:jc w:val="center"/>
              <w:textAlignment w:val="center"/>
              <w:rPr>
                <w:szCs w:val="21"/>
              </w:rPr>
            </w:pPr>
            <w:r>
              <w:rPr>
                <w:color w:val="000000"/>
                <w:kern w:val="0"/>
                <w:szCs w:val="21"/>
                <w:lang w:bidi="ar"/>
              </w:rPr>
              <w:t>1</w:t>
            </w:r>
          </w:p>
        </w:tc>
        <w:tc>
          <w:tcPr>
            <w:tcW w:w="255" w:type="pct"/>
            <w:shd w:val="clear" w:color="auto" w:fill="auto"/>
            <w:noWrap/>
            <w:vAlign w:val="center"/>
          </w:tcPr>
          <w:p w14:paraId="773D8179">
            <w:pPr>
              <w:widowControl/>
              <w:jc w:val="center"/>
              <w:textAlignment w:val="center"/>
              <w:rPr>
                <w:szCs w:val="21"/>
              </w:rPr>
            </w:pPr>
            <w:r>
              <w:rPr>
                <w:color w:val="000000"/>
                <w:kern w:val="0"/>
                <w:szCs w:val="21"/>
                <w:lang w:bidi="ar"/>
              </w:rPr>
              <w:t>1</w:t>
            </w:r>
          </w:p>
        </w:tc>
        <w:tc>
          <w:tcPr>
            <w:tcW w:w="209" w:type="pct"/>
            <w:shd w:val="clear" w:color="auto" w:fill="auto"/>
            <w:noWrap/>
            <w:vAlign w:val="center"/>
          </w:tcPr>
          <w:p w14:paraId="31603AF1">
            <w:pPr>
              <w:widowControl/>
              <w:jc w:val="center"/>
              <w:textAlignment w:val="center"/>
              <w:rPr>
                <w:szCs w:val="21"/>
              </w:rPr>
            </w:pPr>
            <w:r>
              <w:rPr>
                <w:color w:val="000000"/>
                <w:kern w:val="0"/>
                <w:szCs w:val="21"/>
                <w:lang w:bidi="ar"/>
              </w:rPr>
              <w:t>8</w:t>
            </w:r>
          </w:p>
        </w:tc>
        <w:tc>
          <w:tcPr>
            <w:tcW w:w="245" w:type="pct"/>
            <w:shd w:val="clear" w:color="auto" w:fill="auto"/>
            <w:noWrap/>
            <w:vAlign w:val="center"/>
          </w:tcPr>
          <w:p w14:paraId="70EE2659">
            <w:pPr>
              <w:widowControl/>
              <w:jc w:val="center"/>
              <w:textAlignment w:val="center"/>
              <w:rPr>
                <w:szCs w:val="21"/>
              </w:rPr>
            </w:pPr>
            <w:r>
              <w:rPr>
                <w:color w:val="000000"/>
                <w:kern w:val="0"/>
                <w:szCs w:val="21"/>
                <w:lang w:bidi="ar"/>
              </w:rPr>
              <w:t>1</w:t>
            </w:r>
          </w:p>
        </w:tc>
        <w:tc>
          <w:tcPr>
            <w:tcW w:w="194" w:type="pct"/>
            <w:shd w:val="clear" w:color="auto" w:fill="auto"/>
            <w:noWrap/>
            <w:vAlign w:val="center"/>
          </w:tcPr>
          <w:p w14:paraId="40D8BBE8">
            <w:pPr>
              <w:widowControl/>
              <w:jc w:val="center"/>
              <w:textAlignment w:val="center"/>
              <w:rPr>
                <w:szCs w:val="21"/>
              </w:rPr>
            </w:pPr>
            <w:r>
              <w:rPr>
                <w:color w:val="000000"/>
                <w:kern w:val="0"/>
                <w:szCs w:val="21"/>
                <w:lang w:bidi="ar"/>
              </w:rPr>
              <w:t>0</w:t>
            </w:r>
          </w:p>
        </w:tc>
      </w:tr>
      <w:tr w14:paraId="48A69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 w:type="pct"/>
            <w:shd w:val="clear" w:color="auto" w:fill="auto"/>
            <w:vAlign w:val="center"/>
          </w:tcPr>
          <w:p w14:paraId="1A56719D">
            <w:pPr>
              <w:widowControl/>
              <w:snapToGrid w:val="0"/>
              <w:jc w:val="center"/>
              <w:rPr>
                <w:szCs w:val="21"/>
              </w:rPr>
            </w:pPr>
            <w:r>
              <w:rPr>
                <w:szCs w:val="21"/>
              </w:rPr>
              <w:t>5</w:t>
            </w:r>
          </w:p>
        </w:tc>
        <w:tc>
          <w:tcPr>
            <w:tcW w:w="234" w:type="pct"/>
            <w:vMerge w:val="continue"/>
            <w:shd w:val="clear" w:color="auto" w:fill="auto"/>
            <w:vAlign w:val="center"/>
          </w:tcPr>
          <w:p w14:paraId="4502DE75">
            <w:pPr>
              <w:widowControl/>
              <w:snapToGrid w:val="0"/>
              <w:jc w:val="center"/>
              <w:rPr>
                <w:szCs w:val="21"/>
              </w:rPr>
            </w:pPr>
          </w:p>
        </w:tc>
        <w:tc>
          <w:tcPr>
            <w:tcW w:w="679" w:type="pct"/>
            <w:vMerge w:val="restart"/>
            <w:shd w:val="clear" w:color="auto" w:fill="auto"/>
            <w:vAlign w:val="center"/>
          </w:tcPr>
          <w:p w14:paraId="76B09E62">
            <w:pPr>
              <w:widowControl/>
              <w:snapToGrid w:val="0"/>
              <w:jc w:val="center"/>
              <w:rPr>
                <w:szCs w:val="21"/>
              </w:rPr>
            </w:pPr>
            <w:r>
              <w:rPr>
                <w:rFonts w:hint="eastAsia"/>
                <w:szCs w:val="21"/>
              </w:rPr>
              <w:t>天津外国语大学附属滨海外国语学校</w:t>
            </w:r>
          </w:p>
        </w:tc>
        <w:tc>
          <w:tcPr>
            <w:tcW w:w="717" w:type="pct"/>
            <w:shd w:val="clear" w:color="auto" w:fill="auto"/>
            <w:vAlign w:val="center"/>
          </w:tcPr>
          <w:p w14:paraId="1BFE4DFC">
            <w:pPr>
              <w:widowControl/>
              <w:snapToGrid w:val="0"/>
              <w:jc w:val="center"/>
              <w:rPr>
                <w:szCs w:val="21"/>
              </w:rPr>
            </w:pPr>
            <w:r>
              <w:rPr>
                <w:rFonts w:hint="eastAsia"/>
                <w:szCs w:val="21"/>
              </w:rPr>
              <w:t>原初中部</w:t>
            </w:r>
          </w:p>
        </w:tc>
        <w:tc>
          <w:tcPr>
            <w:tcW w:w="261" w:type="pct"/>
            <w:gridSpan w:val="2"/>
            <w:vMerge w:val="continue"/>
            <w:shd w:val="clear" w:color="auto" w:fill="auto"/>
            <w:noWrap/>
            <w:vAlign w:val="center"/>
          </w:tcPr>
          <w:p w14:paraId="19E32F76">
            <w:pPr>
              <w:widowControl/>
              <w:snapToGrid w:val="0"/>
              <w:jc w:val="center"/>
              <w:rPr>
                <w:szCs w:val="21"/>
              </w:rPr>
            </w:pPr>
          </w:p>
        </w:tc>
        <w:tc>
          <w:tcPr>
            <w:tcW w:w="390" w:type="pct"/>
            <w:vMerge w:val="continue"/>
            <w:shd w:val="clear" w:color="auto" w:fill="auto"/>
            <w:noWrap/>
            <w:vAlign w:val="center"/>
          </w:tcPr>
          <w:p w14:paraId="0F7A8F1C">
            <w:pPr>
              <w:widowControl/>
              <w:snapToGrid w:val="0"/>
              <w:jc w:val="center"/>
              <w:rPr>
                <w:szCs w:val="21"/>
              </w:rPr>
            </w:pPr>
          </w:p>
        </w:tc>
        <w:tc>
          <w:tcPr>
            <w:tcW w:w="397" w:type="pct"/>
            <w:shd w:val="clear" w:color="auto" w:fill="auto"/>
            <w:noWrap/>
            <w:vAlign w:val="center"/>
          </w:tcPr>
          <w:p w14:paraId="2717D371">
            <w:pPr>
              <w:widowControl/>
              <w:jc w:val="center"/>
              <w:textAlignment w:val="center"/>
              <w:rPr>
                <w:szCs w:val="21"/>
              </w:rPr>
            </w:pPr>
            <w:r>
              <w:rPr>
                <w:color w:val="000000"/>
                <w:kern w:val="0"/>
                <w:szCs w:val="21"/>
                <w:lang w:bidi="ar"/>
              </w:rPr>
              <w:t>1</w:t>
            </w:r>
          </w:p>
        </w:tc>
        <w:tc>
          <w:tcPr>
            <w:tcW w:w="354" w:type="pct"/>
            <w:shd w:val="clear" w:color="auto" w:fill="auto"/>
            <w:noWrap/>
            <w:vAlign w:val="center"/>
          </w:tcPr>
          <w:p w14:paraId="5A7DC67D">
            <w:pPr>
              <w:widowControl/>
              <w:jc w:val="center"/>
              <w:textAlignment w:val="center"/>
              <w:rPr>
                <w:szCs w:val="21"/>
              </w:rPr>
            </w:pPr>
            <w:r>
              <w:rPr>
                <w:color w:val="000000"/>
                <w:kern w:val="0"/>
                <w:szCs w:val="21"/>
                <w:lang w:bidi="ar"/>
              </w:rPr>
              <w:t>10</w:t>
            </w:r>
          </w:p>
        </w:tc>
        <w:tc>
          <w:tcPr>
            <w:tcW w:w="303" w:type="pct"/>
            <w:shd w:val="clear" w:color="auto" w:fill="auto"/>
            <w:noWrap/>
            <w:vAlign w:val="center"/>
          </w:tcPr>
          <w:p w14:paraId="63400DE8">
            <w:pPr>
              <w:widowControl/>
              <w:jc w:val="center"/>
              <w:textAlignment w:val="center"/>
              <w:rPr>
                <w:szCs w:val="21"/>
              </w:rPr>
            </w:pPr>
            <w:r>
              <w:rPr>
                <w:color w:val="000000"/>
                <w:kern w:val="0"/>
                <w:szCs w:val="21"/>
                <w:lang w:bidi="ar"/>
              </w:rPr>
              <w:t>6</w:t>
            </w:r>
          </w:p>
        </w:tc>
        <w:tc>
          <w:tcPr>
            <w:tcW w:w="322" w:type="pct"/>
            <w:shd w:val="clear" w:color="auto" w:fill="auto"/>
            <w:noWrap/>
            <w:vAlign w:val="center"/>
          </w:tcPr>
          <w:p w14:paraId="3E45940C">
            <w:pPr>
              <w:widowControl/>
              <w:jc w:val="center"/>
              <w:textAlignment w:val="center"/>
              <w:rPr>
                <w:szCs w:val="21"/>
              </w:rPr>
            </w:pPr>
            <w:r>
              <w:rPr>
                <w:color w:val="000000"/>
                <w:kern w:val="0"/>
                <w:szCs w:val="21"/>
                <w:lang w:bidi="ar"/>
              </w:rPr>
              <w:t>1</w:t>
            </w:r>
          </w:p>
        </w:tc>
        <w:tc>
          <w:tcPr>
            <w:tcW w:w="269" w:type="pct"/>
            <w:shd w:val="clear" w:color="auto" w:fill="auto"/>
            <w:noWrap/>
            <w:vAlign w:val="center"/>
          </w:tcPr>
          <w:p w14:paraId="32830C5F">
            <w:pPr>
              <w:widowControl/>
              <w:jc w:val="center"/>
              <w:textAlignment w:val="center"/>
              <w:rPr>
                <w:szCs w:val="21"/>
              </w:rPr>
            </w:pPr>
            <w:r>
              <w:rPr>
                <w:color w:val="000000"/>
                <w:kern w:val="0"/>
                <w:szCs w:val="21"/>
                <w:lang w:bidi="ar"/>
              </w:rPr>
              <w:t>1</w:t>
            </w:r>
          </w:p>
        </w:tc>
        <w:tc>
          <w:tcPr>
            <w:tcW w:w="255" w:type="pct"/>
            <w:shd w:val="clear" w:color="auto" w:fill="auto"/>
            <w:noWrap/>
            <w:vAlign w:val="center"/>
          </w:tcPr>
          <w:p w14:paraId="3A4D1D71">
            <w:pPr>
              <w:widowControl/>
              <w:jc w:val="center"/>
              <w:textAlignment w:val="center"/>
              <w:rPr>
                <w:szCs w:val="21"/>
              </w:rPr>
            </w:pPr>
            <w:r>
              <w:rPr>
                <w:color w:val="000000"/>
                <w:kern w:val="0"/>
                <w:szCs w:val="21"/>
                <w:lang w:bidi="ar"/>
              </w:rPr>
              <w:t>1</w:t>
            </w:r>
          </w:p>
        </w:tc>
        <w:tc>
          <w:tcPr>
            <w:tcW w:w="209" w:type="pct"/>
            <w:shd w:val="clear" w:color="auto" w:fill="auto"/>
            <w:noWrap/>
            <w:vAlign w:val="center"/>
          </w:tcPr>
          <w:p w14:paraId="3E0C8E1A">
            <w:pPr>
              <w:widowControl/>
              <w:jc w:val="center"/>
              <w:textAlignment w:val="center"/>
              <w:rPr>
                <w:szCs w:val="21"/>
              </w:rPr>
            </w:pPr>
            <w:r>
              <w:rPr>
                <w:color w:val="000000"/>
                <w:kern w:val="0"/>
                <w:szCs w:val="21"/>
                <w:lang w:bidi="ar"/>
              </w:rPr>
              <w:t>6</w:t>
            </w:r>
          </w:p>
        </w:tc>
        <w:tc>
          <w:tcPr>
            <w:tcW w:w="245" w:type="pct"/>
            <w:shd w:val="clear" w:color="auto" w:fill="auto"/>
            <w:noWrap/>
            <w:vAlign w:val="center"/>
          </w:tcPr>
          <w:p w14:paraId="6D91A035">
            <w:pPr>
              <w:widowControl/>
              <w:jc w:val="center"/>
              <w:textAlignment w:val="center"/>
              <w:rPr>
                <w:szCs w:val="21"/>
              </w:rPr>
            </w:pPr>
            <w:r>
              <w:rPr>
                <w:color w:val="000000"/>
                <w:kern w:val="0"/>
                <w:szCs w:val="21"/>
                <w:lang w:bidi="ar"/>
              </w:rPr>
              <w:t>1</w:t>
            </w:r>
          </w:p>
        </w:tc>
        <w:tc>
          <w:tcPr>
            <w:tcW w:w="194" w:type="pct"/>
            <w:shd w:val="clear" w:color="auto" w:fill="auto"/>
            <w:noWrap/>
            <w:vAlign w:val="center"/>
          </w:tcPr>
          <w:p w14:paraId="1BDA66C2">
            <w:pPr>
              <w:widowControl/>
              <w:jc w:val="center"/>
              <w:textAlignment w:val="center"/>
              <w:rPr>
                <w:szCs w:val="21"/>
              </w:rPr>
            </w:pPr>
            <w:r>
              <w:rPr>
                <w:rFonts w:hint="eastAsia"/>
                <w:color w:val="000000"/>
                <w:kern w:val="0"/>
                <w:szCs w:val="21"/>
                <w:lang w:bidi="ar"/>
              </w:rPr>
              <w:t>0</w:t>
            </w:r>
          </w:p>
        </w:tc>
      </w:tr>
      <w:tr w14:paraId="0EBE9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 w:type="pct"/>
            <w:shd w:val="clear" w:color="auto" w:fill="auto"/>
            <w:vAlign w:val="center"/>
          </w:tcPr>
          <w:p w14:paraId="5530D90E">
            <w:pPr>
              <w:widowControl/>
              <w:snapToGrid w:val="0"/>
              <w:jc w:val="center"/>
              <w:rPr>
                <w:szCs w:val="21"/>
              </w:rPr>
            </w:pPr>
            <w:r>
              <w:rPr>
                <w:szCs w:val="21"/>
              </w:rPr>
              <w:t>6</w:t>
            </w:r>
          </w:p>
        </w:tc>
        <w:tc>
          <w:tcPr>
            <w:tcW w:w="234" w:type="pct"/>
            <w:vMerge w:val="continue"/>
            <w:shd w:val="clear" w:color="auto" w:fill="auto"/>
            <w:vAlign w:val="center"/>
          </w:tcPr>
          <w:p w14:paraId="1123C812">
            <w:pPr>
              <w:widowControl/>
              <w:snapToGrid w:val="0"/>
              <w:jc w:val="center"/>
              <w:rPr>
                <w:szCs w:val="21"/>
              </w:rPr>
            </w:pPr>
          </w:p>
        </w:tc>
        <w:tc>
          <w:tcPr>
            <w:tcW w:w="679" w:type="pct"/>
            <w:vMerge w:val="continue"/>
            <w:shd w:val="clear" w:color="auto" w:fill="auto"/>
            <w:vAlign w:val="center"/>
          </w:tcPr>
          <w:p w14:paraId="71D3DD9D">
            <w:pPr>
              <w:widowControl/>
              <w:snapToGrid w:val="0"/>
              <w:jc w:val="center"/>
              <w:rPr>
                <w:szCs w:val="21"/>
              </w:rPr>
            </w:pPr>
          </w:p>
        </w:tc>
        <w:tc>
          <w:tcPr>
            <w:tcW w:w="717" w:type="pct"/>
            <w:shd w:val="clear" w:color="auto" w:fill="auto"/>
            <w:vAlign w:val="center"/>
          </w:tcPr>
          <w:p w14:paraId="3B38270F">
            <w:pPr>
              <w:widowControl/>
              <w:snapToGrid w:val="0"/>
              <w:jc w:val="center"/>
              <w:rPr>
                <w:szCs w:val="21"/>
              </w:rPr>
            </w:pPr>
            <w:r>
              <w:rPr>
                <w:rFonts w:hint="eastAsia"/>
                <w:szCs w:val="21"/>
              </w:rPr>
              <w:t>原高中部</w:t>
            </w:r>
          </w:p>
        </w:tc>
        <w:tc>
          <w:tcPr>
            <w:tcW w:w="261" w:type="pct"/>
            <w:gridSpan w:val="2"/>
            <w:vMerge w:val="continue"/>
            <w:shd w:val="clear" w:color="auto" w:fill="auto"/>
            <w:noWrap/>
            <w:vAlign w:val="center"/>
          </w:tcPr>
          <w:p w14:paraId="6A5A5E70">
            <w:pPr>
              <w:widowControl/>
              <w:snapToGrid w:val="0"/>
              <w:jc w:val="center"/>
              <w:rPr>
                <w:szCs w:val="21"/>
              </w:rPr>
            </w:pPr>
          </w:p>
        </w:tc>
        <w:tc>
          <w:tcPr>
            <w:tcW w:w="390" w:type="pct"/>
            <w:vMerge w:val="continue"/>
            <w:shd w:val="clear" w:color="auto" w:fill="auto"/>
            <w:noWrap/>
            <w:vAlign w:val="center"/>
          </w:tcPr>
          <w:p w14:paraId="657A15EE">
            <w:pPr>
              <w:widowControl/>
              <w:snapToGrid w:val="0"/>
              <w:jc w:val="center"/>
              <w:rPr>
                <w:szCs w:val="21"/>
              </w:rPr>
            </w:pPr>
          </w:p>
        </w:tc>
        <w:tc>
          <w:tcPr>
            <w:tcW w:w="397" w:type="pct"/>
            <w:shd w:val="clear" w:color="auto" w:fill="auto"/>
            <w:noWrap/>
            <w:vAlign w:val="center"/>
          </w:tcPr>
          <w:p w14:paraId="6959DB70">
            <w:pPr>
              <w:widowControl/>
              <w:jc w:val="center"/>
              <w:textAlignment w:val="center"/>
              <w:rPr>
                <w:szCs w:val="21"/>
              </w:rPr>
            </w:pPr>
            <w:r>
              <w:rPr>
                <w:color w:val="000000"/>
                <w:kern w:val="0"/>
                <w:szCs w:val="21"/>
                <w:lang w:bidi="ar"/>
              </w:rPr>
              <w:t>1</w:t>
            </w:r>
          </w:p>
        </w:tc>
        <w:tc>
          <w:tcPr>
            <w:tcW w:w="354" w:type="pct"/>
            <w:shd w:val="clear" w:color="auto" w:fill="auto"/>
            <w:noWrap/>
            <w:vAlign w:val="center"/>
          </w:tcPr>
          <w:p w14:paraId="200CBC6D">
            <w:pPr>
              <w:widowControl/>
              <w:jc w:val="center"/>
              <w:textAlignment w:val="center"/>
              <w:rPr>
                <w:szCs w:val="21"/>
              </w:rPr>
            </w:pPr>
            <w:r>
              <w:rPr>
                <w:color w:val="000000"/>
                <w:kern w:val="0"/>
                <w:szCs w:val="21"/>
                <w:lang w:bidi="ar"/>
              </w:rPr>
              <w:t>6</w:t>
            </w:r>
          </w:p>
        </w:tc>
        <w:tc>
          <w:tcPr>
            <w:tcW w:w="303" w:type="pct"/>
            <w:shd w:val="clear" w:color="auto" w:fill="auto"/>
            <w:noWrap/>
            <w:vAlign w:val="center"/>
          </w:tcPr>
          <w:p w14:paraId="5C2753CA">
            <w:pPr>
              <w:widowControl/>
              <w:jc w:val="center"/>
              <w:textAlignment w:val="center"/>
              <w:rPr>
                <w:szCs w:val="21"/>
              </w:rPr>
            </w:pPr>
            <w:r>
              <w:rPr>
                <w:color w:val="000000"/>
                <w:kern w:val="0"/>
                <w:szCs w:val="21"/>
                <w:lang w:bidi="ar"/>
              </w:rPr>
              <w:t>6</w:t>
            </w:r>
          </w:p>
        </w:tc>
        <w:tc>
          <w:tcPr>
            <w:tcW w:w="322" w:type="pct"/>
            <w:shd w:val="clear" w:color="auto" w:fill="auto"/>
            <w:noWrap/>
            <w:vAlign w:val="center"/>
          </w:tcPr>
          <w:p w14:paraId="3723F0CC">
            <w:pPr>
              <w:widowControl/>
              <w:jc w:val="center"/>
              <w:textAlignment w:val="center"/>
              <w:rPr>
                <w:szCs w:val="21"/>
              </w:rPr>
            </w:pPr>
            <w:r>
              <w:rPr>
                <w:color w:val="000000"/>
                <w:kern w:val="0"/>
                <w:szCs w:val="21"/>
                <w:lang w:bidi="ar"/>
              </w:rPr>
              <w:t>1</w:t>
            </w:r>
          </w:p>
        </w:tc>
        <w:tc>
          <w:tcPr>
            <w:tcW w:w="269" w:type="pct"/>
            <w:shd w:val="clear" w:color="auto" w:fill="auto"/>
            <w:noWrap/>
            <w:vAlign w:val="center"/>
          </w:tcPr>
          <w:p w14:paraId="14D907D0">
            <w:pPr>
              <w:widowControl/>
              <w:jc w:val="center"/>
              <w:textAlignment w:val="center"/>
              <w:rPr>
                <w:szCs w:val="21"/>
              </w:rPr>
            </w:pPr>
            <w:r>
              <w:rPr>
                <w:color w:val="000000"/>
                <w:kern w:val="0"/>
                <w:szCs w:val="21"/>
                <w:lang w:bidi="ar"/>
              </w:rPr>
              <w:t>1</w:t>
            </w:r>
          </w:p>
        </w:tc>
        <w:tc>
          <w:tcPr>
            <w:tcW w:w="255" w:type="pct"/>
            <w:shd w:val="clear" w:color="auto" w:fill="auto"/>
            <w:noWrap/>
            <w:vAlign w:val="center"/>
          </w:tcPr>
          <w:p w14:paraId="53E7DD8F">
            <w:pPr>
              <w:widowControl/>
              <w:jc w:val="center"/>
              <w:textAlignment w:val="center"/>
              <w:rPr>
                <w:szCs w:val="21"/>
              </w:rPr>
            </w:pPr>
            <w:r>
              <w:rPr>
                <w:color w:val="000000"/>
                <w:kern w:val="0"/>
                <w:szCs w:val="21"/>
                <w:lang w:bidi="ar"/>
              </w:rPr>
              <w:t>1</w:t>
            </w:r>
          </w:p>
        </w:tc>
        <w:tc>
          <w:tcPr>
            <w:tcW w:w="209" w:type="pct"/>
            <w:shd w:val="clear" w:color="auto" w:fill="auto"/>
            <w:noWrap/>
            <w:vAlign w:val="center"/>
          </w:tcPr>
          <w:p w14:paraId="614D3F9C">
            <w:pPr>
              <w:widowControl/>
              <w:jc w:val="center"/>
              <w:textAlignment w:val="center"/>
              <w:rPr>
                <w:szCs w:val="21"/>
              </w:rPr>
            </w:pPr>
            <w:r>
              <w:rPr>
                <w:color w:val="000000"/>
                <w:kern w:val="0"/>
                <w:szCs w:val="21"/>
                <w:lang w:bidi="ar"/>
              </w:rPr>
              <w:t>7</w:t>
            </w:r>
          </w:p>
        </w:tc>
        <w:tc>
          <w:tcPr>
            <w:tcW w:w="245" w:type="pct"/>
            <w:shd w:val="clear" w:color="auto" w:fill="auto"/>
            <w:noWrap/>
            <w:vAlign w:val="center"/>
          </w:tcPr>
          <w:p w14:paraId="5519755B">
            <w:pPr>
              <w:widowControl/>
              <w:jc w:val="center"/>
              <w:textAlignment w:val="center"/>
              <w:rPr>
                <w:szCs w:val="21"/>
              </w:rPr>
            </w:pPr>
            <w:r>
              <w:rPr>
                <w:color w:val="000000"/>
                <w:kern w:val="0"/>
                <w:szCs w:val="21"/>
                <w:lang w:bidi="ar"/>
              </w:rPr>
              <w:t>1</w:t>
            </w:r>
          </w:p>
        </w:tc>
        <w:tc>
          <w:tcPr>
            <w:tcW w:w="194" w:type="pct"/>
            <w:shd w:val="clear" w:color="auto" w:fill="auto"/>
            <w:noWrap/>
            <w:vAlign w:val="center"/>
          </w:tcPr>
          <w:p w14:paraId="4226CD93">
            <w:pPr>
              <w:widowControl/>
              <w:jc w:val="center"/>
              <w:textAlignment w:val="center"/>
              <w:rPr>
                <w:szCs w:val="21"/>
              </w:rPr>
            </w:pPr>
            <w:r>
              <w:rPr>
                <w:rFonts w:hint="eastAsia"/>
                <w:color w:val="000000"/>
                <w:kern w:val="0"/>
                <w:szCs w:val="21"/>
                <w:lang w:bidi="ar"/>
              </w:rPr>
              <w:t>4</w:t>
            </w:r>
          </w:p>
        </w:tc>
      </w:tr>
      <w:tr w14:paraId="4A75E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 w:type="pct"/>
            <w:shd w:val="clear" w:color="auto" w:fill="auto"/>
            <w:vAlign w:val="center"/>
          </w:tcPr>
          <w:p w14:paraId="54D497E5">
            <w:pPr>
              <w:widowControl/>
              <w:snapToGrid w:val="0"/>
              <w:jc w:val="center"/>
              <w:rPr>
                <w:szCs w:val="21"/>
              </w:rPr>
            </w:pPr>
            <w:r>
              <w:rPr>
                <w:szCs w:val="21"/>
              </w:rPr>
              <w:t>7</w:t>
            </w:r>
          </w:p>
        </w:tc>
        <w:tc>
          <w:tcPr>
            <w:tcW w:w="234" w:type="pct"/>
            <w:vMerge w:val="continue"/>
            <w:shd w:val="clear" w:color="auto" w:fill="auto"/>
            <w:vAlign w:val="center"/>
          </w:tcPr>
          <w:p w14:paraId="63C33202">
            <w:pPr>
              <w:widowControl/>
              <w:snapToGrid w:val="0"/>
              <w:jc w:val="center"/>
              <w:rPr>
                <w:szCs w:val="21"/>
              </w:rPr>
            </w:pPr>
          </w:p>
        </w:tc>
        <w:tc>
          <w:tcPr>
            <w:tcW w:w="679" w:type="pct"/>
            <w:shd w:val="clear" w:color="auto" w:fill="auto"/>
            <w:vAlign w:val="center"/>
          </w:tcPr>
          <w:p w14:paraId="09723CC0">
            <w:pPr>
              <w:widowControl/>
              <w:snapToGrid w:val="0"/>
              <w:jc w:val="center"/>
              <w:rPr>
                <w:szCs w:val="21"/>
              </w:rPr>
            </w:pPr>
            <w:r>
              <w:rPr>
                <w:rFonts w:hint="eastAsia"/>
                <w:szCs w:val="21"/>
              </w:rPr>
              <w:t>天津市新华中学中新生态城北岛学校</w:t>
            </w:r>
          </w:p>
        </w:tc>
        <w:tc>
          <w:tcPr>
            <w:tcW w:w="717" w:type="pct"/>
            <w:shd w:val="clear" w:color="auto" w:fill="auto"/>
            <w:vAlign w:val="center"/>
          </w:tcPr>
          <w:p w14:paraId="6D2E041F">
            <w:pPr>
              <w:widowControl/>
              <w:snapToGrid w:val="0"/>
              <w:jc w:val="center"/>
              <w:rPr>
                <w:szCs w:val="21"/>
              </w:rPr>
            </w:pPr>
            <w:r>
              <w:rPr>
                <w:rFonts w:hint="eastAsia"/>
                <w:szCs w:val="21"/>
              </w:rPr>
              <w:t>天津市新华中学中新生态城北岛学校</w:t>
            </w:r>
          </w:p>
        </w:tc>
        <w:tc>
          <w:tcPr>
            <w:tcW w:w="261" w:type="pct"/>
            <w:gridSpan w:val="2"/>
            <w:vMerge w:val="continue"/>
            <w:shd w:val="clear" w:color="auto" w:fill="auto"/>
            <w:noWrap/>
            <w:vAlign w:val="center"/>
          </w:tcPr>
          <w:p w14:paraId="2551C90D">
            <w:pPr>
              <w:widowControl/>
              <w:snapToGrid w:val="0"/>
              <w:jc w:val="center"/>
              <w:rPr>
                <w:szCs w:val="21"/>
              </w:rPr>
            </w:pPr>
          </w:p>
        </w:tc>
        <w:tc>
          <w:tcPr>
            <w:tcW w:w="390" w:type="pct"/>
            <w:vMerge w:val="continue"/>
            <w:shd w:val="clear" w:color="auto" w:fill="auto"/>
            <w:noWrap/>
            <w:vAlign w:val="center"/>
          </w:tcPr>
          <w:p w14:paraId="6C28CA04">
            <w:pPr>
              <w:widowControl/>
              <w:snapToGrid w:val="0"/>
              <w:jc w:val="center"/>
              <w:rPr>
                <w:szCs w:val="21"/>
              </w:rPr>
            </w:pPr>
          </w:p>
        </w:tc>
        <w:tc>
          <w:tcPr>
            <w:tcW w:w="397" w:type="pct"/>
            <w:shd w:val="clear" w:color="auto" w:fill="auto"/>
            <w:noWrap/>
            <w:vAlign w:val="center"/>
          </w:tcPr>
          <w:p w14:paraId="1C29CA62">
            <w:pPr>
              <w:widowControl/>
              <w:jc w:val="center"/>
              <w:textAlignment w:val="center"/>
              <w:rPr>
                <w:szCs w:val="21"/>
              </w:rPr>
            </w:pPr>
            <w:r>
              <w:rPr>
                <w:color w:val="000000"/>
                <w:kern w:val="0"/>
                <w:szCs w:val="21"/>
                <w:lang w:bidi="ar"/>
              </w:rPr>
              <w:t>1</w:t>
            </w:r>
          </w:p>
        </w:tc>
        <w:tc>
          <w:tcPr>
            <w:tcW w:w="354" w:type="pct"/>
            <w:shd w:val="clear" w:color="auto" w:fill="auto"/>
            <w:noWrap/>
            <w:vAlign w:val="center"/>
          </w:tcPr>
          <w:p w14:paraId="59886BE3">
            <w:pPr>
              <w:widowControl/>
              <w:jc w:val="center"/>
              <w:textAlignment w:val="center"/>
              <w:rPr>
                <w:szCs w:val="21"/>
              </w:rPr>
            </w:pPr>
            <w:r>
              <w:rPr>
                <w:color w:val="000000"/>
                <w:kern w:val="0"/>
                <w:szCs w:val="21"/>
                <w:lang w:bidi="ar"/>
              </w:rPr>
              <w:t>10</w:t>
            </w:r>
          </w:p>
        </w:tc>
        <w:tc>
          <w:tcPr>
            <w:tcW w:w="303" w:type="pct"/>
            <w:shd w:val="clear" w:color="auto" w:fill="auto"/>
            <w:noWrap/>
            <w:vAlign w:val="center"/>
          </w:tcPr>
          <w:p w14:paraId="31F17451">
            <w:pPr>
              <w:widowControl/>
              <w:jc w:val="center"/>
              <w:textAlignment w:val="center"/>
              <w:rPr>
                <w:szCs w:val="21"/>
              </w:rPr>
            </w:pPr>
            <w:r>
              <w:rPr>
                <w:color w:val="000000"/>
                <w:kern w:val="0"/>
                <w:szCs w:val="21"/>
                <w:lang w:bidi="ar"/>
              </w:rPr>
              <w:t>6</w:t>
            </w:r>
          </w:p>
        </w:tc>
        <w:tc>
          <w:tcPr>
            <w:tcW w:w="322" w:type="pct"/>
            <w:shd w:val="clear" w:color="auto" w:fill="auto"/>
            <w:noWrap/>
            <w:vAlign w:val="center"/>
          </w:tcPr>
          <w:p w14:paraId="285C7C09">
            <w:pPr>
              <w:widowControl/>
              <w:jc w:val="center"/>
              <w:textAlignment w:val="center"/>
              <w:rPr>
                <w:szCs w:val="21"/>
              </w:rPr>
            </w:pPr>
            <w:r>
              <w:rPr>
                <w:color w:val="000000"/>
                <w:kern w:val="0"/>
                <w:szCs w:val="21"/>
                <w:lang w:bidi="ar"/>
              </w:rPr>
              <w:t>1</w:t>
            </w:r>
          </w:p>
        </w:tc>
        <w:tc>
          <w:tcPr>
            <w:tcW w:w="269" w:type="pct"/>
            <w:shd w:val="clear" w:color="auto" w:fill="auto"/>
            <w:noWrap/>
            <w:vAlign w:val="center"/>
          </w:tcPr>
          <w:p w14:paraId="044EB5B1">
            <w:pPr>
              <w:widowControl/>
              <w:jc w:val="center"/>
              <w:textAlignment w:val="center"/>
              <w:rPr>
                <w:szCs w:val="21"/>
              </w:rPr>
            </w:pPr>
            <w:r>
              <w:rPr>
                <w:color w:val="000000"/>
                <w:kern w:val="0"/>
                <w:szCs w:val="21"/>
                <w:lang w:bidi="ar"/>
              </w:rPr>
              <w:t>1</w:t>
            </w:r>
          </w:p>
        </w:tc>
        <w:tc>
          <w:tcPr>
            <w:tcW w:w="255" w:type="pct"/>
            <w:shd w:val="clear" w:color="auto" w:fill="auto"/>
            <w:noWrap/>
            <w:vAlign w:val="center"/>
          </w:tcPr>
          <w:p w14:paraId="76190D72">
            <w:pPr>
              <w:widowControl/>
              <w:jc w:val="center"/>
              <w:textAlignment w:val="center"/>
              <w:rPr>
                <w:szCs w:val="21"/>
              </w:rPr>
            </w:pPr>
            <w:r>
              <w:rPr>
                <w:color w:val="000000"/>
                <w:kern w:val="0"/>
                <w:szCs w:val="21"/>
                <w:lang w:bidi="ar"/>
              </w:rPr>
              <w:t>1</w:t>
            </w:r>
          </w:p>
        </w:tc>
        <w:tc>
          <w:tcPr>
            <w:tcW w:w="209" w:type="pct"/>
            <w:shd w:val="clear" w:color="auto" w:fill="auto"/>
            <w:noWrap/>
            <w:vAlign w:val="center"/>
          </w:tcPr>
          <w:p w14:paraId="07D849DA">
            <w:pPr>
              <w:widowControl/>
              <w:jc w:val="center"/>
              <w:textAlignment w:val="center"/>
              <w:rPr>
                <w:szCs w:val="21"/>
              </w:rPr>
            </w:pPr>
            <w:r>
              <w:rPr>
                <w:color w:val="000000"/>
                <w:kern w:val="0"/>
                <w:szCs w:val="21"/>
                <w:lang w:bidi="ar"/>
              </w:rPr>
              <w:t>12</w:t>
            </w:r>
          </w:p>
        </w:tc>
        <w:tc>
          <w:tcPr>
            <w:tcW w:w="245" w:type="pct"/>
            <w:shd w:val="clear" w:color="auto" w:fill="auto"/>
            <w:noWrap/>
            <w:vAlign w:val="center"/>
          </w:tcPr>
          <w:p w14:paraId="3FC2A567">
            <w:pPr>
              <w:widowControl/>
              <w:jc w:val="center"/>
              <w:textAlignment w:val="center"/>
              <w:rPr>
                <w:szCs w:val="21"/>
              </w:rPr>
            </w:pPr>
            <w:r>
              <w:rPr>
                <w:color w:val="000000"/>
                <w:kern w:val="0"/>
                <w:szCs w:val="21"/>
                <w:lang w:bidi="ar"/>
              </w:rPr>
              <w:t>1</w:t>
            </w:r>
          </w:p>
        </w:tc>
        <w:tc>
          <w:tcPr>
            <w:tcW w:w="194" w:type="pct"/>
            <w:shd w:val="clear" w:color="auto" w:fill="auto"/>
            <w:noWrap/>
            <w:vAlign w:val="center"/>
          </w:tcPr>
          <w:p w14:paraId="09F88145">
            <w:pPr>
              <w:widowControl/>
              <w:jc w:val="center"/>
              <w:textAlignment w:val="center"/>
              <w:rPr>
                <w:szCs w:val="21"/>
              </w:rPr>
            </w:pPr>
            <w:r>
              <w:rPr>
                <w:color w:val="000000"/>
                <w:kern w:val="0"/>
                <w:szCs w:val="21"/>
                <w:lang w:bidi="ar"/>
              </w:rPr>
              <w:t>0</w:t>
            </w:r>
          </w:p>
        </w:tc>
      </w:tr>
      <w:tr w14:paraId="1FBD3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 w:type="pct"/>
            <w:shd w:val="clear" w:color="auto" w:fill="auto"/>
            <w:vAlign w:val="center"/>
          </w:tcPr>
          <w:p w14:paraId="298DFFA5">
            <w:pPr>
              <w:widowControl/>
              <w:snapToGrid w:val="0"/>
              <w:jc w:val="center"/>
              <w:rPr>
                <w:szCs w:val="21"/>
              </w:rPr>
            </w:pPr>
            <w:r>
              <w:rPr>
                <w:szCs w:val="21"/>
              </w:rPr>
              <w:t>8</w:t>
            </w:r>
          </w:p>
        </w:tc>
        <w:tc>
          <w:tcPr>
            <w:tcW w:w="234" w:type="pct"/>
            <w:vMerge w:val="restart"/>
            <w:shd w:val="clear" w:color="auto" w:fill="auto"/>
            <w:vAlign w:val="center"/>
          </w:tcPr>
          <w:p w14:paraId="11B584C4">
            <w:pPr>
              <w:widowControl/>
              <w:snapToGrid w:val="0"/>
              <w:jc w:val="center"/>
              <w:rPr>
                <w:szCs w:val="21"/>
              </w:rPr>
            </w:pPr>
            <w:r>
              <w:rPr>
                <w:rFonts w:hint="eastAsia"/>
                <w:szCs w:val="21"/>
              </w:rPr>
              <w:t>网格②</w:t>
            </w:r>
          </w:p>
        </w:tc>
        <w:tc>
          <w:tcPr>
            <w:tcW w:w="679" w:type="pct"/>
            <w:shd w:val="clear" w:color="auto" w:fill="auto"/>
            <w:vAlign w:val="center"/>
          </w:tcPr>
          <w:p w14:paraId="44EDFA9B">
            <w:pPr>
              <w:widowControl/>
              <w:snapToGrid w:val="0"/>
              <w:jc w:val="center"/>
              <w:rPr>
                <w:szCs w:val="21"/>
              </w:rPr>
            </w:pPr>
            <w:r>
              <w:rPr>
                <w:rFonts w:hint="eastAsia"/>
                <w:szCs w:val="21"/>
              </w:rPr>
              <w:t>天津市南开中学滨海生态城澜清溪学校</w:t>
            </w:r>
          </w:p>
        </w:tc>
        <w:tc>
          <w:tcPr>
            <w:tcW w:w="717" w:type="pct"/>
            <w:shd w:val="clear" w:color="auto" w:fill="auto"/>
            <w:vAlign w:val="center"/>
          </w:tcPr>
          <w:p w14:paraId="081CBF7C">
            <w:pPr>
              <w:widowControl/>
              <w:snapToGrid w:val="0"/>
              <w:jc w:val="center"/>
              <w:rPr>
                <w:szCs w:val="21"/>
              </w:rPr>
            </w:pPr>
            <w:r>
              <w:rPr>
                <w:rFonts w:hint="eastAsia"/>
                <w:szCs w:val="21"/>
              </w:rPr>
              <w:t>天津市南开中学滨海生态城澜清溪学校</w:t>
            </w:r>
          </w:p>
        </w:tc>
        <w:tc>
          <w:tcPr>
            <w:tcW w:w="261" w:type="pct"/>
            <w:gridSpan w:val="2"/>
            <w:vMerge w:val="continue"/>
            <w:shd w:val="clear" w:color="auto" w:fill="auto"/>
            <w:noWrap/>
            <w:vAlign w:val="center"/>
          </w:tcPr>
          <w:p w14:paraId="21686D0B">
            <w:pPr>
              <w:widowControl/>
              <w:snapToGrid w:val="0"/>
              <w:jc w:val="center"/>
              <w:rPr>
                <w:szCs w:val="21"/>
              </w:rPr>
            </w:pPr>
          </w:p>
        </w:tc>
        <w:tc>
          <w:tcPr>
            <w:tcW w:w="390" w:type="pct"/>
            <w:vMerge w:val="restart"/>
            <w:shd w:val="clear" w:color="auto" w:fill="auto"/>
            <w:noWrap/>
            <w:vAlign w:val="center"/>
          </w:tcPr>
          <w:p w14:paraId="779C0F11">
            <w:pPr>
              <w:widowControl/>
              <w:snapToGrid w:val="0"/>
              <w:jc w:val="center"/>
              <w:rPr>
                <w:szCs w:val="21"/>
              </w:rPr>
            </w:pPr>
            <w:r>
              <w:rPr>
                <w:szCs w:val="21"/>
              </w:rPr>
              <w:t>1</w:t>
            </w:r>
          </w:p>
        </w:tc>
        <w:tc>
          <w:tcPr>
            <w:tcW w:w="397" w:type="pct"/>
            <w:shd w:val="clear" w:color="auto" w:fill="auto"/>
            <w:noWrap/>
            <w:vAlign w:val="center"/>
          </w:tcPr>
          <w:p w14:paraId="11F54FA0">
            <w:pPr>
              <w:widowControl/>
              <w:jc w:val="center"/>
              <w:textAlignment w:val="center"/>
              <w:rPr>
                <w:szCs w:val="21"/>
              </w:rPr>
            </w:pPr>
            <w:r>
              <w:rPr>
                <w:color w:val="000000"/>
                <w:kern w:val="0"/>
                <w:szCs w:val="21"/>
                <w:lang w:bidi="ar"/>
              </w:rPr>
              <w:t>1</w:t>
            </w:r>
          </w:p>
        </w:tc>
        <w:tc>
          <w:tcPr>
            <w:tcW w:w="354" w:type="pct"/>
            <w:shd w:val="clear" w:color="auto" w:fill="auto"/>
            <w:noWrap/>
            <w:vAlign w:val="center"/>
          </w:tcPr>
          <w:p w14:paraId="3CAEFB00">
            <w:pPr>
              <w:widowControl/>
              <w:jc w:val="center"/>
              <w:textAlignment w:val="center"/>
              <w:rPr>
                <w:szCs w:val="21"/>
              </w:rPr>
            </w:pPr>
            <w:r>
              <w:rPr>
                <w:color w:val="000000"/>
                <w:kern w:val="0"/>
                <w:szCs w:val="21"/>
                <w:lang w:bidi="ar"/>
              </w:rPr>
              <w:t>7</w:t>
            </w:r>
          </w:p>
        </w:tc>
        <w:tc>
          <w:tcPr>
            <w:tcW w:w="303" w:type="pct"/>
            <w:shd w:val="clear" w:color="auto" w:fill="auto"/>
            <w:noWrap/>
            <w:vAlign w:val="center"/>
          </w:tcPr>
          <w:p w14:paraId="45AF8E11">
            <w:pPr>
              <w:widowControl/>
              <w:jc w:val="center"/>
              <w:textAlignment w:val="center"/>
              <w:rPr>
                <w:szCs w:val="21"/>
              </w:rPr>
            </w:pPr>
            <w:r>
              <w:rPr>
                <w:color w:val="000000"/>
                <w:kern w:val="0"/>
                <w:szCs w:val="21"/>
                <w:lang w:bidi="ar"/>
              </w:rPr>
              <w:t>6</w:t>
            </w:r>
          </w:p>
        </w:tc>
        <w:tc>
          <w:tcPr>
            <w:tcW w:w="322" w:type="pct"/>
            <w:shd w:val="clear" w:color="auto" w:fill="auto"/>
            <w:noWrap/>
            <w:vAlign w:val="center"/>
          </w:tcPr>
          <w:p w14:paraId="75B526B7">
            <w:pPr>
              <w:widowControl/>
              <w:jc w:val="center"/>
              <w:textAlignment w:val="center"/>
              <w:rPr>
                <w:szCs w:val="21"/>
              </w:rPr>
            </w:pPr>
            <w:r>
              <w:rPr>
                <w:color w:val="000000"/>
                <w:kern w:val="0"/>
                <w:szCs w:val="21"/>
                <w:lang w:bidi="ar"/>
              </w:rPr>
              <w:t>1</w:t>
            </w:r>
          </w:p>
        </w:tc>
        <w:tc>
          <w:tcPr>
            <w:tcW w:w="269" w:type="pct"/>
            <w:shd w:val="clear" w:color="auto" w:fill="auto"/>
            <w:noWrap/>
            <w:vAlign w:val="center"/>
          </w:tcPr>
          <w:p w14:paraId="32342935">
            <w:pPr>
              <w:widowControl/>
              <w:jc w:val="center"/>
              <w:textAlignment w:val="center"/>
              <w:rPr>
                <w:szCs w:val="21"/>
              </w:rPr>
            </w:pPr>
            <w:r>
              <w:rPr>
                <w:color w:val="000000"/>
                <w:kern w:val="0"/>
                <w:szCs w:val="21"/>
                <w:lang w:bidi="ar"/>
              </w:rPr>
              <w:t>1</w:t>
            </w:r>
          </w:p>
        </w:tc>
        <w:tc>
          <w:tcPr>
            <w:tcW w:w="255" w:type="pct"/>
            <w:shd w:val="clear" w:color="auto" w:fill="auto"/>
            <w:noWrap/>
            <w:vAlign w:val="center"/>
          </w:tcPr>
          <w:p w14:paraId="13A44800">
            <w:pPr>
              <w:widowControl/>
              <w:jc w:val="center"/>
              <w:textAlignment w:val="center"/>
              <w:rPr>
                <w:szCs w:val="21"/>
              </w:rPr>
            </w:pPr>
            <w:r>
              <w:rPr>
                <w:color w:val="000000"/>
                <w:kern w:val="0"/>
                <w:szCs w:val="21"/>
                <w:lang w:bidi="ar"/>
              </w:rPr>
              <w:t>1</w:t>
            </w:r>
          </w:p>
        </w:tc>
        <w:tc>
          <w:tcPr>
            <w:tcW w:w="209" w:type="pct"/>
            <w:shd w:val="clear" w:color="auto" w:fill="auto"/>
            <w:noWrap/>
            <w:vAlign w:val="center"/>
          </w:tcPr>
          <w:p w14:paraId="1E6AEF4D">
            <w:pPr>
              <w:widowControl/>
              <w:jc w:val="center"/>
              <w:textAlignment w:val="center"/>
              <w:rPr>
                <w:szCs w:val="21"/>
              </w:rPr>
            </w:pPr>
            <w:r>
              <w:rPr>
                <w:color w:val="000000"/>
                <w:kern w:val="0"/>
                <w:szCs w:val="21"/>
                <w:lang w:bidi="ar"/>
              </w:rPr>
              <w:t>6</w:t>
            </w:r>
          </w:p>
        </w:tc>
        <w:tc>
          <w:tcPr>
            <w:tcW w:w="245" w:type="pct"/>
            <w:shd w:val="clear" w:color="auto" w:fill="auto"/>
            <w:noWrap/>
            <w:vAlign w:val="center"/>
          </w:tcPr>
          <w:p w14:paraId="13986294">
            <w:pPr>
              <w:widowControl/>
              <w:jc w:val="center"/>
              <w:textAlignment w:val="center"/>
              <w:rPr>
                <w:szCs w:val="21"/>
              </w:rPr>
            </w:pPr>
            <w:r>
              <w:rPr>
                <w:color w:val="000000"/>
                <w:kern w:val="0"/>
                <w:szCs w:val="21"/>
                <w:lang w:bidi="ar"/>
              </w:rPr>
              <w:t>1</w:t>
            </w:r>
          </w:p>
        </w:tc>
        <w:tc>
          <w:tcPr>
            <w:tcW w:w="194" w:type="pct"/>
            <w:shd w:val="clear" w:color="auto" w:fill="auto"/>
            <w:noWrap/>
            <w:vAlign w:val="center"/>
          </w:tcPr>
          <w:p w14:paraId="0B880D68">
            <w:pPr>
              <w:widowControl/>
              <w:jc w:val="center"/>
              <w:textAlignment w:val="center"/>
              <w:rPr>
                <w:szCs w:val="21"/>
              </w:rPr>
            </w:pPr>
            <w:r>
              <w:rPr>
                <w:color w:val="000000"/>
                <w:kern w:val="0"/>
                <w:szCs w:val="21"/>
                <w:lang w:bidi="ar"/>
              </w:rPr>
              <w:t>0</w:t>
            </w:r>
          </w:p>
        </w:tc>
      </w:tr>
      <w:tr w14:paraId="1C3AD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 w:type="pct"/>
            <w:shd w:val="clear" w:color="auto" w:fill="auto"/>
            <w:vAlign w:val="center"/>
          </w:tcPr>
          <w:p w14:paraId="669A76BE">
            <w:pPr>
              <w:widowControl/>
              <w:snapToGrid w:val="0"/>
              <w:jc w:val="center"/>
              <w:rPr>
                <w:szCs w:val="21"/>
              </w:rPr>
            </w:pPr>
            <w:r>
              <w:rPr>
                <w:szCs w:val="21"/>
              </w:rPr>
              <w:t>9</w:t>
            </w:r>
          </w:p>
        </w:tc>
        <w:tc>
          <w:tcPr>
            <w:tcW w:w="234" w:type="pct"/>
            <w:vMerge w:val="continue"/>
            <w:shd w:val="clear" w:color="auto" w:fill="auto"/>
            <w:vAlign w:val="center"/>
          </w:tcPr>
          <w:p w14:paraId="6C695066">
            <w:pPr>
              <w:widowControl/>
              <w:snapToGrid w:val="0"/>
              <w:jc w:val="center"/>
              <w:rPr>
                <w:szCs w:val="21"/>
              </w:rPr>
            </w:pPr>
          </w:p>
        </w:tc>
        <w:tc>
          <w:tcPr>
            <w:tcW w:w="679" w:type="pct"/>
            <w:shd w:val="clear" w:color="auto" w:fill="auto"/>
            <w:vAlign w:val="center"/>
          </w:tcPr>
          <w:p w14:paraId="26BDB832">
            <w:pPr>
              <w:widowControl/>
              <w:snapToGrid w:val="0"/>
              <w:jc w:val="center"/>
              <w:rPr>
                <w:szCs w:val="21"/>
              </w:rPr>
            </w:pPr>
            <w:r>
              <w:rPr>
                <w:rFonts w:hint="eastAsia"/>
                <w:szCs w:val="21"/>
              </w:rPr>
              <w:t>中新天津生态城实验小学</w:t>
            </w:r>
          </w:p>
        </w:tc>
        <w:tc>
          <w:tcPr>
            <w:tcW w:w="717" w:type="pct"/>
            <w:shd w:val="clear" w:color="auto" w:fill="auto"/>
            <w:vAlign w:val="center"/>
          </w:tcPr>
          <w:p w14:paraId="7D82FE95">
            <w:pPr>
              <w:widowControl/>
              <w:snapToGrid w:val="0"/>
              <w:jc w:val="center"/>
              <w:rPr>
                <w:szCs w:val="21"/>
              </w:rPr>
            </w:pPr>
            <w:r>
              <w:rPr>
                <w:rFonts w:hint="eastAsia"/>
                <w:szCs w:val="21"/>
              </w:rPr>
              <w:t>中新天津生态城实验小学</w:t>
            </w:r>
          </w:p>
        </w:tc>
        <w:tc>
          <w:tcPr>
            <w:tcW w:w="261" w:type="pct"/>
            <w:gridSpan w:val="2"/>
            <w:vMerge w:val="continue"/>
            <w:shd w:val="clear" w:color="auto" w:fill="auto"/>
            <w:noWrap/>
            <w:vAlign w:val="center"/>
          </w:tcPr>
          <w:p w14:paraId="5DFDA98D">
            <w:pPr>
              <w:widowControl/>
              <w:snapToGrid w:val="0"/>
              <w:jc w:val="center"/>
              <w:rPr>
                <w:szCs w:val="21"/>
              </w:rPr>
            </w:pPr>
          </w:p>
        </w:tc>
        <w:tc>
          <w:tcPr>
            <w:tcW w:w="390" w:type="pct"/>
            <w:vMerge w:val="continue"/>
            <w:shd w:val="clear" w:color="auto" w:fill="auto"/>
            <w:noWrap/>
            <w:vAlign w:val="center"/>
          </w:tcPr>
          <w:p w14:paraId="5E5B1BC5">
            <w:pPr>
              <w:widowControl/>
              <w:snapToGrid w:val="0"/>
              <w:jc w:val="center"/>
              <w:rPr>
                <w:szCs w:val="21"/>
              </w:rPr>
            </w:pPr>
          </w:p>
        </w:tc>
        <w:tc>
          <w:tcPr>
            <w:tcW w:w="397" w:type="pct"/>
            <w:shd w:val="clear" w:color="auto" w:fill="auto"/>
            <w:noWrap/>
            <w:vAlign w:val="center"/>
          </w:tcPr>
          <w:p w14:paraId="73AC8FD2">
            <w:pPr>
              <w:widowControl/>
              <w:jc w:val="center"/>
              <w:textAlignment w:val="center"/>
              <w:rPr>
                <w:szCs w:val="21"/>
              </w:rPr>
            </w:pPr>
            <w:r>
              <w:rPr>
                <w:color w:val="000000"/>
                <w:kern w:val="0"/>
                <w:szCs w:val="21"/>
                <w:lang w:bidi="ar"/>
              </w:rPr>
              <w:t>1</w:t>
            </w:r>
          </w:p>
        </w:tc>
        <w:tc>
          <w:tcPr>
            <w:tcW w:w="354" w:type="pct"/>
            <w:shd w:val="clear" w:color="auto" w:fill="auto"/>
            <w:noWrap/>
            <w:vAlign w:val="center"/>
          </w:tcPr>
          <w:p w14:paraId="13BF852D">
            <w:pPr>
              <w:widowControl/>
              <w:jc w:val="center"/>
              <w:textAlignment w:val="center"/>
              <w:rPr>
                <w:szCs w:val="21"/>
              </w:rPr>
            </w:pPr>
            <w:r>
              <w:rPr>
                <w:color w:val="000000"/>
                <w:kern w:val="0"/>
                <w:szCs w:val="21"/>
                <w:lang w:bidi="ar"/>
              </w:rPr>
              <w:t>7</w:t>
            </w:r>
          </w:p>
        </w:tc>
        <w:tc>
          <w:tcPr>
            <w:tcW w:w="303" w:type="pct"/>
            <w:shd w:val="clear" w:color="auto" w:fill="auto"/>
            <w:noWrap/>
            <w:vAlign w:val="center"/>
          </w:tcPr>
          <w:p w14:paraId="5BA8A059">
            <w:pPr>
              <w:widowControl/>
              <w:jc w:val="center"/>
              <w:textAlignment w:val="center"/>
              <w:rPr>
                <w:szCs w:val="21"/>
              </w:rPr>
            </w:pPr>
            <w:r>
              <w:rPr>
                <w:color w:val="000000"/>
                <w:kern w:val="0"/>
                <w:szCs w:val="21"/>
                <w:lang w:bidi="ar"/>
              </w:rPr>
              <w:t>6</w:t>
            </w:r>
          </w:p>
        </w:tc>
        <w:tc>
          <w:tcPr>
            <w:tcW w:w="322" w:type="pct"/>
            <w:shd w:val="clear" w:color="auto" w:fill="auto"/>
            <w:noWrap/>
            <w:vAlign w:val="center"/>
          </w:tcPr>
          <w:p w14:paraId="7691EE66">
            <w:pPr>
              <w:widowControl/>
              <w:jc w:val="center"/>
              <w:textAlignment w:val="center"/>
              <w:rPr>
                <w:szCs w:val="21"/>
              </w:rPr>
            </w:pPr>
            <w:r>
              <w:rPr>
                <w:color w:val="000000"/>
                <w:kern w:val="0"/>
                <w:szCs w:val="21"/>
                <w:lang w:bidi="ar"/>
              </w:rPr>
              <w:t>1</w:t>
            </w:r>
          </w:p>
        </w:tc>
        <w:tc>
          <w:tcPr>
            <w:tcW w:w="269" w:type="pct"/>
            <w:shd w:val="clear" w:color="auto" w:fill="auto"/>
            <w:noWrap/>
            <w:vAlign w:val="center"/>
          </w:tcPr>
          <w:p w14:paraId="76648452">
            <w:pPr>
              <w:widowControl/>
              <w:jc w:val="center"/>
              <w:textAlignment w:val="center"/>
              <w:rPr>
                <w:szCs w:val="21"/>
              </w:rPr>
            </w:pPr>
            <w:r>
              <w:rPr>
                <w:color w:val="000000"/>
                <w:kern w:val="0"/>
                <w:szCs w:val="21"/>
                <w:lang w:bidi="ar"/>
              </w:rPr>
              <w:t>1</w:t>
            </w:r>
          </w:p>
        </w:tc>
        <w:tc>
          <w:tcPr>
            <w:tcW w:w="255" w:type="pct"/>
            <w:shd w:val="clear" w:color="auto" w:fill="auto"/>
            <w:noWrap/>
            <w:vAlign w:val="center"/>
          </w:tcPr>
          <w:p w14:paraId="5BB1CFA6">
            <w:pPr>
              <w:widowControl/>
              <w:jc w:val="center"/>
              <w:textAlignment w:val="center"/>
              <w:rPr>
                <w:szCs w:val="21"/>
              </w:rPr>
            </w:pPr>
            <w:r>
              <w:rPr>
                <w:color w:val="000000"/>
                <w:kern w:val="0"/>
                <w:szCs w:val="21"/>
                <w:lang w:bidi="ar"/>
              </w:rPr>
              <w:t>1</w:t>
            </w:r>
          </w:p>
        </w:tc>
        <w:tc>
          <w:tcPr>
            <w:tcW w:w="209" w:type="pct"/>
            <w:shd w:val="clear" w:color="auto" w:fill="auto"/>
            <w:noWrap/>
            <w:vAlign w:val="center"/>
          </w:tcPr>
          <w:p w14:paraId="7435AA06">
            <w:pPr>
              <w:widowControl/>
              <w:jc w:val="center"/>
              <w:textAlignment w:val="center"/>
              <w:rPr>
                <w:szCs w:val="21"/>
              </w:rPr>
            </w:pPr>
            <w:r>
              <w:rPr>
                <w:color w:val="000000"/>
                <w:kern w:val="0"/>
                <w:szCs w:val="21"/>
                <w:lang w:bidi="ar"/>
              </w:rPr>
              <w:t>6</w:t>
            </w:r>
          </w:p>
        </w:tc>
        <w:tc>
          <w:tcPr>
            <w:tcW w:w="245" w:type="pct"/>
            <w:shd w:val="clear" w:color="auto" w:fill="auto"/>
            <w:noWrap/>
            <w:vAlign w:val="center"/>
          </w:tcPr>
          <w:p w14:paraId="544CE503">
            <w:pPr>
              <w:widowControl/>
              <w:jc w:val="center"/>
              <w:textAlignment w:val="center"/>
              <w:rPr>
                <w:szCs w:val="21"/>
              </w:rPr>
            </w:pPr>
            <w:r>
              <w:rPr>
                <w:color w:val="000000"/>
                <w:kern w:val="0"/>
                <w:szCs w:val="21"/>
                <w:lang w:bidi="ar"/>
              </w:rPr>
              <w:t>1</w:t>
            </w:r>
          </w:p>
        </w:tc>
        <w:tc>
          <w:tcPr>
            <w:tcW w:w="194" w:type="pct"/>
            <w:shd w:val="clear" w:color="auto" w:fill="auto"/>
            <w:noWrap/>
            <w:vAlign w:val="center"/>
          </w:tcPr>
          <w:p w14:paraId="0C91CF2F">
            <w:pPr>
              <w:widowControl/>
              <w:jc w:val="center"/>
              <w:textAlignment w:val="center"/>
              <w:rPr>
                <w:szCs w:val="21"/>
              </w:rPr>
            </w:pPr>
            <w:r>
              <w:rPr>
                <w:color w:val="000000"/>
                <w:kern w:val="0"/>
                <w:szCs w:val="21"/>
                <w:lang w:bidi="ar"/>
              </w:rPr>
              <w:t>0</w:t>
            </w:r>
          </w:p>
        </w:tc>
      </w:tr>
      <w:tr w14:paraId="03CF4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 w:type="pct"/>
            <w:vMerge w:val="restart"/>
            <w:shd w:val="clear" w:color="auto" w:fill="auto"/>
            <w:vAlign w:val="center"/>
          </w:tcPr>
          <w:p w14:paraId="68B1C6CD">
            <w:pPr>
              <w:widowControl/>
              <w:snapToGrid w:val="0"/>
              <w:jc w:val="center"/>
              <w:rPr>
                <w:szCs w:val="21"/>
              </w:rPr>
            </w:pPr>
            <w:r>
              <w:rPr>
                <w:rFonts w:hint="eastAsia"/>
                <w:szCs w:val="21"/>
              </w:rPr>
              <w:t>10</w:t>
            </w:r>
          </w:p>
        </w:tc>
        <w:tc>
          <w:tcPr>
            <w:tcW w:w="234" w:type="pct"/>
            <w:vMerge w:val="continue"/>
            <w:shd w:val="clear" w:color="auto" w:fill="auto"/>
            <w:vAlign w:val="center"/>
          </w:tcPr>
          <w:p w14:paraId="0307D655">
            <w:pPr>
              <w:widowControl/>
              <w:snapToGrid w:val="0"/>
              <w:jc w:val="center"/>
              <w:rPr>
                <w:szCs w:val="21"/>
              </w:rPr>
            </w:pPr>
          </w:p>
        </w:tc>
        <w:tc>
          <w:tcPr>
            <w:tcW w:w="679" w:type="pct"/>
            <w:vMerge w:val="restart"/>
            <w:shd w:val="clear" w:color="auto" w:fill="auto"/>
            <w:vAlign w:val="center"/>
          </w:tcPr>
          <w:p w14:paraId="2486CC98">
            <w:pPr>
              <w:widowControl/>
              <w:snapToGrid w:val="0"/>
              <w:jc w:val="center"/>
              <w:rPr>
                <w:szCs w:val="21"/>
              </w:rPr>
            </w:pPr>
            <w:r>
              <w:rPr>
                <w:rFonts w:hint="eastAsia"/>
                <w:szCs w:val="21"/>
              </w:rPr>
              <w:t>中新天津生态城第一中学</w:t>
            </w:r>
          </w:p>
        </w:tc>
        <w:tc>
          <w:tcPr>
            <w:tcW w:w="717" w:type="pct"/>
            <w:shd w:val="clear" w:color="auto" w:fill="auto"/>
            <w:vAlign w:val="center"/>
          </w:tcPr>
          <w:p w14:paraId="4B7A8FE5">
            <w:pPr>
              <w:widowControl/>
              <w:snapToGrid w:val="0"/>
              <w:jc w:val="center"/>
              <w:rPr>
                <w:szCs w:val="21"/>
              </w:rPr>
            </w:pPr>
            <w:r>
              <w:rPr>
                <w:rFonts w:hint="eastAsia"/>
                <w:szCs w:val="21"/>
              </w:rPr>
              <w:t>生态城一中</w:t>
            </w:r>
          </w:p>
        </w:tc>
        <w:tc>
          <w:tcPr>
            <w:tcW w:w="261" w:type="pct"/>
            <w:gridSpan w:val="2"/>
            <w:vMerge w:val="continue"/>
            <w:shd w:val="clear" w:color="auto" w:fill="auto"/>
            <w:noWrap/>
            <w:vAlign w:val="center"/>
          </w:tcPr>
          <w:p w14:paraId="459ECB97">
            <w:pPr>
              <w:widowControl/>
              <w:snapToGrid w:val="0"/>
              <w:jc w:val="center"/>
              <w:rPr>
                <w:szCs w:val="21"/>
              </w:rPr>
            </w:pPr>
          </w:p>
        </w:tc>
        <w:tc>
          <w:tcPr>
            <w:tcW w:w="390" w:type="pct"/>
            <w:vMerge w:val="continue"/>
            <w:shd w:val="clear" w:color="auto" w:fill="auto"/>
            <w:noWrap/>
            <w:vAlign w:val="center"/>
          </w:tcPr>
          <w:p w14:paraId="5C249962">
            <w:pPr>
              <w:widowControl/>
              <w:snapToGrid w:val="0"/>
              <w:jc w:val="center"/>
              <w:rPr>
                <w:szCs w:val="21"/>
              </w:rPr>
            </w:pPr>
          </w:p>
        </w:tc>
        <w:tc>
          <w:tcPr>
            <w:tcW w:w="397" w:type="pct"/>
            <w:shd w:val="clear" w:color="auto" w:fill="auto"/>
            <w:noWrap/>
            <w:vAlign w:val="center"/>
          </w:tcPr>
          <w:p w14:paraId="182CDF12">
            <w:pPr>
              <w:widowControl/>
              <w:jc w:val="center"/>
              <w:textAlignment w:val="center"/>
              <w:rPr>
                <w:szCs w:val="21"/>
              </w:rPr>
            </w:pPr>
            <w:r>
              <w:rPr>
                <w:color w:val="000000"/>
                <w:kern w:val="0"/>
                <w:szCs w:val="21"/>
                <w:lang w:bidi="ar"/>
              </w:rPr>
              <w:t>1</w:t>
            </w:r>
          </w:p>
        </w:tc>
        <w:tc>
          <w:tcPr>
            <w:tcW w:w="354" w:type="pct"/>
            <w:shd w:val="clear" w:color="auto" w:fill="auto"/>
            <w:noWrap/>
            <w:vAlign w:val="center"/>
          </w:tcPr>
          <w:p w14:paraId="064BA647">
            <w:pPr>
              <w:widowControl/>
              <w:jc w:val="center"/>
              <w:textAlignment w:val="center"/>
              <w:rPr>
                <w:szCs w:val="21"/>
              </w:rPr>
            </w:pPr>
            <w:r>
              <w:rPr>
                <w:color w:val="000000"/>
                <w:kern w:val="0"/>
                <w:szCs w:val="21"/>
                <w:lang w:bidi="ar"/>
              </w:rPr>
              <w:t>12</w:t>
            </w:r>
          </w:p>
        </w:tc>
        <w:tc>
          <w:tcPr>
            <w:tcW w:w="303" w:type="pct"/>
            <w:shd w:val="clear" w:color="auto" w:fill="auto"/>
            <w:noWrap/>
            <w:vAlign w:val="center"/>
          </w:tcPr>
          <w:p w14:paraId="39F86E0B">
            <w:pPr>
              <w:widowControl/>
              <w:jc w:val="center"/>
              <w:textAlignment w:val="center"/>
              <w:rPr>
                <w:szCs w:val="21"/>
              </w:rPr>
            </w:pPr>
            <w:r>
              <w:rPr>
                <w:color w:val="000000"/>
                <w:kern w:val="0"/>
                <w:szCs w:val="21"/>
                <w:lang w:bidi="ar"/>
              </w:rPr>
              <w:t>6</w:t>
            </w:r>
          </w:p>
        </w:tc>
        <w:tc>
          <w:tcPr>
            <w:tcW w:w="322" w:type="pct"/>
            <w:shd w:val="clear" w:color="auto" w:fill="auto"/>
            <w:noWrap/>
            <w:vAlign w:val="center"/>
          </w:tcPr>
          <w:p w14:paraId="3D34157E">
            <w:pPr>
              <w:widowControl/>
              <w:jc w:val="center"/>
              <w:textAlignment w:val="center"/>
              <w:rPr>
                <w:szCs w:val="21"/>
              </w:rPr>
            </w:pPr>
            <w:r>
              <w:rPr>
                <w:color w:val="000000"/>
                <w:kern w:val="0"/>
                <w:szCs w:val="21"/>
                <w:lang w:bidi="ar"/>
              </w:rPr>
              <w:t>1</w:t>
            </w:r>
          </w:p>
        </w:tc>
        <w:tc>
          <w:tcPr>
            <w:tcW w:w="269" w:type="pct"/>
            <w:shd w:val="clear" w:color="auto" w:fill="auto"/>
            <w:noWrap/>
            <w:vAlign w:val="center"/>
          </w:tcPr>
          <w:p w14:paraId="4FF1CB5D">
            <w:pPr>
              <w:widowControl/>
              <w:jc w:val="center"/>
              <w:textAlignment w:val="center"/>
              <w:rPr>
                <w:szCs w:val="21"/>
              </w:rPr>
            </w:pPr>
            <w:r>
              <w:rPr>
                <w:color w:val="000000"/>
                <w:kern w:val="0"/>
                <w:szCs w:val="21"/>
                <w:lang w:bidi="ar"/>
              </w:rPr>
              <w:t>1</w:t>
            </w:r>
          </w:p>
        </w:tc>
        <w:tc>
          <w:tcPr>
            <w:tcW w:w="255" w:type="pct"/>
            <w:shd w:val="clear" w:color="auto" w:fill="auto"/>
            <w:noWrap/>
            <w:vAlign w:val="center"/>
          </w:tcPr>
          <w:p w14:paraId="03526814">
            <w:pPr>
              <w:widowControl/>
              <w:jc w:val="center"/>
              <w:textAlignment w:val="center"/>
              <w:rPr>
                <w:szCs w:val="21"/>
              </w:rPr>
            </w:pPr>
            <w:r>
              <w:rPr>
                <w:color w:val="000000"/>
                <w:kern w:val="0"/>
                <w:szCs w:val="21"/>
                <w:lang w:bidi="ar"/>
              </w:rPr>
              <w:t>0</w:t>
            </w:r>
          </w:p>
        </w:tc>
        <w:tc>
          <w:tcPr>
            <w:tcW w:w="209" w:type="pct"/>
            <w:shd w:val="clear" w:color="auto" w:fill="auto"/>
            <w:noWrap/>
            <w:vAlign w:val="center"/>
          </w:tcPr>
          <w:p w14:paraId="2E8282BB">
            <w:pPr>
              <w:widowControl/>
              <w:jc w:val="center"/>
              <w:textAlignment w:val="center"/>
              <w:rPr>
                <w:szCs w:val="21"/>
              </w:rPr>
            </w:pPr>
            <w:r>
              <w:rPr>
                <w:color w:val="000000"/>
                <w:kern w:val="0"/>
                <w:szCs w:val="21"/>
                <w:lang w:bidi="ar"/>
              </w:rPr>
              <w:t>9</w:t>
            </w:r>
          </w:p>
        </w:tc>
        <w:tc>
          <w:tcPr>
            <w:tcW w:w="245" w:type="pct"/>
            <w:shd w:val="clear" w:color="auto" w:fill="auto"/>
            <w:noWrap/>
            <w:vAlign w:val="center"/>
          </w:tcPr>
          <w:p w14:paraId="5C28CBD8">
            <w:pPr>
              <w:widowControl/>
              <w:jc w:val="center"/>
              <w:textAlignment w:val="center"/>
              <w:rPr>
                <w:szCs w:val="21"/>
              </w:rPr>
            </w:pPr>
            <w:r>
              <w:rPr>
                <w:color w:val="000000"/>
                <w:kern w:val="0"/>
                <w:szCs w:val="21"/>
                <w:lang w:bidi="ar"/>
              </w:rPr>
              <w:t>0</w:t>
            </w:r>
          </w:p>
        </w:tc>
        <w:tc>
          <w:tcPr>
            <w:tcW w:w="194" w:type="pct"/>
            <w:shd w:val="clear" w:color="auto" w:fill="auto"/>
            <w:noWrap/>
            <w:vAlign w:val="center"/>
          </w:tcPr>
          <w:p w14:paraId="6AD68768">
            <w:pPr>
              <w:widowControl/>
              <w:jc w:val="center"/>
              <w:textAlignment w:val="center"/>
              <w:rPr>
                <w:szCs w:val="21"/>
              </w:rPr>
            </w:pPr>
            <w:r>
              <w:rPr>
                <w:color w:val="000000"/>
                <w:kern w:val="0"/>
                <w:szCs w:val="21"/>
                <w:lang w:bidi="ar"/>
              </w:rPr>
              <w:t>0</w:t>
            </w:r>
          </w:p>
        </w:tc>
      </w:tr>
      <w:tr w14:paraId="6657B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 w:type="pct"/>
            <w:vMerge w:val="continue"/>
            <w:shd w:val="clear" w:color="auto" w:fill="auto"/>
            <w:vAlign w:val="center"/>
          </w:tcPr>
          <w:p w14:paraId="0D545431">
            <w:pPr>
              <w:widowControl/>
              <w:snapToGrid w:val="0"/>
              <w:jc w:val="center"/>
              <w:rPr>
                <w:szCs w:val="21"/>
              </w:rPr>
            </w:pPr>
          </w:p>
        </w:tc>
        <w:tc>
          <w:tcPr>
            <w:tcW w:w="234" w:type="pct"/>
            <w:vMerge w:val="continue"/>
            <w:shd w:val="clear" w:color="auto" w:fill="auto"/>
            <w:vAlign w:val="center"/>
          </w:tcPr>
          <w:p w14:paraId="0AAE57BB">
            <w:pPr>
              <w:widowControl/>
              <w:snapToGrid w:val="0"/>
              <w:jc w:val="center"/>
              <w:rPr>
                <w:szCs w:val="21"/>
              </w:rPr>
            </w:pPr>
          </w:p>
        </w:tc>
        <w:tc>
          <w:tcPr>
            <w:tcW w:w="679" w:type="pct"/>
            <w:vMerge w:val="continue"/>
            <w:shd w:val="clear" w:color="auto" w:fill="auto"/>
            <w:vAlign w:val="center"/>
          </w:tcPr>
          <w:p w14:paraId="17352A3F">
            <w:pPr>
              <w:widowControl/>
              <w:snapToGrid w:val="0"/>
              <w:jc w:val="center"/>
              <w:rPr>
                <w:szCs w:val="21"/>
              </w:rPr>
            </w:pPr>
          </w:p>
        </w:tc>
        <w:tc>
          <w:tcPr>
            <w:tcW w:w="717" w:type="pct"/>
            <w:shd w:val="clear" w:color="auto" w:fill="auto"/>
            <w:vAlign w:val="center"/>
          </w:tcPr>
          <w:p w14:paraId="7288F547">
            <w:pPr>
              <w:widowControl/>
              <w:snapToGrid w:val="0"/>
              <w:jc w:val="center"/>
              <w:rPr>
                <w:szCs w:val="21"/>
              </w:rPr>
            </w:pPr>
            <w:r>
              <w:rPr>
                <w:rFonts w:hint="eastAsia"/>
                <w:szCs w:val="21"/>
              </w:rPr>
              <w:t>生态城一中（南开艺术楼校区）</w:t>
            </w:r>
          </w:p>
        </w:tc>
        <w:tc>
          <w:tcPr>
            <w:tcW w:w="261" w:type="pct"/>
            <w:gridSpan w:val="2"/>
            <w:vMerge w:val="continue"/>
            <w:shd w:val="clear" w:color="auto" w:fill="auto"/>
            <w:noWrap/>
            <w:vAlign w:val="center"/>
          </w:tcPr>
          <w:p w14:paraId="23C781CE">
            <w:pPr>
              <w:widowControl/>
              <w:snapToGrid w:val="0"/>
              <w:jc w:val="center"/>
              <w:rPr>
                <w:szCs w:val="21"/>
              </w:rPr>
            </w:pPr>
          </w:p>
        </w:tc>
        <w:tc>
          <w:tcPr>
            <w:tcW w:w="390" w:type="pct"/>
            <w:vMerge w:val="continue"/>
            <w:shd w:val="clear" w:color="auto" w:fill="auto"/>
            <w:noWrap/>
            <w:vAlign w:val="center"/>
          </w:tcPr>
          <w:p w14:paraId="640E8427">
            <w:pPr>
              <w:widowControl/>
              <w:snapToGrid w:val="0"/>
              <w:jc w:val="center"/>
              <w:rPr>
                <w:szCs w:val="21"/>
              </w:rPr>
            </w:pPr>
          </w:p>
        </w:tc>
        <w:tc>
          <w:tcPr>
            <w:tcW w:w="397" w:type="pct"/>
            <w:shd w:val="clear" w:color="auto" w:fill="auto"/>
            <w:noWrap/>
            <w:vAlign w:val="center"/>
          </w:tcPr>
          <w:p w14:paraId="39D3A478">
            <w:pPr>
              <w:widowControl/>
              <w:jc w:val="center"/>
              <w:textAlignment w:val="center"/>
              <w:rPr>
                <w:szCs w:val="21"/>
              </w:rPr>
            </w:pPr>
            <w:r>
              <w:rPr>
                <w:color w:val="000000"/>
                <w:kern w:val="0"/>
                <w:szCs w:val="21"/>
                <w:lang w:bidi="ar"/>
              </w:rPr>
              <w:t>0</w:t>
            </w:r>
          </w:p>
        </w:tc>
        <w:tc>
          <w:tcPr>
            <w:tcW w:w="354" w:type="pct"/>
            <w:shd w:val="clear" w:color="auto" w:fill="auto"/>
            <w:noWrap/>
            <w:vAlign w:val="center"/>
          </w:tcPr>
          <w:p w14:paraId="653EF8D0">
            <w:pPr>
              <w:widowControl/>
              <w:jc w:val="center"/>
              <w:textAlignment w:val="center"/>
              <w:rPr>
                <w:szCs w:val="21"/>
              </w:rPr>
            </w:pPr>
            <w:r>
              <w:rPr>
                <w:color w:val="000000"/>
                <w:kern w:val="0"/>
                <w:szCs w:val="21"/>
                <w:lang w:bidi="ar"/>
              </w:rPr>
              <w:t>1</w:t>
            </w:r>
          </w:p>
        </w:tc>
        <w:tc>
          <w:tcPr>
            <w:tcW w:w="303" w:type="pct"/>
            <w:shd w:val="clear" w:color="auto" w:fill="auto"/>
            <w:noWrap/>
            <w:vAlign w:val="center"/>
          </w:tcPr>
          <w:p w14:paraId="7B893110">
            <w:pPr>
              <w:widowControl/>
              <w:jc w:val="center"/>
              <w:textAlignment w:val="center"/>
              <w:rPr>
                <w:szCs w:val="21"/>
              </w:rPr>
            </w:pPr>
            <w:r>
              <w:rPr>
                <w:color w:val="000000"/>
                <w:kern w:val="0"/>
                <w:szCs w:val="21"/>
                <w:lang w:bidi="ar"/>
              </w:rPr>
              <w:t>0</w:t>
            </w:r>
          </w:p>
        </w:tc>
        <w:tc>
          <w:tcPr>
            <w:tcW w:w="322" w:type="pct"/>
            <w:shd w:val="clear" w:color="auto" w:fill="auto"/>
            <w:noWrap/>
            <w:vAlign w:val="center"/>
          </w:tcPr>
          <w:p w14:paraId="60321D2F">
            <w:pPr>
              <w:widowControl/>
              <w:jc w:val="center"/>
              <w:textAlignment w:val="center"/>
              <w:rPr>
                <w:szCs w:val="21"/>
              </w:rPr>
            </w:pPr>
            <w:r>
              <w:rPr>
                <w:color w:val="000000"/>
                <w:kern w:val="0"/>
                <w:szCs w:val="21"/>
                <w:lang w:bidi="ar"/>
              </w:rPr>
              <w:t>1</w:t>
            </w:r>
          </w:p>
        </w:tc>
        <w:tc>
          <w:tcPr>
            <w:tcW w:w="269" w:type="pct"/>
            <w:shd w:val="clear" w:color="auto" w:fill="auto"/>
            <w:noWrap/>
            <w:vAlign w:val="center"/>
          </w:tcPr>
          <w:p w14:paraId="03AF24DB">
            <w:pPr>
              <w:widowControl/>
              <w:jc w:val="center"/>
              <w:textAlignment w:val="center"/>
              <w:rPr>
                <w:szCs w:val="21"/>
              </w:rPr>
            </w:pPr>
            <w:r>
              <w:rPr>
                <w:color w:val="000000"/>
                <w:kern w:val="0"/>
                <w:szCs w:val="21"/>
                <w:lang w:bidi="ar"/>
              </w:rPr>
              <w:t>0</w:t>
            </w:r>
          </w:p>
        </w:tc>
        <w:tc>
          <w:tcPr>
            <w:tcW w:w="255" w:type="pct"/>
            <w:shd w:val="clear" w:color="auto" w:fill="auto"/>
            <w:noWrap/>
            <w:vAlign w:val="center"/>
          </w:tcPr>
          <w:p w14:paraId="09D810A7">
            <w:pPr>
              <w:widowControl/>
              <w:jc w:val="center"/>
              <w:textAlignment w:val="center"/>
              <w:rPr>
                <w:szCs w:val="21"/>
              </w:rPr>
            </w:pPr>
            <w:r>
              <w:rPr>
                <w:color w:val="000000"/>
                <w:kern w:val="0"/>
                <w:szCs w:val="21"/>
                <w:lang w:bidi="ar"/>
              </w:rPr>
              <w:t>0</w:t>
            </w:r>
          </w:p>
        </w:tc>
        <w:tc>
          <w:tcPr>
            <w:tcW w:w="209" w:type="pct"/>
            <w:shd w:val="clear" w:color="auto" w:fill="auto"/>
            <w:noWrap/>
            <w:vAlign w:val="center"/>
          </w:tcPr>
          <w:p w14:paraId="454735A9">
            <w:pPr>
              <w:widowControl/>
              <w:jc w:val="center"/>
              <w:textAlignment w:val="center"/>
              <w:rPr>
                <w:szCs w:val="21"/>
              </w:rPr>
            </w:pPr>
            <w:r>
              <w:rPr>
                <w:color w:val="000000"/>
                <w:kern w:val="0"/>
                <w:szCs w:val="21"/>
                <w:lang w:bidi="ar"/>
              </w:rPr>
              <w:t>2</w:t>
            </w:r>
          </w:p>
        </w:tc>
        <w:tc>
          <w:tcPr>
            <w:tcW w:w="245" w:type="pct"/>
            <w:shd w:val="clear" w:color="auto" w:fill="auto"/>
            <w:noWrap/>
            <w:vAlign w:val="center"/>
          </w:tcPr>
          <w:p w14:paraId="30682C62">
            <w:pPr>
              <w:widowControl/>
              <w:jc w:val="center"/>
              <w:textAlignment w:val="center"/>
              <w:rPr>
                <w:szCs w:val="21"/>
              </w:rPr>
            </w:pPr>
            <w:r>
              <w:rPr>
                <w:color w:val="000000"/>
                <w:kern w:val="0"/>
                <w:szCs w:val="21"/>
                <w:lang w:bidi="ar"/>
              </w:rPr>
              <w:t>0</w:t>
            </w:r>
          </w:p>
        </w:tc>
        <w:tc>
          <w:tcPr>
            <w:tcW w:w="194" w:type="pct"/>
            <w:shd w:val="clear" w:color="auto" w:fill="auto"/>
            <w:noWrap/>
            <w:vAlign w:val="center"/>
          </w:tcPr>
          <w:p w14:paraId="57C8DD69">
            <w:pPr>
              <w:widowControl/>
              <w:jc w:val="center"/>
              <w:textAlignment w:val="center"/>
              <w:rPr>
                <w:szCs w:val="21"/>
              </w:rPr>
            </w:pPr>
            <w:r>
              <w:rPr>
                <w:color w:val="000000"/>
                <w:kern w:val="0"/>
                <w:szCs w:val="21"/>
                <w:lang w:bidi="ar"/>
              </w:rPr>
              <w:t>0</w:t>
            </w:r>
          </w:p>
        </w:tc>
      </w:tr>
      <w:tr w14:paraId="22722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 w:type="pct"/>
            <w:shd w:val="clear" w:color="auto" w:fill="auto"/>
            <w:vAlign w:val="center"/>
          </w:tcPr>
          <w:p w14:paraId="628D37DB">
            <w:pPr>
              <w:widowControl/>
              <w:snapToGrid w:val="0"/>
              <w:jc w:val="center"/>
              <w:rPr>
                <w:szCs w:val="21"/>
              </w:rPr>
            </w:pPr>
            <w:r>
              <w:rPr>
                <w:rFonts w:hint="eastAsia"/>
                <w:szCs w:val="21"/>
              </w:rPr>
              <w:t>11</w:t>
            </w:r>
          </w:p>
        </w:tc>
        <w:tc>
          <w:tcPr>
            <w:tcW w:w="234" w:type="pct"/>
            <w:vMerge w:val="continue"/>
            <w:shd w:val="clear" w:color="auto" w:fill="auto"/>
            <w:vAlign w:val="center"/>
          </w:tcPr>
          <w:p w14:paraId="7CB596E2">
            <w:pPr>
              <w:widowControl/>
              <w:snapToGrid w:val="0"/>
              <w:jc w:val="center"/>
              <w:rPr>
                <w:szCs w:val="21"/>
              </w:rPr>
            </w:pPr>
          </w:p>
        </w:tc>
        <w:tc>
          <w:tcPr>
            <w:tcW w:w="679" w:type="pct"/>
            <w:vMerge w:val="restart"/>
            <w:shd w:val="clear" w:color="auto" w:fill="auto"/>
            <w:vAlign w:val="center"/>
          </w:tcPr>
          <w:p w14:paraId="3BE6345E">
            <w:pPr>
              <w:widowControl/>
              <w:snapToGrid w:val="0"/>
              <w:jc w:val="center"/>
              <w:rPr>
                <w:szCs w:val="21"/>
              </w:rPr>
            </w:pPr>
            <w:r>
              <w:rPr>
                <w:rFonts w:hint="eastAsia"/>
                <w:szCs w:val="21"/>
              </w:rPr>
              <w:t>天津生态城南开小学</w:t>
            </w:r>
          </w:p>
        </w:tc>
        <w:tc>
          <w:tcPr>
            <w:tcW w:w="717" w:type="pct"/>
            <w:shd w:val="clear" w:color="auto" w:fill="auto"/>
            <w:vAlign w:val="center"/>
          </w:tcPr>
          <w:p w14:paraId="318388B2">
            <w:pPr>
              <w:widowControl/>
              <w:snapToGrid w:val="0"/>
              <w:jc w:val="center"/>
              <w:rPr>
                <w:szCs w:val="21"/>
              </w:rPr>
            </w:pPr>
            <w:r>
              <w:rPr>
                <w:rFonts w:hint="eastAsia"/>
                <w:szCs w:val="21"/>
              </w:rPr>
              <w:t>华一路校区</w:t>
            </w:r>
          </w:p>
        </w:tc>
        <w:tc>
          <w:tcPr>
            <w:tcW w:w="261" w:type="pct"/>
            <w:gridSpan w:val="2"/>
            <w:vMerge w:val="continue"/>
            <w:shd w:val="clear" w:color="auto" w:fill="auto"/>
            <w:noWrap/>
            <w:vAlign w:val="center"/>
          </w:tcPr>
          <w:p w14:paraId="783871F3">
            <w:pPr>
              <w:widowControl/>
              <w:snapToGrid w:val="0"/>
              <w:jc w:val="center"/>
              <w:rPr>
                <w:szCs w:val="21"/>
              </w:rPr>
            </w:pPr>
          </w:p>
        </w:tc>
        <w:tc>
          <w:tcPr>
            <w:tcW w:w="390" w:type="pct"/>
            <w:vMerge w:val="continue"/>
            <w:shd w:val="clear" w:color="auto" w:fill="auto"/>
            <w:noWrap/>
            <w:vAlign w:val="center"/>
          </w:tcPr>
          <w:p w14:paraId="3DCD1BDC">
            <w:pPr>
              <w:widowControl/>
              <w:snapToGrid w:val="0"/>
              <w:jc w:val="center"/>
              <w:rPr>
                <w:szCs w:val="21"/>
              </w:rPr>
            </w:pPr>
          </w:p>
        </w:tc>
        <w:tc>
          <w:tcPr>
            <w:tcW w:w="397" w:type="pct"/>
            <w:shd w:val="clear" w:color="auto" w:fill="auto"/>
            <w:noWrap/>
            <w:vAlign w:val="center"/>
          </w:tcPr>
          <w:p w14:paraId="070F25AF">
            <w:pPr>
              <w:widowControl/>
              <w:jc w:val="center"/>
              <w:textAlignment w:val="center"/>
              <w:rPr>
                <w:szCs w:val="21"/>
              </w:rPr>
            </w:pPr>
            <w:r>
              <w:rPr>
                <w:color w:val="000000"/>
                <w:kern w:val="0"/>
                <w:szCs w:val="21"/>
                <w:lang w:bidi="ar"/>
              </w:rPr>
              <w:t>1</w:t>
            </w:r>
          </w:p>
        </w:tc>
        <w:tc>
          <w:tcPr>
            <w:tcW w:w="354" w:type="pct"/>
            <w:shd w:val="clear" w:color="auto" w:fill="auto"/>
            <w:noWrap/>
            <w:vAlign w:val="center"/>
          </w:tcPr>
          <w:p w14:paraId="271320E9">
            <w:pPr>
              <w:widowControl/>
              <w:jc w:val="center"/>
              <w:textAlignment w:val="center"/>
              <w:rPr>
                <w:szCs w:val="21"/>
              </w:rPr>
            </w:pPr>
            <w:r>
              <w:rPr>
                <w:color w:val="000000"/>
                <w:kern w:val="0"/>
                <w:szCs w:val="21"/>
                <w:lang w:bidi="ar"/>
              </w:rPr>
              <w:t>8</w:t>
            </w:r>
          </w:p>
        </w:tc>
        <w:tc>
          <w:tcPr>
            <w:tcW w:w="303" w:type="pct"/>
            <w:shd w:val="clear" w:color="auto" w:fill="auto"/>
            <w:noWrap/>
            <w:vAlign w:val="center"/>
          </w:tcPr>
          <w:p w14:paraId="0A22D674">
            <w:pPr>
              <w:widowControl/>
              <w:jc w:val="center"/>
              <w:textAlignment w:val="center"/>
              <w:rPr>
                <w:szCs w:val="21"/>
              </w:rPr>
            </w:pPr>
            <w:r>
              <w:rPr>
                <w:color w:val="000000"/>
                <w:kern w:val="0"/>
                <w:szCs w:val="21"/>
                <w:lang w:bidi="ar"/>
              </w:rPr>
              <w:t>6</w:t>
            </w:r>
          </w:p>
        </w:tc>
        <w:tc>
          <w:tcPr>
            <w:tcW w:w="322" w:type="pct"/>
            <w:shd w:val="clear" w:color="auto" w:fill="auto"/>
            <w:noWrap/>
            <w:vAlign w:val="center"/>
          </w:tcPr>
          <w:p w14:paraId="4288FCB1">
            <w:pPr>
              <w:widowControl/>
              <w:jc w:val="center"/>
              <w:textAlignment w:val="center"/>
              <w:rPr>
                <w:szCs w:val="21"/>
              </w:rPr>
            </w:pPr>
            <w:r>
              <w:rPr>
                <w:color w:val="000000"/>
                <w:kern w:val="0"/>
                <w:szCs w:val="21"/>
                <w:lang w:bidi="ar"/>
              </w:rPr>
              <w:t>1</w:t>
            </w:r>
          </w:p>
        </w:tc>
        <w:tc>
          <w:tcPr>
            <w:tcW w:w="269" w:type="pct"/>
            <w:shd w:val="clear" w:color="auto" w:fill="auto"/>
            <w:noWrap/>
            <w:vAlign w:val="center"/>
          </w:tcPr>
          <w:p w14:paraId="33A49283">
            <w:pPr>
              <w:widowControl/>
              <w:jc w:val="center"/>
              <w:textAlignment w:val="center"/>
              <w:rPr>
                <w:szCs w:val="21"/>
              </w:rPr>
            </w:pPr>
            <w:r>
              <w:rPr>
                <w:color w:val="000000"/>
                <w:kern w:val="0"/>
                <w:szCs w:val="21"/>
                <w:lang w:bidi="ar"/>
              </w:rPr>
              <w:t>1</w:t>
            </w:r>
          </w:p>
        </w:tc>
        <w:tc>
          <w:tcPr>
            <w:tcW w:w="255" w:type="pct"/>
            <w:shd w:val="clear" w:color="auto" w:fill="auto"/>
            <w:noWrap/>
            <w:vAlign w:val="center"/>
          </w:tcPr>
          <w:p w14:paraId="3E08C2FB">
            <w:pPr>
              <w:widowControl/>
              <w:jc w:val="center"/>
              <w:textAlignment w:val="center"/>
              <w:rPr>
                <w:szCs w:val="21"/>
              </w:rPr>
            </w:pPr>
            <w:r>
              <w:rPr>
                <w:color w:val="000000"/>
                <w:kern w:val="0"/>
                <w:szCs w:val="21"/>
                <w:lang w:bidi="ar"/>
              </w:rPr>
              <w:t>1</w:t>
            </w:r>
          </w:p>
        </w:tc>
        <w:tc>
          <w:tcPr>
            <w:tcW w:w="209" w:type="pct"/>
            <w:shd w:val="clear" w:color="auto" w:fill="auto"/>
            <w:noWrap/>
            <w:vAlign w:val="center"/>
          </w:tcPr>
          <w:p w14:paraId="3D934E57">
            <w:pPr>
              <w:widowControl/>
              <w:jc w:val="center"/>
              <w:textAlignment w:val="center"/>
              <w:rPr>
                <w:szCs w:val="21"/>
              </w:rPr>
            </w:pPr>
            <w:r>
              <w:rPr>
                <w:color w:val="000000"/>
                <w:kern w:val="0"/>
                <w:szCs w:val="21"/>
                <w:lang w:bidi="ar"/>
              </w:rPr>
              <w:t>10</w:t>
            </w:r>
          </w:p>
        </w:tc>
        <w:tc>
          <w:tcPr>
            <w:tcW w:w="245" w:type="pct"/>
            <w:shd w:val="clear" w:color="auto" w:fill="auto"/>
            <w:noWrap/>
            <w:vAlign w:val="center"/>
          </w:tcPr>
          <w:p w14:paraId="651EC978">
            <w:pPr>
              <w:widowControl/>
              <w:jc w:val="center"/>
              <w:textAlignment w:val="center"/>
              <w:rPr>
                <w:szCs w:val="21"/>
              </w:rPr>
            </w:pPr>
            <w:r>
              <w:rPr>
                <w:color w:val="000000"/>
                <w:kern w:val="0"/>
                <w:szCs w:val="21"/>
                <w:lang w:bidi="ar"/>
              </w:rPr>
              <w:t>1</w:t>
            </w:r>
          </w:p>
        </w:tc>
        <w:tc>
          <w:tcPr>
            <w:tcW w:w="194" w:type="pct"/>
            <w:shd w:val="clear" w:color="auto" w:fill="auto"/>
            <w:noWrap/>
            <w:vAlign w:val="center"/>
          </w:tcPr>
          <w:p w14:paraId="2CB04728">
            <w:pPr>
              <w:widowControl/>
              <w:jc w:val="center"/>
              <w:textAlignment w:val="center"/>
              <w:rPr>
                <w:szCs w:val="21"/>
              </w:rPr>
            </w:pPr>
            <w:r>
              <w:rPr>
                <w:color w:val="000000"/>
                <w:kern w:val="0"/>
                <w:szCs w:val="21"/>
                <w:lang w:bidi="ar"/>
              </w:rPr>
              <w:t>0</w:t>
            </w:r>
          </w:p>
        </w:tc>
      </w:tr>
      <w:tr w14:paraId="667ED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 w:type="pct"/>
            <w:shd w:val="clear" w:color="auto" w:fill="auto"/>
            <w:vAlign w:val="center"/>
          </w:tcPr>
          <w:p w14:paraId="4A7AD7BC">
            <w:pPr>
              <w:widowControl/>
              <w:snapToGrid w:val="0"/>
              <w:jc w:val="center"/>
              <w:rPr>
                <w:szCs w:val="21"/>
              </w:rPr>
            </w:pPr>
            <w:r>
              <w:rPr>
                <w:szCs w:val="21"/>
              </w:rPr>
              <w:t>1</w:t>
            </w:r>
            <w:r>
              <w:rPr>
                <w:rFonts w:hint="eastAsia"/>
                <w:szCs w:val="21"/>
              </w:rPr>
              <w:t>2</w:t>
            </w:r>
          </w:p>
        </w:tc>
        <w:tc>
          <w:tcPr>
            <w:tcW w:w="234" w:type="pct"/>
            <w:vMerge w:val="continue"/>
            <w:shd w:val="clear" w:color="auto" w:fill="auto"/>
            <w:vAlign w:val="center"/>
          </w:tcPr>
          <w:p w14:paraId="79782DDF">
            <w:pPr>
              <w:widowControl/>
              <w:snapToGrid w:val="0"/>
              <w:jc w:val="center"/>
              <w:rPr>
                <w:szCs w:val="21"/>
              </w:rPr>
            </w:pPr>
          </w:p>
        </w:tc>
        <w:tc>
          <w:tcPr>
            <w:tcW w:w="679" w:type="pct"/>
            <w:vMerge w:val="continue"/>
            <w:shd w:val="clear" w:color="auto" w:fill="auto"/>
            <w:vAlign w:val="center"/>
          </w:tcPr>
          <w:p w14:paraId="34B37CB7">
            <w:pPr>
              <w:widowControl/>
              <w:snapToGrid w:val="0"/>
              <w:jc w:val="center"/>
              <w:rPr>
                <w:szCs w:val="21"/>
              </w:rPr>
            </w:pPr>
          </w:p>
        </w:tc>
        <w:tc>
          <w:tcPr>
            <w:tcW w:w="717" w:type="pct"/>
            <w:shd w:val="clear" w:color="auto" w:fill="auto"/>
            <w:vAlign w:val="center"/>
          </w:tcPr>
          <w:p w14:paraId="4F1F39F6">
            <w:pPr>
              <w:widowControl/>
              <w:snapToGrid w:val="0"/>
              <w:jc w:val="center"/>
              <w:rPr>
                <w:szCs w:val="21"/>
              </w:rPr>
            </w:pPr>
            <w:r>
              <w:rPr>
                <w:rFonts w:hint="eastAsia"/>
                <w:szCs w:val="21"/>
              </w:rPr>
              <w:t>中泰大道校区</w:t>
            </w:r>
          </w:p>
        </w:tc>
        <w:tc>
          <w:tcPr>
            <w:tcW w:w="261" w:type="pct"/>
            <w:gridSpan w:val="2"/>
            <w:vMerge w:val="continue"/>
            <w:shd w:val="clear" w:color="auto" w:fill="auto"/>
            <w:noWrap/>
            <w:vAlign w:val="center"/>
          </w:tcPr>
          <w:p w14:paraId="2ACC8E5B">
            <w:pPr>
              <w:widowControl/>
              <w:snapToGrid w:val="0"/>
              <w:jc w:val="center"/>
              <w:rPr>
                <w:szCs w:val="21"/>
              </w:rPr>
            </w:pPr>
          </w:p>
        </w:tc>
        <w:tc>
          <w:tcPr>
            <w:tcW w:w="390" w:type="pct"/>
            <w:vMerge w:val="continue"/>
            <w:shd w:val="clear" w:color="auto" w:fill="auto"/>
            <w:noWrap/>
            <w:vAlign w:val="center"/>
          </w:tcPr>
          <w:p w14:paraId="3268A8B8">
            <w:pPr>
              <w:widowControl/>
              <w:snapToGrid w:val="0"/>
              <w:jc w:val="center"/>
              <w:rPr>
                <w:szCs w:val="21"/>
              </w:rPr>
            </w:pPr>
          </w:p>
        </w:tc>
        <w:tc>
          <w:tcPr>
            <w:tcW w:w="397" w:type="pct"/>
            <w:shd w:val="clear" w:color="auto" w:fill="auto"/>
            <w:noWrap/>
            <w:vAlign w:val="center"/>
          </w:tcPr>
          <w:p w14:paraId="5C2AA99A">
            <w:pPr>
              <w:widowControl/>
              <w:jc w:val="center"/>
              <w:textAlignment w:val="center"/>
              <w:rPr>
                <w:szCs w:val="21"/>
              </w:rPr>
            </w:pPr>
            <w:r>
              <w:rPr>
                <w:color w:val="000000"/>
                <w:kern w:val="0"/>
                <w:szCs w:val="21"/>
                <w:lang w:bidi="ar"/>
              </w:rPr>
              <w:t>1</w:t>
            </w:r>
          </w:p>
        </w:tc>
        <w:tc>
          <w:tcPr>
            <w:tcW w:w="354" w:type="pct"/>
            <w:shd w:val="clear" w:color="auto" w:fill="auto"/>
            <w:noWrap/>
            <w:vAlign w:val="center"/>
          </w:tcPr>
          <w:p w14:paraId="20DBA5D9">
            <w:pPr>
              <w:widowControl/>
              <w:jc w:val="center"/>
              <w:textAlignment w:val="center"/>
              <w:rPr>
                <w:szCs w:val="21"/>
              </w:rPr>
            </w:pPr>
            <w:r>
              <w:rPr>
                <w:color w:val="000000"/>
                <w:kern w:val="0"/>
                <w:szCs w:val="21"/>
                <w:lang w:bidi="ar"/>
              </w:rPr>
              <w:t>7</w:t>
            </w:r>
          </w:p>
        </w:tc>
        <w:tc>
          <w:tcPr>
            <w:tcW w:w="303" w:type="pct"/>
            <w:shd w:val="clear" w:color="auto" w:fill="auto"/>
            <w:noWrap/>
            <w:vAlign w:val="center"/>
          </w:tcPr>
          <w:p w14:paraId="53053E02">
            <w:pPr>
              <w:widowControl/>
              <w:jc w:val="center"/>
              <w:textAlignment w:val="center"/>
              <w:rPr>
                <w:szCs w:val="21"/>
              </w:rPr>
            </w:pPr>
            <w:r>
              <w:rPr>
                <w:color w:val="000000"/>
                <w:kern w:val="0"/>
                <w:szCs w:val="21"/>
                <w:lang w:bidi="ar"/>
              </w:rPr>
              <w:t>6</w:t>
            </w:r>
          </w:p>
        </w:tc>
        <w:tc>
          <w:tcPr>
            <w:tcW w:w="322" w:type="pct"/>
            <w:shd w:val="clear" w:color="auto" w:fill="auto"/>
            <w:noWrap/>
            <w:vAlign w:val="center"/>
          </w:tcPr>
          <w:p w14:paraId="17D54A23">
            <w:pPr>
              <w:widowControl/>
              <w:jc w:val="center"/>
              <w:textAlignment w:val="center"/>
              <w:rPr>
                <w:szCs w:val="21"/>
              </w:rPr>
            </w:pPr>
            <w:r>
              <w:rPr>
                <w:color w:val="000000"/>
                <w:kern w:val="0"/>
                <w:szCs w:val="21"/>
                <w:lang w:bidi="ar"/>
              </w:rPr>
              <w:t>1</w:t>
            </w:r>
          </w:p>
        </w:tc>
        <w:tc>
          <w:tcPr>
            <w:tcW w:w="269" w:type="pct"/>
            <w:shd w:val="clear" w:color="auto" w:fill="auto"/>
            <w:noWrap/>
            <w:vAlign w:val="center"/>
          </w:tcPr>
          <w:p w14:paraId="0D43B802">
            <w:pPr>
              <w:widowControl/>
              <w:jc w:val="center"/>
              <w:textAlignment w:val="center"/>
              <w:rPr>
                <w:szCs w:val="21"/>
              </w:rPr>
            </w:pPr>
            <w:r>
              <w:rPr>
                <w:color w:val="000000"/>
                <w:kern w:val="0"/>
                <w:szCs w:val="21"/>
                <w:lang w:bidi="ar"/>
              </w:rPr>
              <w:t>1</w:t>
            </w:r>
          </w:p>
        </w:tc>
        <w:tc>
          <w:tcPr>
            <w:tcW w:w="255" w:type="pct"/>
            <w:shd w:val="clear" w:color="auto" w:fill="auto"/>
            <w:noWrap/>
            <w:vAlign w:val="center"/>
          </w:tcPr>
          <w:p w14:paraId="60C7632E">
            <w:pPr>
              <w:widowControl/>
              <w:jc w:val="center"/>
              <w:textAlignment w:val="center"/>
              <w:rPr>
                <w:szCs w:val="21"/>
              </w:rPr>
            </w:pPr>
            <w:r>
              <w:rPr>
                <w:color w:val="000000"/>
                <w:kern w:val="0"/>
                <w:szCs w:val="21"/>
                <w:lang w:bidi="ar"/>
              </w:rPr>
              <w:t>1</w:t>
            </w:r>
          </w:p>
        </w:tc>
        <w:tc>
          <w:tcPr>
            <w:tcW w:w="209" w:type="pct"/>
            <w:shd w:val="clear" w:color="auto" w:fill="auto"/>
            <w:noWrap/>
            <w:vAlign w:val="center"/>
          </w:tcPr>
          <w:p w14:paraId="6501FFF1">
            <w:pPr>
              <w:widowControl/>
              <w:jc w:val="center"/>
              <w:textAlignment w:val="center"/>
              <w:rPr>
                <w:szCs w:val="21"/>
              </w:rPr>
            </w:pPr>
            <w:r>
              <w:rPr>
                <w:color w:val="000000"/>
                <w:kern w:val="0"/>
                <w:szCs w:val="21"/>
                <w:lang w:bidi="ar"/>
              </w:rPr>
              <w:t>9</w:t>
            </w:r>
          </w:p>
        </w:tc>
        <w:tc>
          <w:tcPr>
            <w:tcW w:w="245" w:type="pct"/>
            <w:shd w:val="clear" w:color="auto" w:fill="auto"/>
            <w:noWrap/>
            <w:vAlign w:val="center"/>
          </w:tcPr>
          <w:p w14:paraId="283AD361">
            <w:pPr>
              <w:widowControl/>
              <w:jc w:val="center"/>
              <w:textAlignment w:val="center"/>
              <w:rPr>
                <w:szCs w:val="21"/>
              </w:rPr>
            </w:pPr>
            <w:r>
              <w:rPr>
                <w:color w:val="000000"/>
                <w:kern w:val="0"/>
                <w:szCs w:val="21"/>
                <w:lang w:bidi="ar"/>
              </w:rPr>
              <w:t>2</w:t>
            </w:r>
          </w:p>
        </w:tc>
        <w:tc>
          <w:tcPr>
            <w:tcW w:w="194" w:type="pct"/>
            <w:shd w:val="clear" w:color="auto" w:fill="auto"/>
            <w:noWrap/>
            <w:vAlign w:val="center"/>
          </w:tcPr>
          <w:p w14:paraId="40A7DB17">
            <w:pPr>
              <w:widowControl/>
              <w:jc w:val="center"/>
              <w:textAlignment w:val="center"/>
              <w:rPr>
                <w:szCs w:val="21"/>
              </w:rPr>
            </w:pPr>
            <w:r>
              <w:rPr>
                <w:color w:val="000000"/>
                <w:kern w:val="0"/>
                <w:szCs w:val="21"/>
                <w:lang w:bidi="ar"/>
              </w:rPr>
              <w:t>0</w:t>
            </w:r>
          </w:p>
        </w:tc>
      </w:tr>
      <w:tr w14:paraId="364F0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 w:type="pct"/>
            <w:shd w:val="clear" w:color="auto" w:fill="auto"/>
            <w:vAlign w:val="center"/>
          </w:tcPr>
          <w:p w14:paraId="4EDD00E2">
            <w:pPr>
              <w:widowControl/>
              <w:snapToGrid w:val="0"/>
              <w:jc w:val="center"/>
              <w:rPr>
                <w:szCs w:val="21"/>
              </w:rPr>
            </w:pPr>
            <w:r>
              <w:rPr>
                <w:szCs w:val="21"/>
              </w:rPr>
              <w:t>1</w:t>
            </w:r>
            <w:r>
              <w:rPr>
                <w:rFonts w:hint="eastAsia"/>
                <w:szCs w:val="21"/>
              </w:rPr>
              <w:t>3</w:t>
            </w:r>
          </w:p>
        </w:tc>
        <w:tc>
          <w:tcPr>
            <w:tcW w:w="234" w:type="pct"/>
            <w:vMerge w:val="restart"/>
            <w:shd w:val="clear" w:color="auto" w:fill="auto"/>
            <w:vAlign w:val="center"/>
          </w:tcPr>
          <w:p w14:paraId="498FDEF6">
            <w:pPr>
              <w:widowControl/>
              <w:snapToGrid w:val="0"/>
              <w:jc w:val="center"/>
              <w:rPr>
                <w:szCs w:val="21"/>
              </w:rPr>
            </w:pPr>
            <w:r>
              <w:rPr>
                <w:rFonts w:hint="eastAsia"/>
                <w:szCs w:val="21"/>
              </w:rPr>
              <w:t>网格③</w:t>
            </w:r>
          </w:p>
        </w:tc>
        <w:tc>
          <w:tcPr>
            <w:tcW w:w="679" w:type="pct"/>
            <w:shd w:val="clear" w:color="auto" w:fill="auto"/>
            <w:vAlign w:val="center"/>
          </w:tcPr>
          <w:p w14:paraId="11D8AAE2">
            <w:pPr>
              <w:widowControl/>
              <w:snapToGrid w:val="0"/>
              <w:jc w:val="center"/>
              <w:rPr>
                <w:szCs w:val="21"/>
              </w:rPr>
            </w:pPr>
            <w:r>
              <w:rPr>
                <w:rFonts w:hint="eastAsia"/>
                <w:szCs w:val="21"/>
              </w:rPr>
              <w:t>天津外国语大学附属生态城海博学校</w:t>
            </w:r>
          </w:p>
        </w:tc>
        <w:tc>
          <w:tcPr>
            <w:tcW w:w="717" w:type="pct"/>
            <w:shd w:val="clear" w:color="auto" w:fill="auto"/>
            <w:vAlign w:val="center"/>
          </w:tcPr>
          <w:p w14:paraId="6F7B065B">
            <w:pPr>
              <w:widowControl/>
              <w:snapToGrid w:val="0"/>
              <w:jc w:val="center"/>
              <w:rPr>
                <w:szCs w:val="21"/>
              </w:rPr>
            </w:pPr>
            <w:r>
              <w:rPr>
                <w:rFonts w:hint="eastAsia"/>
                <w:szCs w:val="21"/>
              </w:rPr>
              <w:t>天津外国语大学附属生态城海博学校</w:t>
            </w:r>
          </w:p>
        </w:tc>
        <w:tc>
          <w:tcPr>
            <w:tcW w:w="261" w:type="pct"/>
            <w:gridSpan w:val="2"/>
            <w:vMerge w:val="continue"/>
            <w:shd w:val="clear" w:color="auto" w:fill="auto"/>
            <w:noWrap/>
            <w:vAlign w:val="center"/>
          </w:tcPr>
          <w:p w14:paraId="6C4B52E9">
            <w:pPr>
              <w:widowControl/>
              <w:snapToGrid w:val="0"/>
              <w:jc w:val="center"/>
              <w:rPr>
                <w:szCs w:val="21"/>
              </w:rPr>
            </w:pPr>
          </w:p>
        </w:tc>
        <w:tc>
          <w:tcPr>
            <w:tcW w:w="390" w:type="pct"/>
            <w:vMerge w:val="restart"/>
            <w:shd w:val="clear" w:color="auto" w:fill="auto"/>
            <w:noWrap/>
            <w:vAlign w:val="center"/>
          </w:tcPr>
          <w:p w14:paraId="36979454">
            <w:pPr>
              <w:widowControl/>
              <w:snapToGrid w:val="0"/>
              <w:jc w:val="center"/>
              <w:rPr>
                <w:szCs w:val="21"/>
              </w:rPr>
            </w:pPr>
            <w:r>
              <w:rPr>
                <w:szCs w:val="21"/>
              </w:rPr>
              <w:t>1</w:t>
            </w:r>
          </w:p>
        </w:tc>
        <w:tc>
          <w:tcPr>
            <w:tcW w:w="397" w:type="pct"/>
            <w:shd w:val="clear" w:color="auto" w:fill="auto"/>
            <w:noWrap/>
            <w:vAlign w:val="center"/>
          </w:tcPr>
          <w:p w14:paraId="039DC6B4">
            <w:pPr>
              <w:widowControl/>
              <w:jc w:val="center"/>
              <w:textAlignment w:val="center"/>
              <w:rPr>
                <w:szCs w:val="21"/>
              </w:rPr>
            </w:pPr>
            <w:r>
              <w:rPr>
                <w:color w:val="000000"/>
                <w:kern w:val="0"/>
                <w:szCs w:val="21"/>
                <w:lang w:bidi="ar"/>
              </w:rPr>
              <w:t>1</w:t>
            </w:r>
          </w:p>
        </w:tc>
        <w:tc>
          <w:tcPr>
            <w:tcW w:w="354" w:type="pct"/>
            <w:shd w:val="clear" w:color="auto" w:fill="auto"/>
            <w:noWrap/>
            <w:vAlign w:val="center"/>
          </w:tcPr>
          <w:p w14:paraId="02A492C1">
            <w:pPr>
              <w:widowControl/>
              <w:jc w:val="center"/>
              <w:textAlignment w:val="center"/>
              <w:rPr>
                <w:szCs w:val="21"/>
              </w:rPr>
            </w:pPr>
            <w:r>
              <w:rPr>
                <w:color w:val="000000"/>
                <w:kern w:val="0"/>
                <w:szCs w:val="21"/>
                <w:lang w:bidi="ar"/>
              </w:rPr>
              <w:t>13</w:t>
            </w:r>
          </w:p>
        </w:tc>
        <w:tc>
          <w:tcPr>
            <w:tcW w:w="303" w:type="pct"/>
            <w:shd w:val="clear" w:color="auto" w:fill="auto"/>
            <w:noWrap/>
            <w:vAlign w:val="center"/>
          </w:tcPr>
          <w:p w14:paraId="0F79144C">
            <w:pPr>
              <w:widowControl/>
              <w:jc w:val="center"/>
              <w:textAlignment w:val="center"/>
              <w:rPr>
                <w:szCs w:val="21"/>
              </w:rPr>
            </w:pPr>
            <w:r>
              <w:rPr>
                <w:color w:val="000000"/>
                <w:kern w:val="0"/>
                <w:szCs w:val="21"/>
                <w:lang w:bidi="ar"/>
              </w:rPr>
              <w:t>9</w:t>
            </w:r>
          </w:p>
        </w:tc>
        <w:tc>
          <w:tcPr>
            <w:tcW w:w="322" w:type="pct"/>
            <w:shd w:val="clear" w:color="auto" w:fill="auto"/>
            <w:noWrap/>
            <w:vAlign w:val="center"/>
          </w:tcPr>
          <w:p w14:paraId="579BE1C3">
            <w:pPr>
              <w:widowControl/>
              <w:jc w:val="center"/>
              <w:textAlignment w:val="center"/>
              <w:rPr>
                <w:szCs w:val="21"/>
              </w:rPr>
            </w:pPr>
            <w:r>
              <w:rPr>
                <w:color w:val="000000"/>
                <w:kern w:val="0"/>
                <w:szCs w:val="21"/>
                <w:lang w:bidi="ar"/>
              </w:rPr>
              <w:t>1</w:t>
            </w:r>
          </w:p>
        </w:tc>
        <w:tc>
          <w:tcPr>
            <w:tcW w:w="269" w:type="pct"/>
            <w:shd w:val="clear" w:color="auto" w:fill="auto"/>
            <w:noWrap/>
            <w:vAlign w:val="center"/>
          </w:tcPr>
          <w:p w14:paraId="65C090AF">
            <w:pPr>
              <w:widowControl/>
              <w:jc w:val="center"/>
              <w:textAlignment w:val="center"/>
              <w:rPr>
                <w:szCs w:val="21"/>
              </w:rPr>
            </w:pPr>
            <w:r>
              <w:rPr>
                <w:color w:val="000000"/>
                <w:kern w:val="0"/>
                <w:szCs w:val="21"/>
                <w:lang w:bidi="ar"/>
              </w:rPr>
              <w:t>1</w:t>
            </w:r>
          </w:p>
        </w:tc>
        <w:tc>
          <w:tcPr>
            <w:tcW w:w="255" w:type="pct"/>
            <w:shd w:val="clear" w:color="auto" w:fill="auto"/>
            <w:noWrap/>
            <w:vAlign w:val="center"/>
          </w:tcPr>
          <w:p w14:paraId="4D8CC439">
            <w:pPr>
              <w:widowControl/>
              <w:jc w:val="center"/>
              <w:textAlignment w:val="center"/>
              <w:rPr>
                <w:szCs w:val="21"/>
              </w:rPr>
            </w:pPr>
            <w:r>
              <w:rPr>
                <w:color w:val="000000"/>
                <w:kern w:val="0"/>
                <w:szCs w:val="21"/>
                <w:lang w:bidi="ar"/>
              </w:rPr>
              <w:t>1</w:t>
            </w:r>
          </w:p>
        </w:tc>
        <w:tc>
          <w:tcPr>
            <w:tcW w:w="209" w:type="pct"/>
            <w:shd w:val="clear" w:color="auto" w:fill="auto"/>
            <w:noWrap/>
            <w:vAlign w:val="center"/>
          </w:tcPr>
          <w:p w14:paraId="0EF340F2">
            <w:pPr>
              <w:widowControl/>
              <w:jc w:val="center"/>
              <w:textAlignment w:val="center"/>
              <w:rPr>
                <w:szCs w:val="21"/>
              </w:rPr>
            </w:pPr>
            <w:r>
              <w:rPr>
                <w:color w:val="000000"/>
                <w:kern w:val="0"/>
                <w:szCs w:val="21"/>
                <w:lang w:bidi="ar"/>
              </w:rPr>
              <w:t>13</w:t>
            </w:r>
          </w:p>
        </w:tc>
        <w:tc>
          <w:tcPr>
            <w:tcW w:w="245" w:type="pct"/>
            <w:shd w:val="clear" w:color="auto" w:fill="auto"/>
            <w:noWrap/>
            <w:vAlign w:val="center"/>
          </w:tcPr>
          <w:p w14:paraId="66DD3080">
            <w:pPr>
              <w:widowControl/>
              <w:jc w:val="center"/>
              <w:textAlignment w:val="center"/>
              <w:rPr>
                <w:szCs w:val="21"/>
              </w:rPr>
            </w:pPr>
            <w:r>
              <w:rPr>
                <w:color w:val="000000"/>
                <w:kern w:val="0"/>
                <w:szCs w:val="21"/>
                <w:lang w:bidi="ar"/>
              </w:rPr>
              <w:t>1</w:t>
            </w:r>
          </w:p>
        </w:tc>
        <w:tc>
          <w:tcPr>
            <w:tcW w:w="194" w:type="pct"/>
            <w:shd w:val="clear" w:color="auto" w:fill="auto"/>
            <w:noWrap/>
            <w:vAlign w:val="center"/>
          </w:tcPr>
          <w:p w14:paraId="4CAD63EE">
            <w:pPr>
              <w:widowControl/>
              <w:jc w:val="center"/>
              <w:textAlignment w:val="center"/>
              <w:rPr>
                <w:szCs w:val="21"/>
              </w:rPr>
            </w:pPr>
            <w:r>
              <w:rPr>
                <w:color w:val="000000"/>
                <w:kern w:val="0"/>
                <w:szCs w:val="21"/>
                <w:lang w:bidi="ar"/>
              </w:rPr>
              <w:t>0</w:t>
            </w:r>
          </w:p>
        </w:tc>
      </w:tr>
      <w:tr w14:paraId="14908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 w:type="pct"/>
            <w:shd w:val="clear" w:color="auto" w:fill="auto"/>
            <w:vAlign w:val="center"/>
          </w:tcPr>
          <w:p w14:paraId="2FF6C1E1">
            <w:pPr>
              <w:widowControl/>
              <w:snapToGrid w:val="0"/>
              <w:jc w:val="center"/>
              <w:rPr>
                <w:szCs w:val="21"/>
              </w:rPr>
            </w:pPr>
            <w:r>
              <w:rPr>
                <w:rFonts w:hint="eastAsia"/>
                <w:szCs w:val="21"/>
              </w:rPr>
              <w:t>14</w:t>
            </w:r>
          </w:p>
        </w:tc>
        <w:tc>
          <w:tcPr>
            <w:tcW w:w="234" w:type="pct"/>
            <w:vMerge w:val="continue"/>
            <w:shd w:val="clear" w:color="auto" w:fill="auto"/>
            <w:vAlign w:val="center"/>
          </w:tcPr>
          <w:p w14:paraId="0C74639F">
            <w:pPr>
              <w:widowControl/>
              <w:snapToGrid w:val="0"/>
              <w:jc w:val="center"/>
              <w:rPr>
                <w:szCs w:val="21"/>
              </w:rPr>
            </w:pPr>
          </w:p>
        </w:tc>
        <w:tc>
          <w:tcPr>
            <w:tcW w:w="679" w:type="pct"/>
            <w:vMerge w:val="restart"/>
            <w:shd w:val="clear" w:color="auto" w:fill="auto"/>
            <w:vAlign w:val="center"/>
          </w:tcPr>
          <w:p w14:paraId="1A8DC35F">
            <w:pPr>
              <w:widowControl/>
              <w:snapToGrid w:val="0"/>
              <w:jc w:val="center"/>
              <w:rPr>
                <w:szCs w:val="21"/>
              </w:rPr>
            </w:pPr>
            <w:r>
              <w:rPr>
                <w:rFonts w:hint="eastAsia"/>
                <w:szCs w:val="21"/>
              </w:rPr>
              <w:t>北京师范大学天津生态城附属学校</w:t>
            </w:r>
          </w:p>
        </w:tc>
        <w:tc>
          <w:tcPr>
            <w:tcW w:w="717" w:type="pct"/>
            <w:shd w:val="clear" w:color="auto" w:fill="auto"/>
            <w:vAlign w:val="center"/>
          </w:tcPr>
          <w:p w14:paraId="25C1105A">
            <w:pPr>
              <w:widowControl/>
              <w:snapToGrid w:val="0"/>
              <w:jc w:val="center"/>
              <w:rPr>
                <w:szCs w:val="21"/>
              </w:rPr>
            </w:pPr>
            <w:r>
              <w:rPr>
                <w:rFonts w:hint="eastAsia"/>
                <w:szCs w:val="21"/>
              </w:rPr>
              <w:t>新昌道校区</w:t>
            </w:r>
          </w:p>
        </w:tc>
        <w:tc>
          <w:tcPr>
            <w:tcW w:w="261" w:type="pct"/>
            <w:gridSpan w:val="2"/>
            <w:vMerge w:val="continue"/>
            <w:shd w:val="clear" w:color="auto" w:fill="auto"/>
            <w:noWrap/>
            <w:vAlign w:val="center"/>
          </w:tcPr>
          <w:p w14:paraId="4D910E8E">
            <w:pPr>
              <w:widowControl/>
              <w:snapToGrid w:val="0"/>
              <w:jc w:val="center"/>
              <w:rPr>
                <w:szCs w:val="21"/>
              </w:rPr>
            </w:pPr>
          </w:p>
        </w:tc>
        <w:tc>
          <w:tcPr>
            <w:tcW w:w="390" w:type="pct"/>
            <w:vMerge w:val="continue"/>
            <w:shd w:val="clear" w:color="auto" w:fill="auto"/>
            <w:noWrap/>
            <w:vAlign w:val="center"/>
          </w:tcPr>
          <w:p w14:paraId="1F47A734">
            <w:pPr>
              <w:widowControl/>
              <w:snapToGrid w:val="0"/>
              <w:jc w:val="center"/>
              <w:rPr>
                <w:szCs w:val="21"/>
              </w:rPr>
            </w:pPr>
          </w:p>
        </w:tc>
        <w:tc>
          <w:tcPr>
            <w:tcW w:w="397" w:type="pct"/>
            <w:shd w:val="clear" w:color="auto" w:fill="auto"/>
            <w:noWrap/>
            <w:vAlign w:val="center"/>
          </w:tcPr>
          <w:p w14:paraId="6A277DA5">
            <w:pPr>
              <w:widowControl/>
              <w:jc w:val="center"/>
              <w:textAlignment w:val="center"/>
              <w:rPr>
                <w:szCs w:val="21"/>
              </w:rPr>
            </w:pPr>
            <w:r>
              <w:rPr>
                <w:color w:val="000000"/>
                <w:kern w:val="0"/>
                <w:szCs w:val="21"/>
                <w:lang w:bidi="ar"/>
              </w:rPr>
              <w:t>1</w:t>
            </w:r>
          </w:p>
        </w:tc>
        <w:tc>
          <w:tcPr>
            <w:tcW w:w="354" w:type="pct"/>
            <w:shd w:val="clear" w:color="auto" w:fill="auto"/>
            <w:noWrap/>
            <w:vAlign w:val="center"/>
          </w:tcPr>
          <w:p w14:paraId="4D5E7A2F">
            <w:pPr>
              <w:widowControl/>
              <w:jc w:val="center"/>
              <w:textAlignment w:val="center"/>
              <w:rPr>
                <w:szCs w:val="21"/>
              </w:rPr>
            </w:pPr>
            <w:r>
              <w:rPr>
                <w:color w:val="000000"/>
                <w:kern w:val="0"/>
                <w:szCs w:val="21"/>
                <w:lang w:bidi="ar"/>
              </w:rPr>
              <w:t>12</w:t>
            </w:r>
          </w:p>
        </w:tc>
        <w:tc>
          <w:tcPr>
            <w:tcW w:w="303" w:type="pct"/>
            <w:shd w:val="clear" w:color="auto" w:fill="auto"/>
            <w:noWrap/>
            <w:vAlign w:val="center"/>
          </w:tcPr>
          <w:p w14:paraId="04834D19">
            <w:pPr>
              <w:widowControl/>
              <w:jc w:val="center"/>
              <w:textAlignment w:val="center"/>
              <w:rPr>
                <w:szCs w:val="21"/>
              </w:rPr>
            </w:pPr>
            <w:r>
              <w:rPr>
                <w:color w:val="000000"/>
                <w:kern w:val="0"/>
                <w:szCs w:val="21"/>
                <w:lang w:bidi="ar"/>
              </w:rPr>
              <w:t>6</w:t>
            </w:r>
          </w:p>
        </w:tc>
        <w:tc>
          <w:tcPr>
            <w:tcW w:w="322" w:type="pct"/>
            <w:shd w:val="clear" w:color="auto" w:fill="auto"/>
            <w:noWrap/>
            <w:vAlign w:val="center"/>
          </w:tcPr>
          <w:p w14:paraId="44A135A6">
            <w:pPr>
              <w:widowControl/>
              <w:jc w:val="center"/>
              <w:textAlignment w:val="center"/>
              <w:rPr>
                <w:szCs w:val="21"/>
              </w:rPr>
            </w:pPr>
            <w:r>
              <w:rPr>
                <w:color w:val="000000"/>
                <w:kern w:val="0"/>
                <w:szCs w:val="21"/>
                <w:lang w:bidi="ar"/>
              </w:rPr>
              <w:t>1</w:t>
            </w:r>
          </w:p>
        </w:tc>
        <w:tc>
          <w:tcPr>
            <w:tcW w:w="269" w:type="pct"/>
            <w:shd w:val="clear" w:color="auto" w:fill="auto"/>
            <w:noWrap/>
            <w:vAlign w:val="center"/>
          </w:tcPr>
          <w:p w14:paraId="6E9EFE00">
            <w:pPr>
              <w:widowControl/>
              <w:jc w:val="center"/>
              <w:textAlignment w:val="center"/>
              <w:rPr>
                <w:szCs w:val="21"/>
              </w:rPr>
            </w:pPr>
            <w:r>
              <w:rPr>
                <w:color w:val="000000"/>
                <w:kern w:val="0"/>
                <w:szCs w:val="21"/>
                <w:lang w:bidi="ar"/>
              </w:rPr>
              <w:t>1</w:t>
            </w:r>
          </w:p>
        </w:tc>
        <w:tc>
          <w:tcPr>
            <w:tcW w:w="255" w:type="pct"/>
            <w:shd w:val="clear" w:color="auto" w:fill="auto"/>
            <w:noWrap/>
            <w:vAlign w:val="center"/>
          </w:tcPr>
          <w:p w14:paraId="32589227">
            <w:pPr>
              <w:widowControl/>
              <w:jc w:val="center"/>
              <w:textAlignment w:val="center"/>
              <w:rPr>
                <w:szCs w:val="21"/>
              </w:rPr>
            </w:pPr>
            <w:r>
              <w:rPr>
                <w:color w:val="000000"/>
                <w:kern w:val="0"/>
                <w:szCs w:val="21"/>
                <w:lang w:bidi="ar"/>
              </w:rPr>
              <w:t>1</w:t>
            </w:r>
          </w:p>
        </w:tc>
        <w:tc>
          <w:tcPr>
            <w:tcW w:w="209" w:type="pct"/>
            <w:shd w:val="clear" w:color="auto" w:fill="auto"/>
            <w:noWrap/>
            <w:vAlign w:val="center"/>
          </w:tcPr>
          <w:p w14:paraId="76FB5BFE">
            <w:pPr>
              <w:widowControl/>
              <w:jc w:val="center"/>
              <w:textAlignment w:val="center"/>
              <w:rPr>
                <w:szCs w:val="21"/>
              </w:rPr>
            </w:pPr>
            <w:r>
              <w:rPr>
                <w:color w:val="000000"/>
                <w:kern w:val="0"/>
                <w:szCs w:val="21"/>
                <w:lang w:bidi="ar"/>
              </w:rPr>
              <w:t>10</w:t>
            </w:r>
          </w:p>
        </w:tc>
        <w:tc>
          <w:tcPr>
            <w:tcW w:w="245" w:type="pct"/>
            <w:shd w:val="clear" w:color="auto" w:fill="auto"/>
            <w:noWrap/>
            <w:vAlign w:val="center"/>
          </w:tcPr>
          <w:p w14:paraId="0FA137BE">
            <w:pPr>
              <w:widowControl/>
              <w:jc w:val="center"/>
              <w:textAlignment w:val="center"/>
              <w:rPr>
                <w:szCs w:val="21"/>
              </w:rPr>
            </w:pPr>
            <w:r>
              <w:rPr>
                <w:color w:val="000000"/>
                <w:kern w:val="0"/>
                <w:szCs w:val="21"/>
                <w:lang w:bidi="ar"/>
              </w:rPr>
              <w:t>2</w:t>
            </w:r>
          </w:p>
        </w:tc>
        <w:tc>
          <w:tcPr>
            <w:tcW w:w="194" w:type="pct"/>
            <w:shd w:val="clear" w:color="auto" w:fill="auto"/>
            <w:noWrap/>
            <w:vAlign w:val="center"/>
          </w:tcPr>
          <w:p w14:paraId="6F6505B8">
            <w:pPr>
              <w:widowControl/>
              <w:jc w:val="center"/>
              <w:textAlignment w:val="center"/>
              <w:rPr>
                <w:szCs w:val="21"/>
              </w:rPr>
            </w:pPr>
            <w:r>
              <w:rPr>
                <w:color w:val="000000"/>
                <w:kern w:val="0"/>
                <w:szCs w:val="21"/>
                <w:lang w:bidi="ar"/>
              </w:rPr>
              <w:t>4</w:t>
            </w:r>
          </w:p>
        </w:tc>
      </w:tr>
      <w:tr w14:paraId="472B2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 w:type="pct"/>
            <w:shd w:val="clear" w:color="auto" w:fill="auto"/>
            <w:vAlign w:val="center"/>
          </w:tcPr>
          <w:p w14:paraId="3DC58FFF">
            <w:pPr>
              <w:widowControl/>
              <w:snapToGrid w:val="0"/>
              <w:jc w:val="center"/>
              <w:rPr>
                <w:szCs w:val="21"/>
              </w:rPr>
            </w:pPr>
            <w:r>
              <w:rPr>
                <w:szCs w:val="21"/>
              </w:rPr>
              <w:t>1</w:t>
            </w:r>
            <w:r>
              <w:rPr>
                <w:rFonts w:hint="eastAsia"/>
                <w:szCs w:val="21"/>
              </w:rPr>
              <w:t>5</w:t>
            </w:r>
          </w:p>
        </w:tc>
        <w:tc>
          <w:tcPr>
            <w:tcW w:w="234" w:type="pct"/>
            <w:vMerge w:val="continue"/>
            <w:shd w:val="clear" w:color="auto" w:fill="auto"/>
            <w:vAlign w:val="center"/>
          </w:tcPr>
          <w:p w14:paraId="14076FE4">
            <w:pPr>
              <w:widowControl/>
              <w:snapToGrid w:val="0"/>
              <w:jc w:val="center"/>
              <w:rPr>
                <w:szCs w:val="21"/>
              </w:rPr>
            </w:pPr>
          </w:p>
        </w:tc>
        <w:tc>
          <w:tcPr>
            <w:tcW w:w="679" w:type="pct"/>
            <w:vMerge w:val="continue"/>
            <w:shd w:val="clear" w:color="auto" w:fill="auto"/>
            <w:vAlign w:val="center"/>
          </w:tcPr>
          <w:p w14:paraId="1DEB15E7">
            <w:pPr>
              <w:widowControl/>
              <w:snapToGrid w:val="0"/>
              <w:jc w:val="center"/>
              <w:rPr>
                <w:szCs w:val="21"/>
              </w:rPr>
            </w:pPr>
          </w:p>
        </w:tc>
        <w:tc>
          <w:tcPr>
            <w:tcW w:w="717" w:type="pct"/>
            <w:shd w:val="clear" w:color="auto" w:fill="auto"/>
            <w:vAlign w:val="center"/>
          </w:tcPr>
          <w:p w14:paraId="59200E48">
            <w:pPr>
              <w:widowControl/>
              <w:snapToGrid w:val="0"/>
              <w:jc w:val="center"/>
              <w:rPr>
                <w:szCs w:val="21"/>
              </w:rPr>
            </w:pPr>
            <w:r>
              <w:rPr>
                <w:rFonts w:hint="eastAsia"/>
                <w:szCs w:val="21"/>
              </w:rPr>
              <w:t>永盛道校区</w:t>
            </w:r>
          </w:p>
        </w:tc>
        <w:tc>
          <w:tcPr>
            <w:tcW w:w="261" w:type="pct"/>
            <w:gridSpan w:val="2"/>
            <w:vMerge w:val="continue"/>
            <w:shd w:val="clear" w:color="auto" w:fill="auto"/>
            <w:noWrap/>
            <w:vAlign w:val="center"/>
          </w:tcPr>
          <w:p w14:paraId="6BBD23B8">
            <w:pPr>
              <w:widowControl/>
              <w:snapToGrid w:val="0"/>
              <w:jc w:val="center"/>
              <w:rPr>
                <w:szCs w:val="21"/>
              </w:rPr>
            </w:pPr>
          </w:p>
        </w:tc>
        <w:tc>
          <w:tcPr>
            <w:tcW w:w="390" w:type="pct"/>
            <w:vMerge w:val="continue"/>
            <w:shd w:val="clear" w:color="auto" w:fill="auto"/>
            <w:noWrap/>
            <w:vAlign w:val="center"/>
          </w:tcPr>
          <w:p w14:paraId="6640C131">
            <w:pPr>
              <w:widowControl/>
              <w:snapToGrid w:val="0"/>
              <w:jc w:val="center"/>
              <w:rPr>
                <w:szCs w:val="21"/>
              </w:rPr>
            </w:pPr>
          </w:p>
        </w:tc>
        <w:tc>
          <w:tcPr>
            <w:tcW w:w="397" w:type="pct"/>
            <w:shd w:val="clear" w:color="auto" w:fill="auto"/>
            <w:noWrap/>
            <w:vAlign w:val="center"/>
          </w:tcPr>
          <w:p w14:paraId="45627215">
            <w:pPr>
              <w:widowControl/>
              <w:jc w:val="center"/>
              <w:textAlignment w:val="center"/>
              <w:rPr>
                <w:szCs w:val="21"/>
              </w:rPr>
            </w:pPr>
            <w:r>
              <w:rPr>
                <w:color w:val="000000"/>
                <w:kern w:val="0"/>
                <w:szCs w:val="21"/>
                <w:lang w:bidi="ar"/>
              </w:rPr>
              <w:t>1</w:t>
            </w:r>
          </w:p>
        </w:tc>
        <w:tc>
          <w:tcPr>
            <w:tcW w:w="354" w:type="pct"/>
            <w:shd w:val="clear" w:color="auto" w:fill="auto"/>
            <w:noWrap/>
            <w:vAlign w:val="center"/>
          </w:tcPr>
          <w:p w14:paraId="514FE7FE">
            <w:pPr>
              <w:widowControl/>
              <w:jc w:val="center"/>
              <w:textAlignment w:val="center"/>
              <w:rPr>
                <w:szCs w:val="21"/>
              </w:rPr>
            </w:pPr>
            <w:r>
              <w:rPr>
                <w:color w:val="000000"/>
                <w:kern w:val="0"/>
                <w:szCs w:val="21"/>
                <w:lang w:bidi="ar"/>
              </w:rPr>
              <w:t>11</w:t>
            </w:r>
          </w:p>
        </w:tc>
        <w:tc>
          <w:tcPr>
            <w:tcW w:w="303" w:type="pct"/>
            <w:shd w:val="clear" w:color="auto" w:fill="auto"/>
            <w:noWrap/>
            <w:vAlign w:val="center"/>
          </w:tcPr>
          <w:p w14:paraId="4F9E3C73">
            <w:pPr>
              <w:widowControl/>
              <w:jc w:val="center"/>
              <w:textAlignment w:val="center"/>
              <w:rPr>
                <w:szCs w:val="21"/>
              </w:rPr>
            </w:pPr>
            <w:r>
              <w:rPr>
                <w:color w:val="000000"/>
                <w:kern w:val="0"/>
                <w:szCs w:val="21"/>
                <w:lang w:bidi="ar"/>
              </w:rPr>
              <w:t>6</w:t>
            </w:r>
          </w:p>
        </w:tc>
        <w:tc>
          <w:tcPr>
            <w:tcW w:w="322" w:type="pct"/>
            <w:shd w:val="clear" w:color="auto" w:fill="auto"/>
            <w:noWrap/>
            <w:vAlign w:val="center"/>
          </w:tcPr>
          <w:p w14:paraId="74568408">
            <w:pPr>
              <w:widowControl/>
              <w:jc w:val="center"/>
              <w:textAlignment w:val="center"/>
              <w:rPr>
                <w:szCs w:val="21"/>
              </w:rPr>
            </w:pPr>
            <w:r>
              <w:rPr>
                <w:color w:val="000000"/>
                <w:kern w:val="0"/>
                <w:szCs w:val="21"/>
                <w:lang w:bidi="ar"/>
              </w:rPr>
              <w:t>1</w:t>
            </w:r>
          </w:p>
        </w:tc>
        <w:tc>
          <w:tcPr>
            <w:tcW w:w="269" w:type="pct"/>
            <w:shd w:val="clear" w:color="auto" w:fill="auto"/>
            <w:noWrap/>
            <w:vAlign w:val="center"/>
          </w:tcPr>
          <w:p w14:paraId="7D917FEC">
            <w:pPr>
              <w:widowControl/>
              <w:jc w:val="center"/>
              <w:textAlignment w:val="center"/>
              <w:rPr>
                <w:szCs w:val="21"/>
              </w:rPr>
            </w:pPr>
            <w:r>
              <w:rPr>
                <w:color w:val="000000"/>
                <w:kern w:val="0"/>
                <w:szCs w:val="21"/>
                <w:lang w:bidi="ar"/>
              </w:rPr>
              <w:t>1</w:t>
            </w:r>
          </w:p>
        </w:tc>
        <w:tc>
          <w:tcPr>
            <w:tcW w:w="255" w:type="pct"/>
            <w:shd w:val="clear" w:color="auto" w:fill="auto"/>
            <w:noWrap/>
            <w:vAlign w:val="center"/>
          </w:tcPr>
          <w:p w14:paraId="70FA1C66">
            <w:pPr>
              <w:widowControl/>
              <w:jc w:val="center"/>
              <w:textAlignment w:val="center"/>
              <w:rPr>
                <w:szCs w:val="21"/>
              </w:rPr>
            </w:pPr>
            <w:r>
              <w:rPr>
                <w:color w:val="000000"/>
                <w:kern w:val="0"/>
                <w:szCs w:val="21"/>
                <w:lang w:bidi="ar"/>
              </w:rPr>
              <w:t>1</w:t>
            </w:r>
          </w:p>
        </w:tc>
        <w:tc>
          <w:tcPr>
            <w:tcW w:w="209" w:type="pct"/>
            <w:shd w:val="clear" w:color="auto" w:fill="auto"/>
            <w:noWrap/>
            <w:vAlign w:val="center"/>
          </w:tcPr>
          <w:p w14:paraId="7B2F21E7">
            <w:pPr>
              <w:widowControl/>
              <w:jc w:val="center"/>
              <w:textAlignment w:val="center"/>
              <w:rPr>
                <w:szCs w:val="21"/>
              </w:rPr>
            </w:pPr>
            <w:r>
              <w:rPr>
                <w:color w:val="000000"/>
                <w:kern w:val="0"/>
                <w:szCs w:val="21"/>
                <w:lang w:bidi="ar"/>
              </w:rPr>
              <w:t>10</w:t>
            </w:r>
          </w:p>
        </w:tc>
        <w:tc>
          <w:tcPr>
            <w:tcW w:w="245" w:type="pct"/>
            <w:shd w:val="clear" w:color="auto" w:fill="auto"/>
            <w:noWrap/>
            <w:vAlign w:val="center"/>
          </w:tcPr>
          <w:p w14:paraId="1F629073">
            <w:pPr>
              <w:widowControl/>
              <w:jc w:val="center"/>
              <w:textAlignment w:val="center"/>
              <w:rPr>
                <w:szCs w:val="21"/>
              </w:rPr>
            </w:pPr>
            <w:r>
              <w:rPr>
                <w:color w:val="000000"/>
                <w:kern w:val="0"/>
                <w:szCs w:val="21"/>
                <w:lang w:bidi="ar"/>
              </w:rPr>
              <w:t>1</w:t>
            </w:r>
          </w:p>
        </w:tc>
        <w:tc>
          <w:tcPr>
            <w:tcW w:w="194" w:type="pct"/>
            <w:shd w:val="clear" w:color="auto" w:fill="auto"/>
            <w:noWrap/>
            <w:vAlign w:val="center"/>
          </w:tcPr>
          <w:p w14:paraId="6B87F30F">
            <w:pPr>
              <w:widowControl/>
              <w:jc w:val="center"/>
              <w:textAlignment w:val="center"/>
              <w:rPr>
                <w:szCs w:val="21"/>
              </w:rPr>
            </w:pPr>
            <w:r>
              <w:rPr>
                <w:color w:val="000000"/>
                <w:kern w:val="0"/>
                <w:szCs w:val="21"/>
                <w:lang w:bidi="ar"/>
              </w:rPr>
              <w:t>0</w:t>
            </w:r>
          </w:p>
        </w:tc>
      </w:tr>
      <w:tr w14:paraId="4A624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99" w:type="pct"/>
            <w:gridSpan w:val="4"/>
            <w:shd w:val="clear" w:color="auto" w:fill="auto"/>
            <w:noWrap/>
            <w:vAlign w:val="center"/>
          </w:tcPr>
          <w:p w14:paraId="03F72C62">
            <w:pPr>
              <w:widowControl/>
              <w:snapToGrid w:val="0"/>
              <w:jc w:val="center"/>
              <w:rPr>
                <w:b/>
                <w:bCs/>
                <w:szCs w:val="21"/>
              </w:rPr>
            </w:pPr>
            <w:r>
              <w:rPr>
                <w:rFonts w:hint="eastAsia"/>
                <w:b/>
                <w:bCs/>
                <w:szCs w:val="21"/>
              </w:rPr>
              <w:t>小计</w:t>
            </w:r>
          </w:p>
        </w:tc>
        <w:tc>
          <w:tcPr>
            <w:tcW w:w="261" w:type="pct"/>
            <w:gridSpan w:val="2"/>
            <w:shd w:val="clear" w:color="auto" w:fill="auto"/>
            <w:noWrap/>
            <w:vAlign w:val="center"/>
          </w:tcPr>
          <w:p w14:paraId="03352654">
            <w:pPr>
              <w:widowControl/>
              <w:snapToGrid w:val="0"/>
              <w:jc w:val="center"/>
              <w:rPr>
                <w:b/>
                <w:bCs/>
                <w:szCs w:val="21"/>
              </w:rPr>
            </w:pPr>
            <w:r>
              <w:rPr>
                <w:b/>
                <w:bCs/>
                <w:szCs w:val="21"/>
              </w:rPr>
              <w:t>1</w:t>
            </w:r>
          </w:p>
        </w:tc>
        <w:tc>
          <w:tcPr>
            <w:tcW w:w="390" w:type="pct"/>
            <w:shd w:val="clear" w:color="auto" w:fill="auto"/>
            <w:noWrap/>
            <w:vAlign w:val="center"/>
          </w:tcPr>
          <w:p w14:paraId="2A694B3D">
            <w:pPr>
              <w:widowControl/>
              <w:snapToGrid w:val="0"/>
              <w:jc w:val="center"/>
              <w:rPr>
                <w:b/>
                <w:bCs/>
                <w:szCs w:val="21"/>
              </w:rPr>
            </w:pPr>
            <w:r>
              <w:rPr>
                <w:b/>
                <w:bCs/>
                <w:szCs w:val="21"/>
              </w:rPr>
              <w:t>3</w:t>
            </w:r>
          </w:p>
        </w:tc>
        <w:tc>
          <w:tcPr>
            <w:tcW w:w="397" w:type="pct"/>
            <w:shd w:val="clear" w:color="auto" w:fill="auto"/>
            <w:noWrap/>
            <w:vAlign w:val="center"/>
          </w:tcPr>
          <w:p w14:paraId="73CD09B6">
            <w:pPr>
              <w:widowControl/>
              <w:snapToGrid w:val="0"/>
              <w:jc w:val="center"/>
              <w:rPr>
                <w:b/>
                <w:bCs/>
                <w:szCs w:val="21"/>
              </w:rPr>
            </w:pPr>
            <w:r>
              <w:rPr>
                <w:b/>
                <w:bCs/>
                <w:szCs w:val="21"/>
              </w:rPr>
              <w:t>15</w:t>
            </w:r>
          </w:p>
        </w:tc>
        <w:tc>
          <w:tcPr>
            <w:tcW w:w="354" w:type="pct"/>
            <w:shd w:val="clear" w:color="auto" w:fill="auto"/>
            <w:noWrap/>
            <w:vAlign w:val="center"/>
          </w:tcPr>
          <w:p w14:paraId="3D7A944C">
            <w:pPr>
              <w:widowControl/>
              <w:jc w:val="center"/>
              <w:textAlignment w:val="center"/>
              <w:rPr>
                <w:b/>
                <w:bCs/>
                <w:szCs w:val="21"/>
              </w:rPr>
            </w:pPr>
            <w:r>
              <w:rPr>
                <w:b/>
                <w:bCs/>
                <w:color w:val="000000"/>
                <w:kern w:val="0"/>
                <w:szCs w:val="21"/>
                <w:lang w:bidi="ar"/>
              </w:rPr>
              <w:t>138</w:t>
            </w:r>
          </w:p>
        </w:tc>
        <w:tc>
          <w:tcPr>
            <w:tcW w:w="303" w:type="pct"/>
            <w:shd w:val="clear" w:color="auto" w:fill="auto"/>
            <w:noWrap/>
            <w:vAlign w:val="center"/>
          </w:tcPr>
          <w:p w14:paraId="23B6F43C">
            <w:pPr>
              <w:widowControl/>
              <w:snapToGrid w:val="0"/>
              <w:jc w:val="center"/>
              <w:rPr>
                <w:b/>
                <w:bCs/>
                <w:szCs w:val="21"/>
              </w:rPr>
            </w:pPr>
            <w:r>
              <w:rPr>
                <w:b/>
                <w:bCs/>
                <w:szCs w:val="21"/>
              </w:rPr>
              <w:t>93</w:t>
            </w:r>
          </w:p>
        </w:tc>
        <w:tc>
          <w:tcPr>
            <w:tcW w:w="322" w:type="pct"/>
            <w:shd w:val="clear" w:color="auto" w:fill="auto"/>
            <w:noWrap/>
            <w:vAlign w:val="center"/>
          </w:tcPr>
          <w:p w14:paraId="624621CB">
            <w:pPr>
              <w:widowControl/>
              <w:snapToGrid w:val="0"/>
              <w:jc w:val="center"/>
              <w:rPr>
                <w:b/>
                <w:bCs/>
                <w:szCs w:val="21"/>
              </w:rPr>
            </w:pPr>
            <w:r>
              <w:rPr>
                <w:b/>
                <w:bCs/>
                <w:szCs w:val="21"/>
              </w:rPr>
              <w:t>16</w:t>
            </w:r>
          </w:p>
        </w:tc>
        <w:tc>
          <w:tcPr>
            <w:tcW w:w="269" w:type="pct"/>
            <w:shd w:val="clear" w:color="auto" w:fill="auto"/>
            <w:noWrap/>
            <w:vAlign w:val="center"/>
          </w:tcPr>
          <w:p w14:paraId="598670B5">
            <w:pPr>
              <w:widowControl/>
              <w:snapToGrid w:val="0"/>
              <w:jc w:val="center"/>
              <w:rPr>
                <w:b/>
                <w:bCs/>
                <w:szCs w:val="21"/>
              </w:rPr>
            </w:pPr>
            <w:r>
              <w:rPr>
                <w:b/>
                <w:bCs/>
                <w:szCs w:val="21"/>
              </w:rPr>
              <w:t>15</w:t>
            </w:r>
          </w:p>
        </w:tc>
        <w:tc>
          <w:tcPr>
            <w:tcW w:w="255" w:type="pct"/>
            <w:shd w:val="clear" w:color="auto" w:fill="auto"/>
            <w:noWrap/>
            <w:vAlign w:val="center"/>
          </w:tcPr>
          <w:p w14:paraId="389FD3B3">
            <w:pPr>
              <w:widowControl/>
              <w:snapToGrid w:val="0"/>
              <w:jc w:val="center"/>
              <w:rPr>
                <w:b/>
                <w:bCs/>
                <w:szCs w:val="21"/>
              </w:rPr>
            </w:pPr>
            <w:r>
              <w:rPr>
                <w:b/>
                <w:bCs/>
                <w:szCs w:val="21"/>
              </w:rPr>
              <w:t>14</w:t>
            </w:r>
          </w:p>
        </w:tc>
        <w:tc>
          <w:tcPr>
            <w:tcW w:w="209" w:type="pct"/>
            <w:shd w:val="clear" w:color="auto" w:fill="auto"/>
            <w:noWrap/>
            <w:vAlign w:val="center"/>
          </w:tcPr>
          <w:p w14:paraId="24C25476">
            <w:pPr>
              <w:widowControl/>
              <w:snapToGrid w:val="0"/>
              <w:jc w:val="center"/>
              <w:rPr>
                <w:b/>
                <w:bCs/>
                <w:szCs w:val="21"/>
              </w:rPr>
            </w:pPr>
            <w:r>
              <w:rPr>
                <w:b/>
                <w:bCs/>
                <w:szCs w:val="21"/>
              </w:rPr>
              <w:t>126</w:t>
            </w:r>
          </w:p>
        </w:tc>
        <w:tc>
          <w:tcPr>
            <w:tcW w:w="245" w:type="pct"/>
            <w:shd w:val="clear" w:color="auto" w:fill="auto"/>
            <w:noWrap/>
            <w:vAlign w:val="center"/>
          </w:tcPr>
          <w:p w14:paraId="3FE69B69">
            <w:pPr>
              <w:widowControl/>
              <w:snapToGrid w:val="0"/>
              <w:jc w:val="center"/>
              <w:rPr>
                <w:b/>
                <w:bCs/>
                <w:szCs w:val="21"/>
              </w:rPr>
            </w:pPr>
            <w:r>
              <w:rPr>
                <w:b/>
                <w:bCs/>
                <w:szCs w:val="21"/>
              </w:rPr>
              <w:t>16</w:t>
            </w:r>
          </w:p>
        </w:tc>
        <w:tc>
          <w:tcPr>
            <w:tcW w:w="194" w:type="pct"/>
            <w:shd w:val="clear" w:color="auto" w:fill="auto"/>
            <w:noWrap/>
            <w:vAlign w:val="center"/>
          </w:tcPr>
          <w:p w14:paraId="20BF4E86">
            <w:pPr>
              <w:widowControl/>
              <w:snapToGrid w:val="0"/>
              <w:jc w:val="center"/>
              <w:rPr>
                <w:b/>
                <w:bCs/>
                <w:szCs w:val="21"/>
              </w:rPr>
            </w:pPr>
            <w:r>
              <w:rPr>
                <w:b/>
                <w:bCs/>
                <w:szCs w:val="21"/>
              </w:rPr>
              <w:t>8</w:t>
            </w:r>
          </w:p>
        </w:tc>
      </w:tr>
      <w:tr w14:paraId="5219E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1850" w:type="pct"/>
            <w:gridSpan w:val="5"/>
            <w:shd w:val="clear" w:color="auto" w:fill="auto"/>
            <w:noWrap/>
            <w:vAlign w:val="center"/>
          </w:tcPr>
          <w:p w14:paraId="1DF5F5C2">
            <w:pPr>
              <w:widowControl/>
              <w:snapToGrid w:val="0"/>
              <w:spacing w:line="360" w:lineRule="auto"/>
              <w:jc w:val="center"/>
              <w:rPr>
                <w:b/>
                <w:bCs/>
                <w:szCs w:val="21"/>
              </w:rPr>
            </w:pPr>
            <w:r>
              <w:rPr>
                <w:rFonts w:hint="eastAsia"/>
                <w:b/>
                <w:bCs/>
                <w:szCs w:val="21"/>
              </w:rPr>
              <w:t>总计</w:t>
            </w:r>
          </w:p>
        </w:tc>
        <w:tc>
          <w:tcPr>
            <w:tcW w:w="3149" w:type="pct"/>
            <w:gridSpan w:val="11"/>
            <w:shd w:val="clear" w:color="auto" w:fill="auto"/>
            <w:noWrap/>
            <w:vAlign w:val="center"/>
          </w:tcPr>
          <w:p w14:paraId="19851574">
            <w:pPr>
              <w:widowControl/>
              <w:snapToGrid w:val="0"/>
              <w:spacing w:line="360" w:lineRule="auto"/>
              <w:jc w:val="center"/>
              <w:rPr>
                <w:b/>
                <w:bCs/>
                <w:szCs w:val="21"/>
              </w:rPr>
            </w:pPr>
            <w:r>
              <w:rPr>
                <w:rFonts w:hint="eastAsia"/>
                <w:b/>
                <w:bCs/>
                <w:szCs w:val="21"/>
              </w:rPr>
              <w:t>445人</w:t>
            </w:r>
          </w:p>
        </w:tc>
      </w:tr>
    </w:tbl>
    <w:p w14:paraId="3DC2F3F5">
      <w:pPr>
        <w:widowControl/>
        <w:spacing w:line="360" w:lineRule="auto"/>
        <w:ind w:firstLine="448" w:firstLineChars="200"/>
        <w:rPr>
          <w:bCs/>
          <w:sz w:val="24"/>
        </w:rPr>
      </w:pPr>
      <w:r>
        <w:rPr>
          <w:rFonts w:hint="eastAsia"/>
          <w:bCs/>
          <w:sz w:val="24"/>
        </w:rPr>
        <w:t>如遇政策调整的情况，中标供应商须配合办理相关人员的资质证书等，项目实施过程中保证持证上岗，须确保所提供的服务、人员、设备及耗材等均符合国家相关强制性规定。</w:t>
      </w:r>
    </w:p>
    <w:p w14:paraId="2712DCF6">
      <w:pPr>
        <w:spacing w:line="360" w:lineRule="auto"/>
        <w:rPr>
          <w:b/>
          <w:bCs/>
          <w:sz w:val="24"/>
        </w:rPr>
      </w:pPr>
      <w:r>
        <w:rPr>
          <w:rFonts w:hint="eastAsia"/>
          <w:b/>
          <w:bCs/>
          <w:sz w:val="24"/>
        </w:rPr>
        <w:br w:type="page"/>
      </w:r>
    </w:p>
    <w:p w14:paraId="4EB0A7A9">
      <w:pPr>
        <w:widowControl/>
        <w:spacing w:line="360" w:lineRule="auto"/>
        <w:ind w:firstLine="448" w:firstLineChars="200"/>
        <w:jc w:val="left"/>
        <w:outlineLvl w:val="2"/>
        <w:rPr>
          <w:b/>
          <w:bCs/>
          <w:sz w:val="24"/>
        </w:rPr>
        <w:sectPr>
          <w:pgSz w:w="16838" w:h="11906" w:orient="landscape"/>
          <w:pgMar w:top="1797" w:right="1440" w:bottom="1797" w:left="1440" w:header="851" w:footer="992" w:gutter="0"/>
          <w:cols w:space="0" w:num="1"/>
          <w:docGrid w:type="linesAndChars" w:linePitch="286" w:charSpace="-3449"/>
        </w:sectPr>
      </w:pPr>
    </w:p>
    <w:p w14:paraId="25553615">
      <w:pPr>
        <w:widowControl/>
        <w:spacing w:line="360" w:lineRule="auto"/>
        <w:jc w:val="left"/>
        <w:outlineLvl w:val="2"/>
        <w:rPr>
          <w:b/>
          <w:bCs/>
          <w:sz w:val="24"/>
        </w:rPr>
      </w:pPr>
      <w:r>
        <w:rPr>
          <w:rFonts w:hint="eastAsia"/>
          <w:b/>
          <w:bCs/>
          <w:sz w:val="24"/>
        </w:rPr>
        <w:t>三、服务要求</w:t>
      </w:r>
    </w:p>
    <w:p w14:paraId="2001A1A5">
      <w:pPr>
        <w:widowControl/>
        <w:spacing w:line="360" w:lineRule="auto"/>
        <w:ind w:firstLine="448" w:firstLineChars="200"/>
        <w:outlineLvl w:val="3"/>
        <w:rPr>
          <w:b/>
          <w:bCs/>
          <w:sz w:val="24"/>
        </w:rPr>
      </w:pPr>
      <w:r>
        <w:rPr>
          <w:rFonts w:hint="eastAsia"/>
          <w:b/>
          <w:bCs/>
          <w:sz w:val="24"/>
        </w:rPr>
        <w:t>（一）物业整体服务要求</w:t>
      </w:r>
    </w:p>
    <w:p w14:paraId="0A540CC3">
      <w:pPr>
        <w:widowControl/>
        <w:spacing w:line="360" w:lineRule="auto"/>
        <w:ind w:firstLine="448" w:firstLineChars="200"/>
        <w:rPr>
          <w:bCs/>
          <w:sz w:val="24"/>
        </w:rPr>
      </w:pPr>
      <w:r>
        <w:rPr>
          <w:rFonts w:hint="eastAsia"/>
          <w:bCs/>
          <w:sz w:val="24"/>
        </w:rPr>
        <w:t>1.1物业公司应遵守学校的有关规定和统一管理，围绕学校的教育教学开展秩序维护、消/监控室值班值守、工程维修、设施设备维保、环境保洁、绿化养护、宿舍管理、文印服务等工作，保证学校正常的教学秩序。</w:t>
      </w:r>
    </w:p>
    <w:p w14:paraId="486D56DE">
      <w:pPr>
        <w:widowControl/>
        <w:spacing w:line="360" w:lineRule="auto"/>
        <w:ind w:firstLine="448" w:firstLineChars="200"/>
        <w:rPr>
          <w:bCs/>
          <w:sz w:val="24"/>
        </w:rPr>
      </w:pPr>
      <w:r>
        <w:rPr>
          <w:rFonts w:hint="eastAsia"/>
          <w:bCs/>
          <w:sz w:val="24"/>
        </w:rPr>
        <w:t>1.2物业公司应服从学校的整体工作安排，配合学校落实好各项活动的服务、保洁、秩序维护、教学辅助服务等工作。</w:t>
      </w:r>
    </w:p>
    <w:p w14:paraId="34F2DCA1">
      <w:pPr>
        <w:widowControl/>
        <w:spacing w:line="360" w:lineRule="auto"/>
        <w:ind w:firstLine="448" w:firstLineChars="200"/>
        <w:rPr>
          <w:bCs/>
          <w:sz w:val="24"/>
        </w:rPr>
      </w:pPr>
      <w:r>
        <w:rPr>
          <w:rFonts w:hint="eastAsia"/>
          <w:bCs/>
          <w:sz w:val="24"/>
        </w:rPr>
        <w:t>1.3物业公司工作人员在日常工作中发现公共设施设备出现问题需要维修的，第一时间报告校方。</w:t>
      </w:r>
    </w:p>
    <w:p w14:paraId="56A01349">
      <w:pPr>
        <w:widowControl/>
        <w:spacing w:line="360" w:lineRule="auto"/>
        <w:ind w:firstLine="448" w:firstLineChars="200"/>
        <w:rPr>
          <w:bCs/>
          <w:sz w:val="24"/>
        </w:rPr>
      </w:pPr>
      <w:r>
        <w:rPr>
          <w:rFonts w:hint="eastAsia"/>
          <w:bCs/>
          <w:sz w:val="24"/>
        </w:rPr>
        <w:t>1.4物业公司负责学校教学区域公共部位、校园等部位的保洁工作，保证学校环境洁净卫生。</w:t>
      </w:r>
    </w:p>
    <w:p w14:paraId="6F837F71">
      <w:pPr>
        <w:widowControl/>
        <w:spacing w:line="360" w:lineRule="auto"/>
        <w:ind w:firstLine="448" w:firstLineChars="200"/>
        <w:rPr>
          <w:bCs/>
          <w:sz w:val="24"/>
        </w:rPr>
      </w:pPr>
      <w:r>
        <w:rPr>
          <w:rFonts w:hint="eastAsia"/>
          <w:bCs/>
          <w:sz w:val="24"/>
        </w:rPr>
        <w:t>1.5物业公司负责校园绿化的养护（剪枝、灭虫打药、草坪修剪、浇灌等）工作，保证学校绿植的美观。</w:t>
      </w:r>
    </w:p>
    <w:p w14:paraId="5B6D3291">
      <w:pPr>
        <w:widowControl/>
        <w:spacing w:line="360" w:lineRule="auto"/>
        <w:ind w:firstLine="448" w:firstLineChars="200"/>
        <w:rPr>
          <w:bCs/>
          <w:sz w:val="24"/>
        </w:rPr>
      </w:pPr>
      <w:r>
        <w:rPr>
          <w:rFonts w:hint="eastAsia"/>
          <w:bCs/>
          <w:sz w:val="24"/>
        </w:rPr>
        <w:t>1.6消控室值班人员应自觉遵守学校各项安全管理规定以及值班值守、巡查等制度，及时发现和处理设备故障，遇有紧急情况第一时间处置和报告，保证器材（设备）处于良好状态。</w:t>
      </w:r>
    </w:p>
    <w:p w14:paraId="20244EDA">
      <w:pPr>
        <w:widowControl/>
        <w:spacing w:line="360" w:lineRule="auto"/>
        <w:ind w:firstLine="448" w:firstLineChars="200"/>
        <w:rPr>
          <w:bCs/>
          <w:sz w:val="24"/>
        </w:rPr>
      </w:pPr>
      <w:r>
        <w:rPr>
          <w:rFonts w:hint="eastAsia"/>
          <w:bCs/>
          <w:sz w:val="24"/>
        </w:rPr>
        <w:t>1.7物业公司人员应服从学校主管人员的工作安排和调度，接受指导和整改意见。</w:t>
      </w:r>
    </w:p>
    <w:p w14:paraId="58F7F53A">
      <w:pPr>
        <w:widowControl/>
        <w:spacing w:line="360" w:lineRule="auto"/>
        <w:ind w:firstLine="448" w:firstLineChars="200"/>
        <w:rPr>
          <w:bCs/>
          <w:sz w:val="24"/>
        </w:rPr>
      </w:pPr>
      <w:r>
        <w:rPr>
          <w:rFonts w:hint="eastAsia"/>
          <w:bCs/>
          <w:sz w:val="24"/>
        </w:rPr>
        <w:t>1.8落实新阶段疫情防控决策部署及“乙类乙管”常态化疫情防控的措施要求。</w:t>
      </w:r>
    </w:p>
    <w:p w14:paraId="372D3B9D">
      <w:pPr>
        <w:widowControl/>
        <w:spacing w:line="360" w:lineRule="auto"/>
        <w:ind w:firstLine="448" w:firstLineChars="200"/>
        <w:rPr>
          <w:bCs/>
          <w:sz w:val="24"/>
        </w:rPr>
      </w:pPr>
      <w:r>
        <w:rPr>
          <w:rFonts w:hint="eastAsia"/>
          <w:bCs/>
          <w:sz w:val="24"/>
        </w:rPr>
        <w:t>1.9物业公司需承担校内场地布置等相关搬运工作。</w:t>
      </w:r>
    </w:p>
    <w:p w14:paraId="2A5973BD">
      <w:pPr>
        <w:widowControl/>
        <w:spacing w:line="360" w:lineRule="auto"/>
        <w:ind w:firstLine="448" w:firstLineChars="200"/>
        <w:outlineLvl w:val="3"/>
        <w:rPr>
          <w:b/>
          <w:bCs/>
          <w:sz w:val="24"/>
        </w:rPr>
      </w:pPr>
      <w:r>
        <w:rPr>
          <w:rFonts w:hint="eastAsia"/>
          <w:b/>
          <w:bCs/>
          <w:sz w:val="24"/>
        </w:rPr>
        <w:t>（二）保洁服务</w:t>
      </w:r>
    </w:p>
    <w:p w14:paraId="227D32A3">
      <w:pPr>
        <w:widowControl/>
        <w:spacing w:line="360" w:lineRule="auto"/>
        <w:ind w:firstLine="448" w:firstLineChars="200"/>
        <w:rPr>
          <w:bCs/>
          <w:sz w:val="24"/>
        </w:rPr>
      </w:pPr>
      <w:r>
        <w:rPr>
          <w:rFonts w:hint="eastAsia"/>
          <w:bCs/>
          <w:sz w:val="24"/>
        </w:rPr>
        <w:t>2.1服务范围：全部服务面积的日常保洁；一年级教室入室清洁；办公区办公室、领导办公室及会议室入室清洁，教师办公室及所有功能房间不入室清洁。负责生活垃圾清运、定期化粪井清掏。</w:t>
      </w:r>
    </w:p>
    <w:p w14:paraId="4B273174">
      <w:pPr>
        <w:widowControl/>
        <w:spacing w:line="360" w:lineRule="auto"/>
        <w:ind w:firstLine="448" w:firstLineChars="200"/>
        <w:rPr>
          <w:bCs/>
          <w:sz w:val="24"/>
        </w:rPr>
      </w:pPr>
      <w:r>
        <w:rPr>
          <w:rFonts w:hint="eastAsia"/>
          <w:bCs/>
          <w:sz w:val="24"/>
        </w:rPr>
        <w:t>2.2 服务要求：制订详尽、具体、明确的各部位保洁操作规范，严格按清洁标准及作业频度操作，并建立督查、保洁制度，实行工作时间“全天候”保洁管理；每日垃圾的收集、清运、化粪井定期清掏；冬季庭院内及主要出入口除雪；卫生消杀。</w:t>
      </w:r>
    </w:p>
    <w:p w14:paraId="2F1B48B4">
      <w:pPr>
        <w:widowControl/>
        <w:spacing w:line="360" w:lineRule="auto"/>
        <w:ind w:firstLine="448" w:firstLineChars="200"/>
        <w:rPr>
          <w:bCs/>
          <w:sz w:val="24"/>
        </w:rPr>
      </w:pPr>
      <w:r>
        <w:rPr>
          <w:rFonts w:hint="eastAsia"/>
          <w:bCs/>
          <w:sz w:val="24"/>
        </w:rPr>
        <w:t>2.3 服务标准：</w:t>
      </w:r>
    </w:p>
    <w:p w14:paraId="79544C00">
      <w:pPr>
        <w:widowControl/>
        <w:spacing w:line="360" w:lineRule="auto"/>
        <w:ind w:firstLine="448" w:firstLineChars="200"/>
        <w:rPr>
          <w:bCs/>
          <w:sz w:val="24"/>
        </w:rPr>
      </w:pPr>
      <w:r>
        <w:rPr>
          <w:rFonts w:hint="eastAsia"/>
          <w:bCs/>
          <w:sz w:val="24"/>
        </w:rPr>
        <w:t>（1）地面应无可见的任何垃圾物、积水；在正常光照条件下，应无明显的拖布擦拭痕迹；</w:t>
      </w:r>
    </w:p>
    <w:p w14:paraId="77904CC7">
      <w:pPr>
        <w:widowControl/>
        <w:spacing w:line="360" w:lineRule="auto"/>
        <w:ind w:firstLine="448" w:firstLineChars="200"/>
        <w:rPr>
          <w:bCs/>
          <w:sz w:val="24"/>
        </w:rPr>
      </w:pPr>
      <w:r>
        <w:rPr>
          <w:rFonts w:hint="eastAsia"/>
          <w:bCs/>
          <w:sz w:val="24"/>
        </w:rPr>
        <w:t>（2）桌、柜、墙、门框、窗沿、墙面、天花、灯具等物品表面应无可见污渍、积尘、痕迹及异味；在物体的转折处用手擦拭，应无明显的积尘；天花、灯具清洁涉及2米以上存在坠落危险的清洁，根据安监总局30令，要求操作者具备《中华人民共和国特种作业操作证（高处作业）》。</w:t>
      </w:r>
    </w:p>
    <w:p w14:paraId="322AFFFF">
      <w:pPr>
        <w:widowControl/>
        <w:spacing w:line="360" w:lineRule="auto"/>
        <w:ind w:firstLine="448" w:firstLineChars="200"/>
        <w:rPr>
          <w:bCs/>
          <w:sz w:val="24"/>
        </w:rPr>
      </w:pPr>
      <w:r>
        <w:rPr>
          <w:rFonts w:hint="eastAsia"/>
          <w:bCs/>
          <w:sz w:val="24"/>
        </w:rPr>
        <w:t>（3）地面每日拖擦1次，不定时推尘，扶手每日擦拭1次；地面每季度清洗1次；人员及工具能够到的门窗玻璃每月擦拭1次；学校楼内共用设施每日擦拭1次，每月消毒1次以上，无积尘、无污渍；</w:t>
      </w:r>
    </w:p>
    <w:p w14:paraId="781D6E69">
      <w:pPr>
        <w:widowControl/>
        <w:spacing w:line="360" w:lineRule="auto"/>
        <w:ind w:firstLine="448" w:firstLineChars="200"/>
        <w:rPr>
          <w:bCs/>
          <w:sz w:val="24"/>
        </w:rPr>
      </w:pPr>
      <w:r>
        <w:rPr>
          <w:rFonts w:hint="eastAsia"/>
          <w:bCs/>
          <w:sz w:val="24"/>
        </w:rPr>
        <w:t>（4）洗手间每日清洁不少于2次，不定时保洁，避免地面积水出现学生滑倒现象；卫生间无异味。垃圾箱每周擦拭消毒1次以上。保洁巡查每日不少于2次，并做好记录；</w:t>
      </w:r>
    </w:p>
    <w:p w14:paraId="5A5104A8">
      <w:pPr>
        <w:widowControl/>
        <w:spacing w:line="360" w:lineRule="auto"/>
        <w:ind w:firstLine="448" w:firstLineChars="200"/>
        <w:rPr>
          <w:bCs/>
          <w:sz w:val="24"/>
        </w:rPr>
      </w:pPr>
      <w:r>
        <w:rPr>
          <w:rFonts w:hint="eastAsia"/>
          <w:bCs/>
          <w:sz w:val="24"/>
        </w:rPr>
        <w:t>（5）垃圾房无堆积垃圾，垃圾做到日产日清。生活垃圾每日定时集中收集1次以上；垃圾每日清运1次；垃圾无积存外溢散落现象；及时督导监管校园生活办公垃圾外运；</w:t>
      </w:r>
    </w:p>
    <w:p w14:paraId="2821EFF0">
      <w:pPr>
        <w:widowControl/>
        <w:spacing w:line="360" w:lineRule="auto"/>
        <w:ind w:firstLine="448" w:firstLineChars="200"/>
        <w:rPr>
          <w:bCs/>
          <w:sz w:val="24"/>
        </w:rPr>
      </w:pPr>
      <w:r>
        <w:rPr>
          <w:rFonts w:hint="eastAsia"/>
          <w:bCs/>
          <w:sz w:val="24"/>
        </w:rPr>
        <w:t>（6）项目实行禁烟管理，符合天津市控制吸烟条例相关规定；</w:t>
      </w:r>
    </w:p>
    <w:p w14:paraId="15A6876B">
      <w:pPr>
        <w:widowControl/>
        <w:spacing w:line="360" w:lineRule="auto"/>
        <w:ind w:firstLine="448" w:firstLineChars="200"/>
        <w:rPr>
          <w:bCs/>
          <w:sz w:val="24"/>
        </w:rPr>
      </w:pPr>
      <w:r>
        <w:rPr>
          <w:rFonts w:hint="eastAsia"/>
          <w:bCs/>
          <w:sz w:val="24"/>
        </w:rPr>
        <w:t>（7）制定雨雪沙尘等特殊自然天气环境维护应急预案，保障项目环境维护满足使用需求。</w:t>
      </w:r>
    </w:p>
    <w:p w14:paraId="08A548C2">
      <w:pPr>
        <w:widowControl/>
        <w:spacing w:line="360" w:lineRule="auto"/>
        <w:ind w:firstLine="448" w:firstLineChars="200"/>
        <w:rPr>
          <w:bCs/>
          <w:sz w:val="24"/>
        </w:rPr>
      </w:pPr>
      <w:r>
        <w:rPr>
          <w:rFonts w:hint="eastAsia"/>
          <w:bCs/>
          <w:sz w:val="24"/>
        </w:rPr>
        <w:t>（8）每月至少一次灭鼠、灭蚊蝇作业；传染病高发期增加频次，防止二次污染。</w:t>
      </w:r>
    </w:p>
    <w:p w14:paraId="5A17D220">
      <w:pPr>
        <w:widowControl/>
        <w:spacing w:line="360" w:lineRule="auto"/>
        <w:ind w:firstLine="448" w:firstLineChars="200"/>
        <w:rPr>
          <w:bCs/>
          <w:sz w:val="24"/>
        </w:rPr>
      </w:pPr>
      <w:r>
        <w:rPr>
          <w:rFonts w:hint="eastAsia"/>
          <w:bCs/>
          <w:sz w:val="24"/>
        </w:rPr>
        <w:t>（9）雨雪天气铺设防滑垫，2小时内清扫积雪。</w:t>
      </w:r>
    </w:p>
    <w:p w14:paraId="7A373138">
      <w:pPr>
        <w:widowControl/>
        <w:spacing w:line="360" w:lineRule="auto"/>
        <w:ind w:firstLine="448" w:firstLineChars="200"/>
        <w:rPr>
          <w:bCs/>
          <w:sz w:val="24"/>
        </w:rPr>
      </w:pPr>
      <w:r>
        <w:rPr>
          <w:rFonts w:hint="eastAsia"/>
          <w:bCs/>
          <w:sz w:val="24"/>
        </w:rPr>
        <w:t>2.4保洁服务质量标准检查方法及清洁频次</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3"/>
        <w:gridCol w:w="1791"/>
        <w:gridCol w:w="3641"/>
        <w:gridCol w:w="733"/>
        <w:gridCol w:w="1530"/>
      </w:tblGrid>
      <w:tr w14:paraId="1CCFF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 w:hRule="atLeast"/>
        </w:trPr>
        <w:tc>
          <w:tcPr>
            <w:tcW w:w="1538" w:type="pct"/>
            <w:gridSpan w:val="2"/>
            <w:vAlign w:val="center"/>
          </w:tcPr>
          <w:p w14:paraId="4339EE57">
            <w:pPr>
              <w:widowControl/>
              <w:spacing w:line="360" w:lineRule="auto"/>
              <w:jc w:val="center"/>
              <w:rPr>
                <w:b/>
                <w:sz w:val="24"/>
              </w:rPr>
            </w:pPr>
            <w:r>
              <w:rPr>
                <w:rFonts w:hint="eastAsia"/>
                <w:b/>
                <w:sz w:val="24"/>
              </w:rPr>
              <w:t>保洁内容</w:t>
            </w:r>
          </w:p>
        </w:tc>
        <w:tc>
          <w:tcPr>
            <w:tcW w:w="2135" w:type="pct"/>
            <w:vAlign w:val="center"/>
          </w:tcPr>
          <w:p w14:paraId="396288B6">
            <w:pPr>
              <w:widowControl/>
              <w:spacing w:line="360" w:lineRule="auto"/>
              <w:jc w:val="center"/>
              <w:rPr>
                <w:b/>
                <w:sz w:val="24"/>
              </w:rPr>
            </w:pPr>
            <w:r>
              <w:rPr>
                <w:rFonts w:hint="eastAsia"/>
                <w:b/>
                <w:sz w:val="24"/>
              </w:rPr>
              <w:t>保洁标准</w:t>
            </w:r>
          </w:p>
        </w:tc>
        <w:tc>
          <w:tcPr>
            <w:tcW w:w="430" w:type="pct"/>
            <w:vAlign w:val="center"/>
          </w:tcPr>
          <w:p w14:paraId="69991BF4">
            <w:pPr>
              <w:widowControl/>
              <w:spacing w:line="360" w:lineRule="auto"/>
              <w:jc w:val="center"/>
              <w:rPr>
                <w:b/>
                <w:sz w:val="24"/>
              </w:rPr>
            </w:pPr>
            <w:r>
              <w:rPr>
                <w:rFonts w:hint="eastAsia"/>
                <w:b/>
                <w:sz w:val="24"/>
              </w:rPr>
              <w:t>检查方法</w:t>
            </w:r>
          </w:p>
        </w:tc>
        <w:tc>
          <w:tcPr>
            <w:tcW w:w="897" w:type="pct"/>
            <w:vAlign w:val="center"/>
          </w:tcPr>
          <w:p w14:paraId="7C4A6E89">
            <w:pPr>
              <w:widowControl/>
              <w:spacing w:line="360" w:lineRule="auto"/>
              <w:jc w:val="center"/>
              <w:rPr>
                <w:b/>
                <w:sz w:val="24"/>
              </w:rPr>
            </w:pPr>
            <w:r>
              <w:rPr>
                <w:rFonts w:hint="eastAsia"/>
                <w:b/>
                <w:sz w:val="24"/>
              </w:rPr>
              <w:t>清洁频次</w:t>
            </w:r>
          </w:p>
        </w:tc>
      </w:tr>
      <w:tr w14:paraId="15AE1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 w:hRule="atLeast"/>
        </w:trPr>
        <w:tc>
          <w:tcPr>
            <w:tcW w:w="488" w:type="pct"/>
            <w:vMerge w:val="restart"/>
            <w:vAlign w:val="center"/>
          </w:tcPr>
          <w:p w14:paraId="1F249C20">
            <w:pPr>
              <w:widowControl/>
              <w:spacing w:line="360" w:lineRule="auto"/>
              <w:rPr>
                <w:bCs/>
                <w:sz w:val="24"/>
              </w:rPr>
            </w:pPr>
            <w:r>
              <w:rPr>
                <w:rFonts w:hint="eastAsia"/>
                <w:bCs/>
                <w:sz w:val="24"/>
              </w:rPr>
              <w:t>楼道、大厅、教室、多功能厅</w:t>
            </w:r>
          </w:p>
        </w:tc>
        <w:tc>
          <w:tcPr>
            <w:tcW w:w="1049" w:type="pct"/>
            <w:vAlign w:val="center"/>
          </w:tcPr>
          <w:p w14:paraId="5E80E64F">
            <w:pPr>
              <w:widowControl/>
              <w:spacing w:line="360" w:lineRule="auto"/>
              <w:rPr>
                <w:bCs/>
                <w:sz w:val="24"/>
              </w:rPr>
            </w:pPr>
            <w:r>
              <w:rPr>
                <w:rFonts w:hint="eastAsia"/>
                <w:bCs/>
                <w:sz w:val="24"/>
              </w:rPr>
              <w:t>楼宇大门（教学楼、办公楼、 楼宇门）</w:t>
            </w:r>
          </w:p>
        </w:tc>
        <w:tc>
          <w:tcPr>
            <w:tcW w:w="2135" w:type="pct"/>
            <w:vAlign w:val="center"/>
          </w:tcPr>
          <w:p w14:paraId="66F35082">
            <w:pPr>
              <w:widowControl/>
              <w:spacing w:line="360" w:lineRule="auto"/>
              <w:rPr>
                <w:bCs/>
                <w:sz w:val="24"/>
              </w:rPr>
            </w:pPr>
            <w:r>
              <w:rPr>
                <w:rFonts w:hint="eastAsia"/>
                <w:bCs/>
                <w:sz w:val="24"/>
              </w:rPr>
              <w:t>无尘、无污迹</w:t>
            </w:r>
          </w:p>
        </w:tc>
        <w:tc>
          <w:tcPr>
            <w:tcW w:w="430" w:type="pct"/>
            <w:vMerge w:val="restart"/>
            <w:vAlign w:val="center"/>
          </w:tcPr>
          <w:p w14:paraId="410A84CE">
            <w:pPr>
              <w:widowControl/>
              <w:spacing w:line="360" w:lineRule="auto"/>
              <w:rPr>
                <w:bCs/>
                <w:sz w:val="24"/>
              </w:rPr>
            </w:pPr>
            <w:r>
              <w:rPr>
                <w:rFonts w:hint="eastAsia"/>
                <w:bCs/>
                <w:sz w:val="24"/>
              </w:rPr>
              <w:t>目视</w:t>
            </w:r>
          </w:p>
        </w:tc>
        <w:tc>
          <w:tcPr>
            <w:tcW w:w="897" w:type="pct"/>
            <w:vAlign w:val="center"/>
          </w:tcPr>
          <w:p w14:paraId="20955729">
            <w:pPr>
              <w:widowControl/>
              <w:spacing w:line="360" w:lineRule="auto"/>
              <w:rPr>
                <w:bCs/>
                <w:sz w:val="24"/>
              </w:rPr>
            </w:pPr>
            <w:r>
              <w:rPr>
                <w:rFonts w:hint="eastAsia"/>
                <w:bCs/>
                <w:sz w:val="24"/>
              </w:rPr>
              <w:t xml:space="preserve">每周擦拭一次 </w:t>
            </w:r>
          </w:p>
        </w:tc>
      </w:tr>
      <w:tr w14:paraId="20CD7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rPr>
        <w:tc>
          <w:tcPr>
            <w:tcW w:w="488" w:type="pct"/>
            <w:vMerge w:val="continue"/>
            <w:vAlign w:val="center"/>
          </w:tcPr>
          <w:p w14:paraId="2CAD7ACB">
            <w:pPr>
              <w:widowControl/>
              <w:spacing w:line="360" w:lineRule="auto"/>
              <w:rPr>
                <w:bCs/>
                <w:sz w:val="24"/>
              </w:rPr>
            </w:pPr>
          </w:p>
        </w:tc>
        <w:tc>
          <w:tcPr>
            <w:tcW w:w="1049" w:type="pct"/>
            <w:vAlign w:val="center"/>
          </w:tcPr>
          <w:p w14:paraId="6A1B3A5D">
            <w:pPr>
              <w:widowControl/>
              <w:spacing w:line="360" w:lineRule="auto"/>
              <w:rPr>
                <w:bCs/>
                <w:sz w:val="24"/>
              </w:rPr>
            </w:pPr>
            <w:r>
              <w:rPr>
                <w:rFonts w:hint="eastAsia"/>
                <w:bCs/>
                <w:sz w:val="24"/>
              </w:rPr>
              <w:t>玻璃</w:t>
            </w:r>
          </w:p>
        </w:tc>
        <w:tc>
          <w:tcPr>
            <w:tcW w:w="2135" w:type="pct"/>
            <w:vAlign w:val="center"/>
          </w:tcPr>
          <w:p w14:paraId="1538E14C">
            <w:pPr>
              <w:widowControl/>
              <w:spacing w:line="360" w:lineRule="auto"/>
              <w:rPr>
                <w:bCs/>
                <w:sz w:val="24"/>
              </w:rPr>
            </w:pPr>
            <w:r>
              <w:rPr>
                <w:rFonts w:hint="eastAsia"/>
                <w:bCs/>
                <w:sz w:val="24"/>
              </w:rPr>
              <w:t>清洗后无明显污迹、尘土</w:t>
            </w:r>
          </w:p>
        </w:tc>
        <w:tc>
          <w:tcPr>
            <w:tcW w:w="430" w:type="pct"/>
            <w:vMerge w:val="continue"/>
            <w:vAlign w:val="center"/>
          </w:tcPr>
          <w:p w14:paraId="4F2B9403">
            <w:pPr>
              <w:widowControl/>
              <w:spacing w:line="360" w:lineRule="auto"/>
              <w:rPr>
                <w:bCs/>
                <w:sz w:val="24"/>
              </w:rPr>
            </w:pPr>
          </w:p>
        </w:tc>
        <w:tc>
          <w:tcPr>
            <w:tcW w:w="897" w:type="pct"/>
            <w:vAlign w:val="center"/>
          </w:tcPr>
          <w:p w14:paraId="16B0289A">
            <w:pPr>
              <w:widowControl/>
              <w:spacing w:line="360" w:lineRule="auto"/>
              <w:rPr>
                <w:bCs/>
                <w:sz w:val="24"/>
              </w:rPr>
            </w:pPr>
            <w:r>
              <w:rPr>
                <w:rFonts w:hint="eastAsia"/>
                <w:bCs/>
                <w:sz w:val="24"/>
              </w:rPr>
              <w:t xml:space="preserve">每周擦拭二次 </w:t>
            </w:r>
          </w:p>
        </w:tc>
      </w:tr>
      <w:tr w14:paraId="30FB2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88" w:type="pct"/>
            <w:vMerge w:val="continue"/>
            <w:vAlign w:val="center"/>
          </w:tcPr>
          <w:p w14:paraId="0C1E3BFA">
            <w:pPr>
              <w:widowControl/>
              <w:spacing w:line="360" w:lineRule="auto"/>
              <w:rPr>
                <w:bCs/>
                <w:sz w:val="24"/>
              </w:rPr>
            </w:pPr>
          </w:p>
        </w:tc>
        <w:tc>
          <w:tcPr>
            <w:tcW w:w="1049" w:type="pct"/>
            <w:vAlign w:val="center"/>
          </w:tcPr>
          <w:p w14:paraId="6106EF61">
            <w:pPr>
              <w:widowControl/>
              <w:spacing w:line="360" w:lineRule="auto"/>
              <w:rPr>
                <w:bCs/>
                <w:sz w:val="24"/>
              </w:rPr>
            </w:pPr>
            <w:r>
              <w:rPr>
                <w:rFonts w:hint="eastAsia"/>
                <w:bCs/>
                <w:sz w:val="24"/>
              </w:rPr>
              <w:t>指示牌、提示牌</w:t>
            </w:r>
          </w:p>
        </w:tc>
        <w:tc>
          <w:tcPr>
            <w:tcW w:w="2135" w:type="pct"/>
            <w:vAlign w:val="center"/>
          </w:tcPr>
          <w:p w14:paraId="70445A0B">
            <w:pPr>
              <w:widowControl/>
              <w:spacing w:line="360" w:lineRule="auto"/>
              <w:rPr>
                <w:bCs/>
                <w:sz w:val="24"/>
              </w:rPr>
            </w:pPr>
            <w:r>
              <w:rPr>
                <w:rFonts w:hint="eastAsia"/>
                <w:bCs/>
                <w:sz w:val="24"/>
              </w:rPr>
              <w:t>无积尘、污迹、呈本色</w:t>
            </w:r>
          </w:p>
        </w:tc>
        <w:tc>
          <w:tcPr>
            <w:tcW w:w="430" w:type="pct"/>
            <w:vAlign w:val="center"/>
          </w:tcPr>
          <w:p w14:paraId="522630E5">
            <w:pPr>
              <w:widowControl/>
              <w:spacing w:line="360" w:lineRule="auto"/>
              <w:rPr>
                <w:bCs/>
                <w:sz w:val="24"/>
              </w:rPr>
            </w:pPr>
            <w:r>
              <w:rPr>
                <w:rFonts w:hint="eastAsia"/>
                <w:bCs/>
                <w:sz w:val="24"/>
              </w:rPr>
              <w:t>目视</w:t>
            </w:r>
          </w:p>
        </w:tc>
        <w:tc>
          <w:tcPr>
            <w:tcW w:w="897" w:type="pct"/>
            <w:vAlign w:val="center"/>
          </w:tcPr>
          <w:p w14:paraId="38C1E8E8">
            <w:pPr>
              <w:widowControl/>
              <w:spacing w:line="360" w:lineRule="auto"/>
              <w:rPr>
                <w:bCs/>
                <w:sz w:val="24"/>
              </w:rPr>
            </w:pPr>
            <w:r>
              <w:rPr>
                <w:rFonts w:hint="eastAsia"/>
                <w:bCs/>
                <w:sz w:val="24"/>
              </w:rPr>
              <w:t xml:space="preserve">每天擦拭一次 </w:t>
            </w:r>
          </w:p>
        </w:tc>
      </w:tr>
      <w:tr w14:paraId="37EC3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88" w:type="pct"/>
            <w:vMerge w:val="continue"/>
            <w:vAlign w:val="center"/>
          </w:tcPr>
          <w:p w14:paraId="0864C681">
            <w:pPr>
              <w:widowControl/>
              <w:spacing w:line="360" w:lineRule="auto"/>
              <w:rPr>
                <w:bCs/>
                <w:sz w:val="24"/>
              </w:rPr>
            </w:pPr>
          </w:p>
        </w:tc>
        <w:tc>
          <w:tcPr>
            <w:tcW w:w="1049" w:type="pct"/>
            <w:vAlign w:val="center"/>
          </w:tcPr>
          <w:p w14:paraId="13830965">
            <w:pPr>
              <w:widowControl/>
              <w:spacing w:line="360" w:lineRule="auto"/>
              <w:rPr>
                <w:bCs/>
                <w:sz w:val="24"/>
              </w:rPr>
            </w:pPr>
            <w:r>
              <w:rPr>
                <w:rFonts w:hint="eastAsia"/>
                <w:bCs/>
                <w:sz w:val="24"/>
              </w:rPr>
              <w:t>大理石、瓷砖地面、楼梯</w:t>
            </w:r>
          </w:p>
        </w:tc>
        <w:tc>
          <w:tcPr>
            <w:tcW w:w="2135" w:type="pct"/>
            <w:vAlign w:val="center"/>
          </w:tcPr>
          <w:p w14:paraId="0BB5EFB2">
            <w:pPr>
              <w:widowControl/>
              <w:spacing w:line="360" w:lineRule="auto"/>
              <w:rPr>
                <w:bCs/>
                <w:sz w:val="24"/>
              </w:rPr>
            </w:pPr>
            <w:r>
              <w:rPr>
                <w:rFonts w:hint="eastAsia"/>
                <w:bCs/>
                <w:sz w:val="24"/>
              </w:rPr>
              <w:t>无杂物、污迹和明显灰尘</w:t>
            </w:r>
          </w:p>
        </w:tc>
        <w:tc>
          <w:tcPr>
            <w:tcW w:w="430" w:type="pct"/>
            <w:vAlign w:val="center"/>
          </w:tcPr>
          <w:p w14:paraId="4D5E5A55">
            <w:pPr>
              <w:widowControl/>
              <w:spacing w:line="360" w:lineRule="auto"/>
              <w:rPr>
                <w:bCs/>
                <w:sz w:val="24"/>
              </w:rPr>
            </w:pPr>
            <w:r>
              <w:rPr>
                <w:rFonts w:hint="eastAsia"/>
                <w:bCs/>
                <w:sz w:val="24"/>
              </w:rPr>
              <w:t>目视</w:t>
            </w:r>
          </w:p>
        </w:tc>
        <w:tc>
          <w:tcPr>
            <w:tcW w:w="897" w:type="pct"/>
            <w:vAlign w:val="center"/>
          </w:tcPr>
          <w:p w14:paraId="7C5D98B6">
            <w:pPr>
              <w:widowControl/>
              <w:spacing w:line="360" w:lineRule="auto"/>
              <w:rPr>
                <w:bCs/>
                <w:sz w:val="24"/>
              </w:rPr>
            </w:pPr>
            <w:r>
              <w:rPr>
                <w:rFonts w:hint="eastAsia"/>
                <w:bCs/>
                <w:sz w:val="24"/>
              </w:rPr>
              <w:t xml:space="preserve">每天擦二次 </w:t>
            </w:r>
          </w:p>
        </w:tc>
      </w:tr>
      <w:tr w14:paraId="2BD68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88" w:type="pct"/>
            <w:vMerge w:val="continue"/>
            <w:vAlign w:val="center"/>
          </w:tcPr>
          <w:p w14:paraId="42C30BDA">
            <w:pPr>
              <w:widowControl/>
              <w:spacing w:line="360" w:lineRule="auto"/>
              <w:rPr>
                <w:bCs/>
                <w:sz w:val="24"/>
              </w:rPr>
            </w:pPr>
          </w:p>
        </w:tc>
        <w:tc>
          <w:tcPr>
            <w:tcW w:w="1049" w:type="pct"/>
            <w:vAlign w:val="center"/>
          </w:tcPr>
          <w:p w14:paraId="26961762">
            <w:pPr>
              <w:widowControl/>
              <w:spacing w:line="360" w:lineRule="auto"/>
              <w:rPr>
                <w:bCs/>
                <w:sz w:val="24"/>
              </w:rPr>
            </w:pPr>
            <w:r>
              <w:rPr>
                <w:rFonts w:hint="eastAsia"/>
                <w:bCs/>
                <w:sz w:val="24"/>
              </w:rPr>
              <w:t>窗台（框）</w:t>
            </w:r>
          </w:p>
        </w:tc>
        <w:tc>
          <w:tcPr>
            <w:tcW w:w="2135" w:type="pct"/>
            <w:vAlign w:val="center"/>
          </w:tcPr>
          <w:p w14:paraId="61A5DA43">
            <w:pPr>
              <w:widowControl/>
              <w:spacing w:line="360" w:lineRule="auto"/>
              <w:rPr>
                <w:bCs/>
                <w:sz w:val="24"/>
              </w:rPr>
            </w:pPr>
            <w:r>
              <w:rPr>
                <w:rFonts w:hint="eastAsia"/>
                <w:bCs/>
                <w:sz w:val="24"/>
              </w:rPr>
              <w:t>无灰尘、杂物、无明显脚印、污迹</w:t>
            </w:r>
          </w:p>
        </w:tc>
        <w:tc>
          <w:tcPr>
            <w:tcW w:w="430" w:type="pct"/>
            <w:vAlign w:val="center"/>
          </w:tcPr>
          <w:p w14:paraId="18CD23A8">
            <w:pPr>
              <w:widowControl/>
              <w:spacing w:line="360" w:lineRule="auto"/>
              <w:rPr>
                <w:bCs/>
                <w:sz w:val="24"/>
              </w:rPr>
            </w:pPr>
            <w:r>
              <w:rPr>
                <w:rFonts w:hint="eastAsia"/>
                <w:bCs/>
                <w:sz w:val="24"/>
              </w:rPr>
              <w:t>目视</w:t>
            </w:r>
          </w:p>
        </w:tc>
        <w:tc>
          <w:tcPr>
            <w:tcW w:w="897" w:type="pct"/>
            <w:vAlign w:val="center"/>
          </w:tcPr>
          <w:p w14:paraId="68D3F7CB">
            <w:pPr>
              <w:widowControl/>
              <w:spacing w:line="360" w:lineRule="auto"/>
              <w:rPr>
                <w:bCs/>
                <w:sz w:val="24"/>
              </w:rPr>
            </w:pPr>
            <w:r>
              <w:rPr>
                <w:rFonts w:hint="eastAsia"/>
                <w:bCs/>
                <w:sz w:val="24"/>
              </w:rPr>
              <w:t xml:space="preserve">每天擦一次 </w:t>
            </w:r>
          </w:p>
        </w:tc>
      </w:tr>
      <w:tr w14:paraId="3E8E4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rPr>
        <w:tc>
          <w:tcPr>
            <w:tcW w:w="488" w:type="pct"/>
            <w:vMerge w:val="continue"/>
            <w:vAlign w:val="center"/>
          </w:tcPr>
          <w:p w14:paraId="3B8376CD">
            <w:pPr>
              <w:widowControl/>
              <w:spacing w:line="360" w:lineRule="auto"/>
              <w:rPr>
                <w:bCs/>
                <w:sz w:val="24"/>
              </w:rPr>
            </w:pPr>
          </w:p>
        </w:tc>
        <w:tc>
          <w:tcPr>
            <w:tcW w:w="1049" w:type="pct"/>
            <w:vAlign w:val="center"/>
          </w:tcPr>
          <w:p w14:paraId="3910E728">
            <w:pPr>
              <w:widowControl/>
              <w:spacing w:line="360" w:lineRule="auto"/>
              <w:rPr>
                <w:bCs/>
                <w:sz w:val="24"/>
              </w:rPr>
            </w:pPr>
            <w:r>
              <w:rPr>
                <w:rFonts w:hint="eastAsia"/>
                <w:bCs/>
                <w:sz w:val="24"/>
              </w:rPr>
              <w:t>消防器材、壁灯、宣传栏、壁画</w:t>
            </w:r>
          </w:p>
        </w:tc>
        <w:tc>
          <w:tcPr>
            <w:tcW w:w="2135" w:type="pct"/>
            <w:vAlign w:val="center"/>
          </w:tcPr>
          <w:p w14:paraId="6C62D44F">
            <w:pPr>
              <w:widowControl/>
              <w:spacing w:line="360" w:lineRule="auto"/>
              <w:rPr>
                <w:bCs/>
                <w:sz w:val="24"/>
              </w:rPr>
            </w:pPr>
            <w:r>
              <w:rPr>
                <w:rFonts w:hint="eastAsia"/>
                <w:bCs/>
                <w:sz w:val="24"/>
              </w:rPr>
              <w:t>无积尘、污迹、呈本色</w:t>
            </w:r>
          </w:p>
        </w:tc>
        <w:tc>
          <w:tcPr>
            <w:tcW w:w="430" w:type="pct"/>
            <w:vAlign w:val="center"/>
          </w:tcPr>
          <w:p w14:paraId="054C00C4">
            <w:pPr>
              <w:widowControl/>
              <w:spacing w:line="360" w:lineRule="auto"/>
              <w:rPr>
                <w:bCs/>
                <w:sz w:val="24"/>
              </w:rPr>
            </w:pPr>
            <w:r>
              <w:rPr>
                <w:rFonts w:hint="eastAsia"/>
                <w:bCs/>
                <w:sz w:val="24"/>
              </w:rPr>
              <w:t>目视、手摸</w:t>
            </w:r>
          </w:p>
        </w:tc>
        <w:tc>
          <w:tcPr>
            <w:tcW w:w="897" w:type="pct"/>
            <w:vAlign w:val="center"/>
          </w:tcPr>
          <w:p w14:paraId="1AC3B77D">
            <w:pPr>
              <w:widowControl/>
              <w:spacing w:line="360" w:lineRule="auto"/>
              <w:rPr>
                <w:bCs/>
                <w:sz w:val="24"/>
              </w:rPr>
            </w:pPr>
            <w:r>
              <w:rPr>
                <w:rFonts w:hint="eastAsia"/>
                <w:bCs/>
                <w:sz w:val="24"/>
              </w:rPr>
              <w:t>每天擦拭一次</w:t>
            </w:r>
          </w:p>
        </w:tc>
      </w:tr>
      <w:tr w14:paraId="00C98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 w:hRule="atLeast"/>
        </w:trPr>
        <w:tc>
          <w:tcPr>
            <w:tcW w:w="488" w:type="pct"/>
            <w:vMerge w:val="continue"/>
            <w:vAlign w:val="center"/>
          </w:tcPr>
          <w:p w14:paraId="00D1182D">
            <w:pPr>
              <w:widowControl/>
              <w:spacing w:line="360" w:lineRule="auto"/>
              <w:rPr>
                <w:bCs/>
                <w:sz w:val="24"/>
              </w:rPr>
            </w:pPr>
          </w:p>
        </w:tc>
        <w:tc>
          <w:tcPr>
            <w:tcW w:w="1049" w:type="pct"/>
            <w:vAlign w:val="center"/>
          </w:tcPr>
          <w:p w14:paraId="5868C652">
            <w:pPr>
              <w:widowControl/>
              <w:spacing w:line="360" w:lineRule="auto"/>
              <w:rPr>
                <w:bCs/>
                <w:sz w:val="24"/>
              </w:rPr>
            </w:pPr>
            <w:r>
              <w:rPr>
                <w:rFonts w:hint="eastAsia"/>
                <w:bCs/>
                <w:sz w:val="24"/>
              </w:rPr>
              <w:t>瓷砖墙面</w:t>
            </w:r>
          </w:p>
        </w:tc>
        <w:tc>
          <w:tcPr>
            <w:tcW w:w="2135" w:type="pct"/>
            <w:vAlign w:val="center"/>
          </w:tcPr>
          <w:p w14:paraId="7D2037DC">
            <w:pPr>
              <w:widowControl/>
              <w:spacing w:line="360" w:lineRule="auto"/>
              <w:rPr>
                <w:bCs/>
                <w:sz w:val="24"/>
              </w:rPr>
            </w:pPr>
            <w:r>
              <w:rPr>
                <w:rFonts w:hint="eastAsia"/>
                <w:bCs/>
                <w:sz w:val="24"/>
              </w:rPr>
              <w:t>无灰尘、无污迹、胶迹、残标</w:t>
            </w:r>
          </w:p>
        </w:tc>
        <w:tc>
          <w:tcPr>
            <w:tcW w:w="430" w:type="pct"/>
            <w:vAlign w:val="center"/>
          </w:tcPr>
          <w:p w14:paraId="486F3E89">
            <w:pPr>
              <w:widowControl/>
              <w:spacing w:line="360" w:lineRule="auto"/>
              <w:rPr>
                <w:bCs/>
                <w:sz w:val="24"/>
              </w:rPr>
            </w:pPr>
            <w:r>
              <w:rPr>
                <w:rFonts w:hint="eastAsia"/>
                <w:bCs/>
                <w:sz w:val="24"/>
              </w:rPr>
              <w:t>目视</w:t>
            </w:r>
          </w:p>
        </w:tc>
        <w:tc>
          <w:tcPr>
            <w:tcW w:w="897" w:type="pct"/>
            <w:vAlign w:val="center"/>
          </w:tcPr>
          <w:p w14:paraId="73498E6F">
            <w:pPr>
              <w:widowControl/>
              <w:spacing w:line="360" w:lineRule="auto"/>
              <w:rPr>
                <w:bCs/>
                <w:sz w:val="24"/>
              </w:rPr>
            </w:pPr>
            <w:r>
              <w:rPr>
                <w:rFonts w:hint="eastAsia"/>
                <w:bCs/>
                <w:sz w:val="24"/>
              </w:rPr>
              <w:t xml:space="preserve">每周进行一次 </w:t>
            </w:r>
          </w:p>
        </w:tc>
      </w:tr>
      <w:tr w14:paraId="472C3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488" w:type="pct"/>
            <w:vMerge w:val="continue"/>
            <w:vAlign w:val="center"/>
          </w:tcPr>
          <w:p w14:paraId="772EA84F">
            <w:pPr>
              <w:widowControl/>
              <w:spacing w:line="360" w:lineRule="auto"/>
              <w:rPr>
                <w:bCs/>
                <w:sz w:val="24"/>
              </w:rPr>
            </w:pPr>
          </w:p>
        </w:tc>
        <w:tc>
          <w:tcPr>
            <w:tcW w:w="1049" w:type="pct"/>
            <w:vAlign w:val="center"/>
          </w:tcPr>
          <w:p w14:paraId="31CDC86C">
            <w:pPr>
              <w:widowControl/>
              <w:spacing w:line="360" w:lineRule="auto"/>
              <w:rPr>
                <w:bCs/>
                <w:sz w:val="24"/>
              </w:rPr>
            </w:pPr>
            <w:r>
              <w:rPr>
                <w:rFonts w:hint="eastAsia"/>
                <w:bCs/>
                <w:sz w:val="24"/>
              </w:rPr>
              <w:t>涂料墙面</w:t>
            </w:r>
          </w:p>
        </w:tc>
        <w:tc>
          <w:tcPr>
            <w:tcW w:w="2135" w:type="pct"/>
            <w:vAlign w:val="center"/>
          </w:tcPr>
          <w:p w14:paraId="19B3874A">
            <w:pPr>
              <w:widowControl/>
              <w:spacing w:line="360" w:lineRule="auto"/>
              <w:rPr>
                <w:bCs/>
                <w:sz w:val="24"/>
              </w:rPr>
            </w:pPr>
            <w:r>
              <w:rPr>
                <w:rFonts w:hint="eastAsia"/>
                <w:bCs/>
                <w:sz w:val="24"/>
              </w:rPr>
              <w:t>无明显污迹、脚印、蛛网、残标</w:t>
            </w:r>
          </w:p>
        </w:tc>
        <w:tc>
          <w:tcPr>
            <w:tcW w:w="430" w:type="pct"/>
            <w:vAlign w:val="center"/>
          </w:tcPr>
          <w:p w14:paraId="042FA299">
            <w:pPr>
              <w:widowControl/>
              <w:spacing w:line="360" w:lineRule="auto"/>
              <w:rPr>
                <w:bCs/>
                <w:sz w:val="24"/>
              </w:rPr>
            </w:pPr>
            <w:r>
              <w:rPr>
                <w:rFonts w:hint="eastAsia"/>
                <w:bCs/>
                <w:sz w:val="24"/>
              </w:rPr>
              <w:t>目视</w:t>
            </w:r>
          </w:p>
        </w:tc>
        <w:tc>
          <w:tcPr>
            <w:tcW w:w="897" w:type="pct"/>
            <w:vAlign w:val="center"/>
          </w:tcPr>
          <w:p w14:paraId="04F33FDA">
            <w:pPr>
              <w:widowControl/>
              <w:spacing w:line="360" w:lineRule="auto"/>
              <w:rPr>
                <w:bCs/>
                <w:sz w:val="24"/>
              </w:rPr>
            </w:pPr>
            <w:r>
              <w:rPr>
                <w:rFonts w:hint="eastAsia"/>
                <w:bCs/>
                <w:sz w:val="24"/>
              </w:rPr>
              <w:t xml:space="preserve">每周进行一次 </w:t>
            </w:r>
          </w:p>
        </w:tc>
      </w:tr>
      <w:tr w14:paraId="0A076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rPr>
        <w:tc>
          <w:tcPr>
            <w:tcW w:w="488" w:type="pct"/>
            <w:vMerge w:val="continue"/>
            <w:vAlign w:val="center"/>
          </w:tcPr>
          <w:p w14:paraId="6AB0BAD3">
            <w:pPr>
              <w:widowControl/>
              <w:spacing w:line="360" w:lineRule="auto"/>
              <w:rPr>
                <w:bCs/>
                <w:sz w:val="24"/>
              </w:rPr>
            </w:pPr>
          </w:p>
        </w:tc>
        <w:tc>
          <w:tcPr>
            <w:tcW w:w="1049" w:type="pct"/>
            <w:noWrap/>
            <w:vAlign w:val="center"/>
          </w:tcPr>
          <w:p w14:paraId="0E6DCF60">
            <w:pPr>
              <w:widowControl/>
              <w:spacing w:line="360" w:lineRule="auto"/>
              <w:rPr>
                <w:bCs/>
                <w:sz w:val="24"/>
              </w:rPr>
            </w:pPr>
            <w:r>
              <w:rPr>
                <w:rFonts w:hint="eastAsia"/>
                <w:bCs/>
                <w:sz w:val="24"/>
              </w:rPr>
              <w:t>楼梯走廊、踢脚板</w:t>
            </w:r>
          </w:p>
        </w:tc>
        <w:tc>
          <w:tcPr>
            <w:tcW w:w="2135" w:type="pct"/>
            <w:vAlign w:val="center"/>
          </w:tcPr>
          <w:p w14:paraId="2936B23A">
            <w:pPr>
              <w:widowControl/>
              <w:spacing w:line="360" w:lineRule="auto"/>
              <w:rPr>
                <w:bCs/>
                <w:sz w:val="24"/>
              </w:rPr>
            </w:pPr>
            <w:r>
              <w:rPr>
                <w:rFonts w:hint="eastAsia"/>
                <w:bCs/>
                <w:sz w:val="24"/>
              </w:rPr>
              <w:t>无杂物、污迹和明显灰尘</w:t>
            </w:r>
          </w:p>
        </w:tc>
        <w:tc>
          <w:tcPr>
            <w:tcW w:w="430" w:type="pct"/>
            <w:vAlign w:val="center"/>
          </w:tcPr>
          <w:p w14:paraId="2C77B2BC">
            <w:pPr>
              <w:widowControl/>
              <w:spacing w:line="360" w:lineRule="auto"/>
              <w:rPr>
                <w:bCs/>
                <w:sz w:val="24"/>
              </w:rPr>
            </w:pPr>
            <w:r>
              <w:rPr>
                <w:rFonts w:hint="eastAsia"/>
                <w:bCs/>
                <w:sz w:val="24"/>
              </w:rPr>
              <w:t>目视、手摸</w:t>
            </w:r>
          </w:p>
        </w:tc>
        <w:tc>
          <w:tcPr>
            <w:tcW w:w="897" w:type="pct"/>
            <w:noWrap/>
            <w:vAlign w:val="center"/>
          </w:tcPr>
          <w:p w14:paraId="4CB08AB5">
            <w:pPr>
              <w:widowControl/>
              <w:spacing w:line="360" w:lineRule="auto"/>
              <w:rPr>
                <w:bCs/>
                <w:sz w:val="24"/>
              </w:rPr>
            </w:pPr>
            <w:r>
              <w:rPr>
                <w:rFonts w:hint="eastAsia"/>
                <w:bCs/>
                <w:sz w:val="24"/>
              </w:rPr>
              <w:t xml:space="preserve">每天擦拭一次 </w:t>
            </w:r>
          </w:p>
        </w:tc>
      </w:tr>
      <w:tr w14:paraId="26FDB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488" w:type="pct"/>
            <w:vMerge w:val="continue"/>
            <w:vAlign w:val="center"/>
          </w:tcPr>
          <w:p w14:paraId="48D36EB7">
            <w:pPr>
              <w:widowControl/>
              <w:spacing w:line="360" w:lineRule="auto"/>
              <w:rPr>
                <w:bCs/>
                <w:sz w:val="24"/>
              </w:rPr>
            </w:pPr>
          </w:p>
        </w:tc>
        <w:tc>
          <w:tcPr>
            <w:tcW w:w="1049" w:type="pct"/>
            <w:vAlign w:val="center"/>
          </w:tcPr>
          <w:p w14:paraId="1225632F">
            <w:pPr>
              <w:widowControl/>
              <w:spacing w:line="360" w:lineRule="auto"/>
              <w:rPr>
                <w:bCs/>
                <w:sz w:val="24"/>
              </w:rPr>
            </w:pPr>
            <w:r>
              <w:rPr>
                <w:rFonts w:hint="eastAsia"/>
                <w:bCs/>
                <w:sz w:val="24"/>
              </w:rPr>
              <w:t>楼梯扶手</w:t>
            </w:r>
          </w:p>
        </w:tc>
        <w:tc>
          <w:tcPr>
            <w:tcW w:w="2135" w:type="pct"/>
            <w:vAlign w:val="center"/>
          </w:tcPr>
          <w:p w14:paraId="2290DCB1">
            <w:pPr>
              <w:widowControl/>
              <w:spacing w:line="360" w:lineRule="auto"/>
              <w:rPr>
                <w:bCs/>
                <w:sz w:val="24"/>
              </w:rPr>
            </w:pPr>
            <w:r>
              <w:rPr>
                <w:rFonts w:hint="eastAsia"/>
                <w:bCs/>
                <w:sz w:val="24"/>
              </w:rPr>
              <w:t>基本不被污染、无尘</w:t>
            </w:r>
          </w:p>
        </w:tc>
        <w:tc>
          <w:tcPr>
            <w:tcW w:w="430" w:type="pct"/>
            <w:vAlign w:val="center"/>
          </w:tcPr>
          <w:p w14:paraId="35A59566">
            <w:pPr>
              <w:widowControl/>
              <w:spacing w:line="360" w:lineRule="auto"/>
              <w:rPr>
                <w:bCs/>
                <w:sz w:val="24"/>
              </w:rPr>
            </w:pPr>
            <w:r>
              <w:rPr>
                <w:rFonts w:hint="eastAsia"/>
                <w:bCs/>
                <w:sz w:val="24"/>
              </w:rPr>
              <w:t>纸巾擦拭50㎝</w:t>
            </w:r>
          </w:p>
        </w:tc>
        <w:tc>
          <w:tcPr>
            <w:tcW w:w="897" w:type="pct"/>
            <w:noWrap/>
            <w:vAlign w:val="center"/>
          </w:tcPr>
          <w:p w14:paraId="16E21D9E">
            <w:pPr>
              <w:widowControl/>
              <w:spacing w:line="360" w:lineRule="auto"/>
              <w:rPr>
                <w:bCs/>
                <w:sz w:val="24"/>
              </w:rPr>
            </w:pPr>
            <w:r>
              <w:rPr>
                <w:rFonts w:hint="eastAsia"/>
                <w:bCs/>
                <w:sz w:val="24"/>
              </w:rPr>
              <w:t xml:space="preserve">每天擦拭一次 </w:t>
            </w:r>
          </w:p>
        </w:tc>
      </w:tr>
      <w:tr w14:paraId="03CE6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488" w:type="pct"/>
            <w:vMerge w:val="continue"/>
            <w:vAlign w:val="center"/>
          </w:tcPr>
          <w:p w14:paraId="27B34F83">
            <w:pPr>
              <w:widowControl/>
              <w:spacing w:line="360" w:lineRule="auto"/>
              <w:rPr>
                <w:bCs/>
                <w:sz w:val="24"/>
              </w:rPr>
            </w:pPr>
          </w:p>
        </w:tc>
        <w:tc>
          <w:tcPr>
            <w:tcW w:w="1049" w:type="pct"/>
            <w:vAlign w:val="center"/>
          </w:tcPr>
          <w:p w14:paraId="275E5FF8">
            <w:pPr>
              <w:widowControl/>
              <w:spacing w:line="360" w:lineRule="auto"/>
              <w:rPr>
                <w:bCs/>
                <w:sz w:val="24"/>
              </w:rPr>
            </w:pPr>
            <w:r>
              <w:rPr>
                <w:rFonts w:hint="eastAsia"/>
                <w:bCs/>
                <w:sz w:val="24"/>
              </w:rPr>
              <w:t>垃圾箱</w:t>
            </w:r>
          </w:p>
        </w:tc>
        <w:tc>
          <w:tcPr>
            <w:tcW w:w="2135" w:type="pct"/>
            <w:vAlign w:val="center"/>
          </w:tcPr>
          <w:p w14:paraId="6C9B35E1">
            <w:pPr>
              <w:widowControl/>
              <w:spacing w:line="360" w:lineRule="auto"/>
              <w:rPr>
                <w:bCs/>
                <w:sz w:val="24"/>
              </w:rPr>
            </w:pPr>
            <w:r>
              <w:rPr>
                <w:rFonts w:hint="eastAsia"/>
                <w:bCs/>
                <w:sz w:val="24"/>
              </w:rPr>
              <w:t>外表无污迹、油迹、无异味</w:t>
            </w:r>
          </w:p>
        </w:tc>
        <w:tc>
          <w:tcPr>
            <w:tcW w:w="430" w:type="pct"/>
            <w:vAlign w:val="center"/>
          </w:tcPr>
          <w:p w14:paraId="3E5C17C4">
            <w:pPr>
              <w:widowControl/>
              <w:spacing w:line="360" w:lineRule="auto"/>
              <w:rPr>
                <w:bCs/>
                <w:sz w:val="24"/>
              </w:rPr>
            </w:pPr>
            <w:r>
              <w:rPr>
                <w:rFonts w:hint="eastAsia"/>
                <w:bCs/>
                <w:sz w:val="24"/>
              </w:rPr>
              <w:t>目视</w:t>
            </w:r>
          </w:p>
        </w:tc>
        <w:tc>
          <w:tcPr>
            <w:tcW w:w="897" w:type="pct"/>
            <w:vAlign w:val="center"/>
          </w:tcPr>
          <w:p w14:paraId="5668C866">
            <w:pPr>
              <w:widowControl/>
              <w:spacing w:line="360" w:lineRule="auto"/>
              <w:rPr>
                <w:bCs/>
                <w:sz w:val="24"/>
              </w:rPr>
            </w:pPr>
            <w:r>
              <w:rPr>
                <w:rFonts w:hint="eastAsia"/>
                <w:bCs/>
                <w:sz w:val="24"/>
              </w:rPr>
              <w:t xml:space="preserve">每天擦一次 </w:t>
            </w:r>
          </w:p>
        </w:tc>
      </w:tr>
      <w:tr w14:paraId="0E406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rPr>
        <w:tc>
          <w:tcPr>
            <w:tcW w:w="488" w:type="pct"/>
            <w:vMerge w:val="restart"/>
            <w:vAlign w:val="center"/>
          </w:tcPr>
          <w:p w14:paraId="41845A3D">
            <w:pPr>
              <w:widowControl/>
              <w:spacing w:line="360" w:lineRule="auto"/>
              <w:rPr>
                <w:bCs/>
                <w:sz w:val="24"/>
              </w:rPr>
            </w:pPr>
            <w:r>
              <w:rPr>
                <w:rFonts w:hint="eastAsia"/>
                <w:bCs/>
                <w:sz w:val="24"/>
              </w:rPr>
              <w:t>卫生间、洗漱间</w:t>
            </w:r>
          </w:p>
        </w:tc>
        <w:tc>
          <w:tcPr>
            <w:tcW w:w="1049" w:type="pct"/>
            <w:vAlign w:val="center"/>
          </w:tcPr>
          <w:p w14:paraId="7C54FDF7">
            <w:pPr>
              <w:widowControl/>
              <w:spacing w:line="360" w:lineRule="auto"/>
              <w:rPr>
                <w:bCs/>
                <w:sz w:val="24"/>
              </w:rPr>
            </w:pPr>
            <w:r>
              <w:rPr>
                <w:rFonts w:hint="eastAsia"/>
                <w:bCs/>
                <w:sz w:val="24"/>
              </w:rPr>
              <w:t>大理石、瓷砖地面</w:t>
            </w:r>
          </w:p>
        </w:tc>
        <w:tc>
          <w:tcPr>
            <w:tcW w:w="2135" w:type="pct"/>
            <w:vAlign w:val="center"/>
          </w:tcPr>
          <w:p w14:paraId="3E7F6447">
            <w:pPr>
              <w:widowControl/>
              <w:spacing w:line="360" w:lineRule="auto"/>
              <w:rPr>
                <w:bCs/>
                <w:sz w:val="24"/>
              </w:rPr>
            </w:pPr>
            <w:r>
              <w:rPr>
                <w:rFonts w:hint="eastAsia"/>
                <w:bCs/>
                <w:sz w:val="24"/>
              </w:rPr>
              <w:t>无污迹、水泥迹、积水、杂物、尿迹</w:t>
            </w:r>
          </w:p>
        </w:tc>
        <w:tc>
          <w:tcPr>
            <w:tcW w:w="430" w:type="pct"/>
            <w:vAlign w:val="center"/>
          </w:tcPr>
          <w:p w14:paraId="69BB2808">
            <w:pPr>
              <w:widowControl/>
              <w:spacing w:line="360" w:lineRule="auto"/>
              <w:rPr>
                <w:bCs/>
                <w:sz w:val="24"/>
              </w:rPr>
            </w:pPr>
            <w:r>
              <w:rPr>
                <w:rFonts w:hint="eastAsia"/>
                <w:bCs/>
                <w:sz w:val="24"/>
              </w:rPr>
              <w:t>目视</w:t>
            </w:r>
          </w:p>
        </w:tc>
        <w:tc>
          <w:tcPr>
            <w:tcW w:w="897" w:type="pct"/>
            <w:vAlign w:val="center"/>
          </w:tcPr>
          <w:p w14:paraId="5897EF2D">
            <w:pPr>
              <w:widowControl/>
              <w:spacing w:line="360" w:lineRule="auto"/>
              <w:rPr>
                <w:bCs/>
                <w:sz w:val="24"/>
              </w:rPr>
            </w:pPr>
            <w:r>
              <w:rPr>
                <w:rFonts w:hint="eastAsia"/>
                <w:bCs/>
                <w:sz w:val="24"/>
              </w:rPr>
              <w:t xml:space="preserve">每天擦二次 </w:t>
            </w:r>
          </w:p>
        </w:tc>
      </w:tr>
      <w:tr w14:paraId="37880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 w:hRule="atLeast"/>
        </w:trPr>
        <w:tc>
          <w:tcPr>
            <w:tcW w:w="488" w:type="pct"/>
            <w:vMerge w:val="continue"/>
            <w:vAlign w:val="center"/>
          </w:tcPr>
          <w:p w14:paraId="6123CAF2">
            <w:pPr>
              <w:widowControl/>
              <w:spacing w:line="360" w:lineRule="auto"/>
              <w:rPr>
                <w:bCs/>
                <w:sz w:val="24"/>
              </w:rPr>
            </w:pPr>
          </w:p>
        </w:tc>
        <w:tc>
          <w:tcPr>
            <w:tcW w:w="1049" w:type="pct"/>
            <w:vAlign w:val="center"/>
          </w:tcPr>
          <w:p w14:paraId="0AA50D97">
            <w:pPr>
              <w:widowControl/>
              <w:spacing w:line="360" w:lineRule="auto"/>
              <w:rPr>
                <w:bCs/>
                <w:sz w:val="24"/>
              </w:rPr>
            </w:pPr>
            <w:r>
              <w:rPr>
                <w:rFonts w:hint="eastAsia"/>
                <w:bCs/>
                <w:sz w:val="24"/>
              </w:rPr>
              <w:t>墙面</w:t>
            </w:r>
          </w:p>
        </w:tc>
        <w:tc>
          <w:tcPr>
            <w:tcW w:w="2135" w:type="pct"/>
            <w:noWrap/>
            <w:vAlign w:val="center"/>
          </w:tcPr>
          <w:p w14:paraId="7A6DDBAB">
            <w:pPr>
              <w:widowControl/>
              <w:spacing w:line="360" w:lineRule="auto"/>
              <w:rPr>
                <w:bCs/>
                <w:sz w:val="24"/>
              </w:rPr>
            </w:pPr>
            <w:r>
              <w:rPr>
                <w:rFonts w:hint="eastAsia"/>
                <w:bCs/>
                <w:sz w:val="24"/>
              </w:rPr>
              <w:t>无污迹、无乱张贴物、无积尘。</w:t>
            </w:r>
          </w:p>
        </w:tc>
        <w:tc>
          <w:tcPr>
            <w:tcW w:w="430" w:type="pct"/>
            <w:vAlign w:val="center"/>
          </w:tcPr>
          <w:p w14:paraId="575E08D0">
            <w:pPr>
              <w:widowControl/>
              <w:spacing w:line="360" w:lineRule="auto"/>
              <w:rPr>
                <w:bCs/>
                <w:sz w:val="24"/>
              </w:rPr>
            </w:pPr>
            <w:r>
              <w:rPr>
                <w:rFonts w:hint="eastAsia"/>
                <w:bCs/>
                <w:sz w:val="24"/>
              </w:rPr>
              <w:t>目视</w:t>
            </w:r>
          </w:p>
        </w:tc>
        <w:tc>
          <w:tcPr>
            <w:tcW w:w="897" w:type="pct"/>
            <w:vAlign w:val="center"/>
          </w:tcPr>
          <w:p w14:paraId="4C9EBF82">
            <w:pPr>
              <w:widowControl/>
              <w:spacing w:line="360" w:lineRule="auto"/>
              <w:rPr>
                <w:bCs/>
                <w:sz w:val="24"/>
              </w:rPr>
            </w:pPr>
            <w:r>
              <w:rPr>
                <w:rFonts w:hint="eastAsia"/>
                <w:bCs/>
                <w:sz w:val="24"/>
              </w:rPr>
              <w:t xml:space="preserve">每周清理一次 </w:t>
            </w:r>
          </w:p>
        </w:tc>
      </w:tr>
      <w:tr w14:paraId="1E02F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 w:hRule="atLeast"/>
        </w:trPr>
        <w:tc>
          <w:tcPr>
            <w:tcW w:w="488" w:type="pct"/>
            <w:vMerge w:val="continue"/>
            <w:vAlign w:val="center"/>
          </w:tcPr>
          <w:p w14:paraId="306B0D65">
            <w:pPr>
              <w:widowControl/>
              <w:spacing w:line="360" w:lineRule="auto"/>
              <w:rPr>
                <w:bCs/>
                <w:sz w:val="24"/>
              </w:rPr>
            </w:pPr>
          </w:p>
        </w:tc>
        <w:tc>
          <w:tcPr>
            <w:tcW w:w="1049" w:type="pct"/>
            <w:vAlign w:val="center"/>
          </w:tcPr>
          <w:p w14:paraId="1B20ADD2">
            <w:pPr>
              <w:widowControl/>
              <w:spacing w:line="360" w:lineRule="auto"/>
              <w:rPr>
                <w:bCs/>
                <w:sz w:val="24"/>
              </w:rPr>
            </w:pPr>
            <w:r>
              <w:rPr>
                <w:rFonts w:hint="eastAsia"/>
                <w:bCs/>
                <w:sz w:val="24"/>
              </w:rPr>
              <w:t>天花板</w:t>
            </w:r>
          </w:p>
        </w:tc>
        <w:tc>
          <w:tcPr>
            <w:tcW w:w="2135" w:type="pct"/>
            <w:noWrap/>
            <w:vAlign w:val="center"/>
          </w:tcPr>
          <w:p w14:paraId="158DEAF2">
            <w:pPr>
              <w:widowControl/>
              <w:spacing w:line="360" w:lineRule="auto"/>
              <w:rPr>
                <w:bCs/>
                <w:sz w:val="24"/>
              </w:rPr>
            </w:pPr>
            <w:r>
              <w:rPr>
                <w:rFonts w:hint="eastAsia"/>
                <w:bCs/>
                <w:sz w:val="24"/>
              </w:rPr>
              <w:t>无污迹、无积尘、无蜘蛛网。</w:t>
            </w:r>
          </w:p>
        </w:tc>
        <w:tc>
          <w:tcPr>
            <w:tcW w:w="430" w:type="pct"/>
            <w:vAlign w:val="center"/>
          </w:tcPr>
          <w:p w14:paraId="3574813F">
            <w:pPr>
              <w:widowControl/>
              <w:spacing w:line="360" w:lineRule="auto"/>
              <w:rPr>
                <w:bCs/>
                <w:sz w:val="24"/>
              </w:rPr>
            </w:pPr>
            <w:r>
              <w:rPr>
                <w:rFonts w:hint="eastAsia"/>
                <w:bCs/>
                <w:sz w:val="24"/>
              </w:rPr>
              <w:t>目视</w:t>
            </w:r>
          </w:p>
        </w:tc>
        <w:tc>
          <w:tcPr>
            <w:tcW w:w="897" w:type="pct"/>
            <w:vAlign w:val="center"/>
          </w:tcPr>
          <w:p w14:paraId="6178634C">
            <w:pPr>
              <w:widowControl/>
              <w:spacing w:line="360" w:lineRule="auto"/>
              <w:rPr>
                <w:bCs/>
                <w:sz w:val="24"/>
              </w:rPr>
            </w:pPr>
            <w:r>
              <w:rPr>
                <w:rFonts w:hint="eastAsia"/>
                <w:bCs/>
                <w:sz w:val="24"/>
              </w:rPr>
              <w:t xml:space="preserve">每个月进行一次 </w:t>
            </w:r>
          </w:p>
        </w:tc>
      </w:tr>
      <w:tr w14:paraId="37E66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488" w:type="pct"/>
            <w:vMerge w:val="continue"/>
            <w:vAlign w:val="center"/>
          </w:tcPr>
          <w:p w14:paraId="0463D9EA">
            <w:pPr>
              <w:widowControl/>
              <w:spacing w:line="360" w:lineRule="auto"/>
              <w:rPr>
                <w:bCs/>
                <w:sz w:val="24"/>
              </w:rPr>
            </w:pPr>
          </w:p>
        </w:tc>
        <w:tc>
          <w:tcPr>
            <w:tcW w:w="1049" w:type="pct"/>
            <w:vAlign w:val="center"/>
          </w:tcPr>
          <w:p w14:paraId="4C12B8A1">
            <w:pPr>
              <w:widowControl/>
              <w:spacing w:line="360" w:lineRule="auto"/>
              <w:rPr>
                <w:bCs/>
                <w:sz w:val="24"/>
              </w:rPr>
            </w:pPr>
            <w:r>
              <w:rPr>
                <w:rFonts w:hint="eastAsia"/>
                <w:bCs/>
                <w:sz w:val="24"/>
              </w:rPr>
              <w:t>垃圾桶（篓）</w:t>
            </w:r>
          </w:p>
        </w:tc>
        <w:tc>
          <w:tcPr>
            <w:tcW w:w="2135" w:type="pct"/>
            <w:noWrap/>
            <w:vAlign w:val="center"/>
          </w:tcPr>
          <w:p w14:paraId="16730A80">
            <w:pPr>
              <w:widowControl/>
              <w:spacing w:line="360" w:lineRule="auto"/>
              <w:rPr>
                <w:bCs/>
                <w:sz w:val="24"/>
              </w:rPr>
            </w:pPr>
            <w:r>
              <w:rPr>
                <w:rFonts w:hint="eastAsia"/>
                <w:bCs/>
                <w:sz w:val="24"/>
              </w:rPr>
              <w:t>无外溢、外表无污迹、油迹、无异味</w:t>
            </w:r>
          </w:p>
        </w:tc>
        <w:tc>
          <w:tcPr>
            <w:tcW w:w="430" w:type="pct"/>
            <w:vAlign w:val="center"/>
          </w:tcPr>
          <w:p w14:paraId="52CDCB20">
            <w:pPr>
              <w:widowControl/>
              <w:spacing w:line="360" w:lineRule="auto"/>
              <w:rPr>
                <w:bCs/>
                <w:sz w:val="24"/>
              </w:rPr>
            </w:pPr>
            <w:r>
              <w:rPr>
                <w:rFonts w:hint="eastAsia"/>
                <w:bCs/>
                <w:sz w:val="24"/>
              </w:rPr>
              <w:t>目视</w:t>
            </w:r>
          </w:p>
        </w:tc>
        <w:tc>
          <w:tcPr>
            <w:tcW w:w="897" w:type="pct"/>
            <w:vAlign w:val="center"/>
          </w:tcPr>
          <w:p w14:paraId="7A70CA1E">
            <w:pPr>
              <w:widowControl/>
              <w:spacing w:line="360" w:lineRule="auto"/>
              <w:rPr>
                <w:bCs/>
                <w:sz w:val="24"/>
              </w:rPr>
            </w:pPr>
            <w:r>
              <w:rPr>
                <w:rFonts w:hint="eastAsia"/>
                <w:bCs/>
                <w:sz w:val="24"/>
              </w:rPr>
              <w:t xml:space="preserve">每天擦一次 </w:t>
            </w:r>
          </w:p>
        </w:tc>
      </w:tr>
      <w:tr w14:paraId="7A409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 w:hRule="atLeast"/>
        </w:trPr>
        <w:tc>
          <w:tcPr>
            <w:tcW w:w="488" w:type="pct"/>
            <w:vMerge w:val="continue"/>
            <w:vAlign w:val="center"/>
          </w:tcPr>
          <w:p w14:paraId="191A9DFC">
            <w:pPr>
              <w:widowControl/>
              <w:spacing w:line="360" w:lineRule="auto"/>
              <w:rPr>
                <w:bCs/>
                <w:sz w:val="24"/>
              </w:rPr>
            </w:pPr>
          </w:p>
        </w:tc>
        <w:tc>
          <w:tcPr>
            <w:tcW w:w="1049" w:type="pct"/>
            <w:vAlign w:val="center"/>
          </w:tcPr>
          <w:p w14:paraId="0D19958F">
            <w:pPr>
              <w:widowControl/>
              <w:spacing w:line="360" w:lineRule="auto"/>
              <w:rPr>
                <w:bCs/>
                <w:sz w:val="24"/>
              </w:rPr>
            </w:pPr>
            <w:r>
              <w:rPr>
                <w:rFonts w:hint="eastAsia"/>
                <w:bCs/>
                <w:sz w:val="24"/>
              </w:rPr>
              <w:t>门户</w:t>
            </w:r>
          </w:p>
        </w:tc>
        <w:tc>
          <w:tcPr>
            <w:tcW w:w="2135" w:type="pct"/>
            <w:noWrap/>
            <w:vAlign w:val="center"/>
          </w:tcPr>
          <w:p w14:paraId="5732317C">
            <w:pPr>
              <w:widowControl/>
              <w:spacing w:line="360" w:lineRule="auto"/>
              <w:rPr>
                <w:bCs/>
                <w:sz w:val="24"/>
              </w:rPr>
            </w:pPr>
            <w:r>
              <w:rPr>
                <w:rFonts w:hint="eastAsia"/>
                <w:bCs/>
                <w:sz w:val="24"/>
              </w:rPr>
              <w:t>无污迹、无积尘、无乱张贴物</w:t>
            </w:r>
          </w:p>
        </w:tc>
        <w:tc>
          <w:tcPr>
            <w:tcW w:w="430" w:type="pct"/>
            <w:vAlign w:val="center"/>
          </w:tcPr>
          <w:p w14:paraId="2F770368">
            <w:pPr>
              <w:widowControl/>
              <w:spacing w:line="360" w:lineRule="auto"/>
              <w:rPr>
                <w:bCs/>
                <w:sz w:val="24"/>
              </w:rPr>
            </w:pPr>
            <w:r>
              <w:rPr>
                <w:rFonts w:hint="eastAsia"/>
                <w:bCs/>
                <w:sz w:val="24"/>
              </w:rPr>
              <w:t>目视</w:t>
            </w:r>
          </w:p>
        </w:tc>
        <w:tc>
          <w:tcPr>
            <w:tcW w:w="897" w:type="pct"/>
            <w:vAlign w:val="center"/>
          </w:tcPr>
          <w:p w14:paraId="552F9B1B">
            <w:pPr>
              <w:widowControl/>
              <w:spacing w:line="360" w:lineRule="auto"/>
              <w:rPr>
                <w:bCs/>
                <w:sz w:val="24"/>
              </w:rPr>
            </w:pPr>
            <w:r>
              <w:rPr>
                <w:rFonts w:hint="eastAsia"/>
                <w:bCs/>
                <w:sz w:val="24"/>
              </w:rPr>
              <w:t xml:space="preserve">每周清理一次 </w:t>
            </w:r>
          </w:p>
        </w:tc>
      </w:tr>
      <w:tr w14:paraId="1071B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 w:hRule="atLeast"/>
        </w:trPr>
        <w:tc>
          <w:tcPr>
            <w:tcW w:w="488" w:type="pct"/>
            <w:vMerge w:val="restart"/>
            <w:vAlign w:val="center"/>
          </w:tcPr>
          <w:p w14:paraId="5D305F76">
            <w:pPr>
              <w:widowControl/>
              <w:spacing w:line="360" w:lineRule="auto"/>
              <w:rPr>
                <w:bCs/>
                <w:sz w:val="24"/>
              </w:rPr>
            </w:pPr>
            <w:r>
              <w:rPr>
                <w:rFonts w:hint="eastAsia"/>
                <w:bCs/>
                <w:sz w:val="24"/>
              </w:rPr>
              <w:t xml:space="preserve">外围 </w:t>
            </w:r>
          </w:p>
        </w:tc>
        <w:tc>
          <w:tcPr>
            <w:tcW w:w="1049" w:type="pct"/>
            <w:vAlign w:val="center"/>
          </w:tcPr>
          <w:p w14:paraId="14E5468C">
            <w:pPr>
              <w:widowControl/>
              <w:spacing w:line="360" w:lineRule="auto"/>
              <w:rPr>
                <w:bCs/>
                <w:sz w:val="24"/>
              </w:rPr>
            </w:pPr>
            <w:r>
              <w:rPr>
                <w:rFonts w:hint="eastAsia"/>
                <w:bCs/>
                <w:sz w:val="24"/>
              </w:rPr>
              <w:t>灯杆</w:t>
            </w:r>
          </w:p>
        </w:tc>
        <w:tc>
          <w:tcPr>
            <w:tcW w:w="2135" w:type="pct"/>
            <w:vAlign w:val="center"/>
          </w:tcPr>
          <w:p w14:paraId="7FBEED78">
            <w:pPr>
              <w:widowControl/>
              <w:spacing w:line="360" w:lineRule="auto"/>
              <w:rPr>
                <w:bCs/>
                <w:sz w:val="24"/>
              </w:rPr>
            </w:pPr>
            <w:r>
              <w:rPr>
                <w:rFonts w:hint="eastAsia"/>
                <w:bCs/>
                <w:sz w:val="24"/>
              </w:rPr>
              <w:t>无灰尘、无污迹、胶迹</w:t>
            </w:r>
          </w:p>
        </w:tc>
        <w:tc>
          <w:tcPr>
            <w:tcW w:w="430" w:type="pct"/>
            <w:vAlign w:val="center"/>
          </w:tcPr>
          <w:p w14:paraId="5A35FB29">
            <w:pPr>
              <w:widowControl/>
              <w:spacing w:line="360" w:lineRule="auto"/>
              <w:rPr>
                <w:bCs/>
                <w:sz w:val="24"/>
              </w:rPr>
            </w:pPr>
            <w:r>
              <w:rPr>
                <w:rFonts w:hint="eastAsia"/>
                <w:bCs/>
                <w:sz w:val="24"/>
              </w:rPr>
              <w:t>目视</w:t>
            </w:r>
          </w:p>
        </w:tc>
        <w:tc>
          <w:tcPr>
            <w:tcW w:w="897" w:type="pct"/>
            <w:vAlign w:val="center"/>
          </w:tcPr>
          <w:p w14:paraId="6D035308">
            <w:pPr>
              <w:widowControl/>
              <w:spacing w:line="360" w:lineRule="auto"/>
              <w:rPr>
                <w:bCs/>
                <w:sz w:val="24"/>
              </w:rPr>
            </w:pPr>
            <w:r>
              <w:rPr>
                <w:rFonts w:hint="eastAsia"/>
                <w:bCs/>
                <w:sz w:val="24"/>
              </w:rPr>
              <w:t xml:space="preserve">每个月进行一次 </w:t>
            </w:r>
          </w:p>
        </w:tc>
      </w:tr>
      <w:tr w14:paraId="36505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 w:hRule="atLeast"/>
        </w:trPr>
        <w:tc>
          <w:tcPr>
            <w:tcW w:w="488" w:type="pct"/>
            <w:vMerge w:val="continue"/>
            <w:vAlign w:val="center"/>
          </w:tcPr>
          <w:p w14:paraId="35509F8E">
            <w:pPr>
              <w:widowControl/>
              <w:spacing w:line="360" w:lineRule="auto"/>
              <w:rPr>
                <w:bCs/>
                <w:sz w:val="24"/>
              </w:rPr>
            </w:pPr>
          </w:p>
        </w:tc>
        <w:tc>
          <w:tcPr>
            <w:tcW w:w="1049" w:type="pct"/>
            <w:vAlign w:val="center"/>
          </w:tcPr>
          <w:p w14:paraId="1C6274CF">
            <w:pPr>
              <w:widowControl/>
              <w:spacing w:line="360" w:lineRule="auto"/>
              <w:rPr>
                <w:bCs/>
                <w:sz w:val="24"/>
              </w:rPr>
            </w:pPr>
            <w:r>
              <w:rPr>
                <w:rFonts w:hint="eastAsia"/>
                <w:bCs/>
                <w:sz w:val="24"/>
              </w:rPr>
              <w:t>车行道、走道</w:t>
            </w:r>
          </w:p>
        </w:tc>
        <w:tc>
          <w:tcPr>
            <w:tcW w:w="2135" w:type="pct"/>
            <w:vAlign w:val="center"/>
          </w:tcPr>
          <w:p w14:paraId="1BE7C845">
            <w:pPr>
              <w:widowControl/>
              <w:spacing w:line="360" w:lineRule="auto"/>
              <w:rPr>
                <w:bCs/>
                <w:sz w:val="24"/>
              </w:rPr>
            </w:pPr>
            <w:r>
              <w:rPr>
                <w:rFonts w:hint="eastAsia"/>
                <w:bCs/>
                <w:sz w:val="24"/>
              </w:rPr>
              <w:t>无积水杂物、纸屑、烟头、垃圾、杂草</w:t>
            </w:r>
          </w:p>
        </w:tc>
        <w:tc>
          <w:tcPr>
            <w:tcW w:w="430" w:type="pct"/>
            <w:vMerge w:val="restart"/>
            <w:vAlign w:val="center"/>
          </w:tcPr>
          <w:p w14:paraId="13CC17E7">
            <w:pPr>
              <w:widowControl/>
              <w:spacing w:line="360" w:lineRule="auto"/>
              <w:rPr>
                <w:bCs/>
                <w:sz w:val="24"/>
              </w:rPr>
            </w:pPr>
            <w:r>
              <w:rPr>
                <w:rFonts w:hint="eastAsia"/>
                <w:bCs/>
                <w:sz w:val="24"/>
              </w:rPr>
              <w:t>目视</w:t>
            </w:r>
          </w:p>
        </w:tc>
        <w:tc>
          <w:tcPr>
            <w:tcW w:w="897" w:type="pct"/>
            <w:vAlign w:val="center"/>
          </w:tcPr>
          <w:p w14:paraId="3477130A">
            <w:pPr>
              <w:widowControl/>
              <w:spacing w:line="360" w:lineRule="auto"/>
              <w:rPr>
                <w:bCs/>
                <w:sz w:val="24"/>
              </w:rPr>
            </w:pPr>
            <w:r>
              <w:rPr>
                <w:rFonts w:hint="eastAsia"/>
                <w:bCs/>
                <w:sz w:val="24"/>
              </w:rPr>
              <w:t>每天清扫二次</w:t>
            </w:r>
          </w:p>
        </w:tc>
      </w:tr>
      <w:tr w14:paraId="257F5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88" w:type="pct"/>
            <w:vMerge w:val="continue"/>
            <w:vAlign w:val="center"/>
          </w:tcPr>
          <w:p w14:paraId="5AD611EC">
            <w:pPr>
              <w:widowControl/>
              <w:spacing w:line="360" w:lineRule="auto"/>
              <w:rPr>
                <w:bCs/>
                <w:sz w:val="24"/>
              </w:rPr>
            </w:pPr>
          </w:p>
        </w:tc>
        <w:tc>
          <w:tcPr>
            <w:tcW w:w="1049" w:type="pct"/>
            <w:vAlign w:val="center"/>
          </w:tcPr>
          <w:p w14:paraId="4713D37F">
            <w:pPr>
              <w:widowControl/>
              <w:spacing w:line="360" w:lineRule="auto"/>
              <w:rPr>
                <w:bCs/>
                <w:sz w:val="24"/>
              </w:rPr>
            </w:pPr>
            <w:r>
              <w:rPr>
                <w:rFonts w:hint="eastAsia"/>
                <w:bCs/>
                <w:sz w:val="24"/>
              </w:rPr>
              <w:t>绿地、花坛、操场</w:t>
            </w:r>
          </w:p>
        </w:tc>
        <w:tc>
          <w:tcPr>
            <w:tcW w:w="2135" w:type="pct"/>
            <w:vAlign w:val="center"/>
          </w:tcPr>
          <w:p w14:paraId="3F54A015">
            <w:pPr>
              <w:widowControl/>
              <w:spacing w:line="360" w:lineRule="auto"/>
              <w:rPr>
                <w:bCs/>
                <w:sz w:val="24"/>
              </w:rPr>
            </w:pPr>
            <w:r>
              <w:rPr>
                <w:rFonts w:hint="eastAsia"/>
                <w:bCs/>
                <w:sz w:val="24"/>
              </w:rPr>
              <w:t>无积水杂物、纸屑、烟头、垃圾、杂草</w:t>
            </w:r>
          </w:p>
          <w:p w14:paraId="01CD5E2F">
            <w:pPr>
              <w:widowControl/>
              <w:spacing w:line="360" w:lineRule="auto"/>
              <w:rPr>
                <w:bCs/>
                <w:sz w:val="24"/>
              </w:rPr>
            </w:pPr>
            <w:r>
              <w:rPr>
                <w:rFonts w:hint="eastAsia"/>
                <w:bCs/>
                <w:sz w:val="24"/>
              </w:rPr>
              <w:t>适时进行绿化相关工作</w:t>
            </w:r>
          </w:p>
        </w:tc>
        <w:tc>
          <w:tcPr>
            <w:tcW w:w="430" w:type="pct"/>
            <w:vMerge w:val="continue"/>
            <w:vAlign w:val="center"/>
          </w:tcPr>
          <w:p w14:paraId="422E1295">
            <w:pPr>
              <w:widowControl/>
              <w:spacing w:line="360" w:lineRule="auto"/>
              <w:rPr>
                <w:bCs/>
                <w:sz w:val="24"/>
              </w:rPr>
            </w:pPr>
          </w:p>
        </w:tc>
        <w:tc>
          <w:tcPr>
            <w:tcW w:w="897" w:type="pct"/>
            <w:vAlign w:val="center"/>
          </w:tcPr>
          <w:p w14:paraId="6C1FE800">
            <w:pPr>
              <w:widowControl/>
              <w:spacing w:line="360" w:lineRule="auto"/>
              <w:rPr>
                <w:bCs/>
                <w:sz w:val="24"/>
              </w:rPr>
            </w:pPr>
            <w:r>
              <w:rPr>
                <w:rFonts w:hint="eastAsia"/>
                <w:bCs/>
                <w:sz w:val="24"/>
              </w:rPr>
              <w:t>每天清扫二次</w:t>
            </w:r>
          </w:p>
        </w:tc>
      </w:tr>
      <w:tr w14:paraId="448A5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488" w:type="pct"/>
            <w:vMerge w:val="continue"/>
            <w:vAlign w:val="center"/>
          </w:tcPr>
          <w:p w14:paraId="55183DF1">
            <w:pPr>
              <w:widowControl/>
              <w:spacing w:line="360" w:lineRule="auto"/>
              <w:rPr>
                <w:bCs/>
                <w:sz w:val="24"/>
              </w:rPr>
            </w:pPr>
          </w:p>
        </w:tc>
        <w:tc>
          <w:tcPr>
            <w:tcW w:w="1049" w:type="pct"/>
            <w:vMerge w:val="restart"/>
            <w:vAlign w:val="center"/>
          </w:tcPr>
          <w:p w14:paraId="1FD3F9CC">
            <w:pPr>
              <w:widowControl/>
              <w:spacing w:line="360" w:lineRule="auto"/>
              <w:rPr>
                <w:bCs/>
                <w:sz w:val="24"/>
              </w:rPr>
            </w:pPr>
            <w:r>
              <w:rPr>
                <w:rFonts w:hint="eastAsia"/>
                <w:bCs/>
                <w:sz w:val="24"/>
              </w:rPr>
              <w:t>雨后雪后清洁</w:t>
            </w:r>
          </w:p>
        </w:tc>
        <w:tc>
          <w:tcPr>
            <w:tcW w:w="2135" w:type="pct"/>
            <w:vAlign w:val="center"/>
          </w:tcPr>
          <w:p w14:paraId="06FF24F5">
            <w:pPr>
              <w:widowControl/>
              <w:spacing w:line="360" w:lineRule="auto"/>
              <w:rPr>
                <w:bCs/>
                <w:sz w:val="24"/>
              </w:rPr>
            </w:pPr>
            <w:r>
              <w:rPr>
                <w:rFonts w:hint="eastAsia"/>
                <w:bCs/>
                <w:sz w:val="24"/>
              </w:rPr>
              <w:t>大门出入口重要部位随时清理，车道不得有积雪</w:t>
            </w:r>
          </w:p>
        </w:tc>
        <w:tc>
          <w:tcPr>
            <w:tcW w:w="430" w:type="pct"/>
            <w:vMerge w:val="restart"/>
            <w:vAlign w:val="center"/>
          </w:tcPr>
          <w:p w14:paraId="55D57CCA">
            <w:pPr>
              <w:widowControl/>
              <w:spacing w:line="360" w:lineRule="auto"/>
              <w:rPr>
                <w:bCs/>
                <w:sz w:val="24"/>
              </w:rPr>
            </w:pPr>
            <w:r>
              <w:rPr>
                <w:rFonts w:hint="eastAsia"/>
                <w:bCs/>
                <w:sz w:val="24"/>
              </w:rPr>
              <w:t>目视</w:t>
            </w:r>
          </w:p>
        </w:tc>
        <w:tc>
          <w:tcPr>
            <w:tcW w:w="897" w:type="pct"/>
            <w:vMerge w:val="restart"/>
            <w:vAlign w:val="center"/>
          </w:tcPr>
          <w:p w14:paraId="156EA09C">
            <w:pPr>
              <w:widowControl/>
              <w:spacing w:line="360" w:lineRule="auto"/>
              <w:rPr>
                <w:bCs/>
                <w:sz w:val="24"/>
              </w:rPr>
            </w:pPr>
            <w:r>
              <w:rPr>
                <w:rFonts w:hint="eastAsia"/>
                <w:bCs/>
                <w:sz w:val="24"/>
              </w:rPr>
              <w:t>随即清理（根据现场实际情况实施清理频次 ）</w:t>
            </w:r>
          </w:p>
        </w:tc>
      </w:tr>
      <w:tr w14:paraId="43C58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88" w:type="pct"/>
            <w:vMerge w:val="continue"/>
            <w:vAlign w:val="center"/>
          </w:tcPr>
          <w:p w14:paraId="24619476">
            <w:pPr>
              <w:widowControl/>
              <w:spacing w:line="360" w:lineRule="auto"/>
              <w:rPr>
                <w:bCs/>
                <w:sz w:val="24"/>
              </w:rPr>
            </w:pPr>
          </w:p>
        </w:tc>
        <w:tc>
          <w:tcPr>
            <w:tcW w:w="1049" w:type="pct"/>
            <w:vMerge w:val="continue"/>
            <w:vAlign w:val="center"/>
          </w:tcPr>
          <w:p w14:paraId="73D54EB4">
            <w:pPr>
              <w:widowControl/>
              <w:spacing w:line="360" w:lineRule="auto"/>
              <w:rPr>
                <w:bCs/>
                <w:sz w:val="24"/>
              </w:rPr>
            </w:pPr>
          </w:p>
        </w:tc>
        <w:tc>
          <w:tcPr>
            <w:tcW w:w="2135" w:type="pct"/>
            <w:vAlign w:val="center"/>
          </w:tcPr>
          <w:p w14:paraId="244083E6">
            <w:pPr>
              <w:widowControl/>
              <w:spacing w:line="360" w:lineRule="auto"/>
              <w:rPr>
                <w:bCs/>
                <w:sz w:val="24"/>
              </w:rPr>
            </w:pPr>
            <w:r>
              <w:rPr>
                <w:rFonts w:hint="eastAsia"/>
                <w:bCs/>
                <w:sz w:val="24"/>
              </w:rPr>
              <w:t>卫生责任区无雪覆盖</w:t>
            </w:r>
          </w:p>
        </w:tc>
        <w:tc>
          <w:tcPr>
            <w:tcW w:w="430" w:type="pct"/>
            <w:vMerge w:val="continue"/>
            <w:vAlign w:val="center"/>
          </w:tcPr>
          <w:p w14:paraId="6BA51886">
            <w:pPr>
              <w:widowControl/>
              <w:spacing w:line="360" w:lineRule="auto"/>
              <w:rPr>
                <w:bCs/>
                <w:sz w:val="24"/>
              </w:rPr>
            </w:pPr>
          </w:p>
        </w:tc>
        <w:tc>
          <w:tcPr>
            <w:tcW w:w="897" w:type="pct"/>
            <w:vMerge w:val="continue"/>
            <w:vAlign w:val="center"/>
          </w:tcPr>
          <w:p w14:paraId="024AF5F8">
            <w:pPr>
              <w:widowControl/>
              <w:spacing w:line="360" w:lineRule="auto"/>
              <w:rPr>
                <w:bCs/>
                <w:sz w:val="24"/>
              </w:rPr>
            </w:pPr>
          </w:p>
        </w:tc>
      </w:tr>
      <w:tr w14:paraId="7C198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88" w:type="pct"/>
            <w:vMerge w:val="continue"/>
            <w:vAlign w:val="center"/>
          </w:tcPr>
          <w:p w14:paraId="5D07E0F0">
            <w:pPr>
              <w:widowControl/>
              <w:spacing w:line="360" w:lineRule="auto"/>
              <w:rPr>
                <w:bCs/>
                <w:sz w:val="24"/>
              </w:rPr>
            </w:pPr>
          </w:p>
        </w:tc>
        <w:tc>
          <w:tcPr>
            <w:tcW w:w="1049" w:type="pct"/>
            <w:vMerge w:val="continue"/>
            <w:vAlign w:val="center"/>
          </w:tcPr>
          <w:p w14:paraId="281C26A7">
            <w:pPr>
              <w:widowControl/>
              <w:spacing w:line="360" w:lineRule="auto"/>
              <w:rPr>
                <w:bCs/>
                <w:sz w:val="24"/>
              </w:rPr>
            </w:pPr>
          </w:p>
        </w:tc>
        <w:tc>
          <w:tcPr>
            <w:tcW w:w="2135" w:type="pct"/>
            <w:vAlign w:val="center"/>
          </w:tcPr>
          <w:p w14:paraId="04A23214">
            <w:pPr>
              <w:widowControl/>
              <w:spacing w:line="360" w:lineRule="auto"/>
              <w:rPr>
                <w:bCs/>
                <w:sz w:val="24"/>
              </w:rPr>
            </w:pPr>
            <w:r>
              <w:rPr>
                <w:rFonts w:hint="eastAsia"/>
                <w:bCs/>
                <w:sz w:val="24"/>
              </w:rPr>
              <w:t>出行必经道路1小时内清理干净</w:t>
            </w:r>
          </w:p>
        </w:tc>
        <w:tc>
          <w:tcPr>
            <w:tcW w:w="430" w:type="pct"/>
            <w:vMerge w:val="continue"/>
            <w:vAlign w:val="center"/>
          </w:tcPr>
          <w:p w14:paraId="2E5AEF16">
            <w:pPr>
              <w:widowControl/>
              <w:spacing w:line="360" w:lineRule="auto"/>
              <w:rPr>
                <w:bCs/>
                <w:sz w:val="24"/>
              </w:rPr>
            </w:pPr>
          </w:p>
        </w:tc>
        <w:tc>
          <w:tcPr>
            <w:tcW w:w="897" w:type="pct"/>
            <w:vMerge w:val="continue"/>
            <w:vAlign w:val="center"/>
          </w:tcPr>
          <w:p w14:paraId="344B8E16">
            <w:pPr>
              <w:widowControl/>
              <w:spacing w:line="360" w:lineRule="auto"/>
              <w:rPr>
                <w:bCs/>
                <w:sz w:val="24"/>
              </w:rPr>
            </w:pPr>
          </w:p>
        </w:tc>
      </w:tr>
      <w:tr w14:paraId="48288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 w:hRule="atLeast"/>
        </w:trPr>
        <w:tc>
          <w:tcPr>
            <w:tcW w:w="488" w:type="pct"/>
            <w:vMerge w:val="continue"/>
            <w:vAlign w:val="center"/>
          </w:tcPr>
          <w:p w14:paraId="3E48FAB7">
            <w:pPr>
              <w:widowControl/>
              <w:spacing w:line="360" w:lineRule="auto"/>
              <w:rPr>
                <w:bCs/>
                <w:sz w:val="24"/>
              </w:rPr>
            </w:pPr>
          </w:p>
        </w:tc>
        <w:tc>
          <w:tcPr>
            <w:tcW w:w="1049" w:type="pct"/>
            <w:vMerge w:val="continue"/>
            <w:vAlign w:val="center"/>
          </w:tcPr>
          <w:p w14:paraId="7BAED6FA">
            <w:pPr>
              <w:widowControl/>
              <w:spacing w:line="360" w:lineRule="auto"/>
              <w:rPr>
                <w:bCs/>
                <w:sz w:val="24"/>
              </w:rPr>
            </w:pPr>
          </w:p>
        </w:tc>
        <w:tc>
          <w:tcPr>
            <w:tcW w:w="2135" w:type="pct"/>
            <w:vAlign w:val="center"/>
          </w:tcPr>
          <w:p w14:paraId="53A21B86">
            <w:pPr>
              <w:widowControl/>
              <w:spacing w:line="360" w:lineRule="auto"/>
              <w:rPr>
                <w:bCs/>
                <w:sz w:val="24"/>
              </w:rPr>
            </w:pPr>
            <w:r>
              <w:rPr>
                <w:rFonts w:hint="eastAsia"/>
                <w:bCs/>
                <w:sz w:val="24"/>
              </w:rPr>
              <w:t>雨后及时清理积水，2小时无大面积积水（不超过5平方米）</w:t>
            </w:r>
          </w:p>
        </w:tc>
        <w:tc>
          <w:tcPr>
            <w:tcW w:w="430" w:type="pct"/>
            <w:vMerge w:val="continue"/>
            <w:vAlign w:val="center"/>
          </w:tcPr>
          <w:p w14:paraId="5A24C5CE">
            <w:pPr>
              <w:widowControl/>
              <w:spacing w:line="360" w:lineRule="auto"/>
              <w:rPr>
                <w:bCs/>
                <w:sz w:val="24"/>
              </w:rPr>
            </w:pPr>
          </w:p>
        </w:tc>
        <w:tc>
          <w:tcPr>
            <w:tcW w:w="897" w:type="pct"/>
            <w:vMerge w:val="continue"/>
            <w:vAlign w:val="center"/>
          </w:tcPr>
          <w:p w14:paraId="52042B9C">
            <w:pPr>
              <w:widowControl/>
              <w:spacing w:line="360" w:lineRule="auto"/>
              <w:rPr>
                <w:bCs/>
                <w:sz w:val="24"/>
              </w:rPr>
            </w:pPr>
          </w:p>
        </w:tc>
      </w:tr>
    </w:tbl>
    <w:p w14:paraId="14BC78E5">
      <w:pPr>
        <w:widowControl/>
        <w:spacing w:line="360" w:lineRule="auto"/>
        <w:ind w:firstLine="448" w:firstLineChars="200"/>
        <w:rPr>
          <w:bCs/>
          <w:sz w:val="24"/>
        </w:rPr>
      </w:pPr>
      <w:r>
        <w:rPr>
          <w:rFonts w:hint="eastAsia"/>
          <w:bCs/>
          <w:sz w:val="24"/>
        </w:rPr>
        <w:t>注：除每天规定的清洁频次必须做好外，还应保持清洁，随脏随擦。垃圾房无堆积垃圾，垃圾做到日产日清。根据垃圾分类的相关要求，将所有垃圾集中堆放在堆放点，不随意丢弃。</w:t>
      </w:r>
    </w:p>
    <w:p w14:paraId="05F53037">
      <w:pPr>
        <w:spacing w:line="360" w:lineRule="auto"/>
        <w:ind w:firstLine="448" w:firstLineChars="200"/>
        <w:outlineLvl w:val="3"/>
        <w:rPr>
          <w:b/>
          <w:bCs/>
          <w:sz w:val="24"/>
        </w:rPr>
      </w:pPr>
      <w:r>
        <w:rPr>
          <w:rFonts w:hint="eastAsia"/>
          <w:b/>
          <w:bCs/>
          <w:sz w:val="24"/>
        </w:rPr>
        <w:t>（三）秩序服务</w:t>
      </w:r>
    </w:p>
    <w:p w14:paraId="621945E5">
      <w:pPr>
        <w:spacing w:line="360" w:lineRule="auto"/>
        <w:ind w:firstLine="448" w:firstLineChars="200"/>
        <w:rPr>
          <w:bCs/>
          <w:sz w:val="24"/>
        </w:rPr>
      </w:pPr>
      <w:r>
        <w:rPr>
          <w:rFonts w:hint="eastAsia"/>
          <w:bCs/>
          <w:sz w:val="24"/>
        </w:rPr>
        <w:t>3.1服务范围：学校安全秩序的维护；门岗值岗服务；访客登记；车辆管控；消防监控设施的日常管理；应急突发事件处理；警校联动；配合学校完成各项安全检查工作等。</w:t>
      </w:r>
    </w:p>
    <w:p w14:paraId="334BD158">
      <w:pPr>
        <w:widowControl/>
        <w:spacing w:line="360" w:lineRule="auto"/>
        <w:ind w:firstLine="448" w:firstLineChars="200"/>
        <w:rPr>
          <w:bCs/>
          <w:sz w:val="24"/>
        </w:rPr>
      </w:pPr>
      <w:r>
        <w:rPr>
          <w:rFonts w:hint="eastAsia"/>
          <w:bCs/>
          <w:sz w:val="24"/>
        </w:rPr>
        <w:t>3.2服务要求：结合学校特点及活动规律，统筹管理学校门卫管理，负责全天候安全巡查（含宿舍楼内），及时排除不安全隐患；地下车库具备对外开放条件，对校门和地下车库出入口车辆查验、登记，对校门口、院内、地库停车场进行有序管理；消防控制室值守人员要求持建（构）筑物消防员或消防设施操作员证书；秩序部所有人员要求持有保安证；消/监控室不少于6名持证上岗人员，每班不少于2名持证上岗人员值守；应急及时、联动有效；假期期间做好门卫值守工作等。</w:t>
      </w:r>
    </w:p>
    <w:p w14:paraId="03B81113">
      <w:pPr>
        <w:widowControl/>
        <w:spacing w:line="360" w:lineRule="auto"/>
        <w:ind w:firstLine="448" w:firstLineChars="200"/>
        <w:rPr>
          <w:bCs/>
          <w:sz w:val="24"/>
        </w:rPr>
      </w:pPr>
      <w:r>
        <w:rPr>
          <w:rFonts w:hint="eastAsia"/>
          <w:bCs/>
          <w:sz w:val="24"/>
        </w:rPr>
        <w:t>3.3服务标准</w:t>
      </w:r>
    </w:p>
    <w:p w14:paraId="7B6B09D5">
      <w:pPr>
        <w:widowControl/>
        <w:spacing w:line="360" w:lineRule="auto"/>
        <w:ind w:firstLine="448" w:firstLineChars="200"/>
        <w:rPr>
          <w:bCs/>
          <w:sz w:val="24"/>
        </w:rPr>
      </w:pPr>
      <w:r>
        <w:rPr>
          <w:rFonts w:hint="eastAsia"/>
          <w:bCs/>
          <w:sz w:val="24"/>
        </w:rPr>
        <w:t>（1）门岗保安要落实校门管理要求，严格按照学校人员出入规定执行。定时开关大门，上课或课间休息时间，无特殊情况，不得让学生随便进出校门。若学生请假提前离校的，必须持有请假单方可放行。如发现学生通过非正常途径离开的情况应及时劝阻并立即报告校方。对校园访客分类管理，预约访客要接待确认引导，非预约访客要接待询问引导等。</w:t>
      </w:r>
    </w:p>
    <w:p w14:paraId="682E98A5">
      <w:pPr>
        <w:widowControl/>
        <w:spacing w:line="360" w:lineRule="auto"/>
        <w:ind w:firstLine="448" w:firstLineChars="200"/>
        <w:rPr>
          <w:bCs/>
          <w:sz w:val="24"/>
        </w:rPr>
      </w:pPr>
      <w:r>
        <w:rPr>
          <w:rFonts w:hint="eastAsia"/>
          <w:bCs/>
          <w:sz w:val="24"/>
        </w:rPr>
        <w:t>（2）配合属地派出所做好警校联动，定期测试一键报警等，严禁非法携带易燃、易爆、有毒、有害物品及管制器具和其他危险品的人员进入学校，对难以制止的，应当立即报警。对出入停车场的机动车辆进行引导，行驶有序并停放在指定位置，引导非机动车秩序停放；专用车位要重点管理，专位专用等。</w:t>
      </w:r>
    </w:p>
    <w:p w14:paraId="4F8062BF">
      <w:pPr>
        <w:widowControl/>
        <w:spacing w:line="360" w:lineRule="auto"/>
        <w:ind w:firstLine="448" w:firstLineChars="200"/>
        <w:rPr>
          <w:bCs/>
          <w:sz w:val="24"/>
        </w:rPr>
      </w:pPr>
      <w:r>
        <w:rPr>
          <w:rFonts w:hint="eastAsia"/>
          <w:bCs/>
          <w:sz w:val="24"/>
        </w:rPr>
        <w:t>（3）对进出校园的大宗物资，要严格学校规定履行登记、查验和确认等手续；</w:t>
      </w:r>
    </w:p>
    <w:p w14:paraId="36E9423B">
      <w:pPr>
        <w:widowControl/>
        <w:spacing w:line="360" w:lineRule="auto"/>
        <w:ind w:firstLine="448" w:firstLineChars="200"/>
        <w:rPr>
          <w:bCs/>
          <w:sz w:val="24"/>
        </w:rPr>
      </w:pPr>
      <w:r>
        <w:rPr>
          <w:rFonts w:hint="eastAsia"/>
          <w:bCs/>
          <w:sz w:val="24"/>
        </w:rPr>
        <w:t>（4）确保机动车进出、行驶、停放有序，通行道路顺畅，无交通拥堵和乱停车现象；访客进出和工作办理有序；临时活动组织秩序良好；</w:t>
      </w:r>
    </w:p>
    <w:p w14:paraId="3FEC98E2">
      <w:pPr>
        <w:widowControl/>
        <w:spacing w:line="360" w:lineRule="auto"/>
        <w:ind w:firstLine="448" w:firstLineChars="200"/>
        <w:rPr>
          <w:bCs/>
          <w:sz w:val="24"/>
        </w:rPr>
      </w:pPr>
      <w:r>
        <w:rPr>
          <w:rFonts w:hint="eastAsia"/>
          <w:bCs/>
          <w:sz w:val="24"/>
        </w:rPr>
        <w:t>（5）对违反公共设备、设施使用规定的行为，应采取规劝、回执等措施管理；</w:t>
      </w:r>
    </w:p>
    <w:p w14:paraId="7F697B42">
      <w:pPr>
        <w:widowControl/>
        <w:spacing w:line="360" w:lineRule="auto"/>
        <w:ind w:firstLine="448" w:firstLineChars="200"/>
        <w:rPr>
          <w:bCs/>
          <w:sz w:val="24"/>
        </w:rPr>
      </w:pPr>
      <w:r>
        <w:rPr>
          <w:rFonts w:hint="eastAsia"/>
          <w:bCs/>
          <w:sz w:val="24"/>
        </w:rPr>
        <w:t>（6）建立消防安全管理制度，熟练消防设施设备的使用维护，做好巡检记录；</w:t>
      </w:r>
    </w:p>
    <w:p w14:paraId="646DDAEC">
      <w:pPr>
        <w:widowControl/>
        <w:spacing w:line="360" w:lineRule="auto"/>
        <w:ind w:firstLine="448" w:firstLineChars="200"/>
        <w:rPr>
          <w:bCs/>
          <w:sz w:val="24"/>
        </w:rPr>
      </w:pPr>
      <w:r>
        <w:rPr>
          <w:rFonts w:hint="eastAsia"/>
          <w:bCs/>
          <w:sz w:val="24"/>
        </w:rPr>
        <w:t>（7）发生安全事故，及时和有关部门报告，采取相应措施，协助做好救助工作；</w:t>
      </w:r>
    </w:p>
    <w:p w14:paraId="57F8C2FD">
      <w:pPr>
        <w:widowControl/>
        <w:spacing w:line="360" w:lineRule="auto"/>
        <w:ind w:firstLine="448" w:firstLineChars="200"/>
        <w:rPr>
          <w:bCs/>
          <w:sz w:val="24"/>
        </w:rPr>
      </w:pPr>
      <w:r>
        <w:rPr>
          <w:rFonts w:hint="eastAsia"/>
          <w:bCs/>
          <w:sz w:val="24"/>
        </w:rPr>
        <w:t>（8）车库区域专人8小时值岗；岗亭/门卫室每日清洁1次，环境整洁，工具物品摆放有序；值班记录完整准确；</w:t>
      </w:r>
    </w:p>
    <w:p w14:paraId="57088C29">
      <w:pPr>
        <w:widowControl/>
        <w:spacing w:line="360" w:lineRule="auto"/>
        <w:ind w:firstLine="448" w:firstLineChars="200"/>
        <w:rPr>
          <w:bCs/>
          <w:sz w:val="24"/>
        </w:rPr>
      </w:pPr>
      <w:r>
        <w:rPr>
          <w:rFonts w:hint="eastAsia"/>
          <w:bCs/>
          <w:sz w:val="24"/>
        </w:rPr>
        <w:t>（9）巡逻按照规定路线和时间每2小时巡查1次，并做好巡查记录。巡逻过程中对可疑人员进行询问，发现火警或治安隐患、事故及时报告有关部门；</w:t>
      </w:r>
    </w:p>
    <w:p w14:paraId="24E64A6D">
      <w:pPr>
        <w:widowControl/>
        <w:spacing w:line="360" w:lineRule="auto"/>
        <w:ind w:firstLine="448" w:firstLineChars="200"/>
        <w:rPr>
          <w:bCs/>
          <w:sz w:val="24"/>
        </w:rPr>
      </w:pPr>
      <w:r>
        <w:rPr>
          <w:rFonts w:hint="eastAsia"/>
          <w:bCs/>
          <w:sz w:val="24"/>
        </w:rPr>
        <w:t>（10）制定校园突发事件应急处理预案，每季度演练，应急处理有效；</w:t>
      </w:r>
    </w:p>
    <w:p w14:paraId="283EF5F9">
      <w:pPr>
        <w:widowControl/>
        <w:spacing w:line="360" w:lineRule="auto"/>
        <w:ind w:firstLine="448" w:firstLineChars="200"/>
        <w:rPr>
          <w:bCs/>
          <w:sz w:val="24"/>
        </w:rPr>
      </w:pPr>
      <w:r>
        <w:rPr>
          <w:rFonts w:hint="eastAsia"/>
          <w:bCs/>
          <w:sz w:val="24"/>
        </w:rPr>
        <w:t>（11）定期对服务人员进行消防培训，保证消防通道畅通；</w:t>
      </w:r>
    </w:p>
    <w:p w14:paraId="5DF68461">
      <w:pPr>
        <w:widowControl/>
        <w:spacing w:line="360" w:lineRule="auto"/>
        <w:ind w:left="388" w:leftChars="200"/>
        <w:outlineLvl w:val="3"/>
        <w:rPr>
          <w:b/>
          <w:bCs/>
          <w:sz w:val="24"/>
        </w:rPr>
      </w:pPr>
      <w:r>
        <w:rPr>
          <w:rFonts w:hint="eastAsia"/>
          <w:b/>
          <w:bCs/>
          <w:sz w:val="24"/>
        </w:rPr>
        <w:t>（四）综合维修服务（所有校区综合维修年度总额包干，超出部分甲方不予支付。）</w:t>
      </w:r>
    </w:p>
    <w:p w14:paraId="065BC3E0">
      <w:pPr>
        <w:widowControl/>
        <w:spacing w:line="360" w:lineRule="auto"/>
        <w:ind w:firstLine="448" w:firstLineChars="200"/>
        <w:rPr>
          <w:bCs/>
          <w:sz w:val="24"/>
        </w:rPr>
      </w:pPr>
      <w:r>
        <w:rPr>
          <w:rFonts w:hint="eastAsia"/>
          <w:bCs/>
          <w:sz w:val="24"/>
        </w:rPr>
        <w:t>4.1. 服务范围</w:t>
      </w:r>
    </w:p>
    <w:p w14:paraId="76AABD05">
      <w:pPr>
        <w:widowControl/>
        <w:spacing w:line="360" w:lineRule="auto"/>
        <w:ind w:firstLine="448" w:firstLineChars="200"/>
        <w:rPr>
          <w:bCs/>
          <w:sz w:val="24"/>
        </w:rPr>
      </w:pPr>
      <w:r>
        <w:rPr>
          <w:rFonts w:hint="eastAsia"/>
          <w:bCs/>
          <w:sz w:val="24"/>
        </w:rPr>
        <w:t>本项为校园综合零星维修服务，不含任何设备设施的维保、检测、年检、操作运行；仅负责对设备房（配电房、水泵房、锅炉房、空调机房、消防控制室、电梯机房等）进行日常巡查、状态监管、异常上报，不承担设备运维、检修、调试工作。</w:t>
      </w:r>
    </w:p>
    <w:p w14:paraId="01146446">
      <w:pPr>
        <w:widowControl/>
        <w:spacing w:line="360" w:lineRule="auto"/>
        <w:ind w:firstLine="448" w:firstLineChars="200"/>
        <w:rPr>
          <w:bCs/>
          <w:sz w:val="24"/>
        </w:rPr>
      </w:pPr>
      <w:r>
        <w:rPr>
          <w:rFonts w:hint="eastAsia"/>
          <w:bCs/>
          <w:sz w:val="24"/>
        </w:rPr>
        <w:t>维修范围全覆盖：</w:t>
      </w:r>
    </w:p>
    <w:p w14:paraId="70658B46">
      <w:pPr>
        <w:widowControl/>
        <w:spacing w:line="360" w:lineRule="auto"/>
        <w:ind w:firstLine="448" w:firstLineChars="200"/>
        <w:rPr>
          <w:bCs/>
          <w:sz w:val="24"/>
        </w:rPr>
      </w:pPr>
      <w:r>
        <w:rPr>
          <w:rFonts w:hint="eastAsia"/>
          <w:bCs/>
          <w:sz w:val="24"/>
        </w:rPr>
        <w:t>项目内所有中小学（校区）教学楼、办公楼、宿舍楼、食堂、卫生间、走廊、楼梯、操场、地下室、门卫室、围墙、道路、公共区域等发生的所有零星维修、应急维修、小件更换、简易修缮、疏通封堵等事项。</w:t>
      </w:r>
    </w:p>
    <w:p w14:paraId="024F83A3">
      <w:pPr>
        <w:widowControl/>
        <w:spacing w:line="360" w:lineRule="auto"/>
        <w:ind w:firstLine="448" w:firstLineChars="200"/>
        <w:rPr>
          <w:bCs/>
          <w:sz w:val="24"/>
        </w:rPr>
      </w:pPr>
      <w:r>
        <w:rPr>
          <w:rFonts w:hint="eastAsia"/>
          <w:bCs/>
          <w:sz w:val="24"/>
        </w:rPr>
        <w:t>4.2．服务要求</w:t>
      </w:r>
    </w:p>
    <w:p w14:paraId="0DC2168F">
      <w:pPr>
        <w:widowControl/>
        <w:spacing w:line="360" w:lineRule="auto"/>
        <w:ind w:firstLine="448" w:firstLineChars="200"/>
        <w:rPr>
          <w:bCs/>
          <w:sz w:val="24"/>
        </w:rPr>
      </w:pPr>
      <w:r>
        <w:rPr>
          <w:rFonts w:hint="eastAsia"/>
          <w:bCs/>
          <w:sz w:val="24"/>
        </w:rPr>
        <w:t>（1）总体服务要求</w:t>
      </w:r>
    </w:p>
    <w:p w14:paraId="2D0C9833">
      <w:pPr>
        <w:widowControl/>
        <w:numPr>
          <w:ilvl w:val="0"/>
          <w:numId w:val="2"/>
        </w:numPr>
        <w:spacing w:line="360" w:lineRule="auto"/>
        <w:rPr>
          <w:bCs/>
          <w:sz w:val="24"/>
        </w:rPr>
      </w:pPr>
      <w:r>
        <w:rPr>
          <w:rFonts w:hint="eastAsia"/>
          <w:bCs/>
          <w:sz w:val="24"/>
        </w:rPr>
        <w:t>实行7×12 小时响应（教学日 7:30–19:30），紧急事项30 分钟内到场。</w:t>
      </w:r>
    </w:p>
    <w:p w14:paraId="0AE73106">
      <w:pPr>
        <w:widowControl/>
        <w:numPr>
          <w:ilvl w:val="0"/>
          <w:numId w:val="2"/>
        </w:numPr>
        <w:spacing w:line="360" w:lineRule="auto"/>
        <w:rPr>
          <w:bCs/>
          <w:sz w:val="24"/>
        </w:rPr>
      </w:pPr>
      <w:r>
        <w:rPr>
          <w:rFonts w:hint="eastAsia"/>
          <w:bCs/>
          <w:sz w:val="24"/>
        </w:rPr>
        <w:t>所有维修做到有报修、有记录、有处置、有回访、有闭环。</w:t>
      </w:r>
    </w:p>
    <w:p w14:paraId="45F389FE">
      <w:pPr>
        <w:widowControl/>
        <w:numPr>
          <w:ilvl w:val="0"/>
          <w:numId w:val="2"/>
        </w:numPr>
        <w:spacing w:line="360" w:lineRule="auto"/>
        <w:rPr>
          <w:bCs/>
          <w:sz w:val="24"/>
        </w:rPr>
      </w:pPr>
      <w:r>
        <w:rPr>
          <w:rFonts w:hint="eastAsia"/>
          <w:bCs/>
          <w:sz w:val="24"/>
        </w:rPr>
        <w:t>维修人员统一着装、持证上岗、文明施工、不影响教学、不喧哗、不滞留教室。</w:t>
      </w:r>
    </w:p>
    <w:p w14:paraId="3F0B6631">
      <w:pPr>
        <w:widowControl/>
        <w:numPr>
          <w:ilvl w:val="0"/>
          <w:numId w:val="2"/>
        </w:numPr>
        <w:spacing w:line="360" w:lineRule="auto"/>
        <w:rPr>
          <w:bCs/>
          <w:sz w:val="24"/>
        </w:rPr>
      </w:pPr>
      <w:r>
        <w:rPr>
          <w:rFonts w:hint="eastAsia"/>
          <w:bCs/>
          <w:sz w:val="24"/>
        </w:rPr>
        <w:t>施工做到工完场清、材料堆放整齐、垃圾当日清运。</w:t>
      </w:r>
    </w:p>
    <w:p w14:paraId="59DEA32D">
      <w:pPr>
        <w:widowControl/>
        <w:numPr>
          <w:ilvl w:val="0"/>
          <w:numId w:val="2"/>
        </w:numPr>
        <w:spacing w:line="360" w:lineRule="auto"/>
        <w:rPr>
          <w:bCs/>
          <w:sz w:val="24"/>
        </w:rPr>
      </w:pPr>
      <w:r>
        <w:rPr>
          <w:rFonts w:hint="eastAsia"/>
          <w:bCs/>
          <w:sz w:val="24"/>
        </w:rPr>
        <w:t>涉及水电断供、影响教室使用的维修，必须提前报备、错峰施工。</w:t>
      </w:r>
    </w:p>
    <w:p w14:paraId="16A637A2">
      <w:pPr>
        <w:widowControl/>
        <w:numPr>
          <w:ilvl w:val="0"/>
          <w:numId w:val="2"/>
        </w:numPr>
        <w:spacing w:line="360" w:lineRule="auto"/>
        <w:rPr>
          <w:bCs/>
          <w:sz w:val="24"/>
        </w:rPr>
      </w:pPr>
      <w:r>
        <w:rPr>
          <w:rFonts w:hint="eastAsia"/>
          <w:bCs/>
          <w:sz w:val="24"/>
        </w:rPr>
        <w:t>所有维修材料须符合国标、环保、阻燃、安全，严禁使用三无产品。</w:t>
      </w:r>
    </w:p>
    <w:p w14:paraId="4D850430">
      <w:pPr>
        <w:widowControl/>
        <w:numPr>
          <w:ilvl w:val="0"/>
          <w:numId w:val="2"/>
        </w:numPr>
        <w:spacing w:line="360" w:lineRule="auto"/>
        <w:rPr>
          <w:bCs/>
          <w:sz w:val="24"/>
        </w:rPr>
      </w:pPr>
      <w:r>
        <w:rPr>
          <w:rFonts w:hint="eastAsia"/>
          <w:bCs/>
          <w:sz w:val="24"/>
        </w:rPr>
        <w:t>建立维修台账：时间、地点、事项、材料、工时、费用、验收人全程可追溯。</w:t>
      </w:r>
    </w:p>
    <w:p w14:paraId="62541D08">
      <w:pPr>
        <w:widowControl/>
        <w:numPr>
          <w:ilvl w:val="0"/>
          <w:numId w:val="2"/>
        </w:numPr>
        <w:spacing w:line="360" w:lineRule="auto"/>
        <w:rPr>
          <w:bCs/>
          <w:sz w:val="24"/>
        </w:rPr>
      </w:pPr>
      <w:r>
        <w:rPr>
          <w:rFonts w:hint="eastAsia"/>
          <w:bCs/>
          <w:sz w:val="24"/>
        </w:rPr>
        <w:t>涉及高空、动火、有限空间等作业，必须经校方批准后方可施工。</w:t>
      </w:r>
    </w:p>
    <w:p w14:paraId="2F8807AF">
      <w:pPr>
        <w:widowControl/>
        <w:spacing w:line="360" w:lineRule="auto"/>
        <w:ind w:firstLine="448" w:firstLineChars="200"/>
        <w:rPr>
          <w:bCs/>
          <w:sz w:val="24"/>
        </w:rPr>
      </w:pPr>
      <w:r>
        <w:rPr>
          <w:rFonts w:hint="eastAsia"/>
          <w:bCs/>
          <w:sz w:val="24"/>
        </w:rPr>
        <w:t>（2）分类型服务要求（按校园场景分类）</w:t>
      </w:r>
    </w:p>
    <w:p w14:paraId="2B2517D3">
      <w:pPr>
        <w:widowControl/>
        <w:spacing w:line="360" w:lineRule="auto"/>
        <w:ind w:firstLine="448" w:firstLineChars="200"/>
        <w:rPr>
          <w:bCs/>
          <w:sz w:val="24"/>
        </w:rPr>
      </w:pPr>
      <w:r>
        <w:rPr>
          <w:rFonts w:hint="eastAsia"/>
          <w:bCs/>
          <w:sz w:val="24"/>
        </w:rPr>
        <w:t>1、门窗类维修要求（核心覆盖场景：含各类门（教室门、办公室门、宿舍门）的合页、把手、锁具更换 / 维修，窗户玻璃更换、窗框调整、窗锁维修等）</w:t>
      </w:r>
    </w:p>
    <w:p w14:paraId="55378923">
      <w:pPr>
        <w:widowControl/>
        <w:spacing w:line="360" w:lineRule="auto"/>
        <w:ind w:firstLine="448" w:firstLineChars="200"/>
        <w:rPr>
          <w:bCs/>
          <w:sz w:val="24"/>
        </w:rPr>
      </w:pPr>
      <w:r>
        <w:rPr>
          <w:rFonts w:hint="eastAsia"/>
          <w:bCs/>
          <w:sz w:val="24"/>
        </w:rPr>
        <w:t>教室门、办公室门、宿舍门、防火门、卷帘门、防盗门的合页、把手、锁体、门框、密封条维修 / 调整 / 更换。</w:t>
      </w:r>
    </w:p>
    <w:p w14:paraId="416EB02F">
      <w:pPr>
        <w:widowControl/>
        <w:spacing w:line="360" w:lineRule="auto"/>
        <w:ind w:firstLine="448" w:firstLineChars="200"/>
        <w:rPr>
          <w:bCs/>
          <w:sz w:val="24"/>
        </w:rPr>
      </w:pPr>
      <w:r>
        <w:rPr>
          <w:rFonts w:hint="eastAsia"/>
          <w:bCs/>
          <w:sz w:val="24"/>
        </w:rPr>
        <w:t>窗户平开 / 内倒 / 推拉故障、窗锁、把手、合页、限位器、窗边密封、玻璃胶更换。</w:t>
      </w:r>
    </w:p>
    <w:p w14:paraId="58D00076">
      <w:pPr>
        <w:widowControl/>
        <w:spacing w:line="360" w:lineRule="auto"/>
        <w:ind w:firstLine="448" w:firstLineChars="200"/>
        <w:rPr>
          <w:bCs/>
          <w:sz w:val="24"/>
        </w:rPr>
      </w:pPr>
      <w:r>
        <w:rPr>
          <w:rFonts w:hint="eastAsia"/>
          <w:bCs/>
          <w:sz w:val="24"/>
        </w:rPr>
        <w:t>木门磕碰修补、门套松动加固、玻璃破碎更换（普通玻璃）。</w:t>
      </w:r>
    </w:p>
    <w:p w14:paraId="6C74C256">
      <w:pPr>
        <w:widowControl/>
        <w:spacing w:line="360" w:lineRule="auto"/>
        <w:ind w:firstLine="448" w:firstLineChars="200"/>
        <w:rPr>
          <w:bCs/>
          <w:sz w:val="24"/>
        </w:rPr>
      </w:pPr>
      <w:r>
        <w:rPr>
          <w:rFonts w:hint="eastAsia"/>
          <w:bCs/>
          <w:sz w:val="24"/>
        </w:rPr>
        <w:t>门窗异响、漏风、晃动、关闭不严等调整维修。</w:t>
      </w:r>
    </w:p>
    <w:p w14:paraId="33BA0FBE">
      <w:pPr>
        <w:widowControl/>
        <w:spacing w:line="360" w:lineRule="auto"/>
        <w:ind w:firstLine="448" w:firstLineChars="200"/>
        <w:rPr>
          <w:bCs/>
          <w:sz w:val="24"/>
        </w:rPr>
      </w:pPr>
      <w:r>
        <w:rPr>
          <w:rFonts w:hint="eastAsia"/>
          <w:bCs/>
          <w:sz w:val="24"/>
        </w:rPr>
        <w:t>2、墙面、顶面、地面类维修要求（核心覆盖场景：含墙面裂缝修补、墙皮脱落修复、瓷砖 / 地砖空鼓更换、地面划痕处理、踢脚线修复等）</w:t>
      </w:r>
    </w:p>
    <w:p w14:paraId="468AA388">
      <w:pPr>
        <w:widowControl/>
        <w:spacing w:line="360" w:lineRule="auto"/>
        <w:ind w:firstLine="448" w:firstLineChars="200"/>
        <w:rPr>
          <w:bCs/>
          <w:sz w:val="24"/>
        </w:rPr>
      </w:pPr>
      <w:r>
        <w:rPr>
          <w:rFonts w:hint="eastAsia"/>
          <w:bCs/>
          <w:sz w:val="24"/>
        </w:rPr>
        <w:t>墙面起皮、开裂、污渍、钉眼、涂鸦修补，腻子找平、刷漆。</w:t>
      </w:r>
    </w:p>
    <w:p w14:paraId="6206B3FC">
      <w:pPr>
        <w:widowControl/>
        <w:spacing w:line="360" w:lineRule="auto"/>
        <w:ind w:firstLine="448" w:firstLineChars="200"/>
        <w:rPr>
          <w:bCs/>
          <w:sz w:val="24"/>
        </w:rPr>
      </w:pPr>
      <w:r>
        <w:rPr>
          <w:rFonts w:hint="eastAsia"/>
          <w:bCs/>
          <w:sz w:val="24"/>
        </w:rPr>
        <w:t>天花板脱落、受潮发黄修补，吊顶扣板更换、龙骨加固。</w:t>
      </w:r>
    </w:p>
    <w:p w14:paraId="3C07235C">
      <w:pPr>
        <w:widowControl/>
        <w:spacing w:line="360" w:lineRule="auto"/>
        <w:ind w:firstLine="448" w:firstLineChars="200"/>
        <w:rPr>
          <w:bCs/>
          <w:sz w:val="24"/>
        </w:rPr>
      </w:pPr>
      <w:r>
        <w:rPr>
          <w:rFonts w:hint="eastAsia"/>
          <w:bCs/>
          <w:sz w:val="24"/>
        </w:rPr>
        <w:t>地砖、墙砖空鼓、松动、脱落修补、勾缝、重新粘贴。</w:t>
      </w:r>
    </w:p>
    <w:p w14:paraId="390A022C">
      <w:pPr>
        <w:widowControl/>
        <w:spacing w:line="360" w:lineRule="auto"/>
        <w:ind w:firstLine="448" w:firstLineChars="200"/>
        <w:rPr>
          <w:bCs/>
          <w:sz w:val="24"/>
        </w:rPr>
      </w:pPr>
      <w:r>
        <w:rPr>
          <w:rFonts w:hint="eastAsia"/>
          <w:bCs/>
          <w:sz w:val="24"/>
        </w:rPr>
        <w:t>踢脚线松动、脱落、破损更换；楼梯踏步破损修补。</w:t>
      </w:r>
    </w:p>
    <w:p w14:paraId="7118C45A">
      <w:pPr>
        <w:widowControl/>
        <w:spacing w:line="360" w:lineRule="auto"/>
        <w:ind w:firstLine="448" w:firstLineChars="200"/>
        <w:rPr>
          <w:bCs/>
          <w:sz w:val="24"/>
        </w:rPr>
      </w:pPr>
      <w:r>
        <w:rPr>
          <w:rFonts w:hint="eastAsia"/>
          <w:bCs/>
          <w:sz w:val="24"/>
        </w:rPr>
        <w:t>外墙砖局部脱落、勾缝修补（不含大面积高空幕墙）。</w:t>
      </w:r>
    </w:p>
    <w:p w14:paraId="38691BCE">
      <w:pPr>
        <w:widowControl/>
        <w:spacing w:line="360" w:lineRule="auto"/>
        <w:ind w:firstLine="448" w:firstLineChars="200"/>
        <w:rPr>
          <w:bCs/>
          <w:sz w:val="24"/>
        </w:rPr>
      </w:pPr>
      <w:r>
        <w:rPr>
          <w:rFonts w:hint="eastAsia"/>
          <w:bCs/>
          <w:sz w:val="24"/>
        </w:rPr>
        <w:t>3、水电零星维修要求（核心覆盖场景：含水龙头、阀门更换 / 维修，水管漏水处理，插座、开关故障维修，线路检测与修复，灯具更换等）</w:t>
      </w:r>
    </w:p>
    <w:p w14:paraId="41DD1E77">
      <w:pPr>
        <w:widowControl/>
        <w:spacing w:line="360" w:lineRule="auto"/>
        <w:ind w:firstLine="448" w:firstLineChars="200"/>
        <w:rPr>
          <w:bCs/>
          <w:sz w:val="24"/>
        </w:rPr>
      </w:pPr>
      <w:r>
        <w:rPr>
          <w:rFonts w:hint="eastAsia"/>
          <w:bCs/>
          <w:sz w:val="24"/>
        </w:rPr>
        <w:t>室内照明灯管、镇流器、灯盘、开关、插座、面板更换与线路检修。</w:t>
      </w:r>
    </w:p>
    <w:p w14:paraId="2AB06D20">
      <w:pPr>
        <w:widowControl/>
        <w:spacing w:line="360" w:lineRule="auto"/>
        <w:ind w:firstLine="448" w:firstLineChars="200"/>
        <w:rPr>
          <w:bCs/>
          <w:sz w:val="24"/>
        </w:rPr>
      </w:pPr>
      <w:r>
        <w:rPr>
          <w:rFonts w:hint="eastAsia"/>
          <w:bCs/>
          <w:sz w:val="24"/>
        </w:rPr>
        <w:t>水龙头、角阀、上水软管、下水器、下水管、地漏疏通与更换。</w:t>
      </w:r>
    </w:p>
    <w:p w14:paraId="339A5D2D">
      <w:pPr>
        <w:widowControl/>
        <w:spacing w:line="360" w:lineRule="auto"/>
        <w:ind w:firstLine="448" w:firstLineChars="200"/>
        <w:rPr>
          <w:bCs/>
          <w:sz w:val="24"/>
        </w:rPr>
      </w:pPr>
      <w:r>
        <w:rPr>
          <w:rFonts w:hint="eastAsia"/>
          <w:bCs/>
          <w:sz w:val="24"/>
        </w:rPr>
        <w:t>管道滴漏水处理、管件更换、管道局部堵漏（不含管网大修）。</w:t>
      </w:r>
    </w:p>
    <w:p w14:paraId="6E3F31DE">
      <w:pPr>
        <w:widowControl/>
        <w:spacing w:line="360" w:lineRule="auto"/>
        <w:ind w:firstLine="448" w:firstLineChars="200"/>
        <w:rPr>
          <w:bCs/>
          <w:sz w:val="24"/>
        </w:rPr>
      </w:pPr>
      <w:r>
        <w:rPr>
          <w:rFonts w:hint="eastAsia"/>
          <w:bCs/>
          <w:sz w:val="24"/>
        </w:rPr>
        <w:t>配电箱面板、空开标识、盖板修补更换（不含内部检修）。</w:t>
      </w:r>
    </w:p>
    <w:p w14:paraId="4C4C3467">
      <w:pPr>
        <w:widowControl/>
        <w:spacing w:line="360" w:lineRule="auto"/>
        <w:ind w:firstLine="448" w:firstLineChars="200"/>
        <w:rPr>
          <w:bCs/>
          <w:sz w:val="24"/>
        </w:rPr>
      </w:pPr>
      <w:r>
        <w:rPr>
          <w:rFonts w:hint="eastAsia"/>
          <w:bCs/>
          <w:sz w:val="24"/>
        </w:rPr>
        <w:t>灯具、线路、插座故障排查与修复（不含设备房内部检修）。</w:t>
      </w:r>
    </w:p>
    <w:p w14:paraId="53BFF019">
      <w:pPr>
        <w:widowControl/>
        <w:spacing w:line="360" w:lineRule="auto"/>
        <w:ind w:firstLine="448" w:firstLineChars="200"/>
        <w:rPr>
          <w:bCs/>
          <w:sz w:val="24"/>
        </w:rPr>
      </w:pPr>
      <w:r>
        <w:rPr>
          <w:rFonts w:hint="eastAsia"/>
          <w:bCs/>
          <w:sz w:val="24"/>
        </w:rPr>
        <w:t>4、卫生间专项维修要求（核心覆盖场景：含马桶、小便池堵塞疏通 / 配件更换，洗手台维修，卫生间排气扇故障处理，防水补漏（局部）等）</w:t>
      </w:r>
    </w:p>
    <w:p w14:paraId="10593303">
      <w:pPr>
        <w:widowControl/>
        <w:spacing w:line="360" w:lineRule="auto"/>
        <w:ind w:firstLine="448" w:firstLineChars="200"/>
        <w:rPr>
          <w:bCs/>
          <w:sz w:val="24"/>
        </w:rPr>
      </w:pPr>
      <w:r>
        <w:rPr>
          <w:rFonts w:hint="eastAsia"/>
          <w:bCs/>
          <w:sz w:val="24"/>
        </w:rPr>
        <w:t>马桶疏通、水箱配件更换、进水阀 / 排水阀 / 按钮维修。</w:t>
      </w:r>
    </w:p>
    <w:p w14:paraId="1175F34A">
      <w:pPr>
        <w:widowControl/>
        <w:spacing w:line="360" w:lineRule="auto"/>
        <w:ind w:firstLine="448" w:firstLineChars="200"/>
        <w:rPr>
          <w:bCs/>
          <w:sz w:val="24"/>
        </w:rPr>
      </w:pPr>
      <w:r>
        <w:rPr>
          <w:rFonts w:hint="eastAsia"/>
          <w:bCs/>
          <w:sz w:val="24"/>
        </w:rPr>
        <w:t>小便池疏通、感应器维修更换、配件更换。</w:t>
      </w:r>
    </w:p>
    <w:p w14:paraId="017E61EF">
      <w:pPr>
        <w:widowControl/>
        <w:spacing w:line="360" w:lineRule="auto"/>
        <w:ind w:firstLine="448" w:firstLineChars="200"/>
        <w:rPr>
          <w:bCs/>
          <w:sz w:val="24"/>
        </w:rPr>
      </w:pPr>
      <w:r>
        <w:rPr>
          <w:rFonts w:hint="eastAsia"/>
          <w:bCs/>
          <w:sz w:val="24"/>
        </w:rPr>
        <w:t>洗手盆松动、漏水、下水堵塞维修。</w:t>
      </w:r>
    </w:p>
    <w:p w14:paraId="3E74D340">
      <w:pPr>
        <w:widowControl/>
        <w:spacing w:line="360" w:lineRule="auto"/>
        <w:ind w:firstLine="448" w:firstLineChars="200"/>
        <w:rPr>
          <w:bCs/>
          <w:sz w:val="24"/>
        </w:rPr>
      </w:pPr>
      <w:r>
        <w:rPr>
          <w:rFonts w:hint="eastAsia"/>
          <w:bCs/>
          <w:sz w:val="24"/>
        </w:rPr>
        <w:t>卫生间隔断、合页、门锁、拉杆、支架、隔板维修更换。</w:t>
      </w:r>
    </w:p>
    <w:p w14:paraId="5D1D3302">
      <w:pPr>
        <w:widowControl/>
        <w:spacing w:line="360" w:lineRule="auto"/>
        <w:ind w:firstLine="448" w:firstLineChars="200"/>
        <w:rPr>
          <w:bCs/>
          <w:sz w:val="24"/>
        </w:rPr>
      </w:pPr>
      <w:r>
        <w:rPr>
          <w:rFonts w:hint="eastAsia"/>
          <w:bCs/>
          <w:sz w:val="24"/>
        </w:rPr>
        <w:t>卫生间排风异响、不转、风叶更换、电机更换。</w:t>
      </w:r>
    </w:p>
    <w:p w14:paraId="006B287D">
      <w:pPr>
        <w:widowControl/>
        <w:spacing w:line="360" w:lineRule="auto"/>
        <w:ind w:firstLine="448" w:firstLineChars="200"/>
        <w:rPr>
          <w:bCs/>
          <w:sz w:val="24"/>
        </w:rPr>
      </w:pPr>
      <w:r>
        <w:rPr>
          <w:rFonts w:hint="eastAsia"/>
          <w:bCs/>
          <w:sz w:val="24"/>
        </w:rPr>
        <w:t>5、家具及教学设施维修要求（核心覆盖场景：含课桌椅（桌腿、椅脚、螺丝加固）、办公桌椅（抽屉滑轨、柜门合页）、储物柜、讲台等家具的破损修复与加固）</w:t>
      </w:r>
    </w:p>
    <w:p w14:paraId="1683D1DD">
      <w:pPr>
        <w:widowControl/>
        <w:spacing w:line="360" w:lineRule="auto"/>
        <w:ind w:firstLine="448" w:firstLineChars="200"/>
        <w:rPr>
          <w:bCs/>
          <w:sz w:val="24"/>
        </w:rPr>
      </w:pPr>
      <w:r>
        <w:rPr>
          <w:rFonts w:hint="eastAsia"/>
          <w:bCs/>
          <w:sz w:val="24"/>
        </w:rPr>
        <w:t>课桌椅、办公桌、会议桌、柜类松动、加固、螺丝紧固、合页更换。</w:t>
      </w:r>
    </w:p>
    <w:p w14:paraId="132B9295">
      <w:pPr>
        <w:widowControl/>
        <w:spacing w:line="360" w:lineRule="auto"/>
        <w:ind w:firstLine="448" w:firstLineChars="200"/>
        <w:rPr>
          <w:bCs/>
          <w:sz w:val="24"/>
        </w:rPr>
      </w:pPr>
      <w:r>
        <w:rPr>
          <w:rFonts w:hint="eastAsia"/>
          <w:bCs/>
          <w:sz w:val="24"/>
        </w:rPr>
        <w:t>讲台、黑板边框松动、书写板局部修复、教具架维修。</w:t>
      </w:r>
    </w:p>
    <w:p w14:paraId="032588D1">
      <w:pPr>
        <w:widowControl/>
        <w:spacing w:line="360" w:lineRule="auto"/>
        <w:ind w:firstLine="448" w:firstLineChars="200"/>
        <w:rPr>
          <w:bCs/>
          <w:sz w:val="24"/>
        </w:rPr>
      </w:pPr>
      <w:r>
        <w:rPr>
          <w:rFonts w:hint="eastAsia"/>
          <w:bCs/>
          <w:sz w:val="24"/>
        </w:rPr>
        <w:t>储物柜、鞋柜、书架松动、层板断裂、滑轮滑轨更换。</w:t>
      </w:r>
    </w:p>
    <w:p w14:paraId="2C8F51A8">
      <w:pPr>
        <w:widowControl/>
        <w:spacing w:line="360" w:lineRule="auto"/>
        <w:ind w:firstLine="448" w:firstLineChars="200"/>
        <w:rPr>
          <w:bCs/>
          <w:sz w:val="24"/>
        </w:rPr>
      </w:pPr>
      <w:r>
        <w:rPr>
          <w:rFonts w:hint="eastAsia"/>
          <w:bCs/>
          <w:sz w:val="24"/>
        </w:rPr>
        <w:t>床架、床板、宿舍家具加固维修。</w:t>
      </w:r>
    </w:p>
    <w:p w14:paraId="1233AC03">
      <w:pPr>
        <w:widowControl/>
        <w:spacing w:line="360" w:lineRule="auto"/>
        <w:ind w:firstLine="448" w:firstLineChars="200"/>
        <w:rPr>
          <w:bCs/>
          <w:sz w:val="24"/>
        </w:rPr>
      </w:pPr>
      <w:r>
        <w:rPr>
          <w:rFonts w:hint="eastAsia"/>
          <w:bCs/>
          <w:sz w:val="24"/>
        </w:rPr>
        <w:t>6、公共设施维修要求（核心覆盖场景：含楼梯扶手、栏杆加固，走廊标识牌修复，公告栏 / 宣传栏维修，垃圾桶、清洁工具存放架维修等）</w:t>
      </w:r>
    </w:p>
    <w:p w14:paraId="129531F7">
      <w:pPr>
        <w:widowControl/>
        <w:spacing w:line="360" w:lineRule="auto"/>
        <w:ind w:firstLine="448" w:firstLineChars="200"/>
        <w:rPr>
          <w:bCs/>
          <w:sz w:val="24"/>
        </w:rPr>
      </w:pPr>
      <w:r>
        <w:rPr>
          <w:rFonts w:hint="eastAsia"/>
          <w:bCs/>
          <w:sz w:val="24"/>
        </w:rPr>
        <w:t>楼梯扶手、栏杆松动、脱落、加固、补漆、更换配件。</w:t>
      </w:r>
    </w:p>
    <w:p w14:paraId="637A9989">
      <w:pPr>
        <w:widowControl/>
        <w:spacing w:line="360" w:lineRule="auto"/>
        <w:ind w:firstLine="448" w:firstLineChars="200"/>
        <w:rPr>
          <w:bCs/>
          <w:sz w:val="24"/>
        </w:rPr>
      </w:pPr>
      <w:r>
        <w:rPr>
          <w:rFonts w:hint="eastAsia"/>
          <w:bCs/>
          <w:sz w:val="24"/>
        </w:rPr>
        <w:t>标识牌、公告栏、宣传栏松动、加固、更换配件。</w:t>
      </w:r>
    </w:p>
    <w:p w14:paraId="58C8EB9F">
      <w:pPr>
        <w:widowControl/>
        <w:spacing w:line="360" w:lineRule="auto"/>
        <w:ind w:firstLine="448" w:firstLineChars="200"/>
        <w:rPr>
          <w:bCs/>
          <w:sz w:val="24"/>
        </w:rPr>
      </w:pPr>
      <w:r>
        <w:rPr>
          <w:rFonts w:hint="eastAsia"/>
          <w:bCs/>
          <w:sz w:val="24"/>
        </w:rPr>
        <w:t>门卫室门窗、桌椅、灯具、锁具维修。</w:t>
      </w:r>
    </w:p>
    <w:p w14:paraId="22E7A6C4">
      <w:pPr>
        <w:widowControl/>
        <w:spacing w:line="360" w:lineRule="auto"/>
        <w:ind w:firstLine="448" w:firstLineChars="200"/>
        <w:rPr>
          <w:bCs/>
          <w:sz w:val="24"/>
        </w:rPr>
      </w:pPr>
      <w:r>
        <w:rPr>
          <w:rFonts w:hint="eastAsia"/>
          <w:bCs/>
          <w:sz w:val="24"/>
        </w:rPr>
        <w:t>道路裂缝、坑槽简易修补，路沿石松动修复。</w:t>
      </w:r>
    </w:p>
    <w:p w14:paraId="74D69E94">
      <w:pPr>
        <w:widowControl/>
        <w:spacing w:line="360" w:lineRule="auto"/>
        <w:ind w:firstLine="448" w:firstLineChars="200"/>
        <w:rPr>
          <w:bCs/>
          <w:sz w:val="24"/>
        </w:rPr>
      </w:pPr>
      <w:r>
        <w:rPr>
          <w:rFonts w:hint="eastAsia"/>
          <w:bCs/>
          <w:sz w:val="24"/>
        </w:rPr>
        <w:t>排水沟、雨水篦子清理、疏通、局部修补。</w:t>
      </w:r>
    </w:p>
    <w:p w14:paraId="350D260A">
      <w:pPr>
        <w:widowControl/>
        <w:spacing w:line="360" w:lineRule="auto"/>
        <w:ind w:firstLine="448" w:firstLineChars="200"/>
        <w:rPr>
          <w:bCs/>
          <w:sz w:val="24"/>
        </w:rPr>
      </w:pPr>
      <w:r>
        <w:rPr>
          <w:rFonts w:hint="eastAsia"/>
          <w:bCs/>
          <w:sz w:val="24"/>
        </w:rPr>
        <w:t>7、教学设施维修（核心覆盖场景：含多媒体设备（投影仪、电子白板、音响）基础故障排查，黑板（磁性黑板、白板）边框 / 板面维修，实验台配件更换等）</w:t>
      </w:r>
    </w:p>
    <w:p w14:paraId="190830B4">
      <w:pPr>
        <w:widowControl/>
        <w:spacing w:line="360" w:lineRule="auto"/>
        <w:ind w:firstLine="448" w:firstLineChars="200"/>
        <w:rPr>
          <w:bCs/>
          <w:sz w:val="24"/>
        </w:rPr>
      </w:pPr>
      <w:r>
        <w:rPr>
          <w:rFonts w:hint="eastAsia"/>
          <w:bCs/>
          <w:sz w:val="24"/>
        </w:rPr>
        <w:t>8、五金配件维修（核心覆盖场景：含各类柜体拉手、挂钩、支架、插销、铰链等小型五金件的更换与加固，不含门窗 / 家具已覆盖的大型五金）</w:t>
      </w:r>
    </w:p>
    <w:p w14:paraId="24664119">
      <w:pPr>
        <w:widowControl/>
        <w:spacing w:line="360" w:lineRule="auto"/>
        <w:ind w:firstLine="448" w:firstLineChars="200"/>
        <w:rPr>
          <w:bCs/>
          <w:sz w:val="24"/>
        </w:rPr>
      </w:pPr>
      <w:r>
        <w:rPr>
          <w:rFonts w:hint="eastAsia"/>
          <w:bCs/>
          <w:sz w:val="24"/>
        </w:rPr>
        <w:t>9、室外维修（核心覆盖场景：含围墙、栏杆、大门的破损修复、局部刷漆与加固等）</w:t>
      </w:r>
    </w:p>
    <w:p w14:paraId="3C0328DD">
      <w:pPr>
        <w:widowControl/>
        <w:spacing w:line="360" w:lineRule="auto"/>
        <w:ind w:firstLine="448" w:firstLineChars="200"/>
        <w:rPr>
          <w:bCs/>
          <w:sz w:val="24"/>
        </w:rPr>
      </w:pPr>
      <w:r>
        <w:rPr>
          <w:rFonts w:hint="eastAsia"/>
          <w:bCs/>
          <w:sz w:val="24"/>
        </w:rPr>
        <w:t>10、疏通与排水类维修要求</w:t>
      </w:r>
    </w:p>
    <w:p w14:paraId="4D580F6E">
      <w:pPr>
        <w:widowControl/>
        <w:spacing w:line="360" w:lineRule="auto"/>
        <w:ind w:firstLine="448" w:firstLineChars="200"/>
        <w:rPr>
          <w:bCs/>
          <w:sz w:val="24"/>
        </w:rPr>
      </w:pPr>
      <w:r>
        <w:rPr>
          <w:rFonts w:hint="eastAsia"/>
          <w:bCs/>
          <w:sz w:val="24"/>
        </w:rPr>
        <w:t>卫生间、厨房、洗手池、地漏、下水道疏通。</w:t>
      </w:r>
    </w:p>
    <w:p w14:paraId="5329AEE1">
      <w:pPr>
        <w:widowControl/>
        <w:spacing w:line="360" w:lineRule="auto"/>
        <w:ind w:firstLine="448" w:firstLineChars="200"/>
        <w:rPr>
          <w:bCs/>
          <w:sz w:val="24"/>
        </w:rPr>
      </w:pPr>
      <w:r>
        <w:rPr>
          <w:rFonts w:hint="eastAsia"/>
          <w:bCs/>
          <w:sz w:val="24"/>
        </w:rPr>
        <w:t>室外管网、检查井、化粪池仅负责上报，不负责清掏。</w:t>
      </w:r>
    </w:p>
    <w:p w14:paraId="27941896">
      <w:pPr>
        <w:widowControl/>
        <w:spacing w:line="360" w:lineRule="auto"/>
        <w:ind w:firstLine="448" w:firstLineChars="200"/>
        <w:rPr>
          <w:bCs/>
          <w:sz w:val="24"/>
        </w:rPr>
      </w:pPr>
      <w:r>
        <w:rPr>
          <w:rFonts w:hint="eastAsia"/>
          <w:bCs/>
          <w:sz w:val="24"/>
        </w:rPr>
        <w:t>屋面、露台局部积水、排水口疏通。</w:t>
      </w:r>
    </w:p>
    <w:p w14:paraId="3F53C8FF">
      <w:pPr>
        <w:widowControl/>
        <w:spacing w:line="360" w:lineRule="auto"/>
        <w:ind w:firstLine="448" w:firstLineChars="200"/>
        <w:rPr>
          <w:bCs/>
          <w:sz w:val="24"/>
        </w:rPr>
      </w:pPr>
      <w:r>
        <w:rPr>
          <w:rFonts w:hint="eastAsia"/>
          <w:bCs/>
          <w:sz w:val="24"/>
        </w:rPr>
        <w:t>11、油漆、胶类、简易翻新维修要求</w:t>
      </w:r>
    </w:p>
    <w:p w14:paraId="6EB4F685">
      <w:pPr>
        <w:widowControl/>
        <w:spacing w:line="360" w:lineRule="auto"/>
        <w:ind w:firstLine="448" w:firstLineChars="200"/>
        <w:rPr>
          <w:bCs/>
          <w:sz w:val="24"/>
        </w:rPr>
      </w:pPr>
      <w:r>
        <w:rPr>
          <w:rFonts w:hint="eastAsia"/>
          <w:bCs/>
          <w:sz w:val="24"/>
        </w:rPr>
        <w:t>金属扶手、栏杆、门窗补漆、防锈处理。</w:t>
      </w:r>
    </w:p>
    <w:p w14:paraId="60BF1A19">
      <w:pPr>
        <w:widowControl/>
        <w:spacing w:line="360" w:lineRule="auto"/>
        <w:ind w:firstLine="448" w:firstLineChars="200"/>
        <w:rPr>
          <w:bCs/>
          <w:sz w:val="24"/>
        </w:rPr>
      </w:pPr>
      <w:r>
        <w:rPr>
          <w:rFonts w:hint="eastAsia"/>
          <w:bCs/>
          <w:sz w:val="24"/>
        </w:rPr>
        <w:t>各类结构胶、玻璃胶、密封胶老化更换。</w:t>
      </w:r>
    </w:p>
    <w:p w14:paraId="21283D38">
      <w:pPr>
        <w:widowControl/>
        <w:spacing w:line="360" w:lineRule="auto"/>
        <w:ind w:firstLine="448" w:firstLineChars="200"/>
        <w:rPr>
          <w:bCs/>
          <w:sz w:val="24"/>
        </w:rPr>
      </w:pPr>
      <w:r>
        <w:rPr>
          <w:rFonts w:hint="eastAsia"/>
          <w:bCs/>
          <w:sz w:val="24"/>
        </w:rPr>
        <w:t>墙面小面积翻新、局部刷漆。</w:t>
      </w:r>
    </w:p>
    <w:p w14:paraId="017A2615">
      <w:pPr>
        <w:widowControl/>
        <w:spacing w:line="360" w:lineRule="auto"/>
        <w:ind w:firstLine="448" w:firstLineChars="200"/>
        <w:rPr>
          <w:bCs/>
          <w:sz w:val="24"/>
        </w:rPr>
      </w:pPr>
      <w:r>
        <w:rPr>
          <w:rFonts w:hint="eastAsia"/>
          <w:bCs/>
          <w:sz w:val="24"/>
        </w:rPr>
        <w:t>12、设备房巡查监管要求（仅巡查）</w:t>
      </w:r>
    </w:p>
    <w:p w14:paraId="4A821528">
      <w:pPr>
        <w:widowControl/>
        <w:spacing w:line="360" w:lineRule="auto"/>
        <w:ind w:firstLine="448" w:firstLineChars="200"/>
        <w:rPr>
          <w:bCs/>
          <w:sz w:val="24"/>
        </w:rPr>
      </w:pPr>
      <w:r>
        <w:rPr>
          <w:rFonts w:hint="eastAsia"/>
          <w:bCs/>
          <w:sz w:val="24"/>
        </w:rPr>
        <w:t>每日对设备房（配电、水泵、空调、消防、电梯机房）进行巡查。</w:t>
      </w:r>
    </w:p>
    <w:p w14:paraId="61D25472">
      <w:pPr>
        <w:widowControl/>
        <w:spacing w:line="360" w:lineRule="auto"/>
        <w:ind w:firstLine="448" w:firstLineChars="200"/>
        <w:rPr>
          <w:bCs/>
          <w:sz w:val="24"/>
        </w:rPr>
      </w:pPr>
      <w:r>
        <w:rPr>
          <w:rFonts w:hint="eastAsia"/>
          <w:bCs/>
          <w:sz w:val="24"/>
        </w:rPr>
        <w:t>检查：环境整洁、有无积水、异味、异响、渗漏、门锁完好、外来人员进入情况。</w:t>
      </w:r>
    </w:p>
    <w:p w14:paraId="38BB2B1F">
      <w:pPr>
        <w:widowControl/>
        <w:spacing w:line="360" w:lineRule="auto"/>
        <w:ind w:firstLine="448" w:firstLineChars="200"/>
        <w:rPr>
          <w:bCs/>
          <w:sz w:val="24"/>
        </w:rPr>
      </w:pPr>
      <w:r>
        <w:rPr>
          <w:rFonts w:hint="eastAsia"/>
          <w:bCs/>
          <w:sz w:val="24"/>
        </w:rPr>
        <w:t>发现异常立即上报甲方，做好记录，不擅自操作、不维修、不触碰设备。</w:t>
      </w:r>
    </w:p>
    <w:p w14:paraId="0060B062">
      <w:pPr>
        <w:widowControl/>
        <w:numPr>
          <w:ilvl w:val="0"/>
          <w:numId w:val="3"/>
        </w:numPr>
        <w:spacing w:line="360" w:lineRule="auto"/>
        <w:ind w:firstLine="448" w:firstLineChars="200"/>
        <w:rPr>
          <w:bCs/>
          <w:sz w:val="24"/>
        </w:rPr>
      </w:pPr>
      <w:r>
        <w:rPr>
          <w:rFonts w:hint="eastAsia"/>
          <w:bCs/>
          <w:sz w:val="24"/>
        </w:rPr>
        <w:t>其他零星维修（核心覆盖场景：</w:t>
      </w:r>
      <w:r>
        <w:rPr>
          <w:bCs/>
          <w:sz w:val="24"/>
        </w:rPr>
        <w:t>含无法归入以上类别的临时、小额维修，如小型装饰物修复、局部密封胶更换、轻微异响处理等</w:t>
      </w:r>
      <w:r>
        <w:rPr>
          <w:rFonts w:hint="eastAsia"/>
          <w:bCs/>
          <w:sz w:val="24"/>
        </w:rPr>
        <w:t>）</w:t>
      </w:r>
    </w:p>
    <w:p w14:paraId="457B05DD">
      <w:pPr>
        <w:widowControl/>
        <w:spacing w:line="360" w:lineRule="auto"/>
        <w:ind w:firstLine="448" w:firstLineChars="200"/>
        <w:rPr>
          <w:bCs/>
          <w:sz w:val="24"/>
        </w:rPr>
      </w:pPr>
      <w:r>
        <w:rPr>
          <w:rFonts w:hint="eastAsia"/>
          <w:bCs/>
          <w:sz w:val="24"/>
        </w:rPr>
        <w:t>4.3.服务标准</w:t>
      </w:r>
    </w:p>
    <w:tbl>
      <w:tblPr>
        <w:tblStyle w:val="20"/>
        <w:tblW w:w="0" w:type="auto"/>
        <w:jc w:val="center"/>
        <w:tblLayout w:type="autofit"/>
        <w:tblCellMar>
          <w:top w:w="15" w:type="dxa"/>
          <w:left w:w="15" w:type="dxa"/>
          <w:bottom w:w="15" w:type="dxa"/>
          <w:right w:w="15" w:type="dxa"/>
        </w:tblCellMar>
      </w:tblPr>
      <w:tblGrid>
        <w:gridCol w:w="932"/>
        <w:gridCol w:w="2444"/>
        <w:gridCol w:w="2444"/>
        <w:gridCol w:w="1108"/>
        <w:gridCol w:w="1624"/>
      </w:tblGrid>
      <w:tr w14:paraId="0FCCB7A7">
        <w:tblPrEx>
          <w:tblCellMar>
            <w:top w:w="15" w:type="dxa"/>
            <w:left w:w="15" w:type="dxa"/>
            <w:bottom w:w="15" w:type="dxa"/>
            <w:right w:w="15" w:type="dxa"/>
          </w:tblCellMar>
        </w:tblPrEx>
        <w:trPr>
          <w:tblHeader/>
          <w:jc w:val="center"/>
        </w:trPr>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6EFFD73E">
            <w:pPr>
              <w:widowControl/>
              <w:spacing w:line="360" w:lineRule="auto"/>
              <w:jc w:val="center"/>
              <w:rPr>
                <w:b/>
                <w:sz w:val="24"/>
              </w:rPr>
            </w:pPr>
            <w:r>
              <w:rPr>
                <w:rFonts w:hint="eastAsia"/>
                <w:b/>
                <w:sz w:val="24"/>
              </w:rPr>
              <w:t>类别</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144B87B9">
            <w:pPr>
              <w:widowControl/>
              <w:spacing w:line="360" w:lineRule="auto"/>
              <w:jc w:val="center"/>
              <w:rPr>
                <w:b/>
                <w:sz w:val="24"/>
              </w:rPr>
            </w:pPr>
            <w:r>
              <w:rPr>
                <w:rFonts w:hint="eastAsia"/>
                <w:b/>
                <w:sz w:val="24"/>
              </w:rPr>
              <w:t>维修内容</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25B8082F">
            <w:pPr>
              <w:widowControl/>
              <w:spacing w:line="360" w:lineRule="auto"/>
              <w:jc w:val="center"/>
              <w:rPr>
                <w:b/>
                <w:sz w:val="24"/>
              </w:rPr>
            </w:pPr>
            <w:r>
              <w:rPr>
                <w:rFonts w:hint="eastAsia"/>
                <w:b/>
                <w:sz w:val="24"/>
              </w:rPr>
              <w:t>服务标准</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3178E970">
            <w:pPr>
              <w:widowControl/>
              <w:spacing w:line="360" w:lineRule="auto"/>
              <w:jc w:val="center"/>
              <w:rPr>
                <w:b/>
                <w:sz w:val="24"/>
              </w:rPr>
            </w:pPr>
            <w:r>
              <w:rPr>
                <w:rFonts w:hint="eastAsia"/>
                <w:b/>
                <w:sz w:val="24"/>
              </w:rPr>
              <w:t>响应时限</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060B554B">
            <w:pPr>
              <w:widowControl/>
              <w:spacing w:line="360" w:lineRule="auto"/>
              <w:jc w:val="center"/>
              <w:rPr>
                <w:b/>
                <w:sz w:val="24"/>
              </w:rPr>
            </w:pPr>
            <w:r>
              <w:rPr>
                <w:rFonts w:hint="eastAsia"/>
                <w:b/>
                <w:sz w:val="24"/>
              </w:rPr>
              <w:t>验收标准</w:t>
            </w:r>
          </w:p>
        </w:tc>
      </w:tr>
      <w:tr w14:paraId="5E85B8C5">
        <w:tblPrEx>
          <w:tblCellMar>
            <w:top w:w="15" w:type="dxa"/>
            <w:left w:w="15" w:type="dxa"/>
            <w:bottom w:w="15" w:type="dxa"/>
            <w:right w:w="15" w:type="dxa"/>
          </w:tblCellMar>
        </w:tblPrEx>
        <w:trPr>
          <w:jc w:val="center"/>
        </w:trPr>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0AFE6059">
            <w:pPr>
              <w:widowControl/>
              <w:spacing w:line="360" w:lineRule="auto"/>
              <w:jc w:val="center"/>
              <w:rPr>
                <w:bCs/>
                <w:sz w:val="24"/>
              </w:rPr>
            </w:pPr>
            <w:r>
              <w:rPr>
                <w:rFonts w:hint="eastAsia"/>
                <w:bCs/>
                <w:sz w:val="24"/>
              </w:rPr>
              <w:t>门窗维修</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168B0F86">
            <w:pPr>
              <w:widowControl/>
              <w:spacing w:line="360" w:lineRule="auto"/>
              <w:jc w:val="center"/>
              <w:rPr>
                <w:bCs/>
                <w:sz w:val="24"/>
              </w:rPr>
            </w:pPr>
            <w:r>
              <w:rPr>
                <w:rFonts w:hint="eastAsia"/>
                <w:bCs/>
                <w:sz w:val="24"/>
              </w:rPr>
              <w:t>门锁、合页、把手、边框、密封、调整</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35E01A3F">
            <w:pPr>
              <w:widowControl/>
              <w:spacing w:line="360" w:lineRule="auto"/>
              <w:jc w:val="center"/>
              <w:rPr>
                <w:bCs/>
                <w:sz w:val="24"/>
              </w:rPr>
            </w:pPr>
            <w:r>
              <w:rPr>
                <w:rFonts w:hint="eastAsia"/>
                <w:bCs/>
                <w:sz w:val="24"/>
              </w:rPr>
              <w:t>开关顺畅、无异响、关闭严密、无松动</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31DA3498">
            <w:pPr>
              <w:widowControl/>
              <w:spacing w:line="360" w:lineRule="auto"/>
              <w:jc w:val="center"/>
              <w:rPr>
                <w:bCs/>
                <w:sz w:val="24"/>
              </w:rPr>
            </w:pPr>
            <w:r>
              <w:rPr>
                <w:rFonts w:hint="eastAsia"/>
                <w:bCs/>
                <w:sz w:val="24"/>
              </w:rPr>
              <w:t>30 分钟到场</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3218A4E6">
            <w:pPr>
              <w:widowControl/>
              <w:spacing w:line="360" w:lineRule="auto"/>
              <w:jc w:val="center"/>
              <w:rPr>
                <w:bCs/>
                <w:sz w:val="24"/>
              </w:rPr>
            </w:pPr>
            <w:r>
              <w:rPr>
                <w:rFonts w:hint="eastAsia"/>
                <w:bCs/>
                <w:sz w:val="24"/>
              </w:rPr>
              <w:t>牢固、静音、美观</w:t>
            </w:r>
          </w:p>
        </w:tc>
      </w:tr>
      <w:tr w14:paraId="4BD6314F">
        <w:tblPrEx>
          <w:tblCellMar>
            <w:top w:w="15" w:type="dxa"/>
            <w:left w:w="15" w:type="dxa"/>
            <w:bottom w:w="15" w:type="dxa"/>
            <w:right w:w="15" w:type="dxa"/>
          </w:tblCellMar>
        </w:tblPrEx>
        <w:trPr>
          <w:jc w:val="center"/>
        </w:trPr>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20BA35AC">
            <w:pPr>
              <w:widowControl/>
              <w:spacing w:line="360" w:lineRule="auto"/>
              <w:jc w:val="center"/>
              <w:rPr>
                <w:bCs/>
                <w:sz w:val="24"/>
              </w:rPr>
            </w:pPr>
            <w:r>
              <w:rPr>
                <w:rFonts w:hint="eastAsia"/>
                <w:bCs/>
                <w:sz w:val="24"/>
              </w:rPr>
              <w:t>墙面顶面</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3011CC6A">
            <w:pPr>
              <w:widowControl/>
              <w:spacing w:line="360" w:lineRule="auto"/>
              <w:jc w:val="center"/>
              <w:rPr>
                <w:bCs/>
                <w:sz w:val="24"/>
              </w:rPr>
            </w:pPr>
            <w:r>
              <w:rPr>
                <w:rFonts w:hint="eastAsia"/>
                <w:bCs/>
                <w:sz w:val="24"/>
              </w:rPr>
              <w:t>修补、刷漆、找平</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7DE12788">
            <w:pPr>
              <w:widowControl/>
              <w:spacing w:line="360" w:lineRule="auto"/>
              <w:jc w:val="center"/>
              <w:rPr>
                <w:bCs/>
                <w:sz w:val="24"/>
              </w:rPr>
            </w:pPr>
            <w:r>
              <w:rPr>
                <w:rFonts w:hint="eastAsia"/>
                <w:bCs/>
                <w:sz w:val="24"/>
              </w:rPr>
              <w:t>平整无色差、不起皮、不开裂</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44EEB528">
            <w:pPr>
              <w:widowControl/>
              <w:spacing w:line="360" w:lineRule="auto"/>
              <w:jc w:val="center"/>
              <w:rPr>
                <w:bCs/>
                <w:sz w:val="24"/>
              </w:rPr>
            </w:pPr>
            <w:r>
              <w:rPr>
                <w:rFonts w:hint="eastAsia"/>
                <w:bCs/>
                <w:sz w:val="24"/>
              </w:rPr>
              <w:t>24 小时内完成</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373C36B7">
            <w:pPr>
              <w:widowControl/>
              <w:spacing w:line="360" w:lineRule="auto"/>
              <w:jc w:val="center"/>
              <w:rPr>
                <w:bCs/>
                <w:sz w:val="24"/>
              </w:rPr>
            </w:pPr>
            <w:r>
              <w:rPr>
                <w:rFonts w:hint="eastAsia"/>
                <w:bCs/>
                <w:sz w:val="24"/>
              </w:rPr>
              <w:t>手感平整、色泽一致</w:t>
            </w:r>
          </w:p>
        </w:tc>
      </w:tr>
      <w:tr w14:paraId="22FF6041">
        <w:tblPrEx>
          <w:tblCellMar>
            <w:top w:w="15" w:type="dxa"/>
            <w:left w:w="15" w:type="dxa"/>
            <w:bottom w:w="15" w:type="dxa"/>
            <w:right w:w="15" w:type="dxa"/>
          </w:tblCellMar>
        </w:tblPrEx>
        <w:trPr>
          <w:jc w:val="center"/>
        </w:trPr>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60208C7E">
            <w:pPr>
              <w:widowControl/>
              <w:spacing w:line="360" w:lineRule="auto"/>
              <w:jc w:val="center"/>
              <w:rPr>
                <w:bCs/>
                <w:sz w:val="24"/>
              </w:rPr>
            </w:pPr>
            <w:r>
              <w:rPr>
                <w:rFonts w:hint="eastAsia"/>
                <w:bCs/>
                <w:sz w:val="24"/>
              </w:rPr>
              <w:t>地面瓷砖</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01E00702">
            <w:pPr>
              <w:widowControl/>
              <w:spacing w:line="360" w:lineRule="auto"/>
              <w:jc w:val="center"/>
              <w:rPr>
                <w:bCs/>
                <w:sz w:val="24"/>
              </w:rPr>
            </w:pPr>
            <w:r>
              <w:rPr>
                <w:rFonts w:hint="eastAsia"/>
                <w:bCs/>
                <w:sz w:val="24"/>
              </w:rPr>
              <w:t>空鼓、松动、修补、勾缝</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0B65351E">
            <w:pPr>
              <w:widowControl/>
              <w:spacing w:line="360" w:lineRule="auto"/>
              <w:jc w:val="center"/>
              <w:rPr>
                <w:bCs/>
                <w:sz w:val="24"/>
              </w:rPr>
            </w:pPr>
            <w:r>
              <w:rPr>
                <w:rFonts w:hint="eastAsia"/>
                <w:bCs/>
                <w:sz w:val="24"/>
              </w:rPr>
              <w:t>牢固无松动、无空鼓、无积水</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3E99CB84">
            <w:pPr>
              <w:widowControl/>
              <w:spacing w:line="360" w:lineRule="auto"/>
              <w:jc w:val="center"/>
              <w:rPr>
                <w:bCs/>
                <w:sz w:val="24"/>
              </w:rPr>
            </w:pPr>
            <w:r>
              <w:rPr>
                <w:rFonts w:hint="eastAsia"/>
                <w:bCs/>
                <w:sz w:val="24"/>
              </w:rPr>
              <w:t>24 小时内完成</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377FF727">
            <w:pPr>
              <w:widowControl/>
              <w:spacing w:line="360" w:lineRule="auto"/>
              <w:jc w:val="center"/>
              <w:rPr>
                <w:bCs/>
                <w:sz w:val="24"/>
              </w:rPr>
            </w:pPr>
            <w:r>
              <w:rPr>
                <w:rFonts w:hint="eastAsia"/>
                <w:bCs/>
                <w:sz w:val="24"/>
              </w:rPr>
              <w:t>行走无异响、整洁美观</w:t>
            </w:r>
          </w:p>
        </w:tc>
      </w:tr>
      <w:tr w14:paraId="28DD2A8D">
        <w:tblPrEx>
          <w:tblCellMar>
            <w:top w:w="15" w:type="dxa"/>
            <w:left w:w="15" w:type="dxa"/>
            <w:bottom w:w="15" w:type="dxa"/>
            <w:right w:w="15" w:type="dxa"/>
          </w:tblCellMar>
        </w:tblPrEx>
        <w:trPr>
          <w:jc w:val="center"/>
        </w:trPr>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4B5A871A">
            <w:pPr>
              <w:widowControl/>
              <w:spacing w:line="360" w:lineRule="auto"/>
              <w:jc w:val="center"/>
              <w:rPr>
                <w:bCs/>
                <w:sz w:val="24"/>
              </w:rPr>
            </w:pPr>
            <w:r>
              <w:rPr>
                <w:rFonts w:hint="eastAsia"/>
                <w:bCs/>
                <w:sz w:val="24"/>
              </w:rPr>
              <w:t>水电维修</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797FB38A">
            <w:pPr>
              <w:widowControl/>
              <w:spacing w:line="360" w:lineRule="auto"/>
              <w:jc w:val="center"/>
              <w:rPr>
                <w:bCs/>
                <w:sz w:val="24"/>
              </w:rPr>
            </w:pPr>
            <w:r>
              <w:rPr>
                <w:rFonts w:hint="eastAsia"/>
                <w:bCs/>
                <w:sz w:val="24"/>
              </w:rPr>
              <w:t>灯具、开关、插座、水龙头、软管</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12916B2B">
            <w:pPr>
              <w:widowControl/>
              <w:spacing w:line="360" w:lineRule="auto"/>
              <w:jc w:val="center"/>
              <w:rPr>
                <w:bCs/>
                <w:sz w:val="24"/>
              </w:rPr>
            </w:pPr>
            <w:r>
              <w:rPr>
                <w:rFonts w:hint="eastAsia"/>
                <w:bCs/>
                <w:sz w:val="24"/>
              </w:rPr>
              <w:t>通水通电正常、无渗漏、无接触不良</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6FD35195">
            <w:pPr>
              <w:widowControl/>
              <w:spacing w:line="360" w:lineRule="auto"/>
              <w:jc w:val="center"/>
              <w:rPr>
                <w:bCs/>
                <w:sz w:val="24"/>
              </w:rPr>
            </w:pPr>
            <w:r>
              <w:rPr>
                <w:rFonts w:hint="eastAsia"/>
                <w:bCs/>
                <w:sz w:val="24"/>
              </w:rPr>
              <w:t>30 分钟到场</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13EE07E1">
            <w:pPr>
              <w:widowControl/>
              <w:spacing w:line="360" w:lineRule="auto"/>
              <w:jc w:val="center"/>
              <w:rPr>
                <w:bCs/>
                <w:sz w:val="24"/>
              </w:rPr>
            </w:pPr>
            <w:r>
              <w:rPr>
                <w:rFonts w:hint="eastAsia"/>
                <w:bCs/>
                <w:sz w:val="24"/>
              </w:rPr>
              <w:t>使用正常、安全可靠</w:t>
            </w:r>
          </w:p>
        </w:tc>
      </w:tr>
      <w:tr w14:paraId="746BC431">
        <w:tblPrEx>
          <w:tblCellMar>
            <w:top w:w="15" w:type="dxa"/>
            <w:left w:w="15" w:type="dxa"/>
            <w:bottom w:w="15" w:type="dxa"/>
            <w:right w:w="15" w:type="dxa"/>
          </w:tblCellMar>
        </w:tblPrEx>
        <w:trPr>
          <w:jc w:val="center"/>
        </w:trPr>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63E76DB4">
            <w:pPr>
              <w:widowControl/>
              <w:spacing w:line="360" w:lineRule="auto"/>
              <w:jc w:val="center"/>
              <w:rPr>
                <w:bCs/>
                <w:sz w:val="24"/>
              </w:rPr>
            </w:pPr>
            <w:r>
              <w:rPr>
                <w:rFonts w:hint="eastAsia"/>
                <w:bCs/>
                <w:sz w:val="24"/>
              </w:rPr>
              <w:t>卫生间维修</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7FE98BBE">
            <w:pPr>
              <w:widowControl/>
              <w:spacing w:line="360" w:lineRule="auto"/>
              <w:jc w:val="center"/>
              <w:rPr>
                <w:bCs/>
                <w:sz w:val="24"/>
              </w:rPr>
            </w:pPr>
            <w:r>
              <w:rPr>
                <w:rFonts w:hint="eastAsia"/>
                <w:bCs/>
                <w:sz w:val="24"/>
              </w:rPr>
              <w:t>马桶、小便池、隔断、排风、疏通</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73FC981B">
            <w:pPr>
              <w:widowControl/>
              <w:spacing w:line="360" w:lineRule="auto"/>
              <w:jc w:val="center"/>
              <w:rPr>
                <w:bCs/>
                <w:sz w:val="24"/>
              </w:rPr>
            </w:pPr>
            <w:r>
              <w:rPr>
                <w:rFonts w:hint="eastAsia"/>
                <w:bCs/>
                <w:sz w:val="24"/>
              </w:rPr>
              <w:t>排水通畅、配件完好、无异味</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6D6D3DE6">
            <w:pPr>
              <w:widowControl/>
              <w:spacing w:line="360" w:lineRule="auto"/>
              <w:jc w:val="center"/>
              <w:rPr>
                <w:bCs/>
                <w:sz w:val="24"/>
              </w:rPr>
            </w:pPr>
            <w:r>
              <w:rPr>
                <w:rFonts w:hint="eastAsia"/>
                <w:bCs/>
                <w:sz w:val="24"/>
              </w:rPr>
              <w:t>30 分钟到场</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6484ACCB">
            <w:pPr>
              <w:widowControl/>
              <w:spacing w:line="360" w:lineRule="auto"/>
              <w:jc w:val="center"/>
              <w:rPr>
                <w:bCs/>
                <w:sz w:val="24"/>
              </w:rPr>
            </w:pPr>
            <w:r>
              <w:rPr>
                <w:rFonts w:hint="eastAsia"/>
                <w:bCs/>
                <w:sz w:val="24"/>
              </w:rPr>
              <w:t>使用正常、无渗漏</w:t>
            </w:r>
          </w:p>
        </w:tc>
      </w:tr>
      <w:tr w14:paraId="14A4E5B8">
        <w:tblPrEx>
          <w:tblCellMar>
            <w:top w:w="15" w:type="dxa"/>
            <w:left w:w="15" w:type="dxa"/>
            <w:bottom w:w="15" w:type="dxa"/>
            <w:right w:w="15" w:type="dxa"/>
          </w:tblCellMar>
        </w:tblPrEx>
        <w:trPr>
          <w:jc w:val="center"/>
        </w:trPr>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0CCA143A">
            <w:pPr>
              <w:widowControl/>
              <w:spacing w:line="360" w:lineRule="auto"/>
              <w:jc w:val="center"/>
              <w:rPr>
                <w:bCs/>
                <w:sz w:val="24"/>
              </w:rPr>
            </w:pPr>
            <w:r>
              <w:rPr>
                <w:rFonts w:hint="eastAsia"/>
                <w:bCs/>
                <w:sz w:val="24"/>
              </w:rPr>
              <w:t>家具维修</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27638D1D">
            <w:pPr>
              <w:widowControl/>
              <w:spacing w:line="360" w:lineRule="auto"/>
              <w:jc w:val="center"/>
              <w:rPr>
                <w:bCs/>
                <w:sz w:val="24"/>
              </w:rPr>
            </w:pPr>
            <w:r>
              <w:rPr>
                <w:rFonts w:hint="eastAsia"/>
                <w:bCs/>
                <w:sz w:val="24"/>
              </w:rPr>
              <w:t>课桌椅、柜类、讲台、加固</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1E4BDB9A">
            <w:pPr>
              <w:widowControl/>
              <w:spacing w:line="360" w:lineRule="auto"/>
              <w:jc w:val="center"/>
              <w:rPr>
                <w:bCs/>
                <w:sz w:val="24"/>
              </w:rPr>
            </w:pPr>
            <w:r>
              <w:rPr>
                <w:rFonts w:hint="eastAsia"/>
                <w:bCs/>
                <w:sz w:val="24"/>
              </w:rPr>
              <w:t>结构牢固、无异响、无晃动</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1A1B93E2">
            <w:pPr>
              <w:widowControl/>
              <w:spacing w:line="360" w:lineRule="auto"/>
              <w:jc w:val="center"/>
              <w:rPr>
                <w:bCs/>
                <w:sz w:val="24"/>
              </w:rPr>
            </w:pPr>
            <w:r>
              <w:rPr>
                <w:rFonts w:hint="eastAsia"/>
                <w:bCs/>
                <w:sz w:val="24"/>
              </w:rPr>
              <w:t>24 小时内完成</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7FC2B1C4">
            <w:pPr>
              <w:widowControl/>
              <w:spacing w:line="360" w:lineRule="auto"/>
              <w:jc w:val="center"/>
              <w:rPr>
                <w:bCs/>
                <w:sz w:val="24"/>
              </w:rPr>
            </w:pPr>
            <w:r>
              <w:rPr>
                <w:rFonts w:hint="eastAsia"/>
                <w:bCs/>
                <w:sz w:val="24"/>
              </w:rPr>
              <w:t>稳固安全</w:t>
            </w:r>
          </w:p>
        </w:tc>
      </w:tr>
      <w:tr w14:paraId="2F752213">
        <w:tblPrEx>
          <w:tblCellMar>
            <w:top w:w="15" w:type="dxa"/>
            <w:left w:w="15" w:type="dxa"/>
            <w:bottom w:w="15" w:type="dxa"/>
            <w:right w:w="15" w:type="dxa"/>
          </w:tblCellMar>
        </w:tblPrEx>
        <w:trPr>
          <w:jc w:val="center"/>
        </w:trPr>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5DAD9DD9">
            <w:pPr>
              <w:widowControl/>
              <w:spacing w:line="360" w:lineRule="auto"/>
              <w:jc w:val="center"/>
              <w:rPr>
                <w:bCs/>
                <w:sz w:val="24"/>
              </w:rPr>
            </w:pPr>
            <w:r>
              <w:rPr>
                <w:rFonts w:hint="eastAsia"/>
                <w:bCs/>
                <w:sz w:val="24"/>
              </w:rPr>
              <w:t>公共设施</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2C28715B">
            <w:pPr>
              <w:widowControl/>
              <w:spacing w:line="360" w:lineRule="auto"/>
              <w:jc w:val="center"/>
              <w:rPr>
                <w:bCs/>
                <w:sz w:val="24"/>
              </w:rPr>
            </w:pPr>
            <w:r>
              <w:rPr>
                <w:rFonts w:hint="eastAsia"/>
                <w:bCs/>
                <w:sz w:val="24"/>
              </w:rPr>
              <w:t>扶手、标识、宣传栏、道路</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37F27E1A">
            <w:pPr>
              <w:widowControl/>
              <w:spacing w:line="360" w:lineRule="auto"/>
              <w:jc w:val="center"/>
              <w:rPr>
                <w:bCs/>
                <w:sz w:val="24"/>
              </w:rPr>
            </w:pPr>
            <w:r>
              <w:rPr>
                <w:rFonts w:hint="eastAsia"/>
                <w:bCs/>
                <w:sz w:val="24"/>
              </w:rPr>
              <w:t>牢固安全、外观整洁</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16DB704D">
            <w:pPr>
              <w:widowControl/>
              <w:spacing w:line="360" w:lineRule="auto"/>
              <w:jc w:val="center"/>
              <w:rPr>
                <w:bCs/>
                <w:sz w:val="24"/>
              </w:rPr>
            </w:pPr>
            <w:r>
              <w:rPr>
                <w:rFonts w:hint="eastAsia"/>
                <w:bCs/>
                <w:sz w:val="24"/>
              </w:rPr>
              <w:t>24 小时内完成</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68431982">
            <w:pPr>
              <w:widowControl/>
              <w:spacing w:line="360" w:lineRule="auto"/>
              <w:jc w:val="center"/>
              <w:rPr>
                <w:bCs/>
                <w:sz w:val="24"/>
              </w:rPr>
            </w:pPr>
            <w:r>
              <w:rPr>
                <w:rFonts w:hint="eastAsia"/>
                <w:bCs/>
                <w:sz w:val="24"/>
              </w:rPr>
              <w:t>安全无隐患</w:t>
            </w:r>
          </w:p>
        </w:tc>
      </w:tr>
      <w:tr w14:paraId="6BE5A492">
        <w:tblPrEx>
          <w:tblCellMar>
            <w:top w:w="15" w:type="dxa"/>
            <w:left w:w="15" w:type="dxa"/>
            <w:bottom w:w="15" w:type="dxa"/>
            <w:right w:w="15" w:type="dxa"/>
          </w:tblCellMar>
        </w:tblPrEx>
        <w:trPr>
          <w:jc w:val="center"/>
        </w:trPr>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36CEFFF8">
            <w:pPr>
              <w:widowControl/>
              <w:spacing w:line="360" w:lineRule="auto"/>
              <w:jc w:val="center"/>
              <w:rPr>
                <w:bCs/>
                <w:sz w:val="24"/>
              </w:rPr>
            </w:pPr>
            <w:r>
              <w:rPr>
                <w:rFonts w:hint="eastAsia"/>
                <w:bCs/>
                <w:sz w:val="24"/>
              </w:rPr>
              <w:t>巡查监管</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79A0F945">
            <w:pPr>
              <w:widowControl/>
              <w:spacing w:line="360" w:lineRule="auto"/>
              <w:jc w:val="center"/>
              <w:rPr>
                <w:bCs/>
                <w:sz w:val="24"/>
              </w:rPr>
            </w:pPr>
            <w:r>
              <w:rPr>
                <w:rFonts w:hint="eastAsia"/>
                <w:bCs/>
                <w:sz w:val="24"/>
              </w:rPr>
              <w:t>设备房巡查、登记、上报</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6D8C27A8">
            <w:pPr>
              <w:widowControl/>
              <w:spacing w:line="360" w:lineRule="auto"/>
              <w:jc w:val="center"/>
              <w:rPr>
                <w:bCs/>
                <w:sz w:val="24"/>
              </w:rPr>
            </w:pPr>
            <w:r>
              <w:rPr>
                <w:rFonts w:hint="eastAsia"/>
                <w:bCs/>
                <w:sz w:val="24"/>
              </w:rPr>
              <w:t>每日巡查、记录完整、异常即报</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540322BC">
            <w:pPr>
              <w:widowControl/>
              <w:spacing w:line="360" w:lineRule="auto"/>
              <w:jc w:val="center"/>
              <w:rPr>
                <w:bCs/>
                <w:sz w:val="24"/>
              </w:rPr>
            </w:pPr>
            <w:r>
              <w:rPr>
                <w:rFonts w:hint="eastAsia"/>
                <w:bCs/>
                <w:sz w:val="24"/>
              </w:rPr>
              <w:t>立即上报</w:t>
            </w:r>
          </w:p>
        </w:tc>
        <w:tc>
          <w:tcPr>
            <w:tcW w:w="0" w:type="auto"/>
            <w:tcBorders>
              <w:top w:val="single" w:color="CCCCCC" w:sz="6" w:space="0"/>
              <w:left w:val="single" w:color="CCCCCC" w:sz="6" w:space="0"/>
              <w:bottom w:val="single" w:color="CCCCCC" w:sz="6" w:space="0"/>
              <w:right w:val="single" w:color="CCCCCC" w:sz="6" w:space="0"/>
            </w:tcBorders>
            <w:shd w:val="clear" w:color="auto" w:fill="auto"/>
            <w:tcMar>
              <w:top w:w="120" w:type="dxa"/>
              <w:left w:w="120" w:type="dxa"/>
              <w:bottom w:w="120" w:type="dxa"/>
              <w:right w:w="120" w:type="dxa"/>
            </w:tcMar>
            <w:vAlign w:val="center"/>
          </w:tcPr>
          <w:p w14:paraId="0D70339F">
            <w:pPr>
              <w:widowControl/>
              <w:spacing w:line="360" w:lineRule="auto"/>
              <w:jc w:val="center"/>
              <w:rPr>
                <w:bCs/>
                <w:sz w:val="24"/>
              </w:rPr>
            </w:pPr>
            <w:r>
              <w:rPr>
                <w:rFonts w:hint="eastAsia"/>
                <w:bCs/>
                <w:sz w:val="24"/>
              </w:rPr>
              <w:t>记录真实可追溯</w:t>
            </w:r>
          </w:p>
        </w:tc>
      </w:tr>
    </w:tbl>
    <w:p w14:paraId="781FB843">
      <w:pPr>
        <w:widowControl/>
        <w:spacing w:line="360" w:lineRule="auto"/>
        <w:rPr>
          <w:bCs/>
          <w:sz w:val="24"/>
        </w:rPr>
      </w:pPr>
    </w:p>
    <w:p w14:paraId="4F1445FE">
      <w:pPr>
        <w:widowControl/>
        <w:numPr>
          <w:ilvl w:val="0"/>
          <w:numId w:val="4"/>
        </w:numPr>
        <w:spacing w:line="360" w:lineRule="auto"/>
        <w:rPr>
          <w:bCs/>
          <w:sz w:val="24"/>
        </w:rPr>
      </w:pPr>
      <w:r>
        <w:rPr>
          <w:rFonts w:hint="eastAsia"/>
          <w:bCs/>
          <w:sz w:val="24"/>
        </w:rPr>
        <w:t>维修及时率：一般维修 24 小时内完成，紧急维修 2 小时内处置完毕。</w:t>
      </w:r>
    </w:p>
    <w:p w14:paraId="14D850D9">
      <w:pPr>
        <w:widowControl/>
        <w:numPr>
          <w:ilvl w:val="0"/>
          <w:numId w:val="4"/>
        </w:numPr>
        <w:spacing w:line="360" w:lineRule="auto"/>
        <w:rPr>
          <w:bCs/>
          <w:sz w:val="24"/>
        </w:rPr>
      </w:pPr>
      <w:r>
        <w:rPr>
          <w:rFonts w:hint="eastAsia"/>
          <w:bCs/>
          <w:sz w:val="24"/>
        </w:rPr>
        <w:t>维修合格率：≥ 98%。</w:t>
      </w:r>
    </w:p>
    <w:p w14:paraId="51947173">
      <w:pPr>
        <w:widowControl/>
        <w:numPr>
          <w:ilvl w:val="0"/>
          <w:numId w:val="4"/>
        </w:numPr>
        <w:spacing w:line="360" w:lineRule="auto"/>
        <w:rPr>
          <w:bCs/>
          <w:sz w:val="24"/>
        </w:rPr>
      </w:pPr>
      <w:r>
        <w:rPr>
          <w:rFonts w:hint="eastAsia"/>
          <w:bCs/>
          <w:sz w:val="24"/>
        </w:rPr>
        <w:t>回访率：100%，建立维修回访记录。</w:t>
      </w:r>
    </w:p>
    <w:p w14:paraId="2CA37719">
      <w:pPr>
        <w:widowControl/>
        <w:numPr>
          <w:ilvl w:val="0"/>
          <w:numId w:val="4"/>
        </w:numPr>
        <w:spacing w:line="360" w:lineRule="auto"/>
        <w:rPr>
          <w:bCs/>
          <w:sz w:val="24"/>
        </w:rPr>
      </w:pPr>
      <w:r>
        <w:rPr>
          <w:rFonts w:hint="eastAsia"/>
          <w:bCs/>
          <w:sz w:val="24"/>
        </w:rPr>
        <w:t>施工规范：穿工服、戴工牌、不吸烟、不随地吐痰、不占用教室超时施工。</w:t>
      </w:r>
    </w:p>
    <w:p w14:paraId="3F89CDC7">
      <w:pPr>
        <w:widowControl/>
        <w:numPr>
          <w:ilvl w:val="0"/>
          <w:numId w:val="4"/>
        </w:numPr>
        <w:spacing w:line="360" w:lineRule="auto"/>
        <w:rPr>
          <w:bCs/>
          <w:sz w:val="24"/>
        </w:rPr>
      </w:pPr>
      <w:r>
        <w:rPr>
          <w:rFonts w:hint="eastAsia"/>
          <w:bCs/>
          <w:sz w:val="24"/>
        </w:rPr>
        <w:t>材料标准：使用符合国家 3C、环保、节水、阻燃标准产品。</w:t>
      </w:r>
    </w:p>
    <w:p w14:paraId="37D0768D">
      <w:pPr>
        <w:widowControl/>
        <w:numPr>
          <w:ilvl w:val="0"/>
          <w:numId w:val="4"/>
        </w:numPr>
        <w:spacing w:line="360" w:lineRule="auto"/>
        <w:rPr>
          <w:bCs/>
          <w:sz w:val="24"/>
        </w:rPr>
      </w:pPr>
      <w:r>
        <w:rPr>
          <w:rFonts w:hint="eastAsia"/>
          <w:bCs/>
          <w:sz w:val="24"/>
        </w:rPr>
        <w:t>安全标准：断电断水作业、设置警示标识、无安全事故。</w:t>
      </w:r>
    </w:p>
    <w:p w14:paraId="4E261E48">
      <w:pPr>
        <w:widowControl/>
        <w:numPr>
          <w:ilvl w:val="0"/>
          <w:numId w:val="4"/>
        </w:numPr>
        <w:spacing w:line="360" w:lineRule="auto"/>
        <w:rPr>
          <w:bCs/>
          <w:sz w:val="24"/>
        </w:rPr>
      </w:pPr>
      <w:r>
        <w:rPr>
          <w:rFonts w:hint="eastAsia"/>
          <w:bCs/>
          <w:sz w:val="24"/>
        </w:rPr>
        <w:t>台账标准：日报、周报、月报清晰，费用明细可查。</w:t>
      </w:r>
    </w:p>
    <w:p w14:paraId="1F3BAF0D">
      <w:pPr>
        <w:widowControl/>
        <w:spacing w:line="360" w:lineRule="auto"/>
        <w:ind w:firstLine="448" w:firstLineChars="200"/>
        <w:outlineLvl w:val="3"/>
        <w:rPr>
          <w:b/>
          <w:bCs/>
          <w:sz w:val="24"/>
        </w:rPr>
      </w:pPr>
      <w:r>
        <w:rPr>
          <w:rFonts w:hint="eastAsia"/>
          <w:b/>
          <w:bCs/>
          <w:sz w:val="24"/>
        </w:rPr>
        <w:t>（五）消杀服务</w:t>
      </w:r>
    </w:p>
    <w:p w14:paraId="718764EC">
      <w:pPr>
        <w:widowControl/>
        <w:spacing w:line="360" w:lineRule="auto"/>
        <w:ind w:firstLine="448" w:firstLineChars="200"/>
        <w:rPr>
          <w:bCs/>
          <w:sz w:val="24"/>
        </w:rPr>
      </w:pPr>
      <w:r>
        <w:rPr>
          <w:rFonts w:hint="eastAsia"/>
          <w:bCs/>
          <w:sz w:val="24"/>
        </w:rPr>
        <w:t>5.1服务范围</w:t>
      </w:r>
    </w:p>
    <w:p w14:paraId="0E794138">
      <w:pPr>
        <w:widowControl/>
        <w:spacing w:line="360" w:lineRule="auto"/>
        <w:ind w:firstLine="448" w:firstLineChars="200"/>
        <w:rPr>
          <w:bCs/>
          <w:sz w:val="24"/>
        </w:rPr>
      </w:pPr>
      <w:r>
        <w:rPr>
          <w:rFonts w:hint="eastAsia"/>
          <w:bCs/>
          <w:sz w:val="24"/>
        </w:rPr>
        <w:t>生物病媒消杀，委托招标单位认可的专业有资质单位，按规范要求对校园环境进行定期检测，出具检测报告；</w:t>
      </w:r>
    </w:p>
    <w:p w14:paraId="25BE3AD9">
      <w:pPr>
        <w:widowControl/>
        <w:spacing w:line="360" w:lineRule="auto"/>
        <w:ind w:firstLine="448" w:firstLineChars="200"/>
        <w:rPr>
          <w:bCs/>
          <w:sz w:val="24"/>
        </w:rPr>
      </w:pPr>
      <w:r>
        <w:rPr>
          <w:rFonts w:hint="eastAsia"/>
          <w:bCs/>
          <w:sz w:val="24"/>
        </w:rPr>
        <w:t>5.2服务要求</w:t>
      </w:r>
    </w:p>
    <w:p w14:paraId="64149E23">
      <w:pPr>
        <w:widowControl/>
        <w:spacing w:line="360" w:lineRule="auto"/>
        <w:ind w:firstLine="448" w:firstLineChars="200"/>
        <w:rPr>
          <w:bCs/>
          <w:sz w:val="24"/>
        </w:rPr>
      </w:pPr>
      <w:r>
        <w:rPr>
          <w:rFonts w:hint="eastAsia"/>
          <w:bCs/>
          <w:sz w:val="24"/>
        </w:rPr>
        <w:t>定期进行病媒生物密度检测，每年2次，采取物理、化学、药物、生物等防治手段进行病媒生物消杀，每年集中投放喷洒药物2次以上，确保消杀效果符合爱卫会标准。</w:t>
      </w:r>
    </w:p>
    <w:p w14:paraId="62BB0A83">
      <w:pPr>
        <w:widowControl/>
        <w:spacing w:line="360" w:lineRule="auto"/>
        <w:ind w:firstLine="448" w:firstLineChars="200"/>
        <w:rPr>
          <w:bCs/>
          <w:sz w:val="24"/>
        </w:rPr>
      </w:pPr>
      <w:r>
        <w:rPr>
          <w:rFonts w:hint="eastAsia"/>
          <w:bCs/>
          <w:sz w:val="24"/>
        </w:rPr>
        <w:t>5.3服务标准</w:t>
      </w:r>
    </w:p>
    <w:p w14:paraId="116C5375">
      <w:pPr>
        <w:widowControl/>
        <w:spacing w:line="360" w:lineRule="auto"/>
        <w:ind w:firstLine="448" w:firstLineChars="200"/>
        <w:rPr>
          <w:bCs/>
          <w:sz w:val="24"/>
        </w:rPr>
      </w:pPr>
      <w:r>
        <w:rPr>
          <w:rFonts w:hint="eastAsia"/>
          <w:bCs/>
          <w:sz w:val="24"/>
        </w:rPr>
        <w:t>严格按照上级有关部门规定进行定期的防疫消杀工作，在流行性传染病高发期或爆发期以及春夏孽蚊滋生季节要严格按采购人或上级有关部门要求组织消杀；</w:t>
      </w:r>
    </w:p>
    <w:p w14:paraId="28983FCF">
      <w:pPr>
        <w:widowControl/>
        <w:spacing w:line="360" w:lineRule="auto"/>
        <w:ind w:firstLine="448" w:firstLineChars="200"/>
        <w:rPr>
          <w:bCs/>
          <w:sz w:val="24"/>
        </w:rPr>
      </w:pPr>
      <w:r>
        <w:rPr>
          <w:rFonts w:hint="eastAsia"/>
          <w:bCs/>
          <w:sz w:val="24"/>
        </w:rPr>
        <w:t>重点做好人群密集场所及附属卫生间等周边的除“四害”及卫生消杀工作。在园林病虫害发生期，安排做好美国白蛾老熟幼虫的药剂防治工作。所使用的清洁药剂符合国家质量安全标准，具有产品质量监督检验机构所出具的检验报告。</w:t>
      </w:r>
    </w:p>
    <w:p w14:paraId="29AE76E2">
      <w:pPr>
        <w:widowControl/>
        <w:spacing w:line="360" w:lineRule="auto"/>
        <w:ind w:firstLine="448" w:firstLineChars="200"/>
        <w:rPr>
          <w:bCs/>
          <w:sz w:val="24"/>
        </w:rPr>
      </w:pPr>
      <w:r>
        <w:rPr>
          <w:rFonts w:hint="eastAsia"/>
          <w:bCs/>
          <w:sz w:val="24"/>
        </w:rPr>
        <w:t>其中日常保证垃圾场（垃圾周转站）周边的清洁，对垃圾场要有计划地进行喷药消毒，特别在四月中下旬至十一月上旬，做好垃圾场等重点部位的灭蚊蝇工作。</w:t>
      </w:r>
    </w:p>
    <w:p w14:paraId="702DA579">
      <w:pPr>
        <w:widowControl/>
        <w:spacing w:line="360" w:lineRule="auto"/>
        <w:ind w:firstLine="448" w:firstLineChars="200"/>
        <w:rPr>
          <w:bCs/>
          <w:sz w:val="24"/>
        </w:rPr>
      </w:pPr>
      <w:r>
        <w:rPr>
          <w:rFonts w:hint="eastAsia"/>
          <w:bCs/>
          <w:sz w:val="24"/>
        </w:rPr>
        <w:t>技术服务或者技术培训按国家爱委会规定的无虫害标准：</w:t>
      </w:r>
    </w:p>
    <w:p w14:paraId="02DB4AA3">
      <w:pPr>
        <w:widowControl/>
        <w:spacing w:line="360" w:lineRule="auto"/>
        <w:ind w:firstLine="448" w:firstLineChars="200"/>
        <w:rPr>
          <w:bCs/>
          <w:sz w:val="24"/>
        </w:rPr>
      </w:pPr>
      <w:r>
        <w:rPr>
          <w:rFonts w:hint="eastAsia"/>
          <w:bCs/>
          <w:sz w:val="24"/>
        </w:rPr>
        <w:t>灭蟑螂标准：</w:t>
      </w:r>
    </w:p>
    <w:p w14:paraId="32FFCF3A">
      <w:pPr>
        <w:widowControl/>
        <w:spacing w:line="360" w:lineRule="auto"/>
        <w:ind w:firstLine="448" w:firstLineChars="200"/>
        <w:rPr>
          <w:bCs/>
          <w:sz w:val="24"/>
        </w:rPr>
      </w:pPr>
      <w:r>
        <w:rPr>
          <w:rFonts w:hint="eastAsia"/>
          <w:bCs/>
          <w:sz w:val="24"/>
        </w:rPr>
        <w:t>a.房间内有蟑螂成虫或若虫阳性房间不超过 3%，平均每间房大蠊不超过 5 只，小蠊不超过 10 只。</w:t>
      </w:r>
    </w:p>
    <w:p w14:paraId="53ABDD1A">
      <w:pPr>
        <w:widowControl/>
        <w:spacing w:line="360" w:lineRule="auto"/>
        <w:ind w:firstLine="448" w:firstLineChars="200"/>
        <w:rPr>
          <w:bCs/>
          <w:sz w:val="24"/>
        </w:rPr>
      </w:pPr>
      <w:r>
        <w:rPr>
          <w:rFonts w:hint="eastAsia"/>
          <w:bCs/>
          <w:sz w:val="24"/>
        </w:rPr>
        <w:t>b.有活蟑螂卵鞘房间不超过 2%，平均每间房间内不超过 4 只。</w:t>
      </w:r>
    </w:p>
    <w:p w14:paraId="44649E95">
      <w:pPr>
        <w:widowControl/>
        <w:spacing w:line="360" w:lineRule="auto"/>
        <w:ind w:firstLine="448" w:firstLineChars="200"/>
        <w:rPr>
          <w:bCs/>
          <w:sz w:val="24"/>
        </w:rPr>
      </w:pPr>
      <w:r>
        <w:rPr>
          <w:rFonts w:hint="eastAsia"/>
          <w:bCs/>
          <w:sz w:val="24"/>
        </w:rPr>
        <w:t>c. 有蟑螂粪便、蜕皮等蟑迹的房间内不超过 5%。</w:t>
      </w:r>
    </w:p>
    <w:p w14:paraId="49027351">
      <w:pPr>
        <w:widowControl/>
        <w:spacing w:line="360" w:lineRule="auto"/>
        <w:ind w:firstLine="448" w:firstLineChars="200"/>
        <w:rPr>
          <w:bCs/>
          <w:sz w:val="24"/>
        </w:rPr>
      </w:pPr>
      <w:r>
        <w:rPr>
          <w:rFonts w:hint="eastAsia"/>
          <w:bCs/>
          <w:sz w:val="24"/>
        </w:rPr>
        <w:t>灭老鼠标准：</w:t>
      </w:r>
    </w:p>
    <w:p w14:paraId="512A9684">
      <w:pPr>
        <w:widowControl/>
        <w:spacing w:line="360" w:lineRule="auto"/>
        <w:ind w:firstLine="448" w:firstLineChars="200"/>
        <w:rPr>
          <w:bCs/>
          <w:sz w:val="24"/>
        </w:rPr>
      </w:pPr>
      <w:r>
        <w:rPr>
          <w:rFonts w:hint="eastAsia"/>
          <w:bCs/>
          <w:sz w:val="24"/>
        </w:rPr>
        <w:t>a. 15 平方米标准房间布 20*20 厘米滑石粉块两块，一夜后阳性粉块不超过 3%；有鼠洞、鼠粪、鼠咬痕等鼠迹的房间不超过 2%；重点单位防鼠设施不合格处不超过 5%。</w:t>
      </w:r>
    </w:p>
    <w:p w14:paraId="0FB35D8A">
      <w:pPr>
        <w:widowControl/>
        <w:spacing w:line="360" w:lineRule="auto"/>
        <w:ind w:firstLine="448" w:firstLineChars="200"/>
        <w:rPr>
          <w:bCs/>
          <w:sz w:val="24"/>
        </w:rPr>
      </w:pPr>
      <w:r>
        <w:rPr>
          <w:rFonts w:hint="eastAsia"/>
          <w:bCs/>
          <w:sz w:val="24"/>
        </w:rPr>
        <w:t>b.不同类型的外环境累计 2000 米，鼠迹不超过 5 处。</w:t>
      </w:r>
    </w:p>
    <w:p w14:paraId="18375749">
      <w:pPr>
        <w:widowControl/>
        <w:spacing w:line="360" w:lineRule="auto"/>
        <w:ind w:firstLine="448" w:firstLineChars="200"/>
        <w:rPr>
          <w:bCs/>
          <w:sz w:val="24"/>
        </w:rPr>
      </w:pPr>
      <w:r>
        <w:rPr>
          <w:rFonts w:hint="eastAsia"/>
          <w:bCs/>
          <w:sz w:val="24"/>
        </w:rPr>
        <w:t>灭蚊标准：</w:t>
      </w:r>
    </w:p>
    <w:p w14:paraId="5A35EB96">
      <w:pPr>
        <w:widowControl/>
        <w:spacing w:line="360" w:lineRule="auto"/>
        <w:ind w:firstLine="448" w:firstLineChars="200"/>
        <w:rPr>
          <w:bCs/>
          <w:sz w:val="24"/>
        </w:rPr>
      </w:pPr>
      <w:r>
        <w:rPr>
          <w:rFonts w:hint="eastAsia"/>
          <w:bCs/>
          <w:sz w:val="24"/>
        </w:rPr>
        <w:t>a.居民住宅、单位内外环境各种存水容器和积水中，蚊幼及蛹的阳性率不超过 3%。</w:t>
      </w:r>
    </w:p>
    <w:p w14:paraId="4F465801">
      <w:pPr>
        <w:widowControl/>
        <w:spacing w:line="360" w:lineRule="auto"/>
        <w:ind w:firstLine="448" w:firstLineChars="200"/>
        <w:rPr>
          <w:bCs/>
          <w:sz w:val="24"/>
        </w:rPr>
      </w:pPr>
      <w:r>
        <w:rPr>
          <w:rFonts w:hint="eastAsia"/>
          <w:bCs/>
          <w:sz w:val="24"/>
        </w:rPr>
        <w:t>b.用 500ml 收集勺采集城区内大中型水体中的蚊幼或蛹阳性率不超过3%，阳性勺内幼虫或蛹的平均数不超过 5 只。</w:t>
      </w:r>
    </w:p>
    <w:p w14:paraId="2008F180">
      <w:pPr>
        <w:widowControl/>
        <w:spacing w:line="360" w:lineRule="auto"/>
        <w:ind w:firstLine="448" w:firstLineChars="200"/>
        <w:rPr>
          <w:bCs/>
          <w:sz w:val="24"/>
        </w:rPr>
      </w:pPr>
      <w:r>
        <w:rPr>
          <w:rFonts w:hint="eastAsia"/>
          <w:bCs/>
          <w:sz w:val="24"/>
        </w:rPr>
        <w:t>c. 特殊场所白天人诱蚊 30 分钟，平均每人次诱获成蚊数不超过 1 只。</w:t>
      </w:r>
    </w:p>
    <w:p w14:paraId="136CF05F">
      <w:pPr>
        <w:widowControl/>
        <w:spacing w:line="360" w:lineRule="auto"/>
        <w:ind w:firstLine="448" w:firstLineChars="200"/>
        <w:rPr>
          <w:bCs/>
          <w:sz w:val="24"/>
        </w:rPr>
      </w:pPr>
      <w:r>
        <w:rPr>
          <w:rFonts w:hint="eastAsia"/>
          <w:bCs/>
          <w:sz w:val="24"/>
        </w:rPr>
        <w:t>灭蝇标准</w:t>
      </w:r>
    </w:p>
    <w:p w14:paraId="6BF4058E">
      <w:pPr>
        <w:widowControl/>
        <w:spacing w:line="360" w:lineRule="auto"/>
        <w:ind w:firstLine="448" w:firstLineChars="200"/>
        <w:rPr>
          <w:bCs/>
          <w:sz w:val="24"/>
        </w:rPr>
      </w:pPr>
      <w:r>
        <w:rPr>
          <w:rFonts w:hint="eastAsia"/>
          <w:bCs/>
          <w:sz w:val="24"/>
        </w:rPr>
        <w:t>a.重点单位有蝇房间不超过 1%，其它单位不超过 3%，平均每阳性房间不超过 3 只；重点单位防蝇设施不合格房间不超过 5%；加工、销售直接入口食品的场所不得有蝇。</w:t>
      </w:r>
    </w:p>
    <w:p w14:paraId="3AB8279E">
      <w:pPr>
        <w:widowControl/>
        <w:spacing w:line="360" w:lineRule="auto"/>
        <w:ind w:firstLine="448" w:firstLineChars="200"/>
        <w:rPr>
          <w:bCs/>
          <w:sz w:val="24"/>
        </w:rPr>
      </w:pPr>
      <w:r>
        <w:rPr>
          <w:rFonts w:hint="eastAsia"/>
          <w:bCs/>
          <w:sz w:val="24"/>
        </w:rPr>
        <w:t>b.蝇类孳生地得到有效治理，幼虫和蛹的检出率不超过 3%。</w:t>
      </w:r>
    </w:p>
    <w:p w14:paraId="026EDB5D">
      <w:pPr>
        <w:widowControl/>
        <w:spacing w:line="360" w:lineRule="auto"/>
        <w:ind w:firstLine="448" w:firstLineChars="200"/>
        <w:outlineLvl w:val="3"/>
        <w:rPr>
          <w:b/>
          <w:bCs/>
          <w:sz w:val="24"/>
        </w:rPr>
      </w:pPr>
      <w:r>
        <w:rPr>
          <w:rFonts w:hint="eastAsia"/>
          <w:b/>
          <w:bCs/>
          <w:sz w:val="24"/>
        </w:rPr>
        <w:t>（六）宿舍管理服务</w:t>
      </w:r>
    </w:p>
    <w:p w14:paraId="1A6A8069">
      <w:pPr>
        <w:widowControl/>
        <w:spacing w:line="360" w:lineRule="auto"/>
        <w:ind w:firstLine="448" w:firstLineChars="200"/>
        <w:rPr>
          <w:bCs/>
          <w:sz w:val="24"/>
        </w:rPr>
      </w:pPr>
      <w:r>
        <w:rPr>
          <w:rFonts w:hint="eastAsia"/>
          <w:bCs/>
          <w:sz w:val="24"/>
        </w:rPr>
        <w:t>6.1宿管服务内容</w:t>
      </w:r>
    </w:p>
    <w:p w14:paraId="7ADEB967">
      <w:pPr>
        <w:widowControl/>
        <w:spacing w:line="360" w:lineRule="auto"/>
        <w:ind w:firstLine="448" w:firstLineChars="200"/>
        <w:rPr>
          <w:bCs/>
          <w:sz w:val="24"/>
        </w:rPr>
      </w:pPr>
      <w:r>
        <w:rPr>
          <w:rFonts w:hint="eastAsia"/>
          <w:bCs/>
          <w:sz w:val="24"/>
        </w:rPr>
        <w:t>负责住宿管理；负责宿舍安全管理；负责宿舍水电管理；负责宿舍卫生管理；负责宿舍公物与设施管理；负责宿舍报修管理；负责宿舍钥匙管理；温馨提示天气状况；与学生和谐沟通，尽量解决学生日常生活要求。</w:t>
      </w:r>
    </w:p>
    <w:p w14:paraId="2E4620A2">
      <w:pPr>
        <w:widowControl/>
        <w:spacing w:line="360" w:lineRule="auto"/>
        <w:ind w:firstLine="448" w:firstLineChars="200"/>
        <w:rPr>
          <w:bCs/>
          <w:sz w:val="24"/>
        </w:rPr>
      </w:pPr>
      <w:r>
        <w:rPr>
          <w:rFonts w:hint="eastAsia"/>
          <w:bCs/>
          <w:sz w:val="24"/>
        </w:rPr>
        <w:t>6.2服务标准：</w:t>
      </w:r>
    </w:p>
    <w:p w14:paraId="25CE7F64">
      <w:pPr>
        <w:widowControl/>
        <w:spacing w:line="360" w:lineRule="auto"/>
        <w:ind w:firstLine="448" w:firstLineChars="200"/>
        <w:rPr>
          <w:bCs/>
          <w:sz w:val="24"/>
        </w:rPr>
      </w:pPr>
      <w:r>
        <w:rPr>
          <w:rFonts w:hint="eastAsia"/>
          <w:bCs/>
          <w:sz w:val="24"/>
        </w:rPr>
        <w:t>（1）身体健康，有相关管理经验。</w:t>
      </w:r>
    </w:p>
    <w:p w14:paraId="00ED457D">
      <w:pPr>
        <w:widowControl/>
        <w:spacing w:line="360" w:lineRule="auto"/>
        <w:ind w:firstLine="448" w:firstLineChars="200"/>
        <w:rPr>
          <w:bCs/>
          <w:sz w:val="24"/>
        </w:rPr>
      </w:pPr>
      <w:r>
        <w:rPr>
          <w:rFonts w:hint="eastAsia"/>
          <w:bCs/>
          <w:sz w:val="24"/>
        </w:rPr>
        <w:t>（2）24小时管理宿舍，填写好工作日志，早、中、晚上课前督促学生离开寝室，按作息时间开关宿舍大门及电源,按照宿舍检查标准，做好每日学生宿舍的各项检查工作，发现物品损坏要及时登记并报修。</w:t>
      </w:r>
    </w:p>
    <w:p w14:paraId="70F0F8E7">
      <w:pPr>
        <w:widowControl/>
        <w:spacing w:line="360" w:lineRule="auto"/>
        <w:ind w:firstLine="448" w:firstLineChars="200"/>
        <w:rPr>
          <w:bCs/>
          <w:sz w:val="24"/>
        </w:rPr>
      </w:pPr>
      <w:r>
        <w:rPr>
          <w:rFonts w:hint="eastAsia"/>
          <w:bCs/>
          <w:sz w:val="24"/>
        </w:rPr>
        <w:t>（3）按作息时间开关宿舍大门并做好安全工作。晚上熄灯后，应对寝室周围及内部各楼层巡视一遍，发现问题及时反映，然后锁上大门，管好钥匙。</w:t>
      </w:r>
    </w:p>
    <w:p w14:paraId="27BE1FD4">
      <w:pPr>
        <w:widowControl/>
        <w:spacing w:line="360" w:lineRule="auto"/>
        <w:ind w:firstLine="448" w:firstLineChars="200"/>
        <w:rPr>
          <w:bCs/>
          <w:sz w:val="24"/>
        </w:rPr>
      </w:pPr>
      <w:r>
        <w:rPr>
          <w:rFonts w:hint="eastAsia"/>
          <w:bCs/>
          <w:sz w:val="24"/>
        </w:rPr>
        <w:t>（4）教育并督促住宿生做好安全保卫工作，认真做好防盗、防火、防电（触电等）和防止其他意外事故的发生。</w:t>
      </w:r>
    </w:p>
    <w:p w14:paraId="580777A9">
      <w:pPr>
        <w:widowControl/>
        <w:spacing w:line="360" w:lineRule="auto"/>
        <w:ind w:firstLine="448" w:firstLineChars="200"/>
        <w:rPr>
          <w:bCs/>
          <w:sz w:val="24"/>
        </w:rPr>
      </w:pPr>
      <w:r>
        <w:rPr>
          <w:rFonts w:hint="eastAsia"/>
          <w:bCs/>
          <w:sz w:val="24"/>
        </w:rPr>
        <w:t>（5）督促学生做好每天的内务整理和室内卫生，并做好卫生评分。管理学生午休纪律，晚就寝协助值班老师清点住宿学生人数、维持寝室纪律。</w:t>
      </w:r>
    </w:p>
    <w:p w14:paraId="08BE7E5F">
      <w:pPr>
        <w:widowControl/>
        <w:spacing w:line="360" w:lineRule="auto"/>
        <w:ind w:firstLine="448" w:firstLineChars="200"/>
        <w:rPr>
          <w:bCs/>
          <w:sz w:val="24"/>
        </w:rPr>
      </w:pPr>
      <w:r>
        <w:rPr>
          <w:rFonts w:hint="eastAsia"/>
          <w:bCs/>
          <w:sz w:val="24"/>
        </w:rPr>
        <w:t>（6）宿舍开放时间内，管理员需经常在宿舍楼内巡视检查，督促学生保持好卫生，制止违纪行为。完成其他学校交予的任务。</w:t>
      </w:r>
    </w:p>
    <w:p w14:paraId="6D0AC368">
      <w:pPr>
        <w:widowControl/>
        <w:spacing w:line="360" w:lineRule="auto"/>
        <w:ind w:firstLine="448" w:firstLineChars="200"/>
        <w:rPr>
          <w:bCs/>
          <w:sz w:val="24"/>
        </w:rPr>
      </w:pPr>
      <w:r>
        <w:rPr>
          <w:rFonts w:hint="eastAsia"/>
          <w:bCs/>
          <w:sz w:val="24"/>
        </w:rPr>
        <w:t>（7）遵守学校制定的各项规章制度，为人师表，敬业爱岗，增强职业道德，关爱学生，尊重学生隐私，不声张，不外传，发现问题及时报告校方负责人。</w:t>
      </w:r>
    </w:p>
    <w:p w14:paraId="20079351">
      <w:pPr>
        <w:widowControl/>
        <w:spacing w:line="360" w:lineRule="auto"/>
        <w:ind w:firstLine="448" w:firstLineChars="200"/>
        <w:outlineLvl w:val="3"/>
        <w:rPr>
          <w:b/>
          <w:bCs/>
          <w:sz w:val="24"/>
        </w:rPr>
      </w:pPr>
      <w:r>
        <w:rPr>
          <w:rFonts w:hint="eastAsia"/>
          <w:b/>
          <w:bCs/>
          <w:sz w:val="24"/>
        </w:rPr>
        <w:t>（七）文印服务</w:t>
      </w:r>
    </w:p>
    <w:p w14:paraId="17CCB6C4">
      <w:pPr>
        <w:widowControl/>
        <w:spacing w:line="360" w:lineRule="auto"/>
        <w:ind w:firstLine="448" w:firstLineChars="200"/>
        <w:rPr>
          <w:bCs/>
          <w:sz w:val="24"/>
        </w:rPr>
      </w:pPr>
      <w:r>
        <w:rPr>
          <w:rFonts w:hint="eastAsia"/>
          <w:bCs/>
          <w:sz w:val="24"/>
        </w:rPr>
        <w:t>7.1 服务范围：学校日常试卷、学习资料和办公文件的复印及打印；物业档案管理。</w:t>
      </w:r>
    </w:p>
    <w:p w14:paraId="68614551">
      <w:pPr>
        <w:widowControl/>
        <w:spacing w:line="360" w:lineRule="auto"/>
        <w:ind w:firstLine="448" w:firstLineChars="200"/>
        <w:rPr>
          <w:bCs/>
          <w:sz w:val="24"/>
        </w:rPr>
      </w:pPr>
      <w:r>
        <w:rPr>
          <w:rFonts w:hint="eastAsia"/>
          <w:bCs/>
          <w:sz w:val="24"/>
        </w:rPr>
        <w:t>7.2 要求：对学校复印的试卷、学习资料和办公文件等进行保密，保证复印、打印质量和及时性。能够熟练使用office办公软件，熟练操作复印设备，对设备进行简单维修，会制图和文本设计。</w:t>
      </w:r>
    </w:p>
    <w:p w14:paraId="3919850A">
      <w:pPr>
        <w:widowControl/>
        <w:spacing w:line="360" w:lineRule="auto"/>
        <w:ind w:firstLine="448" w:firstLineChars="200"/>
        <w:rPr>
          <w:bCs/>
          <w:sz w:val="24"/>
        </w:rPr>
      </w:pPr>
      <w:r>
        <w:rPr>
          <w:rFonts w:hint="eastAsia"/>
          <w:bCs/>
          <w:sz w:val="24"/>
        </w:rPr>
        <w:t>7.3 服务标准：</w:t>
      </w:r>
    </w:p>
    <w:p w14:paraId="5AD98716">
      <w:pPr>
        <w:widowControl/>
        <w:spacing w:line="360" w:lineRule="auto"/>
        <w:ind w:firstLine="448" w:firstLineChars="200"/>
        <w:rPr>
          <w:bCs/>
          <w:sz w:val="24"/>
        </w:rPr>
      </w:pPr>
      <w:r>
        <w:rPr>
          <w:rFonts w:hint="eastAsia"/>
          <w:bCs/>
          <w:sz w:val="24"/>
        </w:rPr>
        <w:t>a.建立登记制度，即所有来文印室打印的教职员工做好打印登记，详细认真填写《文印室打印登记表》。</w:t>
      </w:r>
    </w:p>
    <w:p w14:paraId="1E7F2360">
      <w:pPr>
        <w:widowControl/>
        <w:spacing w:line="360" w:lineRule="auto"/>
        <w:ind w:firstLine="448" w:firstLineChars="200"/>
        <w:rPr>
          <w:bCs/>
          <w:sz w:val="24"/>
        </w:rPr>
      </w:pPr>
      <w:r>
        <w:rPr>
          <w:rFonts w:hint="eastAsia"/>
          <w:bCs/>
          <w:sz w:val="24"/>
        </w:rPr>
        <w:t>b.打印内容应与学校教学与校务工作有关，不得打印与教学、校务工作无关的文件资料。打印文件材料时，如发现文稿内容有误，应立即与拟稿人联系，校正后再打印。凡打印试卷、机密文件等，底稿及与其内容有关的废纸立即烧毁；内容储存在硬盘上的，无保留价值的，也要删除干净，以防止泄密。</w:t>
      </w:r>
    </w:p>
    <w:p w14:paraId="698494D3">
      <w:pPr>
        <w:widowControl/>
        <w:spacing w:line="360" w:lineRule="auto"/>
        <w:ind w:firstLine="448" w:firstLineChars="200"/>
        <w:rPr>
          <w:bCs/>
          <w:sz w:val="24"/>
        </w:rPr>
      </w:pPr>
      <w:r>
        <w:rPr>
          <w:rFonts w:hint="eastAsia"/>
          <w:bCs/>
          <w:sz w:val="24"/>
        </w:rPr>
        <w:t>c.打印/复印内容除考试试卷、必要的材料等内容以外，内容在100张以上者需填写《大批量文印登记表》。</w:t>
      </w:r>
    </w:p>
    <w:p w14:paraId="1F70CCCD">
      <w:pPr>
        <w:widowControl/>
        <w:spacing w:line="360" w:lineRule="auto"/>
        <w:ind w:firstLine="448" w:firstLineChars="200"/>
        <w:rPr>
          <w:bCs/>
          <w:sz w:val="24"/>
        </w:rPr>
      </w:pPr>
      <w:r>
        <w:rPr>
          <w:rFonts w:hint="eastAsia"/>
          <w:bCs/>
          <w:sz w:val="24"/>
        </w:rPr>
        <w:t>d.本着节约的原则，除了特定正式公文资料外，其余资料应双面打印。</w:t>
      </w:r>
    </w:p>
    <w:p w14:paraId="11B7E0B1">
      <w:pPr>
        <w:widowControl/>
        <w:spacing w:line="360" w:lineRule="auto"/>
        <w:ind w:firstLine="448" w:firstLineChars="200"/>
        <w:rPr>
          <w:bCs/>
          <w:sz w:val="24"/>
        </w:rPr>
      </w:pPr>
      <w:r>
        <w:rPr>
          <w:rFonts w:hint="eastAsia"/>
          <w:bCs/>
          <w:sz w:val="24"/>
        </w:rPr>
        <w:t>e.打印内容在50张以上应到文印室打印，避免造成打印机出现发热、卡纸等故障。</w:t>
      </w:r>
    </w:p>
    <w:p w14:paraId="498A2A0E">
      <w:pPr>
        <w:widowControl/>
        <w:spacing w:line="360" w:lineRule="auto"/>
        <w:ind w:firstLine="448" w:firstLineChars="200"/>
        <w:rPr>
          <w:bCs/>
          <w:sz w:val="24"/>
        </w:rPr>
      </w:pPr>
      <w:r>
        <w:rPr>
          <w:rFonts w:hint="eastAsia"/>
          <w:bCs/>
          <w:sz w:val="24"/>
        </w:rPr>
        <w:t>f.教职员工不得擅自操作文印室的电脑、速印机。如需文印，请联系文印室工作人员，避免造成不必要的纸张与油墨的浪费。</w:t>
      </w:r>
    </w:p>
    <w:p w14:paraId="691067EF">
      <w:pPr>
        <w:widowControl/>
        <w:spacing w:line="360" w:lineRule="auto"/>
        <w:ind w:firstLine="448" w:firstLineChars="200"/>
        <w:rPr>
          <w:bCs/>
          <w:sz w:val="24"/>
        </w:rPr>
      </w:pPr>
      <w:r>
        <w:rPr>
          <w:rFonts w:hint="eastAsia"/>
          <w:bCs/>
          <w:sz w:val="24"/>
        </w:rPr>
        <w:t>g.文印室属于要害部门，严禁闲杂人员进入，要切实加强文印室的保密工作。每天下班后，文印服务人员应检查办公室门、窗、锁等是否完全关闭、锁好。发现问题及时解决，并上报物业服务中心和校方主管部门。</w:t>
      </w:r>
    </w:p>
    <w:p w14:paraId="7E7B38AF">
      <w:pPr>
        <w:widowControl/>
        <w:spacing w:line="360" w:lineRule="auto"/>
        <w:ind w:firstLine="448" w:firstLineChars="200"/>
        <w:rPr>
          <w:bCs/>
          <w:sz w:val="24"/>
        </w:rPr>
      </w:pPr>
      <w:r>
        <w:rPr>
          <w:rFonts w:hint="eastAsia"/>
          <w:bCs/>
          <w:sz w:val="24"/>
        </w:rPr>
        <w:t>h.爱护室内所有设备，经常及时检修。打印、复印文件、材料等，随时登记，避免浪费。</w:t>
      </w:r>
    </w:p>
    <w:p w14:paraId="1CF7D02F">
      <w:pPr>
        <w:widowControl/>
        <w:spacing w:line="360" w:lineRule="auto"/>
        <w:ind w:firstLine="448" w:firstLineChars="200"/>
        <w:rPr>
          <w:bCs/>
          <w:sz w:val="24"/>
        </w:rPr>
      </w:pPr>
      <w:r>
        <w:rPr>
          <w:rFonts w:hint="eastAsia"/>
          <w:bCs/>
          <w:sz w:val="24"/>
        </w:rPr>
        <w:t>i.文印服务人员必须严格遵守纪律，经常清理文印室，杜绝任何违纪现象发生。</w:t>
      </w:r>
    </w:p>
    <w:p w14:paraId="7EA14179">
      <w:pPr>
        <w:widowControl/>
        <w:spacing w:line="360" w:lineRule="auto"/>
        <w:ind w:firstLine="448" w:firstLineChars="200"/>
        <w:outlineLvl w:val="3"/>
        <w:rPr>
          <w:b/>
          <w:bCs/>
          <w:sz w:val="24"/>
        </w:rPr>
      </w:pPr>
      <w:r>
        <w:rPr>
          <w:rFonts w:hint="eastAsia"/>
          <w:b/>
          <w:bCs/>
          <w:sz w:val="24"/>
        </w:rPr>
        <w:t>（八）绿化养护服务</w:t>
      </w:r>
    </w:p>
    <w:p w14:paraId="1690C3A2">
      <w:pPr>
        <w:widowControl/>
        <w:spacing w:line="360" w:lineRule="auto"/>
        <w:ind w:firstLine="448" w:firstLineChars="200"/>
        <w:rPr>
          <w:bCs/>
          <w:sz w:val="24"/>
        </w:rPr>
      </w:pPr>
      <w:r>
        <w:rPr>
          <w:rFonts w:hint="eastAsia"/>
          <w:bCs/>
          <w:sz w:val="24"/>
        </w:rPr>
        <w:t>8.1服务范围：主要负责楼宇内和室外的绿植日常养护，做好冬季防寒工作。绿地中的垃圾收集及清理、建筑小品、凉椅、垃圾桶、灯具设施的清洁保洁。其中，北师大（新昌道校区）需1名专业绿化人员负责天空农场种植与维护。</w:t>
      </w:r>
    </w:p>
    <w:p w14:paraId="4FB9C4C7">
      <w:pPr>
        <w:widowControl/>
        <w:spacing w:line="360" w:lineRule="auto"/>
        <w:ind w:firstLine="448" w:firstLineChars="200"/>
        <w:rPr>
          <w:bCs/>
          <w:sz w:val="24"/>
        </w:rPr>
      </w:pPr>
      <w:r>
        <w:rPr>
          <w:rFonts w:hint="eastAsia"/>
          <w:bCs/>
          <w:sz w:val="24"/>
        </w:rPr>
        <w:t>8.2绿化养护服务标准</w:t>
      </w:r>
    </w:p>
    <w:p w14:paraId="5901A1D5">
      <w:pPr>
        <w:widowControl/>
        <w:spacing w:line="360" w:lineRule="auto"/>
        <w:ind w:firstLine="448" w:firstLineChars="200"/>
        <w:rPr>
          <w:bCs/>
          <w:sz w:val="24"/>
        </w:rPr>
      </w:pPr>
      <w:r>
        <w:rPr>
          <w:rFonts w:hint="eastAsia"/>
          <w:bCs/>
          <w:sz w:val="24"/>
        </w:rPr>
        <w:t>按国家相关规定进行室内绿植及室外绿化养护（包括冬季绿化防护相关工作等）。草坪生长整齐，及时进行修剪。草坪及时清除杂草，有效控制杂草孳生；绿篱乔木及时清除修剪整形；适时组织浇灌、施肥和松土；适时组织绿植打药，每年不少于2次；组织好冬季防护工作。外围重点部位设施每日清扫1次，每日检查保洁1次；</w:t>
      </w:r>
    </w:p>
    <w:p w14:paraId="5EDB2477">
      <w:pPr>
        <w:widowControl/>
        <w:spacing w:line="360" w:lineRule="auto"/>
        <w:ind w:firstLine="448" w:firstLineChars="200"/>
        <w:rPr>
          <w:bCs/>
          <w:sz w:val="24"/>
        </w:rPr>
      </w:pPr>
      <w:r>
        <w:rPr>
          <w:rFonts w:hint="eastAsia"/>
          <w:bCs/>
          <w:sz w:val="24"/>
        </w:rPr>
        <w:t>a.修剪:每次护理，养护员对每棵植物应仔细检查，对出现黄叶残叶，树型不对称，有陡长枝的要及时修剪。对于叶片枯黄面积超过1/3以上的应整片剪除，枯黄面积超过1/3以下者，应用剪刀顺着叶形将枯黄部分剪除，注意保留叶形，不可一刀切过。</w:t>
      </w:r>
    </w:p>
    <w:p w14:paraId="394F1639">
      <w:pPr>
        <w:widowControl/>
        <w:spacing w:line="360" w:lineRule="auto"/>
        <w:ind w:firstLine="448" w:firstLineChars="200"/>
        <w:rPr>
          <w:bCs/>
          <w:sz w:val="24"/>
        </w:rPr>
      </w:pPr>
      <w:r>
        <w:rPr>
          <w:rFonts w:hint="eastAsia"/>
          <w:bCs/>
          <w:sz w:val="24"/>
        </w:rPr>
        <w:t>b.卫生:清洁植物叶面，每次进场前清洁植物叶面。养护员定期对植物叶片抹干净，叶面不残留泥土和灰尘。</w:t>
      </w:r>
    </w:p>
    <w:p w14:paraId="3CDDF900">
      <w:pPr>
        <w:widowControl/>
        <w:spacing w:line="360" w:lineRule="auto"/>
        <w:ind w:firstLine="448" w:firstLineChars="200"/>
        <w:rPr>
          <w:bCs/>
          <w:sz w:val="24"/>
        </w:rPr>
      </w:pPr>
      <w:r>
        <w:rPr>
          <w:rFonts w:hint="eastAsia"/>
          <w:bCs/>
          <w:sz w:val="24"/>
        </w:rPr>
        <w:t>清理花盆、套盆内垃圾，杂物、残叶等，清洁花盆、套盆外表泥污，清洁底碟无泥垢，积水等。</w:t>
      </w:r>
    </w:p>
    <w:p w14:paraId="5B79EB05">
      <w:pPr>
        <w:widowControl/>
        <w:spacing w:line="360" w:lineRule="auto"/>
        <w:ind w:firstLine="448" w:firstLineChars="200"/>
        <w:rPr>
          <w:bCs/>
          <w:sz w:val="24"/>
        </w:rPr>
      </w:pPr>
      <w:r>
        <w:rPr>
          <w:rFonts w:hint="eastAsia"/>
          <w:bCs/>
          <w:sz w:val="24"/>
        </w:rPr>
        <w:t>每次护理完毕将现场积水拖干、清除残叶残花等。</w:t>
      </w:r>
    </w:p>
    <w:p w14:paraId="7F2B68B3">
      <w:pPr>
        <w:widowControl/>
        <w:spacing w:line="360" w:lineRule="auto"/>
        <w:ind w:firstLine="448" w:firstLineChars="200"/>
        <w:rPr>
          <w:bCs/>
          <w:sz w:val="24"/>
        </w:rPr>
      </w:pPr>
      <w:r>
        <w:rPr>
          <w:rFonts w:hint="eastAsia"/>
          <w:bCs/>
          <w:sz w:val="24"/>
        </w:rPr>
        <w:t>c.浇水:室内花木浇水量，根据花木所处的位置与花卉品种、习性、季节调整浇水量，对靠窗边或西照光线强烈或空调位的植物应多浇水，对多肉多桨、宿根类植物要少浇水。夏秋两季多浇水，冬春两季少浇水，保持适量水分，对客户是木地板或地毯更要严格控制水量。</w:t>
      </w:r>
    </w:p>
    <w:p w14:paraId="4C0956CC">
      <w:pPr>
        <w:widowControl/>
        <w:spacing w:line="360" w:lineRule="auto"/>
        <w:ind w:firstLine="448" w:firstLineChars="200"/>
        <w:rPr>
          <w:bCs/>
          <w:sz w:val="24"/>
        </w:rPr>
      </w:pPr>
      <w:r>
        <w:rPr>
          <w:rFonts w:hint="eastAsia"/>
          <w:bCs/>
          <w:sz w:val="24"/>
        </w:rPr>
        <w:t>d.施肥室内观叶植物常用N-P-K复合肥及有机肥，应按照不同地点的湿度、光线植物品种来决定施肥用量。室内花木不应使用有异味的肥料及尿素等高效纯氮肥。施肥掌握以下的原则：</w:t>
      </w:r>
    </w:p>
    <w:p w14:paraId="191CF6A1">
      <w:pPr>
        <w:widowControl/>
        <w:spacing w:line="360" w:lineRule="auto"/>
        <w:ind w:firstLine="448" w:firstLineChars="200"/>
        <w:rPr>
          <w:bCs/>
          <w:sz w:val="24"/>
        </w:rPr>
      </w:pPr>
      <w:r>
        <w:rPr>
          <w:rFonts w:hint="eastAsia"/>
          <w:bCs/>
          <w:sz w:val="24"/>
        </w:rPr>
        <w:t>① 四多：黄瘦多施，发芽前多施，孕蕾期多施，花后多施</w:t>
      </w:r>
    </w:p>
    <w:p w14:paraId="75238AE7">
      <w:pPr>
        <w:widowControl/>
        <w:spacing w:line="360" w:lineRule="auto"/>
        <w:ind w:firstLine="448" w:firstLineChars="200"/>
        <w:rPr>
          <w:bCs/>
          <w:sz w:val="24"/>
        </w:rPr>
      </w:pPr>
      <w:r>
        <w:rPr>
          <w:rFonts w:hint="eastAsia"/>
          <w:bCs/>
          <w:sz w:val="24"/>
        </w:rPr>
        <w:t>② 四少：肥壮少施，发芽后少施，开花期少施，雨季少施</w:t>
      </w:r>
    </w:p>
    <w:p w14:paraId="56B69A7F">
      <w:pPr>
        <w:widowControl/>
        <w:spacing w:line="360" w:lineRule="auto"/>
        <w:ind w:firstLine="448" w:firstLineChars="200"/>
        <w:rPr>
          <w:bCs/>
          <w:sz w:val="24"/>
        </w:rPr>
      </w:pPr>
      <w:r>
        <w:rPr>
          <w:rFonts w:hint="eastAsia"/>
          <w:bCs/>
          <w:sz w:val="24"/>
        </w:rPr>
        <w:t>③ 四不：徒长不施，新栽不施，盛暑不施，休眠不施</w:t>
      </w:r>
    </w:p>
    <w:p w14:paraId="6BFA189D">
      <w:pPr>
        <w:widowControl/>
        <w:spacing w:line="360" w:lineRule="auto"/>
        <w:ind w:firstLine="448" w:firstLineChars="200"/>
        <w:rPr>
          <w:bCs/>
          <w:sz w:val="24"/>
        </w:rPr>
      </w:pPr>
      <w:r>
        <w:rPr>
          <w:rFonts w:hint="eastAsia"/>
          <w:bCs/>
          <w:sz w:val="24"/>
        </w:rPr>
        <w:t>④ 三忌：忌浓肥，忌热肥（指高温夏季），忌坐肥（指栽花时根部贴在盆底基肥上）</w:t>
      </w:r>
    </w:p>
    <w:p w14:paraId="0B5A8507">
      <w:pPr>
        <w:widowControl/>
        <w:spacing w:line="360" w:lineRule="auto"/>
        <w:ind w:firstLine="448" w:firstLineChars="200"/>
        <w:rPr>
          <w:bCs/>
          <w:sz w:val="24"/>
        </w:rPr>
      </w:pPr>
      <w:r>
        <w:rPr>
          <w:rFonts w:hint="eastAsia"/>
          <w:bCs/>
          <w:sz w:val="24"/>
        </w:rPr>
        <w:t>e.病虫防治:要有防治蚜虫螨虫、蚧壳虫、软腐病、黑斑等病虫害的有效措施及方案，将病虫害扑灭于萌芽状态。</w:t>
      </w:r>
    </w:p>
    <w:p w14:paraId="376F8290">
      <w:pPr>
        <w:widowControl/>
        <w:spacing w:line="360" w:lineRule="auto"/>
        <w:ind w:firstLine="448" w:firstLineChars="200"/>
        <w:rPr>
          <w:bCs/>
          <w:sz w:val="24"/>
        </w:rPr>
      </w:pPr>
      <w:r>
        <w:rPr>
          <w:rFonts w:hint="eastAsia"/>
          <w:bCs/>
          <w:sz w:val="24"/>
        </w:rPr>
        <w:t>8.3北师大（新昌道校区）天空农场种植要求及服务标准</w:t>
      </w:r>
    </w:p>
    <w:p w14:paraId="7CD9CAC2">
      <w:pPr>
        <w:widowControl/>
        <w:spacing w:line="360" w:lineRule="auto"/>
        <w:ind w:firstLine="448" w:firstLineChars="200"/>
        <w:rPr>
          <w:bCs/>
          <w:sz w:val="24"/>
        </w:rPr>
      </w:pPr>
      <w:r>
        <w:rPr>
          <w:rFonts w:hint="eastAsia"/>
          <w:bCs/>
          <w:sz w:val="24"/>
        </w:rPr>
        <w:t>天空农场，每天不低于6小时进行种植蔬菜、苗木的巡视养护，根据情况进行浇灌、施肥等养护工作；按季节对农场蔬菜、苗木进行播种、采收；对农场设施进行每周维护、每天检查发现问题及时维修确保保持完好状态。</w:t>
      </w:r>
    </w:p>
    <w:p w14:paraId="72A774F8">
      <w:pPr>
        <w:widowControl/>
        <w:spacing w:line="360" w:lineRule="auto"/>
        <w:ind w:firstLine="448" w:firstLineChars="200"/>
        <w:rPr>
          <w:bCs/>
          <w:sz w:val="24"/>
        </w:rPr>
      </w:pPr>
      <w:r>
        <w:rPr>
          <w:rFonts w:hint="eastAsia"/>
          <w:bCs/>
          <w:sz w:val="24"/>
        </w:rPr>
        <w:t>8.3.1种植要求</w:t>
      </w:r>
    </w:p>
    <w:p w14:paraId="3B815251">
      <w:pPr>
        <w:widowControl/>
        <w:spacing w:line="360" w:lineRule="auto"/>
        <w:ind w:firstLine="448" w:firstLineChars="200"/>
        <w:rPr>
          <w:bCs/>
          <w:sz w:val="24"/>
        </w:rPr>
      </w:pPr>
      <w:r>
        <w:rPr>
          <w:rFonts w:hint="eastAsia"/>
          <w:bCs/>
          <w:sz w:val="24"/>
        </w:rPr>
        <w:t>a.植物选择</w:t>
      </w:r>
    </w:p>
    <w:p w14:paraId="01362BE4">
      <w:pPr>
        <w:widowControl/>
        <w:spacing w:line="360" w:lineRule="auto"/>
        <w:ind w:firstLine="448" w:firstLineChars="200"/>
        <w:rPr>
          <w:bCs/>
          <w:sz w:val="24"/>
        </w:rPr>
      </w:pPr>
      <w:r>
        <w:rPr>
          <w:rFonts w:hint="eastAsia"/>
          <w:bCs/>
          <w:sz w:val="24"/>
        </w:rPr>
        <w:t>优先选耐旱、抗风、浅根的品种，如蔬菜（生菜、番茄、豆角）、矮化花卉（太阳花、百日草）等。</w:t>
      </w:r>
    </w:p>
    <w:p w14:paraId="443ECBE4">
      <w:pPr>
        <w:widowControl/>
        <w:spacing w:line="360" w:lineRule="auto"/>
        <w:ind w:firstLine="448" w:firstLineChars="200"/>
        <w:rPr>
          <w:bCs/>
          <w:sz w:val="24"/>
        </w:rPr>
      </w:pPr>
      <w:r>
        <w:rPr>
          <w:rFonts w:hint="eastAsia"/>
          <w:bCs/>
          <w:sz w:val="24"/>
        </w:rPr>
        <w:t>避免高大乔木或深根植物（如杨树、槐树），防止根系破坏屋顶结构。</w:t>
      </w:r>
    </w:p>
    <w:p w14:paraId="78F01D19">
      <w:pPr>
        <w:widowControl/>
        <w:spacing w:line="360" w:lineRule="auto"/>
        <w:ind w:firstLine="448" w:firstLineChars="200"/>
        <w:rPr>
          <w:bCs/>
          <w:sz w:val="24"/>
        </w:rPr>
      </w:pPr>
      <w:r>
        <w:rPr>
          <w:rFonts w:hint="eastAsia"/>
          <w:bCs/>
          <w:sz w:val="24"/>
        </w:rPr>
        <w:t>b.种植密度</w:t>
      </w:r>
    </w:p>
    <w:p w14:paraId="6B3802D7">
      <w:pPr>
        <w:widowControl/>
        <w:spacing w:line="360" w:lineRule="auto"/>
        <w:ind w:firstLine="448" w:firstLineChars="200"/>
        <w:rPr>
          <w:bCs/>
          <w:sz w:val="24"/>
        </w:rPr>
      </w:pPr>
      <w:r>
        <w:rPr>
          <w:rFonts w:hint="eastAsia"/>
          <w:bCs/>
          <w:sz w:val="24"/>
        </w:rPr>
        <w:t>蔬菜类株距保持20-30cm，避免过密导致通风差、病虫害滋生；花卉根据品种特性调整，确保光照充足。</w:t>
      </w:r>
    </w:p>
    <w:p w14:paraId="51CB2E1E">
      <w:pPr>
        <w:widowControl/>
        <w:spacing w:line="360" w:lineRule="auto"/>
        <w:ind w:firstLine="448" w:firstLineChars="200"/>
        <w:rPr>
          <w:bCs/>
          <w:sz w:val="24"/>
        </w:rPr>
      </w:pPr>
      <w:r>
        <w:rPr>
          <w:rFonts w:hint="eastAsia"/>
          <w:bCs/>
          <w:sz w:val="24"/>
        </w:rPr>
        <w:t>8.3.2服务标准</w:t>
      </w:r>
    </w:p>
    <w:p w14:paraId="7A3DFE4D">
      <w:pPr>
        <w:widowControl/>
        <w:spacing w:line="360" w:lineRule="auto"/>
        <w:ind w:firstLine="448" w:firstLineChars="200"/>
        <w:rPr>
          <w:bCs/>
          <w:sz w:val="24"/>
        </w:rPr>
      </w:pPr>
      <w:r>
        <w:rPr>
          <w:rFonts w:hint="eastAsia"/>
          <w:bCs/>
          <w:sz w:val="24"/>
        </w:rPr>
        <w:t>a.灌溉管理</w:t>
      </w:r>
    </w:p>
    <w:p w14:paraId="261E63BA">
      <w:pPr>
        <w:widowControl/>
        <w:spacing w:line="360" w:lineRule="auto"/>
        <w:ind w:firstLine="448" w:firstLineChars="200"/>
        <w:rPr>
          <w:bCs/>
          <w:sz w:val="24"/>
        </w:rPr>
      </w:pPr>
      <w:r>
        <w:rPr>
          <w:rFonts w:hint="eastAsia"/>
          <w:bCs/>
          <w:sz w:val="24"/>
        </w:rPr>
        <w:t>采用滴灌、喷灌等节水方式，避免漫灌（防止积水渗漏）。</w:t>
      </w:r>
    </w:p>
    <w:p w14:paraId="0F99C97F">
      <w:pPr>
        <w:widowControl/>
        <w:spacing w:line="360" w:lineRule="auto"/>
        <w:ind w:firstLine="448" w:firstLineChars="200"/>
        <w:rPr>
          <w:bCs/>
          <w:sz w:val="24"/>
        </w:rPr>
      </w:pPr>
      <w:r>
        <w:rPr>
          <w:rFonts w:hint="eastAsia"/>
          <w:bCs/>
          <w:sz w:val="24"/>
        </w:rPr>
        <w:t>夏季高温时早晚浇水，冬季中午浇水；基质表面下2cm干燥时再浇水，忌积水。</w:t>
      </w:r>
    </w:p>
    <w:p w14:paraId="2A8CA8BD">
      <w:pPr>
        <w:widowControl/>
        <w:spacing w:line="360" w:lineRule="auto"/>
        <w:ind w:firstLine="448" w:firstLineChars="200"/>
        <w:rPr>
          <w:bCs/>
          <w:sz w:val="24"/>
        </w:rPr>
      </w:pPr>
      <w:r>
        <w:rPr>
          <w:rFonts w:hint="eastAsia"/>
          <w:bCs/>
          <w:sz w:val="24"/>
        </w:rPr>
        <w:t>b.施肥要求</w:t>
      </w:r>
    </w:p>
    <w:p w14:paraId="3D81E454">
      <w:pPr>
        <w:widowControl/>
        <w:spacing w:line="360" w:lineRule="auto"/>
        <w:ind w:firstLine="448" w:firstLineChars="200"/>
        <w:rPr>
          <w:bCs/>
          <w:sz w:val="24"/>
        </w:rPr>
      </w:pPr>
      <w:r>
        <w:rPr>
          <w:rFonts w:hint="eastAsia"/>
          <w:bCs/>
          <w:sz w:val="24"/>
        </w:rPr>
        <w:t>以有机肥（如腐熟羊粪、蚯蚓粪）为主，少量多次；避免过量使用化肥（易导致土壤板结、污染）。</w:t>
      </w:r>
    </w:p>
    <w:p w14:paraId="14DC6128">
      <w:pPr>
        <w:widowControl/>
        <w:spacing w:line="360" w:lineRule="auto"/>
        <w:ind w:firstLine="448" w:firstLineChars="200"/>
        <w:rPr>
          <w:bCs/>
          <w:sz w:val="24"/>
        </w:rPr>
      </w:pPr>
      <w:r>
        <w:rPr>
          <w:rFonts w:hint="eastAsia"/>
          <w:bCs/>
          <w:sz w:val="24"/>
        </w:rPr>
        <w:t>生长期（如蔬菜挂果期）可补充液体肥，增强养分。</w:t>
      </w:r>
    </w:p>
    <w:p w14:paraId="67AF5D7F">
      <w:pPr>
        <w:widowControl/>
        <w:spacing w:line="360" w:lineRule="auto"/>
        <w:ind w:firstLine="448" w:firstLineChars="200"/>
        <w:rPr>
          <w:bCs/>
          <w:sz w:val="24"/>
        </w:rPr>
      </w:pPr>
      <w:r>
        <w:rPr>
          <w:rFonts w:hint="eastAsia"/>
          <w:bCs/>
          <w:sz w:val="24"/>
        </w:rPr>
        <w:t>c.病虫害防治</w:t>
      </w:r>
    </w:p>
    <w:p w14:paraId="0005F4B3">
      <w:pPr>
        <w:widowControl/>
        <w:spacing w:line="360" w:lineRule="auto"/>
        <w:ind w:firstLine="448" w:firstLineChars="200"/>
        <w:rPr>
          <w:bCs/>
          <w:sz w:val="24"/>
        </w:rPr>
      </w:pPr>
      <w:r>
        <w:rPr>
          <w:rFonts w:hint="eastAsia"/>
          <w:bCs/>
          <w:sz w:val="24"/>
        </w:rPr>
        <w:t>优先物理防治：挂黄板诱杀蚜虫、安装防虫网；人工摘除病叶、虫卵。</w:t>
      </w:r>
    </w:p>
    <w:p w14:paraId="63F188B1">
      <w:pPr>
        <w:widowControl/>
        <w:spacing w:line="360" w:lineRule="auto"/>
        <w:ind w:firstLine="448" w:firstLineChars="200"/>
        <w:rPr>
          <w:bCs/>
          <w:sz w:val="24"/>
        </w:rPr>
      </w:pPr>
      <w:r>
        <w:rPr>
          <w:rFonts w:hint="eastAsia"/>
          <w:bCs/>
          <w:sz w:val="24"/>
        </w:rPr>
        <w:t>必要时使用生物农药（如苦参碱、印楝素），禁止高毒农药（避免污染环境）。</w:t>
      </w:r>
    </w:p>
    <w:p w14:paraId="7E0DBF2F">
      <w:pPr>
        <w:widowControl/>
        <w:spacing w:line="360" w:lineRule="auto"/>
        <w:ind w:firstLine="448" w:firstLineChars="200"/>
        <w:rPr>
          <w:bCs/>
          <w:sz w:val="24"/>
        </w:rPr>
      </w:pPr>
      <w:r>
        <w:rPr>
          <w:rFonts w:hint="eastAsia"/>
          <w:bCs/>
          <w:sz w:val="24"/>
        </w:rPr>
        <w:t>d.修剪与支撑</w:t>
      </w:r>
    </w:p>
    <w:p w14:paraId="5242363E">
      <w:pPr>
        <w:widowControl/>
        <w:spacing w:line="360" w:lineRule="auto"/>
        <w:ind w:firstLine="448" w:firstLineChars="200"/>
        <w:rPr>
          <w:bCs/>
          <w:sz w:val="24"/>
        </w:rPr>
      </w:pPr>
      <w:r>
        <w:rPr>
          <w:rFonts w:hint="eastAsia"/>
          <w:bCs/>
          <w:sz w:val="24"/>
        </w:rPr>
        <w:t>及时修剪徒长枝、病弱枝，保持植株通风透光；藤蔓类（如黄瓜、葡萄）需搭建支架（轻质材料，如竹竿、塑钢架），避免倒伏。</w:t>
      </w:r>
    </w:p>
    <w:p w14:paraId="5F815BB2">
      <w:pPr>
        <w:widowControl/>
        <w:spacing w:line="360" w:lineRule="auto"/>
        <w:ind w:firstLine="448" w:firstLineChars="200"/>
        <w:rPr>
          <w:bCs/>
          <w:sz w:val="24"/>
        </w:rPr>
      </w:pPr>
      <w:r>
        <w:rPr>
          <w:rFonts w:hint="eastAsia"/>
          <w:bCs/>
          <w:sz w:val="24"/>
        </w:rPr>
        <w:t>8.3.3教学辅助、农场运维、安全管理</w:t>
      </w:r>
    </w:p>
    <w:p w14:paraId="7463F07C">
      <w:pPr>
        <w:widowControl/>
        <w:spacing w:line="360" w:lineRule="auto"/>
        <w:ind w:firstLine="448" w:firstLineChars="200"/>
        <w:rPr>
          <w:bCs/>
          <w:sz w:val="24"/>
        </w:rPr>
      </w:pPr>
      <w:r>
        <w:rPr>
          <w:rFonts w:hint="eastAsia"/>
          <w:bCs/>
          <w:sz w:val="24"/>
        </w:rPr>
        <w:t>a.制定天空农场年度种植计划，将农耕劳动灌输至学生学业中，设计种植、观察、收获等实践课程。</w:t>
      </w:r>
    </w:p>
    <w:p w14:paraId="58AC0252">
      <w:pPr>
        <w:widowControl/>
        <w:spacing w:line="360" w:lineRule="auto"/>
        <w:ind w:firstLine="448" w:firstLineChars="200"/>
        <w:rPr>
          <w:bCs/>
          <w:sz w:val="24"/>
        </w:rPr>
      </w:pPr>
      <w:r>
        <w:rPr>
          <w:rFonts w:hint="eastAsia"/>
          <w:bCs/>
          <w:sz w:val="24"/>
        </w:rPr>
        <w:t>b.统筹农场物资（种子、肥料、工具等）的采购、登记与管理，确保物资合规、安全。</w:t>
      </w:r>
    </w:p>
    <w:p w14:paraId="6AC243B7">
      <w:pPr>
        <w:widowControl/>
        <w:spacing w:line="360" w:lineRule="auto"/>
        <w:ind w:firstLine="448" w:firstLineChars="200"/>
        <w:rPr>
          <w:bCs/>
          <w:sz w:val="24"/>
        </w:rPr>
      </w:pPr>
      <w:r>
        <w:rPr>
          <w:rFonts w:hint="eastAsia"/>
          <w:bCs/>
          <w:sz w:val="24"/>
        </w:rPr>
        <w:t>c.指导学生团队开展种植活动，讲解农耕技术（播种、浇水、施肥、病虫害防治等），解答实践中的问题。</w:t>
      </w:r>
    </w:p>
    <w:p w14:paraId="412775F6">
      <w:pPr>
        <w:widowControl/>
        <w:spacing w:line="360" w:lineRule="auto"/>
        <w:ind w:firstLine="448" w:firstLineChars="200"/>
        <w:rPr>
          <w:bCs/>
          <w:sz w:val="24"/>
        </w:rPr>
      </w:pPr>
      <w:r>
        <w:rPr>
          <w:rFonts w:hint="eastAsia"/>
          <w:bCs/>
          <w:sz w:val="24"/>
        </w:rPr>
        <w:t>d.监督农场日常运维，定期检查设施（灌溉系统、围栏、种植箱等），协调维修或更换损坏部件。</w:t>
      </w:r>
    </w:p>
    <w:p w14:paraId="6FC5A262">
      <w:pPr>
        <w:widowControl/>
        <w:spacing w:line="360" w:lineRule="auto"/>
        <w:ind w:firstLine="448" w:firstLineChars="200"/>
        <w:rPr>
          <w:bCs/>
          <w:sz w:val="24"/>
        </w:rPr>
      </w:pPr>
      <w:r>
        <w:rPr>
          <w:rFonts w:hint="eastAsia"/>
          <w:bCs/>
          <w:sz w:val="24"/>
        </w:rPr>
        <w:t>e.维护农场秩序，提醒其他同学遵守农场规则（不随意采摘、不破坏设施、安全使用工具）。</w:t>
      </w:r>
    </w:p>
    <w:p w14:paraId="1A14CC6E">
      <w:pPr>
        <w:widowControl/>
        <w:spacing w:line="360" w:lineRule="auto"/>
        <w:ind w:firstLine="448" w:firstLineChars="200"/>
        <w:rPr>
          <w:bCs/>
          <w:sz w:val="24"/>
        </w:rPr>
      </w:pPr>
      <w:r>
        <w:rPr>
          <w:rFonts w:hint="eastAsia"/>
          <w:bCs/>
          <w:sz w:val="24"/>
        </w:rPr>
        <w:t>f.负责农场安全管理，排查安全隐患（如工具存放、电路、围栏稳定性），确保学生实践时的人身安全。</w:t>
      </w:r>
    </w:p>
    <w:p w14:paraId="47BD9A08">
      <w:pPr>
        <w:widowControl/>
        <w:spacing w:line="360" w:lineRule="auto"/>
        <w:ind w:firstLine="448" w:firstLineChars="200"/>
        <w:rPr>
          <w:bCs/>
          <w:sz w:val="24"/>
        </w:rPr>
      </w:pPr>
      <w:r>
        <w:rPr>
          <w:rFonts w:hint="eastAsia"/>
          <w:bCs/>
          <w:sz w:val="24"/>
        </w:rPr>
        <w:t>g.管理农场卫生，定期清理杂草、垃圾，保持农场环境整洁，避免滋生蚊虫或引发卫生问题。</w:t>
      </w:r>
    </w:p>
    <w:p w14:paraId="2375E2DD">
      <w:pPr>
        <w:widowControl/>
        <w:spacing w:line="360" w:lineRule="auto"/>
        <w:ind w:firstLine="448" w:firstLineChars="200"/>
        <w:outlineLvl w:val="3"/>
        <w:rPr>
          <w:b/>
          <w:bCs/>
          <w:sz w:val="24"/>
        </w:rPr>
      </w:pPr>
      <w:r>
        <w:rPr>
          <w:rFonts w:hint="eastAsia"/>
          <w:b/>
          <w:bCs/>
          <w:sz w:val="24"/>
        </w:rPr>
        <w:t>（九）消防监控值守服务</w:t>
      </w:r>
    </w:p>
    <w:p w14:paraId="75D1A0E1">
      <w:pPr>
        <w:widowControl/>
        <w:spacing w:line="360" w:lineRule="auto"/>
        <w:ind w:firstLine="448" w:firstLineChars="200"/>
        <w:rPr>
          <w:bCs/>
          <w:sz w:val="24"/>
        </w:rPr>
      </w:pPr>
      <w:r>
        <w:rPr>
          <w:rFonts w:hint="eastAsia"/>
          <w:bCs/>
          <w:sz w:val="24"/>
        </w:rPr>
        <w:t>（1）在岗人员每天须对消防监控设施设备、消防器材进行巡检、维护，发现损坏问题及时维修解决，不得影响正常的使用，如无法解决及时向主管领导汇报，采取进一步的措施。</w:t>
      </w:r>
    </w:p>
    <w:p w14:paraId="195F08D1">
      <w:pPr>
        <w:widowControl/>
        <w:spacing w:line="360" w:lineRule="auto"/>
        <w:ind w:firstLine="448" w:firstLineChars="200"/>
        <w:rPr>
          <w:bCs/>
          <w:sz w:val="24"/>
        </w:rPr>
      </w:pPr>
      <w:r>
        <w:rPr>
          <w:rFonts w:hint="eastAsia"/>
          <w:bCs/>
          <w:sz w:val="24"/>
        </w:rPr>
        <w:t>（2）在岗人员要24小时值守，每天进行巡检时要分工明确，轮流作业，一人巡检一人留守控制室，对控制室主机进行监控，如有异常反馈信息，做到第一时间发现，及时赶赴事发地点进行处理。</w:t>
      </w:r>
    </w:p>
    <w:p w14:paraId="6C6AD03A">
      <w:pPr>
        <w:widowControl/>
        <w:spacing w:line="360" w:lineRule="auto"/>
        <w:ind w:firstLine="448" w:firstLineChars="200"/>
        <w:rPr>
          <w:bCs/>
          <w:sz w:val="24"/>
        </w:rPr>
      </w:pPr>
      <w:r>
        <w:rPr>
          <w:rFonts w:hint="eastAsia"/>
          <w:bCs/>
          <w:sz w:val="24"/>
        </w:rPr>
        <w:t>（3）如遇突发火情要及时采取措施进行扑救，并及时向相关领导及部门报告，不得谎报、瞒报火情。</w:t>
      </w:r>
    </w:p>
    <w:p w14:paraId="1B40AF3C">
      <w:pPr>
        <w:widowControl/>
        <w:spacing w:line="360" w:lineRule="auto"/>
        <w:ind w:firstLine="448" w:firstLineChars="200"/>
        <w:rPr>
          <w:bCs/>
          <w:sz w:val="24"/>
        </w:rPr>
      </w:pPr>
      <w:r>
        <w:rPr>
          <w:rFonts w:hint="eastAsia"/>
          <w:bCs/>
          <w:sz w:val="24"/>
        </w:rPr>
        <w:t>（4）在岗人员要保持控制室的环境卫生及室内设施设备的卫生，杜绝脏乱差。</w:t>
      </w:r>
    </w:p>
    <w:p w14:paraId="04CE3DA8">
      <w:pPr>
        <w:widowControl/>
        <w:spacing w:line="360" w:lineRule="auto"/>
        <w:ind w:firstLine="448" w:firstLineChars="200"/>
        <w:rPr>
          <w:bCs/>
          <w:sz w:val="24"/>
        </w:rPr>
      </w:pPr>
      <w:r>
        <w:rPr>
          <w:rFonts w:hint="eastAsia"/>
          <w:bCs/>
          <w:sz w:val="24"/>
        </w:rPr>
        <w:t>（5）在岗人员每天要认真巡检并做好巡检记录，交接班时要做好交接班记录，如有异常现象要提醒接班人员关注，做到出现问题有据可查。</w:t>
      </w:r>
    </w:p>
    <w:p w14:paraId="75D19CBB">
      <w:pPr>
        <w:widowControl/>
        <w:spacing w:line="360" w:lineRule="auto"/>
        <w:ind w:firstLine="448" w:firstLineChars="200"/>
        <w:outlineLvl w:val="3"/>
        <w:rPr>
          <w:b/>
          <w:bCs/>
          <w:sz w:val="24"/>
        </w:rPr>
      </w:pPr>
      <w:r>
        <w:rPr>
          <w:rFonts w:hint="eastAsia"/>
          <w:b/>
          <w:bCs/>
          <w:sz w:val="24"/>
        </w:rPr>
        <w:t>（十）其他服务</w:t>
      </w:r>
    </w:p>
    <w:p w14:paraId="285A2092">
      <w:pPr>
        <w:widowControl/>
        <w:spacing w:line="360" w:lineRule="auto"/>
        <w:ind w:firstLine="448" w:firstLineChars="200"/>
        <w:rPr>
          <w:bCs/>
          <w:sz w:val="24"/>
        </w:rPr>
      </w:pPr>
      <w:r>
        <w:rPr>
          <w:rFonts w:hint="eastAsia"/>
          <w:bCs/>
          <w:sz w:val="24"/>
        </w:rPr>
        <w:t>1.投标人需保证在学校举办大型活动项目现有服务人员不能支持活动所需人员时，能够通过借调等方式来支持学校的活动。</w:t>
      </w:r>
    </w:p>
    <w:p w14:paraId="1EBE49D0">
      <w:pPr>
        <w:widowControl/>
        <w:spacing w:line="360" w:lineRule="auto"/>
        <w:ind w:firstLine="448" w:firstLineChars="200"/>
        <w:rPr>
          <w:bCs/>
          <w:sz w:val="24"/>
        </w:rPr>
      </w:pPr>
      <w:r>
        <w:rPr>
          <w:rFonts w:hint="eastAsia"/>
          <w:bCs/>
          <w:sz w:val="24"/>
        </w:rPr>
        <w:t>2.投标人聘用的所有工作人员均应经过所从事行业的专业和文明礼仪培训，专业技术工种持专业上岗证书。</w:t>
      </w:r>
    </w:p>
    <w:p w14:paraId="51E0C29A">
      <w:pPr>
        <w:widowControl/>
        <w:spacing w:line="360" w:lineRule="auto"/>
        <w:ind w:firstLine="448" w:firstLineChars="200"/>
        <w:rPr>
          <w:bCs/>
          <w:sz w:val="24"/>
        </w:rPr>
      </w:pPr>
      <w:r>
        <w:rPr>
          <w:rFonts w:hint="eastAsia"/>
          <w:bCs/>
          <w:sz w:val="24"/>
        </w:rPr>
        <w:t>3.项目总经理负责统管各校工程主管，监督各校维修质量和进度，</w:t>
      </w:r>
      <w:r>
        <w:rPr>
          <w:rFonts w:hint="eastAsia"/>
          <w:bCs/>
          <w:sz w:val="24"/>
          <w:highlight w:val="yellow"/>
        </w:rPr>
        <w:t>需具备一定建筑类专业相关知识；</w:t>
      </w:r>
    </w:p>
    <w:p w14:paraId="378FA824">
      <w:pPr>
        <w:widowControl/>
        <w:spacing w:line="360" w:lineRule="auto"/>
        <w:ind w:firstLine="448" w:firstLineChars="200"/>
        <w:rPr>
          <w:bCs/>
          <w:sz w:val="24"/>
        </w:rPr>
      </w:pPr>
      <w:r>
        <w:rPr>
          <w:rFonts w:hint="eastAsia"/>
          <w:bCs/>
          <w:sz w:val="24"/>
        </w:rPr>
        <w:t>4.服务期内各学部需要中型维修时，项目总经理负责对接相关工作，并组织做好</w:t>
      </w:r>
    </w:p>
    <w:p w14:paraId="50543661">
      <w:pPr>
        <w:widowControl/>
        <w:spacing w:line="360" w:lineRule="auto"/>
        <w:ind w:firstLine="448" w:firstLineChars="200"/>
        <w:rPr>
          <w:bCs/>
          <w:sz w:val="24"/>
        </w:rPr>
      </w:pPr>
      <w:r>
        <w:rPr>
          <w:rFonts w:hint="eastAsia"/>
          <w:bCs/>
          <w:sz w:val="24"/>
        </w:rPr>
        <w:t>物业保障工作。</w:t>
      </w:r>
    </w:p>
    <w:p w14:paraId="2E4C3451">
      <w:pPr>
        <w:widowControl/>
        <w:spacing w:line="360" w:lineRule="auto"/>
        <w:ind w:firstLine="448" w:firstLineChars="200"/>
        <w:rPr>
          <w:bCs/>
          <w:sz w:val="24"/>
        </w:rPr>
      </w:pPr>
      <w:r>
        <w:rPr>
          <w:rFonts w:hint="eastAsia"/>
          <w:bCs/>
          <w:sz w:val="24"/>
        </w:rPr>
        <w:t>5.在工作区域内举止端庄，谈吐文雅，不得大声喧哗。</w:t>
      </w:r>
    </w:p>
    <w:p w14:paraId="407EC123">
      <w:pPr>
        <w:widowControl/>
        <w:spacing w:line="360" w:lineRule="auto"/>
        <w:ind w:firstLine="448" w:firstLineChars="200"/>
        <w:rPr>
          <w:bCs/>
          <w:sz w:val="24"/>
        </w:rPr>
      </w:pPr>
      <w:r>
        <w:rPr>
          <w:rFonts w:hint="eastAsia"/>
          <w:bCs/>
          <w:sz w:val="24"/>
        </w:rPr>
        <w:t>6.所有工作人员身体健康，胜任工作要求。</w:t>
      </w:r>
    </w:p>
    <w:p w14:paraId="306396F7">
      <w:pPr>
        <w:widowControl/>
        <w:spacing w:line="360" w:lineRule="auto"/>
        <w:ind w:firstLine="448" w:firstLineChars="200"/>
        <w:rPr>
          <w:bCs/>
          <w:sz w:val="24"/>
        </w:rPr>
      </w:pPr>
      <w:r>
        <w:rPr>
          <w:rFonts w:hint="eastAsia"/>
          <w:bCs/>
          <w:sz w:val="24"/>
        </w:rPr>
        <w:t>7.本项目所有物业工作人员，均应统一着装，干净整洁，仪容仪表和工作姿态要符合专业要求，服装费用由中标供应商承担。</w:t>
      </w:r>
    </w:p>
    <w:p w14:paraId="36F8CEFE">
      <w:pPr>
        <w:widowControl/>
        <w:spacing w:line="360" w:lineRule="auto"/>
        <w:ind w:firstLine="448" w:firstLineChars="200"/>
        <w:rPr>
          <w:bCs/>
          <w:sz w:val="24"/>
        </w:rPr>
      </w:pPr>
      <w:r>
        <w:rPr>
          <w:rFonts w:hint="eastAsia"/>
          <w:bCs/>
          <w:sz w:val="24"/>
        </w:rPr>
        <w:t>8.投标人在物业服务期间，北师大两个校区若举行大型会议论坛及相关活动，投标人应提供免费物业服务，为北师大两个校区提供会议期间的会议服务。</w:t>
      </w:r>
    </w:p>
    <w:p w14:paraId="7246E303">
      <w:pPr>
        <w:widowControl/>
        <w:spacing w:line="360" w:lineRule="auto"/>
        <w:ind w:firstLine="448" w:firstLineChars="200"/>
        <w:rPr>
          <w:bCs/>
          <w:sz w:val="24"/>
        </w:rPr>
      </w:pPr>
      <w:r>
        <w:rPr>
          <w:rFonts w:hint="eastAsia"/>
          <w:bCs/>
          <w:sz w:val="24"/>
        </w:rPr>
        <w:t>9.投标人须遵循 “按需使用、人走关停” 原则，结合教学作息、寒暑假、节假日实行分时段能源管控，最大限度降低校园能源消耗。</w:t>
      </w:r>
    </w:p>
    <w:p w14:paraId="74001092">
      <w:pPr>
        <w:widowControl/>
        <w:spacing w:line="360" w:lineRule="auto"/>
        <w:jc w:val="left"/>
        <w:outlineLvl w:val="2"/>
        <w:rPr>
          <w:b/>
          <w:bCs/>
          <w:sz w:val="24"/>
        </w:rPr>
      </w:pPr>
      <w:r>
        <w:rPr>
          <w:rFonts w:hint="eastAsia"/>
          <w:b/>
          <w:bCs/>
          <w:sz w:val="24"/>
        </w:rPr>
        <w:t>四、应急服务要求</w:t>
      </w:r>
    </w:p>
    <w:p w14:paraId="4EF23EC8">
      <w:pPr>
        <w:widowControl/>
        <w:spacing w:line="360" w:lineRule="auto"/>
        <w:ind w:firstLine="448" w:firstLineChars="200"/>
        <w:rPr>
          <w:bCs/>
          <w:sz w:val="24"/>
        </w:rPr>
      </w:pPr>
      <w:r>
        <w:rPr>
          <w:rFonts w:hint="eastAsia"/>
          <w:bCs/>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2B66B599">
      <w:pPr>
        <w:widowControl/>
        <w:spacing w:line="360" w:lineRule="auto"/>
        <w:jc w:val="left"/>
        <w:outlineLvl w:val="2"/>
        <w:rPr>
          <w:b/>
          <w:bCs/>
          <w:sz w:val="24"/>
        </w:rPr>
      </w:pPr>
      <w:r>
        <w:rPr>
          <w:rFonts w:hint="eastAsia"/>
          <w:b/>
          <w:bCs/>
          <w:sz w:val="24"/>
        </w:rPr>
        <w:t>五、人员保密要求</w:t>
      </w:r>
    </w:p>
    <w:p w14:paraId="5B9DC36E">
      <w:pPr>
        <w:widowControl/>
        <w:spacing w:line="360" w:lineRule="auto"/>
        <w:ind w:firstLine="448" w:firstLineChars="200"/>
        <w:rPr>
          <w:bCs/>
          <w:sz w:val="24"/>
        </w:rPr>
      </w:pPr>
      <w:r>
        <w:rPr>
          <w:rFonts w:hint="eastAsia"/>
          <w:bCs/>
          <w:sz w:val="24"/>
        </w:rPr>
        <w:t>保证物业服务过程中有可能获取的保密信息不泄露的措施，包括但不限于制定保密制度、服务人员保密培训、重点岗位双人服务、泄密惩罚办法。</w:t>
      </w:r>
    </w:p>
    <w:p w14:paraId="39C2C956">
      <w:pPr>
        <w:widowControl/>
        <w:spacing w:line="360" w:lineRule="auto"/>
        <w:jc w:val="left"/>
        <w:outlineLvl w:val="2"/>
        <w:rPr>
          <w:b/>
          <w:bCs/>
          <w:sz w:val="24"/>
        </w:rPr>
      </w:pPr>
      <w:r>
        <w:rPr>
          <w:rFonts w:hint="eastAsia"/>
          <w:b/>
          <w:bCs/>
          <w:sz w:val="24"/>
        </w:rPr>
        <w:t>六、人员稳定性要求</w:t>
      </w:r>
    </w:p>
    <w:p w14:paraId="1E6BE2C0">
      <w:pPr>
        <w:widowControl/>
        <w:spacing w:line="360" w:lineRule="auto"/>
        <w:ind w:firstLine="448" w:firstLineChars="200"/>
        <w:rPr>
          <w:bCs/>
          <w:sz w:val="24"/>
        </w:rPr>
      </w:pPr>
      <w:r>
        <w:rPr>
          <w:rFonts w:hint="eastAsia"/>
          <w:bCs/>
          <w:sz w:val="24"/>
        </w:rPr>
        <w:t>在整个服务期内，人员更换率不得超过 20 %，更换人员不得低于采购需求，且应经采购人同意。</w:t>
      </w:r>
    </w:p>
    <w:p w14:paraId="560CD169">
      <w:pPr>
        <w:widowControl/>
        <w:spacing w:line="360" w:lineRule="auto"/>
        <w:jc w:val="left"/>
        <w:outlineLvl w:val="2"/>
        <w:rPr>
          <w:b/>
          <w:bCs/>
          <w:sz w:val="24"/>
        </w:rPr>
      </w:pPr>
      <w:r>
        <w:rPr>
          <w:rFonts w:hint="eastAsia"/>
          <w:b/>
          <w:bCs/>
          <w:sz w:val="24"/>
        </w:rPr>
        <w:t>七、进驻和接管要求</w:t>
      </w:r>
    </w:p>
    <w:p w14:paraId="05A6CCDE">
      <w:pPr>
        <w:widowControl/>
        <w:spacing w:line="360" w:lineRule="auto"/>
        <w:ind w:firstLine="448" w:firstLineChars="200"/>
        <w:rPr>
          <w:bCs/>
          <w:sz w:val="24"/>
        </w:rPr>
      </w:pPr>
      <w:r>
        <w:rPr>
          <w:rFonts w:hint="eastAsia"/>
          <w:bCs/>
          <w:sz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13EDF0AA">
      <w:pPr>
        <w:widowControl/>
        <w:spacing w:line="360" w:lineRule="auto"/>
        <w:jc w:val="left"/>
        <w:outlineLvl w:val="2"/>
        <w:rPr>
          <w:b/>
          <w:bCs/>
          <w:sz w:val="24"/>
        </w:rPr>
      </w:pPr>
      <w:r>
        <w:rPr>
          <w:rFonts w:hint="eastAsia"/>
          <w:b/>
          <w:bCs/>
          <w:sz w:val="24"/>
        </w:rPr>
        <w:t>八、费用分割</w:t>
      </w:r>
    </w:p>
    <w:p w14:paraId="4ECF2971">
      <w:pPr>
        <w:widowControl/>
        <w:spacing w:line="360" w:lineRule="auto"/>
        <w:ind w:firstLine="448" w:firstLineChars="200"/>
        <w:rPr>
          <w:bCs/>
          <w:sz w:val="24"/>
        </w:rPr>
      </w:pPr>
      <w:r>
        <w:rPr>
          <w:rFonts w:hint="eastAsia"/>
          <w:bCs/>
          <w:sz w:val="24"/>
        </w:rPr>
        <w:t>1.物业服务涉及到的人员工资、加班费、福利、社会保险、服装、物业服务办公费、利润及税金由中标供应商提供；</w:t>
      </w:r>
    </w:p>
    <w:p w14:paraId="4BA7D7C1">
      <w:pPr>
        <w:widowControl/>
        <w:spacing w:line="360" w:lineRule="auto"/>
        <w:ind w:firstLine="448" w:firstLineChars="200"/>
        <w:rPr>
          <w:bCs/>
          <w:sz w:val="24"/>
        </w:rPr>
      </w:pPr>
      <w:r>
        <w:rPr>
          <w:rFonts w:hint="eastAsia"/>
          <w:bCs/>
          <w:sz w:val="24"/>
        </w:rPr>
        <w:t>2.物业服务中使用的常用保洁工具及耗材（垃圾袋、清洁药剂、清洁工具）费用，秩序维护工具（对讲机、巡更棒等）费用，办公耗材费用，专业消杀费用，化粪池、污水井、雨水口等清掏费，生活垃圾等清运费用，绿化养护费用等由中标供应商提供；</w:t>
      </w:r>
    </w:p>
    <w:p w14:paraId="2CAF78F6">
      <w:pPr>
        <w:widowControl/>
        <w:spacing w:line="360" w:lineRule="auto"/>
        <w:ind w:firstLine="448" w:firstLineChars="200"/>
        <w:rPr>
          <w:bCs/>
          <w:sz w:val="24"/>
        </w:rPr>
      </w:pPr>
      <w:r>
        <w:rPr>
          <w:rFonts w:hint="eastAsia"/>
          <w:bCs/>
          <w:sz w:val="24"/>
        </w:rPr>
        <w:t>3.采购人不提供物业服务人员免费食宿；</w:t>
      </w:r>
    </w:p>
    <w:p w14:paraId="3082D771">
      <w:pPr>
        <w:widowControl/>
        <w:spacing w:line="360" w:lineRule="auto"/>
        <w:ind w:firstLine="448" w:firstLineChars="200"/>
        <w:rPr>
          <w:bCs/>
          <w:sz w:val="24"/>
        </w:rPr>
      </w:pPr>
      <w:r>
        <w:rPr>
          <w:rFonts w:hint="eastAsia"/>
          <w:bCs/>
          <w:sz w:val="24"/>
        </w:rPr>
        <w:t>4.采购人免费提供物业用房，采购人负责承担物业运行中发生的水费、电费、燃气费、采暖费等各项能源费用；</w:t>
      </w:r>
    </w:p>
    <w:p w14:paraId="67DA5F9E">
      <w:pPr>
        <w:widowControl/>
        <w:spacing w:line="360" w:lineRule="auto"/>
        <w:ind w:firstLine="448" w:firstLineChars="200"/>
        <w:rPr>
          <w:bCs/>
          <w:sz w:val="24"/>
        </w:rPr>
      </w:pPr>
      <w:r>
        <w:rPr>
          <w:rFonts w:hint="eastAsia"/>
          <w:bCs/>
          <w:sz w:val="24"/>
        </w:rPr>
        <w:t>5.采购人负责外檐清洗费、室内绿植更换和补苗、文印耗材等；</w:t>
      </w:r>
    </w:p>
    <w:p w14:paraId="0429FF45">
      <w:pPr>
        <w:widowControl/>
        <w:spacing w:line="360" w:lineRule="auto"/>
        <w:ind w:firstLine="448" w:firstLineChars="200"/>
        <w:rPr>
          <w:bCs/>
          <w:sz w:val="24"/>
        </w:rPr>
      </w:pPr>
      <w:r>
        <w:rPr>
          <w:rFonts w:hint="eastAsia"/>
          <w:bCs/>
          <w:sz w:val="24"/>
        </w:rPr>
        <w:t>6.如有未投入使用的服务区域，按照该区域配置的人员数量扣除相应服务费用。</w:t>
      </w:r>
    </w:p>
    <w:p w14:paraId="5E94FE7D">
      <w:pPr>
        <w:widowControl/>
        <w:spacing w:line="360" w:lineRule="auto"/>
        <w:ind w:firstLine="448" w:firstLineChars="200"/>
        <w:rPr>
          <w:bCs/>
          <w:sz w:val="24"/>
        </w:rPr>
      </w:pPr>
      <w:r>
        <w:rPr>
          <w:rFonts w:hint="eastAsia"/>
          <w:bCs/>
          <w:sz w:val="24"/>
        </w:rPr>
        <w:t>7.本项目综合维修（小散碎维修）费用包干。仅用于校园综合零星维修、材料、人工、机械费用。超出部分，由投标人承担，甲方不予支付。</w:t>
      </w:r>
    </w:p>
    <w:p w14:paraId="682A3B69">
      <w:pPr>
        <w:widowControl/>
        <w:spacing w:line="360" w:lineRule="auto"/>
        <w:jc w:val="left"/>
        <w:outlineLvl w:val="2"/>
        <w:rPr>
          <w:b/>
          <w:bCs/>
          <w:sz w:val="24"/>
        </w:rPr>
      </w:pPr>
      <w:r>
        <w:rPr>
          <w:rFonts w:hint="eastAsia"/>
          <w:b/>
          <w:bCs/>
          <w:sz w:val="24"/>
        </w:rPr>
        <w:t>九、物业服务过程中，对物业公司评价考核验收标准</w:t>
      </w:r>
    </w:p>
    <w:p w14:paraId="4F2D2776">
      <w:pPr>
        <w:widowControl/>
        <w:spacing w:line="360" w:lineRule="auto"/>
        <w:ind w:firstLine="448" w:firstLineChars="200"/>
        <w:outlineLvl w:val="3"/>
        <w:rPr>
          <w:b/>
          <w:bCs/>
          <w:sz w:val="24"/>
        </w:rPr>
      </w:pPr>
      <w:r>
        <w:rPr>
          <w:rFonts w:hint="eastAsia"/>
          <w:b/>
          <w:bCs/>
          <w:sz w:val="24"/>
        </w:rPr>
        <w:t>（一）验收标准</w:t>
      </w:r>
    </w:p>
    <w:p w14:paraId="7AD0A6B6">
      <w:pPr>
        <w:ind w:firstLine="448" w:firstLineChars="200"/>
        <w:rPr>
          <w:rFonts w:ascii="宋体" w:hAnsi="宋体" w:cs="宋体"/>
          <w:bCs/>
          <w:color w:val="000000"/>
          <w:sz w:val="24"/>
          <w:szCs w:val="24"/>
        </w:rPr>
      </w:pPr>
      <w:r>
        <w:rPr>
          <w:rFonts w:hint="eastAsia" w:ascii="宋体" w:hAnsi="宋体" w:cs="宋体"/>
          <w:bCs/>
          <w:color w:val="000000"/>
          <w:sz w:val="24"/>
          <w:szCs w:val="24"/>
        </w:rPr>
        <w:t>1.验收主体：中新天津生态城教育体育局。</w:t>
      </w:r>
    </w:p>
    <w:p w14:paraId="2FD818A0">
      <w:pPr>
        <w:spacing w:line="360" w:lineRule="auto"/>
        <w:ind w:firstLine="448" w:firstLineChars="200"/>
        <w:rPr>
          <w:rFonts w:ascii="宋体" w:hAnsi="宋体" w:cs="宋体"/>
          <w:bCs/>
          <w:sz w:val="24"/>
          <w:szCs w:val="24"/>
        </w:rPr>
      </w:pPr>
      <w:r>
        <w:rPr>
          <w:rFonts w:hint="eastAsia" w:ascii="宋体" w:hAnsi="宋体" w:cs="宋体"/>
          <w:bCs/>
          <w:sz w:val="24"/>
          <w:szCs w:val="24"/>
        </w:rPr>
        <w:t>2.验收时间：合同履行达到验收条件时。</w:t>
      </w:r>
    </w:p>
    <w:p w14:paraId="1E3CC981">
      <w:pPr>
        <w:spacing w:line="360" w:lineRule="auto"/>
        <w:ind w:firstLine="448" w:firstLineChars="200"/>
        <w:rPr>
          <w:rFonts w:ascii="宋体" w:hAnsi="宋体" w:cs="宋体"/>
          <w:bCs/>
          <w:sz w:val="24"/>
          <w:szCs w:val="24"/>
        </w:rPr>
      </w:pPr>
      <w:r>
        <w:rPr>
          <w:rFonts w:hint="eastAsia" w:ascii="宋体" w:hAnsi="宋体" w:cs="宋体"/>
          <w:bCs/>
          <w:sz w:val="24"/>
          <w:szCs w:val="24"/>
        </w:rPr>
        <w:t>3.验收方式：采取验收专家组验收，验收专家组由采购人负责组织本单位人员、行业专家、受托采购代理机构人员等组成，成员人数为 5 人，其中采购人工作人员不得超过半数，且不得担任验收小组组长。综合采用查阅书证材料、听取报告、实物核查、与利益相关方调研座谈等方式，对采购文件和合同中规定的货物或劳务应满足的各项技术指标进行验收。验收专家组形成验收报告，提出明确验收意见，并经小组全体成员签字后提交采购人。验收阶段产生的相关费用由投标人负责。</w:t>
      </w:r>
    </w:p>
    <w:p w14:paraId="7C1FCD48">
      <w:pPr>
        <w:spacing w:line="360" w:lineRule="auto"/>
        <w:ind w:firstLine="448" w:firstLineChars="200"/>
        <w:rPr>
          <w:rFonts w:ascii="宋体" w:hAnsi="宋体" w:cs="宋体"/>
          <w:bCs/>
          <w:sz w:val="24"/>
          <w:szCs w:val="24"/>
        </w:rPr>
      </w:pPr>
      <w:r>
        <w:rPr>
          <w:rFonts w:hint="eastAsia" w:ascii="宋体" w:hAnsi="宋体" w:cs="宋体"/>
          <w:bCs/>
          <w:sz w:val="24"/>
          <w:szCs w:val="24"/>
        </w:rPr>
        <w:t>4.验收程序：合同履行达到验收条件时，投标人向采购人发出项目验收建议，采购人通过组建验收专家组的方式进行验收。</w:t>
      </w:r>
    </w:p>
    <w:p w14:paraId="45AA060A">
      <w:pPr>
        <w:spacing w:line="360" w:lineRule="auto"/>
        <w:ind w:firstLine="448" w:firstLineChars="200"/>
        <w:rPr>
          <w:rFonts w:ascii="宋体" w:hAnsi="宋体" w:cs="宋体"/>
          <w:bCs/>
          <w:sz w:val="24"/>
          <w:szCs w:val="24"/>
        </w:rPr>
      </w:pPr>
      <w:r>
        <w:rPr>
          <w:rFonts w:hint="eastAsia" w:ascii="宋体" w:hAnsi="宋体" w:cs="宋体"/>
          <w:bCs/>
          <w:sz w:val="24"/>
          <w:szCs w:val="24"/>
        </w:rPr>
        <w:t>5.验收内容：本项目全部技术和商务要求。</w:t>
      </w:r>
    </w:p>
    <w:p w14:paraId="1491D4C7">
      <w:pPr>
        <w:widowControl/>
        <w:spacing w:line="360" w:lineRule="auto"/>
        <w:ind w:firstLine="448" w:firstLineChars="200"/>
        <w:rPr>
          <w:bCs/>
          <w:sz w:val="24"/>
        </w:rPr>
      </w:pPr>
      <w:r>
        <w:rPr>
          <w:rFonts w:hint="eastAsia" w:ascii="宋体" w:hAnsi="宋体" w:cs="宋体"/>
          <w:bCs/>
          <w:sz w:val="24"/>
          <w:szCs w:val="24"/>
        </w:rPr>
        <w:t>6.验收标准：按照采购合同的约定和现行国家标准、行业标准、地方标准进行验收，包括所有客观、量化指标。</w:t>
      </w:r>
    </w:p>
    <w:p w14:paraId="6E7035C5">
      <w:pPr>
        <w:widowControl/>
        <w:spacing w:line="360" w:lineRule="auto"/>
        <w:ind w:firstLine="448" w:firstLineChars="200"/>
        <w:rPr>
          <w:bCs/>
          <w:sz w:val="24"/>
        </w:rPr>
      </w:pPr>
      <w:r>
        <w:rPr>
          <w:rFonts w:hint="eastAsia"/>
          <w:b/>
          <w:bCs/>
          <w:sz w:val="24"/>
        </w:rPr>
        <w:t>7.</w:t>
      </w:r>
      <w:r>
        <w:rPr>
          <w:rFonts w:hint="eastAsia"/>
          <w:bCs/>
          <w:sz w:val="24"/>
        </w:rPr>
        <w:t>验收阶段产生的验收相关费用由中标供应商支付。</w:t>
      </w:r>
    </w:p>
    <w:p w14:paraId="07779528">
      <w:pPr>
        <w:widowControl/>
        <w:spacing w:line="360" w:lineRule="auto"/>
        <w:ind w:firstLine="448" w:firstLineChars="200"/>
        <w:outlineLvl w:val="3"/>
        <w:rPr>
          <w:b/>
          <w:bCs/>
          <w:sz w:val="24"/>
        </w:rPr>
      </w:pPr>
      <w:r>
        <w:rPr>
          <w:rFonts w:hint="eastAsia"/>
          <w:b/>
          <w:bCs/>
          <w:sz w:val="24"/>
        </w:rPr>
        <w:t>（二）物业服务评价考核</w:t>
      </w:r>
    </w:p>
    <w:p w14:paraId="5AF392BE">
      <w:pPr>
        <w:widowControl/>
        <w:spacing w:line="360" w:lineRule="auto"/>
        <w:ind w:firstLine="448" w:firstLineChars="200"/>
        <w:rPr>
          <w:bCs/>
          <w:sz w:val="24"/>
        </w:rPr>
      </w:pPr>
      <w:r>
        <w:rPr>
          <w:rFonts w:hint="eastAsia"/>
          <w:bCs/>
          <w:sz w:val="24"/>
        </w:rPr>
        <w:t>1、采购人每季度对中标单位的物业管理服务工作进行考核，依据评价考核结果合格后按每季度支付一次物业费。（考核表见附件1）</w:t>
      </w:r>
    </w:p>
    <w:p w14:paraId="553727D5">
      <w:pPr>
        <w:widowControl/>
        <w:spacing w:line="360" w:lineRule="auto"/>
        <w:ind w:firstLine="448" w:firstLineChars="200"/>
        <w:rPr>
          <w:bCs/>
          <w:sz w:val="24"/>
        </w:rPr>
      </w:pPr>
      <w:r>
        <w:rPr>
          <w:rFonts w:hint="eastAsia"/>
          <w:bCs/>
          <w:sz w:val="24"/>
        </w:rPr>
        <w:t>2、</w:t>
      </w:r>
      <w:bookmarkStart w:id="29" w:name="OLE_LINK83"/>
      <w:bookmarkStart w:id="30" w:name="OLE_LINK84"/>
      <w:r>
        <w:rPr>
          <w:rFonts w:hint="eastAsia"/>
          <w:bCs/>
          <w:sz w:val="24"/>
        </w:rPr>
        <w:t>考虑学校寒暑假期的实际情况，</w:t>
      </w:r>
      <w:bookmarkEnd w:id="29"/>
      <w:bookmarkEnd w:id="30"/>
      <w:r>
        <w:rPr>
          <w:rFonts w:hint="eastAsia"/>
          <w:bCs/>
          <w:sz w:val="24"/>
        </w:rPr>
        <w:t>投标人要对非教学时间值班做出合理安排。</w:t>
      </w:r>
    </w:p>
    <w:p w14:paraId="777B2E4B">
      <w:pPr>
        <w:widowControl/>
        <w:spacing w:line="360" w:lineRule="auto"/>
        <w:ind w:firstLine="448" w:firstLineChars="200"/>
        <w:rPr>
          <w:bCs/>
          <w:sz w:val="24"/>
        </w:rPr>
      </w:pPr>
      <w:r>
        <w:rPr>
          <w:rFonts w:hint="eastAsia"/>
          <w:bCs/>
          <w:sz w:val="24"/>
        </w:rPr>
        <w:t>3、支付物业服务费办法</w:t>
      </w:r>
    </w:p>
    <w:p w14:paraId="05BC6F31">
      <w:pPr>
        <w:widowControl/>
        <w:spacing w:line="360" w:lineRule="auto"/>
        <w:ind w:firstLine="448" w:firstLineChars="200"/>
        <w:rPr>
          <w:bCs/>
          <w:sz w:val="24"/>
        </w:rPr>
      </w:pPr>
      <w:r>
        <w:rPr>
          <w:rFonts w:hint="eastAsia"/>
          <w:bCs/>
          <w:sz w:val="24"/>
        </w:rPr>
        <w:t>（1）评价80分-100分，每月按应付价款的100%支付物业服务费。</w:t>
      </w:r>
    </w:p>
    <w:p w14:paraId="2FFCEF96">
      <w:pPr>
        <w:widowControl/>
        <w:spacing w:line="360" w:lineRule="auto"/>
        <w:ind w:firstLine="448" w:firstLineChars="200"/>
        <w:rPr>
          <w:bCs/>
          <w:sz w:val="24"/>
        </w:rPr>
      </w:pPr>
      <w:r>
        <w:rPr>
          <w:rFonts w:hint="eastAsia"/>
          <w:bCs/>
          <w:sz w:val="24"/>
        </w:rPr>
        <w:t>（2）评价60分-79分，每月按应付价款的80%支付物业服务费。</w:t>
      </w:r>
    </w:p>
    <w:p w14:paraId="7ADB6D14">
      <w:pPr>
        <w:widowControl/>
        <w:spacing w:line="360" w:lineRule="auto"/>
        <w:ind w:firstLine="448" w:firstLineChars="200"/>
        <w:rPr>
          <w:bCs/>
          <w:sz w:val="24"/>
        </w:rPr>
      </w:pPr>
      <w:r>
        <w:rPr>
          <w:rFonts w:hint="eastAsia"/>
          <w:bCs/>
          <w:sz w:val="24"/>
        </w:rPr>
        <w:t>（3）评价60分以下，停止支付物业服务费，并约谈物业公司责令整改。</w:t>
      </w:r>
    </w:p>
    <w:p w14:paraId="0CAA5F92">
      <w:pPr>
        <w:widowControl/>
        <w:spacing w:line="360" w:lineRule="auto"/>
        <w:ind w:firstLine="448" w:firstLineChars="200"/>
        <w:rPr>
          <w:bCs/>
          <w:sz w:val="24"/>
        </w:rPr>
      </w:pPr>
      <w:r>
        <w:rPr>
          <w:rFonts w:hint="eastAsia"/>
          <w:bCs/>
          <w:sz w:val="24"/>
        </w:rPr>
        <w:t>4、季度考核由采购人物业监管部门成员日常巡查，季末将季度考核表交至物业监管部门备案。在巡查过程中，如发现物业服务不达标或不符合相关要求的，提出限期整改意见并监督落实。3次及以上整改不及时、不到位，采购方有权终止合同。</w:t>
      </w:r>
    </w:p>
    <w:p w14:paraId="68D5E1BA">
      <w:pPr>
        <w:widowControl/>
        <w:spacing w:line="360" w:lineRule="auto"/>
        <w:ind w:firstLine="448" w:firstLineChars="200"/>
        <w:rPr>
          <w:bCs/>
          <w:sz w:val="24"/>
        </w:rPr>
      </w:pPr>
      <w:r>
        <w:rPr>
          <w:rFonts w:hint="eastAsia"/>
          <w:bCs/>
          <w:sz w:val="24"/>
        </w:rPr>
        <w:t>5、因中标方工作中出现重大失误或过错，采购人有权终止合同。如由此给采购人带来的经济损失，中标供应商应按照相关法律及双方协商的结果予以赔偿。</w:t>
      </w:r>
    </w:p>
    <w:p w14:paraId="72CE549A">
      <w:pPr>
        <w:widowControl/>
        <w:spacing w:line="360" w:lineRule="auto"/>
        <w:jc w:val="left"/>
        <w:outlineLvl w:val="2"/>
        <w:rPr>
          <w:b/>
          <w:bCs/>
          <w:sz w:val="24"/>
        </w:rPr>
      </w:pPr>
      <w:r>
        <w:rPr>
          <w:rFonts w:hint="eastAsia"/>
          <w:b/>
          <w:bCs/>
          <w:sz w:val="24"/>
        </w:rPr>
        <w:t>十、物业服务过程中须执行的国家相关标准、行业标准、地方标准或其他标准、规范</w:t>
      </w:r>
    </w:p>
    <w:p w14:paraId="05AE9AD7">
      <w:pPr>
        <w:widowControl/>
        <w:spacing w:line="360" w:lineRule="auto"/>
        <w:ind w:firstLine="448" w:firstLineChars="200"/>
        <w:rPr>
          <w:bCs/>
          <w:sz w:val="24"/>
        </w:rPr>
      </w:pPr>
      <w:r>
        <w:rPr>
          <w:rFonts w:hint="eastAsia"/>
          <w:bCs/>
          <w:sz w:val="24"/>
        </w:rPr>
        <w:t>质量标准：满足国家、地方和行业现行的法律法规、及规章制度、规范及招标文件的规定要求。</w:t>
      </w:r>
    </w:p>
    <w:p w14:paraId="703B3676">
      <w:pPr>
        <w:widowControl/>
        <w:spacing w:line="360" w:lineRule="auto"/>
        <w:ind w:firstLine="448" w:firstLineChars="200"/>
        <w:rPr>
          <w:bCs/>
          <w:sz w:val="24"/>
        </w:rPr>
      </w:pPr>
      <w:r>
        <w:rPr>
          <w:rFonts w:hint="eastAsia"/>
          <w:bCs/>
          <w:sz w:val="24"/>
        </w:rPr>
        <w:t>供应商采购固定资产、低值易耗品、日常保洁耗材时应首选绿色节能环保产品，响应中新天津生态城绿色采购政策。按照《关于调整优化节能产品、环境标志产品政府采购执行机制的通知》（财库〔2019〕9号）、《关于印发环境标志产品政府采购品目清单的通知》（财库〔2019〕18号）、《关于印发节能产品政府采购品目清单的通知》（财库〔2019〕19号）文件要求，对政府采购节能、环境标志品目清单内的产品实施优先采购和强制采购。</w:t>
      </w:r>
    </w:p>
    <w:p w14:paraId="182F9A78">
      <w:pPr>
        <w:widowControl/>
        <w:spacing w:line="360" w:lineRule="auto"/>
        <w:ind w:firstLine="448" w:firstLineChars="200"/>
        <w:rPr>
          <w:bCs/>
          <w:sz w:val="24"/>
        </w:rPr>
      </w:pPr>
      <w:r>
        <w:rPr>
          <w:rFonts w:hint="eastAsia"/>
          <w:bCs/>
          <w:sz w:val="24"/>
        </w:rPr>
        <w:t>投标人须承诺提供的办公家具、设备、耗材满足《关于调整优化节能产品、环境标志产品政府采购执行机制的通知》（财库〔2019〕9号）要求。（提供承诺书附在技术标中并加盖投标人公章，格式自拟）</w:t>
      </w:r>
    </w:p>
    <w:p w14:paraId="3184DC52">
      <w:pPr>
        <w:widowControl/>
        <w:spacing w:line="360" w:lineRule="auto"/>
        <w:ind w:firstLine="448" w:firstLineChars="200"/>
        <w:rPr>
          <w:bCs/>
          <w:sz w:val="24"/>
        </w:rPr>
      </w:pPr>
      <w:r>
        <w:rPr>
          <w:rFonts w:hint="eastAsia"/>
          <w:bCs/>
          <w:sz w:val="24"/>
        </w:rPr>
        <w:t>投标人须承诺提供的办公家具、设备、耗材的选材、制作、安装及包装应当符合国家有关资源节约、绿色环保等标准和要求。（提供承诺书附在技术标中并加盖投标人公章，格式自拟）</w:t>
      </w:r>
    </w:p>
    <w:p w14:paraId="1C0EF59E">
      <w:pPr>
        <w:widowControl/>
        <w:spacing w:line="360" w:lineRule="auto"/>
        <w:jc w:val="left"/>
        <w:outlineLvl w:val="2"/>
        <w:rPr>
          <w:b/>
          <w:bCs/>
          <w:sz w:val="24"/>
        </w:rPr>
      </w:pPr>
      <w:r>
        <w:rPr>
          <w:rFonts w:hint="eastAsia"/>
          <w:b/>
          <w:bCs/>
          <w:sz w:val="24"/>
        </w:rPr>
        <w:t>十一、其他要求</w:t>
      </w:r>
    </w:p>
    <w:p w14:paraId="279F1A28">
      <w:pPr>
        <w:widowControl/>
        <w:spacing w:line="360" w:lineRule="auto"/>
        <w:ind w:firstLine="448" w:firstLineChars="200"/>
        <w:rPr>
          <w:bCs/>
          <w:sz w:val="24"/>
        </w:rPr>
      </w:pPr>
      <w:r>
        <w:rPr>
          <w:rFonts w:hint="eastAsia"/>
          <w:bCs/>
          <w:sz w:val="24"/>
        </w:rPr>
        <w:t>1、本项目采取统采分签的方式，中标人与招标人签订总的服务合同，同时按照人员配置和需求与11所学校分别签订物业服务合同，服务期限为自合同签订之日起至2027年8月31日，特殊情况以合同为准。11所学校（15个学部）的合同金额等于中标价*各学部预算在总预算中的占比（占比见项目背景中的“各学校基础信息”）</w:t>
      </w:r>
    </w:p>
    <w:p w14:paraId="45651028">
      <w:pPr>
        <w:widowControl/>
        <w:spacing w:line="360" w:lineRule="auto"/>
        <w:ind w:firstLine="448" w:firstLineChars="200"/>
        <w:rPr>
          <w:bCs/>
          <w:sz w:val="24"/>
        </w:rPr>
      </w:pPr>
      <w:r>
        <w:rPr>
          <w:rFonts w:hint="eastAsia"/>
          <w:bCs/>
          <w:sz w:val="24"/>
        </w:rPr>
        <w:t>2、中标人与11所学校分别签订物业服务合同，如遇个别学校还处在物业服务合同期内，则履行原合同，待原合同履行完毕与中标供应商签订新的物业合同，合同期限统一至2027年8月31日止。（各学校合同情况详见附件2）</w:t>
      </w:r>
    </w:p>
    <w:p w14:paraId="30E5CB89">
      <w:pPr>
        <w:widowControl/>
        <w:spacing w:line="360" w:lineRule="auto"/>
        <w:ind w:firstLine="448" w:firstLineChars="200"/>
        <w:rPr>
          <w:bCs/>
          <w:sz w:val="24"/>
        </w:rPr>
      </w:pPr>
      <w:r>
        <w:rPr>
          <w:rFonts w:hint="eastAsia"/>
          <w:bCs/>
          <w:sz w:val="24"/>
        </w:rPr>
        <w:t>3、中标人要为本项目的工作人员承担意外保险。</w:t>
      </w:r>
    </w:p>
    <w:p w14:paraId="702F32C3">
      <w:pPr>
        <w:widowControl/>
        <w:spacing w:line="360" w:lineRule="auto"/>
        <w:ind w:firstLine="448" w:firstLineChars="200"/>
        <w:rPr>
          <w:bCs/>
          <w:sz w:val="24"/>
        </w:rPr>
      </w:pPr>
      <w:r>
        <w:rPr>
          <w:rFonts w:hint="eastAsia"/>
          <w:bCs/>
          <w:sz w:val="24"/>
        </w:rPr>
        <w:t>4、合同履行期内，如遇中标人聘用的工作人员出现工伤、劳务纠纷等情况，由中标人自行解决，采购人不承担相应责任。</w:t>
      </w:r>
    </w:p>
    <w:p w14:paraId="4BDF11E7">
      <w:pPr>
        <w:widowControl/>
        <w:spacing w:line="360" w:lineRule="auto"/>
        <w:ind w:firstLine="448" w:firstLineChars="200"/>
        <w:rPr>
          <w:bCs/>
          <w:sz w:val="24"/>
        </w:rPr>
      </w:pPr>
      <w:r>
        <w:rPr>
          <w:rFonts w:hint="eastAsia"/>
          <w:bCs/>
          <w:sz w:val="24"/>
        </w:rPr>
        <w:t>5、投标人应根据本企业的成本自行决定报价，但不得以低于其企业成本的报价投标；投标人的投标报价，应是本项目采购范围和招标文件及合同条款上所列的各项内容中所述的全部。</w:t>
      </w:r>
    </w:p>
    <w:p w14:paraId="0B946C3E">
      <w:pPr>
        <w:widowControl/>
        <w:spacing w:line="360" w:lineRule="auto"/>
        <w:ind w:firstLine="448" w:firstLineChars="200"/>
        <w:rPr>
          <w:bCs/>
          <w:sz w:val="24"/>
        </w:rPr>
      </w:pPr>
      <w:r>
        <w:rPr>
          <w:rFonts w:hint="eastAsia"/>
          <w:bCs/>
          <w:sz w:val="24"/>
        </w:rPr>
        <w:t>6、由于项目服务的特殊性，正常工作时间外、节假日物业管理服务均属于应提供正常服务的时间，中标方已将由此产生的加班和服务延时等所有费用，招标方无需另行支付，请投标方充分考虑此部分费用。如招标单位临时性任务需中标方人力支持所产生的用工费用，招标方均不再另行支付。</w:t>
      </w:r>
    </w:p>
    <w:p w14:paraId="456600AE">
      <w:pPr>
        <w:widowControl/>
        <w:spacing w:line="360" w:lineRule="auto"/>
        <w:ind w:firstLine="448" w:firstLineChars="200"/>
        <w:rPr>
          <w:bCs/>
          <w:sz w:val="24"/>
        </w:rPr>
      </w:pPr>
      <w:r>
        <w:rPr>
          <w:rFonts w:hint="eastAsia"/>
          <w:bCs/>
          <w:sz w:val="24"/>
        </w:rPr>
        <w:t>7、所有人员工资待遇不得违反国家最新修订的《劳动合同法》和《劳动法》规定及天津市本地区相关规定，投标人自负盈亏及独立承担一切与合同有关的相关责任。</w:t>
      </w:r>
    </w:p>
    <w:p w14:paraId="3DF48115">
      <w:pPr>
        <w:widowControl/>
        <w:spacing w:line="360" w:lineRule="auto"/>
        <w:ind w:firstLine="448" w:firstLineChars="200"/>
        <w:rPr>
          <w:bCs/>
          <w:sz w:val="24"/>
        </w:rPr>
      </w:pPr>
      <w:r>
        <w:rPr>
          <w:rFonts w:hint="eastAsia"/>
          <w:bCs/>
          <w:sz w:val="24"/>
        </w:rPr>
        <w:t>8、供应商应保持项目管理服务人员稳定，从事特殊工种的物业服务人员，必须按法规要求持相应有效期内资格证书上岗，且特殊岗位人员离职、更换需征求采购人认可。</w:t>
      </w:r>
    </w:p>
    <w:p w14:paraId="723FE05C">
      <w:pPr>
        <w:widowControl/>
        <w:spacing w:line="360" w:lineRule="auto"/>
        <w:ind w:firstLine="448" w:firstLineChars="200"/>
        <w:rPr>
          <w:bCs/>
          <w:sz w:val="24"/>
        </w:rPr>
      </w:pPr>
      <w:r>
        <w:rPr>
          <w:rFonts w:hint="eastAsia"/>
          <w:bCs/>
          <w:sz w:val="24"/>
        </w:rPr>
        <w:t>9、中标方须对本项目实施独立和完整的项目管理，在人员、财务等方面不得与其他项目合并管理和使用。</w:t>
      </w:r>
    </w:p>
    <w:p w14:paraId="0ED94424">
      <w:pPr>
        <w:widowControl/>
        <w:spacing w:line="360" w:lineRule="auto"/>
        <w:ind w:firstLine="448" w:firstLineChars="200"/>
        <w:rPr>
          <w:bCs/>
          <w:sz w:val="24"/>
        </w:rPr>
      </w:pPr>
      <w:r>
        <w:rPr>
          <w:rFonts w:hint="eastAsia"/>
          <w:bCs/>
          <w:sz w:val="24"/>
        </w:rPr>
        <w:t>10、中标方及其全部工作人员均应服从招标方领导，完成招标方交办的临时性工作任务。遇特殊天气、防灾、防汛等特殊情况，中标方工作人员应提前到岗或延迟离岗，服从招标方统一调度，保证项目正常运行。</w:t>
      </w:r>
    </w:p>
    <w:p w14:paraId="0C3EAD25">
      <w:pPr>
        <w:widowControl/>
        <w:spacing w:line="360" w:lineRule="auto"/>
        <w:ind w:firstLine="448" w:firstLineChars="200"/>
        <w:rPr>
          <w:bCs/>
          <w:sz w:val="24"/>
        </w:rPr>
      </w:pPr>
      <w:r>
        <w:rPr>
          <w:rFonts w:hint="eastAsia"/>
          <w:bCs/>
          <w:sz w:val="24"/>
        </w:rPr>
        <w:t>11、中标方所聘员工身体健康，品行端正，上岗前需提供无犯罪证明。</w:t>
      </w:r>
    </w:p>
    <w:p w14:paraId="4D36A29C">
      <w:pPr>
        <w:widowControl/>
        <w:spacing w:line="360" w:lineRule="auto"/>
        <w:ind w:firstLine="448" w:firstLineChars="200"/>
        <w:rPr>
          <w:bCs/>
          <w:sz w:val="24"/>
        </w:rPr>
      </w:pPr>
      <w:r>
        <w:rPr>
          <w:rFonts w:hint="eastAsia"/>
          <w:bCs/>
          <w:sz w:val="24"/>
        </w:rPr>
        <w:t>12、中标方及其全部工作人员均应服从招标方领导，招标方领导有权对中标方项目负责人及员工提出人员更换。</w:t>
      </w:r>
    </w:p>
    <w:p w14:paraId="3AD57E0F">
      <w:pPr>
        <w:widowControl/>
        <w:spacing w:line="360" w:lineRule="auto"/>
        <w:ind w:firstLine="448" w:firstLineChars="200"/>
        <w:rPr>
          <w:bCs/>
          <w:sz w:val="24"/>
        </w:rPr>
      </w:pPr>
      <w:r>
        <w:rPr>
          <w:rFonts w:hint="eastAsia"/>
          <w:bCs/>
          <w:sz w:val="24"/>
        </w:rPr>
        <w:t>13、中标方应配合相关政采要求，对员工进行健康管理。</w:t>
      </w:r>
    </w:p>
    <w:p w14:paraId="07497827">
      <w:pPr>
        <w:widowControl/>
        <w:spacing w:line="360" w:lineRule="auto"/>
        <w:ind w:firstLine="448" w:firstLineChars="200"/>
        <w:rPr>
          <w:b/>
          <w:strike/>
          <w:sz w:val="24"/>
        </w:rPr>
      </w:pPr>
      <w:r>
        <w:rPr>
          <w:rFonts w:hint="eastAsia" w:ascii="宋体" w:hAnsi="宋体" w:cs="宋体"/>
          <w:b/>
          <w:sz w:val="24"/>
        </w:rPr>
        <w:t>★</w:t>
      </w:r>
      <w:r>
        <w:rPr>
          <w:rFonts w:hint="eastAsia"/>
          <w:b/>
          <w:sz w:val="24"/>
        </w:rPr>
        <w:t>14、服务人员中“项目总经理、网格长（兼文员）、项目经理（兼秩序、工程主管、文印人员）”须为投标人本单位或分公司人员，不得分包。</w:t>
      </w:r>
    </w:p>
    <w:p w14:paraId="140E4F37">
      <w:pPr>
        <w:widowControl/>
        <w:spacing w:line="360" w:lineRule="auto"/>
        <w:ind w:firstLine="448" w:firstLineChars="200"/>
        <w:rPr>
          <w:bCs/>
          <w:sz w:val="24"/>
        </w:rPr>
      </w:pPr>
    </w:p>
    <w:p w14:paraId="1AD2A382">
      <w:pPr>
        <w:spacing w:line="360" w:lineRule="auto"/>
        <w:rPr>
          <w:b/>
          <w:sz w:val="24"/>
          <w:szCs w:val="24"/>
        </w:rPr>
      </w:pPr>
      <w:r>
        <w:rPr>
          <w:rFonts w:hint="eastAsia"/>
          <w:b/>
          <w:sz w:val="24"/>
          <w:szCs w:val="24"/>
        </w:rPr>
        <w:br w:type="page"/>
      </w:r>
    </w:p>
    <w:p w14:paraId="78A00658">
      <w:pPr>
        <w:pStyle w:val="31"/>
        <w:widowControl/>
        <w:spacing w:line="360" w:lineRule="auto"/>
        <w:ind w:left="386" w:firstLine="0" w:firstLineChars="0"/>
        <w:jc w:val="left"/>
        <w:outlineLvl w:val="2"/>
        <w:rPr>
          <w:b/>
          <w:sz w:val="24"/>
          <w:szCs w:val="24"/>
        </w:rPr>
      </w:pPr>
      <w:r>
        <w:rPr>
          <w:rFonts w:hint="eastAsia"/>
          <w:b/>
          <w:sz w:val="24"/>
          <w:szCs w:val="24"/>
        </w:rPr>
        <w:t>附件1：物业服务考核表</w:t>
      </w:r>
    </w:p>
    <w:tbl>
      <w:tblPr>
        <w:tblStyle w:val="20"/>
        <w:tblW w:w="585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122"/>
        <w:gridCol w:w="3451"/>
        <w:gridCol w:w="3029"/>
        <w:gridCol w:w="887"/>
        <w:gridCol w:w="826"/>
      </w:tblGrid>
      <w:tr w14:paraId="3434C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000" w:type="pct"/>
            <w:gridSpan w:val="6"/>
            <w:noWrap/>
            <w:vAlign w:val="center"/>
          </w:tcPr>
          <w:p w14:paraId="3CE58F3D">
            <w:pPr>
              <w:widowControl/>
              <w:spacing w:line="360" w:lineRule="auto"/>
              <w:jc w:val="center"/>
              <w:rPr>
                <w:b/>
                <w:sz w:val="24"/>
              </w:rPr>
            </w:pPr>
            <w:r>
              <w:rPr>
                <w:b/>
                <w:sz w:val="24"/>
              </w:rPr>
              <w:t>物业服务考核表</w:t>
            </w:r>
          </w:p>
        </w:tc>
      </w:tr>
      <w:tr w14:paraId="2BADF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6" w:hRule="atLeast"/>
          <w:jc w:val="center"/>
        </w:trPr>
        <w:tc>
          <w:tcPr>
            <w:tcW w:w="275" w:type="pct"/>
            <w:noWrap/>
            <w:vAlign w:val="center"/>
          </w:tcPr>
          <w:p w14:paraId="0EC1DD44">
            <w:pPr>
              <w:widowControl/>
              <w:spacing w:line="360" w:lineRule="auto"/>
              <w:jc w:val="center"/>
              <w:rPr>
                <w:bCs/>
                <w:sz w:val="24"/>
              </w:rPr>
            </w:pPr>
            <w:r>
              <w:rPr>
                <w:bCs/>
                <w:sz w:val="24"/>
              </w:rPr>
              <w:t>序号</w:t>
            </w:r>
          </w:p>
        </w:tc>
        <w:tc>
          <w:tcPr>
            <w:tcW w:w="577" w:type="pct"/>
            <w:noWrap/>
            <w:vAlign w:val="center"/>
          </w:tcPr>
          <w:p w14:paraId="702A6419">
            <w:pPr>
              <w:widowControl/>
              <w:spacing w:line="360" w:lineRule="auto"/>
              <w:jc w:val="center"/>
              <w:rPr>
                <w:bCs/>
                <w:sz w:val="24"/>
              </w:rPr>
            </w:pPr>
            <w:r>
              <w:rPr>
                <w:bCs/>
                <w:sz w:val="24"/>
              </w:rPr>
              <w:t>考核</w:t>
            </w:r>
          </w:p>
          <w:p w14:paraId="170CBA3E">
            <w:pPr>
              <w:widowControl/>
              <w:spacing w:line="360" w:lineRule="auto"/>
              <w:jc w:val="center"/>
              <w:rPr>
                <w:bCs/>
                <w:sz w:val="24"/>
              </w:rPr>
            </w:pPr>
            <w:r>
              <w:rPr>
                <w:bCs/>
                <w:sz w:val="24"/>
              </w:rPr>
              <w:t>项目</w:t>
            </w:r>
          </w:p>
        </w:tc>
        <w:tc>
          <w:tcPr>
            <w:tcW w:w="1744" w:type="pct"/>
            <w:vAlign w:val="center"/>
          </w:tcPr>
          <w:p w14:paraId="226FC219">
            <w:pPr>
              <w:widowControl/>
              <w:spacing w:line="360" w:lineRule="auto"/>
              <w:jc w:val="center"/>
              <w:rPr>
                <w:bCs/>
                <w:sz w:val="24"/>
              </w:rPr>
            </w:pPr>
            <w:r>
              <w:rPr>
                <w:bCs/>
                <w:sz w:val="24"/>
              </w:rPr>
              <w:t>考核内容</w:t>
            </w:r>
          </w:p>
        </w:tc>
        <w:tc>
          <w:tcPr>
            <w:tcW w:w="1532" w:type="pct"/>
            <w:vAlign w:val="center"/>
          </w:tcPr>
          <w:p w14:paraId="6A13A4C4">
            <w:pPr>
              <w:widowControl/>
              <w:spacing w:line="360" w:lineRule="auto"/>
              <w:jc w:val="center"/>
              <w:rPr>
                <w:bCs/>
                <w:sz w:val="24"/>
              </w:rPr>
            </w:pPr>
            <w:r>
              <w:rPr>
                <w:bCs/>
                <w:sz w:val="24"/>
              </w:rPr>
              <w:t>考核评分标准</w:t>
            </w:r>
          </w:p>
        </w:tc>
        <w:tc>
          <w:tcPr>
            <w:tcW w:w="444" w:type="pct"/>
            <w:noWrap/>
            <w:vAlign w:val="center"/>
          </w:tcPr>
          <w:p w14:paraId="2212205E">
            <w:pPr>
              <w:widowControl/>
              <w:spacing w:line="360" w:lineRule="auto"/>
              <w:jc w:val="center"/>
              <w:rPr>
                <w:bCs/>
                <w:sz w:val="24"/>
              </w:rPr>
            </w:pPr>
            <w:r>
              <w:rPr>
                <w:bCs/>
                <w:sz w:val="24"/>
              </w:rPr>
              <w:t>标准分</w:t>
            </w:r>
          </w:p>
        </w:tc>
        <w:tc>
          <w:tcPr>
            <w:tcW w:w="428" w:type="pct"/>
            <w:vAlign w:val="center"/>
          </w:tcPr>
          <w:p w14:paraId="1497BEE0">
            <w:pPr>
              <w:widowControl/>
              <w:spacing w:line="360" w:lineRule="auto"/>
              <w:jc w:val="center"/>
              <w:rPr>
                <w:bCs/>
                <w:sz w:val="24"/>
              </w:rPr>
            </w:pPr>
            <w:r>
              <w:rPr>
                <w:bCs/>
                <w:sz w:val="24"/>
              </w:rPr>
              <w:t>评分</w:t>
            </w:r>
          </w:p>
        </w:tc>
      </w:tr>
      <w:tr w14:paraId="4210C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275" w:type="pct"/>
            <w:vMerge w:val="restart"/>
            <w:noWrap/>
            <w:vAlign w:val="center"/>
          </w:tcPr>
          <w:p w14:paraId="385FB3DD">
            <w:pPr>
              <w:widowControl/>
              <w:spacing w:line="360" w:lineRule="auto"/>
              <w:jc w:val="center"/>
              <w:rPr>
                <w:bCs/>
                <w:sz w:val="24"/>
              </w:rPr>
            </w:pPr>
            <w:r>
              <w:rPr>
                <w:bCs/>
                <w:sz w:val="24"/>
              </w:rPr>
              <w:t>一</w:t>
            </w:r>
          </w:p>
        </w:tc>
        <w:tc>
          <w:tcPr>
            <w:tcW w:w="577" w:type="pct"/>
            <w:vMerge w:val="restart"/>
            <w:vAlign w:val="center"/>
          </w:tcPr>
          <w:p w14:paraId="326FB7C9">
            <w:pPr>
              <w:widowControl/>
              <w:spacing w:line="360" w:lineRule="auto"/>
              <w:jc w:val="center"/>
              <w:rPr>
                <w:bCs/>
                <w:sz w:val="24"/>
              </w:rPr>
            </w:pPr>
            <w:r>
              <w:rPr>
                <w:bCs/>
                <w:sz w:val="24"/>
              </w:rPr>
              <w:t>整体</w:t>
            </w:r>
          </w:p>
          <w:p w14:paraId="5F6F4DB8">
            <w:pPr>
              <w:widowControl/>
              <w:spacing w:line="360" w:lineRule="auto"/>
              <w:jc w:val="center"/>
              <w:rPr>
                <w:bCs/>
                <w:sz w:val="24"/>
              </w:rPr>
            </w:pPr>
            <w:r>
              <w:rPr>
                <w:bCs/>
                <w:sz w:val="24"/>
              </w:rPr>
              <w:t>管理   (25分)</w:t>
            </w:r>
          </w:p>
        </w:tc>
        <w:tc>
          <w:tcPr>
            <w:tcW w:w="1744" w:type="pct"/>
            <w:vAlign w:val="center"/>
          </w:tcPr>
          <w:p w14:paraId="44389663">
            <w:pPr>
              <w:widowControl/>
              <w:spacing w:line="360" w:lineRule="auto"/>
              <w:rPr>
                <w:bCs/>
                <w:sz w:val="24"/>
              </w:rPr>
            </w:pPr>
            <w:r>
              <w:rPr>
                <w:bCs/>
                <w:sz w:val="24"/>
              </w:rPr>
              <w:t>1.主管负责此项目的整体运营管理，和与甲方沟通协调相关事宜，保证达到管理服务各项指标（指标见投标书中管理服务应达到的各项指标）。</w:t>
            </w:r>
          </w:p>
        </w:tc>
        <w:tc>
          <w:tcPr>
            <w:tcW w:w="1532" w:type="pct"/>
            <w:vAlign w:val="center"/>
          </w:tcPr>
          <w:p w14:paraId="0ED5FD49">
            <w:pPr>
              <w:widowControl/>
              <w:spacing w:line="360" w:lineRule="auto"/>
              <w:rPr>
                <w:bCs/>
                <w:sz w:val="24"/>
              </w:rPr>
            </w:pPr>
            <w:r>
              <w:rPr>
                <w:bCs/>
                <w:sz w:val="24"/>
              </w:rPr>
              <w:t>整体运营管理不畅，发现一次扣</w:t>
            </w:r>
            <w:r>
              <w:rPr>
                <w:rFonts w:hint="eastAsia"/>
                <w:bCs/>
                <w:sz w:val="24"/>
              </w:rPr>
              <w:t>2</w:t>
            </w:r>
            <w:r>
              <w:rPr>
                <w:bCs/>
                <w:sz w:val="24"/>
              </w:rPr>
              <w:t>分；有一项未达标采购方有权向投标方要求更换物业主管，投标方更换物业主管不及时，扣</w:t>
            </w:r>
            <w:r>
              <w:rPr>
                <w:rFonts w:hint="eastAsia"/>
                <w:bCs/>
                <w:sz w:val="24"/>
              </w:rPr>
              <w:t>2</w:t>
            </w:r>
            <w:r>
              <w:rPr>
                <w:bCs/>
                <w:sz w:val="24"/>
              </w:rPr>
              <w:t>分</w:t>
            </w:r>
          </w:p>
        </w:tc>
        <w:tc>
          <w:tcPr>
            <w:tcW w:w="444" w:type="pct"/>
            <w:noWrap/>
            <w:vAlign w:val="center"/>
          </w:tcPr>
          <w:p w14:paraId="5E6DFD20">
            <w:pPr>
              <w:widowControl/>
              <w:spacing w:line="360" w:lineRule="auto"/>
              <w:jc w:val="center"/>
              <w:rPr>
                <w:bCs/>
                <w:sz w:val="24"/>
              </w:rPr>
            </w:pPr>
            <w:r>
              <w:rPr>
                <w:bCs/>
                <w:sz w:val="24"/>
              </w:rPr>
              <w:t>6</w:t>
            </w:r>
          </w:p>
        </w:tc>
        <w:tc>
          <w:tcPr>
            <w:tcW w:w="428" w:type="pct"/>
            <w:vAlign w:val="center"/>
          </w:tcPr>
          <w:p w14:paraId="65ECD89D">
            <w:pPr>
              <w:widowControl/>
              <w:spacing w:line="360" w:lineRule="auto"/>
              <w:rPr>
                <w:bCs/>
                <w:sz w:val="24"/>
              </w:rPr>
            </w:pPr>
          </w:p>
        </w:tc>
      </w:tr>
      <w:tr w14:paraId="40FAE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275" w:type="pct"/>
            <w:vMerge w:val="continue"/>
            <w:noWrap/>
            <w:vAlign w:val="center"/>
          </w:tcPr>
          <w:p w14:paraId="28AE48B4">
            <w:pPr>
              <w:widowControl/>
              <w:spacing w:line="360" w:lineRule="auto"/>
              <w:jc w:val="center"/>
              <w:rPr>
                <w:bCs/>
                <w:sz w:val="24"/>
              </w:rPr>
            </w:pPr>
          </w:p>
        </w:tc>
        <w:tc>
          <w:tcPr>
            <w:tcW w:w="577" w:type="pct"/>
            <w:vMerge w:val="continue"/>
            <w:vAlign w:val="center"/>
          </w:tcPr>
          <w:p w14:paraId="3264FF83">
            <w:pPr>
              <w:widowControl/>
              <w:spacing w:line="360" w:lineRule="auto"/>
              <w:jc w:val="center"/>
              <w:rPr>
                <w:bCs/>
                <w:sz w:val="24"/>
              </w:rPr>
            </w:pPr>
          </w:p>
        </w:tc>
        <w:tc>
          <w:tcPr>
            <w:tcW w:w="1744" w:type="pct"/>
            <w:vAlign w:val="center"/>
          </w:tcPr>
          <w:p w14:paraId="761768CA">
            <w:pPr>
              <w:widowControl/>
              <w:spacing w:line="360" w:lineRule="auto"/>
              <w:rPr>
                <w:bCs/>
                <w:sz w:val="24"/>
              </w:rPr>
            </w:pPr>
            <w:r>
              <w:rPr>
                <w:bCs/>
                <w:sz w:val="24"/>
              </w:rPr>
              <w:t>2.服务人员统一着装，佩戴明显标志。无着便装上班的行为。</w:t>
            </w:r>
          </w:p>
        </w:tc>
        <w:tc>
          <w:tcPr>
            <w:tcW w:w="1532" w:type="pct"/>
            <w:vAlign w:val="center"/>
          </w:tcPr>
          <w:p w14:paraId="589B03F2">
            <w:pPr>
              <w:widowControl/>
              <w:spacing w:line="360" w:lineRule="auto"/>
              <w:rPr>
                <w:bCs/>
                <w:sz w:val="24"/>
              </w:rPr>
            </w:pPr>
            <w:r>
              <w:rPr>
                <w:bCs/>
                <w:sz w:val="24"/>
              </w:rPr>
              <w:t>未着装或未佩带标志扣</w:t>
            </w:r>
            <w:r>
              <w:rPr>
                <w:rFonts w:hint="eastAsia"/>
                <w:bCs/>
                <w:sz w:val="24"/>
              </w:rPr>
              <w:t>0.5</w:t>
            </w:r>
            <w:r>
              <w:rPr>
                <w:bCs/>
                <w:sz w:val="24"/>
              </w:rPr>
              <w:t>分</w:t>
            </w:r>
          </w:p>
        </w:tc>
        <w:tc>
          <w:tcPr>
            <w:tcW w:w="444" w:type="pct"/>
            <w:noWrap/>
            <w:vAlign w:val="center"/>
          </w:tcPr>
          <w:p w14:paraId="4F4F2409">
            <w:pPr>
              <w:widowControl/>
              <w:spacing w:line="360" w:lineRule="auto"/>
              <w:jc w:val="center"/>
              <w:rPr>
                <w:bCs/>
                <w:sz w:val="24"/>
              </w:rPr>
            </w:pPr>
            <w:r>
              <w:rPr>
                <w:bCs/>
                <w:sz w:val="24"/>
              </w:rPr>
              <w:t>3</w:t>
            </w:r>
          </w:p>
        </w:tc>
        <w:tc>
          <w:tcPr>
            <w:tcW w:w="428" w:type="pct"/>
            <w:vAlign w:val="center"/>
          </w:tcPr>
          <w:p w14:paraId="62B17987">
            <w:pPr>
              <w:widowControl/>
              <w:spacing w:line="360" w:lineRule="auto"/>
              <w:rPr>
                <w:bCs/>
                <w:sz w:val="24"/>
              </w:rPr>
            </w:pPr>
          </w:p>
        </w:tc>
      </w:tr>
      <w:tr w14:paraId="1E43B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275" w:type="pct"/>
            <w:vMerge w:val="continue"/>
            <w:vAlign w:val="center"/>
          </w:tcPr>
          <w:p w14:paraId="114C09E4">
            <w:pPr>
              <w:widowControl/>
              <w:spacing w:line="360" w:lineRule="auto"/>
              <w:jc w:val="center"/>
              <w:rPr>
                <w:bCs/>
                <w:sz w:val="24"/>
              </w:rPr>
            </w:pPr>
          </w:p>
        </w:tc>
        <w:tc>
          <w:tcPr>
            <w:tcW w:w="577" w:type="pct"/>
            <w:vMerge w:val="continue"/>
            <w:vAlign w:val="center"/>
          </w:tcPr>
          <w:p w14:paraId="5903738B">
            <w:pPr>
              <w:widowControl/>
              <w:spacing w:line="360" w:lineRule="auto"/>
              <w:jc w:val="center"/>
              <w:rPr>
                <w:bCs/>
                <w:sz w:val="24"/>
              </w:rPr>
            </w:pPr>
          </w:p>
        </w:tc>
        <w:tc>
          <w:tcPr>
            <w:tcW w:w="1744" w:type="pct"/>
            <w:vAlign w:val="center"/>
          </w:tcPr>
          <w:p w14:paraId="60BBAFB6">
            <w:pPr>
              <w:widowControl/>
              <w:spacing w:line="360" w:lineRule="auto"/>
              <w:rPr>
                <w:bCs/>
                <w:sz w:val="24"/>
              </w:rPr>
            </w:pPr>
            <w:r>
              <w:rPr>
                <w:bCs/>
                <w:sz w:val="24"/>
              </w:rPr>
              <w:t>3.服务人员服务语言规范，态度亲和。无粗话、无和甲方争吵的行为。</w:t>
            </w:r>
          </w:p>
        </w:tc>
        <w:tc>
          <w:tcPr>
            <w:tcW w:w="1532" w:type="pct"/>
            <w:vAlign w:val="center"/>
          </w:tcPr>
          <w:p w14:paraId="6665F568">
            <w:pPr>
              <w:widowControl/>
              <w:spacing w:line="360" w:lineRule="auto"/>
              <w:rPr>
                <w:bCs/>
                <w:sz w:val="24"/>
              </w:rPr>
            </w:pPr>
            <w:r>
              <w:rPr>
                <w:bCs/>
                <w:sz w:val="24"/>
              </w:rPr>
              <w:t>每发现一次在工作中使用脏话或态度恶劣，与甲方无理争吵扣1分</w:t>
            </w:r>
          </w:p>
        </w:tc>
        <w:tc>
          <w:tcPr>
            <w:tcW w:w="444" w:type="pct"/>
            <w:noWrap/>
            <w:vAlign w:val="center"/>
          </w:tcPr>
          <w:p w14:paraId="5305C4DF">
            <w:pPr>
              <w:widowControl/>
              <w:spacing w:line="360" w:lineRule="auto"/>
              <w:jc w:val="center"/>
              <w:rPr>
                <w:bCs/>
                <w:sz w:val="24"/>
              </w:rPr>
            </w:pPr>
            <w:r>
              <w:rPr>
                <w:bCs/>
                <w:sz w:val="24"/>
              </w:rPr>
              <w:t>3</w:t>
            </w:r>
          </w:p>
        </w:tc>
        <w:tc>
          <w:tcPr>
            <w:tcW w:w="428" w:type="pct"/>
            <w:vAlign w:val="center"/>
          </w:tcPr>
          <w:p w14:paraId="33FABC82">
            <w:pPr>
              <w:widowControl/>
              <w:spacing w:line="360" w:lineRule="auto"/>
              <w:rPr>
                <w:bCs/>
                <w:sz w:val="24"/>
              </w:rPr>
            </w:pPr>
          </w:p>
        </w:tc>
      </w:tr>
      <w:tr w14:paraId="3F8E1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6" w:hRule="atLeast"/>
          <w:jc w:val="center"/>
        </w:trPr>
        <w:tc>
          <w:tcPr>
            <w:tcW w:w="275" w:type="pct"/>
            <w:vMerge w:val="continue"/>
            <w:vAlign w:val="center"/>
          </w:tcPr>
          <w:p w14:paraId="69ED11E1">
            <w:pPr>
              <w:widowControl/>
              <w:spacing w:line="360" w:lineRule="auto"/>
              <w:jc w:val="center"/>
              <w:rPr>
                <w:bCs/>
                <w:sz w:val="24"/>
              </w:rPr>
            </w:pPr>
          </w:p>
        </w:tc>
        <w:tc>
          <w:tcPr>
            <w:tcW w:w="577" w:type="pct"/>
            <w:vMerge w:val="continue"/>
            <w:vAlign w:val="center"/>
          </w:tcPr>
          <w:p w14:paraId="0B3F06E1">
            <w:pPr>
              <w:widowControl/>
              <w:spacing w:line="360" w:lineRule="auto"/>
              <w:jc w:val="center"/>
              <w:rPr>
                <w:bCs/>
                <w:sz w:val="24"/>
              </w:rPr>
            </w:pPr>
          </w:p>
        </w:tc>
        <w:tc>
          <w:tcPr>
            <w:tcW w:w="1744" w:type="pct"/>
            <w:vAlign w:val="center"/>
          </w:tcPr>
          <w:p w14:paraId="487A8DF5">
            <w:pPr>
              <w:widowControl/>
              <w:spacing w:line="360" w:lineRule="auto"/>
              <w:rPr>
                <w:bCs/>
                <w:sz w:val="24"/>
              </w:rPr>
            </w:pPr>
            <w:r>
              <w:rPr>
                <w:bCs/>
                <w:sz w:val="24"/>
              </w:rPr>
              <w:t>4.接受服务报修、求助、建议、问询、投诉等各类信息的收集和反馈，小修在24小时内解决，不能按时解决的，必须制定解决期限，每次维修有回访制度和记录。</w:t>
            </w:r>
          </w:p>
        </w:tc>
        <w:tc>
          <w:tcPr>
            <w:tcW w:w="1532" w:type="pct"/>
            <w:vAlign w:val="center"/>
          </w:tcPr>
          <w:p w14:paraId="6A18D093">
            <w:pPr>
              <w:widowControl/>
              <w:spacing w:line="360" w:lineRule="auto"/>
              <w:rPr>
                <w:bCs/>
                <w:sz w:val="24"/>
              </w:rPr>
            </w:pPr>
            <w:r>
              <w:rPr>
                <w:bCs/>
                <w:sz w:val="24"/>
              </w:rPr>
              <w:t>对各类信息未收集和处理扣1分；处理后未回访或记录扣</w:t>
            </w:r>
            <w:r>
              <w:rPr>
                <w:rFonts w:hint="eastAsia"/>
                <w:bCs/>
                <w:sz w:val="24"/>
              </w:rPr>
              <w:t>0.5</w:t>
            </w:r>
            <w:r>
              <w:rPr>
                <w:bCs/>
                <w:sz w:val="24"/>
              </w:rPr>
              <w:t>分</w:t>
            </w:r>
          </w:p>
        </w:tc>
        <w:tc>
          <w:tcPr>
            <w:tcW w:w="444" w:type="pct"/>
            <w:noWrap/>
            <w:vAlign w:val="center"/>
          </w:tcPr>
          <w:p w14:paraId="08A93D16">
            <w:pPr>
              <w:widowControl/>
              <w:spacing w:line="360" w:lineRule="auto"/>
              <w:jc w:val="center"/>
              <w:rPr>
                <w:bCs/>
                <w:sz w:val="24"/>
              </w:rPr>
            </w:pPr>
            <w:r>
              <w:rPr>
                <w:bCs/>
                <w:sz w:val="24"/>
              </w:rPr>
              <w:t>3</w:t>
            </w:r>
          </w:p>
        </w:tc>
        <w:tc>
          <w:tcPr>
            <w:tcW w:w="428" w:type="pct"/>
            <w:vAlign w:val="center"/>
          </w:tcPr>
          <w:p w14:paraId="65F7375C">
            <w:pPr>
              <w:widowControl/>
              <w:spacing w:line="360" w:lineRule="auto"/>
              <w:rPr>
                <w:bCs/>
                <w:sz w:val="24"/>
              </w:rPr>
            </w:pPr>
          </w:p>
        </w:tc>
      </w:tr>
      <w:tr w14:paraId="2BD2F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275" w:type="pct"/>
            <w:vMerge w:val="continue"/>
            <w:vAlign w:val="center"/>
          </w:tcPr>
          <w:p w14:paraId="62F238AB">
            <w:pPr>
              <w:widowControl/>
              <w:spacing w:line="360" w:lineRule="auto"/>
              <w:jc w:val="center"/>
              <w:rPr>
                <w:bCs/>
                <w:sz w:val="24"/>
              </w:rPr>
            </w:pPr>
          </w:p>
        </w:tc>
        <w:tc>
          <w:tcPr>
            <w:tcW w:w="577" w:type="pct"/>
            <w:vMerge w:val="continue"/>
            <w:vAlign w:val="center"/>
          </w:tcPr>
          <w:p w14:paraId="0839AF44">
            <w:pPr>
              <w:widowControl/>
              <w:spacing w:line="360" w:lineRule="auto"/>
              <w:jc w:val="center"/>
              <w:rPr>
                <w:bCs/>
                <w:sz w:val="24"/>
              </w:rPr>
            </w:pPr>
          </w:p>
        </w:tc>
        <w:tc>
          <w:tcPr>
            <w:tcW w:w="1744" w:type="pct"/>
            <w:vAlign w:val="center"/>
          </w:tcPr>
          <w:p w14:paraId="1FFC1BB1">
            <w:pPr>
              <w:widowControl/>
              <w:spacing w:line="360" w:lineRule="auto"/>
              <w:rPr>
                <w:bCs/>
                <w:sz w:val="24"/>
              </w:rPr>
            </w:pPr>
            <w:r>
              <w:rPr>
                <w:bCs/>
                <w:sz w:val="24"/>
              </w:rPr>
              <w:t>5.公司质检每周定时巡检；和甲方物业管理负责人进行一次沟通，了解物管工作存在的问题，及时改进措施.。</w:t>
            </w:r>
          </w:p>
        </w:tc>
        <w:tc>
          <w:tcPr>
            <w:tcW w:w="1532" w:type="pct"/>
            <w:vAlign w:val="center"/>
          </w:tcPr>
          <w:p w14:paraId="2438AC5C">
            <w:pPr>
              <w:widowControl/>
              <w:spacing w:line="360" w:lineRule="auto"/>
              <w:rPr>
                <w:bCs/>
                <w:sz w:val="24"/>
              </w:rPr>
            </w:pPr>
            <w:r>
              <w:rPr>
                <w:bCs/>
                <w:sz w:val="24"/>
              </w:rPr>
              <w:t>工作未沟通，扣1分，对甲方提出的问题不及时解决，扣</w:t>
            </w:r>
            <w:r>
              <w:rPr>
                <w:rFonts w:hint="eastAsia"/>
                <w:bCs/>
                <w:sz w:val="24"/>
              </w:rPr>
              <w:t>1</w:t>
            </w:r>
            <w:r>
              <w:rPr>
                <w:bCs/>
                <w:sz w:val="24"/>
              </w:rPr>
              <w:t>分</w:t>
            </w:r>
          </w:p>
        </w:tc>
        <w:tc>
          <w:tcPr>
            <w:tcW w:w="444" w:type="pct"/>
            <w:noWrap/>
            <w:vAlign w:val="center"/>
          </w:tcPr>
          <w:p w14:paraId="3B6EE482">
            <w:pPr>
              <w:widowControl/>
              <w:spacing w:line="360" w:lineRule="auto"/>
              <w:jc w:val="center"/>
              <w:rPr>
                <w:bCs/>
                <w:sz w:val="24"/>
              </w:rPr>
            </w:pPr>
            <w:r>
              <w:rPr>
                <w:bCs/>
                <w:sz w:val="24"/>
              </w:rPr>
              <w:t>4</w:t>
            </w:r>
          </w:p>
        </w:tc>
        <w:tc>
          <w:tcPr>
            <w:tcW w:w="428" w:type="pct"/>
            <w:vAlign w:val="center"/>
          </w:tcPr>
          <w:p w14:paraId="72A7A6CB">
            <w:pPr>
              <w:widowControl/>
              <w:spacing w:line="360" w:lineRule="auto"/>
              <w:rPr>
                <w:bCs/>
                <w:sz w:val="24"/>
              </w:rPr>
            </w:pPr>
          </w:p>
        </w:tc>
      </w:tr>
      <w:tr w14:paraId="0AD29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6" w:hRule="atLeast"/>
          <w:jc w:val="center"/>
        </w:trPr>
        <w:tc>
          <w:tcPr>
            <w:tcW w:w="275" w:type="pct"/>
            <w:vMerge w:val="continue"/>
            <w:vAlign w:val="center"/>
          </w:tcPr>
          <w:p w14:paraId="50FC7C64">
            <w:pPr>
              <w:widowControl/>
              <w:spacing w:line="360" w:lineRule="auto"/>
              <w:jc w:val="center"/>
              <w:rPr>
                <w:bCs/>
                <w:sz w:val="24"/>
              </w:rPr>
            </w:pPr>
          </w:p>
        </w:tc>
        <w:tc>
          <w:tcPr>
            <w:tcW w:w="577" w:type="pct"/>
            <w:vMerge w:val="continue"/>
            <w:vAlign w:val="center"/>
          </w:tcPr>
          <w:p w14:paraId="30B5B5CF">
            <w:pPr>
              <w:widowControl/>
              <w:spacing w:line="360" w:lineRule="auto"/>
              <w:jc w:val="center"/>
              <w:rPr>
                <w:bCs/>
                <w:sz w:val="24"/>
              </w:rPr>
            </w:pPr>
          </w:p>
        </w:tc>
        <w:tc>
          <w:tcPr>
            <w:tcW w:w="1744" w:type="pct"/>
            <w:vAlign w:val="center"/>
          </w:tcPr>
          <w:p w14:paraId="048F4AAF">
            <w:pPr>
              <w:widowControl/>
              <w:spacing w:line="360" w:lineRule="auto"/>
              <w:rPr>
                <w:bCs/>
                <w:sz w:val="24"/>
              </w:rPr>
            </w:pPr>
            <w:r>
              <w:rPr>
                <w:bCs/>
                <w:sz w:val="24"/>
              </w:rPr>
              <w:t>6.服务人员备案（包括：服务人员简历，身份信息，劳动关系建立，社会保险缴纳情况）</w:t>
            </w:r>
          </w:p>
        </w:tc>
        <w:tc>
          <w:tcPr>
            <w:tcW w:w="1532" w:type="pct"/>
            <w:vAlign w:val="center"/>
          </w:tcPr>
          <w:p w14:paraId="7772AE04">
            <w:pPr>
              <w:widowControl/>
              <w:spacing w:line="360" w:lineRule="auto"/>
              <w:rPr>
                <w:bCs/>
                <w:sz w:val="24"/>
              </w:rPr>
            </w:pPr>
            <w:r>
              <w:rPr>
                <w:bCs/>
                <w:sz w:val="24"/>
              </w:rPr>
              <w:t>替换服务人员备案更新不及时、备案不全，扣1分</w:t>
            </w:r>
          </w:p>
        </w:tc>
        <w:tc>
          <w:tcPr>
            <w:tcW w:w="444" w:type="pct"/>
            <w:noWrap/>
            <w:vAlign w:val="center"/>
          </w:tcPr>
          <w:p w14:paraId="15FE5EE8">
            <w:pPr>
              <w:widowControl/>
              <w:spacing w:line="360" w:lineRule="auto"/>
              <w:jc w:val="center"/>
              <w:rPr>
                <w:bCs/>
                <w:sz w:val="24"/>
              </w:rPr>
            </w:pPr>
            <w:r>
              <w:rPr>
                <w:bCs/>
                <w:sz w:val="24"/>
              </w:rPr>
              <w:t>3</w:t>
            </w:r>
          </w:p>
        </w:tc>
        <w:tc>
          <w:tcPr>
            <w:tcW w:w="428" w:type="pct"/>
            <w:vAlign w:val="center"/>
          </w:tcPr>
          <w:p w14:paraId="533A0B77">
            <w:pPr>
              <w:widowControl/>
              <w:spacing w:line="360" w:lineRule="auto"/>
              <w:rPr>
                <w:bCs/>
                <w:sz w:val="24"/>
              </w:rPr>
            </w:pPr>
          </w:p>
        </w:tc>
      </w:tr>
      <w:tr w14:paraId="335AA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1" w:hRule="atLeast"/>
          <w:jc w:val="center"/>
        </w:trPr>
        <w:tc>
          <w:tcPr>
            <w:tcW w:w="275" w:type="pct"/>
            <w:vMerge w:val="continue"/>
            <w:vAlign w:val="center"/>
          </w:tcPr>
          <w:p w14:paraId="57D3D638">
            <w:pPr>
              <w:widowControl/>
              <w:spacing w:line="360" w:lineRule="auto"/>
              <w:jc w:val="center"/>
              <w:rPr>
                <w:bCs/>
                <w:sz w:val="24"/>
              </w:rPr>
            </w:pPr>
          </w:p>
        </w:tc>
        <w:tc>
          <w:tcPr>
            <w:tcW w:w="577" w:type="pct"/>
            <w:vMerge w:val="continue"/>
            <w:vAlign w:val="center"/>
          </w:tcPr>
          <w:p w14:paraId="05ADC2BE">
            <w:pPr>
              <w:widowControl/>
              <w:spacing w:line="360" w:lineRule="auto"/>
              <w:jc w:val="center"/>
              <w:rPr>
                <w:bCs/>
                <w:sz w:val="24"/>
              </w:rPr>
            </w:pPr>
          </w:p>
        </w:tc>
        <w:tc>
          <w:tcPr>
            <w:tcW w:w="1744" w:type="pct"/>
            <w:vAlign w:val="center"/>
          </w:tcPr>
          <w:p w14:paraId="4C26969D">
            <w:pPr>
              <w:widowControl/>
              <w:spacing w:line="360" w:lineRule="auto"/>
              <w:rPr>
                <w:bCs/>
                <w:sz w:val="24"/>
              </w:rPr>
            </w:pPr>
            <w:r>
              <w:rPr>
                <w:bCs/>
                <w:sz w:val="24"/>
              </w:rPr>
              <w:t>7.每周组织一次周列会，每季度组织一次全员工大会，每</w:t>
            </w:r>
            <w:r>
              <w:rPr>
                <w:rFonts w:hint="eastAsia"/>
                <w:bCs/>
                <w:sz w:val="24"/>
              </w:rPr>
              <w:t>季度</w:t>
            </w:r>
            <w:r>
              <w:rPr>
                <w:bCs/>
                <w:sz w:val="24"/>
              </w:rPr>
              <w:t>有一次以上培训。</w:t>
            </w:r>
          </w:p>
        </w:tc>
        <w:tc>
          <w:tcPr>
            <w:tcW w:w="1532" w:type="pct"/>
            <w:vAlign w:val="center"/>
          </w:tcPr>
          <w:p w14:paraId="23E2CC90">
            <w:pPr>
              <w:widowControl/>
              <w:spacing w:line="360" w:lineRule="auto"/>
              <w:rPr>
                <w:bCs/>
                <w:sz w:val="24"/>
              </w:rPr>
            </w:pPr>
            <w:r>
              <w:rPr>
                <w:bCs/>
                <w:sz w:val="24"/>
              </w:rPr>
              <w:t>每少一个项目扣1分。</w:t>
            </w:r>
          </w:p>
        </w:tc>
        <w:tc>
          <w:tcPr>
            <w:tcW w:w="444" w:type="pct"/>
            <w:noWrap/>
            <w:vAlign w:val="center"/>
          </w:tcPr>
          <w:p w14:paraId="28869A07">
            <w:pPr>
              <w:widowControl/>
              <w:spacing w:line="360" w:lineRule="auto"/>
              <w:jc w:val="center"/>
              <w:rPr>
                <w:bCs/>
                <w:sz w:val="24"/>
              </w:rPr>
            </w:pPr>
            <w:r>
              <w:rPr>
                <w:bCs/>
                <w:sz w:val="24"/>
              </w:rPr>
              <w:t>3</w:t>
            </w:r>
          </w:p>
        </w:tc>
        <w:tc>
          <w:tcPr>
            <w:tcW w:w="428" w:type="pct"/>
            <w:vAlign w:val="center"/>
          </w:tcPr>
          <w:p w14:paraId="42F859C8">
            <w:pPr>
              <w:widowControl/>
              <w:spacing w:line="360" w:lineRule="auto"/>
              <w:jc w:val="center"/>
              <w:rPr>
                <w:bCs/>
                <w:sz w:val="24"/>
              </w:rPr>
            </w:pPr>
          </w:p>
        </w:tc>
      </w:tr>
      <w:tr w14:paraId="2FC5A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2" w:hRule="atLeast"/>
          <w:jc w:val="center"/>
        </w:trPr>
        <w:tc>
          <w:tcPr>
            <w:tcW w:w="275" w:type="pct"/>
            <w:vMerge w:val="restart"/>
            <w:noWrap/>
            <w:vAlign w:val="center"/>
          </w:tcPr>
          <w:p w14:paraId="2EAC2ACF">
            <w:pPr>
              <w:widowControl/>
              <w:spacing w:line="360" w:lineRule="auto"/>
              <w:jc w:val="center"/>
              <w:rPr>
                <w:bCs/>
                <w:sz w:val="24"/>
              </w:rPr>
            </w:pPr>
            <w:r>
              <w:rPr>
                <w:bCs/>
                <w:sz w:val="24"/>
              </w:rPr>
              <w:t>二</w:t>
            </w:r>
          </w:p>
        </w:tc>
        <w:tc>
          <w:tcPr>
            <w:tcW w:w="577" w:type="pct"/>
            <w:vMerge w:val="restart"/>
            <w:vAlign w:val="center"/>
          </w:tcPr>
          <w:p w14:paraId="02F93377">
            <w:pPr>
              <w:widowControl/>
              <w:spacing w:line="360" w:lineRule="auto"/>
              <w:jc w:val="center"/>
              <w:rPr>
                <w:bCs/>
                <w:sz w:val="24"/>
              </w:rPr>
            </w:pPr>
            <w:r>
              <w:rPr>
                <w:bCs/>
                <w:sz w:val="24"/>
              </w:rPr>
              <w:t>工程维修管理        (20分)</w:t>
            </w:r>
          </w:p>
        </w:tc>
        <w:tc>
          <w:tcPr>
            <w:tcW w:w="1744" w:type="pct"/>
            <w:vAlign w:val="center"/>
          </w:tcPr>
          <w:p w14:paraId="72AAFE37">
            <w:pPr>
              <w:widowControl/>
              <w:spacing w:line="360" w:lineRule="auto"/>
              <w:rPr>
                <w:bCs/>
                <w:sz w:val="24"/>
              </w:rPr>
            </w:pPr>
            <w:r>
              <w:rPr>
                <w:bCs/>
                <w:sz w:val="24"/>
              </w:rPr>
              <w:t>1. 对房屋存在的问题，在职责范围内的，保质保量维修，超出职责范围，及时向物业主管报告，并协助完成维修。</w:t>
            </w:r>
          </w:p>
        </w:tc>
        <w:tc>
          <w:tcPr>
            <w:tcW w:w="1532" w:type="pct"/>
            <w:vAlign w:val="center"/>
          </w:tcPr>
          <w:p w14:paraId="0A9DA355">
            <w:pPr>
              <w:widowControl/>
              <w:spacing w:line="360" w:lineRule="auto"/>
              <w:rPr>
                <w:bCs/>
                <w:sz w:val="24"/>
              </w:rPr>
            </w:pPr>
            <w:r>
              <w:rPr>
                <w:bCs/>
                <w:sz w:val="24"/>
              </w:rPr>
              <w:t>发现问题不及时处理，扣</w:t>
            </w:r>
            <w:r>
              <w:rPr>
                <w:rFonts w:hint="eastAsia"/>
                <w:bCs/>
                <w:sz w:val="24"/>
              </w:rPr>
              <w:t>1</w:t>
            </w:r>
            <w:r>
              <w:rPr>
                <w:bCs/>
                <w:sz w:val="24"/>
              </w:rPr>
              <w:t>分</w:t>
            </w:r>
          </w:p>
        </w:tc>
        <w:tc>
          <w:tcPr>
            <w:tcW w:w="444" w:type="pct"/>
            <w:noWrap/>
            <w:vAlign w:val="center"/>
          </w:tcPr>
          <w:p w14:paraId="283A2CBE">
            <w:pPr>
              <w:widowControl/>
              <w:spacing w:line="360" w:lineRule="auto"/>
              <w:jc w:val="center"/>
              <w:rPr>
                <w:bCs/>
                <w:sz w:val="24"/>
              </w:rPr>
            </w:pPr>
            <w:r>
              <w:rPr>
                <w:bCs/>
                <w:sz w:val="24"/>
              </w:rPr>
              <w:t>4</w:t>
            </w:r>
          </w:p>
        </w:tc>
        <w:tc>
          <w:tcPr>
            <w:tcW w:w="428" w:type="pct"/>
            <w:vAlign w:val="center"/>
          </w:tcPr>
          <w:p w14:paraId="03BB1033">
            <w:pPr>
              <w:widowControl/>
              <w:spacing w:line="360" w:lineRule="auto"/>
              <w:jc w:val="center"/>
              <w:rPr>
                <w:bCs/>
                <w:sz w:val="24"/>
              </w:rPr>
            </w:pPr>
          </w:p>
        </w:tc>
      </w:tr>
      <w:tr w14:paraId="1B6BF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275" w:type="pct"/>
            <w:vMerge w:val="continue"/>
            <w:vAlign w:val="center"/>
          </w:tcPr>
          <w:p w14:paraId="6D4FC9A9">
            <w:pPr>
              <w:widowControl/>
              <w:spacing w:line="360" w:lineRule="auto"/>
              <w:jc w:val="center"/>
              <w:rPr>
                <w:bCs/>
                <w:sz w:val="24"/>
              </w:rPr>
            </w:pPr>
          </w:p>
        </w:tc>
        <w:tc>
          <w:tcPr>
            <w:tcW w:w="577" w:type="pct"/>
            <w:vMerge w:val="continue"/>
            <w:vAlign w:val="center"/>
          </w:tcPr>
          <w:p w14:paraId="7C289B03">
            <w:pPr>
              <w:widowControl/>
              <w:spacing w:line="360" w:lineRule="auto"/>
              <w:jc w:val="center"/>
              <w:rPr>
                <w:bCs/>
                <w:sz w:val="24"/>
              </w:rPr>
            </w:pPr>
          </w:p>
        </w:tc>
        <w:tc>
          <w:tcPr>
            <w:tcW w:w="1744" w:type="pct"/>
            <w:vAlign w:val="center"/>
          </w:tcPr>
          <w:p w14:paraId="1C322A77">
            <w:pPr>
              <w:widowControl/>
              <w:spacing w:line="360" w:lineRule="auto"/>
              <w:rPr>
                <w:bCs/>
                <w:sz w:val="24"/>
              </w:rPr>
            </w:pPr>
            <w:r>
              <w:rPr>
                <w:bCs/>
                <w:sz w:val="24"/>
              </w:rPr>
              <w:t>2. 水、电、门窗、桌椅等范围内的维修，小型维修，24小时内完成，不能按时完成的，说明原因，限时完成。</w:t>
            </w:r>
          </w:p>
        </w:tc>
        <w:tc>
          <w:tcPr>
            <w:tcW w:w="1532" w:type="pct"/>
            <w:vAlign w:val="center"/>
          </w:tcPr>
          <w:p w14:paraId="2139BB9B">
            <w:pPr>
              <w:widowControl/>
              <w:spacing w:line="360" w:lineRule="auto"/>
              <w:rPr>
                <w:bCs/>
                <w:sz w:val="24"/>
              </w:rPr>
            </w:pPr>
            <w:r>
              <w:rPr>
                <w:bCs/>
                <w:sz w:val="24"/>
              </w:rPr>
              <w:t>接报和检查出的小修，24小时内或限时未完成，一次扣</w:t>
            </w:r>
            <w:r>
              <w:rPr>
                <w:rFonts w:hint="eastAsia"/>
                <w:bCs/>
                <w:sz w:val="24"/>
              </w:rPr>
              <w:t>1</w:t>
            </w:r>
            <w:r>
              <w:rPr>
                <w:bCs/>
                <w:sz w:val="24"/>
              </w:rPr>
              <w:t>分，</w:t>
            </w:r>
          </w:p>
        </w:tc>
        <w:tc>
          <w:tcPr>
            <w:tcW w:w="444" w:type="pct"/>
            <w:noWrap/>
            <w:vAlign w:val="center"/>
          </w:tcPr>
          <w:p w14:paraId="4F573364">
            <w:pPr>
              <w:widowControl/>
              <w:spacing w:line="360" w:lineRule="auto"/>
              <w:jc w:val="center"/>
              <w:rPr>
                <w:bCs/>
                <w:sz w:val="24"/>
              </w:rPr>
            </w:pPr>
            <w:r>
              <w:rPr>
                <w:bCs/>
                <w:sz w:val="24"/>
              </w:rPr>
              <w:t>4</w:t>
            </w:r>
          </w:p>
        </w:tc>
        <w:tc>
          <w:tcPr>
            <w:tcW w:w="428" w:type="pct"/>
            <w:vAlign w:val="center"/>
          </w:tcPr>
          <w:p w14:paraId="4247A36D">
            <w:pPr>
              <w:widowControl/>
              <w:spacing w:line="360" w:lineRule="auto"/>
              <w:jc w:val="center"/>
              <w:rPr>
                <w:bCs/>
                <w:sz w:val="24"/>
              </w:rPr>
            </w:pPr>
          </w:p>
        </w:tc>
      </w:tr>
      <w:tr w14:paraId="0B407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9" w:hRule="atLeast"/>
          <w:jc w:val="center"/>
        </w:trPr>
        <w:tc>
          <w:tcPr>
            <w:tcW w:w="275" w:type="pct"/>
            <w:vMerge w:val="continue"/>
            <w:vAlign w:val="center"/>
          </w:tcPr>
          <w:p w14:paraId="12ED076B">
            <w:pPr>
              <w:widowControl/>
              <w:spacing w:line="360" w:lineRule="auto"/>
              <w:jc w:val="center"/>
              <w:rPr>
                <w:bCs/>
                <w:sz w:val="24"/>
              </w:rPr>
            </w:pPr>
          </w:p>
        </w:tc>
        <w:tc>
          <w:tcPr>
            <w:tcW w:w="577" w:type="pct"/>
            <w:vMerge w:val="continue"/>
            <w:vAlign w:val="center"/>
          </w:tcPr>
          <w:p w14:paraId="41AD5092">
            <w:pPr>
              <w:widowControl/>
              <w:spacing w:line="360" w:lineRule="auto"/>
              <w:jc w:val="center"/>
              <w:rPr>
                <w:bCs/>
                <w:sz w:val="24"/>
              </w:rPr>
            </w:pPr>
          </w:p>
        </w:tc>
        <w:tc>
          <w:tcPr>
            <w:tcW w:w="1744" w:type="pct"/>
            <w:vAlign w:val="center"/>
          </w:tcPr>
          <w:p w14:paraId="3BF4D159">
            <w:pPr>
              <w:widowControl/>
              <w:spacing w:line="360" w:lineRule="auto"/>
              <w:rPr>
                <w:bCs/>
                <w:sz w:val="24"/>
              </w:rPr>
            </w:pPr>
            <w:r>
              <w:rPr>
                <w:bCs/>
                <w:sz w:val="24"/>
              </w:rPr>
              <w:t>3.制定岗位责任制，按时对负责的设备设施进行点检巡逻检查，每日巡视一次。发现问题及时处理</w:t>
            </w:r>
          </w:p>
        </w:tc>
        <w:tc>
          <w:tcPr>
            <w:tcW w:w="1532" w:type="pct"/>
            <w:vAlign w:val="center"/>
          </w:tcPr>
          <w:p w14:paraId="2CD4D7FC">
            <w:pPr>
              <w:widowControl/>
              <w:spacing w:line="360" w:lineRule="auto"/>
              <w:rPr>
                <w:bCs/>
                <w:sz w:val="24"/>
              </w:rPr>
            </w:pPr>
            <w:r>
              <w:rPr>
                <w:bCs/>
                <w:sz w:val="24"/>
              </w:rPr>
              <w:t>每少一个点位的巡视，扣</w:t>
            </w:r>
            <w:r>
              <w:rPr>
                <w:rFonts w:hint="eastAsia"/>
                <w:bCs/>
                <w:sz w:val="24"/>
              </w:rPr>
              <w:t>1</w:t>
            </w:r>
            <w:r>
              <w:rPr>
                <w:bCs/>
                <w:sz w:val="24"/>
              </w:rPr>
              <w:t>分。发现问题未及时处理一次扣</w:t>
            </w:r>
            <w:r>
              <w:rPr>
                <w:rFonts w:hint="eastAsia"/>
                <w:bCs/>
                <w:sz w:val="24"/>
              </w:rPr>
              <w:t>1</w:t>
            </w:r>
            <w:r>
              <w:rPr>
                <w:bCs/>
                <w:sz w:val="24"/>
              </w:rPr>
              <w:t>分。</w:t>
            </w:r>
          </w:p>
        </w:tc>
        <w:tc>
          <w:tcPr>
            <w:tcW w:w="444" w:type="pct"/>
            <w:noWrap/>
            <w:vAlign w:val="center"/>
          </w:tcPr>
          <w:p w14:paraId="11C90075">
            <w:pPr>
              <w:widowControl/>
              <w:spacing w:line="360" w:lineRule="auto"/>
              <w:jc w:val="center"/>
              <w:rPr>
                <w:bCs/>
                <w:sz w:val="24"/>
              </w:rPr>
            </w:pPr>
            <w:r>
              <w:rPr>
                <w:bCs/>
                <w:sz w:val="24"/>
              </w:rPr>
              <w:t>4</w:t>
            </w:r>
          </w:p>
        </w:tc>
        <w:tc>
          <w:tcPr>
            <w:tcW w:w="428" w:type="pct"/>
            <w:vAlign w:val="center"/>
          </w:tcPr>
          <w:p w14:paraId="13A5ED6A">
            <w:pPr>
              <w:widowControl/>
              <w:spacing w:line="360" w:lineRule="auto"/>
              <w:jc w:val="center"/>
              <w:rPr>
                <w:bCs/>
                <w:sz w:val="24"/>
              </w:rPr>
            </w:pPr>
          </w:p>
        </w:tc>
      </w:tr>
      <w:tr w14:paraId="43125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9" w:hRule="atLeast"/>
          <w:jc w:val="center"/>
        </w:trPr>
        <w:tc>
          <w:tcPr>
            <w:tcW w:w="275" w:type="pct"/>
            <w:vMerge w:val="continue"/>
            <w:vAlign w:val="center"/>
          </w:tcPr>
          <w:p w14:paraId="3F840777">
            <w:pPr>
              <w:widowControl/>
              <w:spacing w:line="360" w:lineRule="auto"/>
              <w:jc w:val="center"/>
              <w:rPr>
                <w:bCs/>
                <w:sz w:val="24"/>
              </w:rPr>
            </w:pPr>
          </w:p>
        </w:tc>
        <w:tc>
          <w:tcPr>
            <w:tcW w:w="577" w:type="pct"/>
            <w:vMerge w:val="continue"/>
            <w:vAlign w:val="center"/>
          </w:tcPr>
          <w:p w14:paraId="59AB0E34">
            <w:pPr>
              <w:widowControl/>
              <w:spacing w:line="360" w:lineRule="auto"/>
              <w:jc w:val="center"/>
              <w:rPr>
                <w:bCs/>
                <w:sz w:val="24"/>
              </w:rPr>
            </w:pPr>
          </w:p>
        </w:tc>
        <w:tc>
          <w:tcPr>
            <w:tcW w:w="1744" w:type="pct"/>
            <w:vAlign w:val="center"/>
          </w:tcPr>
          <w:p w14:paraId="351ADA40">
            <w:pPr>
              <w:widowControl/>
              <w:spacing w:line="360" w:lineRule="auto"/>
              <w:rPr>
                <w:bCs/>
                <w:sz w:val="24"/>
              </w:rPr>
            </w:pPr>
            <w:r>
              <w:rPr>
                <w:bCs/>
                <w:sz w:val="24"/>
              </w:rPr>
              <w:t>4.记录设施设备的运行记录，发现问题，在责任范围内的及时处理，超出责任范围的，上报项目负责人。</w:t>
            </w:r>
          </w:p>
        </w:tc>
        <w:tc>
          <w:tcPr>
            <w:tcW w:w="1532" w:type="pct"/>
            <w:vAlign w:val="center"/>
          </w:tcPr>
          <w:p w14:paraId="691C2D21">
            <w:pPr>
              <w:widowControl/>
              <w:spacing w:line="360" w:lineRule="auto"/>
              <w:rPr>
                <w:bCs/>
                <w:sz w:val="24"/>
              </w:rPr>
            </w:pPr>
            <w:r>
              <w:rPr>
                <w:bCs/>
                <w:sz w:val="24"/>
              </w:rPr>
              <w:t>问题无上报1分，无运行记录扣1分</w:t>
            </w:r>
          </w:p>
        </w:tc>
        <w:tc>
          <w:tcPr>
            <w:tcW w:w="444" w:type="pct"/>
            <w:noWrap/>
            <w:vAlign w:val="center"/>
          </w:tcPr>
          <w:p w14:paraId="40966600">
            <w:pPr>
              <w:widowControl/>
              <w:spacing w:line="360" w:lineRule="auto"/>
              <w:jc w:val="center"/>
              <w:rPr>
                <w:bCs/>
                <w:sz w:val="24"/>
              </w:rPr>
            </w:pPr>
            <w:r>
              <w:rPr>
                <w:bCs/>
                <w:sz w:val="24"/>
              </w:rPr>
              <w:t>4</w:t>
            </w:r>
          </w:p>
        </w:tc>
        <w:tc>
          <w:tcPr>
            <w:tcW w:w="428" w:type="pct"/>
            <w:vAlign w:val="center"/>
          </w:tcPr>
          <w:p w14:paraId="294AB84C">
            <w:pPr>
              <w:widowControl/>
              <w:spacing w:line="360" w:lineRule="auto"/>
              <w:jc w:val="center"/>
              <w:rPr>
                <w:bCs/>
                <w:sz w:val="24"/>
              </w:rPr>
            </w:pPr>
          </w:p>
        </w:tc>
      </w:tr>
      <w:tr w14:paraId="69CDA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9" w:hRule="atLeast"/>
          <w:jc w:val="center"/>
        </w:trPr>
        <w:tc>
          <w:tcPr>
            <w:tcW w:w="275" w:type="pct"/>
            <w:vMerge w:val="continue"/>
            <w:vAlign w:val="center"/>
          </w:tcPr>
          <w:p w14:paraId="77D379C0">
            <w:pPr>
              <w:widowControl/>
              <w:spacing w:line="360" w:lineRule="auto"/>
              <w:jc w:val="center"/>
              <w:rPr>
                <w:bCs/>
                <w:sz w:val="24"/>
              </w:rPr>
            </w:pPr>
          </w:p>
        </w:tc>
        <w:tc>
          <w:tcPr>
            <w:tcW w:w="577" w:type="pct"/>
            <w:vMerge w:val="continue"/>
            <w:vAlign w:val="center"/>
          </w:tcPr>
          <w:p w14:paraId="61082A4F">
            <w:pPr>
              <w:widowControl/>
              <w:spacing w:line="360" w:lineRule="auto"/>
              <w:jc w:val="center"/>
              <w:rPr>
                <w:bCs/>
                <w:sz w:val="24"/>
              </w:rPr>
            </w:pPr>
          </w:p>
        </w:tc>
        <w:tc>
          <w:tcPr>
            <w:tcW w:w="1744" w:type="pct"/>
            <w:vAlign w:val="center"/>
          </w:tcPr>
          <w:p w14:paraId="07A4AD37">
            <w:pPr>
              <w:widowControl/>
              <w:spacing w:line="360" w:lineRule="auto"/>
              <w:rPr>
                <w:bCs/>
                <w:sz w:val="24"/>
              </w:rPr>
            </w:pPr>
            <w:r>
              <w:rPr>
                <w:bCs/>
                <w:sz w:val="24"/>
              </w:rPr>
              <w:t>5.收到紧急报修通知，在15分钟内达到现场并处理，一般小型报修，在当日完成。不能当日完成的，限期完成。</w:t>
            </w:r>
          </w:p>
        </w:tc>
        <w:tc>
          <w:tcPr>
            <w:tcW w:w="1532" w:type="pct"/>
            <w:vAlign w:val="center"/>
          </w:tcPr>
          <w:p w14:paraId="01568486">
            <w:pPr>
              <w:widowControl/>
              <w:spacing w:line="360" w:lineRule="auto"/>
              <w:rPr>
                <w:bCs/>
                <w:sz w:val="24"/>
              </w:rPr>
            </w:pPr>
            <w:r>
              <w:rPr>
                <w:bCs/>
                <w:sz w:val="24"/>
              </w:rPr>
              <w:t>接到报修后，不进行维修、不采取措施，一次扣</w:t>
            </w:r>
            <w:r>
              <w:rPr>
                <w:rFonts w:hint="eastAsia"/>
                <w:bCs/>
                <w:sz w:val="24"/>
              </w:rPr>
              <w:t>1</w:t>
            </w:r>
            <w:r>
              <w:rPr>
                <w:bCs/>
                <w:sz w:val="24"/>
              </w:rPr>
              <w:t>分</w:t>
            </w:r>
          </w:p>
        </w:tc>
        <w:tc>
          <w:tcPr>
            <w:tcW w:w="444" w:type="pct"/>
            <w:noWrap/>
            <w:vAlign w:val="center"/>
          </w:tcPr>
          <w:p w14:paraId="020005C3">
            <w:pPr>
              <w:widowControl/>
              <w:spacing w:line="360" w:lineRule="auto"/>
              <w:jc w:val="center"/>
              <w:rPr>
                <w:bCs/>
                <w:sz w:val="24"/>
              </w:rPr>
            </w:pPr>
            <w:r>
              <w:rPr>
                <w:bCs/>
                <w:sz w:val="24"/>
              </w:rPr>
              <w:t>4</w:t>
            </w:r>
          </w:p>
        </w:tc>
        <w:tc>
          <w:tcPr>
            <w:tcW w:w="428" w:type="pct"/>
            <w:vAlign w:val="center"/>
          </w:tcPr>
          <w:p w14:paraId="6BCEECC6">
            <w:pPr>
              <w:widowControl/>
              <w:spacing w:line="360" w:lineRule="auto"/>
              <w:jc w:val="center"/>
              <w:rPr>
                <w:bCs/>
                <w:sz w:val="24"/>
              </w:rPr>
            </w:pPr>
          </w:p>
        </w:tc>
      </w:tr>
      <w:tr w14:paraId="57B6F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8" w:hRule="atLeast"/>
          <w:jc w:val="center"/>
        </w:trPr>
        <w:tc>
          <w:tcPr>
            <w:tcW w:w="275" w:type="pct"/>
            <w:vMerge w:val="restart"/>
            <w:noWrap/>
            <w:vAlign w:val="center"/>
          </w:tcPr>
          <w:p w14:paraId="0EB999DC">
            <w:pPr>
              <w:widowControl/>
              <w:spacing w:line="360" w:lineRule="auto"/>
              <w:jc w:val="center"/>
              <w:rPr>
                <w:bCs/>
                <w:sz w:val="24"/>
              </w:rPr>
            </w:pPr>
            <w:r>
              <w:rPr>
                <w:bCs/>
                <w:sz w:val="24"/>
              </w:rPr>
              <w:t>三</w:t>
            </w:r>
          </w:p>
        </w:tc>
        <w:tc>
          <w:tcPr>
            <w:tcW w:w="577" w:type="pct"/>
            <w:vMerge w:val="restart"/>
            <w:vAlign w:val="center"/>
          </w:tcPr>
          <w:p w14:paraId="51EDCDB5">
            <w:pPr>
              <w:widowControl/>
              <w:spacing w:line="360" w:lineRule="auto"/>
              <w:jc w:val="center"/>
              <w:rPr>
                <w:bCs/>
                <w:sz w:val="24"/>
              </w:rPr>
            </w:pPr>
            <w:r>
              <w:rPr>
                <w:bCs/>
                <w:sz w:val="24"/>
              </w:rPr>
              <w:t>环境               卫生管理                 (20分)</w:t>
            </w:r>
          </w:p>
        </w:tc>
        <w:tc>
          <w:tcPr>
            <w:tcW w:w="1744" w:type="pct"/>
            <w:vAlign w:val="center"/>
          </w:tcPr>
          <w:p w14:paraId="421C0B56">
            <w:pPr>
              <w:widowControl/>
              <w:spacing w:line="360" w:lineRule="auto"/>
              <w:rPr>
                <w:bCs/>
                <w:sz w:val="24"/>
              </w:rPr>
            </w:pPr>
            <w:r>
              <w:rPr>
                <w:bCs/>
                <w:sz w:val="24"/>
              </w:rPr>
              <w:t>1.清洁卫生实行责任制，有明确的责任范围，每日对办公区进行2次以上清洁，垃圾日产日清，每天对电梯、卫生间进行2次消毒。</w:t>
            </w:r>
          </w:p>
        </w:tc>
        <w:tc>
          <w:tcPr>
            <w:tcW w:w="1532" w:type="pct"/>
            <w:vAlign w:val="center"/>
          </w:tcPr>
          <w:p w14:paraId="23A1D39F">
            <w:pPr>
              <w:widowControl/>
              <w:spacing w:line="360" w:lineRule="auto"/>
              <w:rPr>
                <w:bCs/>
                <w:sz w:val="24"/>
              </w:rPr>
            </w:pPr>
            <w:r>
              <w:rPr>
                <w:bCs/>
                <w:sz w:val="24"/>
              </w:rPr>
              <w:t>未实行责任制扣1分; 无明确责任范围扣1分；每发现一处垃圾扣1分；未达到垃圾日产日清的扣1分；未定期进行卫生消毒灭杀扣1分</w:t>
            </w:r>
          </w:p>
        </w:tc>
        <w:tc>
          <w:tcPr>
            <w:tcW w:w="444" w:type="pct"/>
            <w:noWrap/>
            <w:vAlign w:val="center"/>
          </w:tcPr>
          <w:p w14:paraId="4D847956">
            <w:pPr>
              <w:widowControl/>
              <w:spacing w:line="360" w:lineRule="auto"/>
              <w:jc w:val="center"/>
              <w:rPr>
                <w:bCs/>
                <w:sz w:val="24"/>
              </w:rPr>
            </w:pPr>
            <w:r>
              <w:rPr>
                <w:bCs/>
                <w:sz w:val="24"/>
              </w:rPr>
              <w:t>5</w:t>
            </w:r>
          </w:p>
        </w:tc>
        <w:tc>
          <w:tcPr>
            <w:tcW w:w="428" w:type="pct"/>
            <w:vAlign w:val="center"/>
          </w:tcPr>
          <w:p w14:paraId="6B0AD6DE">
            <w:pPr>
              <w:widowControl/>
              <w:spacing w:line="360" w:lineRule="auto"/>
              <w:jc w:val="center"/>
              <w:rPr>
                <w:bCs/>
                <w:sz w:val="24"/>
              </w:rPr>
            </w:pPr>
          </w:p>
        </w:tc>
      </w:tr>
      <w:tr w14:paraId="62038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jc w:val="center"/>
        </w:trPr>
        <w:tc>
          <w:tcPr>
            <w:tcW w:w="275" w:type="pct"/>
            <w:vMerge w:val="continue"/>
            <w:vAlign w:val="center"/>
          </w:tcPr>
          <w:p w14:paraId="5E698475">
            <w:pPr>
              <w:widowControl/>
              <w:spacing w:line="360" w:lineRule="auto"/>
              <w:jc w:val="center"/>
              <w:rPr>
                <w:bCs/>
                <w:sz w:val="24"/>
              </w:rPr>
            </w:pPr>
          </w:p>
        </w:tc>
        <w:tc>
          <w:tcPr>
            <w:tcW w:w="577" w:type="pct"/>
            <w:vMerge w:val="continue"/>
            <w:vAlign w:val="center"/>
          </w:tcPr>
          <w:p w14:paraId="699FE0A8">
            <w:pPr>
              <w:widowControl/>
              <w:spacing w:line="360" w:lineRule="auto"/>
              <w:jc w:val="center"/>
              <w:rPr>
                <w:bCs/>
                <w:sz w:val="24"/>
              </w:rPr>
            </w:pPr>
          </w:p>
        </w:tc>
        <w:tc>
          <w:tcPr>
            <w:tcW w:w="1744" w:type="pct"/>
            <w:vAlign w:val="center"/>
          </w:tcPr>
          <w:p w14:paraId="29E4EFC9">
            <w:pPr>
              <w:widowControl/>
              <w:spacing w:line="360" w:lineRule="auto"/>
              <w:rPr>
                <w:bCs/>
                <w:sz w:val="24"/>
              </w:rPr>
            </w:pPr>
            <w:r>
              <w:rPr>
                <w:bCs/>
                <w:sz w:val="24"/>
              </w:rPr>
              <w:t>2.卫生间清洁、无异味，洗面台、镜子无污水或污迹。</w:t>
            </w:r>
          </w:p>
        </w:tc>
        <w:tc>
          <w:tcPr>
            <w:tcW w:w="1532" w:type="pct"/>
            <w:vAlign w:val="center"/>
          </w:tcPr>
          <w:p w14:paraId="73C4BAA5">
            <w:pPr>
              <w:widowControl/>
              <w:spacing w:line="360" w:lineRule="auto"/>
              <w:rPr>
                <w:bCs/>
                <w:sz w:val="24"/>
              </w:rPr>
            </w:pPr>
            <w:r>
              <w:rPr>
                <w:bCs/>
                <w:sz w:val="24"/>
              </w:rPr>
              <w:t>卫生间有异味扣</w:t>
            </w:r>
            <w:r>
              <w:rPr>
                <w:rFonts w:hint="eastAsia"/>
                <w:bCs/>
                <w:sz w:val="24"/>
              </w:rPr>
              <w:t>1</w:t>
            </w:r>
            <w:r>
              <w:rPr>
                <w:bCs/>
                <w:sz w:val="24"/>
              </w:rPr>
              <w:t>分；洗面台和镜面有污水和污渍扣1分。</w:t>
            </w:r>
          </w:p>
        </w:tc>
        <w:tc>
          <w:tcPr>
            <w:tcW w:w="444" w:type="pct"/>
            <w:noWrap/>
            <w:vAlign w:val="center"/>
          </w:tcPr>
          <w:p w14:paraId="3F5D5589">
            <w:pPr>
              <w:widowControl/>
              <w:spacing w:line="360" w:lineRule="auto"/>
              <w:jc w:val="center"/>
              <w:rPr>
                <w:bCs/>
                <w:sz w:val="24"/>
              </w:rPr>
            </w:pPr>
            <w:r>
              <w:rPr>
                <w:bCs/>
                <w:sz w:val="24"/>
              </w:rPr>
              <w:t>5</w:t>
            </w:r>
          </w:p>
        </w:tc>
        <w:tc>
          <w:tcPr>
            <w:tcW w:w="428" w:type="pct"/>
            <w:vAlign w:val="center"/>
          </w:tcPr>
          <w:p w14:paraId="35E27668">
            <w:pPr>
              <w:widowControl/>
              <w:spacing w:line="360" w:lineRule="auto"/>
              <w:jc w:val="center"/>
              <w:rPr>
                <w:bCs/>
                <w:sz w:val="24"/>
              </w:rPr>
            </w:pPr>
          </w:p>
        </w:tc>
      </w:tr>
      <w:tr w14:paraId="60951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275" w:type="pct"/>
            <w:vMerge w:val="continue"/>
            <w:vAlign w:val="center"/>
          </w:tcPr>
          <w:p w14:paraId="58C22280">
            <w:pPr>
              <w:widowControl/>
              <w:spacing w:line="360" w:lineRule="auto"/>
              <w:jc w:val="center"/>
              <w:rPr>
                <w:bCs/>
                <w:sz w:val="24"/>
              </w:rPr>
            </w:pPr>
          </w:p>
        </w:tc>
        <w:tc>
          <w:tcPr>
            <w:tcW w:w="577" w:type="pct"/>
            <w:vMerge w:val="continue"/>
            <w:vAlign w:val="center"/>
          </w:tcPr>
          <w:p w14:paraId="4EFFB46D">
            <w:pPr>
              <w:widowControl/>
              <w:spacing w:line="360" w:lineRule="auto"/>
              <w:jc w:val="center"/>
              <w:rPr>
                <w:bCs/>
                <w:sz w:val="24"/>
              </w:rPr>
            </w:pPr>
          </w:p>
        </w:tc>
        <w:tc>
          <w:tcPr>
            <w:tcW w:w="1744" w:type="pct"/>
            <w:vAlign w:val="center"/>
          </w:tcPr>
          <w:p w14:paraId="2CA223B1">
            <w:pPr>
              <w:widowControl/>
              <w:spacing w:line="360" w:lineRule="auto"/>
              <w:rPr>
                <w:bCs/>
                <w:sz w:val="24"/>
              </w:rPr>
            </w:pPr>
            <w:r>
              <w:rPr>
                <w:bCs/>
                <w:sz w:val="24"/>
              </w:rPr>
              <w:t>3.公共区域和办公区域保持清洁，符合甲方卫生要求；院坝、扶栏、天台、门窗及办公设备等保持洁净；场地内无纸屑、烟头等废弃物。</w:t>
            </w:r>
          </w:p>
        </w:tc>
        <w:tc>
          <w:tcPr>
            <w:tcW w:w="1532" w:type="pct"/>
            <w:vAlign w:val="center"/>
          </w:tcPr>
          <w:p w14:paraId="10471B37">
            <w:pPr>
              <w:widowControl/>
              <w:spacing w:line="360" w:lineRule="auto"/>
              <w:rPr>
                <w:bCs/>
                <w:sz w:val="24"/>
              </w:rPr>
            </w:pPr>
            <w:r>
              <w:rPr>
                <w:bCs/>
                <w:sz w:val="24"/>
              </w:rPr>
              <w:t>每发现一次不符合扣1分</w:t>
            </w:r>
          </w:p>
        </w:tc>
        <w:tc>
          <w:tcPr>
            <w:tcW w:w="444" w:type="pct"/>
            <w:noWrap/>
            <w:vAlign w:val="center"/>
          </w:tcPr>
          <w:p w14:paraId="6FED87E9">
            <w:pPr>
              <w:widowControl/>
              <w:spacing w:line="360" w:lineRule="auto"/>
              <w:jc w:val="center"/>
              <w:rPr>
                <w:bCs/>
                <w:sz w:val="24"/>
              </w:rPr>
            </w:pPr>
            <w:r>
              <w:rPr>
                <w:bCs/>
                <w:sz w:val="24"/>
              </w:rPr>
              <w:t>5</w:t>
            </w:r>
          </w:p>
        </w:tc>
        <w:tc>
          <w:tcPr>
            <w:tcW w:w="428" w:type="pct"/>
            <w:vAlign w:val="center"/>
          </w:tcPr>
          <w:p w14:paraId="46B76B38">
            <w:pPr>
              <w:widowControl/>
              <w:spacing w:line="360" w:lineRule="auto"/>
              <w:jc w:val="center"/>
              <w:rPr>
                <w:bCs/>
                <w:sz w:val="24"/>
              </w:rPr>
            </w:pPr>
          </w:p>
        </w:tc>
      </w:tr>
      <w:tr w14:paraId="08BAF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275" w:type="pct"/>
            <w:vMerge w:val="continue"/>
            <w:vAlign w:val="center"/>
          </w:tcPr>
          <w:p w14:paraId="4559B72A">
            <w:pPr>
              <w:widowControl/>
              <w:spacing w:line="360" w:lineRule="auto"/>
              <w:jc w:val="center"/>
              <w:rPr>
                <w:bCs/>
                <w:sz w:val="24"/>
              </w:rPr>
            </w:pPr>
          </w:p>
        </w:tc>
        <w:tc>
          <w:tcPr>
            <w:tcW w:w="577" w:type="pct"/>
            <w:vMerge w:val="continue"/>
            <w:vAlign w:val="center"/>
          </w:tcPr>
          <w:p w14:paraId="02BFF885">
            <w:pPr>
              <w:widowControl/>
              <w:spacing w:line="360" w:lineRule="auto"/>
              <w:jc w:val="center"/>
              <w:rPr>
                <w:bCs/>
                <w:sz w:val="24"/>
              </w:rPr>
            </w:pPr>
          </w:p>
        </w:tc>
        <w:tc>
          <w:tcPr>
            <w:tcW w:w="1744" w:type="pct"/>
            <w:vAlign w:val="center"/>
          </w:tcPr>
          <w:p w14:paraId="6B155593">
            <w:pPr>
              <w:widowControl/>
              <w:spacing w:line="360" w:lineRule="auto"/>
              <w:rPr>
                <w:bCs/>
                <w:sz w:val="24"/>
              </w:rPr>
            </w:pPr>
            <w:r>
              <w:rPr>
                <w:bCs/>
                <w:sz w:val="24"/>
              </w:rPr>
              <w:t>4.室内外植物养护良好，定期修剪、浇水、施肥、防治病虫害，室内摆放整齐，无灰尘、无杂物。</w:t>
            </w:r>
          </w:p>
        </w:tc>
        <w:tc>
          <w:tcPr>
            <w:tcW w:w="1532" w:type="pct"/>
            <w:vAlign w:val="center"/>
          </w:tcPr>
          <w:p w14:paraId="112EDF94">
            <w:pPr>
              <w:widowControl/>
              <w:spacing w:line="360" w:lineRule="auto"/>
              <w:rPr>
                <w:bCs/>
                <w:sz w:val="24"/>
              </w:rPr>
            </w:pPr>
            <w:r>
              <w:rPr>
                <w:bCs/>
                <w:sz w:val="24"/>
              </w:rPr>
              <w:t>因养护不好导致损坏，扣</w:t>
            </w:r>
            <w:r>
              <w:rPr>
                <w:rFonts w:hint="eastAsia"/>
                <w:bCs/>
                <w:sz w:val="24"/>
              </w:rPr>
              <w:t>1</w:t>
            </w:r>
            <w:r>
              <w:rPr>
                <w:bCs/>
                <w:sz w:val="24"/>
              </w:rPr>
              <w:t>分；摆放杂乱扣1分；不整齐及有灰尘和杂物扣1分</w:t>
            </w:r>
          </w:p>
        </w:tc>
        <w:tc>
          <w:tcPr>
            <w:tcW w:w="444" w:type="pct"/>
            <w:noWrap/>
            <w:vAlign w:val="center"/>
          </w:tcPr>
          <w:p w14:paraId="23CEEB69">
            <w:pPr>
              <w:widowControl/>
              <w:spacing w:line="360" w:lineRule="auto"/>
              <w:jc w:val="center"/>
              <w:rPr>
                <w:bCs/>
                <w:sz w:val="24"/>
              </w:rPr>
            </w:pPr>
            <w:r>
              <w:rPr>
                <w:bCs/>
                <w:sz w:val="24"/>
              </w:rPr>
              <w:t>5</w:t>
            </w:r>
          </w:p>
        </w:tc>
        <w:tc>
          <w:tcPr>
            <w:tcW w:w="428" w:type="pct"/>
            <w:vAlign w:val="center"/>
          </w:tcPr>
          <w:p w14:paraId="5DBBCA4A">
            <w:pPr>
              <w:widowControl/>
              <w:spacing w:line="360" w:lineRule="auto"/>
              <w:jc w:val="center"/>
              <w:rPr>
                <w:bCs/>
                <w:sz w:val="24"/>
              </w:rPr>
            </w:pPr>
          </w:p>
        </w:tc>
      </w:tr>
      <w:tr w14:paraId="47CFA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jc w:val="center"/>
        </w:trPr>
        <w:tc>
          <w:tcPr>
            <w:tcW w:w="275" w:type="pct"/>
            <w:vMerge w:val="restart"/>
            <w:noWrap/>
            <w:vAlign w:val="center"/>
          </w:tcPr>
          <w:p w14:paraId="087574AC">
            <w:pPr>
              <w:widowControl/>
              <w:spacing w:line="360" w:lineRule="auto"/>
              <w:jc w:val="center"/>
              <w:rPr>
                <w:bCs/>
                <w:sz w:val="24"/>
              </w:rPr>
            </w:pPr>
            <w:r>
              <w:rPr>
                <w:bCs/>
                <w:sz w:val="24"/>
              </w:rPr>
              <w:t>四</w:t>
            </w:r>
          </w:p>
        </w:tc>
        <w:tc>
          <w:tcPr>
            <w:tcW w:w="577" w:type="pct"/>
            <w:vMerge w:val="restart"/>
            <w:vAlign w:val="center"/>
          </w:tcPr>
          <w:p w14:paraId="3253634E">
            <w:pPr>
              <w:widowControl/>
              <w:spacing w:line="360" w:lineRule="auto"/>
              <w:jc w:val="center"/>
              <w:rPr>
                <w:bCs/>
                <w:sz w:val="24"/>
              </w:rPr>
            </w:pPr>
            <w:r>
              <w:rPr>
                <w:bCs/>
                <w:sz w:val="24"/>
              </w:rPr>
              <w:t>秩序门卫服务     (15分)</w:t>
            </w:r>
          </w:p>
        </w:tc>
        <w:tc>
          <w:tcPr>
            <w:tcW w:w="1744" w:type="pct"/>
            <w:vAlign w:val="center"/>
          </w:tcPr>
          <w:p w14:paraId="2FBFB9CE">
            <w:pPr>
              <w:widowControl/>
              <w:spacing w:line="360" w:lineRule="auto"/>
              <w:rPr>
                <w:bCs/>
                <w:sz w:val="24"/>
              </w:rPr>
            </w:pPr>
            <w:r>
              <w:rPr>
                <w:bCs/>
                <w:sz w:val="24"/>
              </w:rPr>
              <w:t>1.严格遵守学校和物业公司的各项规章制度，无违纪行为，着装规范整齐，言行文明礼貌，对待师生和访客态度友好。</w:t>
            </w:r>
          </w:p>
        </w:tc>
        <w:tc>
          <w:tcPr>
            <w:tcW w:w="1532" w:type="pct"/>
            <w:vAlign w:val="center"/>
          </w:tcPr>
          <w:p w14:paraId="11C7DDD7">
            <w:pPr>
              <w:widowControl/>
              <w:spacing w:line="360" w:lineRule="auto"/>
              <w:rPr>
                <w:bCs/>
                <w:sz w:val="24"/>
              </w:rPr>
            </w:pPr>
            <w:r>
              <w:rPr>
                <w:bCs/>
                <w:sz w:val="24"/>
              </w:rPr>
              <w:t>现场检查，每发现一处不符合标准扣1分</w:t>
            </w:r>
          </w:p>
        </w:tc>
        <w:tc>
          <w:tcPr>
            <w:tcW w:w="444" w:type="pct"/>
            <w:noWrap/>
            <w:vAlign w:val="center"/>
          </w:tcPr>
          <w:p w14:paraId="3E1980F2">
            <w:pPr>
              <w:widowControl/>
              <w:spacing w:line="360" w:lineRule="auto"/>
              <w:jc w:val="center"/>
              <w:rPr>
                <w:bCs/>
                <w:sz w:val="24"/>
              </w:rPr>
            </w:pPr>
            <w:r>
              <w:rPr>
                <w:bCs/>
                <w:sz w:val="24"/>
              </w:rPr>
              <w:t>3</w:t>
            </w:r>
          </w:p>
        </w:tc>
        <w:tc>
          <w:tcPr>
            <w:tcW w:w="428" w:type="pct"/>
            <w:vAlign w:val="center"/>
          </w:tcPr>
          <w:p w14:paraId="5E50E9FA">
            <w:pPr>
              <w:widowControl/>
              <w:spacing w:line="360" w:lineRule="auto"/>
              <w:jc w:val="center"/>
              <w:rPr>
                <w:bCs/>
                <w:sz w:val="24"/>
              </w:rPr>
            </w:pPr>
          </w:p>
        </w:tc>
      </w:tr>
      <w:tr w14:paraId="19625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 w:hRule="atLeast"/>
          <w:jc w:val="center"/>
        </w:trPr>
        <w:tc>
          <w:tcPr>
            <w:tcW w:w="275" w:type="pct"/>
            <w:vMerge w:val="continue"/>
            <w:vAlign w:val="center"/>
          </w:tcPr>
          <w:p w14:paraId="706F8555">
            <w:pPr>
              <w:widowControl/>
              <w:spacing w:line="360" w:lineRule="auto"/>
              <w:jc w:val="center"/>
              <w:rPr>
                <w:bCs/>
                <w:sz w:val="24"/>
              </w:rPr>
            </w:pPr>
          </w:p>
        </w:tc>
        <w:tc>
          <w:tcPr>
            <w:tcW w:w="577" w:type="pct"/>
            <w:vMerge w:val="continue"/>
            <w:vAlign w:val="center"/>
          </w:tcPr>
          <w:p w14:paraId="5611278F">
            <w:pPr>
              <w:widowControl/>
              <w:spacing w:line="360" w:lineRule="auto"/>
              <w:jc w:val="center"/>
              <w:rPr>
                <w:bCs/>
                <w:sz w:val="24"/>
              </w:rPr>
            </w:pPr>
          </w:p>
        </w:tc>
        <w:tc>
          <w:tcPr>
            <w:tcW w:w="1744" w:type="pct"/>
            <w:vAlign w:val="center"/>
          </w:tcPr>
          <w:p w14:paraId="04ABFCEE">
            <w:pPr>
              <w:widowControl/>
              <w:spacing w:line="360" w:lineRule="auto"/>
              <w:rPr>
                <w:bCs/>
                <w:sz w:val="24"/>
              </w:rPr>
            </w:pPr>
            <w:r>
              <w:rPr>
                <w:bCs/>
                <w:sz w:val="24"/>
              </w:rPr>
              <w:t>2.严格遵守值班制度，不迟到、早退、脱岗，24小时坚守岗位，做好相关各项秩序服务。</w:t>
            </w:r>
          </w:p>
        </w:tc>
        <w:tc>
          <w:tcPr>
            <w:tcW w:w="1532" w:type="pct"/>
            <w:vAlign w:val="center"/>
          </w:tcPr>
          <w:p w14:paraId="633FF681">
            <w:pPr>
              <w:widowControl/>
              <w:spacing w:line="360" w:lineRule="auto"/>
              <w:rPr>
                <w:bCs/>
                <w:sz w:val="24"/>
              </w:rPr>
            </w:pPr>
            <w:r>
              <w:rPr>
                <w:bCs/>
                <w:sz w:val="24"/>
              </w:rPr>
              <w:t>现场检查、师生反应，此项共</w:t>
            </w:r>
            <w:r>
              <w:rPr>
                <w:rFonts w:hint="eastAsia"/>
                <w:bCs/>
                <w:sz w:val="24"/>
              </w:rPr>
              <w:t>2</w:t>
            </w:r>
            <w:r>
              <w:rPr>
                <w:bCs/>
                <w:sz w:val="24"/>
              </w:rPr>
              <w:t>分，每发现一处不符合标准扣1分</w:t>
            </w:r>
          </w:p>
        </w:tc>
        <w:tc>
          <w:tcPr>
            <w:tcW w:w="444" w:type="pct"/>
            <w:noWrap/>
            <w:vAlign w:val="center"/>
          </w:tcPr>
          <w:p w14:paraId="070CB586">
            <w:pPr>
              <w:widowControl/>
              <w:spacing w:line="360" w:lineRule="auto"/>
              <w:jc w:val="center"/>
              <w:rPr>
                <w:bCs/>
                <w:sz w:val="24"/>
              </w:rPr>
            </w:pPr>
          </w:p>
          <w:p w14:paraId="75CF602A">
            <w:pPr>
              <w:widowControl/>
              <w:spacing w:line="360" w:lineRule="auto"/>
              <w:jc w:val="center"/>
              <w:rPr>
                <w:bCs/>
                <w:sz w:val="24"/>
              </w:rPr>
            </w:pPr>
            <w:r>
              <w:rPr>
                <w:bCs/>
                <w:sz w:val="24"/>
              </w:rPr>
              <w:t>4</w:t>
            </w:r>
          </w:p>
        </w:tc>
        <w:tc>
          <w:tcPr>
            <w:tcW w:w="428" w:type="pct"/>
            <w:vAlign w:val="center"/>
          </w:tcPr>
          <w:p w14:paraId="7E8AEC54">
            <w:pPr>
              <w:widowControl/>
              <w:spacing w:line="360" w:lineRule="auto"/>
              <w:jc w:val="center"/>
              <w:rPr>
                <w:bCs/>
                <w:sz w:val="24"/>
              </w:rPr>
            </w:pPr>
          </w:p>
        </w:tc>
      </w:tr>
      <w:tr w14:paraId="61269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7" w:hRule="atLeast"/>
          <w:jc w:val="center"/>
        </w:trPr>
        <w:tc>
          <w:tcPr>
            <w:tcW w:w="275" w:type="pct"/>
            <w:vMerge w:val="continue"/>
            <w:vAlign w:val="center"/>
          </w:tcPr>
          <w:p w14:paraId="4FEC794D">
            <w:pPr>
              <w:widowControl/>
              <w:spacing w:line="360" w:lineRule="auto"/>
              <w:jc w:val="center"/>
              <w:rPr>
                <w:bCs/>
                <w:sz w:val="24"/>
              </w:rPr>
            </w:pPr>
          </w:p>
        </w:tc>
        <w:tc>
          <w:tcPr>
            <w:tcW w:w="577" w:type="pct"/>
            <w:vMerge w:val="continue"/>
            <w:vAlign w:val="center"/>
          </w:tcPr>
          <w:p w14:paraId="2785A924">
            <w:pPr>
              <w:widowControl/>
              <w:spacing w:line="360" w:lineRule="auto"/>
              <w:jc w:val="center"/>
              <w:rPr>
                <w:bCs/>
                <w:sz w:val="24"/>
              </w:rPr>
            </w:pPr>
          </w:p>
        </w:tc>
        <w:tc>
          <w:tcPr>
            <w:tcW w:w="1744" w:type="pct"/>
            <w:vAlign w:val="center"/>
          </w:tcPr>
          <w:p w14:paraId="2147F77E">
            <w:pPr>
              <w:widowControl/>
              <w:spacing w:line="360" w:lineRule="auto"/>
              <w:rPr>
                <w:bCs/>
                <w:sz w:val="24"/>
              </w:rPr>
            </w:pPr>
            <w:r>
              <w:rPr>
                <w:bCs/>
                <w:sz w:val="24"/>
              </w:rPr>
              <w:t>3.严格把控校园出入口，严格外来车辆出入管理、认真检查登记外来施工车辆所携带工具，并认真填写当班记录。</w:t>
            </w:r>
          </w:p>
        </w:tc>
        <w:tc>
          <w:tcPr>
            <w:tcW w:w="1532" w:type="pct"/>
            <w:vAlign w:val="center"/>
          </w:tcPr>
          <w:p w14:paraId="59E66E8F">
            <w:pPr>
              <w:widowControl/>
              <w:spacing w:line="360" w:lineRule="auto"/>
              <w:rPr>
                <w:bCs/>
                <w:sz w:val="24"/>
              </w:rPr>
            </w:pPr>
            <w:r>
              <w:rPr>
                <w:bCs/>
                <w:sz w:val="24"/>
              </w:rPr>
              <w:t>每发现一处不符合标准扣</w:t>
            </w:r>
            <w:r>
              <w:rPr>
                <w:rFonts w:hint="eastAsia"/>
                <w:bCs/>
                <w:sz w:val="24"/>
              </w:rPr>
              <w:t>1</w:t>
            </w:r>
            <w:r>
              <w:rPr>
                <w:bCs/>
                <w:sz w:val="24"/>
              </w:rPr>
              <w:t>分</w:t>
            </w:r>
          </w:p>
        </w:tc>
        <w:tc>
          <w:tcPr>
            <w:tcW w:w="444" w:type="pct"/>
            <w:noWrap/>
            <w:vAlign w:val="center"/>
          </w:tcPr>
          <w:p w14:paraId="139A149B">
            <w:pPr>
              <w:widowControl/>
              <w:spacing w:line="360" w:lineRule="auto"/>
              <w:jc w:val="center"/>
              <w:rPr>
                <w:bCs/>
                <w:sz w:val="24"/>
              </w:rPr>
            </w:pPr>
            <w:r>
              <w:rPr>
                <w:bCs/>
                <w:sz w:val="24"/>
              </w:rPr>
              <w:t>4</w:t>
            </w:r>
          </w:p>
        </w:tc>
        <w:tc>
          <w:tcPr>
            <w:tcW w:w="428" w:type="pct"/>
            <w:vAlign w:val="center"/>
          </w:tcPr>
          <w:p w14:paraId="5A4E8D1A">
            <w:pPr>
              <w:widowControl/>
              <w:spacing w:line="360" w:lineRule="auto"/>
              <w:jc w:val="center"/>
              <w:rPr>
                <w:bCs/>
                <w:sz w:val="24"/>
              </w:rPr>
            </w:pPr>
          </w:p>
        </w:tc>
      </w:tr>
      <w:tr w14:paraId="03794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1" w:hRule="atLeast"/>
          <w:jc w:val="center"/>
        </w:trPr>
        <w:tc>
          <w:tcPr>
            <w:tcW w:w="275" w:type="pct"/>
            <w:vMerge w:val="continue"/>
            <w:vAlign w:val="center"/>
          </w:tcPr>
          <w:p w14:paraId="024AA611">
            <w:pPr>
              <w:widowControl/>
              <w:spacing w:line="360" w:lineRule="auto"/>
              <w:jc w:val="center"/>
              <w:rPr>
                <w:bCs/>
                <w:sz w:val="24"/>
              </w:rPr>
            </w:pPr>
          </w:p>
        </w:tc>
        <w:tc>
          <w:tcPr>
            <w:tcW w:w="577" w:type="pct"/>
            <w:vMerge w:val="continue"/>
            <w:vAlign w:val="center"/>
          </w:tcPr>
          <w:p w14:paraId="37ADAEA5">
            <w:pPr>
              <w:widowControl/>
              <w:spacing w:line="360" w:lineRule="auto"/>
              <w:jc w:val="center"/>
              <w:rPr>
                <w:bCs/>
                <w:sz w:val="24"/>
              </w:rPr>
            </w:pPr>
          </w:p>
        </w:tc>
        <w:tc>
          <w:tcPr>
            <w:tcW w:w="1744" w:type="pct"/>
            <w:vAlign w:val="center"/>
          </w:tcPr>
          <w:p w14:paraId="549406A0">
            <w:pPr>
              <w:widowControl/>
              <w:spacing w:line="360" w:lineRule="auto"/>
              <w:rPr>
                <w:bCs/>
                <w:sz w:val="24"/>
              </w:rPr>
            </w:pPr>
            <w:r>
              <w:rPr>
                <w:bCs/>
                <w:sz w:val="24"/>
              </w:rPr>
              <w:t>4.按规定路线和频次巡逻，及时发现并处置安全隐患，记录详细完整。</w:t>
            </w:r>
          </w:p>
        </w:tc>
        <w:tc>
          <w:tcPr>
            <w:tcW w:w="1532" w:type="pct"/>
            <w:vAlign w:val="center"/>
          </w:tcPr>
          <w:p w14:paraId="08B8E423">
            <w:pPr>
              <w:widowControl/>
              <w:spacing w:line="360" w:lineRule="auto"/>
              <w:rPr>
                <w:bCs/>
                <w:sz w:val="24"/>
              </w:rPr>
            </w:pPr>
            <w:r>
              <w:rPr>
                <w:bCs/>
                <w:sz w:val="24"/>
              </w:rPr>
              <w:t>每发现一处不符合标准扣1分</w:t>
            </w:r>
          </w:p>
        </w:tc>
        <w:tc>
          <w:tcPr>
            <w:tcW w:w="444" w:type="pct"/>
            <w:noWrap/>
            <w:vAlign w:val="center"/>
          </w:tcPr>
          <w:p w14:paraId="26EB4AE9">
            <w:pPr>
              <w:widowControl/>
              <w:spacing w:line="360" w:lineRule="auto"/>
              <w:jc w:val="center"/>
              <w:rPr>
                <w:bCs/>
                <w:sz w:val="24"/>
              </w:rPr>
            </w:pPr>
            <w:r>
              <w:rPr>
                <w:bCs/>
                <w:sz w:val="24"/>
              </w:rPr>
              <w:t>4</w:t>
            </w:r>
          </w:p>
        </w:tc>
        <w:tc>
          <w:tcPr>
            <w:tcW w:w="428" w:type="pct"/>
            <w:vAlign w:val="center"/>
          </w:tcPr>
          <w:p w14:paraId="78FA1E3E">
            <w:pPr>
              <w:widowControl/>
              <w:spacing w:line="360" w:lineRule="auto"/>
              <w:jc w:val="center"/>
              <w:rPr>
                <w:bCs/>
                <w:sz w:val="24"/>
              </w:rPr>
            </w:pPr>
          </w:p>
        </w:tc>
      </w:tr>
      <w:tr w14:paraId="3F68D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275" w:type="pct"/>
            <w:vMerge w:val="restart"/>
            <w:noWrap/>
            <w:vAlign w:val="center"/>
          </w:tcPr>
          <w:p w14:paraId="5982A2DA">
            <w:pPr>
              <w:widowControl/>
              <w:spacing w:line="360" w:lineRule="auto"/>
              <w:jc w:val="center"/>
              <w:rPr>
                <w:bCs/>
                <w:sz w:val="24"/>
              </w:rPr>
            </w:pPr>
            <w:r>
              <w:rPr>
                <w:bCs/>
                <w:sz w:val="24"/>
              </w:rPr>
              <w:t>五</w:t>
            </w:r>
          </w:p>
        </w:tc>
        <w:tc>
          <w:tcPr>
            <w:tcW w:w="577" w:type="pct"/>
            <w:vMerge w:val="restart"/>
            <w:vAlign w:val="center"/>
          </w:tcPr>
          <w:p w14:paraId="58EF694C">
            <w:pPr>
              <w:widowControl/>
              <w:spacing w:line="360" w:lineRule="auto"/>
              <w:jc w:val="center"/>
              <w:rPr>
                <w:bCs/>
                <w:sz w:val="24"/>
              </w:rPr>
            </w:pPr>
            <w:r>
              <w:rPr>
                <w:bCs/>
                <w:sz w:val="24"/>
              </w:rPr>
              <w:t>安全</w:t>
            </w:r>
          </w:p>
          <w:p w14:paraId="789CA39B">
            <w:pPr>
              <w:widowControl/>
              <w:spacing w:line="360" w:lineRule="auto"/>
              <w:jc w:val="center"/>
              <w:rPr>
                <w:bCs/>
                <w:sz w:val="24"/>
              </w:rPr>
            </w:pPr>
            <w:r>
              <w:rPr>
                <w:bCs/>
                <w:sz w:val="24"/>
              </w:rPr>
              <w:t>管理</w:t>
            </w:r>
          </w:p>
          <w:p w14:paraId="2F34930A">
            <w:pPr>
              <w:widowControl/>
              <w:spacing w:line="360" w:lineRule="auto"/>
              <w:jc w:val="center"/>
              <w:rPr>
                <w:bCs/>
                <w:sz w:val="24"/>
              </w:rPr>
            </w:pPr>
            <w:r>
              <w:rPr>
                <w:bCs/>
                <w:sz w:val="24"/>
              </w:rPr>
              <w:t>(</w:t>
            </w:r>
            <w:r>
              <w:rPr>
                <w:rFonts w:hint="eastAsia"/>
                <w:bCs/>
                <w:sz w:val="24"/>
              </w:rPr>
              <w:t>15</w:t>
            </w:r>
            <w:r>
              <w:rPr>
                <w:bCs/>
                <w:sz w:val="24"/>
              </w:rPr>
              <w:t>分)</w:t>
            </w:r>
          </w:p>
        </w:tc>
        <w:tc>
          <w:tcPr>
            <w:tcW w:w="1744" w:type="pct"/>
            <w:vAlign w:val="center"/>
          </w:tcPr>
          <w:p w14:paraId="3F7D3531">
            <w:pPr>
              <w:widowControl/>
              <w:spacing w:line="360" w:lineRule="auto"/>
              <w:rPr>
                <w:bCs/>
                <w:sz w:val="24"/>
              </w:rPr>
            </w:pPr>
            <w:r>
              <w:rPr>
                <w:bCs/>
                <w:sz w:val="24"/>
              </w:rPr>
              <w:t>1.对学校特种设备、校园内公设施等定期检查维修，发现安全隐患及时上报并记录</w:t>
            </w:r>
          </w:p>
        </w:tc>
        <w:tc>
          <w:tcPr>
            <w:tcW w:w="1532" w:type="pct"/>
            <w:vAlign w:val="center"/>
          </w:tcPr>
          <w:p w14:paraId="309E3D85">
            <w:pPr>
              <w:widowControl/>
              <w:spacing w:line="360" w:lineRule="auto"/>
              <w:rPr>
                <w:bCs/>
                <w:sz w:val="24"/>
              </w:rPr>
            </w:pPr>
            <w:r>
              <w:rPr>
                <w:bCs/>
                <w:sz w:val="24"/>
              </w:rPr>
              <w:t>每发现一处不符合标准扣</w:t>
            </w:r>
            <w:r>
              <w:rPr>
                <w:rFonts w:hint="eastAsia"/>
                <w:bCs/>
                <w:sz w:val="24"/>
              </w:rPr>
              <w:t>2</w:t>
            </w:r>
            <w:r>
              <w:rPr>
                <w:bCs/>
                <w:sz w:val="24"/>
              </w:rPr>
              <w:t>分</w:t>
            </w:r>
          </w:p>
        </w:tc>
        <w:tc>
          <w:tcPr>
            <w:tcW w:w="444" w:type="pct"/>
            <w:noWrap/>
            <w:vAlign w:val="center"/>
          </w:tcPr>
          <w:p w14:paraId="783EC87F">
            <w:pPr>
              <w:widowControl/>
              <w:spacing w:line="360" w:lineRule="auto"/>
              <w:jc w:val="center"/>
              <w:rPr>
                <w:bCs/>
                <w:sz w:val="24"/>
              </w:rPr>
            </w:pPr>
            <w:r>
              <w:rPr>
                <w:bCs/>
                <w:sz w:val="24"/>
              </w:rPr>
              <w:t>6</w:t>
            </w:r>
          </w:p>
        </w:tc>
        <w:tc>
          <w:tcPr>
            <w:tcW w:w="428" w:type="pct"/>
            <w:vAlign w:val="center"/>
          </w:tcPr>
          <w:p w14:paraId="4996BCA5">
            <w:pPr>
              <w:widowControl/>
              <w:spacing w:line="360" w:lineRule="auto"/>
              <w:jc w:val="center"/>
              <w:rPr>
                <w:bCs/>
                <w:sz w:val="24"/>
              </w:rPr>
            </w:pPr>
          </w:p>
        </w:tc>
      </w:tr>
      <w:tr w14:paraId="00EAE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275" w:type="pct"/>
            <w:vMerge w:val="continue"/>
            <w:noWrap/>
            <w:vAlign w:val="center"/>
          </w:tcPr>
          <w:p w14:paraId="7BF5BAB7">
            <w:pPr>
              <w:widowControl/>
              <w:spacing w:line="360" w:lineRule="auto"/>
              <w:rPr>
                <w:bCs/>
                <w:sz w:val="24"/>
              </w:rPr>
            </w:pPr>
          </w:p>
        </w:tc>
        <w:tc>
          <w:tcPr>
            <w:tcW w:w="577" w:type="pct"/>
            <w:vMerge w:val="continue"/>
            <w:vAlign w:val="center"/>
          </w:tcPr>
          <w:p w14:paraId="56D09B40">
            <w:pPr>
              <w:widowControl/>
              <w:spacing w:line="360" w:lineRule="auto"/>
              <w:rPr>
                <w:bCs/>
                <w:sz w:val="24"/>
              </w:rPr>
            </w:pPr>
          </w:p>
        </w:tc>
        <w:tc>
          <w:tcPr>
            <w:tcW w:w="1744" w:type="pct"/>
            <w:vAlign w:val="center"/>
          </w:tcPr>
          <w:p w14:paraId="7D70E109">
            <w:pPr>
              <w:widowControl/>
              <w:spacing w:line="360" w:lineRule="auto"/>
              <w:rPr>
                <w:bCs/>
                <w:sz w:val="24"/>
              </w:rPr>
            </w:pPr>
            <w:r>
              <w:rPr>
                <w:bCs/>
                <w:sz w:val="24"/>
              </w:rPr>
              <w:t>2.消防设施齐全、完好有效，巡检记录齐全，定期进行消防检查和演练</w:t>
            </w:r>
          </w:p>
        </w:tc>
        <w:tc>
          <w:tcPr>
            <w:tcW w:w="1532" w:type="pct"/>
            <w:vAlign w:val="center"/>
          </w:tcPr>
          <w:p w14:paraId="5139C628">
            <w:pPr>
              <w:widowControl/>
              <w:spacing w:line="360" w:lineRule="auto"/>
              <w:rPr>
                <w:bCs/>
                <w:sz w:val="24"/>
              </w:rPr>
            </w:pPr>
            <w:r>
              <w:rPr>
                <w:bCs/>
                <w:sz w:val="24"/>
              </w:rPr>
              <w:t>消防设施巡检不及时，发现问题不及时上报等，每发现一处扣</w:t>
            </w:r>
            <w:r>
              <w:rPr>
                <w:rFonts w:hint="eastAsia"/>
                <w:bCs/>
                <w:sz w:val="24"/>
              </w:rPr>
              <w:t>2</w:t>
            </w:r>
            <w:r>
              <w:rPr>
                <w:bCs/>
                <w:sz w:val="24"/>
              </w:rPr>
              <w:t>分</w:t>
            </w:r>
          </w:p>
        </w:tc>
        <w:tc>
          <w:tcPr>
            <w:tcW w:w="444" w:type="pct"/>
            <w:noWrap/>
            <w:vAlign w:val="center"/>
          </w:tcPr>
          <w:p w14:paraId="095EFB86">
            <w:pPr>
              <w:widowControl/>
              <w:spacing w:line="360" w:lineRule="auto"/>
              <w:jc w:val="center"/>
              <w:rPr>
                <w:bCs/>
                <w:sz w:val="24"/>
              </w:rPr>
            </w:pPr>
            <w:r>
              <w:rPr>
                <w:rFonts w:hint="eastAsia"/>
                <w:bCs/>
                <w:sz w:val="24"/>
              </w:rPr>
              <w:t>5</w:t>
            </w:r>
          </w:p>
        </w:tc>
        <w:tc>
          <w:tcPr>
            <w:tcW w:w="428" w:type="pct"/>
            <w:vAlign w:val="center"/>
          </w:tcPr>
          <w:p w14:paraId="0C3E8426">
            <w:pPr>
              <w:widowControl/>
              <w:spacing w:line="360" w:lineRule="auto"/>
              <w:jc w:val="center"/>
              <w:rPr>
                <w:bCs/>
                <w:sz w:val="24"/>
              </w:rPr>
            </w:pPr>
          </w:p>
        </w:tc>
      </w:tr>
      <w:tr w14:paraId="7A598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275" w:type="pct"/>
            <w:vMerge w:val="continue"/>
            <w:noWrap/>
            <w:vAlign w:val="center"/>
          </w:tcPr>
          <w:p w14:paraId="62D05375">
            <w:pPr>
              <w:widowControl/>
              <w:spacing w:line="360" w:lineRule="auto"/>
              <w:rPr>
                <w:bCs/>
                <w:sz w:val="24"/>
              </w:rPr>
            </w:pPr>
          </w:p>
        </w:tc>
        <w:tc>
          <w:tcPr>
            <w:tcW w:w="577" w:type="pct"/>
            <w:vMerge w:val="continue"/>
            <w:vAlign w:val="center"/>
          </w:tcPr>
          <w:p w14:paraId="6E82519B">
            <w:pPr>
              <w:widowControl/>
              <w:spacing w:line="360" w:lineRule="auto"/>
              <w:rPr>
                <w:bCs/>
                <w:sz w:val="24"/>
              </w:rPr>
            </w:pPr>
          </w:p>
        </w:tc>
        <w:tc>
          <w:tcPr>
            <w:tcW w:w="1744" w:type="pct"/>
            <w:vAlign w:val="center"/>
          </w:tcPr>
          <w:p w14:paraId="75DEC3D1">
            <w:pPr>
              <w:widowControl/>
              <w:spacing w:line="360" w:lineRule="auto"/>
              <w:rPr>
                <w:bCs/>
                <w:sz w:val="24"/>
              </w:rPr>
            </w:pPr>
            <w:r>
              <w:rPr>
                <w:bCs/>
                <w:sz w:val="24"/>
              </w:rPr>
              <w:t>3.建立完善的应急处理机制，能及时有效应对突发事件。</w:t>
            </w:r>
          </w:p>
        </w:tc>
        <w:tc>
          <w:tcPr>
            <w:tcW w:w="1532" w:type="pct"/>
            <w:vAlign w:val="center"/>
          </w:tcPr>
          <w:p w14:paraId="11C049AC">
            <w:pPr>
              <w:widowControl/>
              <w:spacing w:line="360" w:lineRule="auto"/>
              <w:rPr>
                <w:bCs/>
                <w:sz w:val="24"/>
              </w:rPr>
            </w:pPr>
            <w:r>
              <w:rPr>
                <w:bCs/>
                <w:sz w:val="24"/>
              </w:rPr>
              <w:t>应急处理不及时，扣除</w:t>
            </w:r>
            <w:r>
              <w:rPr>
                <w:rFonts w:hint="eastAsia"/>
                <w:bCs/>
                <w:sz w:val="24"/>
              </w:rPr>
              <w:t>2</w:t>
            </w:r>
            <w:r>
              <w:rPr>
                <w:bCs/>
                <w:sz w:val="24"/>
              </w:rPr>
              <w:t>分</w:t>
            </w:r>
          </w:p>
        </w:tc>
        <w:tc>
          <w:tcPr>
            <w:tcW w:w="444" w:type="pct"/>
            <w:noWrap/>
            <w:vAlign w:val="center"/>
          </w:tcPr>
          <w:p w14:paraId="2DFC805F">
            <w:pPr>
              <w:widowControl/>
              <w:spacing w:line="360" w:lineRule="auto"/>
              <w:jc w:val="center"/>
              <w:rPr>
                <w:bCs/>
                <w:sz w:val="24"/>
              </w:rPr>
            </w:pPr>
            <w:r>
              <w:rPr>
                <w:rFonts w:hint="eastAsia"/>
                <w:bCs/>
                <w:sz w:val="24"/>
              </w:rPr>
              <w:t>4</w:t>
            </w:r>
          </w:p>
        </w:tc>
        <w:tc>
          <w:tcPr>
            <w:tcW w:w="428" w:type="pct"/>
            <w:vAlign w:val="center"/>
          </w:tcPr>
          <w:p w14:paraId="0FAE31CA">
            <w:pPr>
              <w:widowControl/>
              <w:spacing w:line="360" w:lineRule="auto"/>
              <w:jc w:val="center"/>
              <w:rPr>
                <w:bCs/>
                <w:sz w:val="24"/>
              </w:rPr>
            </w:pPr>
          </w:p>
        </w:tc>
      </w:tr>
      <w:tr w14:paraId="4B405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275" w:type="pct"/>
            <w:vMerge w:val="restart"/>
            <w:noWrap/>
            <w:vAlign w:val="center"/>
          </w:tcPr>
          <w:p w14:paraId="4CACE836">
            <w:pPr>
              <w:widowControl/>
              <w:spacing w:line="360" w:lineRule="auto"/>
              <w:rPr>
                <w:b/>
                <w:bCs/>
                <w:sz w:val="24"/>
              </w:rPr>
            </w:pPr>
            <w:r>
              <w:rPr>
                <w:rFonts w:hint="eastAsia"/>
                <w:b/>
                <w:bCs/>
                <w:sz w:val="24"/>
              </w:rPr>
              <w:t>六</w:t>
            </w:r>
          </w:p>
        </w:tc>
        <w:tc>
          <w:tcPr>
            <w:tcW w:w="577" w:type="pct"/>
            <w:vMerge w:val="restart"/>
            <w:vAlign w:val="center"/>
          </w:tcPr>
          <w:p w14:paraId="664DD7F8">
            <w:pPr>
              <w:widowControl/>
              <w:spacing w:line="360" w:lineRule="auto"/>
              <w:rPr>
                <w:b/>
                <w:bCs/>
                <w:sz w:val="24"/>
              </w:rPr>
            </w:pPr>
            <w:r>
              <w:rPr>
                <w:rFonts w:hint="eastAsia"/>
                <w:b/>
                <w:bCs/>
                <w:sz w:val="24"/>
              </w:rPr>
              <w:t>能源管理（5分）</w:t>
            </w:r>
          </w:p>
        </w:tc>
        <w:tc>
          <w:tcPr>
            <w:tcW w:w="1744" w:type="pct"/>
            <w:vAlign w:val="center"/>
          </w:tcPr>
          <w:p w14:paraId="19829060">
            <w:pPr>
              <w:widowControl/>
              <w:spacing w:line="360" w:lineRule="auto"/>
              <w:rPr>
                <w:bCs/>
                <w:sz w:val="24"/>
              </w:rPr>
            </w:pPr>
            <w:r>
              <w:rPr>
                <w:rFonts w:hint="eastAsia"/>
                <w:bCs/>
                <w:sz w:val="24"/>
              </w:rPr>
              <w:t>1</w:t>
            </w:r>
            <w:r>
              <w:rPr>
                <w:bCs/>
                <w:sz w:val="24"/>
              </w:rPr>
              <w:t>.能源设施异常、泄漏等突发事件处置不及时</w:t>
            </w:r>
          </w:p>
        </w:tc>
        <w:tc>
          <w:tcPr>
            <w:tcW w:w="1532" w:type="pct"/>
            <w:vAlign w:val="center"/>
          </w:tcPr>
          <w:p w14:paraId="2AA4EDDE">
            <w:pPr>
              <w:widowControl/>
              <w:spacing w:line="360" w:lineRule="auto"/>
              <w:rPr>
                <w:bCs/>
                <w:sz w:val="24"/>
              </w:rPr>
            </w:pPr>
            <w:r>
              <w:rPr>
                <w:bCs/>
                <w:sz w:val="24"/>
              </w:rPr>
              <w:t>发现问题未处置每处扣 0.5 分</w:t>
            </w:r>
          </w:p>
        </w:tc>
        <w:tc>
          <w:tcPr>
            <w:tcW w:w="444" w:type="pct"/>
            <w:noWrap/>
            <w:vAlign w:val="center"/>
          </w:tcPr>
          <w:p w14:paraId="78B5981A">
            <w:pPr>
              <w:widowControl/>
              <w:spacing w:line="360" w:lineRule="auto"/>
              <w:jc w:val="center"/>
              <w:rPr>
                <w:bCs/>
                <w:sz w:val="24"/>
              </w:rPr>
            </w:pPr>
            <w:r>
              <w:rPr>
                <w:rFonts w:hint="eastAsia"/>
                <w:bCs/>
                <w:sz w:val="24"/>
              </w:rPr>
              <w:t>2</w:t>
            </w:r>
          </w:p>
        </w:tc>
        <w:tc>
          <w:tcPr>
            <w:tcW w:w="428" w:type="pct"/>
            <w:vAlign w:val="center"/>
          </w:tcPr>
          <w:p w14:paraId="60F039FE">
            <w:pPr>
              <w:widowControl/>
              <w:spacing w:line="360" w:lineRule="auto"/>
              <w:jc w:val="center"/>
              <w:rPr>
                <w:bCs/>
                <w:sz w:val="24"/>
              </w:rPr>
            </w:pPr>
          </w:p>
        </w:tc>
      </w:tr>
      <w:tr w14:paraId="2BF87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275" w:type="pct"/>
            <w:vMerge w:val="continue"/>
            <w:noWrap/>
            <w:vAlign w:val="center"/>
          </w:tcPr>
          <w:p w14:paraId="53FCA548">
            <w:pPr>
              <w:widowControl/>
              <w:spacing w:line="360" w:lineRule="auto"/>
              <w:rPr>
                <w:bCs/>
                <w:sz w:val="24"/>
              </w:rPr>
            </w:pPr>
          </w:p>
        </w:tc>
        <w:tc>
          <w:tcPr>
            <w:tcW w:w="577" w:type="pct"/>
            <w:vMerge w:val="continue"/>
            <w:vAlign w:val="center"/>
          </w:tcPr>
          <w:p w14:paraId="55B6087A">
            <w:pPr>
              <w:widowControl/>
              <w:spacing w:line="360" w:lineRule="auto"/>
              <w:rPr>
                <w:bCs/>
                <w:sz w:val="24"/>
              </w:rPr>
            </w:pPr>
          </w:p>
        </w:tc>
        <w:tc>
          <w:tcPr>
            <w:tcW w:w="1744" w:type="pct"/>
            <w:vAlign w:val="center"/>
          </w:tcPr>
          <w:p w14:paraId="4BB9773B">
            <w:pPr>
              <w:widowControl/>
              <w:spacing w:line="360" w:lineRule="auto"/>
              <w:rPr>
                <w:bCs/>
                <w:sz w:val="24"/>
              </w:rPr>
            </w:pPr>
            <w:r>
              <w:rPr>
                <w:bCs/>
                <w:sz w:val="24"/>
              </w:rPr>
              <w:t>2 教室、办公室、公共区域无人未关停照明、空调、用电设备</w:t>
            </w:r>
          </w:p>
        </w:tc>
        <w:tc>
          <w:tcPr>
            <w:tcW w:w="1532" w:type="pct"/>
            <w:vAlign w:val="center"/>
          </w:tcPr>
          <w:p w14:paraId="31D5CA53">
            <w:pPr>
              <w:widowControl/>
              <w:spacing w:line="360" w:lineRule="auto"/>
              <w:rPr>
                <w:bCs/>
                <w:sz w:val="24"/>
              </w:rPr>
            </w:pPr>
            <w:r>
              <w:rPr>
                <w:bCs/>
                <w:sz w:val="24"/>
              </w:rPr>
              <w:t>每发现 1 处违规扣 0.</w:t>
            </w:r>
            <w:r>
              <w:rPr>
                <w:rFonts w:hint="eastAsia"/>
                <w:bCs/>
                <w:sz w:val="24"/>
              </w:rPr>
              <w:t>5</w:t>
            </w:r>
            <w:r>
              <w:rPr>
                <w:bCs/>
                <w:sz w:val="24"/>
              </w:rPr>
              <w:t xml:space="preserve"> 分</w:t>
            </w:r>
          </w:p>
        </w:tc>
        <w:tc>
          <w:tcPr>
            <w:tcW w:w="444" w:type="pct"/>
            <w:noWrap/>
            <w:vAlign w:val="center"/>
          </w:tcPr>
          <w:p w14:paraId="3CE90940">
            <w:pPr>
              <w:widowControl/>
              <w:spacing w:line="360" w:lineRule="auto"/>
              <w:jc w:val="center"/>
              <w:rPr>
                <w:bCs/>
                <w:sz w:val="24"/>
              </w:rPr>
            </w:pPr>
            <w:r>
              <w:rPr>
                <w:rFonts w:hint="eastAsia"/>
                <w:bCs/>
                <w:sz w:val="24"/>
              </w:rPr>
              <w:t>3</w:t>
            </w:r>
          </w:p>
        </w:tc>
        <w:tc>
          <w:tcPr>
            <w:tcW w:w="428" w:type="pct"/>
            <w:vAlign w:val="center"/>
          </w:tcPr>
          <w:p w14:paraId="60235AA8">
            <w:pPr>
              <w:widowControl/>
              <w:spacing w:line="360" w:lineRule="auto"/>
              <w:jc w:val="center"/>
              <w:rPr>
                <w:bCs/>
                <w:sz w:val="24"/>
              </w:rPr>
            </w:pPr>
          </w:p>
        </w:tc>
      </w:tr>
      <w:tr w14:paraId="6DD18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jc w:val="center"/>
        </w:trPr>
        <w:tc>
          <w:tcPr>
            <w:tcW w:w="4128" w:type="pct"/>
            <w:gridSpan w:val="4"/>
            <w:vAlign w:val="center"/>
          </w:tcPr>
          <w:p w14:paraId="7FD6CABF">
            <w:pPr>
              <w:widowControl/>
              <w:spacing w:line="360" w:lineRule="auto"/>
              <w:jc w:val="center"/>
              <w:rPr>
                <w:bCs/>
                <w:sz w:val="24"/>
              </w:rPr>
            </w:pPr>
            <w:r>
              <w:rPr>
                <w:bCs/>
                <w:sz w:val="24"/>
              </w:rPr>
              <w:t>合计：</w:t>
            </w:r>
          </w:p>
        </w:tc>
        <w:tc>
          <w:tcPr>
            <w:tcW w:w="444" w:type="pct"/>
            <w:noWrap/>
            <w:vAlign w:val="center"/>
          </w:tcPr>
          <w:p w14:paraId="3A0DBC81">
            <w:pPr>
              <w:widowControl/>
              <w:spacing w:line="360" w:lineRule="auto"/>
              <w:jc w:val="center"/>
              <w:rPr>
                <w:bCs/>
                <w:sz w:val="24"/>
              </w:rPr>
            </w:pPr>
            <w:r>
              <w:rPr>
                <w:bCs/>
                <w:sz w:val="24"/>
              </w:rPr>
              <w:t>100</w:t>
            </w:r>
          </w:p>
        </w:tc>
        <w:tc>
          <w:tcPr>
            <w:tcW w:w="428" w:type="pct"/>
            <w:vAlign w:val="center"/>
          </w:tcPr>
          <w:p w14:paraId="1B19A102">
            <w:pPr>
              <w:widowControl/>
              <w:spacing w:line="360" w:lineRule="auto"/>
              <w:jc w:val="center"/>
              <w:rPr>
                <w:bCs/>
                <w:sz w:val="24"/>
              </w:rPr>
            </w:pPr>
          </w:p>
        </w:tc>
      </w:tr>
    </w:tbl>
    <w:p w14:paraId="219A066B">
      <w:pPr>
        <w:pStyle w:val="31"/>
        <w:widowControl/>
        <w:spacing w:line="360" w:lineRule="auto"/>
        <w:ind w:left="386" w:firstLine="0" w:firstLineChars="0"/>
        <w:jc w:val="left"/>
        <w:outlineLvl w:val="2"/>
        <w:rPr>
          <w:b/>
          <w:sz w:val="24"/>
          <w:szCs w:val="24"/>
        </w:rPr>
      </w:pPr>
      <w:r>
        <w:rPr>
          <w:rFonts w:hint="eastAsia"/>
          <w:b/>
          <w:sz w:val="24"/>
          <w:szCs w:val="24"/>
        </w:rPr>
        <w:t>附件2：各学校合同情况</w:t>
      </w:r>
    </w:p>
    <w:tbl>
      <w:tblPr>
        <w:tblStyle w:val="20"/>
        <w:tblW w:w="5062" w:type="pct"/>
        <w:jc w:val="center"/>
        <w:tblBorders>
          <w:top w:val="single" w:color="auto" w:sz="4" w:space="0"/>
          <w:left w:val="single" w:color="auto" w:sz="4" w:space="0"/>
          <w:bottom w:val="single" w:color="auto" w:sz="4" w:space="0"/>
          <w:right w:val="single" w:color="auto" w:sz="4" w:space="0"/>
          <w:insideH w:val="none" w:color="auto" w:sz="4" w:space="0"/>
          <w:insideV w:val="none" w:color="auto" w:sz="4" w:space="0"/>
        </w:tblBorders>
        <w:tblLayout w:type="fixed"/>
        <w:tblCellMar>
          <w:top w:w="0" w:type="dxa"/>
          <w:left w:w="108" w:type="dxa"/>
          <w:bottom w:w="0" w:type="dxa"/>
          <w:right w:w="108" w:type="dxa"/>
        </w:tblCellMar>
      </w:tblPr>
      <w:tblGrid>
        <w:gridCol w:w="734"/>
        <w:gridCol w:w="874"/>
        <w:gridCol w:w="2645"/>
        <w:gridCol w:w="2782"/>
        <w:gridCol w:w="1599"/>
      </w:tblGrid>
      <w:tr w14:paraId="0024D4ED">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624" w:hRule="atLeast"/>
          <w:jc w:val="center"/>
        </w:trPr>
        <w:tc>
          <w:tcPr>
            <w:tcW w:w="425" w:type="pct"/>
            <w:tcBorders>
              <w:bottom w:val="single" w:color="000000" w:sz="4" w:space="0"/>
              <w:right w:val="single" w:color="000000" w:sz="4" w:space="0"/>
            </w:tcBorders>
            <w:shd w:val="clear" w:color="auto" w:fill="auto"/>
            <w:vAlign w:val="center"/>
          </w:tcPr>
          <w:p w14:paraId="4823A38A">
            <w:pPr>
              <w:shd w:val="clear" w:color="auto" w:fill="FFFFFF"/>
              <w:spacing w:line="360" w:lineRule="auto"/>
              <w:jc w:val="center"/>
              <w:rPr>
                <w:rFonts w:cs="宋体"/>
                <w:b/>
                <w:bCs/>
                <w:color w:val="000000"/>
                <w:kern w:val="0"/>
                <w:sz w:val="24"/>
                <w:szCs w:val="21"/>
                <w:lang w:bidi="ar"/>
              </w:rPr>
            </w:pPr>
            <w:r>
              <w:rPr>
                <w:rFonts w:hint="eastAsia" w:cs="宋体"/>
                <w:b/>
                <w:bCs/>
                <w:kern w:val="0"/>
                <w:sz w:val="24"/>
                <w:szCs w:val="21"/>
              </w:rPr>
              <w:t>序号</w:t>
            </w:r>
          </w:p>
        </w:tc>
        <w:tc>
          <w:tcPr>
            <w:tcW w:w="506" w:type="pct"/>
            <w:tcBorders>
              <w:left w:val="single" w:color="000000" w:sz="4" w:space="0"/>
              <w:bottom w:val="single" w:color="000000" w:sz="4" w:space="0"/>
              <w:right w:val="single" w:color="000000" w:sz="4" w:space="0"/>
            </w:tcBorders>
            <w:shd w:val="clear" w:color="auto" w:fill="auto"/>
            <w:vAlign w:val="center"/>
          </w:tcPr>
          <w:p w14:paraId="6FB3E371">
            <w:pPr>
              <w:shd w:val="clear" w:color="auto" w:fill="FFFFFF"/>
              <w:spacing w:line="360" w:lineRule="auto"/>
              <w:jc w:val="center"/>
              <w:rPr>
                <w:rFonts w:cs="宋体"/>
                <w:b/>
                <w:bCs/>
                <w:color w:val="000000"/>
                <w:sz w:val="24"/>
                <w:szCs w:val="21"/>
              </w:rPr>
            </w:pPr>
            <w:r>
              <w:rPr>
                <w:rFonts w:hint="eastAsia" w:cs="宋体"/>
                <w:b/>
                <w:bCs/>
                <w:kern w:val="0"/>
                <w:sz w:val="24"/>
                <w:szCs w:val="21"/>
              </w:rPr>
              <w:t>网格</w:t>
            </w:r>
          </w:p>
        </w:tc>
        <w:tc>
          <w:tcPr>
            <w:tcW w:w="1531" w:type="pct"/>
            <w:tcBorders>
              <w:left w:val="single" w:color="000000" w:sz="4" w:space="0"/>
              <w:bottom w:val="single" w:color="000000" w:sz="4" w:space="0"/>
              <w:right w:val="single" w:color="000000" w:sz="4" w:space="0"/>
            </w:tcBorders>
            <w:shd w:val="clear" w:color="auto" w:fill="auto"/>
            <w:noWrap/>
            <w:vAlign w:val="center"/>
          </w:tcPr>
          <w:p w14:paraId="21CD8C3F">
            <w:pPr>
              <w:shd w:val="clear" w:color="auto" w:fill="FFFFFF"/>
              <w:spacing w:line="360" w:lineRule="auto"/>
              <w:jc w:val="center"/>
              <w:rPr>
                <w:rFonts w:cs="宋体"/>
                <w:b/>
                <w:bCs/>
                <w:color w:val="000000"/>
                <w:kern w:val="0"/>
                <w:sz w:val="24"/>
                <w:szCs w:val="21"/>
                <w:lang w:bidi="ar"/>
              </w:rPr>
            </w:pPr>
            <w:r>
              <w:rPr>
                <w:rFonts w:hint="eastAsia" w:cs="宋体"/>
                <w:b/>
                <w:bCs/>
                <w:kern w:val="0"/>
                <w:sz w:val="24"/>
                <w:szCs w:val="21"/>
              </w:rPr>
              <w:t>学校名称</w:t>
            </w:r>
          </w:p>
        </w:tc>
        <w:tc>
          <w:tcPr>
            <w:tcW w:w="1610" w:type="pct"/>
            <w:tcBorders>
              <w:left w:val="single" w:color="000000" w:sz="4" w:space="0"/>
              <w:bottom w:val="single" w:color="000000" w:sz="4" w:space="0"/>
              <w:right w:val="single" w:color="000000" w:sz="4" w:space="0"/>
            </w:tcBorders>
            <w:shd w:val="clear" w:color="auto" w:fill="auto"/>
            <w:noWrap/>
            <w:vAlign w:val="center"/>
          </w:tcPr>
          <w:p w14:paraId="0A964405">
            <w:pPr>
              <w:shd w:val="clear" w:color="auto" w:fill="FFFFFF"/>
              <w:spacing w:line="360" w:lineRule="auto"/>
              <w:jc w:val="center"/>
              <w:rPr>
                <w:rFonts w:cs="宋体"/>
                <w:b/>
                <w:bCs/>
                <w:color w:val="000000"/>
                <w:kern w:val="0"/>
                <w:sz w:val="24"/>
                <w:szCs w:val="21"/>
                <w:lang w:bidi="ar"/>
              </w:rPr>
            </w:pPr>
            <w:r>
              <w:rPr>
                <w:rFonts w:hint="eastAsia" w:cs="宋体"/>
                <w:b/>
                <w:bCs/>
                <w:kern w:val="0"/>
                <w:sz w:val="24"/>
                <w:szCs w:val="21"/>
              </w:rPr>
              <w:t>学部名称</w:t>
            </w:r>
          </w:p>
        </w:tc>
        <w:tc>
          <w:tcPr>
            <w:tcW w:w="926" w:type="pct"/>
            <w:tcBorders>
              <w:left w:val="single" w:color="000000" w:sz="4" w:space="0"/>
              <w:bottom w:val="single" w:color="000000" w:sz="4" w:space="0"/>
            </w:tcBorders>
            <w:shd w:val="clear" w:color="auto" w:fill="auto"/>
            <w:noWrap/>
            <w:vAlign w:val="center"/>
          </w:tcPr>
          <w:p w14:paraId="4120E37A">
            <w:pPr>
              <w:widowControl/>
              <w:spacing w:line="360" w:lineRule="auto"/>
              <w:jc w:val="center"/>
              <w:textAlignment w:val="center"/>
              <w:rPr>
                <w:rFonts w:cs="宋体"/>
                <w:b/>
                <w:bCs/>
                <w:color w:val="000000"/>
                <w:kern w:val="0"/>
                <w:sz w:val="24"/>
                <w:szCs w:val="21"/>
                <w:lang w:bidi="ar"/>
              </w:rPr>
            </w:pPr>
            <w:r>
              <w:rPr>
                <w:rFonts w:hint="eastAsia" w:cs="宋体"/>
                <w:b/>
                <w:bCs/>
                <w:color w:val="000000"/>
                <w:kern w:val="0"/>
                <w:sz w:val="24"/>
                <w:szCs w:val="21"/>
                <w:lang w:bidi="ar"/>
              </w:rPr>
              <w:t>计划服务</w:t>
            </w:r>
          </w:p>
          <w:p w14:paraId="18CA5D18">
            <w:pPr>
              <w:widowControl/>
              <w:spacing w:line="360" w:lineRule="auto"/>
              <w:jc w:val="center"/>
              <w:textAlignment w:val="center"/>
              <w:rPr>
                <w:rFonts w:cs="宋体"/>
                <w:b/>
                <w:bCs/>
                <w:color w:val="000000"/>
                <w:kern w:val="0"/>
                <w:sz w:val="24"/>
                <w:szCs w:val="21"/>
                <w:lang w:bidi="ar"/>
              </w:rPr>
            </w:pPr>
            <w:r>
              <w:rPr>
                <w:rFonts w:hint="eastAsia" w:cs="宋体"/>
                <w:b/>
                <w:bCs/>
                <w:color w:val="000000"/>
                <w:kern w:val="0"/>
                <w:sz w:val="24"/>
                <w:szCs w:val="21"/>
                <w:lang w:bidi="ar"/>
              </w:rPr>
              <w:t>开始日期</w:t>
            </w:r>
          </w:p>
        </w:tc>
      </w:tr>
      <w:tr w14:paraId="76066911">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624" w:hRule="atLeast"/>
          <w:jc w:val="center"/>
        </w:trPr>
        <w:tc>
          <w:tcPr>
            <w:tcW w:w="425" w:type="pct"/>
            <w:tcBorders>
              <w:top w:val="single" w:color="000000" w:sz="4" w:space="0"/>
              <w:bottom w:val="single" w:color="000000" w:sz="4" w:space="0"/>
              <w:right w:val="single" w:color="000000" w:sz="4" w:space="0"/>
            </w:tcBorders>
            <w:shd w:val="clear" w:color="auto" w:fill="auto"/>
            <w:vAlign w:val="center"/>
          </w:tcPr>
          <w:p w14:paraId="1EA5EED7">
            <w:pPr>
              <w:widowControl/>
              <w:spacing w:line="360" w:lineRule="auto"/>
              <w:jc w:val="center"/>
              <w:textAlignment w:val="center"/>
              <w:rPr>
                <w:rFonts w:cs="宋体"/>
                <w:color w:val="000000"/>
                <w:kern w:val="0"/>
                <w:sz w:val="24"/>
                <w:szCs w:val="21"/>
                <w:lang w:bidi="ar"/>
              </w:rPr>
            </w:pPr>
            <w:r>
              <w:rPr>
                <w:rFonts w:hint="eastAsia" w:cs="宋体"/>
                <w:kern w:val="0"/>
                <w:sz w:val="24"/>
                <w:szCs w:val="21"/>
                <w:lang w:bidi="ar"/>
              </w:rPr>
              <w:t>1</w:t>
            </w:r>
          </w:p>
        </w:tc>
        <w:tc>
          <w:tcPr>
            <w:tcW w:w="5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E94854">
            <w:pPr>
              <w:widowControl/>
              <w:spacing w:line="360" w:lineRule="auto"/>
              <w:jc w:val="center"/>
              <w:textAlignment w:val="center"/>
              <w:rPr>
                <w:rFonts w:cs="宋体"/>
                <w:color w:val="000000"/>
                <w:sz w:val="24"/>
                <w:szCs w:val="21"/>
              </w:rPr>
            </w:pPr>
            <w:r>
              <w:rPr>
                <w:rFonts w:hint="eastAsia" w:cs="宋体"/>
                <w:kern w:val="0"/>
                <w:sz w:val="24"/>
                <w:szCs w:val="21"/>
                <w:lang w:bidi="ar"/>
              </w:rPr>
              <w:t>网格①</w:t>
            </w:r>
          </w:p>
        </w:tc>
        <w:tc>
          <w:tcPr>
            <w:tcW w:w="15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CBA9F">
            <w:pPr>
              <w:widowControl/>
              <w:spacing w:line="360" w:lineRule="auto"/>
              <w:jc w:val="center"/>
              <w:textAlignment w:val="center"/>
              <w:rPr>
                <w:rFonts w:cs="宋体"/>
                <w:color w:val="000000"/>
                <w:kern w:val="0"/>
                <w:sz w:val="24"/>
                <w:lang w:bidi="ar"/>
              </w:rPr>
            </w:pPr>
            <w:r>
              <w:rPr>
                <w:rFonts w:cs="宋体"/>
                <w:kern w:val="0"/>
                <w:sz w:val="24"/>
                <w:szCs w:val="21"/>
                <w:lang w:bidi="ar"/>
              </w:rPr>
              <w:t>天津外国语大学附属生态城和惠路小学</w:t>
            </w:r>
          </w:p>
        </w:tc>
        <w:tc>
          <w:tcPr>
            <w:tcW w:w="16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088D6">
            <w:pPr>
              <w:widowControl/>
              <w:spacing w:line="360" w:lineRule="auto"/>
              <w:jc w:val="center"/>
              <w:textAlignment w:val="center"/>
              <w:rPr>
                <w:rFonts w:cs="宋体"/>
                <w:color w:val="000000"/>
                <w:kern w:val="0"/>
                <w:sz w:val="24"/>
                <w:lang w:bidi="ar"/>
              </w:rPr>
            </w:pPr>
            <w:r>
              <w:rPr>
                <w:rFonts w:hint="eastAsia" w:cs="宋体"/>
                <w:kern w:val="0"/>
                <w:sz w:val="24"/>
                <w:szCs w:val="21"/>
                <w:lang w:bidi="ar"/>
              </w:rPr>
              <w:t>原小学一部</w:t>
            </w:r>
          </w:p>
        </w:tc>
        <w:tc>
          <w:tcPr>
            <w:tcW w:w="926" w:type="pct"/>
            <w:tcBorders>
              <w:top w:val="single" w:color="000000" w:sz="4" w:space="0"/>
              <w:left w:val="single" w:color="000000" w:sz="4" w:space="0"/>
              <w:bottom w:val="single" w:color="000000" w:sz="4" w:space="0"/>
            </w:tcBorders>
            <w:shd w:val="clear" w:color="auto" w:fill="auto"/>
            <w:noWrap/>
            <w:vAlign w:val="center"/>
          </w:tcPr>
          <w:p w14:paraId="47FAC905">
            <w:pPr>
              <w:widowControl/>
              <w:spacing w:line="360" w:lineRule="auto"/>
              <w:jc w:val="center"/>
              <w:textAlignment w:val="center"/>
              <w:rPr>
                <w:color w:val="000000"/>
                <w:kern w:val="0"/>
                <w:sz w:val="24"/>
                <w:lang w:bidi="ar"/>
              </w:rPr>
            </w:pPr>
            <w:r>
              <w:rPr>
                <w:color w:val="000000"/>
                <w:kern w:val="0"/>
                <w:sz w:val="24"/>
                <w:lang w:bidi="ar"/>
              </w:rPr>
              <w:t>2026.12.1</w:t>
            </w:r>
            <w:r>
              <w:rPr>
                <w:rFonts w:hint="eastAsia"/>
                <w:color w:val="000000"/>
                <w:kern w:val="0"/>
                <w:sz w:val="24"/>
                <w:lang w:bidi="ar"/>
              </w:rPr>
              <w:t>9</w:t>
            </w:r>
          </w:p>
        </w:tc>
      </w:tr>
      <w:tr w14:paraId="1ED8D33B">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624" w:hRule="atLeast"/>
          <w:jc w:val="center"/>
        </w:trPr>
        <w:tc>
          <w:tcPr>
            <w:tcW w:w="425" w:type="pct"/>
            <w:tcBorders>
              <w:top w:val="single" w:color="000000" w:sz="4" w:space="0"/>
              <w:bottom w:val="single" w:color="000000" w:sz="4" w:space="0"/>
              <w:right w:val="single" w:color="000000" w:sz="4" w:space="0"/>
            </w:tcBorders>
            <w:shd w:val="clear" w:color="auto" w:fill="auto"/>
            <w:vAlign w:val="center"/>
          </w:tcPr>
          <w:p w14:paraId="48A4A773">
            <w:pPr>
              <w:widowControl/>
              <w:spacing w:line="360" w:lineRule="auto"/>
              <w:jc w:val="center"/>
              <w:textAlignment w:val="center"/>
              <w:rPr>
                <w:rFonts w:cs="宋体"/>
                <w:color w:val="000000"/>
                <w:kern w:val="0"/>
                <w:sz w:val="24"/>
                <w:szCs w:val="21"/>
                <w:lang w:bidi="ar"/>
              </w:rPr>
            </w:pPr>
            <w:r>
              <w:rPr>
                <w:rFonts w:hint="eastAsia" w:cs="宋体"/>
                <w:kern w:val="0"/>
                <w:sz w:val="24"/>
                <w:szCs w:val="21"/>
                <w:lang w:bidi="ar"/>
              </w:rPr>
              <w:t>2</w:t>
            </w:r>
          </w:p>
        </w:tc>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8FD29C">
            <w:pPr>
              <w:widowControl/>
              <w:spacing w:line="360" w:lineRule="auto"/>
              <w:jc w:val="center"/>
              <w:textAlignment w:val="center"/>
              <w:rPr>
                <w:rFonts w:cs="宋体"/>
                <w:color w:val="000000"/>
                <w:sz w:val="24"/>
                <w:szCs w:val="21"/>
              </w:rPr>
            </w:pPr>
          </w:p>
        </w:tc>
        <w:tc>
          <w:tcPr>
            <w:tcW w:w="153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95C68">
            <w:pPr>
              <w:widowControl/>
              <w:spacing w:line="360" w:lineRule="auto"/>
              <w:jc w:val="center"/>
              <w:textAlignment w:val="center"/>
              <w:rPr>
                <w:rFonts w:cs="宋体"/>
                <w:color w:val="000000"/>
                <w:kern w:val="0"/>
                <w:sz w:val="24"/>
                <w:lang w:bidi="ar"/>
              </w:rPr>
            </w:pPr>
            <w:r>
              <w:rPr>
                <w:rFonts w:cs="宋体"/>
                <w:kern w:val="0"/>
                <w:sz w:val="24"/>
                <w:szCs w:val="21"/>
                <w:lang w:bidi="ar"/>
              </w:rPr>
              <w:t>天津外国语大学附属生态城和韵路小学</w:t>
            </w:r>
          </w:p>
        </w:tc>
        <w:tc>
          <w:tcPr>
            <w:tcW w:w="16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76B88">
            <w:pPr>
              <w:widowControl/>
              <w:spacing w:line="360" w:lineRule="auto"/>
              <w:jc w:val="center"/>
              <w:textAlignment w:val="center"/>
              <w:rPr>
                <w:rFonts w:cs="宋体"/>
                <w:color w:val="000000"/>
                <w:kern w:val="0"/>
                <w:sz w:val="24"/>
                <w:lang w:bidi="ar"/>
              </w:rPr>
            </w:pPr>
            <w:r>
              <w:rPr>
                <w:rFonts w:hint="eastAsia" w:cs="宋体"/>
                <w:kern w:val="0"/>
                <w:sz w:val="24"/>
                <w:szCs w:val="21"/>
                <w:lang w:bidi="ar"/>
              </w:rPr>
              <w:t>原小学二部</w:t>
            </w:r>
          </w:p>
        </w:tc>
        <w:tc>
          <w:tcPr>
            <w:tcW w:w="926" w:type="pct"/>
            <w:tcBorders>
              <w:top w:val="single" w:color="000000" w:sz="4" w:space="0"/>
              <w:left w:val="single" w:color="000000" w:sz="4" w:space="0"/>
              <w:bottom w:val="single" w:color="000000" w:sz="4" w:space="0"/>
            </w:tcBorders>
            <w:shd w:val="clear" w:color="auto" w:fill="auto"/>
            <w:noWrap/>
            <w:vAlign w:val="center"/>
          </w:tcPr>
          <w:p w14:paraId="0A42E5F3">
            <w:pPr>
              <w:widowControl/>
              <w:spacing w:line="360" w:lineRule="auto"/>
              <w:jc w:val="center"/>
              <w:textAlignment w:val="center"/>
              <w:rPr>
                <w:color w:val="000000"/>
                <w:kern w:val="0"/>
                <w:sz w:val="24"/>
                <w:lang w:bidi="ar"/>
              </w:rPr>
            </w:pPr>
            <w:r>
              <w:rPr>
                <w:color w:val="000000"/>
                <w:kern w:val="0"/>
                <w:sz w:val="24"/>
                <w:lang w:bidi="ar"/>
              </w:rPr>
              <w:t>2026.12.1</w:t>
            </w:r>
            <w:r>
              <w:rPr>
                <w:rFonts w:hint="eastAsia"/>
                <w:color w:val="000000"/>
                <w:kern w:val="0"/>
                <w:sz w:val="24"/>
                <w:lang w:bidi="ar"/>
              </w:rPr>
              <w:t>1</w:t>
            </w:r>
          </w:p>
        </w:tc>
      </w:tr>
      <w:tr w14:paraId="52E78320">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624" w:hRule="atLeast"/>
          <w:jc w:val="center"/>
        </w:trPr>
        <w:tc>
          <w:tcPr>
            <w:tcW w:w="425" w:type="pct"/>
            <w:tcBorders>
              <w:top w:val="single" w:color="000000" w:sz="4" w:space="0"/>
              <w:bottom w:val="single" w:color="000000" w:sz="4" w:space="0"/>
              <w:right w:val="single" w:color="000000" w:sz="4" w:space="0"/>
            </w:tcBorders>
            <w:shd w:val="clear" w:color="auto" w:fill="auto"/>
            <w:vAlign w:val="center"/>
          </w:tcPr>
          <w:p w14:paraId="79D38D5A">
            <w:pPr>
              <w:widowControl/>
              <w:spacing w:line="360" w:lineRule="auto"/>
              <w:jc w:val="center"/>
              <w:textAlignment w:val="center"/>
              <w:rPr>
                <w:rFonts w:cs="宋体"/>
                <w:color w:val="000000"/>
                <w:kern w:val="0"/>
                <w:sz w:val="24"/>
                <w:szCs w:val="21"/>
                <w:lang w:bidi="ar"/>
              </w:rPr>
            </w:pPr>
            <w:r>
              <w:rPr>
                <w:rFonts w:hint="eastAsia" w:cs="宋体"/>
                <w:kern w:val="0"/>
                <w:sz w:val="24"/>
                <w:szCs w:val="21"/>
                <w:lang w:bidi="ar"/>
              </w:rPr>
              <w:t>3</w:t>
            </w:r>
          </w:p>
        </w:tc>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6B993E">
            <w:pPr>
              <w:widowControl/>
              <w:spacing w:line="360" w:lineRule="auto"/>
              <w:jc w:val="center"/>
              <w:textAlignment w:val="center"/>
              <w:rPr>
                <w:rFonts w:cs="宋体"/>
                <w:color w:val="000000"/>
                <w:sz w:val="24"/>
                <w:szCs w:val="21"/>
              </w:rPr>
            </w:pPr>
          </w:p>
        </w:tc>
        <w:tc>
          <w:tcPr>
            <w:tcW w:w="153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43316">
            <w:pPr>
              <w:widowControl/>
              <w:spacing w:line="360" w:lineRule="auto"/>
              <w:jc w:val="center"/>
              <w:textAlignment w:val="center"/>
              <w:rPr>
                <w:rFonts w:cs="宋体"/>
                <w:color w:val="000000"/>
                <w:kern w:val="0"/>
                <w:sz w:val="24"/>
                <w:lang w:bidi="ar"/>
              </w:rPr>
            </w:pPr>
          </w:p>
        </w:tc>
        <w:tc>
          <w:tcPr>
            <w:tcW w:w="16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64616">
            <w:pPr>
              <w:widowControl/>
              <w:spacing w:line="360" w:lineRule="auto"/>
              <w:jc w:val="center"/>
              <w:textAlignment w:val="center"/>
              <w:rPr>
                <w:rFonts w:cs="宋体"/>
                <w:color w:val="000000"/>
                <w:kern w:val="0"/>
                <w:sz w:val="24"/>
                <w:lang w:bidi="ar"/>
              </w:rPr>
            </w:pPr>
            <w:r>
              <w:rPr>
                <w:rFonts w:hint="eastAsia" w:cs="宋体"/>
                <w:kern w:val="0"/>
                <w:sz w:val="24"/>
                <w:szCs w:val="21"/>
                <w:lang w:bidi="ar"/>
              </w:rPr>
              <w:t>原小学三部</w:t>
            </w:r>
          </w:p>
        </w:tc>
        <w:tc>
          <w:tcPr>
            <w:tcW w:w="926" w:type="pct"/>
            <w:tcBorders>
              <w:top w:val="single" w:color="000000" w:sz="4" w:space="0"/>
              <w:left w:val="single" w:color="000000" w:sz="4" w:space="0"/>
              <w:bottom w:val="single" w:color="000000" w:sz="4" w:space="0"/>
            </w:tcBorders>
            <w:shd w:val="clear" w:color="auto" w:fill="auto"/>
            <w:noWrap/>
            <w:vAlign w:val="center"/>
          </w:tcPr>
          <w:p w14:paraId="674A4008">
            <w:pPr>
              <w:widowControl/>
              <w:spacing w:line="360" w:lineRule="auto"/>
              <w:jc w:val="center"/>
              <w:textAlignment w:val="center"/>
              <w:rPr>
                <w:color w:val="000000"/>
                <w:kern w:val="0"/>
                <w:sz w:val="24"/>
                <w:lang w:bidi="ar"/>
              </w:rPr>
            </w:pPr>
            <w:r>
              <w:rPr>
                <w:color w:val="000000"/>
                <w:kern w:val="0"/>
                <w:sz w:val="24"/>
                <w:lang w:bidi="ar"/>
              </w:rPr>
              <w:t>2026.12.1</w:t>
            </w:r>
            <w:r>
              <w:rPr>
                <w:rFonts w:hint="eastAsia"/>
                <w:color w:val="000000"/>
                <w:kern w:val="0"/>
                <w:sz w:val="24"/>
                <w:lang w:bidi="ar"/>
              </w:rPr>
              <w:t>2</w:t>
            </w:r>
          </w:p>
        </w:tc>
      </w:tr>
      <w:tr w14:paraId="09F7F861">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624" w:hRule="atLeast"/>
          <w:jc w:val="center"/>
        </w:trPr>
        <w:tc>
          <w:tcPr>
            <w:tcW w:w="425" w:type="pct"/>
            <w:tcBorders>
              <w:top w:val="single" w:color="000000" w:sz="4" w:space="0"/>
              <w:bottom w:val="single" w:color="000000" w:sz="4" w:space="0"/>
              <w:right w:val="single" w:color="000000" w:sz="4" w:space="0"/>
            </w:tcBorders>
            <w:shd w:val="clear" w:color="auto" w:fill="auto"/>
            <w:vAlign w:val="center"/>
          </w:tcPr>
          <w:p w14:paraId="3581F877">
            <w:pPr>
              <w:widowControl/>
              <w:spacing w:line="360" w:lineRule="auto"/>
              <w:jc w:val="center"/>
              <w:textAlignment w:val="center"/>
              <w:rPr>
                <w:rFonts w:cs="宋体"/>
                <w:color w:val="000000"/>
                <w:kern w:val="0"/>
                <w:sz w:val="24"/>
                <w:szCs w:val="21"/>
                <w:lang w:bidi="ar"/>
              </w:rPr>
            </w:pPr>
            <w:r>
              <w:rPr>
                <w:rFonts w:hint="eastAsia" w:cs="宋体"/>
                <w:kern w:val="0"/>
                <w:sz w:val="24"/>
                <w:szCs w:val="21"/>
                <w:lang w:bidi="ar"/>
              </w:rPr>
              <w:t>4</w:t>
            </w:r>
          </w:p>
        </w:tc>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F5BB21">
            <w:pPr>
              <w:widowControl/>
              <w:spacing w:line="360" w:lineRule="auto"/>
              <w:jc w:val="center"/>
              <w:textAlignment w:val="center"/>
              <w:rPr>
                <w:rFonts w:cs="宋体"/>
                <w:color w:val="000000"/>
                <w:sz w:val="24"/>
                <w:szCs w:val="21"/>
              </w:rPr>
            </w:pPr>
          </w:p>
        </w:tc>
        <w:tc>
          <w:tcPr>
            <w:tcW w:w="15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F5DCC">
            <w:pPr>
              <w:widowControl/>
              <w:spacing w:line="360" w:lineRule="auto"/>
              <w:jc w:val="center"/>
              <w:textAlignment w:val="center"/>
              <w:rPr>
                <w:rFonts w:cs="宋体"/>
                <w:color w:val="000000"/>
                <w:kern w:val="0"/>
                <w:sz w:val="24"/>
                <w:lang w:bidi="ar"/>
              </w:rPr>
            </w:pPr>
            <w:r>
              <w:rPr>
                <w:rFonts w:cs="宋体"/>
                <w:kern w:val="0"/>
                <w:sz w:val="24"/>
                <w:szCs w:val="21"/>
                <w:lang w:bidi="ar"/>
              </w:rPr>
              <w:t>天津外国语大学附属生态城动漫园学校</w:t>
            </w:r>
          </w:p>
        </w:tc>
        <w:tc>
          <w:tcPr>
            <w:tcW w:w="16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F7EE8">
            <w:pPr>
              <w:widowControl/>
              <w:spacing w:line="360" w:lineRule="auto"/>
              <w:jc w:val="center"/>
              <w:textAlignment w:val="center"/>
              <w:rPr>
                <w:rFonts w:cs="宋体"/>
                <w:color w:val="000000"/>
                <w:kern w:val="0"/>
                <w:sz w:val="24"/>
                <w:lang w:bidi="ar"/>
              </w:rPr>
            </w:pPr>
            <w:r>
              <w:rPr>
                <w:rFonts w:hint="eastAsia" w:cs="宋体"/>
                <w:kern w:val="0"/>
                <w:sz w:val="24"/>
                <w:szCs w:val="21"/>
                <w:lang w:bidi="ar"/>
              </w:rPr>
              <w:t>原小学四部</w:t>
            </w:r>
          </w:p>
        </w:tc>
        <w:tc>
          <w:tcPr>
            <w:tcW w:w="926" w:type="pct"/>
            <w:tcBorders>
              <w:top w:val="single" w:color="000000" w:sz="4" w:space="0"/>
              <w:left w:val="single" w:color="000000" w:sz="4" w:space="0"/>
              <w:bottom w:val="single" w:color="000000" w:sz="4" w:space="0"/>
            </w:tcBorders>
            <w:shd w:val="clear" w:color="auto" w:fill="auto"/>
            <w:noWrap/>
            <w:vAlign w:val="center"/>
          </w:tcPr>
          <w:p w14:paraId="756B090C">
            <w:pPr>
              <w:widowControl/>
              <w:spacing w:line="360" w:lineRule="auto"/>
              <w:jc w:val="center"/>
              <w:textAlignment w:val="center"/>
              <w:rPr>
                <w:color w:val="000000"/>
                <w:kern w:val="0"/>
                <w:sz w:val="24"/>
                <w:lang w:bidi="ar"/>
              </w:rPr>
            </w:pPr>
            <w:r>
              <w:rPr>
                <w:color w:val="000000"/>
                <w:kern w:val="0"/>
                <w:sz w:val="24"/>
                <w:lang w:bidi="ar"/>
              </w:rPr>
              <w:t>2026.11.</w:t>
            </w:r>
            <w:r>
              <w:rPr>
                <w:rFonts w:hint="eastAsia"/>
                <w:color w:val="000000"/>
                <w:kern w:val="0"/>
                <w:sz w:val="24"/>
                <w:lang w:bidi="ar"/>
              </w:rPr>
              <w:t>7</w:t>
            </w:r>
          </w:p>
        </w:tc>
      </w:tr>
      <w:tr w14:paraId="6E700978">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624" w:hRule="atLeast"/>
          <w:jc w:val="center"/>
        </w:trPr>
        <w:tc>
          <w:tcPr>
            <w:tcW w:w="425" w:type="pct"/>
            <w:tcBorders>
              <w:top w:val="single" w:color="000000" w:sz="4" w:space="0"/>
              <w:bottom w:val="single" w:color="000000" w:sz="4" w:space="0"/>
              <w:right w:val="single" w:color="000000" w:sz="4" w:space="0"/>
            </w:tcBorders>
            <w:shd w:val="clear" w:color="auto" w:fill="auto"/>
            <w:vAlign w:val="center"/>
          </w:tcPr>
          <w:p w14:paraId="73AB6A49">
            <w:pPr>
              <w:widowControl/>
              <w:spacing w:line="360" w:lineRule="auto"/>
              <w:jc w:val="center"/>
              <w:textAlignment w:val="center"/>
              <w:rPr>
                <w:rFonts w:cs="宋体"/>
                <w:color w:val="000000"/>
                <w:kern w:val="0"/>
                <w:sz w:val="24"/>
                <w:szCs w:val="21"/>
                <w:lang w:bidi="ar"/>
              </w:rPr>
            </w:pPr>
            <w:r>
              <w:rPr>
                <w:rFonts w:hint="eastAsia" w:cs="宋体"/>
                <w:kern w:val="0"/>
                <w:sz w:val="24"/>
                <w:szCs w:val="21"/>
                <w:lang w:bidi="ar"/>
              </w:rPr>
              <w:t>5</w:t>
            </w:r>
          </w:p>
        </w:tc>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54EAD2">
            <w:pPr>
              <w:widowControl/>
              <w:spacing w:line="360" w:lineRule="auto"/>
              <w:jc w:val="center"/>
              <w:textAlignment w:val="center"/>
              <w:rPr>
                <w:rFonts w:cs="宋体"/>
                <w:color w:val="000000"/>
                <w:sz w:val="24"/>
                <w:szCs w:val="21"/>
              </w:rPr>
            </w:pPr>
          </w:p>
        </w:tc>
        <w:tc>
          <w:tcPr>
            <w:tcW w:w="153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09D6E">
            <w:pPr>
              <w:widowControl/>
              <w:spacing w:line="360" w:lineRule="auto"/>
              <w:jc w:val="center"/>
              <w:textAlignment w:val="center"/>
              <w:rPr>
                <w:rFonts w:cs="宋体"/>
                <w:color w:val="000000"/>
                <w:kern w:val="0"/>
                <w:sz w:val="24"/>
                <w:lang w:bidi="ar"/>
              </w:rPr>
            </w:pPr>
            <w:r>
              <w:rPr>
                <w:rFonts w:cs="宋体"/>
                <w:kern w:val="0"/>
                <w:sz w:val="24"/>
                <w:szCs w:val="21"/>
                <w:lang w:bidi="ar"/>
              </w:rPr>
              <w:t>天津外国语大学附属滨海外国语学校</w:t>
            </w:r>
          </w:p>
        </w:tc>
        <w:tc>
          <w:tcPr>
            <w:tcW w:w="16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DF955">
            <w:pPr>
              <w:widowControl/>
              <w:spacing w:line="360" w:lineRule="auto"/>
              <w:jc w:val="center"/>
              <w:textAlignment w:val="center"/>
              <w:rPr>
                <w:rFonts w:cs="宋体"/>
                <w:color w:val="000000"/>
                <w:kern w:val="0"/>
                <w:sz w:val="24"/>
                <w:lang w:bidi="ar"/>
              </w:rPr>
            </w:pPr>
            <w:r>
              <w:rPr>
                <w:rFonts w:hint="eastAsia" w:cs="宋体"/>
                <w:kern w:val="0"/>
                <w:sz w:val="24"/>
                <w:szCs w:val="21"/>
                <w:lang w:bidi="ar"/>
              </w:rPr>
              <w:t>原初中部</w:t>
            </w:r>
          </w:p>
        </w:tc>
        <w:tc>
          <w:tcPr>
            <w:tcW w:w="926" w:type="pct"/>
            <w:tcBorders>
              <w:top w:val="single" w:color="000000" w:sz="4" w:space="0"/>
              <w:left w:val="single" w:color="000000" w:sz="4" w:space="0"/>
              <w:bottom w:val="single" w:color="000000" w:sz="4" w:space="0"/>
            </w:tcBorders>
            <w:shd w:val="clear" w:color="auto" w:fill="auto"/>
            <w:noWrap/>
            <w:vAlign w:val="center"/>
          </w:tcPr>
          <w:p w14:paraId="15403ACB">
            <w:pPr>
              <w:widowControl/>
              <w:spacing w:line="360" w:lineRule="auto"/>
              <w:jc w:val="center"/>
              <w:textAlignment w:val="center"/>
              <w:rPr>
                <w:color w:val="000000"/>
                <w:kern w:val="0"/>
                <w:sz w:val="24"/>
                <w:lang w:bidi="ar"/>
              </w:rPr>
            </w:pPr>
            <w:r>
              <w:rPr>
                <w:color w:val="000000"/>
                <w:kern w:val="0"/>
                <w:sz w:val="24"/>
                <w:lang w:bidi="ar"/>
              </w:rPr>
              <w:t>2026.11.</w:t>
            </w:r>
            <w:r>
              <w:rPr>
                <w:rFonts w:hint="eastAsia"/>
                <w:color w:val="000000"/>
                <w:kern w:val="0"/>
                <w:sz w:val="24"/>
                <w:lang w:bidi="ar"/>
              </w:rPr>
              <w:t>7</w:t>
            </w:r>
          </w:p>
        </w:tc>
      </w:tr>
      <w:tr w14:paraId="4DB9BAED">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624" w:hRule="atLeast"/>
          <w:jc w:val="center"/>
        </w:trPr>
        <w:tc>
          <w:tcPr>
            <w:tcW w:w="425" w:type="pct"/>
            <w:tcBorders>
              <w:top w:val="single" w:color="000000" w:sz="4" w:space="0"/>
              <w:bottom w:val="single" w:color="000000" w:sz="4" w:space="0"/>
              <w:right w:val="single" w:color="000000" w:sz="4" w:space="0"/>
            </w:tcBorders>
            <w:shd w:val="clear" w:color="auto" w:fill="auto"/>
            <w:vAlign w:val="center"/>
          </w:tcPr>
          <w:p w14:paraId="4DF041D3">
            <w:pPr>
              <w:widowControl/>
              <w:spacing w:line="360" w:lineRule="auto"/>
              <w:jc w:val="center"/>
              <w:textAlignment w:val="center"/>
              <w:rPr>
                <w:rFonts w:cs="宋体"/>
                <w:color w:val="000000"/>
                <w:kern w:val="0"/>
                <w:sz w:val="24"/>
                <w:szCs w:val="21"/>
                <w:lang w:bidi="ar"/>
              </w:rPr>
            </w:pPr>
            <w:r>
              <w:rPr>
                <w:rFonts w:hint="eastAsia" w:cs="宋体"/>
                <w:kern w:val="0"/>
                <w:sz w:val="24"/>
                <w:szCs w:val="21"/>
                <w:lang w:bidi="ar"/>
              </w:rPr>
              <w:t>6</w:t>
            </w:r>
          </w:p>
        </w:tc>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2F49D6">
            <w:pPr>
              <w:widowControl/>
              <w:spacing w:line="360" w:lineRule="auto"/>
              <w:jc w:val="center"/>
              <w:textAlignment w:val="center"/>
              <w:rPr>
                <w:rFonts w:cs="宋体"/>
                <w:color w:val="000000"/>
                <w:sz w:val="24"/>
                <w:szCs w:val="21"/>
              </w:rPr>
            </w:pPr>
          </w:p>
        </w:tc>
        <w:tc>
          <w:tcPr>
            <w:tcW w:w="153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6FE65">
            <w:pPr>
              <w:widowControl/>
              <w:spacing w:line="360" w:lineRule="auto"/>
              <w:jc w:val="center"/>
              <w:textAlignment w:val="center"/>
              <w:rPr>
                <w:rFonts w:cs="宋体"/>
                <w:color w:val="000000"/>
                <w:kern w:val="0"/>
                <w:sz w:val="24"/>
                <w:lang w:bidi="ar"/>
              </w:rPr>
            </w:pPr>
          </w:p>
        </w:tc>
        <w:tc>
          <w:tcPr>
            <w:tcW w:w="16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3B91D">
            <w:pPr>
              <w:widowControl/>
              <w:spacing w:line="360" w:lineRule="auto"/>
              <w:jc w:val="center"/>
              <w:textAlignment w:val="center"/>
              <w:rPr>
                <w:rFonts w:cs="宋体"/>
                <w:color w:val="000000"/>
                <w:kern w:val="0"/>
                <w:sz w:val="24"/>
                <w:lang w:bidi="ar"/>
              </w:rPr>
            </w:pPr>
            <w:r>
              <w:rPr>
                <w:rFonts w:hint="eastAsia" w:cs="宋体"/>
                <w:kern w:val="0"/>
                <w:sz w:val="24"/>
                <w:szCs w:val="21"/>
                <w:lang w:bidi="ar"/>
              </w:rPr>
              <w:t>原高中部</w:t>
            </w:r>
          </w:p>
        </w:tc>
        <w:tc>
          <w:tcPr>
            <w:tcW w:w="926" w:type="pct"/>
            <w:tcBorders>
              <w:top w:val="single" w:color="000000" w:sz="4" w:space="0"/>
              <w:left w:val="single" w:color="000000" w:sz="4" w:space="0"/>
              <w:bottom w:val="single" w:color="000000" w:sz="4" w:space="0"/>
            </w:tcBorders>
            <w:shd w:val="clear" w:color="auto" w:fill="auto"/>
            <w:noWrap/>
            <w:vAlign w:val="center"/>
          </w:tcPr>
          <w:p w14:paraId="0707E7B5">
            <w:pPr>
              <w:widowControl/>
              <w:spacing w:line="360" w:lineRule="auto"/>
              <w:jc w:val="center"/>
              <w:textAlignment w:val="center"/>
              <w:rPr>
                <w:color w:val="000000"/>
                <w:kern w:val="0"/>
                <w:sz w:val="24"/>
                <w:lang w:bidi="ar"/>
              </w:rPr>
            </w:pPr>
            <w:r>
              <w:rPr>
                <w:color w:val="000000"/>
                <w:kern w:val="0"/>
                <w:sz w:val="24"/>
                <w:lang w:bidi="ar"/>
              </w:rPr>
              <w:t>2026.11.</w:t>
            </w:r>
            <w:r>
              <w:rPr>
                <w:rFonts w:hint="eastAsia"/>
                <w:color w:val="000000"/>
                <w:kern w:val="0"/>
                <w:sz w:val="24"/>
                <w:lang w:bidi="ar"/>
              </w:rPr>
              <w:t>4</w:t>
            </w:r>
          </w:p>
        </w:tc>
      </w:tr>
      <w:tr w14:paraId="4513B97C">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624" w:hRule="atLeast"/>
          <w:jc w:val="center"/>
        </w:trPr>
        <w:tc>
          <w:tcPr>
            <w:tcW w:w="425" w:type="pct"/>
            <w:tcBorders>
              <w:top w:val="single" w:color="000000" w:sz="4" w:space="0"/>
              <w:bottom w:val="single" w:color="000000" w:sz="4" w:space="0"/>
              <w:right w:val="single" w:color="000000" w:sz="4" w:space="0"/>
            </w:tcBorders>
            <w:shd w:val="clear" w:color="auto" w:fill="auto"/>
            <w:vAlign w:val="center"/>
          </w:tcPr>
          <w:p w14:paraId="7A61F3A0">
            <w:pPr>
              <w:widowControl/>
              <w:spacing w:line="360" w:lineRule="auto"/>
              <w:jc w:val="center"/>
              <w:textAlignment w:val="center"/>
              <w:rPr>
                <w:rFonts w:cs="宋体"/>
                <w:color w:val="000000"/>
                <w:kern w:val="0"/>
                <w:sz w:val="24"/>
                <w:szCs w:val="21"/>
                <w:lang w:bidi="ar"/>
              </w:rPr>
            </w:pPr>
            <w:r>
              <w:rPr>
                <w:rFonts w:hint="eastAsia" w:cs="宋体"/>
                <w:kern w:val="0"/>
                <w:sz w:val="24"/>
                <w:szCs w:val="21"/>
                <w:lang w:bidi="ar"/>
              </w:rPr>
              <w:t>7</w:t>
            </w:r>
          </w:p>
        </w:tc>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5E5F7F">
            <w:pPr>
              <w:widowControl/>
              <w:spacing w:line="360" w:lineRule="auto"/>
              <w:jc w:val="center"/>
              <w:textAlignment w:val="center"/>
              <w:rPr>
                <w:rFonts w:cs="宋体"/>
                <w:color w:val="000000"/>
                <w:sz w:val="24"/>
                <w:szCs w:val="21"/>
              </w:rPr>
            </w:pPr>
          </w:p>
        </w:tc>
        <w:tc>
          <w:tcPr>
            <w:tcW w:w="15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9C44E">
            <w:pPr>
              <w:widowControl/>
              <w:spacing w:line="360" w:lineRule="auto"/>
              <w:jc w:val="center"/>
              <w:textAlignment w:val="center"/>
              <w:rPr>
                <w:rFonts w:cs="宋体"/>
                <w:color w:val="000000"/>
                <w:kern w:val="0"/>
                <w:sz w:val="24"/>
                <w:lang w:bidi="ar"/>
              </w:rPr>
            </w:pPr>
            <w:r>
              <w:rPr>
                <w:rFonts w:cs="宋体"/>
                <w:kern w:val="0"/>
                <w:sz w:val="24"/>
                <w:szCs w:val="21"/>
                <w:lang w:bidi="ar"/>
              </w:rPr>
              <w:t>天津市新华中学中新生态城北岛学校</w:t>
            </w:r>
          </w:p>
        </w:tc>
        <w:tc>
          <w:tcPr>
            <w:tcW w:w="16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8566C">
            <w:pPr>
              <w:widowControl/>
              <w:spacing w:line="360" w:lineRule="auto"/>
              <w:jc w:val="center"/>
              <w:textAlignment w:val="center"/>
              <w:rPr>
                <w:rFonts w:cs="宋体"/>
                <w:color w:val="000000"/>
                <w:kern w:val="0"/>
                <w:sz w:val="24"/>
                <w:lang w:bidi="ar"/>
              </w:rPr>
            </w:pPr>
            <w:r>
              <w:rPr>
                <w:rFonts w:cs="宋体"/>
                <w:kern w:val="0"/>
                <w:sz w:val="24"/>
                <w:szCs w:val="21"/>
                <w:lang w:bidi="ar"/>
              </w:rPr>
              <w:t>天津市新华中学中新生态城北岛学校</w:t>
            </w:r>
          </w:p>
        </w:tc>
        <w:tc>
          <w:tcPr>
            <w:tcW w:w="926" w:type="pct"/>
            <w:tcBorders>
              <w:top w:val="single" w:color="000000" w:sz="4" w:space="0"/>
              <w:left w:val="single" w:color="000000" w:sz="4" w:space="0"/>
              <w:bottom w:val="single" w:color="000000" w:sz="4" w:space="0"/>
            </w:tcBorders>
            <w:shd w:val="clear" w:color="auto" w:fill="auto"/>
            <w:noWrap/>
            <w:vAlign w:val="center"/>
          </w:tcPr>
          <w:p w14:paraId="1C890762">
            <w:pPr>
              <w:widowControl/>
              <w:spacing w:line="360" w:lineRule="auto"/>
              <w:jc w:val="center"/>
              <w:textAlignment w:val="center"/>
              <w:rPr>
                <w:color w:val="000000"/>
                <w:kern w:val="0"/>
                <w:sz w:val="24"/>
                <w:lang w:bidi="ar"/>
              </w:rPr>
            </w:pPr>
            <w:r>
              <w:rPr>
                <w:color w:val="000000"/>
                <w:kern w:val="0"/>
                <w:sz w:val="24"/>
                <w:lang w:bidi="ar"/>
              </w:rPr>
              <w:t>2026.8.1</w:t>
            </w:r>
            <w:r>
              <w:rPr>
                <w:rFonts w:hint="eastAsia"/>
                <w:color w:val="000000"/>
                <w:kern w:val="0"/>
                <w:sz w:val="24"/>
                <w:lang w:bidi="ar"/>
              </w:rPr>
              <w:t>7</w:t>
            </w:r>
          </w:p>
        </w:tc>
      </w:tr>
      <w:tr w14:paraId="6F9F0952">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624" w:hRule="atLeast"/>
          <w:jc w:val="center"/>
        </w:trPr>
        <w:tc>
          <w:tcPr>
            <w:tcW w:w="425" w:type="pct"/>
            <w:tcBorders>
              <w:top w:val="single" w:color="000000" w:sz="4" w:space="0"/>
              <w:bottom w:val="single" w:color="000000" w:sz="4" w:space="0"/>
              <w:right w:val="single" w:color="000000" w:sz="4" w:space="0"/>
            </w:tcBorders>
            <w:shd w:val="clear" w:color="auto" w:fill="auto"/>
            <w:vAlign w:val="center"/>
          </w:tcPr>
          <w:p w14:paraId="4A9BA232">
            <w:pPr>
              <w:widowControl/>
              <w:spacing w:line="360" w:lineRule="auto"/>
              <w:jc w:val="center"/>
              <w:textAlignment w:val="center"/>
              <w:rPr>
                <w:rFonts w:cs="宋体"/>
                <w:color w:val="000000"/>
                <w:kern w:val="0"/>
                <w:sz w:val="24"/>
                <w:szCs w:val="21"/>
                <w:lang w:bidi="ar"/>
              </w:rPr>
            </w:pPr>
            <w:r>
              <w:rPr>
                <w:rFonts w:hint="eastAsia" w:cs="宋体"/>
                <w:kern w:val="0"/>
                <w:sz w:val="24"/>
                <w:szCs w:val="21"/>
                <w:lang w:bidi="ar"/>
              </w:rPr>
              <w:t>8</w:t>
            </w:r>
          </w:p>
        </w:tc>
        <w:tc>
          <w:tcPr>
            <w:tcW w:w="5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A7464C">
            <w:pPr>
              <w:widowControl/>
              <w:spacing w:line="360" w:lineRule="auto"/>
              <w:jc w:val="center"/>
              <w:textAlignment w:val="center"/>
              <w:rPr>
                <w:rFonts w:cs="宋体"/>
                <w:color w:val="000000"/>
                <w:sz w:val="24"/>
                <w:szCs w:val="21"/>
              </w:rPr>
            </w:pPr>
            <w:r>
              <w:rPr>
                <w:rFonts w:hint="eastAsia" w:cs="宋体"/>
                <w:kern w:val="0"/>
                <w:sz w:val="24"/>
                <w:szCs w:val="21"/>
                <w:lang w:bidi="ar"/>
              </w:rPr>
              <w:t>网格②</w:t>
            </w:r>
          </w:p>
        </w:tc>
        <w:tc>
          <w:tcPr>
            <w:tcW w:w="15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A72BA">
            <w:pPr>
              <w:widowControl/>
              <w:spacing w:line="360" w:lineRule="auto"/>
              <w:jc w:val="center"/>
              <w:textAlignment w:val="center"/>
              <w:rPr>
                <w:rFonts w:cs="宋体"/>
                <w:color w:val="000000"/>
                <w:kern w:val="0"/>
                <w:sz w:val="24"/>
                <w:lang w:bidi="ar"/>
              </w:rPr>
            </w:pPr>
            <w:r>
              <w:rPr>
                <w:rFonts w:cs="宋体"/>
                <w:kern w:val="0"/>
                <w:sz w:val="24"/>
                <w:szCs w:val="21"/>
                <w:lang w:bidi="ar"/>
              </w:rPr>
              <w:t>天津市南开中学滨海生态城澜清溪学校</w:t>
            </w:r>
          </w:p>
        </w:tc>
        <w:tc>
          <w:tcPr>
            <w:tcW w:w="16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C14BF">
            <w:pPr>
              <w:widowControl/>
              <w:spacing w:line="360" w:lineRule="auto"/>
              <w:jc w:val="center"/>
              <w:textAlignment w:val="center"/>
              <w:rPr>
                <w:rFonts w:cs="宋体"/>
                <w:color w:val="000000"/>
                <w:kern w:val="0"/>
                <w:sz w:val="24"/>
                <w:lang w:bidi="ar"/>
              </w:rPr>
            </w:pPr>
            <w:r>
              <w:rPr>
                <w:rFonts w:hint="eastAsia" w:cs="宋体"/>
                <w:kern w:val="0"/>
                <w:sz w:val="24"/>
                <w:szCs w:val="21"/>
                <w:lang w:bidi="ar"/>
              </w:rPr>
              <w:t>天津市南开中学滨海生态城澜清溪学校</w:t>
            </w:r>
          </w:p>
        </w:tc>
        <w:tc>
          <w:tcPr>
            <w:tcW w:w="926" w:type="pct"/>
            <w:tcBorders>
              <w:top w:val="single" w:color="000000" w:sz="4" w:space="0"/>
              <w:left w:val="single" w:color="000000" w:sz="4" w:space="0"/>
              <w:bottom w:val="single" w:color="000000" w:sz="4" w:space="0"/>
            </w:tcBorders>
            <w:shd w:val="clear" w:color="auto" w:fill="auto"/>
            <w:noWrap/>
            <w:vAlign w:val="center"/>
          </w:tcPr>
          <w:p w14:paraId="68713F64">
            <w:pPr>
              <w:widowControl/>
              <w:spacing w:line="360" w:lineRule="auto"/>
              <w:jc w:val="center"/>
              <w:textAlignment w:val="center"/>
              <w:rPr>
                <w:color w:val="000000"/>
                <w:sz w:val="24"/>
              </w:rPr>
            </w:pPr>
            <w:r>
              <w:rPr>
                <w:color w:val="000000"/>
                <w:kern w:val="0"/>
                <w:sz w:val="24"/>
                <w:lang w:bidi="ar"/>
              </w:rPr>
              <w:t>2026.</w:t>
            </w:r>
            <w:r>
              <w:rPr>
                <w:rFonts w:hint="eastAsia"/>
                <w:color w:val="000000"/>
                <w:kern w:val="0"/>
                <w:sz w:val="24"/>
                <w:lang w:bidi="ar"/>
              </w:rPr>
              <w:t>9</w:t>
            </w:r>
            <w:r>
              <w:rPr>
                <w:color w:val="000000"/>
                <w:kern w:val="0"/>
                <w:sz w:val="24"/>
                <w:lang w:bidi="ar"/>
              </w:rPr>
              <w:t>.1</w:t>
            </w:r>
          </w:p>
        </w:tc>
      </w:tr>
      <w:tr w14:paraId="21A8ED7B">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624" w:hRule="atLeast"/>
          <w:jc w:val="center"/>
        </w:trPr>
        <w:tc>
          <w:tcPr>
            <w:tcW w:w="425" w:type="pct"/>
            <w:tcBorders>
              <w:top w:val="single" w:color="000000" w:sz="4" w:space="0"/>
              <w:bottom w:val="single" w:color="000000" w:sz="4" w:space="0"/>
              <w:right w:val="single" w:color="000000" w:sz="4" w:space="0"/>
            </w:tcBorders>
            <w:shd w:val="clear" w:color="auto" w:fill="auto"/>
            <w:vAlign w:val="center"/>
          </w:tcPr>
          <w:p w14:paraId="2325512F">
            <w:pPr>
              <w:widowControl/>
              <w:spacing w:line="360" w:lineRule="auto"/>
              <w:jc w:val="center"/>
              <w:textAlignment w:val="center"/>
              <w:rPr>
                <w:rFonts w:cs="宋体"/>
                <w:color w:val="000000"/>
                <w:kern w:val="0"/>
                <w:sz w:val="24"/>
                <w:szCs w:val="21"/>
                <w:lang w:bidi="ar"/>
              </w:rPr>
            </w:pPr>
            <w:r>
              <w:rPr>
                <w:rFonts w:hint="eastAsia" w:cs="宋体"/>
                <w:kern w:val="0"/>
                <w:sz w:val="24"/>
                <w:szCs w:val="21"/>
                <w:lang w:bidi="ar"/>
              </w:rPr>
              <w:t>9</w:t>
            </w:r>
          </w:p>
        </w:tc>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1E9EF6">
            <w:pPr>
              <w:widowControl/>
              <w:spacing w:line="360" w:lineRule="auto"/>
              <w:jc w:val="center"/>
              <w:textAlignment w:val="center"/>
              <w:rPr>
                <w:rFonts w:cs="宋体"/>
                <w:color w:val="000000"/>
                <w:sz w:val="24"/>
                <w:szCs w:val="21"/>
              </w:rPr>
            </w:pPr>
          </w:p>
        </w:tc>
        <w:tc>
          <w:tcPr>
            <w:tcW w:w="15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2B2B4">
            <w:pPr>
              <w:widowControl/>
              <w:spacing w:line="360" w:lineRule="auto"/>
              <w:jc w:val="center"/>
              <w:textAlignment w:val="center"/>
              <w:rPr>
                <w:rFonts w:cs="宋体"/>
                <w:color w:val="000000"/>
                <w:kern w:val="0"/>
                <w:sz w:val="24"/>
                <w:lang w:bidi="ar"/>
              </w:rPr>
            </w:pPr>
            <w:r>
              <w:rPr>
                <w:rFonts w:hint="eastAsia" w:cs="宋体"/>
                <w:kern w:val="0"/>
                <w:sz w:val="24"/>
                <w:szCs w:val="21"/>
                <w:lang w:bidi="ar"/>
              </w:rPr>
              <w:t>中新天津生态城实验小学</w:t>
            </w:r>
          </w:p>
        </w:tc>
        <w:tc>
          <w:tcPr>
            <w:tcW w:w="16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31750">
            <w:pPr>
              <w:widowControl/>
              <w:spacing w:line="360" w:lineRule="auto"/>
              <w:jc w:val="center"/>
              <w:textAlignment w:val="center"/>
              <w:rPr>
                <w:rFonts w:cs="宋体"/>
                <w:color w:val="000000"/>
                <w:kern w:val="0"/>
                <w:sz w:val="24"/>
                <w:lang w:bidi="ar"/>
              </w:rPr>
            </w:pPr>
            <w:r>
              <w:rPr>
                <w:rFonts w:hint="eastAsia" w:cs="宋体"/>
                <w:kern w:val="0"/>
                <w:sz w:val="24"/>
                <w:szCs w:val="21"/>
                <w:lang w:bidi="ar"/>
              </w:rPr>
              <w:t>中新天津生态城实验小学</w:t>
            </w:r>
          </w:p>
        </w:tc>
        <w:tc>
          <w:tcPr>
            <w:tcW w:w="926" w:type="pct"/>
            <w:tcBorders>
              <w:top w:val="single" w:color="000000" w:sz="4" w:space="0"/>
              <w:left w:val="single" w:color="000000" w:sz="4" w:space="0"/>
              <w:bottom w:val="single" w:color="000000" w:sz="4" w:space="0"/>
            </w:tcBorders>
            <w:shd w:val="clear" w:color="auto" w:fill="auto"/>
            <w:noWrap/>
            <w:vAlign w:val="center"/>
          </w:tcPr>
          <w:p w14:paraId="00CFC7A4">
            <w:pPr>
              <w:widowControl/>
              <w:spacing w:line="360" w:lineRule="auto"/>
              <w:jc w:val="center"/>
              <w:textAlignment w:val="center"/>
              <w:rPr>
                <w:color w:val="000000"/>
                <w:sz w:val="24"/>
              </w:rPr>
            </w:pPr>
            <w:r>
              <w:rPr>
                <w:color w:val="000000"/>
                <w:kern w:val="0"/>
                <w:sz w:val="24"/>
                <w:lang w:bidi="ar"/>
              </w:rPr>
              <w:t>2026.10.</w:t>
            </w:r>
            <w:r>
              <w:rPr>
                <w:rFonts w:hint="eastAsia"/>
                <w:color w:val="000000"/>
                <w:kern w:val="0"/>
                <w:sz w:val="24"/>
                <w:lang w:bidi="ar"/>
              </w:rPr>
              <w:t>30</w:t>
            </w:r>
          </w:p>
        </w:tc>
      </w:tr>
      <w:tr w14:paraId="30D00B1F">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624" w:hRule="atLeast"/>
          <w:jc w:val="center"/>
        </w:trPr>
        <w:tc>
          <w:tcPr>
            <w:tcW w:w="425" w:type="pct"/>
            <w:tcBorders>
              <w:top w:val="single" w:color="000000" w:sz="4" w:space="0"/>
              <w:bottom w:val="single" w:color="000000" w:sz="4" w:space="0"/>
              <w:right w:val="single" w:color="000000" w:sz="4" w:space="0"/>
            </w:tcBorders>
            <w:shd w:val="clear" w:color="auto" w:fill="auto"/>
            <w:vAlign w:val="center"/>
          </w:tcPr>
          <w:p w14:paraId="039C8B71">
            <w:pPr>
              <w:widowControl/>
              <w:spacing w:line="360" w:lineRule="auto"/>
              <w:jc w:val="center"/>
              <w:textAlignment w:val="center"/>
              <w:rPr>
                <w:rFonts w:cs="宋体"/>
                <w:color w:val="000000"/>
                <w:kern w:val="0"/>
                <w:sz w:val="24"/>
                <w:szCs w:val="21"/>
                <w:lang w:bidi="ar"/>
              </w:rPr>
            </w:pPr>
            <w:r>
              <w:rPr>
                <w:rFonts w:hint="eastAsia" w:cs="宋体"/>
                <w:kern w:val="0"/>
                <w:sz w:val="24"/>
                <w:szCs w:val="21"/>
                <w:lang w:bidi="ar"/>
              </w:rPr>
              <w:t>10</w:t>
            </w:r>
          </w:p>
        </w:tc>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FE5702">
            <w:pPr>
              <w:widowControl/>
              <w:spacing w:line="360" w:lineRule="auto"/>
              <w:jc w:val="center"/>
              <w:textAlignment w:val="center"/>
              <w:rPr>
                <w:rFonts w:cs="宋体"/>
                <w:color w:val="000000"/>
                <w:sz w:val="24"/>
                <w:szCs w:val="21"/>
              </w:rPr>
            </w:pPr>
          </w:p>
        </w:tc>
        <w:tc>
          <w:tcPr>
            <w:tcW w:w="153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86CFA">
            <w:pPr>
              <w:widowControl/>
              <w:spacing w:line="360" w:lineRule="auto"/>
              <w:jc w:val="center"/>
              <w:textAlignment w:val="center"/>
              <w:rPr>
                <w:rFonts w:cs="宋体"/>
                <w:color w:val="000000"/>
                <w:kern w:val="0"/>
                <w:sz w:val="24"/>
                <w:lang w:bidi="ar"/>
              </w:rPr>
            </w:pPr>
            <w:r>
              <w:rPr>
                <w:rFonts w:cs="宋体"/>
                <w:kern w:val="0"/>
                <w:sz w:val="24"/>
                <w:szCs w:val="21"/>
                <w:lang w:bidi="ar"/>
              </w:rPr>
              <w:t>中新天津生态城第一中学</w:t>
            </w:r>
          </w:p>
        </w:tc>
        <w:tc>
          <w:tcPr>
            <w:tcW w:w="1610"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4AE31D7">
            <w:pPr>
              <w:widowControl/>
              <w:spacing w:line="360" w:lineRule="auto"/>
              <w:jc w:val="center"/>
              <w:textAlignment w:val="center"/>
              <w:rPr>
                <w:rFonts w:cs="宋体"/>
                <w:color w:val="000000"/>
                <w:kern w:val="0"/>
                <w:sz w:val="24"/>
                <w:lang w:bidi="ar"/>
              </w:rPr>
            </w:pPr>
            <w:r>
              <w:rPr>
                <w:rFonts w:hint="eastAsia" w:cs="宋体"/>
                <w:kern w:val="0"/>
                <w:sz w:val="24"/>
                <w:szCs w:val="21"/>
                <w:lang w:bidi="ar"/>
              </w:rPr>
              <w:t>生态城一中</w:t>
            </w:r>
          </w:p>
        </w:tc>
        <w:tc>
          <w:tcPr>
            <w:tcW w:w="926" w:type="pct"/>
            <w:tcBorders>
              <w:top w:val="single" w:color="000000" w:sz="4" w:space="0"/>
              <w:left w:val="single" w:color="000000" w:sz="4" w:space="0"/>
              <w:bottom w:val="single" w:color="000000" w:sz="4" w:space="0"/>
            </w:tcBorders>
            <w:shd w:val="clear" w:color="auto" w:fill="auto"/>
            <w:noWrap/>
            <w:vAlign w:val="center"/>
          </w:tcPr>
          <w:p w14:paraId="0F20000C">
            <w:pPr>
              <w:widowControl/>
              <w:spacing w:line="360" w:lineRule="auto"/>
              <w:jc w:val="center"/>
              <w:textAlignment w:val="center"/>
              <w:rPr>
                <w:color w:val="000000"/>
                <w:sz w:val="24"/>
              </w:rPr>
            </w:pPr>
            <w:r>
              <w:rPr>
                <w:color w:val="000000"/>
                <w:kern w:val="0"/>
                <w:sz w:val="24"/>
                <w:lang w:bidi="ar"/>
              </w:rPr>
              <w:t>2026.10.2</w:t>
            </w:r>
            <w:r>
              <w:rPr>
                <w:rFonts w:hint="eastAsia"/>
                <w:color w:val="000000"/>
                <w:kern w:val="0"/>
                <w:sz w:val="24"/>
                <w:lang w:bidi="ar"/>
              </w:rPr>
              <w:t>9</w:t>
            </w:r>
          </w:p>
        </w:tc>
      </w:tr>
      <w:tr w14:paraId="4192F2A0">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624" w:hRule="atLeast"/>
          <w:jc w:val="center"/>
        </w:trPr>
        <w:tc>
          <w:tcPr>
            <w:tcW w:w="425" w:type="pct"/>
            <w:tcBorders>
              <w:top w:val="single" w:color="000000" w:sz="4" w:space="0"/>
              <w:bottom w:val="single" w:color="000000" w:sz="4" w:space="0"/>
              <w:right w:val="single" w:color="000000" w:sz="4" w:space="0"/>
            </w:tcBorders>
            <w:shd w:val="clear" w:color="auto" w:fill="auto"/>
            <w:vAlign w:val="center"/>
          </w:tcPr>
          <w:p w14:paraId="059B1E02">
            <w:pPr>
              <w:widowControl/>
              <w:spacing w:line="360" w:lineRule="auto"/>
              <w:jc w:val="center"/>
              <w:textAlignment w:val="center"/>
              <w:rPr>
                <w:rFonts w:cs="宋体"/>
                <w:color w:val="000000"/>
                <w:kern w:val="0"/>
                <w:sz w:val="24"/>
                <w:szCs w:val="21"/>
                <w:lang w:bidi="ar"/>
              </w:rPr>
            </w:pPr>
            <w:r>
              <w:rPr>
                <w:rFonts w:hint="eastAsia" w:cs="宋体"/>
                <w:kern w:val="0"/>
                <w:sz w:val="24"/>
                <w:szCs w:val="21"/>
                <w:lang w:bidi="ar"/>
              </w:rPr>
              <w:t>11</w:t>
            </w:r>
          </w:p>
        </w:tc>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72D667">
            <w:pPr>
              <w:widowControl/>
              <w:spacing w:line="360" w:lineRule="auto"/>
              <w:jc w:val="center"/>
              <w:textAlignment w:val="center"/>
              <w:rPr>
                <w:rFonts w:cs="宋体"/>
                <w:color w:val="000000"/>
                <w:sz w:val="24"/>
                <w:szCs w:val="21"/>
              </w:rPr>
            </w:pPr>
          </w:p>
        </w:tc>
        <w:tc>
          <w:tcPr>
            <w:tcW w:w="153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4445E">
            <w:pPr>
              <w:widowControl/>
              <w:spacing w:line="360" w:lineRule="auto"/>
              <w:jc w:val="center"/>
              <w:textAlignment w:val="center"/>
              <w:rPr>
                <w:rFonts w:cs="宋体"/>
                <w:color w:val="000000"/>
                <w:kern w:val="0"/>
                <w:sz w:val="24"/>
                <w:lang w:bidi="ar"/>
              </w:rPr>
            </w:pPr>
          </w:p>
        </w:tc>
        <w:tc>
          <w:tcPr>
            <w:tcW w:w="1610"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17D64CF9">
            <w:pPr>
              <w:widowControl/>
              <w:spacing w:line="360" w:lineRule="auto"/>
              <w:jc w:val="center"/>
              <w:textAlignment w:val="center"/>
              <w:rPr>
                <w:rFonts w:cs="宋体"/>
                <w:color w:val="000000"/>
                <w:kern w:val="0"/>
                <w:sz w:val="24"/>
                <w:lang w:bidi="ar"/>
              </w:rPr>
            </w:pPr>
            <w:r>
              <w:rPr>
                <w:rFonts w:hint="eastAsia" w:cs="宋体"/>
                <w:kern w:val="0"/>
                <w:sz w:val="24"/>
                <w:szCs w:val="21"/>
                <w:lang w:bidi="ar"/>
              </w:rPr>
              <w:t>生态城一中（南开艺术楼校区）</w:t>
            </w:r>
          </w:p>
        </w:tc>
        <w:tc>
          <w:tcPr>
            <w:tcW w:w="926" w:type="pct"/>
            <w:tcBorders>
              <w:top w:val="single" w:color="000000" w:sz="4" w:space="0"/>
              <w:left w:val="single" w:color="000000" w:sz="4" w:space="0"/>
              <w:bottom w:val="single" w:color="000000" w:sz="4" w:space="0"/>
            </w:tcBorders>
            <w:shd w:val="clear" w:color="auto" w:fill="auto"/>
            <w:noWrap/>
            <w:vAlign w:val="center"/>
          </w:tcPr>
          <w:p w14:paraId="201F7023">
            <w:pPr>
              <w:widowControl/>
              <w:spacing w:line="360" w:lineRule="auto"/>
              <w:jc w:val="center"/>
              <w:textAlignment w:val="center"/>
              <w:rPr>
                <w:color w:val="000000"/>
                <w:sz w:val="24"/>
              </w:rPr>
            </w:pPr>
            <w:r>
              <w:rPr>
                <w:color w:val="000000"/>
                <w:kern w:val="0"/>
                <w:sz w:val="24"/>
                <w:lang w:bidi="ar"/>
              </w:rPr>
              <w:t>202</w:t>
            </w:r>
            <w:r>
              <w:rPr>
                <w:rFonts w:hint="eastAsia"/>
                <w:color w:val="000000"/>
                <w:kern w:val="0"/>
                <w:sz w:val="24"/>
                <w:lang w:bidi="ar"/>
              </w:rPr>
              <w:t>7</w:t>
            </w:r>
            <w:r>
              <w:rPr>
                <w:color w:val="000000"/>
                <w:kern w:val="0"/>
                <w:sz w:val="24"/>
                <w:lang w:bidi="ar"/>
              </w:rPr>
              <w:t>.1.1</w:t>
            </w:r>
          </w:p>
        </w:tc>
      </w:tr>
      <w:tr w14:paraId="23644653">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624" w:hRule="atLeast"/>
          <w:jc w:val="center"/>
        </w:trPr>
        <w:tc>
          <w:tcPr>
            <w:tcW w:w="425" w:type="pct"/>
            <w:tcBorders>
              <w:top w:val="single" w:color="000000" w:sz="4" w:space="0"/>
              <w:bottom w:val="single" w:color="000000" w:sz="4" w:space="0"/>
              <w:right w:val="single" w:color="000000" w:sz="4" w:space="0"/>
            </w:tcBorders>
            <w:shd w:val="clear" w:color="auto" w:fill="auto"/>
            <w:vAlign w:val="center"/>
          </w:tcPr>
          <w:p w14:paraId="4D67E231">
            <w:pPr>
              <w:widowControl/>
              <w:spacing w:line="360" w:lineRule="auto"/>
              <w:jc w:val="center"/>
              <w:textAlignment w:val="center"/>
              <w:rPr>
                <w:rFonts w:cs="宋体"/>
                <w:color w:val="000000"/>
                <w:kern w:val="0"/>
                <w:sz w:val="24"/>
                <w:szCs w:val="21"/>
                <w:lang w:bidi="ar"/>
              </w:rPr>
            </w:pPr>
            <w:r>
              <w:rPr>
                <w:rFonts w:hint="eastAsia" w:cs="宋体"/>
                <w:kern w:val="0"/>
                <w:sz w:val="24"/>
                <w:szCs w:val="21"/>
                <w:lang w:bidi="ar"/>
              </w:rPr>
              <w:t>12</w:t>
            </w:r>
          </w:p>
        </w:tc>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D45878">
            <w:pPr>
              <w:widowControl/>
              <w:spacing w:line="360" w:lineRule="auto"/>
              <w:jc w:val="center"/>
              <w:textAlignment w:val="center"/>
              <w:rPr>
                <w:rFonts w:cs="宋体"/>
                <w:color w:val="000000"/>
                <w:sz w:val="24"/>
                <w:szCs w:val="21"/>
              </w:rPr>
            </w:pPr>
          </w:p>
        </w:tc>
        <w:tc>
          <w:tcPr>
            <w:tcW w:w="153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A3B0E">
            <w:pPr>
              <w:widowControl/>
              <w:spacing w:line="360" w:lineRule="auto"/>
              <w:jc w:val="center"/>
              <w:textAlignment w:val="center"/>
              <w:rPr>
                <w:rFonts w:cs="宋体"/>
                <w:color w:val="000000"/>
                <w:kern w:val="0"/>
                <w:sz w:val="24"/>
                <w:lang w:bidi="ar"/>
              </w:rPr>
            </w:pPr>
            <w:r>
              <w:rPr>
                <w:rFonts w:hint="eastAsia" w:cs="宋体"/>
                <w:kern w:val="0"/>
                <w:sz w:val="24"/>
                <w:szCs w:val="21"/>
                <w:lang w:bidi="ar"/>
              </w:rPr>
              <w:t>天津生态城南开小学</w:t>
            </w:r>
          </w:p>
        </w:tc>
        <w:tc>
          <w:tcPr>
            <w:tcW w:w="1610"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757DCEFC">
            <w:pPr>
              <w:widowControl/>
              <w:spacing w:line="360" w:lineRule="auto"/>
              <w:jc w:val="center"/>
              <w:textAlignment w:val="center"/>
              <w:rPr>
                <w:rFonts w:cs="宋体"/>
                <w:color w:val="000000"/>
                <w:kern w:val="0"/>
                <w:sz w:val="24"/>
                <w:lang w:bidi="ar"/>
              </w:rPr>
            </w:pPr>
            <w:r>
              <w:rPr>
                <w:rFonts w:hint="eastAsia" w:cs="宋体"/>
                <w:kern w:val="0"/>
                <w:sz w:val="24"/>
                <w:szCs w:val="21"/>
                <w:lang w:bidi="ar"/>
              </w:rPr>
              <w:t>华一路校区</w:t>
            </w:r>
          </w:p>
        </w:tc>
        <w:tc>
          <w:tcPr>
            <w:tcW w:w="926" w:type="pct"/>
            <w:tcBorders>
              <w:top w:val="single" w:color="000000" w:sz="4" w:space="0"/>
              <w:left w:val="single" w:color="000000" w:sz="4" w:space="0"/>
              <w:bottom w:val="single" w:color="000000" w:sz="4" w:space="0"/>
            </w:tcBorders>
            <w:shd w:val="clear" w:color="auto" w:fill="auto"/>
            <w:noWrap/>
            <w:vAlign w:val="center"/>
          </w:tcPr>
          <w:p w14:paraId="005D856F">
            <w:pPr>
              <w:widowControl/>
              <w:spacing w:line="360" w:lineRule="auto"/>
              <w:jc w:val="center"/>
              <w:textAlignment w:val="center"/>
              <w:rPr>
                <w:color w:val="000000"/>
                <w:sz w:val="24"/>
              </w:rPr>
            </w:pPr>
            <w:r>
              <w:rPr>
                <w:color w:val="000000"/>
                <w:kern w:val="0"/>
                <w:sz w:val="24"/>
                <w:lang w:bidi="ar"/>
              </w:rPr>
              <w:t>2026.8.2</w:t>
            </w:r>
            <w:r>
              <w:rPr>
                <w:rFonts w:hint="eastAsia"/>
                <w:color w:val="000000"/>
                <w:kern w:val="0"/>
                <w:sz w:val="24"/>
                <w:lang w:bidi="ar"/>
              </w:rPr>
              <w:t>5</w:t>
            </w:r>
          </w:p>
        </w:tc>
      </w:tr>
      <w:tr w14:paraId="78FF2025">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624" w:hRule="atLeast"/>
          <w:jc w:val="center"/>
        </w:trPr>
        <w:tc>
          <w:tcPr>
            <w:tcW w:w="425" w:type="pct"/>
            <w:tcBorders>
              <w:top w:val="single" w:color="000000" w:sz="4" w:space="0"/>
              <w:bottom w:val="single" w:color="000000" w:sz="4" w:space="0"/>
              <w:right w:val="single" w:color="000000" w:sz="4" w:space="0"/>
            </w:tcBorders>
            <w:shd w:val="clear" w:color="auto" w:fill="auto"/>
            <w:vAlign w:val="center"/>
          </w:tcPr>
          <w:p w14:paraId="38FFA67D">
            <w:pPr>
              <w:widowControl/>
              <w:spacing w:line="360" w:lineRule="auto"/>
              <w:jc w:val="center"/>
              <w:textAlignment w:val="center"/>
              <w:rPr>
                <w:rFonts w:cs="宋体"/>
                <w:color w:val="000000"/>
                <w:kern w:val="0"/>
                <w:sz w:val="24"/>
                <w:szCs w:val="21"/>
                <w:lang w:bidi="ar"/>
              </w:rPr>
            </w:pPr>
            <w:r>
              <w:rPr>
                <w:rFonts w:hint="eastAsia" w:cs="宋体"/>
                <w:kern w:val="0"/>
                <w:sz w:val="24"/>
                <w:szCs w:val="21"/>
                <w:lang w:bidi="ar"/>
              </w:rPr>
              <w:t>13</w:t>
            </w:r>
          </w:p>
        </w:tc>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8C1E1B">
            <w:pPr>
              <w:widowControl/>
              <w:spacing w:line="360" w:lineRule="auto"/>
              <w:jc w:val="center"/>
              <w:textAlignment w:val="center"/>
              <w:rPr>
                <w:rFonts w:cs="宋体"/>
                <w:color w:val="000000"/>
                <w:sz w:val="24"/>
                <w:szCs w:val="21"/>
              </w:rPr>
            </w:pPr>
          </w:p>
        </w:tc>
        <w:tc>
          <w:tcPr>
            <w:tcW w:w="153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50247">
            <w:pPr>
              <w:widowControl/>
              <w:spacing w:line="360" w:lineRule="auto"/>
              <w:jc w:val="center"/>
              <w:textAlignment w:val="center"/>
              <w:rPr>
                <w:rFonts w:cs="宋体"/>
                <w:color w:val="000000"/>
                <w:kern w:val="0"/>
                <w:sz w:val="24"/>
                <w:lang w:bidi="ar"/>
              </w:rPr>
            </w:pPr>
          </w:p>
        </w:tc>
        <w:tc>
          <w:tcPr>
            <w:tcW w:w="1610"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226B502">
            <w:pPr>
              <w:widowControl/>
              <w:spacing w:line="360" w:lineRule="auto"/>
              <w:jc w:val="center"/>
              <w:textAlignment w:val="center"/>
              <w:rPr>
                <w:rFonts w:cs="宋体"/>
                <w:color w:val="000000"/>
                <w:kern w:val="0"/>
                <w:sz w:val="24"/>
                <w:lang w:bidi="ar"/>
              </w:rPr>
            </w:pPr>
            <w:r>
              <w:rPr>
                <w:rFonts w:hint="eastAsia" w:cs="宋体"/>
                <w:kern w:val="0"/>
                <w:sz w:val="24"/>
                <w:szCs w:val="21"/>
                <w:lang w:bidi="ar"/>
              </w:rPr>
              <w:t>中泰大道校区</w:t>
            </w:r>
          </w:p>
        </w:tc>
        <w:tc>
          <w:tcPr>
            <w:tcW w:w="926" w:type="pct"/>
            <w:tcBorders>
              <w:top w:val="single" w:color="000000" w:sz="4" w:space="0"/>
              <w:left w:val="single" w:color="000000" w:sz="4" w:space="0"/>
              <w:bottom w:val="single" w:color="000000" w:sz="4" w:space="0"/>
            </w:tcBorders>
            <w:shd w:val="clear" w:color="auto" w:fill="auto"/>
            <w:noWrap/>
            <w:vAlign w:val="center"/>
          </w:tcPr>
          <w:p w14:paraId="2BBCEB8B">
            <w:pPr>
              <w:widowControl/>
              <w:spacing w:line="360" w:lineRule="auto"/>
              <w:jc w:val="center"/>
              <w:textAlignment w:val="center"/>
              <w:rPr>
                <w:color w:val="000000"/>
                <w:sz w:val="24"/>
              </w:rPr>
            </w:pPr>
            <w:r>
              <w:rPr>
                <w:color w:val="000000"/>
                <w:kern w:val="0"/>
                <w:sz w:val="24"/>
                <w:lang w:bidi="ar"/>
              </w:rPr>
              <w:t>2026.8.2</w:t>
            </w:r>
            <w:r>
              <w:rPr>
                <w:rFonts w:hint="eastAsia"/>
                <w:color w:val="000000"/>
                <w:kern w:val="0"/>
                <w:sz w:val="24"/>
                <w:lang w:bidi="ar"/>
              </w:rPr>
              <w:t>5</w:t>
            </w:r>
          </w:p>
        </w:tc>
      </w:tr>
      <w:tr w14:paraId="6CB64DF8">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624" w:hRule="atLeast"/>
          <w:jc w:val="center"/>
        </w:trPr>
        <w:tc>
          <w:tcPr>
            <w:tcW w:w="425" w:type="pct"/>
            <w:tcBorders>
              <w:top w:val="single" w:color="000000" w:sz="4" w:space="0"/>
              <w:bottom w:val="single" w:color="000000" w:sz="4" w:space="0"/>
              <w:right w:val="single" w:color="000000" w:sz="4" w:space="0"/>
            </w:tcBorders>
            <w:shd w:val="clear" w:color="auto" w:fill="auto"/>
            <w:vAlign w:val="center"/>
          </w:tcPr>
          <w:p w14:paraId="4F30139A">
            <w:pPr>
              <w:widowControl/>
              <w:spacing w:line="360" w:lineRule="auto"/>
              <w:jc w:val="center"/>
              <w:textAlignment w:val="center"/>
              <w:rPr>
                <w:rFonts w:cs="宋体"/>
                <w:color w:val="000000"/>
                <w:kern w:val="0"/>
                <w:sz w:val="24"/>
                <w:szCs w:val="21"/>
                <w:lang w:bidi="ar"/>
              </w:rPr>
            </w:pPr>
            <w:r>
              <w:rPr>
                <w:rFonts w:hint="eastAsia" w:cs="宋体"/>
                <w:kern w:val="0"/>
                <w:sz w:val="24"/>
                <w:szCs w:val="21"/>
                <w:lang w:bidi="ar"/>
              </w:rPr>
              <w:t>14</w:t>
            </w:r>
          </w:p>
        </w:tc>
        <w:tc>
          <w:tcPr>
            <w:tcW w:w="5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3CB154">
            <w:pPr>
              <w:widowControl/>
              <w:spacing w:line="360" w:lineRule="auto"/>
              <w:jc w:val="center"/>
              <w:textAlignment w:val="center"/>
              <w:rPr>
                <w:rFonts w:cs="宋体"/>
                <w:color w:val="000000"/>
                <w:sz w:val="24"/>
                <w:szCs w:val="21"/>
              </w:rPr>
            </w:pPr>
            <w:r>
              <w:rPr>
                <w:rFonts w:hint="eastAsia" w:cs="宋体"/>
                <w:kern w:val="0"/>
                <w:sz w:val="24"/>
                <w:szCs w:val="21"/>
                <w:lang w:bidi="ar"/>
              </w:rPr>
              <w:t>网格③</w:t>
            </w:r>
          </w:p>
        </w:tc>
        <w:tc>
          <w:tcPr>
            <w:tcW w:w="15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679D4">
            <w:pPr>
              <w:widowControl/>
              <w:spacing w:line="360" w:lineRule="auto"/>
              <w:jc w:val="center"/>
              <w:textAlignment w:val="center"/>
              <w:rPr>
                <w:rFonts w:cs="宋体"/>
                <w:color w:val="000000"/>
                <w:kern w:val="0"/>
                <w:sz w:val="24"/>
                <w:lang w:bidi="ar"/>
              </w:rPr>
            </w:pPr>
            <w:r>
              <w:rPr>
                <w:rFonts w:cs="宋体"/>
                <w:kern w:val="0"/>
                <w:sz w:val="24"/>
                <w:szCs w:val="21"/>
                <w:lang w:bidi="ar"/>
              </w:rPr>
              <w:t>天津外国语大学附属生态城海博学校</w:t>
            </w:r>
          </w:p>
        </w:tc>
        <w:tc>
          <w:tcPr>
            <w:tcW w:w="16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53047">
            <w:pPr>
              <w:widowControl/>
              <w:spacing w:line="360" w:lineRule="auto"/>
              <w:jc w:val="center"/>
              <w:textAlignment w:val="center"/>
              <w:rPr>
                <w:rFonts w:cs="宋体"/>
                <w:color w:val="000000"/>
                <w:kern w:val="0"/>
                <w:sz w:val="24"/>
                <w:lang w:bidi="ar"/>
              </w:rPr>
            </w:pPr>
            <w:r>
              <w:rPr>
                <w:rFonts w:cs="宋体"/>
                <w:kern w:val="0"/>
                <w:sz w:val="24"/>
                <w:szCs w:val="21"/>
                <w:lang w:bidi="ar"/>
              </w:rPr>
              <w:t>天津外国语大学附属生态城海博学校</w:t>
            </w:r>
          </w:p>
        </w:tc>
        <w:tc>
          <w:tcPr>
            <w:tcW w:w="926" w:type="pct"/>
            <w:tcBorders>
              <w:top w:val="single" w:color="000000" w:sz="4" w:space="0"/>
              <w:left w:val="single" w:color="000000" w:sz="4" w:space="0"/>
              <w:bottom w:val="single" w:color="000000" w:sz="4" w:space="0"/>
            </w:tcBorders>
            <w:shd w:val="clear" w:color="auto" w:fill="auto"/>
            <w:noWrap/>
            <w:vAlign w:val="center"/>
          </w:tcPr>
          <w:p w14:paraId="01BD5FEA">
            <w:pPr>
              <w:widowControl/>
              <w:spacing w:line="360" w:lineRule="auto"/>
              <w:jc w:val="center"/>
              <w:textAlignment w:val="center"/>
              <w:rPr>
                <w:color w:val="000000"/>
                <w:sz w:val="24"/>
              </w:rPr>
            </w:pPr>
            <w:r>
              <w:rPr>
                <w:color w:val="000000"/>
                <w:kern w:val="0"/>
                <w:sz w:val="24"/>
                <w:lang w:bidi="ar"/>
              </w:rPr>
              <w:t>2026.10.2</w:t>
            </w:r>
            <w:r>
              <w:rPr>
                <w:rFonts w:hint="eastAsia"/>
                <w:color w:val="000000"/>
                <w:kern w:val="0"/>
                <w:sz w:val="24"/>
                <w:lang w:bidi="ar"/>
              </w:rPr>
              <w:t>9</w:t>
            </w:r>
          </w:p>
        </w:tc>
      </w:tr>
      <w:tr w14:paraId="2694AC2C">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624" w:hRule="atLeast"/>
          <w:jc w:val="center"/>
        </w:trPr>
        <w:tc>
          <w:tcPr>
            <w:tcW w:w="425" w:type="pct"/>
            <w:tcBorders>
              <w:top w:val="single" w:color="000000" w:sz="4" w:space="0"/>
              <w:bottom w:val="single" w:color="000000" w:sz="4" w:space="0"/>
              <w:right w:val="single" w:color="000000" w:sz="4" w:space="0"/>
            </w:tcBorders>
            <w:shd w:val="clear" w:color="auto" w:fill="auto"/>
            <w:vAlign w:val="center"/>
          </w:tcPr>
          <w:p w14:paraId="367088FB">
            <w:pPr>
              <w:widowControl/>
              <w:spacing w:line="360" w:lineRule="auto"/>
              <w:jc w:val="center"/>
              <w:textAlignment w:val="center"/>
              <w:rPr>
                <w:rFonts w:cs="宋体"/>
                <w:color w:val="000000"/>
                <w:kern w:val="0"/>
                <w:sz w:val="24"/>
                <w:szCs w:val="21"/>
                <w:lang w:bidi="ar"/>
              </w:rPr>
            </w:pPr>
            <w:r>
              <w:rPr>
                <w:rFonts w:hint="eastAsia" w:cs="宋体"/>
                <w:kern w:val="0"/>
                <w:sz w:val="24"/>
                <w:szCs w:val="21"/>
                <w:lang w:bidi="ar"/>
              </w:rPr>
              <w:t>15</w:t>
            </w:r>
          </w:p>
        </w:tc>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F71631">
            <w:pPr>
              <w:widowControl/>
              <w:spacing w:line="360" w:lineRule="auto"/>
              <w:jc w:val="center"/>
              <w:textAlignment w:val="center"/>
              <w:rPr>
                <w:rFonts w:cs="宋体"/>
                <w:color w:val="000000"/>
                <w:sz w:val="24"/>
                <w:szCs w:val="21"/>
              </w:rPr>
            </w:pPr>
          </w:p>
        </w:tc>
        <w:tc>
          <w:tcPr>
            <w:tcW w:w="153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6C2B8">
            <w:pPr>
              <w:widowControl/>
              <w:spacing w:line="360" w:lineRule="auto"/>
              <w:jc w:val="center"/>
              <w:textAlignment w:val="center"/>
              <w:rPr>
                <w:rFonts w:cs="宋体"/>
                <w:color w:val="000000"/>
                <w:kern w:val="0"/>
                <w:sz w:val="24"/>
                <w:lang w:bidi="ar"/>
              </w:rPr>
            </w:pPr>
            <w:r>
              <w:rPr>
                <w:rFonts w:cs="宋体"/>
                <w:kern w:val="0"/>
                <w:sz w:val="24"/>
                <w:szCs w:val="21"/>
                <w:lang w:bidi="ar"/>
              </w:rPr>
              <w:t>北京师范大学天津生态城附属学校</w:t>
            </w:r>
          </w:p>
        </w:tc>
        <w:tc>
          <w:tcPr>
            <w:tcW w:w="1610"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043BE658">
            <w:pPr>
              <w:widowControl/>
              <w:spacing w:line="360" w:lineRule="auto"/>
              <w:jc w:val="center"/>
              <w:textAlignment w:val="center"/>
              <w:rPr>
                <w:rFonts w:cs="宋体"/>
                <w:color w:val="000000"/>
                <w:kern w:val="0"/>
                <w:sz w:val="24"/>
                <w:lang w:bidi="ar"/>
              </w:rPr>
            </w:pPr>
            <w:r>
              <w:rPr>
                <w:rFonts w:hint="eastAsia" w:cs="宋体"/>
                <w:kern w:val="0"/>
                <w:sz w:val="24"/>
                <w:szCs w:val="21"/>
                <w:lang w:bidi="ar"/>
              </w:rPr>
              <w:t>新昌道校区</w:t>
            </w:r>
          </w:p>
        </w:tc>
        <w:tc>
          <w:tcPr>
            <w:tcW w:w="926" w:type="pct"/>
            <w:tcBorders>
              <w:top w:val="single" w:color="000000" w:sz="4" w:space="0"/>
              <w:left w:val="single" w:color="000000" w:sz="4" w:space="0"/>
              <w:bottom w:val="single" w:color="000000" w:sz="4" w:space="0"/>
            </w:tcBorders>
            <w:shd w:val="clear" w:color="auto" w:fill="auto"/>
            <w:noWrap/>
            <w:vAlign w:val="center"/>
          </w:tcPr>
          <w:p w14:paraId="01F3B876">
            <w:pPr>
              <w:widowControl/>
              <w:spacing w:line="360" w:lineRule="auto"/>
              <w:jc w:val="center"/>
              <w:textAlignment w:val="center"/>
              <w:rPr>
                <w:color w:val="000000"/>
                <w:sz w:val="24"/>
              </w:rPr>
            </w:pPr>
            <w:r>
              <w:rPr>
                <w:color w:val="000000"/>
                <w:kern w:val="0"/>
                <w:sz w:val="24"/>
                <w:lang w:bidi="ar"/>
              </w:rPr>
              <w:t>2026.12.1</w:t>
            </w:r>
            <w:r>
              <w:rPr>
                <w:rFonts w:hint="eastAsia"/>
                <w:color w:val="000000"/>
                <w:kern w:val="0"/>
                <w:sz w:val="24"/>
                <w:lang w:bidi="ar"/>
              </w:rPr>
              <w:t>1</w:t>
            </w:r>
          </w:p>
        </w:tc>
      </w:tr>
      <w:tr w14:paraId="5ECEA45C">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trHeight w:val="624" w:hRule="atLeast"/>
          <w:jc w:val="center"/>
        </w:trPr>
        <w:tc>
          <w:tcPr>
            <w:tcW w:w="425" w:type="pct"/>
            <w:tcBorders>
              <w:top w:val="single" w:color="000000" w:sz="4" w:space="0"/>
              <w:right w:val="single" w:color="000000" w:sz="4" w:space="0"/>
            </w:tcBorders>
            <w:shd w:val="clear" w:color="auto" w:fill="auto"/>
            <w:vAlign w:val="center"/>
          </w:tcPr>
          <w:p w14:paraId="2B5E75D7">
            <w:pPr>
              <w:widowControl/>
              <w:spacing w:line="360" w:lineRule="auto"/>
              <w:jc w:val="center"/>
              <w:textAlignment w:val="center"/>
              <w:rPr>
                <w:rFonts w:cs="宋体"/>
                <w:color w:val="000000"/>
                <w:kern w:val="0"/>
                <w:sz w:val="24"/>
                <w:szCs w:val="21"/>
                <w:lang w:bidi="ar"/>
              </w:rPr>
            </w:pPr>
            <w:r>
              <w:rPr>
                <w:rFonts w:hint="eastAsia" w:cs="宋体"/>
                <w:kern w:val="0"/>
                <w:sz w:val="24"/>
                <w:szCs w:val="21"/>
                <w:lang w:bidi="ar"/>
              </w:rPr>
              <w:t>16</w:t>
            </w:r>
          </w:p>
        </w:tc>
        <w:tc>
          <w:tcPr>
            <w:tcW w:w="506" w:type="pct"/>
            <w:vMerge w:val="continue"/>
            <w:tcBorders>
              <w:top w:val="single" w:color="000000" w:sz="4" w:space="0"/>
              <w:left w:val="single" w:color="000000" w:sz="4" w:space="0"/>
              <w:right w:val="single" w:color="000000" w:sz="4" w:space="0"/>
            </w:tcBorders>
            <w:shd w:val="clear" w:color="auto" w:fill="auto"/>
            <w:vAlign w:val="center"/>
          </w:tcPr>
          <w:p w14:paraId="039C3954">
            <w:pPr>
              <w:widowControl/>
              <w:spacing w:line="360" w:lineRule="auto"/>
              <w:jc w:val="center"/>
              <w:textAlignment w:val="center"/>
              <w:rPr>
                <w:rFonts w:cs="宋体"/>
                <w:color w:val="000000"/>
                <w:sz w:val="24"/>
                <w:szCs w:val="21"/>
              </w:rPr>
            </w:pPr>
          </w:p>
        </w:tc>
        <w:tc>
          <w:tcPr>
            <w:tcW w:w="1531" w:type="pct"/>
            <w:vMerge w:val="continue"/>
            <w:tcBorders>
              <w:top w:val="single" w:color="000000" w:sz="4" w:space="0"/>
              <w:left w:val="single" w:color="000000" w:sz="4" w:space="0"/>
              <w:right w:val="single" w:color="000000" w:sz="4" w:space="0"/>
            </w:tcBorders>
            <w:shd w:val="clear" w:color="auto" w:fill="auto"/>
            <w:noWrap/>
            <w:vAlign w:val="center"/>
          </w:tcPr>
          <w:p w14:paraId="33B7DE2B">
            <w:pPr>
              <w:widowControl/>
              <w:spacing w:line="360" w:lineRule="auto"/>
              <w:jc w:val="center"/>
              <w:textAlignment w:val="center"/>
              <w:rPr>
                <w:rFonts w:cs="宋体"/>
                <w:color w:val="000000"/>
                <w:kern w:val="0"/>
                <w:sz w:val="24"/>
                <w:lang w:bidi="ar"/>
              </w:rPr>
            </w:pPr>
          </w:p>
        </w:tc>
        <w:tc>
          <w:tcPr>
            <w:tcW w:w="1610" w:type="pct"/>
            <w:tcBorders>
              <w:top w:val="single" w:color="000000" w:sz="4" w:space="0"/>
              <w:left w:val="single" w:color="000000" w:sz="4" w:space="0"/>
              <w:right w:val="single" w:color="000000" w:sz="4" w:space="0"/>
            </w:tcBorders>
            <w:shd w:val="clear" w:color="auto" w:fill="auto"/>
            <w:noWrap/>
            <w:vAlign w:val="bottom"/>
          </w:tcPr>
          <w:p w14:paraId="76E20706">
            <w:pPr>
              <w:widowControl/>
              <w:spacing w:line="360" w:lineRule="auto"/>
              <w:jc w:val="center"/>
              <w:textAlignment w:val="center"/>
              <w:rPr>
                <w:rFonts w:cs="宋体"/>
                <w:color w:val="000000"/>
                <w:kern w:val="0"/>
                <w:sz w:val="24"/>
                <w:lang w:bidi="ar"/>
              </w:rPr>
            </w:pPr>
            <w:r>
              <w:rPr>
                <w:rFonts w:hint="eastAsia" w:cs="宋体"/>
                <w:kern w:val="0"/>
                <w:sz w:val="24"/>
                <w:szCs w:val="21"/>
                <w:lang w:bidi="ar"/>
              </w:rPr>
              <w:t>永盛道校区</w:t>
            </w:r>
          </w:p>
        </w:tc>
        <w:tc>
          <w:tcPr>
            <w:tcW w:w="926" w:type="pct"/>
            <w:tcBorders>
              <w:top w:val="single" w:color="000000" w:sz="4" w:space="0"/>
              <w:left w:val="single" w:color="000000" w:sz="4" w:space="0"/>
            </w:tcBorders>
            <w:shd w:val="clear" w:color="auto" w:fill="auto"/>
            <w:noWrap/>
            <w:vAlign w:val="center"/>
          </w:tcPr>
          <w:p w14:paraId="452E4193">
            <w:pPr>
              <w:widowControl/>
              <w:spacing w:line="360" w:lineRule="auto"/>
              <w:jc w:val="center"/>
              <w:textAlignment w:val="center"/>
              <w:rPr>
                <w:color w:val="000000"/>
                <w:sz w:val="24"/>
              </w:rPr>
            </w:pPr>
            <w:r>
              <w:rPr>
                <w:color w:val="000000"/>
                <w:kern w:val="0"/>
                <w:sz w:val="24"/>
                <w:lang w:bidi="ar"/>
              </w:rPr>
              <w:t>2026.9.2</w:t>
            </w:r>
            <w:r>
              <w:rPr>
                <w:rFonts w:hint="eastAsia"/>
                <w:color w:val="000000"/>
                <w:kern w:val="0"/>
                <w:sz w:val="24"/>
                <w:lang w:bidi="ar"/>
              </w:rPr>
              <w:t>1</w:t>
            </w:r>
          </w:p>
        </w:tc>
      </w:tr>
    </w:tbl>
    <w:p w14:paraId="47DFC62A"/>
    <w:p w14:paraId="741C0476">
      <w:pPr>
        <w:widowControl/>
        <w:jc w:val="left"/>
        <w:rPr>
          <w:sz w:val="24"/>
        </w:rPr>
      </w:pPr>
    </w:p>
    <w:p w14:paraId="584D9FC5">
      <w:pPr>
        <w:widowControl/>
        <w:jc w:val="center"/>
        <w:rPr>
          <w:b/>
          <w:sz w:val="32"/>
          <w:szCs w:val="32"/>
        </w:rPr>
      </w:pPr>
      <w:r>
        <w:rPr>
          <w:rFonts w:hAnsiTheme="minorEastAsia"/>
          <w:b/>
          <w:bCs/>
          <w:kern w:val="28"/>
          <w:sz w:val="32"/>
          <w:szCs w:val="32"/>
        </w:rPr>
        <w:br w:type="page"/>
      </w:r>
      <w:r>
        <w:rPr>
          <w:rFonts w:hAnsiTheme="minorEastAsia"/>
          <w:b/>
          <w:sz w:val="32"/>
          <w:szCs w:val="32"/>
        </w:rPr>
        <w:t>第三部分投标须知</w:t>
      </w:r>
    </w:p>
    <w:p w14:paraId="3D998220">
      <w:pPr>
        <w:pStyle w:val="26"/>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A  </w:t>
      </w:r>
      <w:r>
        <w:rPr>
          <w:rFonts w:ascii="Times New Roman" w:eastAsia="宋体" w:cs="Times New Roman" w:hAnsiTheme="minorEastAsia"/>
          <w:color w:val="auto"/>
        </w:rPr>
        <w:t>说明</w:t>
      </w:r>
    </w:p>
    <w:p w14:paraId="35D2AF9C">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 </w:t>
      </w:r>
      <w:r>
        <w:rPr>
          <w:rFonts w:ascii="Times New Roman" w:eastAsia="宋体" w:cs="Times New Roman" w:hAnsiTheme="minorEastAsia"/>
          <w:color w:val="auto"/>
        </w:rPr>
        <w:t>概述</w:t>
      </w:r>
    </w:p>
    <w:p w14:paraId="0835A146">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 </w:t>
      </w:r>
      <w:r>
        <w:rPr>
          <w:rFonts w:ascii="Times New Roman" w:eastAsia="宋体" w:cs="Times New Roman" w:hAnsiTheme="minorEastAsia"/>
          <w:color w:val="auto"/>
        </w:rPr>
        <w:t>根据《中华人民共和国政府采购法》、《中华人民共和国政府采购法实施条例》《中华人民共和国招标投标法》等有关法律、法规和规章的规定，本采购项目已具备招标条件。</w:t>
      </w:r>
    </w:p>
    <w:p w14:paraId="19D74CD1">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eastAsia="宋体" w:cs="Times New Roman" w:hAnsiTheme="minorEastAsia"/>
          <w:color w:val="auto"/>
        </w:rPr>
        <w:t>本招标文件仅适用于投标邀请函中所叙述项目货物和服务的采购。</w:t>
      </w:r>
    </w:p>
    <w:p w14:paraId="00E79690">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1.3 </w:t>
      </w:r>
      <w:r>
        <w:rPr>
          <w:rFonts w:ascii="Times New Roman" w:eastAsia="宋体" w:cs="Times New Roman" w:hAnsiTheme="minorEastAsia"/>
          <w:color w:val="auto"/>
        </w:rPr>
        <w:t>参与招标投标活动的所有各方，对在参与招标投标过程中获悉的国家、商业和技术秘密以及其它依法应当保密的内容，均负有保密义务，违者应对由此造成的后果承担全部法律责任。</w:t>
      </w:r>
    </w:p>
    <w:p w14:paraId="78663F63">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ascii="Times New Roman" w:eastAsia="宋体" w:cs="Times New Roman" w:hAnsiTheme="minorEastAsia"/>
          <w:color w:val="auto"/>
        </w:rPr>
        <w:t>定义</w:t>
      </w:r>
    </w:p>
    <w:p w14:paraId="72EC173C">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w:t>
      </w:r>
      <w:r>
        <w:rPr>
          <w:rFonts w:ascii="Times New Roman" w:eastAsia="宋体" w:cs="Times New Roman" w:hAnsiTheme="minorEastAsia"/>
          <w:color w:val="auto"/>
        </w:rPr>
        <w:t>采购人</w:t>
      </w:r>
      <w:r>
        <w:rPr>
          <w:rFonts w:ascii="Times New Roman" w:hAnsi="Times New Roman" w:eastAsia="宋体" w:cs="Times New Roman"/>
          <w:color w:val="auto"/>
        </w:rPr>
        <w:t>”</w:t>
      </w:r>
      <w:r>
        <w:rPr>
          <w:rFonts w:ascii="Times New Roman" w:eastAsia="宋体" w:cs="Times New Roman" w:hAnsiTheme="minorEastAsia"/>
          <w:color w:val="auto"/>
        </w:rPr>
        <w:t>和</w:t>
      </w:r>
      <w:r>
        <w:rPr>
          <w:rFonts w:ascii="Times New Roman" w:hAnsi="Times New Roman" w:eastAsia="宋体" w:cs="Times New Roman"/>
          <w:color w:val="auto"/>
        </w:rPr>
        <w:t>“</w:t>
      </w:r>
      <w:r>
        <w:rPr>
          <w:rFonts w:ascii="Times New Roman" w:eastAsia="宋体" w:cs="Times New Roman" w:hAnsiTheme="minorEastAsia"/>
          <w:color w:val="auto"/>
        </w:rPr>
        <w:t>招标人</w:t>
      </w:r>
      <w:r>
        <w:rPr>
          <w:rFonts w:ascii="Times New Roman" w:hAnsi="Times New Roman" w:eastAsia="宋体" w:cs="Times New Roman"/>
          <w:color w:val="auto"/>
        </w:rPr>
        <w:t>”</w:t>
      </w:r>
      <w:r>
        <w:rPr>
          <w:rFonts w:ascii="Times New Roman" w:eastAsia="宋体" w:cs="Times New Roman" w:hAnsiTheme="minorEastAsia"/>
          <w:color w:val="auto"/>
        </w:rPr>
        <w:t>系指本次招标活动的采购单位。</w:t>
      </w:r>
      <w:r>
        <w:rPr>
          <w:rFonts w:ascii="Times New Roman" w:hAnsi="Times New Roman" w:eastAsia="宋体" w:cs="Times New Roman"/>
          <w:color w:val="auto"/>
        </w:rPr>
        <w:t>“</w:t>
      </w:r>
      <w:r>
        <w:rPr>
          <w:rFonts w:ascii="Times New Roman" w:eastAsia="宋体" w:cs="Times New Roman" w:hAnsiTheme="minorEastAsia"/>
          <w:color w:val="auto"/>
        </w:rPr>
        <w:t>采购代理机构</w:t>
      </w:r>
      <w:r>
        <w:rPr>
          <w:rFonts w:ascii="Times New Roman" w:hAnsi="Times New Roman" w:eastAsia="宋体" w:cs="Times New Roman"/>
          <w:color w:val="auto"/>
        </w:rPr>
        <w:t>”</w:t>
      </w:r>
      <w:r>
        <w:rPr>
          <w:rFonts w:ascii="Times New Roman" w:eastAsia="宋体" w:cs="Times New Roman" w:hAnsiTheme="minorEastAsia"/>
          <w:color w:val="auto"/>
        </w:rPr>
        <w:t>系指组织本次招标活动的机构，即</w:t>
      </w:r>
      <w:r>
        <w:rPr>
          <w:rFonts w:ascii="Times New Roman" w:hAnsi="Times New Roman" w:eastAsia="宋体" w:cs="Times New Roman"/>
          <w:color w:val="auto"/>
        </w:rPr>
        <w:t>“</w:t>
      </w:r>
      <w:r>
        <w:rPr>
          <w:rFonts w:ascii="Times New Roman" w:eastAsia="宋体" w:cs="Times New Roman" w:hAnsiTheme="minorEastAsia"/>
          <w:color w:val="auto"/>
        </w:rPr>
        <w:t>天津市滨海新区政府采购中心</w:t>
      </w:r>
      <w:r>
        <w:rPr>
          <w:rFonts w:ascii="Times New Roman" w:hAnsi="Times New Roman" w:eastAsia="宋体" w:cs="Times New Roman"/>
          <w:color w:val="auto"/>
        </w:rPr>
        <w:t>”</w:t>
      </w:r>
      <w:r>
        <w:rPr>
          <w:rFonts w:ascii="Times New Roman" w:eastAsia="宋体" w:cs="Times New Roman" w:hAnsiTheme="minorEastAsia"/>
          <w:color w:val="auto"/>
        </w:rPr>
        <w:t>。</w:t>
      </w:r>
    </w:p>
    <w:p w14:paraId="78A63782">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w:t>
      </w:r>
      <w:r>
        <w:rPr>
          <w:rFonts w:ascii="Times New Roman" w:eastAsia="宋体" w:cs="Times New Roman" w:hAnsiTheme="minorEastAsia"/>
          <w:color w:val="auto"/>
        </w:rPr>
        <w:t>投标人</w:t>
      </w:r>
      <w:r>
        <w:rPr>
          <w:rFonts w:ascii="Times New Roman" w:hAnsi="Times New Roman" w:eastAsia="宋体" w:cs="Times New Roman"/>
          <w:color w:val="auto"/>
        </w:rPr>
        <w:t>”</w:t>
      </w:r>
      <w:r>
        <w:rPr>
          <w:rFonts w:ascii="Times New Roman" w:eastAsia="宋体" w:cs="Times New Roman" w:hAnsiTheme="minorEastAsia"/>
          <w:color w:val="auto"/>
        </w:rPr>
        <w:t>系指</w:t>
      </w:r>
      <w:r>
        <w:rPr>
          <w:rFonts w:hint="eastAsia" w:ascii="Times New Roman" w:eastAsia="宋体" w:cs="Times New Roman" w:hAnsiTheme="minorEastAsia"/>
          <w:color w:val="auto"/>
        </w:rPr>
        <w:t>响应招标、参加投标竞争的法人、其他组织或者自然人。</w:t>
      </w:r>
    </w:p>
    <w:p w14:paraId="2E5F84DB">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w:t>
      </w:r>
      <w:r>
        <w:rPr>
          <w:rFonts w:ascii="Times New Roman" w:eastAsia="宋体" w:cs="Times New Roman" w:hAnsiTheme="minorEastAsia"/>
          <w:color w:val="auto"/>
        </w:rPr>
        <w:t>服务</w:t>
      </w:r>
      <w:r>
        <w:rPr>
          <w:rFonts w:ascii="Times New Roman" w:hAnsi="Times New Roman" w:eastAsia="宋体" w:cs="Times New Roman"/>
          <w:color w:val="auto"/>
        </w:rPr>
        <w:t>”</w:t>
      </w:r>
      <w:r>
        <w:rPr>
          <w:rFonts w:ascii="Times New Roman" w:eastAsia="宋体" w:cs="Times New Roman" w:hAnsiTheme="minorEastAsia"/>
          <w:color w:val="auto"/>
          <w:szCs w:val="21"/>
        </w:rPr>
        <w:t>系指招标文件规定的投标人为完成采购项目所需承担的全部义务。</w:t>
      </w:r>
    </w:p>
    <w:p w14:paraId="35CFB2E1">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 </w:t>
      </w:r>
      <w:r>
        <w:rPr>
          <w:rFonts w:ascii="Times New Roman" w:eastAsia="宋体" w:cs="Times New Roman" w:hAnsiTheme="minorEastAsia"/>
          <w:color w:val="auto"/>
        </w:rPr>
        <w:t>解释权</w:t>
      </w:r>
    </w:p>
    <w:p w14:paraId="2FDD31B5">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3.1 </w:t>
      </w:r>
      <w:r>
        <w:rPr>
          <w:rFonts w:ascii="Times New Roman" w:eastAsia="宋体" w:cs="Times New Roman" w:hAnsiTheme="minorEastAsia"/>
          <w:color w:val="auto"/>
        </w:rPr>
        <w:t>本次招投标的最终解释权归为采购人、采购代理机构。</w:t>
      </w:r>
    </w:p>
    <w:p w14:paraId="5E229751">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3.2 </w:t>
      </w:r>
      <w:r>
        <w:rPr>
          <w:rFonts w:ascii="Times New Roman" w:eastAsia="宋体" w:cs="Times New Roman" w:hAnsiTheme="minorEastAsia"/>
          <w:color w:val="auto"/>
        </w:rPr>
        <w:t>本文件未作须知明示，而又有相关法律、法规规定的，采购人、采购代理机构将对此解释为依据有关法律、法规的规定。</w:t>
      </w:r>
    </w:p>
    <w:p w14:paraId="3FC2EE26">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4. </w:t>
      </w:r>
      <w:r>
        <w:rPr>
          <w:rFonts w:ascii="Times New Roman" w:eastAsia="宋体" w:cs="Times New Roman" w:hAnsiTheme="minorEastAsia"/>
          <w:color w:val="auto"/>
        </w:rPr>
        <w:t>合格的投标人</w:t>
      </w:r>
    </w:p>
    <w:p w14:paraId="1CB53D18">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4.1 </w:t>
      </w:r>
      <w:r>
        <w:rPr>
          <w:rFonts w:ascii="Times New Roman" w:eastAsia="宋体" w:cs="Times New Roman" w:hAnsiTheme="minorEastAsia"/>
          <w:color w:val="auto"/>
        </w:rPr>
        <w:t>符合《中华人民共和国政府采购法》第二十二条供应商参加政府采购活动应当具备的条件及其他有关法律、法规关于供应商的有关规定，有能力提供招标采购服务的供应商。</w:t>
      </w:r>
    </w:p>
    <w:p w14:paraId="4089B86A">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4.2 </w:t>
      </w:r>
      <w:r>
        <w:rPr>
          <w:rFonts w:ascii="Times New Roman" w:eastAsia="宋体" w:cs="Times New Roman" w:hAnsiTheme="minorEastAsia"/>
          <w:color w:val="auto"/>
        </w:rPr>
        <w:t>符合《投标邀请函》中关于供应商资格要求（实质性要求）的规定。</w:t>
      </w:r>
    </w:p>
    <w:p w14:paraId="76BB49BD">
      <w:pPr>
        <w:pStyle w:val="26"/>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4.3 </w:t>
      </w:r>
      <w:r>
        <w:rPr>
          <w:rFonts w:ascii="Times New Roman" w:eastAsia="宋体" w:cs="Times New Roman" w:hAnsiTheme="minorEastAsia"/>
          <w:color w:val="auto"/>
        </w:rPr>
        <w:t>关于联合体投标</w:t>
      </w:r>
    </w:p>
    <w:p w14:paraId="46F36EEA">
      <w:pPr>
        <w:pStyle w:val="26"/>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若</w:t>
      </w:r>
      <w:r>
        <w:rPr>
          <w:rFonts w:ascii="Times New Roman" w:eastAsia="宋体" w:cs="Times New Roman" w:hAnsiTheme="minorEastAsia"/>
          <w:color w:val="auto"/>
        </w:rPr>
        <w:t>《投标邀请函》接受联合体投标的：</w:t>
      </w:r>
    </w:p>
    <w:p w14:paraId="55D65D2B">
      <w:pPr>
        <w:pStyle w:val="26"/>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）两个以上的自然人、法人或者其他组织可以组成一个联合体，以一个供应商的身份共同参加政府采购。</w:t>
      </w:r>
    </w:p>
    <w:p w14:paraId="4420F743">
      <w:pPr>
        <w:pStyle w:val="26"/>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2</w:t>
      </w:r>
      <w:r>
        <w:rPr>
          <w:rFonts w:ascii="Times New Roman" w:eastAsia="宋体" w:cs="Times New Roman" w:hAnsiTheme="minor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eastAsia="宋体" w:cs="Times New Roman" w:hAnsiTheme="minorEastAsia"/>
          <w:color w:val="auto"/>
        </w:rPr>
        <w:t>要求</w:t>
      </w:r>
      <w:r>
        <w:rPr>
          <w:rFonts w:ascii="Times New Roman" w:eastAsia="宋体" w:cs="Times New Roman" w:hAnsiTheme="minorEastAsia"/>
          <w:color w:val="auto"/>
        </w:rPr>
        <w:t>）。</w:t>
      </w:r>
    </w:p>
    <w:p w14:paraId="7A99CDBD">
      <w:pPr>
        <w:pStyle w:val="26"/>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）联合体各方之间应当签订共同投标协议并在投标文件内提交，明确约定联合体主体及联合体各方承担的工作和相应的责任。</w:t>
      </w:r>
      <w:r>
        <w:rPr>
          <w:rFonts w:hint="eastAsia" w:ascii="Times New Roman" w:hAnsi="Times New Roman" w:eastAsia="宋体" w:cs="Times New Roman"/>
          <w:color w:val="auto"/>
        </w:rPr>
        <w:t>联合体各方签订共同投标协议后，</w:t>
      </w:r>
      <w:r>
        <w:rPr>
          <w:rFonts w:ascii="Times New Roman" w:hAnsi="Times New Roman" w:eastAsia="宋体" w:cs="Times New Roman"/>
          <w:color w:val="auto"/>
        </w:rPr>
        <w:t>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BE3DBC3">
      <w:pPr>
        <w:pStyle w:val="26"/>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4</w:t>
      </w:r>
      <w:r>
        <w:rPr>
          <w:rFonts w:ascii="Times New Roman" w:eastAsia="宋体" w:cs="Times New Roman" w:hAnsiTheme="minorEastAsia"/>
          <w:color w:val="auto"/>
        </w:rPr>
        <w:t>）</w:t>
      </w:r>
      <w:r>
        <w:rPr>
          <w:rFonts w:hint="eastAsia" w:ascii="Times New Roman" w:eastAsia="宋体" w:hAnsiTheme="minorEastAsia"/>
          <w:color w:val="auto"/>
        </w:rPr>
        <w:t>下载招标文件</w:t>
      </w:r>
      <w:r>
        <w:rPr>
          <w:rFonts w:ascii="Times New Roman" w:eastAsia="宋体" w:hAnsiTheme="minorEastAsia"/>
          <w:color w:val="auto"/>
        </w:rPr>
        <w:t>时，应以联合体协议中确定的主体方名义</w:t>
      </w:r>
      <w:r>
        <w:rPr>
          <w:rFonts w:hint="eastAsia" w:ascii="Times New Roman" w:eastAsia="宋体" w:hAnsiTheme="minorEastAsia"/>
          <w:color w:val="auto"/>
        </w:rPr>
        <w:t>下载</w:t>
      </w:r>
      <w:r>
        <w:rPr>
          <w:rFonts w:ascii="Times New Roman" w:eastAsia="宋体" w:hAnsiTheme="minorEastAsia"/>
          <w:color w:val="auto"/>
        </w:rPr>
        <w:t>。</w:t>
      </w:r>
    </w:p>
    <w:p w14:paraId="00A76C1D">
      <w:pPr>
        <w:pStyle w:val="26"/>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5</w:t>
      </w:r>
      <w:r>
        <w:rPr>
          <w:rFonts w:ascii="Times New Roman" w:eastAsia="宋体" w:cs="Times New Roman" w:hAnsiTheme="minorEastAsia"/>
          <w:color w:val="auto"/>
        </w:rPr>
        <w:t>）联合体投标的，应以主体方名义提交投标保证金（如有），对联合体各方均具有约束力。</w:t>
      </w:r>
    </w:p>
    <w:p w14:paraId="6A564063">
      <w:pPr>
        <w:pStyle w:val="26"/>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6</w:t>
      </w:r>
      <w:r>
        <w:rPr>
          <w:rFonts w:ascii="Times New Roman" w:eastAsia="宋体" w:cs="Times New Roman" w:hAnsiTheme="minor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7C05B89">
      <w:pPr>
        <w:pStyle w:val="26"/>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（7）联合体中任意一方为中小企业的，该方应提供《中小企业声明函》。</w:t>
      </w:r>
    </w:p>
    <w:p w14:paraId="2E9665C4">
      <w:pPr>
        <w:pStyle w:val="26"/>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8</w:t>
      </w:r>
      <w:r>
        <w:rPr>
          <w:rFonts w:ascii="Times New Roman" w:eastAsia="宋体" w:cs="Times New Roman" w:hAnsiTheme="minorEastAsia"/>
          <w:color w:val="auto"/>
        </w:rPr>
        <w:t>）联合体各方应当共同与采购人签订采购合同，就采购合同约定的事项对采购人承担连带责任。</w:t>
      </w:r>
    </w:p>
    <w:p w14:paraId="7CEE4474">
      <w:pPr>
        <w:pStyle w:val="26"/>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4.4 </w:t>
      </w:r>
      <w:r>
        <w:rPr>
          <w:rFonts w:ascii="Times New Roman" w:eastAsia="宋体" w:cs="Times New Roman" w:hAnsiTheme="minorEastAsia"/>
          <w:color w:val="auto"/>
        </w:rPr>
        <w:t>关于关联企业</w:t>
      </w:r>
    </w:p>
    <w:p w14:paraId="0D84D9BE">
      <w:pPr>
        <w:pStyle w:val="26"/>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除联合体外，法定代表人或单位负责人为同一个人或者存在直接控股、管理关系的不同供应商，不得同时参加同一项目或同一子项目的投标。如同时参加，则评审时将同时被拒绝。</w:t>
      </w:r>
    </w:p>
    <w:p w14:paraId="42912B85">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4.5 </w:t>
      </w:r>
      <w:r>
        <w:rPr>
          <w:rFonts w:hint="eastAsia" w:ascii="Times New Roman" w:eastAsia="宋体" w:cs="Times New Roman" w:hAnsiTheme="minorEastAsia"/>
          <w:color w:val="auto"/>
        </w:rPr>
        <w:t>关于分公司投标</w:t>
      </w:r>
    </w:p>
    <w:p w14:paraId="4E494630">
      <w:pPr>
        <w:pStyle w:val="26"/>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根据国务院《</w:t>
      </w:r>
      <w:bookmarkStart w:id="31" w:name="OLE_LINK6"/>
      <w:bookmarkStart w:id="32" w:name="OLE_LINK5"/>
      <w:r>
        <w:rPr>
          <w:rFonts w:hint="eastAsia" w:ascii="Times New Roman" w:eastAsia="宋体" w:cs="Times New Roman" w:hAnsiTheme="minorEastAsia"/>
          <w:color w:val="auto"/>
        </w:rPr>
        <w:t>物业管理条例</w:t>
      </w:r>
      <w:bookmarkEnd w:id="31"/>
      <w:bookmarkEnd w:id="32"/>
      <w:r>
        <w:rPr>
          <w:rFonts w:hint="eastAsia" w:ascii="Times New Roman" w:eastAsia="宋体" w:cs="Times New Roman" w:hAnsiTheme="minorEastAsia"/>
          <w:color w:val="auto"/>
        </w:rPr>
        <w:t>》第三十二条的规定</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从事物业管理活动的企业应当具有独立的法人资格</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，因此本项目不接受分公司投标。</w:t>
      </w:r>
    </w:p>
    <w:p w14:paraId="48F4C10B">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4.6 </w:t>
      </w:r>
      <w:r>
        <w:rPr>
          <w:rFonts w:hint="eastAsia" w:ascii="Times New Roman" w:eastAsia="宋体" w:cs="Times New Roman" w:hAnsiTheme="minorEastAsia"/>
          <w:color w:val="auto"/>
        </w:rPr>
        <w:t>关于提供前期服务的供应商</w:t>
      </w:r>
    </w:p>
    <w:p w14:paraId="6B730EAB">
      <w:pPr>
        <w:pStyle w:val="26"/>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为采购项目提供整体设计、规范编制或者项目管理、监理、检测等服务的供应商，不得再参加该采购项目的其他采购活动。</w:t>
      </w:r>
    </w:p>
    <w:p w14:paraId="2BDA7BE4">
      <w:pPr>
        <w:pStyle w:val="26"/>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7</w:t>
      </w:r>
      <w:r>
        <w:rPr>
          <w:rFonts w:ascii="Times New Roman" w:eastAsia="宋体" w:cs="Times New Roman" w:hAnsiTheme="minorEastAsia"/>
          <w:color w:val="auto"/>
        </w:rPr>
        <w:t>关于中小微企业投标</w:t>
      </w:r>
    </w:p>
    <w:p w14:paraId="6127D2AA">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w:t>
      </w:r>
      <w:r>
        <w:rPr>
          <w:rFonts w:ascii="Times New Roman" w:hAnsi="Times New Roman" w:eastAsia="宋体" w:cs="Times New Roman"/>
          <w:color w:val="auto"/>
        </w:rPr>
        <w:t>[2020]46</w:t>
      </w:r>
      <w:r>
        <w:rPr>
          <w:rFonts w:hint="eastAsia" w:ascii="Times New Roman" w:hAnsi="Times New Roman" w:eastAsia="宋体" w:cs="Times New Roman"/>
          <w:color w:val="auto"/>
        </w:rPr>
        <w:t>号）规定的供应商。中小微企业参与投标应提供《中小企业声明函》。</w:t>
      </w:r>
    </w:p>
    <w:p w14:paraId="22054928">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根据财库〔</w:t>
      </w:r>
      <w:r>
        <w:rPr>
          <w:rFonts w:ascii="Times New Roman" w:hAnsi="Times New Roman" w:eastAsia="宋体" w:cs="Times New Roman"/>
          <w:color w:val="auto"/>
        </w:rPr>
        <w:t>2014</w:t>
      </w:r>
      <w:r>
        <w:rPr>
          <w:rFonts w:ascii="Times New Roman" w:eastAsia="宋体" w:cs="Times New Roman" w:hAnsiTheme="minorEastAsia"/>
          <w:color w:val="auto"/>
        </w:rPr>
        <w:t>〕</w:t>
      </w:r>
      <w:r>
        <w:rPr>
          <w:rFonts w:ascii="Times New Roman" w:hAnsi="Times New Roman" w:eastAsia="宋体" w:cs="Times New Roman"/>
          <w:color w:val="auto"/>
        </w:rPr>
        <w:t>68</w:t>
      </w:r>
      <w:r>
        <w:rPr>
          <w:rFonts w:ascii="Times New Roman" w:eastAsia="宋体" w:cs="Times New Roman" w:hAnsiTheme="minor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hAnsi="Times New Roman" w:eastAsia="宋体" w:cs="Times New Roman"/>
          <w:color w:val="auto"/>
        </w:rPr>
        <w:t>(</w:t>
      </w:r>
      <w:r>
        <w:rPr>
          <w:rFonts w:ascii="Times New Roman" w:eastAsia="宋体" w:cs="Times New Roman" w:hAnsiTheme="minorEastAsia"/>
          <w:color w:val="auto"/>
        </w:rPr>
        <w:t>设区的市</w:t>
      </w:r>
      <w:r>
        <w:rPr>
          <w:rFonts w:ascii="Times New Roman" w:hAnsi="Times New Roman" w:eastAsia="宋体" w:cs="Times New Roman"/>
          <w:color w:val="auto"/>
        </w:rPr>
        <w:t>)</w:t>
      </w:r>
      <w:r>
        <w:rPr>
          <w:rFonts w:ascii="Times New Roman" w:eastAsia="宋体" w:cs="Times New Roman" w:hAnsiTheme="minor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542B13">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szCs w:val="21"/>
        </w:rPr>
        <w:t>根据《财政部民政部中国残疾人联合会关于促进残疾人就业政府采购政策的通知》（财库〔</w:t>
      </w:r>
      <w:r>
        <w:rPr>
          <w:rFonts w:ascii="Times New Roman" w:hAnsi="Times New Roman" w:eastAsia="宋体" w:cs="Times New Roman"/>
          <w:color w:val="auto"/>
          <w:szCs w:val="21"/>
        </w:rPr>
        <w:t>2017</w:t>
      </w:r>
      <w:r>
        <w:rPr>
          <w:rFonts w:ascii="Times New Roman" w:eastAsia="宋体" w:cs="Times New Roman" w:hAnsiTheme="minorEastAsia"/>
          <w:color w:val="auto"/>
          <w:szCs w:val="21"/>
        </w:rPr>
        <w:t>〕</w:t>
      </w:r>
      <w:r>
        <w:rPr>
          <w:rFonts w:ascii="Times New Roman" w:hAnsi="Times New Roman" w:eastAsia="宋体" w:cs="Times New Roman"/>
          <w:color w:val="auto"/>
          <w:szCs w:val="21"/>
        </w:rPr>
        <w:t>141</w:t>
      </w:r>
      <w:r>
        <w:rPr>
          <w:rFonts w:ascii="Times New Roman" w:eastAsia="宋体" w:cs="Times New Roman" w:hAnsiTheme="minorEastAsia"/>
          <w:color w:val="auto"/>
          <w:szCs w:val="21"/>
        </w:rPr>
        <w:t>号）的规定，残疾人福利性单位视同为小型、微型企业。</w:t>
      </w:r>
    </w:p>
    <w:p w14:paraId="577E7226">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5. </w:t>
      </w:r>
      <w:r>
        <w:rPr>
          <w:rFonts w:ascii="Times New Roman" w:eastAsia="宋体" w:cs="Times New Roman" w:hAnsiTheme="minorEastAsia"/>
          <w:color w:val="auto"/>
        </w:rPr>
        <w:t>合格的服务</w:t>
      </w:r>
    </w:p>
    <w:p w14:paraId="1A859461">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5.1 </w:t>
      </w:r>
      <w:r>
        <w:rPr>
          <w:rFonts w:ascii="Times New Roman" w:eastAsia="宋体" w:cs="Times New Roman" w:hAnsiTheme="minorEastAsia"/>
          <w:color w:val="auto"/>
        </w:rPr>
        <w:t>投标人所提供的服务应当没有侵犯任何第三方的知识产权、技术秘密等合法权利。</w:t>
      </w:r>
    </w:p>
    <w:p w14:paraId="178C7EB1">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5.2 </w:t>
      </w:r>
      <w:r>
        <w:rPr>
          <w:rFonts w:ascii="Times New Roman" w:eastAsia="宋体" w:cs="Times New Roman" w:hAnsiTheme="minorEastAsia"/>
          <w:color w:val="auto"/>
        </w:rPr>
        <w:t>投标人提供的服务应当符合招标文件的要求，并且其质量完全符合国家标准、行业标准或地方标准。</w:t>
      </w:r>
    </w:p>
    <w:p w14:paraId="1F24EDC1">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w:t>
      </w:r>
      <w:r>
        <w:rPr>
          <w:rFonts w:hint="eastAsia" w:ascii="Times New Roman" w:eastAsia="宋体" w:cs="Times New Roman" w:hAnsiTheme="minorEastAsia"/>
          <w:color w:val="auto"/>
        </w:rPr>
        <w:t>系统软件、通用软件必须是具有在中国境内的合法使用权或版权的正版软件，涉及到第三方提出侵权或知识产权的起诉及支付版税等费用由投标人承担所有责任及费用。</w:t>
      </w:r>
    </w:p>
    <w:p w14:paraId="4F72A34E">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6. </w:t>
      </w:r>
      <w:r>
        <w:rPr>
          <w:rFonts w:ascii="Times New Roman" w:eastAsia="宋体" w:cs="Times New Roman" w:hAnsiTheme="minorEastAsia"/>
          <w:color w:val="auto"/>
        </w:rPr>
        <w:t>投标费用</w:t>
      </w:r>
    </w:p>
    <w:p w14:paraId="675A492E">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6.1 </w:t>
      </w:r>
      <w:r>
        <w:rPr>
          <w:rFonts w:ascii="Times New Roman" w:eastAsia="宋体" w:cs="Times New Roman" w:hAnsiTheme="minorEastAsia"/>
          <w:color w:val="auto"/>
        </w:rPr>
        <w:t>本项目不收取招标代理服务费。</w:t>
      </w:r>
    </w:p>
    <w:p w14:paraId="55BCAC79">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6.2 </w:t>
      </w:r>
      <w:r>
        <w:rPr>
          <w:rFonts w:ascii="Times New Roman" w:eastAsia="宋体" w:cs="Times New Roman" w:hAnsiTheme="minorEastAsia"/>
          <w:color w:val="auto"/>
        </w:rPr>
        <w:t>无论投标过程中的做法和结果如何，投标人自行承担所有与参加投标有关的费用。</w:t>
      </w:r>
    </w:p>
    <w:p w14:paraId="60F2C0F5">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7. </w:t>
      </w:r>
      <w:r>
        <w:rPr>
          <w:rFonts w:ascii="Times New Roman" w:eastAsia="宋体" w:cs="Times New Roman" w:hAnsiTheme="minorEastAsia"/>
          <w:color w:val="auto"/>
        </w:rPr>
        <w:t>信息发布</w:t>
      </w:r>
    </w:p>
    <w:p w14:paraId="710006EF">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“天津政府采购网（</w:t>
      </w:r>
      <w:r>
        <w:fldChar w:fldCharType="begin"/>
      </w:r>
      <w:r>
        <w:instrText xml:space="preserve"> HYPERLINK "http://tjgp.cz.tj.gov.cn" </w:instrText>
      </w:r>
      <w:r>
        <w:fldChar w:fldCharType="separate"/>
      </w:r>
      <w:r>
        <w:rPr>
          <w:rStyle w:val="24"/>
          <w:rFonts w:ascii="Times New Roman" w:hAnsi="Times New Roman" w:eastAsia="宋体" w:cs="Times New Roman"/>
        </w:rPr>
        <w:t>http://tjgp.cz.tj.gov.cn</w:t>
      </w:r>
      <w:r>
        <w:rPr>
          <w:rStyle w:val="24"/>
          <w:rFonts w:ascii="Times New Roman" w:hAnsi="Times New Roman" w:eastAsia="宋体" w:cs="Times New Roman"/>
        </w:rPr>
        <w:fldChar w:fldCharType="end"/>
      </w:r>
      <w:r>
        <w:rPr>
          <w:rFonts w:ascii="Times New Roman" w:hAnsi="Times New Roman" w:eastAsia="宋体" w:cs="Times New Roman"/>
          <w:color w:val="auto"/>
        </w:rPr>
        <w:t>）”和“天津政府采购中心网（</w:t>
      </w:r>
      <w:r>
        <w:fldChar w:fldCharType="begin"/>
      </w:r>
      <w:r>
        <w:instrText xml:space="preserve"> HYPERLINK "http://tjgpc.cz.tj.gov.cn/" </w:instrText>
      </w:r>
      <w:r>
        <w:fldChar w:fldCharType="separate"/>
      </w:r>
      <w:r>
        <w:rPr>
          <w:rStyle w:val="24"/>
          <w:rFonts w:ascii="Times New Roman" w:hAnsi="Times New Roman" w:eastAsia="宋体" w:cs="Times New Roman"/>
        </w:rPr>
        <w:t>http://tjgpc.zwfwb.tj.gov.cn/</w:t>
      </w:r>
      <w:r>
        <w:rPr>
          <w:rStyle w:val="24"/>
          <w:rFonts w:ascii="Times New Roman" w:hAnsi="Times New Roman" w:eastAsia="宋体" w:cs="Times New Roman"/>
        </w:rPr>
        <w:fldChar w:fldCharType="end"/>
      </w:r>
      <w:r>
        <w:rPr>
          <w:rFonts w:ascii="Times New Roman" w:hAnsi="Times New Roman" w:eastAsia="宋体" w:cs="Times New Roman"/>
          <w:color w:val="auto"/>
        </w:rPr>
        <w:t>）”</w:t>
      </w:r>
      <w:r>
        <w:rPr>
          <w:rFonts w:ascii="Times New Roman" w:eastAsia="宋体" w:cs="Times New Roman" w:hAnsiTheme="minorEastAsia"/>
          <w:color w:val="auto"/>
        </w:rPr>
        <w:t>公开发布。投标人在参与本采购项目招投标活动期间，请及时关注上述媒体和天津市政府采购中心招投标系统</w:t>
      </w:r>
      <w:r>
        <w:rPr>
          <w:rFonts w:ascii="Times New Roman" w:hAnsi="Times New Roman" w:eastAsia="宋体" w:cs="Times New Roman"/>
          <w:color w:val="auto"/>
        </w:rPr>
        <w:t>“</w:t>
      </w:r>
      <w:r>
        <w:rPr>
          <w:rFonts w:ascii="Times New Roman" w:eastAsia="宋体" w:cs="Times New Roman" w:hAnsiTheme="minorEastAsia"/>
          <w:color w:val="auto"/>
        </w:rPr>
        <w:t>查看项目文件</w:t>
      </w:r>
      <w:r>
        <w:rPr>
          <w:rFonts w:ascii="Times New Roman" w:hAnsi="Times New Roman" w:eastAsia="宋体" w:cs="Times New Roman"/>
          <w:color w:val="auto"/>
        </w:rPr>
        <w:t>”</w:t>
      </w:r>
      <w:r>
        <w:rPr>
          <w:rFonts w:ascii="Times New Roman" w:eastAsia="宋体" w:cs="Times New Roman" w:hAnsiTheme="minorEastAsia"/>
          <w:color w:val="auto"/>
        </w:rPr>
        <w:t>的相关信息。因没有及时关注而未能如期获取相关信息，投标人自行承担由此可能产生的风险。</w:t>
      </w:r>
    </w:p>
    <w:p w14:paraId="252DD2B1">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 </w:t>
      </w:r>
      <w:r>
        <w:rPr>
          <w:rFonts w:hint="eastAsia" w:ascii="Times New Roman" w:eastAsia="宋体" w:cs="Times New Roman" w:hAnsiTheme="minorEastAsia"/>
          <w:color w:val="auto"/>
        </w:rPr>
        <w:t>询问与质疑</w:t>
      </w:r>
    </w:p>
    <w:p w14:paraId="30BD476B">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滨海新区政府采购中心提出。</w:t>
      </w:r>
    </w:p>
    <w:p w14:paraId="645C7D6A">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8.2 </w:t>
      </w:r>
      <w:r>
        <w:rPr>
          <w:rFonts w:hint="eastAsia" w:ascii="Times New Roman" w:eastAsia="宋体" w:cs="Times New Roman" w:hAnsiTheme="minorEastAsia"/>
          <w:color w:val="auto"/>
        </w:rPr>
        <w:t>询问</w:t>
      </w:r>
    </w:p>
    <w:p w14:paraId="5594F57E">
      <w:pPr>
        <w:pStyle w:val="26"/>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）询问可以采取电话、当面或书面等形式。</w:t>
      </w:r>
    </w:p>
    <w:p w14:paraId="653D5D42">
      <w:pPr>
        <w:pStyle w:val="26"/>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）采购人应当自收到供应商询问之日起</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个工作日内作出答复，但答复的内容不得涉及商业秘密或者依法应当保密的内容。</w:t>
      </w:r>
    </w:p>
    <w:p w14:paraId="65D4C48E">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8.3 </w:t>
      </w:r>
      <w:r>
        <w:rPr>
          <w:rFonts w:hint="eastAsia" w:ascii="Times New Roman" w:eastAsia="宋体" w:cs="Times New Roman" w:hAnsiTheme="minorEastAsia"/>
          <w:color w:val="auto"/>
        </w:rPr>
        <w:t>质疑</w:t>
      </w:r>
    </w:p>
    <w:p w14:paraId="31C5F2A2">
      <w:pPr>
        <w:pStyle w:val="26"/>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）提出质疑的供应商应当是参与所质疑项目采购活动的供应商。</w:t>
      </w:r>
    </w:p>
    <w:p w14:paraId="339805A9">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4475ABC7">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06B4600">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w:t>
      </w:r>
      <w:r>
        <w:fldChar w:fldCharType="begin"/>
      </w:r>
      <w:r>
        <w:instrText xml:space="preserve"> HYPERLINK "http://tjgp.cz.tj.gov.cn" </w:instrText>
      </w:r>
      <w:r>
        <w:fldChar w:fldCharType="separate"/>
      </w:r>
      <w:r>
        <w:rPr>
          <w:rStyle w:val="24"/>
          <w:rFonts w:hint="eastAsia" w:ascii="Times New Roman" w:hAnsi="Times New Roman" w:eastAsia="宋体" w:cs="Times New Roman"/>
        </w:rPr>
        <w:t>http://tjgp.cz.tj.gov.cn</w:t>
      </w:r>
      <w:r>
        <w:rPr>
          <w:rStyle w:val="24"/>
          <w:rFonts w:hint="eastAsia" w:ascii="Times New Roman" w:hAnsi="Times New Roman" w:eastAsia="宋体" w:cs="Times New Roman"/>
        </w:rPr>
        <w:fldChar w:fldCharType="end"/>
      </w:r>
      <w:r>
        <w:rPr>
          <w:rFonts w:hint="eastAsia" w:ascii="Times New Roman" w:hAnsi="Times New Roman" w:eastAsia="宋体" w:cs="Times New Roman"/>
          <w:color w:val="auto"/>
        </w:rPr>
        <w:t>）“下载专区”中的“质疑函格式文本”）。质疑函应当明确阐述采购文件、采购过程、采购结果使自己的合法权益受到损害的法律依据、事实依据、相关证明材料及证据来源，以便于有关单位调查、答复和处理。</w:t>
      </w:r>
    </w:p>
    <w:p w14:paraId="2D3ED1E3">
      <w:pPr>
        <w:pStyle w:val="26"/>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14:paraId="5E50D725">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8.4 </w:t>
      </w:r>
      <w:r>
        <w:rPr>
          <w:rFonts w:hint="eastAsia" w:ascii="Times New Roman" w:eastAsia="宋体" w:cs="Times New Roman" w:hAnsiTheme="minorEastAsia"/>
          <w:color w:val="auto"/>
        </w:rPr>
        <w:t>针对询问或质疑的答复内容需要修改采购文件的，其修改内容应当以天津市政府采购网发布的更正公告为准。</w:t>
      </w:r>
    </w:p>
    <w:p w14:paraId="27FBB4D9">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9. </w:t>
      </w:r>
      <w:r>
        <w:rPr>
          <w:rFonts w:ascii="Times New Roman" w:eastAsia="宋体" w:cs="Times New Roman" w:hAnsiTheme="minorEastAsia"/>
          <w:color w:val="auto"/>
        </w:rPr>
        <w:t>其他</w:t>
      </w:r>
    </w:p>
    <w:p w14:paraId="6F123534">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本《投标须知》的条款如与《投标邀请函》、《招标项目需求》就同一内容的表述不一致的，以《投标邀请函》、《招标项目需求》中规定的内容为准。</w:t>
      </w:r>
    </w:p>
    <w:p w14:paraId="0D302E47">
      <w:pPr>
        <w:pStyle w:val="26"/>
        <w:spacing w:line="360" w:lineRule="auto"/>
        <w:jc w:val="center"/>
        <w:rPr>
          <w:rFonts w:ascii="Times New Roman" w:hAnsi="Times New Roman" w:eastAsia="宋体" w:cs="Times New Roman"/>
          <w:color w:val="auto"/>
        </w:rPr>
      </w:pPr>
    </w:p>
    <w:p w14:paraId="2A915E36">
      <w:pPr>
        <w:pStyle w:val="26"/>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B  </w:t>
      </w:r>
      <w:r>
        <w:rPr>
          <w:rFonts w:ascii="Times New Roman" w:eastAsia="宋体" w:cs="Times New Roman" w:hAnsiTheme="minorEastAsia"/>
          <w:color w:val="auto"/>
        </w:rPr>
        <w:t>招标文件说明</w:t>
      </w:r>
    </w:p>
    <w:p w14:paraId="2341B382">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10. </w:t>
      </w:r>
      <w:r>
        <w:rPr>
          <w:rFonts w:ascii="Times New Roman" w:eastAsia="宋体" w:cs="Times New Roman" w:hAnsiTheme="minorEastAsia"/>
          <w:color w:val="auto"/>
        </w:rPr>
        <w:t>招标文件的构成</w:t>
      </w:r>
    </w:p>
    <w:p w14:paraId="574A75A0">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w:t>
      </w:r>
      <w:r>
        <w:rPr>
          <w:rFonts w:ascii="Times New Roman" w:eastAsia="宋体" w:cs="Times New Roman" w:hAnsiTheme="minorEastAsia"/>
          <w:color w:val="auto"/>
        </w:rPr>
        <w:t>招标文件由下述部分组成：</w:t>
      </w:r>
    </w:p>
    <w:p w14:paraId="791C1026">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）投标邀请函</w:t>
      </w:r>
    </w:p>
    <w:p w14:paraId="4C6221F6">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2</w:t>
      </w:r>
      <w:r>
        <w:rPr>
          <w:rFonts w:ascii="Times New Roman" w:eastAsia="宋体" w:cs="Times New Roman" w:hAnsiTheme="minorEastAsia"/>
          <w:color w:val="auto"/>
        </w:rPr>
        <w:t>）招标项目需求</w:t>
      </w:r>
    </w:p>
    <w:p w14:paraId="7F46AE55">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）投标须知</w:t>
      </w:r>
    </w:p>
    <w:p w14:paraId="14CF181E">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4</w:t>
      </w:r>
      <w:r>
        <w:rPr>
          <w:rFonts w:ascii="Times New Roman" w:eastAsia="宋体" w:cs="Times New Roman" w:hAnsiTheme="minorEastAsia"/>
          <w:color w:val="auto"/>
        </w:rPr>
        <w:t>）合同条款</w:t>
      </w:r>
    </w:p>
    <w:p w14:paraId="40CC0C7F">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5</w:t>
      </w:r>
      <w:r>
        <w:rPr>
          <w:rFonts w:ascii="Times New Roman" w:eastAsia="宋体" w:cs="Times New Roman" w:hAnsiTheme="minorEastAsia"/>
          <w:color w:val="auto"/>
        </w:rPr>
        <w:t>）投标文件格式</w:t>
      </w:r>
    </w:p>
    <w:p w14:paraId="7E2814FE">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6</w:t>
      </w:r>
      <w:r>
        <w:rPr>
          <w:rFonts w:ascii="Times New Roman" w:eastAsia="宋体" w:cs="Times New Roman" w:hAnsiTheme="minorEastAsia"/>
          <w:color w:val="auto"/>
        </w:rPr>
        <w:t>）本项目招标文件的更正公告内容（如有）</w:t>
      </w:r>
    </w:p>
    <w:p w14:paraId="46490045">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10.2 </w:t>
      </w:r>
      <w:r>
        <w:rPr>
          <w:rFonts w:ascii="Times New Roman" w:eastAsia="宋体" w:cs="Times New Roman" w:hAnsiTheme="minorEastAsia"/>
          <w:color w:val="auto"/>
        </w:rPr>
        <w:t>除非有特殊要求，招标文件不单独提供招标项目使用地的自然环境、气候条件、公用设施等情况，投标人被视为熟悉上述与履行合同有关的一切情况。</w:t>
      </w:r>
    </w:p>
    <w:p w14:paraId="03970430">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w:t>
      </w:r>
      <w:r>
        <w:rPr>
          <w:rFonts w:hint="eastAsia" w:ascii="Times New Roman" w:eastAsia="宋体" w:cs="Times New Roman" w:hAnsiTheme="minorEastAsia"/>
          <w:color w:val="auto"/>
        </w:rPr>
        <w:t>加注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号条款为实质性条款，不得出现负偏离，发生负偏离即做无效标处理。</w:t>
      </w:r>
    </w:p>
    <w:p w14:paraId="1FA1BE4C">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10.4 </w:t>
      </w:r>
      <w:r>
        <w:rPr>
          <w:rFonts w:ascii="Times New Roman" w:eastAsia="宋体" w:cs="Times New Roman" w:hAnsiTheme="minorEastAsia"/>
          <w:color w:val="auto"/>
        </w:rPr>
        <w:t>招标文件中涉及的参照品牌、型号仅起说明作用，并没有任何限制性，投标人在投标中可以选用其他替代品牌或型号，但这些替代要实质上优于或相当于招标要求。</w:t>
      </w:r>
    </w:p>
    <w:p w14:paraId="0AB6B296">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 </w:t>
      </w:r>
      <w:r>
        <w:rPr>
          <w:rFonts w:ascii="Times New Roman" w:eastAsia="宋体" w:cs="Times New Roman" w:hAnsiTheme="minorEastAsia"/>
          <w:color w:val="auto"/>
        </w:rPr>
        <w:t>招标文件的澄清和修改</w:t>
      </w:r>
    </w:p>
    <w:p w14:paraId="7FE3C34D">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11.1 </w:t>
      </w:r>
      <w:r>
        <w:rPr>
          <w:rFonts w:ascii="Times New Roman" w:eastAsia="宋体" w:cs="Times New Roman" w:hAnsiTheme="minorEastAsia"/>
          <w:color w:val="auto"/>
        </w:rPr>
        <w:t>投标截止前，采购人、采购代理机构需要对招标文件进行补充或修改的，采购人、采购代理机构将会通过</w:t>
      </w:r>
      <w:r>
        <w:rPr>
          <w:rFonts w:ascii="Times New Roman" w:hAnsi="Times New Roman" w:eastAsia="宋体" w:cs="Times New Roman"/>
          <w:color w:val="auto"/>
        </w:rPr>
        <w:t>“</w:t>
      </w:r>
      <w:r>
        <w:rPr>
          <w:rFonts w:ascii="Times New Roman" w:eastAsia="宋体" w:cs="Times New Roman" w:hAnsiTheme="minorEastAsia"/>
          <w:color w:val="auto"/>
        </w:rPr>
        <w:t>天津市政府采购网</w:t>
      </w:r>
      <w:r>
        <w:rPr>
          <w:rFonts w:ascii="Times New Roman" w:hAnsi="Times New Roman" w:eastAsia="宋体" w:cs="Times New Roman"/>
          <w:color w:val="auto"/>
        </w:rPr>
        <w:t>”</w:t>
      </w:r>
      <w:r>
        <w:rPr>
          <w:rFonts w:ascii="Times New Roman" w:eastAsia="宋体" w:cs="Times New Roman" w:hAnsiTheme="minorEastAsia"/>
          <w:color w:val="auto"/>
        </w:rPr>
        <w:t>、</w:t>
      </w:r>
      <w:r>
        <w:rPr>
          <w:rFonts w:ascii="Times New Roman" w:hAnsi="Times New Roman" w:eastAsia="宋体" w:cs="Times New Roman"/>
          <w:color w:val="auto"/>
        </w:rPr>
        <w:t>“</w:t>
      </w:r>
      <w:r>
        <w:rPr>
          <w:rFonts w:ascii="Times New Roman" w:eastAsia="宋体" w:cs="Times New Roman" w:hAnsiTheme="minorEastAsia"/>
          <w:color w:val="auto"/>
        </w:rPr>
        <w:t>天津市政府采购中心网</w:t>
      </w:r>
      <w:r>
        <w:rPr>
          <w:rFonts w:ascii="Times New Roman" w:hAnsi="Times New Roman" w:eastAsia="宋体" w:cs="Times New Roman"/>
          <w:color w:val="auto"/>
        </w:rPr>
        <w:t>”</w:t>
      </w:r>
      <w:r>
        <w:rPr>
          <w:rFonts w:ascii="Times New Roman" w:eastAsia="宋体" w:cs="Times New Roman" w:hAnsiTheme="minorEastAsia"/>
          <w:color w:val="auto"/>
        </w:rPr>
        <w:t>以更正公告形式发布。</w:t>
      </w:r>
    </w:p>
    <w:p w14:paraId="3F7021F4">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11.2 </w:t>
      </w:r>
      <w:r>
        <w:rPr>
          <w:rFonts w:ascii="Times New Roman" w:eastAsia="宋体" w:cs="Times New Roman" w:hAnsiTheme="minorEastAsia"/>
          <w:color w:val="auto"/>
        </w:rPr>
        <w:t>更正公告一经在</w:t>
      </w:r>
      <w:r>
        <w:rPr>
          <w:rFonts w:ascii="Times New Roman" w:hAnsi="Times New Roman" w:eastAsia="宋体" w:cs="Times New Roman"/>
          <w:color w:val="auto"/>
        </w:rPr>
        <w:t>“</w:t>
      </w:r>
      <w:r>
        <w:rPr>
          <w:rFonts w:ascii="Times New Roman" w:eastAsia="宋体" w:cs="Times New Roman" w:hAnsiTheme="minorEastAsia"/>
          <w:color w:val="auto"/>
        </w:rPr>
        <w:t>天津市政府采购网</w:t>
      </w:r>
      <w:r>
        <w:rPr>
          <w:rFonts w:ascii="Times New Roman" w:hAnsi="Times New Roman" w:eastAsia="宋体" w:cs="Times New Roman"/>
          <w:color w:val="auto"/>
        </w:rPr>
        <w:t>”</w:t>
      </w:r>
      <w:r>
        <w:rPr>
          <w:rFonts w:ascii="Times New Roman" w:eastAsia="宋体" w:cs="Times New Roman" w:hAnsiTheme="minorEastAsia"/>
          <w:color w:val="auto"/>
        </w:rPr>
        <w:t>、</w:t>
      </w:r>
      <w:r>
        <w:rPr>
          <w:rFonts w:ascii="Times New Roman" w:hAnsi="Times New Roman" w:eastAsia="宋体" w:cs="Times New Roman"/>
          <w:color w:val="auto"/>
        </w:rPr>
        <w:t>“</w:t>
      </w:r>
      <w:r>
        <w:rPr>
          <w:rFonts w:ascii="Times New Roman" w:eastAsia="宋体" w:cs="Times New Roman" w:hAnsiTheme="minorEastAsia"/>
          <w:color w:val="auto"/>
        </w:rPr>
        <w:t>天津市政府采购中心网</w:t>
      </w:r>
      <w:r>
        <w:rPr>
          <w:rFonts w:ascii="Times New Roman" w:hAnsi="Times New Roman" w:eastAsia="宋体" w:cs="Times New Roman"/>
          <w:color w:val="auto"/>
        </w:rPr>
        <w:t>”</w:t>
      </w:r>
      <w:r>
        <w:rPr>
          <w:rFonts w:ascii="Times New Roman" w:eastAsia="宋体" w:cs="Times New Roman" w:hAnsiTheme="minorEastAsia"/>
          <w:color w:val="auto"/>
        </w:rPr>
        <w:t>发布，天津市政府采购中心招投标系统将自动发送通知至已报名供应商的</w:t>
      </w:r>
      <w:r>
        <w:rPr>
          <w:rFonts w:ascii="Times New Roman" w:hAnsi="Times New Roman" w:eastAsia="宋体" w:cs="Times New Roman"/>
          <w:color w:val="auto"/>
        </w:rPr>
        <w:t>“</w:t>
      </w:r>
      <w:r>
        <w:rPr>
          <w:rFonts w:ascii="Times New Roman" w:eastAsia="宋体" w:cs="Times New Roman" w:hAnsiTheme="minorEastAsia"/>
          <w:color w:val="auto"/>
        </w:rPr>
        <w:t>查看项目文件</w:t>
      </w:r>
      <w:r>
        <w:rPr>
          <w:rFonts w:ascii="Times New Roman" w:hAnsi="Times New Roman" w:eastAsia="宋体" w:cs="Times New Roman"/>
          <w:color w:val="auto"/>
        </w:rPr>
        <w:t>”</w:t>
      </w:r>
      <w:r>
        <w:rPr>
          <w:rFonts w:ascii="Times New Roman" w:eastAsia="宋体" w:cs="Times New Roman" w:hAnsiTheme="minorEastAsia"/>
          <w:color w:val="auto"/>
        </w:rPr>
        <w:t>，视同已书面通知所有招标文件的收受人。请参与项目的供应商及时关注更正公告，由此导致的风险由投标人自行承担，采购人、采购代理机构不承担任何责任。</w:t>
      </w:r>
    </w:p>
    <w:p w14:paraId="32201152">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11.3 </w:t>
      </w:r>
      <w:r>
        <w:rPr>
          <w:rFonts w:ascii="Times New Roman" w:eastAsia="宋体" w:cs="Times New Roman" w:hAnsiTheme="minorEastAsia"/>
          <w:color w:val="auto"/>
        </w:rPr>
        <w:t>更正公告的内容为招标文件的组成部分。当招标文件与更正公告就同一内容的表述不一致时，以最后发出的更正公告内容为准。</w:t>
      </w:r>
    </w:p>
    <w:p w14:paraId="187922AA">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11.4 </w:t>
      </w:r>
      <w:r>
        <w:rPr>
          <w:rFonts w:ascii="Times New Roman" w:eastAsia="宋体" w:cs="Times New Roman" w:hAnsiTheme="minor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B60B1AA">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eastAsia="宋体" w:cs="Times New Roman" w:hAnsiTheme="minorEastAsia"/>
          <w:color w:val="auto"/>
        </w:rPr>
        <w:t>答疑会和踏勘现场</w:t>
      </w:r>
    </w:p>
    <w:p w14:paraId="606860EC">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12.1 </w:t>
      </w:r>
      <w:r>
        <w:rPr>
          <w:rFonts w:ascii="Times New Roman" w:eastAsia="宋体" w:cs="Times New Roman" w:hAnsiTheme="minorEastAsia"/>
          <w:color w:val="auto"/>
        </w:rPr>
        <w:t>采购人、采购代理机构召开答疑会的，所有投标人应按《投标邀请函》规定的时间、地点参加答疑会。投标人如不参加，其风险由投标人自行承担，采购人、采购代理机构不承担任何责任。</w:t>
      </w:r>
    </w:p>
    <w:p w14:paraId="1BA4DB36">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12.2 </w:t>
      </w:r>
      <w:r>
        <w:rPr>
          <w:rFonts w:ascii="Times New Roman" w:eastAsia="宋体" w:cs="Times New Roman" w:hAnsiTheme="minor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6A070105">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12.3 </w:t>
      </w:r>
      <w:r>
        <w:rPr>
          <w:rFonts w:ascii="Times New Roman" w:eastAsia="宋体" w:cs="Times New Roman" w:hAnsiTheme="minorEastAsia"/>
          <w:color w:val="auto"/>
        </w:rPr>
        <w:t>采购人、采购代理机构在答疑会或踏勘现场中口头介绍的情况，除经</w:t>
      </w:r>
      <w:r>
        <w:rPr>
          <w:rFonts w:ascii="Times New Roman" w:hAnsi="Times New Roman" w:eastAsia="宋体" w:cs="Times New Roman"/>
          <w:color w:val="auto"/>
        </w:rPr>
        <w:t>“</w:t>
      </w:r>
      <w:r>
        <w:rPr>
          <w:rFonts w:ascii="Times New Roman" w:eastAsia="宋体" w:cs="Times New Roman" w:hAnsiTheme="minorEastAsia"/>
          <w:color w:val="auto"/>
        </w:rPr>
        <w:t>天津市政府采购网</w:t>
      </w:r>
      <w:r>
        <w:rPr>
          <w:rFonts w:ascii="Times New Roman" w:hAnsi="Times New Roman" w:eastAsia="宋体" w:cs="Times New Roman"/>
          <w:color w:val="auto"/>
        </w:rPr>
        <w:t>”</w:t>
      </w:r>
      <w:r>
        <w:rPr>
          <w:rFonts w:ascii="Times New Roman" w:eastAsia="宋体" w:cs="Times New Roman" w:hAnsiTheme="minorEastAsia"/>
          <w:color w:val="auto"/>
        </w:rPr>
        <w:t>、</w:t>
      </w:r>
      <w:r>
        <w:rPr>
          <w:rFonts w:ascii="Times New Roman" w:hAnsi="Times New Roman" w:eastAsia="宋体" w:cs="Times New Roman"/>
          <w:color w:val="auto"/>
        </w:rPr>
        <w:t>“</w:t>
      </w:r>
      <w:r>
        <w:rPr>
          <w:rFonts w:ascii="Times New Roman" w:eastAsia="宋体" w:cs="Times New Roman" w:hAnsiTheme="minorEastAsia"/>
          <w:color w:val="auto"/>
        </w:rPr>
        <w:t>天津市政府采购中心网</w:t>
      </w:r>
      <w:r>
        <w:rPr>
          <w:rFonts w:ascii="Times New Roman" w:hAnsi="Times New Roman" w:eastAsia="宋体" w:cs="Times New Roman"/>
          <w:color w:val="auto"/>
        </w:rPr>
        <w:t>”</w:t>
      </w:r>
      <w:r>
        <w:rPr>
          <w:rFonts w:ascii="Times New Roman" w:eastAsia="宋体" w:cs="Times New Roman" w:hAnsiTheme="minorEastAsia"/>
          <w:color w:val="auto"/>
        </w:rPr>
        <w:t>以更正公告的形式发布外，不构成对招标文件的修改，不作为投标人编制投标文件的依据。</w:t>
      </w:r>
    </w:p>
    <w:p w14:paraId="2C2B9515">
      <w:pPr>
        <w:pStyle w:val="26"/>
        <w:spacing w:line="360" w:lineRule="auto"/>
        <w:jc w:val="center"/>
        <w:rPr>
          <w:rFonts w:ascii="Times New Roman" w:hAnsi="Times New Roman" w:eastAsia="宋体" w:cs="Times New Roman"/>
          <w:color w:val="auto"/>
        </w:rPr>
      </w:pPr>
    </w:p>
    <w:p w14:paraId="66466482">
      <w:pPr>
        <w:pStyle w:val="26"/>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C  </w:t>
      </w:r>
      <w:r>
        <w:rPr>
          <w:rFonts w:ascii="Times New Roman" w:eastAsia="宋体" w:cs="Times New Roman" w:hAnsiTheme="minorEastAsia"/>
          <w:color w:val="auto"/>
        </w:rPr>
        <w:t>投标文件的编制</w:t>
      </w:r>
    </w:p>
    <w:p w14:paraId="3CF8F757">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13. </w:t>
      </w:r>
      <w:r>
        <w:rPr>
          <w:rFonts w:ascii="Times New Roman" w:eastAsia="宋体" w:cs="Times New Roman" w:hAnsiTheme="minorEastAsia"/>
          <w:color w:val="auto"/>
        </w:rPr>
        <w:t>要求</w:t>
      </w:r>
    </w:p>
    <w:p w14:paraId="466087D3">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13.1 </w:t>
      </w:r>
      <w:r>
        <w:rPr>
          <w:rFonts w:ascii="Times New Roman" w:eastAsia="宋体" w:cs="Times New Roman" w:hAnsiTheme="minor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5A53517C">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13.2 </w:t>
      </w:r>
      <w:r>
        <w:rPr>
          <w:rFonts w:ascii="Times New Roman" w:eastAsia="宋体" w:cs="Times New Roman" w:hAnsiTheme="minorEastAsia"/>
          <w:color w:val="auto"/>
        </w:rPr>
        <w:t>投标人应根据招标项目需求和投标文件格式编制投标文件，保证其真实有效，并承担相应的法律责任。</w:t>
      </w:r>
    </w:p>
    <w:p w14:paraId="608CBBEF">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13.3 </w:t>
      </w:r>
      <w:r>
        <w:rPr>
          <w:rFonts w:ascii="Times New Roman" w:eastAsia="宋体" w:cs="Times New Roman" w:hAnsiTheme="minor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21AC1F5">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14. </w:t>
      </w:r>
      <w:r>
        <w:rPr>
          <w:rFonts w:ascii="Times New Roman" w:eastAsia="宋体" w:cs="Times New Roman" w:hAnsiTheme="minorEastAsia"/>
          <w:color w:val="auto"/>
        </w:rPr>
        <w:t>投标语言及计量单位</w:t>
      </w:r>
    </w:p>
    <w:p w14:paraId="50AC9BEC">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14.1 </w:t>
      </w:r>
      <w:r>
        <w:rPr>
          <w:rFonts w:ascii="Times New Roman" w:eastAsia="宋体" w:cs="Times New Roman" w:hAnsiTheme="minor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14:paraId="45FE6642">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14.2 </w:t>
      </w:r>
      <w:r>
        <w:rPr>
          <w:rFonts w:ascii="Times New Roman" w:eastAsia="宋体" w:cs="Times New Roman" w:hAnsiTheme="minorEastAsia"/>
          <w:color w:val="auto"/>
        </w:rPr>
        <w:t>除在招标文件中另有规定，投标文件所使用的计量单位均应使用中华人民共和国法定计量单位。</w:t>
      </w:r>
    </w:p>
    <w:p w14:paraId="6B0A9539">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15. </w:t>
      </w:r>
      <w:r>
        <w:rPr>
          <w:rFonts w:ascii="Times New Roman" w:eastAsia="宋体" w:cs="Times New Roman" w:hAnsiTheme="minorEastAsia"/>
          <w:color w:val="auto"/>
        </w:rPr>
        <w:t>投标文件格式</w:t>
      </w:r>
    </w:p>
    <w:p w14:paraId="5FEB7C97">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15.1 </w:t>
      </w:r>
      <w:r>
        <w:rPr>
          <w:rFonts w:ascii="Times New Roman" w:eastAsia="宋体" w:cs="Times New Roman" w:hAnsiTheme="minorEastAsia"/>
          <w:color w:val="auto"/>
        </w:rPr>
        <w:t>投标人应按招标文件中提供的投标文件格式完整填写。因不按要求编制而引起系统无法检索、读取相关信息时，其后果由投标人自行承担。</w:t>
      </w:r>
    </w:p>
    <w:p w14:paraId="09C72AA7">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15.2 </w:t>
      </w:r>
      <w:r>
        <w:rPr>
          <w:rFonts w:ascii="Times New Roman" w:eastAsia="宋体" w:cs="Times New Roman" w:hAnsiTheme="minorEastAsia"/>
          <w:color w:val="auto"/>
        </w:rPr>
        <w:t>投标人可对本招标文件</w:t>
      </w:r>
      <w:r>
        <w:rPr>
          <w:rFonts w:ascii="Times New Roman" w:hAnsi="Times New Roman" w:eastAsia="宋体" w:cs="Times New Roman"/>
          <w:color w:val="auto"/>
        </w:rPr>
        <w:t>“</w:t>
      </w:r>
      <w:r>
        <w:rPr>
          <w:rFonts w:ascii="Times New Roman" w:eastAsia="宋体" w:cs="Times New Roman" w:hAnsiTheme="minorEastAsia"/>
          <w:color w:val="auto"/>
        </w:rPr>
        <w:t>招标项目要求</w:t>
      </w:r>
      <w:r>
        <w:rPr>
          <w:rFonts w:ascii="Times New Roman" w:hAnsi="Times New Roman" w:eastAsia="宋体" w:cs="Times New Roman"/>
          <w:color w:val="auto"/>
        </w:rPr>
        <w:t>”</w:t>
      </w:r>
      <w:r>
        <w:rPr>
          <w:rFonts w:ascii="Times New Roman" w:eastAsia="宋体" w:cs="Times New Roman" w:hAnsiTheme="minorEastAsia"/>
          <w:color w:val="auto"/>
        </w:rPr>
        <w:t>所列的所有服务进行投标，也可只对其中一包或几包的服务投标；若无特殊说明，每一包的内容不得分项投标，采购人原则上按照整包确定中标供应商。</w:t>
      </w:r>
    </w:p>
    <w:p w14:paraId="75B0E6D5">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15.3 </w:t>
      </w:r>
      <w:r>
        <w:rPr>
          <w:rFonts w:hint="eastAsia" w:ascii="Times New Roman" w:eastAsia="宋体" w:cs="Times New Roman" w:hAnsiTheme="minor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7408162A">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eastAsia="宋体" w:cs="Times New Roman" w:hAnsiTheme="minorEastAsia"/>
          <w:color w:val="auto"/>
        </w:rPr>
        <w:t>如投标多个包的，要求按包分别独立制作投标文件。</w:t>
      </w:r>
    </w:p>
    <w:p w14:paraId="5EEE094C">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eastAsia="宋体" w:cs="Times New Roman" w:hAnsiTheme="minorEastAsia"/>
          <w:color w:val="auto"/>
        </w:rPr>
        <w:t>投标文件（包括封面和目录）的每一页，从封面开始按阿拉伯数字</w:t>
      </w:r>
      <w:r>
        <w:rPr>
          <w:rFonts w:ascii="Times New Roman" w:hAnsi="Times New Roman" w:eastAsia="宋体" w:cs="Times New Roman"/>
          <w:color w:val="auto"/>
        </w:rPr>
        <w:t>1</w:t>
      </w:r>
      <w:r>
        <w:rPr>
          <w:rFonts w:ascii="Times New Roman" w:eastAsia="宋体" w:cs="Times New Roman" w:hAnsiTheme="minorEastAsia"/>
          <w:color w:val="auto"/>
        </w:rPr>
        <w:t>、</w:t>
      </w:r>
      <w:r>
        <w:rPr>
          <w:rFonts w:ascii="Times New Roman" w:hAnsi="Times New Roman" w:eastAsia="宋体" w:cs="Times New Roman"/>
          <w:color w:val="auto"/>
        </w:rPr>
        <w:t>2</w:t>
      </w: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顺序编制页码。</w:t>
      </w:r>
    </w:p>
    <w:p w14:paraId="2E1EB68D">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16. </w:t>
      </w:r>
      <w:r>
        <w:rPr>
          <w:rFonts w:ascii="Times New Roman" w:eastAsia="宋体" w:cs="Times New Roman" w:hAnsiTheme="minorEastAsia"/>
          <w:color w:val="auto"/>
        </w:rPr>
        <w:t>投标报价</w:t>
      </w:r>
    </w:p>
    <w:p w14:paraId="77CC6220">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16.1 </w:t>
      </w:r>
      <w:r>
        <w:rPr>
          <w:rFonts w:ascii="Times New Roman" w:eastAsia="宋体" w:cs="Times New Roman" w:hAnsiTheme="minorEastAsia"/>
          <w:color w:val="auto"/>
        </w:rPr>
        <w:t>投标书、开标一览表等各表中的报价，若无特殊说明应采用人民币填报。</w:t>
      </w:r>
    </w:p>
    <w:p w14:paraId="14F268D1">
      <w:pPr>
        <w:pStyle w:val="26"/>
        <w:ind w:firstLine="446"/>
        <w:rPr>
          <w:rFonts w:ascii="Times New Roman" w:hAnsi="Times New Roman" w:eastAsia="宋体"/>
        </w:rPr>
      </w:pPr>
      <w:r>
        <w:rPr>
          <w:rFonts w:ascii="Times New Roman" w:hAnsi="Times New Roman" w:eastAsia="宋体" w:cs="Times New Roman"/>
          <w:color w:val="auto"/>
        </w:rPr>
        <w:t>16.2</w:t>
      </w:r>
      <w:r>
        <w:rPr>
          <w:rFonts w:ascii="Times New Roman" w:eastAsia="宋体" w:hAnsiTheme="minorEastAsia"/>
        </w:rPr>
        <w:t>投标报价是为完成招标文件规定的一切工作所需的全部费用的最终优惠价格。</w:t>
      </w:r>
    </w:p>
    <w:p w14:paraId="33D25628">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16.3 </w:t>
      </w:r>
      <w:r>
        <w:rPr>
          <w:rFonts w:ascii="Times New Roman" w:eastAsia="宋体" w:cs="Times New Roman" w:hAnsiTheme="minorEastAsia"/>
          <w:color w:val="auto"/>
        </w:rPr>
        <w:t>除《招标项目需求》中说明并允许外，投标的每一个货物、服务的单项报价以及采购项目的投标总价均只允许有一个报价，任何有选择的报价，采购人、采购代理机构均将予以拒绝。</w:t>
      </w:r>
    </w:p>
    <w:p w14:paraId="752D90E5">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17. </w:t>
      </w:r>
      <w:r>
        <w:rPr>
          <w:rFonts w:ascii="Times New Roman" w:eastAsia="宋体" w:cs="Times New Roman" w:hAnsiTheme="minorEastAsia"/>
          <w:color w:val="auto"/>
        </w:rPr>
        <w:t>投标人资格证明文件</w:t>
      </w:r>
    </w:p>
    <w:p w14:paraId="38C90DDA">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投标人必须提交证明其有资格进行投标和有能力履行合同的文件，作为投标文件的一部分。</w:t>
      </w:r>
    </w:p>
    <w:p w14:paraId="2929C69B">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）《投标邀请函》中规定的供应商资格要求（实质性要求）证明文件；</w:t>
      </w:r>
    </w:p>
    <w:p w14:paraId="4523324E">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2</w:t>
      </w:r>
      <w:r>
        <w:rPr>
          <w:rFonts w:ascii="Times New Roman" w:eastAsia="宋体" w:cs="Times New Roman" w:hAnsiTheme="minorEastAsia"/>
          <w:color w:val="auto"/>
        </w:rPr>
        <w:t>）若国家及行业对投标项目有特殊资格要求的，还须提供特殊资格证明文件；</w:t>
      </w:r>
    </w:p>
    <w:p w14:paraId="6EED2255">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）涉及本须知中</w:t>
      </w:r>
      <w:r>
        <w:rPr>
          <w:rFonts w:ascii="Times New Roman" w:hAnsi="Times New Roman" w:eastAsia="宋体" w:cs="Times New Roman"/>
          <w:color w:val="auto"/>
        </w:rPr>
        <w:t xml:space="preserve">“4. </w:t>
      </w:r>
      <w:r>
        <w:rPr>
          <w:rFonts w:ascii="Times New Roman" w:eastAsia="宋体" w:cs="Times New Roman" w:hAnsiTheme="minorEastAsia"/>
          <w:color w:val="auto"/>
        </w:rPr>
        <w:t>合格的投标人</w:t>
      </w:r>
      <w:r>
        <w:rPr>
          <w:rFonts w:ascii="Times New Roman" w:hAnsi="Times New Roman" w:eastAsia="宋体" w:cs="Times New Roman"/>
          <w:color w:val="auto"/>
        </w:rPr>
        <w:t>”</w:t>
      </w:r>
      <w:r>
        <w:rPr>
          <w:rFonts w:ascii="Times New Roman" w:eastAsia="宋体" w:cs="Times New Roman" w:hAnsiTheme="minorEastAsia"/>
          <w:color w:val="auto"/>
        </w:rPr>
        <w:t>相关要求的，按其要求执行。</w:t>
      </w:r>
    </w:p>
    <w:p w14:paraId="72D61825">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18. </w:t>
      </w:r>
      <w:r>
        <w:rPr>
          <w:rFonts w:ascii="Times New Roman" w:eastAsia="宋体" w:cs="Times New Roman" w:hAnsiTheme="minorEastAsia"/>
          <w:color w:val="auto"/>
        </w:rPr>
        <w:t>技术响应文件</w:t>
      </w:r>
    </w:p>
    <w:p w14:paraId="7448775C">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18.1 </w:t>
      </w:r>
      <w:r>
        <w:rPr>
          <w:rFonts w:ascii="Times New Roman" w:eastAsia="宋体" w:cs="Times New Roman" w:hAnsiTheme="minorEastAsia"/>
          <w:color w:val="auto"/>
        </w:rPr>
        <w:t>投标人须提交证明其拟提供的服务符合招标文件规定的技术响应文件，作为投标文件的一部分。</w:t>
      </w:r>
    </w:p>
    <w:p w14:paraId="00C08EFC">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18.2 </w:t>
      </w:r>
      <w:r>
        <w:rPr>
          <w:rFonts w:ascii="Times New Roman" w:eastAsia="宋体" w:cs="Times New Roman" w:hAnsiTheme="minorEastAsia"/>
          <w:color w:val="auto"/>
        </w:rPr>
        <w:t>上述技术响应文件可以是文字资料、图纸或数据，</w:t>
      </w:r>
      <w:r>
        <w:rPr>
          <w:rFonts w:ascii="Times New Roman" w:eastAsia="宋体" w:cs="Times New Roman" w:hAnsiTheme="minorEastAsia"/>
          <w:color w:val="auto"/>
          <w:szCs w:val="21"/>
        </w:rPr>
        <w:t>其内容应包括但不限于人力、物力等资源的投入以及服务内容、方式、手段、措施、质量保证及建议等。</w:t>
      </w:r>
    </w:p>
    <w:p w14:paraId="1C86996D">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19. </w:t>
      </w:r>
      <w:r>
        <w:rPr>
          <w:rFonts w:ascii="Times New Roman" w:eastAsia="宋体" w:cs="Times New Roman" w:hAnsiTheme="minorEastAsia"/>
          <w:color w:val="auto"/>
        </w:rPr>
        <w:t>投标保证金</w:t>
      </w:r>
    </w:p>
    <w:p w14:paraId="3C48C617">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19.1 </w:t>
      </w:r>
      <w:r>
        <w:rPr>
          <w:rFonts w:ascii="Times New Roman" w:eastAsia="宋体" w:cs="Times New Roman" w:hAnsiTheme="minorEastAsia"/>
          <w:color w:val="auto"/>
        </w:rPr>
        <w:t>按照《招标项目要求》要求执行。</w:t>
      </w:r>
    </w:p>
    <w:p w14:paraId="7A560172">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19.2 </w:t>
      </w:r>
      <w:r>
        <w:rPr>
          <w:rFonts w:ascii="Times New Roman" w:eastAsia="宋体" w:cs="Times New Roman" w:hAnsiTheme="minorEastAsia"/>
          <w:color w:val="auto"/>
        </w:rPr>
        <w:t>符合《政府采购货物和服务招标投标管理办法》和《政府采购法实施条例》相关规定。</w:t>
      </w:r>
    </w:p>
    <w:p w14:paraId="1214A7D5">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20. </w:t>
      </w:r>
      <w:r>
        <w:rPr>
          <w:rFonts w:ascii="Times New Roman" w:eastAsia="宋体" w:cs="Times New Roman" w:hAnsiTheme="minorEastAsia"/>
          <w:color w:val="auto"/>
        </w:rPr>
        <w:t>投标有效期</w:t>
      </w:r>
    </w:p>
    <w:p w14:paraId="6A0CDD6B">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20.1 </w:t>
      </w:r>
      <w:r>
        <w:rPr>
          <w:rFonts w:ascii="Times New Roman" w:eastAsia="宋体" w:cs="Times New Roman" w:hAnsiTheme="minorEastAsia"/>
          <w:color w:val="auto"/>
        </w:rPr>
        <w:t>投标有效期为</w:t>
      </w:r>
      <w:r>
        <w:rPr>
          <w:rFonts w:hint="eastAsia" w:ascii="Times New Roman" w:eastAsia="宋体" w:cs="Times New Roman" w:hAnsiTheme="minorEastAsia"/>
          <w:color w:val="auto"/>
        </w:rPr>
        <w:t>提交投标文件的截止之日</w:t>
      </w:r>
      <w:r>
        <w:rPr>
          <w:rFonts w:ascii="Times New Roman" w:eastAsia="宋体" w:cs="Times New Roman" w:hAnsiTheme="minorEastAsia"/>
          <w:color w:val="auto"/>
        </w:rPr>
        <w:t>起</w:t>
      </w:r>
      <w:r>
        <w:rPr>
          <w:rFonts w:ascii="Times New Roman" w:hAnsi="Times New Roman" w:eastAsia="宋体" w:cs="Times New Roman"/>
          <w:color w:val="auto"/>
        </w:rPr>
        <w:t>60</w:t>
      </w:r>
      <w:r>
        <w:rPr>
          <w:rFonts w:ascii="Times New Roman" w:eastAsia="宋体" w:cs="Times New Roman" w:hAnsiTheme="minorEastAsia"/>
          <w:color w:val="auto"/>
        </w:rPr>
        <w:t>天。投标书中规定的有效期短于招标文件规定的，其投标将被拒绝。</w:t>
      </w:r>
    </w:p>
    <w:p w14:paraId="5684CBE0">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20.2 </w:t>
      </w:r>
      <w:r>
        <w:rPr>
          <w:rFonts w:ascii="Times New Roman" w:eastAsia="宋体" w:cs="Times New Roman" w:hAnsiTheme="minor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09342A2">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w:t>
      </w:r>
      <w:r>
        <w:rPr>
          <w:rFonts w:ascii="Times New Roman" w:eastAsia="宋体" w:cs="Times New Roman" w:hAnsiTheme="minorEastAsia"/>
          <w:color w:val="auto"/>
        </w:rPr>
        <w:t>投标文件的签署及规定</w:t>
      </w:r>
    </w:p>
    <w:p w14:paraId="4A137A65">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21.1 </w:t>
      </w:r>
      <w:r>
        <w:rPr>
          <w:rFonts w:ascii="Times New Roman" w:eastAsia="宋体" w:cs="Times New Roman" w:hAnsiTheme="minor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78E5EC13">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21.2 </w:t>
      </w:r>
      <w:r>
        <w:rPr>
          <w:rFonts w:hint="eastAsia" w:ascii="Times New Roman" w:eastAsia="宋体" w:cs="Times New Roman" w:hAnsiTheme="minorEastAsia"/>
          <w:color w:val="auto"/>
        </w:rPr>
        <w:t>投标人按照《投标邀请函》的要求提交网上应答并</w:t>
      </w:r>
      <w:r>
        <w:rPr>
          <w:rFonts w:hint="eastAsia" w:ascii="Times New Roman" w:eastAsia="宋体" w:cs="Times New Roman" w:hAnsiTheme="minorEastAsia"/>
          <w:color w:val="auto"/>
          <w:szCs w:val="32"/>
        </w:rPr>
        <w:t>上传</w:t>
      </w:r>
      <w:r>
        <w:rPr>
          <w:rFonts w:hint="eastAsia" w:ascii="Times New Roman" w:eastAsia="宋体" w:cs="Times New Roman" w:hAnsiTheme="minorEastAsia"/>
          <w:color w:val="auto"/>
        </w:rPr>
        <w:t>加盖投标人电子签章的电子投标文件（以通过天津公共资源电子签章客户端正确读取签章信息为准）。</w:t>
      </w:r>
    </w:p>
    <w:p w14:paraId="69B49A38">
      <w:pPr>
        <w:pStyle w:val="26"/>
        <w:spacing w:line="360" w:lineRule="auto"/>
        <w:ind w:firstLine="448" w:firstLineChars="200"/>
        <w:jc w:val="both"/>
        <w:rPr>
          <w:rFonts w:ascii="Times New Roman" w:eastAsia="宋体" w:cs="Times New Roman" w:hAnsiTheme="minorEastAsia"/>
          <w:color w:val="auto"/>
        </w:rPr>
      </w:pPr>
      <w:r>
        <w:rPr>
          <w:rFonts w:ascii="Times New Roman" w:hAnsi="Times New Roman" w:eastAsia="宋体" w:cs="Times New Roman"/>
          <w:color w:val="auto"/>
        </w:rPr>
        <w:t xml:space="preserve">21.3 </w:t>
      </w:r>
      <w:r>
        <w:rPr>
          <w:rFonts w:ascii="Times New Roman" w:eastAsia="宋体" w:cs="Times New Roman" w:hAnsiTheme="minorEastAsia"/>
          <w:color w:val="auto"/>
        </w:rPr>
        <w:t>若有修改须于规定时间内重新提交电子投标文件。投标文件因模糊不清或表达不清所引起的后果由投标人自负。</w:t>
      </w:r>
    </w:p>
    <w:p w14:paraId="339B2A7A">
      <w:pPr>
        <w:widowControl/>
        <w:autoSpaceDE w:val="0"/>
        <w:autoSpaceDN w:val="0"/>
        <w:adjustRightInd w:val="0"/>
        <w:spacing w:line="360" w:lineRule="auto"/>
        <w:ind w:firstLine="448" w:firstLineChars="200"/>
        <w:rPr>
          <w:rFonts w:cs="......."/>
          <w:kern w:val="0"/>
          <w:sz w:val="24"/>
          <w:szCs w:val="24"/>
        </w:rPr>
      </w:pPr>
      <w:r>
        <w:rPr>
          <w:kern w:val="0"/>
          <w:sz w:val="24"/>
          <w:szCs w:val="24"/>
        </w:rPr>
        <w:t>21.4</w:t>
      </w:r>
      <w:r>
        <w:rPr>
          <w:rFonts w:hint="eastAsia"/>
          <w:kern w:val="0"/>
          <w:sz w:val="24"/>
          <w:szCs w:val="24"/>
        </w:rPr>
        <w:t xml:space="preserve"> 文件中的电子件指扫描件、电子证照、照片等形式电子文件；要求第三方出具的盖章件原件（如联合协议、分包意向协议、制造商授权书等），投标文件中应使用原件的电子件。</w:t>
      </w:r>
    </w:p>
    <w:p w14:paraId="32950D71">
      <w:pPr>
        <w:pStyle w:val="26"/>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D  </w:t>
      </w:r>
      <w:r>
        <w:rPr>
          <w:rFonts w:ascii="Times New Roman" w:eastAsia="宋体" w:cs="Times New Roman" w:hAnsiTheme="minorEastAsia"/>
          <w:color w:val="auto"/>
        </w:rPr>
        <w:t>投标文件的网上应答和提交</w:t>
      </w:r>
    </w:p>
    <w:p w14:paraId="0941D69D">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22. </w:t>
      </w:r>
      <w:r>
        <w:rPr>
          <w:rFonts w:hint="eastAsia" w:ascii="Times New Roman" w:eastAsia="宋体" w:cs="Times New Roman" w:hAnsiTheme="minor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cs="Times New Roman" w:hAnsiTheme="minorEastAsia"/>
          <w:color w:val="auto"/>
        </w:rPr>
        <w:t>使用天津数字认证有限公司发出的CA数字证书（原天津市电子认证中心发出尚在有效期内的CA数字证书仍可使用）登陆</w:t>
      </w:r>
      <w:r>
        <w:rPr>
          <w:rFonts w:hint="eastAsia" w:ascii="Times New Roman" w:eastAsia="宋体" w:cs="Times New Roman" w:hAnsiTheme="minorEastAsia"/>
          <w:color w:val="auto"/>
        </w:rPr>
        <w:t>天津市政府采购中心网（网址：</w:t>
      </w:r>
      <w:r>
        <w:fldChar w:fldCharType="begin"/>
      </w:r>
      <w:r>
        <w:instrText xml:space="preserve"> HYPERLINK "http://tjgpc.cz.tj.gov.cn/" </w:instrText>
      </w:r>
      <w:r>
        <w:fldChar w:fldCharType="separate"/>
      </w:r>
      <w:r>
        <w:rPr>
          <w:rStyle w:val="24"/>
          <w:rFonts w:ascii="Times New Roman" w:hAnsi="Times New Roman" w:eastAsia="宋体" w:cs="Times New Roman"/>
        </w:rPr>
        <w:t>http://tjgpc.zwfwb.tj.gov.cn/</w:t>
      </w:r>
      <w:r>
        <w:rPr>
          <w:rStyle w:val="24"/>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-“网上招投标”-“供应商登录”-“区级集采机构入口”</w:t>
      </w:r>
      <w:r>
        <w:rPr>
          <w:rFonts w:hint="eastAsia" w:ascii="Times New Roman" w:eastAsia="宋体" w:cs="Times New Roman" w:hAnsiTheme="minor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hint="eastAsia" w:ascii="Times New Roman" w:hAnsi="Times New Roman" w:eastAsia="宋体" w:cs="Times New Roman"/>
          <w:color w:val="auto"/>
        </w:rPr>
        <w:t>79</w:t>
      </w:r>
      <w:r>
        <w:rPr>
          <w:rFonts w:hint="eastAsia" w:ascii="Times New Roman" w:eastAsia="宋体" w:cs="Times New Roman" w:hAnsiTheme="minorEastAsia"/>
          <w:color w:val="auto"/>
        </w:rPr>
        <w:t>号天津市政府采购中心窗口完成上述操作。</w:t>
      </w:r>
    </w:p>
    <w:p w14:paraId="26193D32">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23. </w:t>
      </w:r>
      <w:r>
        <w:rPr>
          <w:rFonts w:hint="eastAsia" w:ascii="Times New Roman" w:eastAsia="宋体" w:cs="Times New Roman" w:hAnsiTheme="minorEastAsia"/>
          <w:color w:val="auto"/>
        </w:rPr>
        <w:t>制作和上传电子投标文件要求</w:t>
      </w:r>
    </w:p>
    <w:p w14:paraId="3DBFC72E">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23.1 </w:t>
      </w:r>
      <w:r>
        <w:rPr>
          <w:rFonts w:hint="eastAsia" w:ascii="Times New Roman" w:eastAsia="宋体" w:cs="Times New Roman" w:hAnsiTheme="minorEastAsia"/>
          <w:color w:val="auto"/>
        </w:rPr>
        <w:t>投标人须下载天津市政府采购中心网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下载中心</w:t>
      </w:r>
      <w:r>
        <w:rPr>
          <w:rFonts w:hint="eastAsia" w:ascii="Times New Roman" w:hAnsi="Times New Roman" w:eastAsia="宋体" w:cs="Times New Roman"/>
          <w:color w:val="auto"/>
        </w:rPr>
        <w:t>-《天津公共资源电子签章客户端安装包及使用说明》</w:t>
      </w:r>
      <w:r>
        <w:rPr>
          <w:rFonts w:hint="eastAsia" w:ascii="Times New Roman" w:eastAsia="宋体" w:cs="Times New Roman" w:hAnsiTheme="minorEastAsia"/>
          <w:color w:val="auto"/>
        </w:rPr>
        <w:t>。</w:t>
      </w:r>
    </w:p>
    <w:p w14:paraId="3F402373">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23.2 </w:t>
      </w:r>
      <w:r>
        <w:rPr>
          <w:rFonts w:hint="eastAsia" w:ascii="Times New Roman" w:eastAsia="宋体" w:cs="Times New Roman" w:hAnsiTheme="minor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E2E3BF0">
      <w:pPr>
        <w:pStyle w:val="26"/>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特别提醒：</w:t>
      </w:r>
    </w:p>
    <w:p w14:paraId="3B8CEF3D">
      <w:pPr>
        <w:pStyle w:val="26"/>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6D6CA1E">
      <w:pPr>
        <w:pStyle w:val="26"/>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9C15CBF">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23.3 </w:t>
      </w:r>
      <w:r>
        <w:rPr>
          <w:rFonts w:hint="eastAsia" w:ascii="Times New Roman" w:eastAsia="宋体" w:cs="Times New Roman" w:hAnsiTheme="minorEastAsia"/>
          <w:color w:val="auto"/>
        </w:rPr>
        <w:t>投标人须保证电子投标文件清晰，便于识别，如因上传、扫描、格式等原因导致评审时受到影响，由投标人自行承担相应责任。</w:t>
      </w:r>
    </w:p>
    <w:p w14:paraId="7A27889C">
      <w:pPr>
        <w:pStyle w:val="26"/>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24. </w:t>
      </w:r>
      <w:r>
        <w:rPr>
          <w:rFonts w:ascii="Times New Roman" w:eastAsia="宋体" w:cs="Times New Roman" w:hAnsiTheme="minorEastAsia"/>
          <w:color w:val="auto"/>
        </w:rPr>
        <w:t>投标人须承诺接受电子投标的方式，并自行承担由此带来的废标、无效投标的风险。</w:t>
      </w:r>
    </w:p>
    <w:p w14:paraId="37698B7B">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25. </w:t>
      </w:r>
      <w:r>
        <w:rPr>
          <w:rFonts w:hint="eastAsia" w:ascii="Times New Roman" w:eastAsia="宋体" w:cs="Times New Roman" w:hAnsiTheme="minorEastAsia"/>
          <w:color w:val="auto"/>
        </w:rPr>
        <w:t>未按招标文件的规定提交网上应答和上传加盖投标人电子签章的电子投标文件（以通过天津公共资源电子签章客户端正确读取签章信息为准）的投标将被拒绝。</w:t>
      </w:r>
    </w:p>
    <w:p w14:paraId="214DC505">
      <w:pPr>
        <w:pStyle w:val="26"/>
        <w:spacing w:line="360" w:lineRule="auto"/>
        <w:jc w:val="center"/>
        <w:rPr>
          <w:rFonts w:ascii="Times New Roman" w:hAnsi="Times New Roman" w:eastAsia="宋体" w:cs="Times New Roman"/>
          <w:color w:val="auto"/>
        </w:rPr>
      </w:pPr>
    </w:p>
    <w:p w14:paraId="66222C42">
      <w:pPr>
        <w:pStyle w:val="26"/>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E  </w:t>
      </w:r>
      <w:r>
        <w:rPr>
          <w:rFonts w:ascii="Times New Roman" w:eastAsia="宋体" w:cs="Times New Roman" w:hAnsiTheme="minorEastAsia"/>
          <w:color w:val="auto"/>
        </w:rPr>
        <w:t>开标和评标</w:t>
      </w:r>
    </w:p>
    <w:p w14:paraId="2B0A730A">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 </w:t>
      </w:r>
      <w:r>
        <w:rPr>
          <w:rFonts w:hint="eastAsia" w:ascii="Times New Roman" w:eastAsia="宋体" w:cs="Times New Roman" w:hAnsiTheme="minorEastAsia"/>
          <w:color w:val="auto"/>
        </w:rPr>
        <w:t>开标解密和资格审查</w:t>
      </w:r>
    </w:p>
    <w:p w14:paraId="0AD0998B">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26.1 </w:t>
      </w:r>
      <w:r>
        <w:rPr>
          <w:rFonts w:hint="eastAsia" w:ascii="Times New Roman" w:eastAsia="宋体" w:cs="Times New Roman" w:hAnsiTheme="minorEastAsia"/>
          <w:color w:val="auto"/>
        </w:rPr>
        <w:t>投标人须于《投标邀请函》中规定的时间内使用天津数字认证有限公司发出的CA数字证书（原天津市电子认证中心发出尚在有效期内的CA数字证书仍可使用）登陆天津市政府采购中心网（网址：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4"/>
          <w:rFonts w:ascii="Times New Roman" w:hAnsi="Times New Roman" w:eastAsia="宋体" w:cs="Times New Roman"/>
        </w:rPr>
        <w:t>http://tjgpc.zwfwb.tj.gov.cn/</w:t>
      </w:r>
      <w:r>
        <w:rPr>
          <w:rStyle w:val="24"/>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-“网上招投标”-“供应商登录”-“区级集采机构入口”</w:t>
      </w:r>
      <w:r>
        <w:rPr>
          <w:rFonts w:hint="eastAsia" w:ascii="Times New Roman" w:eastAsia="宋体" w:cs="Times New Roman" w:hAnsiTheme="minorEastAsia"/>
          <w:color w:val="auto"/>
        </w:rPr>
        <w:t>完成开标解密。</w:t>
      </w:r>
    </w:p>
    <w:p w14:paraId="0327D637">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26.2 </w:t>
      </w:r>
      <w:r>
        <w:rPr>
          <w:rFonts w:ascii="Times New Roman" w:eastAsia="宋体" w:cs="Times New Roman" w:hAnsiTheme="minorEastAsia"/>
          <w:color w:val="auto"/>
        </w:rPr>
        <w:t>由于投标人原因，没有在规定时间内进行网上开标解密，视为无效投标。</w:t>
      </w:r>
    </w:p>
    <w:p w14:paraId="48CBFD8C">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26.3 </w:t>
      </w:r>
      <w:r>
        <w:rPr>
          <w:rFonts w:ascii="Times New Roman" w:eastAsia="宋体" w:cs="Times New Roman" w:hAnsiTheme="minorEastAsia"/>
          <w:color w:val="auto"/>
        </w:rPr>
        <w:t>开标解密后，对开标结果进行网上公示，投标人报价为空、为零的将被视为无效投标。</w:t>
      </w:r>
    </w:p>
    <w:p w14:paraId="4F57EF75">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26.4 </w:t>
      </w:r>
      <w:r>
        <w:rPr>
          <w:rFonts w:ascii="Times New Roman" w:eastAsia="宋体" w:cs="Times New Roman" w:hAnsiTheme="minorEastAsia"/>
          <w:color w:val="auto"/>
        </w:rPr>
        <w:t>开标解密后，投标代表人应保持电话畅通并具备相应的网络环境，随时准备接受评委的网上询标。</w:t>
      </w:r>
    </w:p>
    <w:p w14:paraId="13504997">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26.5 </w:t>
      </w:r>
      <w:r>
        <w:rPr>
          <w:rFonts w:ascii="Times New Roman" w:eastAsia="宋体" w:cs="Times New Roman" w:hAnsiTheme="minorEastAsia"/>
          <w:color w:val="auto"/>
        </w:rPr>
        <w:t>投标人须于规定时间内通过天津市政府采购中心招投标系统</w:t>
      </w:r>
      <w:r>
        <w:rPr>
          <w:rFonts w:ascii="Times New Roman" w:hAnsi="Times New Roman" w:eastAsia="宋体" w:cs="Times New Roman"/>
          <w:color w:val="auto"/>
        </w:rPr>
        <w:t>“</w:t>
      </w:r>
      <w:r>
        <w:rPr>
          <w:rFonts w:ascii="Times New Roman" w:eastAsia="宋体" w:cs="Times New Roman" w:hAnsiTheme="minorEastAsia"/>
          <w:color w:val="auto"/>
        </w:rPr>
        <w:t>询标解答</w:t>
      </w:r>
      <w:r>
        <w:rPr>
          <w:rFonts w:ascii="Times New Roman" w:hAnsi="Times New Roman" w:eastAsia="宋体" w:cs="Times New Roman"/>
          <w:color w:val="auto"/>
        </w:rPr>
        <w:t>”</w:t>
      </w:r>
      <w:r>
        <w:rPr>
          <w:rFonts w:ascii="Times New Roman" w:eastAsia="宋体" w:cs="Times New Roman" w:hAnsiTheme="minorEastAsia"/>
          <w:color w:val="auto"/>
        </w:rPr>
        <w:t>对评委的网上询标予以解答。如投标代表人被要求到评审现场答疑时，须携带身份证等有效证件原件，以备查验。</w:t>
      </w:r>
    </w:p>
    <w:p w14:paraId="56D72F09">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26.6 </w:t>
      </w:r>
      <w:r>
        <w:rPr>
          <w:rFonts w:hint="eastAsia" w:ascii="Times New Roman" w:eastAsia="宋体" w:cs="Times New Roman" w:hAnsiTheme="minorEastAsia"/>
          <w:color w:val="auto"/>
        </w:rPr>
        <w:t>投标截止时间后，投标人不足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家的，不得开标。</w:t>
      </w:r>
    </w:p>
    <w:p w14:paraId="57603E95">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26.7 </w:t>
      </w:r>
      <w:r>
        <w:rPr>
          <w:rFonts w:hint="eastAsia" w:ascii="Times New Roman" w:eastAsia="宋体" w:cs="Times New Roman" w:hAnsiTheme="minorEastAsia"/>
          <w:color w:val="auto"/>
        </w:rPr>
        <w:t>开标解密后，采购人或采购代理机构应当依法对投标人的资格进行审查。资格审查合格的投标人不足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家的，不得评标。</w:t>
      </w:r>
    </w:p>
    <w:p w14:paraId="191909C4">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ascii="Times New Roman" w:eastAsia="宋体" w:cs="Times New Roman" w:hAnsiTheme="minorEastAsia"/>
          <w:color w:val="auto"/>
        </w:rPr>
        <w:t>评审委员会</w:t>
      </w:r>
    </w:p>
    <w:p w14:paraId="678AD1CA">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27.1 </w:t>
      </w:r>
      <w:r>
        <w:rPr>
          <w:rFonts w:hint="eastAsia" w:ascii="Times New Roman" w:eastAsia="宋体" w:cs="Times New Roman" w:hAnsiTheme="minorEastAsia"/>
          <w:color w:val="auto"/>
        </w:rPr>
        <w:t>评审委员会成员由采购人代表和评审专家组成，成员人数应当为</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人以上单数，其中评审专家不得少于成员总数的三分之二。</w:t>
      </w:r>
    </w:p>
    <w:p w14:paraId="16FDA713">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27.2 </w:t>
      </w:r>
      <w:r>
        <w:rPr>
          <w:rFonts w:hint="eastAsia" w:ascii="Times New Roman" w:eastAsia="宋体" w:cs="Times New Roman" w:hAnsiTheme="minorEastAsia"/>
          <w:color w:val="auto"/>
        </w:rPr>
        <w:t>评审委员会负责审查投标文件是否符合招标文件的要求，并进行审查、询标、评估和比较。评审委员会认为必要时，可向投标人进行询标。</w:t>
      </w:r>
    </w:p>
    <w:p w14:paraId="49E4BDF3">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27.3 </w:t>
      </w:r>
      <w:r>
        <w:rPr>
          <w:rFonts w:hint="eastAsia" w:ascii="Times New Roman" w:eastAsia="宋体" w:cs="Times New Roman" w:hAnsiTheme="minor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14:paraId="1D4CCEC5">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27.4 </w:t>
      </w:r>
      <w:r>
        <w:rPr>
          <w:rFonts w:hint="eastAsia" w:ascii="Times New Roman" w:eastAsia="宋体" w:cs="Times New Roman" w:hAnsiTheme="minorEastAsia"/>
          <w:color w:val="auto"/>
        </w:rPr>
        <w:t>评审委员会负责完成全部评标工作，向采购人提出经评审委员会签字的书面评标报告。</w:t>
      </w:r>
    </w:p>
    <w:p w14:paraId="674CDC61">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28. </w:t>
      </w:r>
      <w:r>
        <w:rPr>
          <w:rFonts w:ascii="Times New Roman" w:eastAsia="宋体" w:cs="Times New Roman" w:hAnsiTheme="minorEastAsia"/>
          <w:color w:val="auto"/>
        </w:rPr>
        <w:t>对投标文件的审查和响应性的确定</w:t>
      </w:r>
    </w:p>
    <w:p w14:paraId="097ED5D9">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28.1 </w:t>
      </w:r>
      <w:r>
        <w:rPr>
          <w:rFonts w:hint="eastAsia" w:ascii="Times New Roman" w:eastAsia="宋体" w:cs="Times New Roman" w:hAnsiTheme="minor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3FA4BE0">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28.2 </w:t>
      </w:r>
      <w:r>
        <w:rPr>
          <w:rFonts w:hint="eastAsia" w:ascii="Times New Roman" w:eastAsia="宋体" w:cs="Times New Roman" w:hAnsiTheme="minorEastAsia"/>
          <w:color w:val="auto"/>
        </w:rPr>
        <w:t>投标截止时间后，除评审委员会要求提供外，不接受投标人及与投标人有关的任何一方递交的材料。</w:t>
      </w:r>
    </w:p>
    <w:p w14:paraId="0D551A50">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eastAsia="宋体" w:cs="Times New Roman" w:hAnsiTheme="minor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14:paraId="71E8960E">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）投标文件未按招标文件的要求加盖电子签章的；</w:t>
      </w:r>
    </w:p>
    <w:p w14:paraId="604B7266">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2</w:t>
      </w:r>
      <w:r>
        <w:rPr>
          <w:rFonts w:ascii="Times New Roman" w:eastAsia="宋体" w:cs="Times New Roman" w:hAnsiTheme="minorEastAsia"/>
          <w:color w:val="auto"/>
        </w:rPr>
        <w:t>）投标有效期短于招标文件要求的；</w:t>
      </w:r>
    </w:p>
    <w:p w14:paraId="10DAD74D">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3</w:t>
      </w:r>
      <w:r>
        <w:rPr>
          <w:rFonts w:ascii="Times New Roman" w:eastAsia="宋体" w:cs="Times New Roman" w:hAnsiTheme="minorEastAsia"/>
          <w:color w:val="auto"/>
        </w:rPr>
        <w:t>）投标文件中提供虚假或失实资料的；</w:t>
      </w:r>
    </w:p>
    <w:p w14:paraId="7BC9F7B7">
      <w:pPr>
        <w:pStyle w:val="26"/>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（4）不能满足招标文件中全部实质性要求，或加注“★”号条款出现负偏离，或经评审委员会认定未实质性响应招标文件要求，或投标内容不符合相关政策性规定的；</w:t>
      </w:r>
    </w:p>
    <w:p w14:paraId="6BF28AF2">
      <w:pPr>
        <w:pStyle w:val="26"/>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（5）未按时进行网上解密或电子投标文件损坏、无效的；</w:t>
      </w:r>
    </w:p>
    <w:p w14:paraId="6A878C80">
      <w:pPr>
        <w:pStyle w:val="26"/>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（6）投标报价超出采购预算或最高限价；</w:t>
      </w:r>
    </w:p>
    <w:p w14:paraId="31F48D3C">
      <w:pPr>
        <w:pStyle w:val="26"/>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（7）存在串通情形的；</w:t>
      </w:r>
    </w:p>
    <w:p w14:paraId="6D055B4F">
      <w:pPr>
        <w:pStyle w:val="26"/>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（8）单位负责人或法定代表人为同一人，或者存在控股、管理关系的不同供应商，参加同一包或者未划分包的同一项目投标的，相关投标均无效；</w:t>
      </w:r>
    </w:p>
    <w:p w14:paraId="782E0394">
      <w:pPr>
        <w:pStyle w:val="26"/>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（9）根据《关于推动解决政府采购异常低价问题的通知》（财库〔2026〕2号）的规定被判定为异常低价，投标人在合理的时间内又不能提供书面说明和必要的证明材料并对投标价格作出解释的。</w:t>
      </w:r>
    </w:p>
    <w:p w14:paraId="2B5F0D8A">
      <w:pPr>
        <w:pStyle w:val="26"/>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（10）其他法定投标无效的情形。</w:t>
      </w:r>
    </w:p>
    <w:p w14:paraId="348F9CCB">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28.4 </w:t>
      </w:r>
      <w:r>
        <w:rPr>
          <w:rFonts w:hint="eastAsia" w:ascii="Times New Roman" w:eastAsia="宋体" w:cs="Times New Roman" w:hAnsiTheme="minorEastAsia"/>
          <w:color w:val="auto"/>
        </w:rPr>
        <w:t>评审委员会对确定为实质上响应的投标进行审核，</w:t>
      </w:r>
      <w:r>
        <w:rPr>
          <w:rFonts w:ascii="Times New Roman" w:eastAsia="宋体" w:cs="Times New Roman" w:hAnsiTheme="minorEastAsia"/>
          <w:color w:val="auto"/>
        </w:rPr>
        <w:t>投标文件报价出现前后不一致的</w:t>
      </w:r>
      <w:r>
        <w:rPr>
          <w:rFonts w:hint="eastAsia" w:ascii="Times New Roman" w:eastAsia="宋体" w:cs="Times New Roman" w:hAnsiTheme="minorEastAsia"/>
          <w:color w:val="auto"/>
        </w:rPr>
        <w:t>，修改错误的原则如下：</w:t>
      </w:r>
    </w:p>
    <w:p w14:paraId="431CDF1F">
      <w:pPr>
        <w:pStyle w:val="26"/>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）投标文件中开标一览表（报价表）内容与投标文件中相应内容不一致的，以开标一览表（报价表）为准；</w:t>
      </w:r>
    </w:p>
    <w:p w14:paraId="3EE4BC60">
      <w:pPr>
        <w:pStyle w:val="26"/>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）大写金额和小写金额不一致的，以大写金额为准；</w:t>
      </w:r>
    </w:p>
    <w:p w14:paraId="13527E52">
      <w:pPr>
        <w:pStyle w:val="26"/>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）单价金额小数点或者百分比有明显错位的，以开标一览表的总价为准，并修改单价；</w:t>
      </w:r>
    </w:p>
    <w:p w14:paraId="1332FBB9">
      <w:pPr>
        <w:pStyle w:val="26"/>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）总价金额与按单价汇总金额不一致的，以单价金额计算结果为准。</w:t>
      </w:r>
    </w:p>
    <w:p w14:paraId="58ECAD9A">
      <w:pPr>
        <w:pStyle w:val="26"/>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）同时出现两种以上不一致的，按照前款规定的顺序修正。修正后的报价经投标人确认后产生约束力，投标人不确认的，其投标无效。</w:t>
      </w:r>
    </w:p>
    <w:p w14:paraId="5FDED4B5">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 xml:space="preserve">5 </w:t>
      </w:r>
      <w:r>
        <w:rPr>
          <w:rFonts w:ascii="Times New Roman" w:eastAsia="宋体" w:cs="Times New Roman" w:hAnsiTheme="minorEastAsia"/>
          <w:color w:val="auto"/>
        </w:rPr>
        <w:t>评审委员会将要求投标人按上述修改错误的方法调整投标报价，投标人同意后，调整后的报价对投标人起约束作用。如果投标人不接受修改后的报价，其投标将被拒绝。</w:t>
      </w:r>
    </w:p>
    <w:p w14:paraId="3DCA6E2E">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29. </w:t>
      </w:r>
      <w:r>
        <w:rPr>
          <w:rFonts w:ascii="Times New Roman" w:eastAsia="宋体" w:cs="Times New Roman" w:hAnsiTheme="minorEastAsia"/>
          <w:color w:val="auto"/>
        </w:rPr>
        <w:t>投标文件的澄清</w:t>
      </w:r>
    </w:p>
    <w:p w14:paraId="64F86485">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29.1 </w:t>
      </w:r>
      <w:r>
        <w:rPr>
          <w:rFonts w:ascii="Times New Roman" w:eastAsia="宋体" w:cs="Times New Roman" w:hAnsiTheme="minorEastAsia"/>
          <w:color w:val="auto"/>
        </w:rPr>
        <w:t>澄清有关问题。为了有助于对投标文件进行审查、评估和比较，评审委员会有权要求投标人对投标文件中含义不明确、同类问题表述不一致或者有明显文字和计算错误的内容作出必要的澄清、说明或者纠正。投标人有义务按照评审委员会通知的时间、地点指派投标代表人就相关问题进行澄清。</w:t>
      </w:r>
    </w:p>
    <w:p w14:paraId="595C8E76">
      <w:pPr>
        <w:pStyle w:val="26"/>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29.2 </w:t>
      </w:r>
      <w:r>
        <w:rPr>
          <w:rFonts w:ascii="Times New Roman" w:eastAsia="宋体" w:cs="Times New Roman" w:hAnsiTheme="minorEastAsia"/>
          <w:color w:val="auto"/>
        </w:rPr>
        <w:t>投标人澄清、说明、答复或者补充的内容须为并加盖电子签章后上传至天津市政府采购中心招投标系统。</w:t>
      </w:r>
    </w:p>
    <w:p w14:paraId="7E504150">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29.3 </w:t>
      </w:r>
      <w:r>
        <w:rPr>
          <w:rFonts w:ascii="Times New Roman" w:eastAsia="宋体" w:cs="Times New Roman" w:hAnsiTheme="minorEastAsia"/>
          <w:color w:val="auto"/>
        </w:rPr>
        <w:t>投标人的澄清、说明、答复或者补充应在规定的时间内完成，并不得超出投标文件的范围或对投标内容进行实质性的修改。</w:t>
      </w:r>
    </w:p>
    <w:p w14:paraId="41B40FDA">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29.4 </w:t>
      </w:r>
      <w:r>
        <w:rPr>
          <w:rFonts w:ascii="Times New Roman" w:eastAsia="宋体" w:cs="Times New Roman" w:hAnsiTheme="minorEastAsia"/>
          <w:color w:val="auto"/>
        </w:rPr>
        <w:t>澄清文件将作为投标文件的一部分，与投标文件具有同等的法律效力。</w:t>
      </w:r>
    </w:p>
    <w:p w14:paraId="79127B17">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30. </w:t>
      </w:r>
      <w:r>
        <w:rPr>
          <w:rFonts w:ascii="Times New Roman" w:eastAsia="宋体" w:cs="Times New Roman" w:hAnsiTheme="minorEastAsia"/>
          <w:color w:val="auto"/>
        </w:rPr>
        <w:t>投标的评估和比较</w:t>
      </w:r>
    </w:p>
    <w:p w14:paraId="458F7C0D">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评审委员会将根据招标文件确定的评标原则和评标方法对确定为实质上响应招标文件要求的投标进行评估和比较。</w:t>
      </w:r>
    </w:p>
    <w:p w14:paraId="686B5710">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31. </w:t>
      </w:r>
      <w:r>
        <w:rPr>
          <w:rFonts w:ascii="Times New Roman" w:eastAsia="宋体" w:cs="Times New Roman" w:hAnsiTheme="minorEastAsia"/>
          <w:color w:val="auto"/>
        </w:rPr>
        <w:t>评标原则和评标方法</w:t>
      </w:r>
    </w:p>
    <w:p w14:paraId="40A8CD57">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31.1 </w:t>
      </w:r>
      <w:r>
        <w:rPr>
          <w:rFonts w:ascii="Times New Roman" w:eastAsia="宋体" w:cs="Times New Roman" w:hAnsiTheme="minorEastAsia"/>
          <w:color w:val="auto"/>
        </w:rPr>
        <w:t>评标原则</w:t>
      </w:r>
    </w:p>
    <w:p w14:paraId="224BFB81">
      <w:pPr>
        <w:pStyle w:val="26"/>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）评审委员会应当按照客观、公正、审慎的原则，根据招标文件规定的评审程序、评审方法和评审标准进行独立评审。</w:t>
      </w:r>
    </w:p>
    <w:p w14:paraId="2D50C337">
      <w:pPr>
        <w:pStyle w:val="26"/>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w:t>
      </w:r>
      <w:r>
        <w:rPr>
          <w:rFonts w:ascii="Times New Roman" w:eastAsia="宋体" w:cs="Times New Roman" w:hAnsiTheme="minorEastAsia"/>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5A4C9BE">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）对招标文件中描述有歧义或前后不一致的地方，</w:t>
      </w:r>
      <w:r>
        <w:rPr>
          <w:rFonts w:hint="eastAsia" w:ascii="Times New Roman" w:eastAsia="宋体" w:cs="Times New Roman" w:hAnsiTheme="minorEastAsia"/>
          <w:color w:val="auto"/>
        </w:rPr>
        <w:t>但不影响项目评审的，</w:t>
      </w:r>
      <w:r>
        <w:rPr>
          <w:rFonts w:ascii="Times New Roman" w:eastAsia="宋体" w:cs="Times New Roman" w:hAnsiTheme="minorEastAsia"/>
          <w:color w:val="auto"/>
        </w:rPr>
        <w:t>评审委员会有权进行评判，但对同一条款的评判应适用于每个投标人。</w:t>
      </w:r>
    </w:p>
    <w:p w14:paraId="087B931F">
      <w:pPr>
        <w:pStyle w:val="26"/>
        <w:spacing w:line="360" w:lineRule="auto"/>
        <w:ind w:firstLine="448" w:firstLineChars="200"/>
        <w:rPr>
          <w:rFonts w:ascii="Times New Roman" w:eastAsia="宋体" w:cs="Times New Roman" w:hAnsiTheme="minorEastAsia"/>
          <w:color w:val="000000" w:themeColor="text1"/>
          <w14:textFill>
            <w14:solidFill>
              <w14:schemeClr w14:val="tx1"/>
            </w14:solidFill>
          </w14:textFill>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w:t>
      </w:r>
      <w:r>
        <w:rPr>
          <w:rFonts w:hint="eastAsia" w:ascii="Times New Roman" w:hAnsi="Times New Roman" w:eastAsia="宋体" w:cs="Times New Roman"/>
          <w:color w:val="auto"/>
        </w:rPr>
        <w:t>政府采购评审中出现下列情形之一的，评审委员会应当启动异常低价投标审查程序：1.投标报价低于全部通过符合性审查供应商投标报价平均值50%的，即投标报价&lt;全部通过符合性审查供应商投标报价平均值×50%；2.投标报价低于通过符合性审查的次低报价供应商投标报价50%的，即投标报价&lt;通过符合性审查的次低报价供应商投标报价×50%；3.投标报价低于采购项目最高限价45%的，即投标报价&lt;采购项目最高限价×45%；4.评审委员会基于专业判断，认为供应商报价过低，有可能影响产品质量或者不能诚信履约的其他情形。采购人可以结合具体项目实际情况，提高上述第1项至第3项中启动异常低价投标审查的数值标准，但是最高不得超过65%。相关法律法规对供应商报价有规定的，从其规定。本项目启动异常低价投标审查的数值标准以第一部分政府采购政策中具体数值为准。</w:t>
      </w:r>
    </w:p>
    <w:p w14:paraId="0A04692C">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评审委员会启动异常低价投标审查后，属于前述第1项至第4项情形的，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其中，属于第3项情形，供应商已随投标文件一并提交相关书面说明及必要的证明材料的，在评审现场可不再重复提交。</w:t>
      </w:r>
    </w:p>
    <w:p w14:paraId="0A937CAC">
      <w:pPr>
        <w:pStyle w:val="26"/>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14:paraId="4B6452A1">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31.2 </w:t>
      </w:r>
      <w:r>
        <w:rPr>
          <w:rFonts w:ascii="Times New Roman" w:eastAsia="宋体" w:cs="Times New Roman" w:hAnsiTheme="minorEastAsia"/>
          <w:color w:val="auto"/>
        </w:rPr>
        <w:t>评标方法</w:t>
      </w:r>
    </w:p>
    <w:p w14:paraId="1D8B1E34">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）采用</w:t>
      </w:r>
      <w:r>
        <w:rPr>
          <w:rFonts w:ascii="Times New Roman" w:hAnsi="Times New Roman" w:eastAsia="宋体" w:cs="Times New Roman"/>
          <w:color w:val="auto"/>
        </w:rPr>
        <w:t>“</w:t>
      </w:r>
      <w:r>
        <w:rPr>
          <w:rFonts w:ascii="Times New Roman" w:eastAsia="宋体" w:cs="Times New Roman" w:hAnsiTheme="minorEastAsia"/>
          <w:color w:val="auto"/>
        </w:rPr>
        <w:t>综合评分法</w:t>
      </w:r>
      <w:r>
        <w:rPr>
          <w:rFonts w:ascii="Times New Roman" w:hAnsi="Times New Roman" w:eastAsia="宋体" w:cs="Times New Roman"/>
          <w:color w:val="auto"/>
        </w:rPr>
        <w:t>”</w:t>
      </w:r>
      <w:r>
        <w:rPr>
          <w:rFonts w:ascii="Times New Roman" w:eastAsia="宋体" w:cs="Times New Roman" w:hAnsiTheme="minorEastAsia"/>
          <w:color w:val="auto"/>
        </w:rPr>
        <w:t>的评标方法，具体评审因素详见《招标项目需求》。评标采用百分制，各评委独立分别对实质上响应招标文件的投标进行逐项打分，对评审委员会各成员每一因素的打分汇总后取算术平均分，该平均分为供应商的得分。</w:t>
      </w:r>
    </w:p>
    <w:p w14:paraId="31D0FA85">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2</w:t>
      </w:r>
      <w:r>
        <w:rPr>
          <w:rFonts w:ascii="Times New Roman" w:eastAsia="宋体" w:cs="Times New Roman" w:hAnsiTheme="minorEastAsia"/>
          <w:color w:val="auto"/>
        </w:rPr>
        <w:t>）根据《中华人民共和国政府采购法实施条例》和《关于进一步规范政府采购评审工作有关问题的通知》（财库〔</w:t>
      </w:r>
      <w:r>
        <w:rPr>
          <w:rFonts w:ascii="Times New Roman" w:hAnsi="Times New Roman" w:eastAsia="宋体" w:cs="Times New Roman"/>
          <w:color w:val="auto"/>
        </w:rPr>
        <w:t>2012</w:t>
      </w:r>
      <w:r>
        <w:rPr>
          <w:rFonts w:ascii="Times New Roman" w:eastAsia="宋体" w:cs="Times New Roman" w:hAnsiTheme="minorEastAsia"/>
          <w:color w:val="auto"/>
        </w:rPr>
        <w:t>〕</w:t>
      </w:r>
      <w:r>
        <w:rPr>
          <w:rFonts w:ascii="Times New Roman" w:hAnsi="Times New Roman" w:eastAsia="宋体" w:cs="Times New Roman"/>
          <w:color w:val="auto"/>
        </w:rPr>
        <w:t>69</w:t>
      </w:r>
      <w:r>
        <w:rPr>
          <w:rFonts w:ascii="Times New Roman" w:eastAsia="宋体" w:cs="Times New Roman" w:hAnsiTheme="minor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14:paraId="5BBE2F45">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）评审委员会审查产品资质或检测报告等相关文件符合性时，应综合考虑行业特点、交易习惯、采购需求最本质原义等情况，而不应以投标文件中产品名称与招标文件产品名称是否一致作为审查的标准。</w:t>
      </w:r>
    </w:p>
    <w:p w14:paraId="6DC1F083">
      <w:pPr>
        <w:pStyle w:val="26"/>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ascii="Times New Roman" w:hAnsi="Times New Roman" w:eastAsia="宋体" w:cs="Times New Roman"/>
          <w:color w:val="auto"/>
        </w:rPr>
        <w:t>4</w:t>
      </w:r>
      <w:r>
        <w:rPr>
          <w:rFonts w:ascii="Times New Roman" w:eastAsia="宋体" w:cs="Times New Roman" w:hAnsiTheme="minorEastAsia"/>
          <w:color w:val="auto"/>
        </w:rPr>
        <w:t>）中标候选供应商产生办法：按得分由高到低顺序确定中标候选供应商；得分相同的，按投标报价由低到高顺序确定中标候选供应商；得分且投标报价相同的，按</w:t>
      </w:r>
      <w:r>
        <w:rPr>
          <w:rFonts w:hint="eastAsia" w:ascii="Times New Roman" w:eastAsia="宋体" w:cs="Times New Roman" w:hAnsiTheme="minorEastAsia"/>
          <w:color w:val="auto"/>
        </w:rPr>
        <w:t>服务</w:t>
      </w:r>
      <w:r>
        <w:rPr>
          <w:rFonts w:ascii="Times New Roman" w:eastAsia="宋体" w:cs="Times New Roman" w:hAnsiTheme="minorEastAsia"/>
          <w:color w:val="auto"/>
        </w:rPr>
        <w:t>优劣顺序确定中标候选供应商，</w:t>
      </w:r>
      <w:r>
        <w:rPr>
          <w:rFonts w:hint="eastAsia" w:ascii="Times New Roman" w:eastAsia="宋体" w:cs="Times New Roman" w:hAnsiTheme="minorEastAsia"/>
          <w:color w:val="auto"/>
        </w:rPr>
        <w:t>采购人按中标候选供应商顺序确定中标供应商。</w:t>
      </w:r>
    </w:p>
    <w:p w14:paraId="65D304B8">
      <w:pPr>
        <w:pStyle w:val="26"/>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注：中标候选供应商为以上办法中排名前两名的供应商。</w:t>
      </w:r>
    </w:p>
    <w:p w14:paraId="3B9E290F">
      <w:pPr>
        <w:pStyle w:val="26"/>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5</w:t>
      </w:r>
      <w:r>
        <w:rPr>
          <w:rFonts w:ascii="Times New Roman" w:eastAsia="宋体" w:cs="Times New Roman" w:hAnsiTheme="minorEastAsia"/>
          <w:color w:val="auto"/>
        </w:rPr>
        <w:t>）根据《政府采购货物和服务招标投标管理办法》（</w:t>
      </w:r>
      <w:r>
        <w:rPr>
          <w:rFonts w:hint="eastAsia" w:ascii="Times New Roman" w:eastAsia="宋体" w:cs="Times New Roman" w:hAnsiTheme="minorEastAsia"/>
          <w:color w:val="auto"/>
        </w:rPr>
        <w:t>财政部</w:t>
      </w:r>
      <w:r>
        <w:rPr>
          <w:rFonts w:ascii="Times New Roman" w:eastAsia="宋体" w:cs="Times New Roman" w:hAnsiTheme="minorEastAsia"/>
          <w:color w:val="auto"/>
        </w:rPr>
        <w:t>令第</w:t>
      </w:r>
      <w:r>
        <w:rPr>
          <w:rFonts w:hint="eastAsia" w:ascii="Times New Roman" w:hAnsi="Times New Roman" w:eastAsia="宋体" w:cs="Times New Roman"/>
          <w:color w:val="auto"/>
        </w:rPr>
        <w:t>87</w:t>
      </w:r>
      <w:r>
        <w:rPr>
          <w:rFonts w:ascii="Times New Roman" w:eastAsia="宋体" w:cs="Times New Roman" w:hAnsiTheme="minorEastAsia"/>
          <w:color w:val="auto"/>
        </w:rPr>
        <w:t>号）第</w:t>
      </w:r>
      <w:r>
        <w:rPr>
          <w:rFonts w:ascii="Times New Roman" w:hAnsi="Times New Roman" w:eastAsia="宋体" w:cs="Times New Roman"/>
          <w:color w:val="auto"/>
        </w:rPr>
        <w:t>43</w:t>
      </w:r>
      <w:r>
        <w:rPr>
          <w:rFonts w:ascii="Times New Roman" w:eastAsia="宋体" w:cs="Times New Roman" w:hAnsiTheme="minorEastAsia"/>
          <w:color w:val="auto"/>
        </w:rPr>
        <w:t>条规定，如评审现场经财政部门批准本项目转为其他采购方式的，按相应采购方式程序执行。</w:t>
      </w:r>
    </w:p>
    <w:p w14:paraId="04E54E8A">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32. </w:t>
      </w:r>
      <w:r>
        <w:rPr>
          <w:rFonts w:ascii="Times New Roman" w:eastAsia="宋体" w:cs="Times New Roman" w:hAnsiTheme="minorEastAsia"/>
          <w:color w:val="auto"/>
        </w:rPr>
        <w:t>其他注意事项</w:t>
      </w:r>
    </w:p>
    <w:p w14:paraId="229F7302">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32.1 </w:t>
      </w:r>
      <w:r>
        <w:rPr>
          <w:rFonts w:ascii="Times New Roman" w:eastAsia="宋体" w:cs="Times New Roman" w:hAnsiTheme="minorEastAsia"/>
          <w:color w:val="auto"/>
        </w:rPr>
        <w:t>在开标、投标期间，投标人不得向评审委员会成员或采购代理机构询问评标情况、施加任何影响，不得进行旨在影响评标结果的活动。</w:t>
      </w:r>
    </w:p>
    <w:p w14:paraId="08F8A580">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32.2 </w:t>
      </w:r>
      <w:r>
        <w:rPr>
          <w:rFonts w:ascii="Times New Roman" w:eastAsia="宋体" w:cs="Times New Roman" w:hAnsiTheme="minorEastAsia"/>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14:paraId="2C8938D5">
      <w:pPr>
        <w:pStyle w:val="26"/>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32. 3 </w:t>
      </w:r>
      <w:r>
        <w:rPr>
          <w:rFonts w:ascii="Times New Roman" w:eastAsia="宋体" w:cs="Times New Roman" w:hAnsiTheme="minorEastAsia"/>
          <w:color w:val="auto"/>
        </w:rPr>
        <w:t>本项目不接受赠品、回扣或者与采购无关的其他商品、服务。</w:t>
      </w:r>
    </w:p>
    <w:p w14:paraId="35D94AF4">
      <w:pPr>
        <w:pStyle w:val="26"/>
        <w:spacing w:line="360" w:lineRule="auto"/>
        <w:jc w:val="center"/>
        <w:rPr>
          <w:rFonts w:ascii="Times New Roman" w:hAnsi="Times New Roman" w:eastAsia="宋体" w:cs="Times New Roman"/>
          <w:color w:val="auto"/>
        </w:rPr>
      </w:pPr>
    </w:p>
    <w:p w14:paraId="2E8F7D35">
      <w:pPr>
        <w:pStyle w:val="26"/>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F  </w:t>
      </w:r>
      <w:r>
        <w:rPr>
          <w:rFonts w:ascii="Times New Roman" w:eastAsia="宋体" w:cs="Times New Roman" w:hAnsiTheme="minorEastAsia"/>
          <w:color w:val="auto"/>
        </w:rPr>
        <w:t>授予合同</w:t>
      </w:r>
    </w:p>
    <w:p w14:paraId="12601C68">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33. </w:t>
      </w:r>
      <w:r>
        <w:rPr>
          <w:rFonts w:ascii="Times New Roman" w:eastAsia="宋体" w:cs="Times New Roman" w:hAnsiTheme="minorEastAsia"/>
          <w:color w:val="auto"/>
        </w:rPr>
        <w:t>中标供应商的产生</w:t>
      </w:r>
    </w:p>
    <w:p w14:paraId="0D930DC8">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33.1 </w:t>
      </w:r>
      <w:r>
        <w:rPr>
          <w:rFonts w:ascii="Times New Roman" w:eastAsia="宋体" w:cs="Times New Roman" w:hAnsiTheme="minorEastAsia"/>
          <w:color w:val="auto"/>
        </w:rPr>
        <w:t>采购人可以事先授权评审委员会直接确定中标供应商。</w:t>
      </w:r>
    </w:p>
    <w:p w14:paraId="23BA6448">
      <w:pPr>
        <w:pStyle w:val="26"/>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33.2 </w:t>
      </w:r>
      <w:r>
        <w:rPr>
          <w:rFonts w:ascii="Times New Roman" w:eastAsia="宋体" w:cs="Times New Roman" w:hAnsiTheme="minorEastAsia"/>
          <w:color w:val="auto"/>
        </w:rPr>
        <w:t>采购人也可以按照《政府采购法》及其实施条例等法律法规的规定和招标文件的要求确认中标供应商。</w:t>
      </w:r>
    </w:p>
    <w:p w14:paraId="66B57C27">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 </w:t>
      </w:r>
      <w:r>
        <w:rPr>
          <w:rFonts w:hint="eastAsia" w:ascii="Times New Roman" w:eastAsia="宋体" w:cs="Times New Roman" w:hAnsiTheme="minorEastAsia"/>
          <w:color w:val="auto"/>
        </w:rPr>
        <w:t>中标通知</w:t>
      </w:r>
    </w:p>
    <w:p w14:paraId="679BC871">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34.1 </w:t>
      </w:r>
      <w:r>
        <w:rPr>
          <w:rFonts w:hint="eastAsia" w:ascii="Times New Roman" w:eastAsia="宋体" w:cs="Times New Roman" w:hAnsiTheme="minorEastAsia"/>
          <w:color w:val="auto"/>
        </w:rPr>
        <w:t>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4"/>
          <w:rFonts w:ascii="Times New Roman" w:hAnsi="Times New Roman" w:eastAsia="宋体" w:cs="Times New Roman"/>
        </w:rPr>
        <w:t>http://tjgpc.zwfwb.tj.gov.cn/</w:t>
      </w:r>
      <w:r>
        <w:rPr>
          <w:rStyle w:val="24"/>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-“网上招投标”-“供应商登录”-“区级集采机构入口”</w:t>
      </w:r>
      <w:r>
        <w:rPr>
          <w:rFonts w:hint="eastAsia" w:ascii="Times New Roman" w:eastAsia="宋体" w:cs="Times New Roman" w:hAnsiTheme="minorEastAsia"/>
          <w:color w:val="auto"/>
        </w:rPr>
        <w:t>，并从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中获取）。《中标通知书》一经发出即发生法律效力。</w:t>
      </w:r>
    </w:p>
    <w:p w14:paraId="349C43FC">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35. </w:t>
      </w:r>
      <w:r>
        <w:rPr>
          <w:rFonts w:hint="eastAsia" w:ascii="Times New Roman" w:eastAsia="宋体" w:cs="Times New Roman" w:hAnsiTheme="minorEastAsia"/>
          <w:color w:val="auto"/>
        </w:rPr>
        <w:t>投标人可使用天津数字认证有限公司发出的CA数字证书（原天津市电子认证中心发出尚在有效期内的CA数字证书仍可使用）登陆天津市政府采购中心网（网址：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4"/>
          <w:rFonts w:ascii="Times New Roman" w:hAnsi="Times New Roman" w:eastAsia="宋体" w:cs="Times New Roman"/>
        </w:rPr>
        <w:t>http://tjgpc.zwfwb.tj.gov.cn/</w:t>
      </w:r>
      <w:r>
        <w:rPr>
          <w:rStyle w:val="24"/>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-“网上招投标”-“供应商登录”-“区级集采机构入口”</w:t>
      </w:r>
      <w:r>
        <w:rPr>
          <w:rFonts w:hint="eastAsia" w:ascii="Times New Roman" w:eastAsia="宋体" w:cs="Times New Roman" w:hAnsiTheme="minorEastAsia"/>
          <w:color w:val="auto"/>
        </w:rPr>
        <w:t>，并从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中获取未通过资格审查的原因或从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综合得分及排名</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中获取未中标人本人的评审得分与排序。</w:t>
      </w:r>
    </w:p>
    <w:p w14:paraId="457D1244">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 </w:t>
      </w:r>
      <w:r>
        <w:rPr>
          <w:rFonts w:hint="eastAsia" w:ascii="Times New Roman" w:eastAsia="宋体" w:cs="Times New Roman" w:hAnsiTheme="minorEastAsia"/>
          <w:color w:val="auto"/>
        </w:rPr>
        <w:t>签订合同</w:t>
      </w:r>
    </w:p>
    <w:p w14:paraId="7C9B9F55">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36.1 </w:t>
      </w:r>
      <w:r>
        <w:rPr>
          <w:rFonts w:hint="eastAsia" w:ascii="Times New Roman" w:eastAsia="宋体" w:cs="Times New Roman" w:hAnsiTheme="minorEastAsia"/>
          <w:color w:val="auto"/>
        </w:rPr>
        <w:t>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4"/>
          <w:rFonts w:ascii="Times New Roman" w:hAnsi="Times New Roman" w:eastAsia="宋体" w:cs="Times New Roman"/>
        </w:rPr>
        <w:t>http://tjgpc.zwfwb.tj.gov.cn/</w:t>
      </w:r>
      <w:r>
        <w:rPr>
          <w:rStyle w:val="24"/>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-“网上招投标”-“供应商登录”-“区级集采机构入口”</w:t>
      </w:r>
      <w:r>
        <w:rPr>
          <w:rFonts w:hint="eastAsia" w:ascii="Times New Roman" w:eastAsia="宋体" w:cs="Times New Roman" w:hAnsiTheme="minorEastAsia"/>
          <w:color w:val="auto"/>
        </w:rPr>
        <w:t>，并从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合同</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w:t>
      </w:r>
    </w:p>
    <w:p w14:paraId="48FC8CDC">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36.2 </w:t>
      </w:r>
      <w:r>
        <w:rPr>
          <w:rFonts w:hint="eastAsia" w:ascii="Times New Roman" w:eastAsia="宋体" w:cs="Times New Roman" w:hAnsiTheme="minorEastAsia"/>
          <w:color w:val="auto"/>
        </w:rPr>
        <w:t>招标文件、中标供应商的投标文件及其澄清文件等，均为签订合同的依据，且为合同的组成部分。</w:t>
      </w:r>
    </w:p>
    <w:p w14:paraId="33AE2D0E">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 </w:t>
      </w:r>
      <w:r>
        <w:rPr>
          <w:rFonts w:hint="eastAsia" w:ascii="Times New Roman" w:eastAsia="宋体" w:cs="Times New Roman" w:hAnsiTheme="minorEastAsia"/>
          <w:color w:val="auto"/>
        </w:rPr>
        <w:t>履约保证金</w:t>
      </w:r>
    </w:p>
    <w:p w14:paraId="212F96D2">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37.1 </w:t>
      </w:r>
      <w:r>
        <w:rPr>
          <w:rFonts w:hint="eastAsia" w:ascii="Times New Roman" w:eastAsia="宋体" w:cs="Times New Roman" w:hAnsiTheme="minorEastAsia"/>
          <w:color w:val="auto"/>
        </w:rPr>
        <w:t>若《招标项目要求》规定须提交履约保证金的，合同签订前，中标供应商须按照规定要求提交履约保证金，履约保证金的有效期至货到并最终验收合格之日。</w:t>
      </w:r>
    </w:p>
    <w:p w14:paraId="2D2CD425">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37.2 </w:t>
      </w:r>
      <w:r>
        <w:rPr>
          <w:rFonts w:hint="eastAsia" w:ascii="Times New Roman" w:eastAsia="宋体" w:cs="Times New Roman" w:hAnsiTheme="minorEastAsia"/>
          <w:color w:val="auto"/>
        </w:rPr>
        <w:t>中标供应商未能按合同规定履行其义务，采购人有权没收其履约保证金。</w:t>
      </w:r>
    </w:p>
    <w:p w14:paraId="7E4856F7">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38. </w:t>
      </w:r>
      <w:r>
        <w:rPr>
          <w:rFonts w:hint="eastAsia" w:ascii="Times New Roman" w:eastAsia="宋体" w:cs="Times New Roman" w:hAnsiTheme="minorEastAsia"/>
          <w:color w:val="auto"/>
        </w:rPr>
        <w:t>中标供应商拒绝与采购人签订合同的，采购人可以按照评审报告推荐的中标候选人名单排序，确定下一候选人为中标供应商，也可以重新开展政府采购活动。</w:t>
      </w:r>
    </w:p>
    <w:p w14:paraId="1A0DF817">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 </w:t>
      </w:r>
      <w:r>
        <w:rPr>
          <w:rFonts w:hint="eastAsia" w:ascii="Times New Roman" w:eastAsia="宋体" w:cs="Times New Roman" w:hAnsiTheme="minorEastAsia"/>
          <w:color w:val="auto"/>
        </w:rPr>
        <w:t>合同分包</w:t>
      </w:r>
    </w:p>
    <w:p w14:paraId="666218C5">
      <w:pPr>
        <w:pStyle w:val="26"/>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39.1 </w:t>
      </w:r>
      <w:r>
        <w:rPr>
          <w:rFonts w:hint="eastAsia" w:ascii="Times New Roman" w:eastAsia="宋体" w:cs="Times New Roman" w:hAnsiTheme="minorEastAsia"/>
          <w:color w:val="auto"/>
        </w:rPr>
        <w:t>未经采购人同意，中标供应商不得分包合同。</w:t>
      </w:r>
    </w:p>
    <w:p w14:paraId="1200D0E8">
      <w:pPr>
        <w:pStyle w:val="26"/>
        <w:spacing w:line="360" w:lineRule="auto"/>
        <w:ind w:firstLine="448" w:firstLineChars="200"/>
        <w:jc w:val="both"/>
        <w:rPr>
          <w:rFonts w:ascii="Times New Roman" w:eastAsia="宋体" w:cs="Times New Roman" w:hAnsiTheme="minorEastAsia"/>
          <w:color w:val="auto"/>
        </w:rPr>
      </w:pPr>
      <w:r>
        <w:rPr>
          <w:rFonts w:hint="eastAsia" w:ascii="Times New Roman" w:hAnsi="Times New Roman" w:eastAsia="宋体" w:cs="Times New Roman"/>
          <w:color w:val="auto"/>
        </w:rPr>
        <w:t xml:space="preserve">39.2 </w:t>
      </w:r>
      <w:r>
        <w:rPr>
          <w:rFonts w:hint="eastAsia" w:ascii="Times New Roman" w:eastAsia="宋体" w:cs="Times New Roman" w:hAnsiTheme="minorEastAsia"/>
          <w:color w:val="auto"/>
        </w:rPr>
        <w:t>政府采购合同分包履行的，中标供应商就采购项目和分包项目向采购人负责，分包供应商就分包项目承担责任。</w:t>
      </w:r>
    </w:p>
    <w:p w14:paraId="498CAF01">
      <w:pPr>
        <w:pStyle w:val="26"/>
        <w:spacing w:line="360" w:lineRule="auto"/>
        <w:ind w:firstLine="448" w:firstLineChars="200"/>
        <w:jc w:val="center"/>
        <w:rPr>
          <w:rFonts w:ascii="Times New Roman" w:eastAsia="宋体" w:cs="Times New Roman" w:hAnsiTheme="minorEastAsia"/>
          <w:color w:val="auto"/>
        </w:rPr>
      </w:pPr>
    </w:p>
    <w:p w14:paraId="41426965">
      <w:pPr>
        <w:pStyle w:val="26"/>
        <w:spacing w:line="360" w:lineRule="auto"/>
        <w:ind w:firstLine="448" w:firstLineChars="200"/>
        <w:jc w:val="center"/>
        <w:rPr>
          <w:rFonts w:ascii="Times New Roman" w:eastAsia="宋体" w:cs="Times New Roman" w:hAnsiTheme="minorEastAsia"/>
          <w:color w:val="auto"/>
        </w:rPr>
      </w:pPr>
      <w:r>
        <w:rPr>
          <w:rFonts w:hint="eastAsia" w:ascii="Times New Roman" w:eastAsia="宋体" w:cs="Times New Roman" w:hAnsiTheme="minorEastAsia"/>
          <w:color w:val="auto"/>
        </w:rPr>
        <w:t>G 政府采购“明白纸”</w:t>
      </w:r>
    </w:p>
    <w:p w14:paraId="41EC9387">
      <w:pPr>
        <w:pStyle w:val="26"/>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40.1政府采购支持中小企业政策“明白纸”</w:t>
      </w:r>
    </w:p>
    <w:p w14:paraId="2DA79540">
      <w:pPr>
        <w:pStyle w:val="26"/>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区财政局区发展改革委区住房建设委区交通运输局区水务局区政务服务办关于进一步贯彻落实政府采购支持中小企业政策的通知》（津滨财采[2022]8号）（以下简称通知）提出了哪些进一步支持中小企业的措施？</w:t>
      </w:r>
    </w:p>
    <w:p w14:paraId="61C1E823">
      <w:pPr>
        <w:pStyle w:val="26"/>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阶段性提高政府采购工程面向中小企业预留份额。400万元以下的工程采购项目适宜由中小企业提供的应专门面向中小企业采购。超过400万元的工程采购项目中适宜由中小企业提供的，2022年下半年面向中小企业的预留份额由30%以上阶段性提高至40%以上。</w:t>
      </w:r>
    </w:p>
    <w:p w14:paraId="35644094">
      <w:pPr>
        <w:pStyle w:val="26"/>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调整对小微企业的价格评审优惠幅度。货物服务采购项目给予小微企业的价格扣除优惠，由6%-10%提高至10-%20%。大中型企业与小微企业组成联合体或者大中型企业向小微企业分包的，评审优惠幅度由2%-3%提高至4%-6%。货物、服务采购项目适宜由中小企业提供的，以及大中型企业与小微企业组成联合体或者大中型企业向小微企业分包的，对小微企业给予价格扣除优惠时按照上述比例区间上限执行。</w:t>
      </w:r>
    </w:p>
    <w:p w14:paraId="07E4C87E">
      <w:pPr>
        <w:pStyle w:val="26"/>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2</w:t>
      </w:r>
      <w:r>
        <w:rPr>
          <w:rFonts w:ascii="Times New Roman" w:eastAsia="宋体" w:cs="Times New Roman" w:hAnsiTheme="minorEastAsia"/>
          <w:color w:val="auto"/>
        </w:rPr>
        <w:t>）《通知》是如何降低中小企业参与政府采购成本的？</w:t>
      </w:r>
    </w:p>
    <w:p w14:paraId="6DE7F6FD">
      <w:pPr>
        <w:pStyle w:val="26"/>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《通知》在保证金收取、资金支付、合同融资等方面对支持中小企业也作出了规定，多措并举降低中小企业参与政府采购成本。</w:t>
      </w:r>
    </w:p>
    <w:p w14:paraId="7C44ED30">
      <w:pPr>
        <w:pStyle w:val="26"/>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218E5CEF">
      <w:pPr>
        <w:pStyle w:val="26"/>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3</w:t>
      </w:r>
      <w:r>
        <w:rPr>
          <w:rFonts w:ascii="Times New Roman" w:eastAsia="宋体" w:cs="Times New Roman" w:hAnsiTheme="minorEastAsia"/>
          <w:color w:val="auto"/>
        </w:rPr>
        <w:t>）怎样确保政策落实到位？</w:t>
      </w:r>
    </w:p>
    <w:p w14:paraId="2E75D7A9">
      <w:pPr>
        <w:pStyle w:val="26"/>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一是强化政策宣传。政策印发后，新区财政局制定政府采购支持中小企业政策“明白纸”，细致解读政策内容，通过开展线上腾讯会议营商环境大讲堂对政策进行宣讲解读，提高中小企业政策知晓率。</w:t>
      </w:r>
    </w:p>
    <w:p w14:paraId="317656BB">
      <w:pPr>
        <w:pStyle w:val="26"/>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14:paraId="0187FFF7">
      <w:pPr>
        <w:pStyle w:val="26"/>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4</w:t>
      </w:r>
      <w:r>
        <w:rPr>
          <w:rFonts w:ascii="Times New Roman" w:eastAsia="宋体" w:cs="Times New Roman" w:hAnsiTheme="minorEastAsia"/>
          <w:color w:val="auto"/>
        </w:rPr>
        <w:t>）中小企业怎样知晓采购项目是否面向中小企业？</w:t>
      </w:r>
    </w:p>
    <w:p w14:paraId="7E6291CC">
      <w:pPr>
        <w:pStyle w:val="26"/>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57E26B42">
      <w:pPr>
        <w:pStyle w:val="26"/>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5</w:t>
      </w:r>
      <w:r>
        <w:rPr>
          <w:rFonts w:ascii="Times New Roman" w:eastAsia="宋体" w:cs="Times New Roman" w:hAnsiTheme="minorEastAsia"/>
          <w:color w:val="auto"/>
        </w:rPr>
        <w:t>）中小企业享受扶持政策应提供什么份证明材料？</w:t>
      </w:r>
    </w:p>
    <w:p w14:paraId="57516CC9">
      <w:pPr>
        <w:pStyle w:val="26"/>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14:paraId="25CC2378">
      <w:pPr>
        <w:pStyle w:val="26"/>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6</w:t>
      </w:r>
      <w:r>
        <w:rPr>
          <w:rFonts w:ascii="Times New Roman" w:eastAsia="宋体" w:cs="Times New Roman" w:hAnsiTheme="minorEastAsia"/>
          <w:color w:val="auto"/>
        </w:rPr>
        <w:t>）企业不清楚自身是否为中小企业，怎么办？</w:t>
      </w:r>
    </w:p>
    <w:p w14:paraId="56D2072F">
      <w:pPr>
        <w:pStyle w:val="26"/>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关于企业标准的判定，参与政府采购的企业可根据《中小企业划型标准规定》（工信部联企业〔2011〕300号）要求判定是否为中小企业。此外，为方便广大中小企业、政府部门和社会公众识别企业规模类型，工业和信息化部组织开发了中小企业规模类型自测小程序，并于2020年2月27日上线运行，在国务院客户端和工业和信息化部网站上均有链接，广大中小企业和各类社会机构填写企业所属的行业和指标数据自动生成企业规模类型测试结果。</w:t>
      </w:r>
    </w:p>
    <w:p w14:paraId="4AD01E49">
      <w:pPr>
        <w:pStyle w:val="26"/>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40.2 滨海新区财政局</w:t>
      </w:r>
      <w:r>
        <w:rPr>
          <w:rFonts w:hint="eastAsia" w:ascii="Times New Roman" w:hAnsi="Times New Roman" w:eastAsia="宋体" w:cs="Times New Roman"/>
          <w:color w:val="auto"/>
        </w:rPr>
        <w:t>“政采贷”</w:t>
      </w:r>
      <w:r>
        <w:rPr>
          <w:rFonts w:hint="eastAsia" w:ascii="Times New Roman" w:eastAsia="宋体" w:cs="Times New Roman" w:hAnsiTheme="minorEastAsia"/>
          <w:color w:val="auto"/>
        </w:rPr>
        <w:t>明白纸</w:t>
      </w:r>
    </w:p>
    <w:p w14:paraId="7F16619B">
      <w:pPr>
        <w:pStyle w:val="26"/>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0D5201F6">
      <w:pPr>
        <w:pStyle w:val="26"/>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一、“政采贷”概念</w:t>
      </w:r>
    </w:p>
    <w:p w14:paraId="78B83721">
      <w:pPr>
        <w:pStyle w:val="26"/>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14:paraId="13F071A2">
      <w:pPr>
        <w:pStyle w:val="26"/>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二、“政采贷”基本流程介绍</w:t>
      </w:r>
    </w:p>
    <w:p w14:paraId="7740EDEA">
      <w:pPr>
        <w:pStyle w:val="26"/>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“企业申请”-“银行接受申请”-“获取政采业务数据、订单信息、合同信息等”-“线下尽调、审核资质”-“银行风控评估”-“预授信”-“放款、提款”</w:t>
      </w:r>
    </w:p>
    <w:p w14:paraId="24F3F2F0">
      <w:pPr>
        <w:pStyle w:val="26"/>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三、我市主要金融机构开通“政采贷”情况</w:t>
      </w:r>
    </w:p>
    <w:p w14:paraId="7B52A104">
      <w:pPr>
        <w:pStyle w:val="26"/>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目前“政采贷”业务已经逐步在各大商业金融机构上线，未来我市主要金融机构“政采贷”业务将实现全覆盖，中标供应商可以根据自身情况自行选择。其中部分金融机构及咨询电话见下表(后续将持续更新)：</w:t>
      </w:r>
    </w:p>
    <w:tbl>
      <w:tblPr>
        <w:tblStyle w:val="20"/>
        <w:tblW w:w="8519" w:type="dxa"/>
        <w:tblInd w:w="93" w:type="dxa"/>
        <w:tblLayout w:type="fixed"/>
        <w:tblCellMar>
          <w:top w:w="0" w:type="dxa"/>
          <w:left w:w="108" w:type="dxa"/>
          <w:bottom w:w="0" w:type="dxa"/>
          <w:right w:w="108" w:type="dxa"/>
        </w:tblCellMar>
      </w:tblPr>
      <w:tblGrid>
        <w:gridCol w:w="492"/>
        <w:gridCol w:w="1001"/>
        <w:gridCol w:w="1292"/>
        <w:gridCol w:w="964"/>
        <w:gridCol w:w="3384"/>
        <w:gridCol w:w="1386"/>
      </w:tblGrid>
      <w:tr w14:paraId="0819AE13">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EF6376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序号</w:t>
            </w:r>
          </w:p>
        </w:tc>
        <w:tc>
          <w:tcPr>
            <w:tcW w:w="1001" w:type="dxa"/>
            <w:tcBorders>
              <w:top w:val="single" w:color="000000" w:sz="4" w:space="0"/>
              <w:left w:val="single" w:color="000000" w:sz="4" w:space="0"/>
              <w:bottom w:val="single" w:color="000000" w:sz="4" w:space="0"/>
              <w:right w:val="single" w:color="000000" w:sz="4" w:space="0"/>
            </w:tcBorders>
            <w:vAlign w:val="center"/>
          </w:tcPr>
          <w:p w14:paraId="017B0A7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金融机构名称</w:t>
            </w:r>
          </w:p>
        </w:tc>
        <w:tc>
          <w:tcPr>
            <w:tcW w:w="1292" w:type="dxa"/>
            <w:tcBorders>
              <w:top w:val="single" w:color="000000" w:sz="4" w:space="0"/>
              <w:left w:val="single" w:color="000000" w:sz="4" w:space="0"/>
              <w:bottom w:val="single" w:color="000000" w:sz="4" w:space="0"/>
              <w:right w:val="single" w:color="000000" w:sz="4" w:space="0"/>
            </w:tcBorders>
            <w:vAlign w:val="center"/>
          </w:tcPr>
          <w:p w14:paraId="1A919A26">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参考利率及额度</w:t>
            </w:r>
          </w:p>
        </w:tc>
        <w:tc>
          <w:tcPr>
            <w:tcW w:w="964" w:type="dxa"/>
            <w:tcBorders>
              <w:top w:val="single" w:color="000000" w:sz="4" w:space="0"/>
              <w:left w:val="single" w:color="000000" w:sz="4" w:space="0"/>
              <w:bottom w:val="single" w:color="000000" w:sz="4" w:space="0"/>
              <w:right w:val="single" w:color="000000" w:sz="4" w:space="0"/>
            </w:tcBorders>
            <w:vAlign w:val="center"/>
          </w:tcPr>
          <w:p w14:paraId="2B06DDC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现阶段面向范围</w:t>
            </w:r>
          </w:p>
        </w:tc>
        <w:tc>
          <w:tcPr>
            <w:tcW w:w="3384" w:type="dxa"/>
            <w:tcBorders>
              <w:top w:val="single" w:color="000000" w:sz="4" w:space="0"/>
              <w:left w:val="single" w:color="000000" w:sz="4" w:space="0"/>
              <w:bottom w:val="single" w:color="000000" w:sz="4" w:space="0"/>
              <w:right w:val="single" w:color="000000" w:sz="4" w:space="0"/>
            </w:tcBorders>
            <w:vAlign w:val="center"/>
          </w:tcPr>
          <w:p w14:paraId="009126E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申请条件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7791CC3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咨询电话</w:t>
            </w:r>
          </w:p>
        </w:tc>
      </w:tr>
      <w:tr w14:paraId="13A13ADF">
        <w:tblPrEx>
          <w:tblCellMar>
            <w:top w:w="0" w:type="dxa"/>
            <w:left w:w="108" w:type="dxa"/>
            <w:bottom w:w="0" w:type="dxa"/>
            <w:right w:w="108" w:type="dxa"/>
          </w:tblCellMar>
        </w:tblPrEx>
        <w:trPr>
          <w:trHeight w:val="31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62B391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w:t>
            </w:r>
          </w:p>
        </w:tc>
        <w:tc>
          <w:tcPr>
            <w:tcW w:w="1001" w:type="dxa"/>
            <w:tcBorders>
              <w:top w:val="single" w:color="000000" w:sz="4" w:space="0"/>
              <w:left w:val="single" w:color="000000" w:sz="4" w:space="0"/>
              <w:bottom w:val="single" w:color="000000" w:sz="4" w:space="0"/>
              <w:right w:val="single" w:color="000000" w:sz="4" w:space="0"/>
            </w:tcBorders>
            <w:vAlign w:val="center"/>
          </w:tcPr>
          <w:p w14:paraId="1749246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中国银行</w:t>
            </w:r>
          </w:p>
        </w:tc>
        <w:tc>
          <w:tcPr>
            <w:tcW w:w="1292" w:type="dxa"/>
            <w:tcBorders>
              <w:top w:val="single" w:color="000000" w:sz="4" w:space="0"/>
              <w:left w:val="single" w:color="000000" w:sz="4" w:space="0"/>
              <w:bottom w:val="single" w:color="000000" w:sz="4" w:space="0"/>
              <w:right w:val="single" w:color="000000" w:sz="4" w:space="0"/>
            </w:tcBorders>
            <w:vAlign w:val="bottom"/>
          </w:tcPr>
          <w:p w14:paraId="18101BB9">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250764F4">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根据当期lpr进行综合核定，原则上不3.85%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3A6C4E0C">
            <w:pPr>
              <w:widowControl/>
              <w:textAlignment w:val="center"/>
              <w:rPr>
                <w:rFonts w:ascii="宋体" w:hAnsi="宋体" w:cs="宋体"/>
                <w:color w:val="000000"/>
                <w:sz w:val="19"/>
                <w:szCs w:val="19"/>
              </w:rPr>
            </w:pPr>
            <w:r>
              <w:rPr>
                <w:rFonts w:hint="eastAsia" w:ascii="宋体" w:hAnsi="宋体" w:cs="宋体"/>
                <w:color w:val="000000"/>
                <w:kern w:val="0"/>
                <w:sz w:val="19"/>
                <w:szCs w:val="19"/>
              </w:rPr>
              <w:t>小微企业不超过1000万元,大中型企业具体以政府采购金额为测算依据，无金额限制</w:t>
            </w:r>
          </w:p>
        </w:tc>
        <w:tc>
          <w:tcPr>
            <w:tcW w:w="964" w:type="dxa"/>
            <w:tcBorders>
              <w:top w:val="single" w:color="000000" w:sz="4" w:space="0"/>
              <w:left w:val="single" w:color="000000" w:sz="4" w:space="0"/>
              <w:bottom w:val="single" w:color="000000" w:sz="4" w:space="0"/>
              <w:right w:val="single" w:color="000000" w:sz="4" w:space="0"/>
            </w:tcBorders>
            <w:vAlign w:val="center"/>
          </w:tcPr>
          <w:p w14:paraId="78DA23B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652F7808">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1、在政府采购中无不良履约记录；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2、企业及其实际控制人、法定代表人、受益所有人等关联人员不存在涉及洗钱、恐怖融资、金融诈骗、偷逃税、侵犯知识产权等违法犯罪行为或违反制裁规定的行为；</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color="000000" w:sz="4" w:space="0"/>
              <w:left w:val="single" w:color="000000" w:sz="4" w:space="0"/>
              <w:bottom w:val="single" w:color="000000" w:sz="4" w:space="0"/>
              <w:right w:val="single" w:color="000000" w:sz="4" w:space="0"/>
            </w:tcBorders>
            <w:vAlign w:val="center"/>
          </w:tcPr>
          <w:p w14:paraId="53B11664">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27106030 </w:t>
            </w:r>
          </w:p>
          <w:p w14:paraId="7DEA80C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吴楠</w:t>
            </w:r>
          </w:p>
        </w:tc>
      </w:tr>
      <w:tr w14:paraId="6C50E504">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E0214F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2</w:t>
            </w:r>
          </w:p>
        </w:tc>
        <w:tc>
          <w:tcPr>
            <w:tcW w:w="1001" w:type="dxa"/>
            <w:tcBorders>
              <w:top w:val="single" w:color="000000" w:sz="4" w:space="0"/>
              <w:left w:val="single" w:color="000000" w:sz="4" w:space="0"/>
              <w:bottom w:val="single" w:color="000000" w:sz="4" w:space="0"/>
              <w:right w:val="single" w:color="000000" w:sz="4" w:space="0"/>
            </w:tcBorders>
            <w:vAlign w:val="center"/>
          </w:tcPr>
          <w:p w14:paraId="785F04F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邮储银行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A7CF9C3">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10DE4B73">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150BD251">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15A9198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1AA25C96">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企业经营满一年以上，有一年以上政府中标历史记录，当前有生效政府中标订单，企业及法定代表人征信记录良好</w:t>
            </w:r>
          </w:p>
        </w:tc>
        <w:tc>
          <w:tcPr>
            <w:tcW w:w="1386" w:type="dxa"/>
            <w:tcBorders>
              <w:top w:val="single" w:color="000000" w:sz="4" w:space="0"/>
              <w:left w:val="single" w:color="000000" w:sz="4" w:space="0"/>
              <w:bottom w:val="single" w:color="000000" w:sz="4" w:space="0"/>
              <w:right w:val="single" w:color="000000" w:sz="4" w:space="0"/>
            </w:tcBorders>
            <w:vAlign w:val="center"/>
          </w:tcPr>
          <w:p w14:paraId="7BE193D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hint="eastAsia" w:ascii="宋体" w:hAnsi="宋体" w:cs="宋体"/>
                <w:color w:val="000000"/>
                <w:kern w:val="0"/>
                <w:sz w:val="19"/>
                <w:szCs w:val="19"/>
              </w:rPr>
              <w:t>张日超</w:t>
            </w:r>
          </w:p>
        </w:tc>
      </w:tr>
      <w:tr w14:paraId="5E29F808">
        <w:tblPrEx>
          <w:tblCellMar>
            <w:top w:w="0" w:type="dxa"/>
            <w:left w:w="108" w:type="dxa"/>
            <w:bottom w:w="0" w:type="dxa"/>
            <w:right w:w="108" w:type="dxa"/>
          </w:tblCellMar>
        </w:tblPrEx>
        <w:trPr>
          <w:trHeight w:val="9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068EC8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3</w:t>
            </w:r>
          </w:p>
        </w:tc>
        <w:tc>
          <w:tcPr>
            <w:tcW w:w="1001" w:type="dxa"/>
            <w:tcBorders>
              <w:top w:val="single" w:color="000000" w:sz="4" w:space="0"/>
              <w:left w:val="single" w:color="000000" w:sz="4" w:space="0"/>
              <w:bottom w:val="single" w:color="000000" w:sz="4" w:space="0"/>
              <w:right w:val="single" w:color="000000" w:sz="4" w:space="0"/>
            </w:tcBorders>
            <w:vAlign w:val="center"/>
          </w:tcPr>
          <w:p w14:paraId="14E09D3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光大银行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DD6B9E6">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13B0F5D7">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779A351E">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66E0156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6E06F9E">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1.具有独立承担民事责任的能力，有固定经营场所，将我行账户作为政府采购合同唯一回款账户。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2.企业成立1年以上，且实际控制人具有3年以上的实际行业经验，具有良好的纳税记录、工商登记记录；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3.企业具有履行合同所必须的设备和服务能力；</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4.生产经营符合国家法律法规，产业政策和环境保护要求，符合我行信贷政策；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5.人行征信信息查询系统查询显示借款人、实际控制人无重大不良记录，政府采购履约无不良记录。</w:t>
            </w:r>
          </w:p>
        </w:tc>
        <w:tc>
          <w:tcPr>
            <w:tcW w:w="1386" w:type="dxa"/>
            <w:tcBorders>
              <w:top w:val="single" w:color="000000" w:sz="4" w:space="0"/>
              <w:left w:val="single" w:color="000000" w:sz="4" w:space="0"/>
              <w:bottom w:val="single" w:color="000000" w:sz="4" w:space="0"/>
              <w:right w:val="single" w:color="000000" w:sz="4" w:space="0"/>
            </w:tcBorders>
            <w:vAlign w:val="center"/>
          </w:tcPr>
          <w:p w14:paraId="728230F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18722110192谢凝</w:t>
            </w:r>
            <w:r>
              <w:rPr>
                <w:rFonts w:hint="eastAsia" w:ascii="宋体" w:hAnsi="宋体" w:cs="宋体"/>
                <w:color w:val="000000"/>
                <w:kern w:val="0"/>
                <w:sz w:val="19"/>
                <w:szCs w:val="19"/>
              </w:rPr>
              <w:t>18622858578</w:t>
            </w:r>
          </w:p>
          <w:p w14:paraId="61B83BE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马嵘</w:t>
            </w:r>
          </w:p>
        </w:tc>
      </w:tr>
      <w:tr w14:paraId="7369B2A9">
        <w:tblPrEx>
          <w:tblCellMar>
            <w:top w:w="0" w:type="dxa"/>
            <w:left w:w="108" w:type="dxa"/>
            <w:bottom w:w="0" w:type="dxa"/>
            <w:right w:w="108" w:type="dxa"/>
          </w:tblCellMar>
        </w:tblPrEx>
        <w:trPr>
          <w:trHeight w:val="7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BBD5103">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4</w:t>
            </w:r>
          </w:p>
        </w:tc>
        <w:tc>
          <w:tcPr>
            <w:tcW w:w="1001" w:type="dxa"/>
            <w:tcBorders>
              <w:top w:val="single" w:color="000000" w:sz="4" w:space="0"/>
              <w:left w:val="single" w:color="000000" w:sz="4" w:space="0"/>
              <w:bottom w:val="single" w:color="000000" w:sz="4" w:space="0"/>
              <w:right w:val="single" w:color="000000" w:sz="4" w:space="0"/>
            </w:tcBorders>
            <w:vAlign w:val="center"/>
          </w:tcPr>
          <w:p w14:paraId="701F52C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浦发银行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6E0BE9C0">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63D6C12A">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约3.8%</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融资额度：不超过500万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204B4C7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4E9C6E44">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1、申请人不得有失信记录；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2、订单对应的政府采购部门在天津市，中标企业注册地在天津。</w:t>
            </w:r>
          </w:p>
        </w:tc>
        <w:tc>
          <w:tcPr>
            <w:tcW w:w="1386" w:type="dxa"/>
            <w:tcBorders>
              <w:top w:val="single" w:color="000000" w:sz="4" w:space="0"/>
              <w:left w:val="single" w:color="000000" w:sz="4" w:space="0"/>
              <w:bottom w:val="single" w:color="000000" w:sz="4" w:space="0"/>
              <w:right w:val="single" w:color="000000" w:sz="4" w:space="0"/>
            </w:tcBorders>
            <w:vAlign w:val="center"/>
          </w:tcPr>
          <w:p w14:paraId="6D28474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13612152218</w:t>
            </w:r>
          </w:p>
          <w:p w14:paraId="1732F0F4">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刘扬</w:t>
            </w:r>
          </w:p>
        </w:tc>
      </w:tr>
      <w:tr w14:paraId="10BF8E54">
        <w:tblPrEx>
          <w:tblCellMar>
            <w:top w:w="0" w:type="dxa"/>
            <w:left w:w="108" w:type="dxa"/>
            <w:bottom w:w="0" w:type="dxa"/>
            <w:right w:w="108" w:type="dxa"/>
          </w:tblCellMar>
        </w:tblPrEx>
        <w:trPr>
          <w:trHeight w:val="19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ECD041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5</w:t>
            </w:r>
          </w:p>
        </w:tc>
        <w:tc>
          <w:tcPr>
            <w:tcW w:w="1001" w:type="dxa"/>
            <w:tcBorders>
              <w:top w:val="single" w:color="000000" w:sz="4" w:space="0"/>
              <w:left w:val="single" w:color="000000" w:sz="4" w:space="0"/>
              <w:bottom w:val="single" w:color="000000" w:sz="4" w:space="0"/>
              <w:right w:val="single" w:color="000000" w:sz="4" w:space="0"/>
            </w:tcBorders>
            <w:vAlign w:val="center"/>
          </w:tcPr>
          <w:p w14:paraId="6D53F883">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齐鲁银行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262DC6B">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7B1C312A">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4.50%起</w:t>
            </w:r>
          </w:p>
          <w:p w14:paraId="0358C0FA">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融资额度：</w:t>
            </w:r>
          </w:p>
          <w:p w14:paraId="2DA13842">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0FDEA7B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68AE5ED3">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1、获得政府采购订单，中标信息可在公开网站查询。如无法查询，可出示国家扶持政策内不公开中标信息文件。</w:t>
            </w:r>
          </w:p>
          <w:p w14:paraId="4948C899">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2、采购合同回款账户为齐鲁银行，并做质押登记。</w:t>
            </w:r>
          </w:p>
          <w:p w14:paraId="412637AC">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3、符合我行客户准入要求（同上一条）。</w:t>
            </w:r>
          </w:p>
        </w:tc>
        <w:tc>
          <w:tcPr>
            <w:tcW w:w="1386" w:type="dxa"/>
            <w:tcBorders>
              <w:top w:val="single" w:color="000000" w:sz="4" w:space="0"/>
              <w:left w:val="single" w:color="000000" w:sz="4" w:space="0"/>
              <w:bottom w:val="single" w:color="000000" w:sz="4" w:space="0"/>
              <w:right w:val="single" w:color="000000" w:sz="4" w:space="0"/>
            </w:tcBorders>
            <w:vAlign w:val="center"/>
          </w:tcPr>
          <w:p w14:paraId="4CE1D30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022-23271885</w:t>
            </w:r>
          </w:p>
          <w:p w14:paraId="53C1977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朱怡璇</w:t>
            </w:r>
          </w:p>
        </w:tc>
      </w:tr>
      <w:tr w14:paraId="5AC4B7B5">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D82531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6</w:t>
            </w:r>
          </w:p>
        </w:tc>
        <w:tc>
          <w:tcPr>
            <w:tcW w:w="1001" w:type="dxa"/>
            <w:tcBorders>
              <w:top w:val="single" w:color="000000" w:sz="4" w:space="0"/>
              <w:left w:val="single" w:color="000000" w:sz="4" w:space="0"/>
              <w:bottom w:val="single" w:color="000000" w:sz="4" w:space="0"/>
              <w:right w:val="single" w:color="000000" w:sz="4" w:space="0"/>
            </w:tcBorders>
            <w:vAlign w:val="center"/>
          </w:tcPr>
          <w:p w14:paraId="7DD0D1E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6716614">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7D403285">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不低于3.85%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1C4419DB">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3811B71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66288AB5">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1、连续从事政府采购活动一年以上，或主要股东从事政府采购活动两年以上，且交易及信用记录良好；</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2、持有政府采购中标通知书、签订政府采购合同等资料。</w:t>
            </w:r>
          </w:p>
        </w:tc>
        <w:tc>
          <w:tcPr>
            <w:tcW w:w="1386" w:type="dxa"/>
            <w:tcBorders>
              <w:top w:val="single" w:color="000000" w:sz="4" w:space="0"/>
              <w:left w:val="single" w:color="000000" w:sz="4" w:space="0"/>
              <w:bottom w:val="single" w:color="000000" w:sz="4" w:space="0"/>
              <w:right w:val="single" w:color="000000" w:sz="4" w:space="0"/>
            </w:tcBorders>
            <w:vAlign w:val="center"/>
          </w:tcPr>
          <w:p w14:paraId="7F8D69D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28405397</w:t>
            </w:r>
          </w:p>
          <w:p w14:paraId="2FD85671">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王小一</w:t>
            </w:r>
          </w:p>
        </w:tc>
      </w:tr>
      <w:tr w14:paraId="6E24BFE7">
        <w:tblPrEx>
          <w:tblCellMar>
            <w:top w:w="0" w:type="dxa"/>
            <w:left w:w="108" w:type="dxa"/>
            <w:bottom w:w="0" w:type="dxa"/>
            <w:right w:w="108" w:type="dxa"/>
          </w:tblCellMar>
        </w:tblPrEx>
        <w:trPr>
          <w:trHeight w:val="21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0A9FE5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7</w:t>
            </w:r>
          </w:p>
        </w:tc>
        <w:tc>
          <w:tcPr>
            <w:tcW w:w="1001" w:type="dxa"/>
            <w:tcBorders>
              <w:top w:val="single" w:color="000000" w:sz="4" w:space="0"/>
              <w:left w:val="single" w:color="000000" w:sz="4" w:space="0"/>
              <w:bottom w:val="single" w:color="000000" w:sz="4" w:space="0"/>
              <w:right w:val="single" w:color="000000" w:sz="4" w:space="0"/>
            </w:tcBorders>
            <w:vAlign w:val="center"/>
          </w:tcPr>
          <w:p w14:paraId="2479511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8753C86">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7EB5D952">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结合借款人经营规模、偿债能力、营运效率等因素合理确定</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1C97887C">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3C7C679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14D4B392">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1、中标供应商财务状况良好，记录良好，有资质且具有1年(含)以上与天津市各类政府采购成功经验；</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2、生产经营符合国家政策；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3、无违法、违约、不良信用记录，未发生过政府采购业务纠纷等；</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4、银行要求的其他条件。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1D9F6CE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022-83872249</w:t>
            </w:r>
          </w:p>
          <w:p w14:paraId="77E34D4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林向宇</w:t>
            </w:r>
          </w:p>
        </w:tc>
      </w:tr>
      <w:tr w14:paraId="396ECE5A">
        <w:tblPrEx>
          <w:tblCellMar>
            <w:top w:w="0" w:type="dxa"/>
            <w:left w:w="108" w:type="dxa"/>
            <w:bottom w:w="0" w:type="dxa"/>
            <w:right w:w="108" w:type="dxa"/>
          </w:tblCellMar>
        </w:tblPrEx>
        <w:trPr>
          <w:trHeight w:val="9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30D1B93">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8</w:t>
            </w:r>
          </w:p>
        </w:tc>
        <w:tc>
          <w:tcPr>
            <w:tcW w:w="1001" w:type="dxa"/>
            <w:tcBorders>
              <w:top w:val="single" w:color="000000" w:sz="4" w:space="0"/>
              <w:left w:val="single" w:color="000000" w:sz="4" w:space="0"/>
              <w:bottom w:val="single" w:color="000000" w:sz="4" w:space="0"/>
              <w:right w:val="single" w:color="000000" w:sz="4" w:space="0"/>
            </w:tcBorders>
            <w:vAlign w:val="center"/>
          </w:tcPr>
          <w:p w14:paraId="3BC0EA6F">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天津滨海农商银行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6662CC6">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3B212E2C">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致电咨询</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融资额度：100-5000万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7689BF1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4709306">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1、具有2年(含)以上连续经营记录；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2、有固定生产经营场所；本行要求的其他条件。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27125FF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13612141823高飞     </w:t>
            </w:r>
          </w:p>
        </w:tc>
      </w:tr>
      <w:tr w14:paraId="0AA8F79E">
        <w:tblPrEx>
          <w:tblCellMar>
            <w:top w:w="0" w:type="dxa"/>
            <w:left w:w="108" w:type="dxa"/>
            <w:bottom w:w="0" w:type="dxa"/>
            <w:right w:w="108" w:type="dxa"/>
          </w:tblCellMar>
        </w:tblPrEx>
        <w:trPr>
          <w:trHeight w:val="2651"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1E98B1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9</w:t>
            </w:r>
          </w:p>
        </w:tc>
        <w:tc>
          <w:tcPr>
            <w:tcW w:w="1001" w:type="dxa"/>
            <w:tcBorders>
              <w:top w:val="single" w:color="000000" w:sz="4" w:space="0"/>
              <w:left w:val="single" w:color="000000" w:sz="4" w:space="0"/>
              <w:bottom w:val="single" w:color="000000" w:sz="4" w:space="0"/>
              <w:right w:val="single" w:color="000000" w:sz="4" w:space="0"/>
            </w:tcBorders>
            <w:vAlign w:val="center"/>
          </w:tcPr>
          <w:p w14:paraId="236195A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民生银行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D697663">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2C9E50B0">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最低4%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0391F552">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信用额度最高1000万</w:t>
            </w:r>
          </w:p>
          <w:p w14:paraId="290AF96C">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信用+担保额度最高3000万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20351B0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1457653A">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1、企业成立满一年，经营良好、征信良好；</w:t>
            </w:r>
          </w:p>
          <w:p w14:paraId="59ED99F2">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2、实控人25-65周岁，征信良好；</w:t>
            </w:r>
          </w:p>
          <w:p w14:paraId="7F588F9A">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3、近12个月有政府采购中标且正常履约、回款</w:t>
            </w:r>
          </w:p>
        </w:tc>
        <w:tc>
          <w:tcPr>
            <w:tcW w:w="1386" w:type="dxa"/>
            <w:tcBorders>
              <w:top w:val="single" w:color="000000" w:sz="4" w:space="0"/>
              <w:left w:val="single" w:color="000000" w:sz="4" w:space="0"/>
              <w:bottom w:val="single" w:color="000000" w:sz="4" w:space="0"/>
              <w:right w:val="single" w:color="000000" w:sz="4" w:space="0"/>
            </w:tcBorders>
            <w:vAlign w:val="center"/>
          </w:tcPr>
          <w:p w14:paraId="76A8AFF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20EC2E9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14:paraId="2B6FA7F5">
        <w:tblPrEx>
          <w:tblCellMar>
            <w:top w:w="0" w:type="dxa"/>
            <w:left w:w="108" w:type="dxa"/>
            <w:bottom w:w="0" w:type="dxa"/>
            <w:right w:w="108" w:type="dxa"/>
          </w:tblCellMar>
        </w:tblPrEx>
        <w:trPr>
          <w:trHeight w:val="2938"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1B3B7C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10</w:t>
            </w:r>
          </w:p>
        </w:tc>
        <w:tc>
          <w:tcPr>
            <w:tcW w:w="1001" w:type="dxa"/>
            <w:tcBorders>
              <w:top w:val="single" w:color="000000" w:sz="4" w:space="0"/>
              <w:left w:val="single" w:color="000000" w:sz="4" w:space="0"/>
              <w:bottom w:val="single" w:color="000000" w:sz="4" w:space="0"/>
              <w:right w:val="single" w:color="000000" w:sz="4" w:space="0"/>
            </w:tcBorders>
            <w:vAlign w:val="center"/>
          </w:tcPr>
          <w:p w14:paraId="29E672F0">
            <w:pPr>
              <w:widowControl/>
              <w:textAlignment w:val="center"/>
              <w:rPr>
                <w:rFonts w:ascii="宋体" w:hAnsi="宋体" w:cs="宋体"/>
                <w:color w:val="000000"/>
                <w:sz w:val="19"/>
                <w:szCs w:val="19"/>
              </w:rPr>
            </w:pPr>
            <w:r>
              <w:rPr>
                <w:rFonts w:hint="eastAsia" w:ascii="宋体" w:hAnsi="宋体" w:cs="宋体"/>
                <w:color w:val="000000"/>
                <w:kern w:val="0"/>
                <w:sz w:val="19"/>
                <w:szCs w:val="19"/>
              </w:rPr>
              <w:t>平安银行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475E045">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0DE58776">
            <w:pPr>
              <w:jc w:val="left"/>
              <w:rPr>
                <w:rFonts w:ascii="宋体" w:hAnsi="宋体" w:cs="宋体"/>
                <w:color w:val="000000"/>
                <w:kern w:val="0"/>
                <w:sz w:val="19"/>
                <w:szCs w:val="19"/>
              </w:rPr>
            </w:pPr>
            <w:r>
              <w:rPr>
                <w:rFonts w:hint="eastAsia" w:ascii="宋体" w:hAnsi="宋体" w:cs="宋体"/>
                <w:color w:val="000000"/>
                <w:kern w:val="0"/>
                <w:sz w:val="19"/>
                <w:szCs w:val="19"/>
              </w:rPr>
              <w:t>约6.00%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041C20C0">
            <w:pPr>
              <w:jc w:val="left"/>
              <w:rPr>
                <w:rFonts w:ascii="宋体" w:hAnsi="宋体" w:cs="宋体"/>
                <w:color w:val="000000"/>
                <w:sz w:val="19"/>
                <w:szCs w:val="19"/>
              </w:rPr>
            </w:pPr>
            <w:r>
              <w:rPr>
                <w:rFonts w:hint="eastAsia" w:ascii="宋体" w:hAnsi="宋体" w:cs="宋体"/>
                <w:color w:val="000000"/>
                <w:kern w:val="0"/>
                <w:sz w:val="19"/>
                <w:szCs w:val="19"/>
              </w:rPr>
              <w:t>最高200万元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32094598">
            <w:pPr>
              <w:jc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18868A99">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6B87F417">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申请人为企业法定代表人或第一大自然人股东，通过微信申请； </w:t>
                  </w:r>
                </w:p>
                <w:p w14:paraId="2D4D8954">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企业及申请人信用记录良好，无不良、违法行为； </w:t>
                  </w:r>
                </w:p>
                <w:p w14:paraId="4CBE4877">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企业为天津市政府部门、事业单位的供应商； </w:t>
                  </w:r>
                </w:p>
                <w:p w14:paraId="1A3E3B87">
                  <w:pPr>
                    <w:widowControl/>
                    <w:jc w:val="left"/>
                    <w:textAlignment w:val="top"/>
                    <w:rPr>
                      <w:rFonts w:ascii="����" w:hAnsi="����" w:eastAsia="����" w:cs="����"/>
                      <w:color w:val="333333"/>
                      <w:sz w:val="24"/>
                      <w:szCs w:val="24"/>
                    </w:rPr>
                  </w:pPr>
                  <w:r>
                    <w:rPr>
                      <w:rFonts w:hint="eastAsia" w:ascii="宋体" w:hAnsi="宋体" w:cs="宋体"/>
                      <w:color w:val="000000"/>
                      <w:kern w:val="0"/>
                      <w:sz w:val="19"/>
                      <w:szCs w:val="19"/>
                    </w:rPr>
                    <w:t>4、企业有政府采购历史合作记录（近24个月2次，合计50万以上订单记录）且交易记录良好</w:t>
                  </w:r>
                </w:p>
              </w:tc>
            </w:tr>
          </w:tbl>
          <w:p w14:paraId="02870B9F">
            <w:pPr>
              <w:jc w:val="left"/>
              <w:rPr>
                <w:rFonts w:ascii="宋体" w:hAnsi="宋体" w:cs="宋体"/>
                <w:color w:val="00000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3ABEE55C">
            <w:pPr>
              <w:jc w:val="center"/>
              <w:rPr>
                <w:rFonts w:ascii="宋体" w:hAnsi="宋体" w:cs="宋体"/>
                <w:color w:val="000000"/>
                <w:sz w:val="24"/>
                <w:szCs w:val="24"/>
              </w:rPr>
            </w:pPr>
            <w:r>
              <w:rPr>
                <w:rFonts w:hint="eastAsia" w:ascii="宋体" w:hAnsi="宋体" w:cs="宋体"/>
                <w:color w:val="000000"/>
                <w:kern w:val="0"/>
                <w:sz w:val="19"/>
                <w:szCs w:val="19"/>
              </w:rPr>
              <w:t xml:space="preserve">18698167095张伟 </w:t>
            </w:r>
          </w:p>
        </w:tc>
      </w:tr>
      <w:tr w14:paraId="6D6B2298">
        <w:tblPrEx>
          <w:tblCellMar>
            <w:top w:w="0" w:type="dxa"/>
            <w:left w:w="108" w:type="dxa"/>
            <w:bottom w:w="0" w:type="dxa"/>
            <w:right w:w="108" w:type="dxa"/>
          </w:tblCellMar>
        </w:tblPrEx>
        <w:trPr>
          <w:trHeight w:val="273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313F47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11</w:t>
            </w:r>
          </w:p>
        </w:tc>
        <w:tc>
          <w:tcPr>
            <w:tcW w:w="1001" w:type="dxa"/>
            <w:tcBorders>
              <w:top w:val="single" w:color="000000" w:sz="4" w:space="0"/>
              <w:left w:val="single" w:color="000000" w:sz="4" w:space="0"/>
              <w:bottom w:val="single" w:color="000000" w:sz="4" w:space="0"/>
              <w:right w:val="single" w:color="000000" w:sz="4" w:space="0"/>
            </w:tcBorders>
            <w:vAlign w:val="center"/>
          </w:tcPr>
          <w:p w14:paraId="7A88F3F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渤海银行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63E4ED5C">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3A7F0D13">
            <w:pPr>
              <w:jc w:val="left"/>
              <w:rPr>
                <w:rFonts w:ascii="宋体" w:hAnsi="宋体" w:cs="宋体"/>
                <w:color w:val="000000"/>
                <w:kern w:val="0"/>
                <w:sz w:val="19"/>
                <w:szCs w:val="19"/>
              </w:rPr>
            </w:pPr>
            <w:r>
              <w:rPr>
                <w:rFonts w:hint="eastAsia" w:ascii="宋体" w:hAnsi="宋体" w:cs="宋体"/>
                <w:color w:val="000000"/>
                <w:kern w:val="0"/>
                <w:sz w:val="19"/>
                <w:szCs w:val="19"/>
              </w:rPr>
              <w:t>年化约3.85%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35FDED94">
            <w:pPr>
              <w:jc w:val="left"/>
              <w:rPr>
                <w:rFonts w:ascii="宋体" w:hAnsi="宋体" w:cs="宋体"/>
                <w:color w:val="00000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7D62EF7">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588C6D20">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63666F12">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有固定的经营场所，企业划型符合小微企业； </w:t>
                  </w:r>
                </w:p>
                <w:p w14:paraId="4B0293CD">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信用记录良好，无不良、违法行为； </w:t>
                  </w:r>
                </w:p>
                <w:p w14:paraId="6AB969C8">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持续经营2年以上或实际控制人从业3年以上； 具备政府采购投标资格且交易记录良好； </w:t>
                  </w:r>
                </w:p>
                <w:p w14:paraId="14246490">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采购项目符合国家产业政策和资源环保政策要求；</w:t>
                  </w:r>
                </w:p>
              </w:tc>
            </w:tr>
          </w:tbl>
          <w:p w14:paraId="3D696D80">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7EE15E7B">
            <w:pPr>
              <w:jc w:val="left"/>
              <w:rPr>
                <w:rFonts w:ascii="宋体" w:hAnsi="宋体" w:cs="宋体"/>
                <w:color w:val="000000"/>
                <w:kern w:val="0"/>
                <w:sz w:val="19"/>
                <w:szCs w:val="19"/>
              </w:rPr>
            </w:pPr>
            <w:r>
              <w:rPr>
                <w:rFonts w:hint="eastAsia" w:ascii="宋体" w:hAnsi="宋体" w:cs="宋体"/>
                <w:color w:val="000000"/>
                <w:kern w:val="0"/>
                <w:sz w:val="19"/>
                <w:szCs w:val="19"/>
              </w:rPr>
              <w:t>022-58879322</w:t>
            </w:r>
          </w:p>
          <w:p w14:paraId="59D94A1D">
            <w:pPr>
              <w:ind w:firstLine="174" w:firstLineChars="100"/>
              <w:jc w:val="left"/>
              <w:rPr>
                <w:rFonts w:ascii="宋体" w:hAnsi="宋体" w:cs="宋体"/>
                <w:color w:val="000000"/>
                <w:kern w:val="0"/>
                <w:sz w:val="19"/>
                <w:szCs w:val="19"/>
              </w:rPr>
            </w:pPr>
            <w:r>
              <w:rPr>
                <w:rFonts w:hint="eastAsia" w:ascii="宋体" w:hAnsi="宋体" w:cs="宋体"/>
                <w:color w:val="000000"/>
                <w:kern w:val="0"/>
                <w:sz w:val="19"/>
                <w:szCs w:val="19"/>
              </w:rPr>
              <w:t xml:space="preserve">  姚斌 </w:t>
            </w:r>
          </w:p>
        </w:tc>
      </w:tr>
      <w:tr w14:paraId="070A37CC">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42E0F4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12</w:t>
            </w:r>
          </w:p>
        </w:tc>
        <w:tc>
          <w:tcPr>
            <w:tcW w:w="1001" w:type="dxa"/>
            <w:tcBorders>
              <w:top w:val="single" w:color="000000" w:sz="4" w:space="0"/>
              <w:left w:val="single" w:color="000000" w:sz="4" w:space="0"/>
              <w:bottom w:val="single" w:color="000000" w:sz="4" w:space="0"/>
              <w:right w:val="single" w:color="000000" w:sz="4" w:space="0"/>
            </w:tcBorders>
            <w:vAlign w:val="center"/>
          </w:tcPr>
          <w:p w14:paraId="59AFE5A4">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中国建设银行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4886ACE">
            <w:pPr>
              <w:jc w:val="left"/>
              <w:rPr>
                <w:rFonts w:ascii="宋体" w:hAnsi="宋体" w:cs="宋体"/>
                <w:color w:val="000000"/>
                <w:kern w:val="0"/>
                <w:sz w:val="19"/>
                <w:szCs w:val="19"/>
              </w:rPr>
            </w:pPr>
            <w:r>
              <w:rPr>
                <w:rFonts w:hint="eastAsia" w:ascii="宋体" w:hAnsi="宋体" w:cs="宋体"/>
                <w:color w:val="000000"/>
                <w:kern w:val="0"/>
                <w:sz w:val="19"/>
                <w:szCs w:val="19"/>
              </w:rPr>
              <w:t>参考利率：4.00%-5.00%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54FE1743">
            <w:pPr>
              <w:jc w:val="left"/>
              <w:rPr>
                <w:rFonts w:ascii="宋体" w:hAnsi="宋体" w:cs="宋体"/>
                <w:color w:val="000000"/>
                <w:kern w:val="0"/>
                <w:sz w:val="19"/>
                <w:szCs w:val="19"/>
              </w:rPr>
            </w:pPr>
            <w:r>
              <w:rPr>
                <w:rFonts w:hint="eastAsia" w:ascii="宋体" w:hAnsi="宋体" w:cs="宋体"/>
                <w:color w:val="000000"/>
                <w:kern w:val="0"/>
                <w:sz w:val="19"/>
                <w:szCs w:val="19"/>
              </w:rPr>
              <w:t>最高2000万元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158F5900">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65F1ACE4">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1083DD0E">
                  <w:pPr>
                    <w:widowControl/>
                    <w:numPr>
                      <w:ilvl w:val="0"/>
                      <w:numId w:val="7"/>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距贷款申请日均在1年（含）以内。 </w:t>
                  </w:r>
                </w:p>
                <w:p w14:paraId="35CDFA31">
                  <w:pPr>
                    <w:widowControl/>
                    <w:numPr>
                      <w:ilvl w:val="0"/>
                      <w:numId w:val="7"/>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应收账款融资模式下，企业已按政府采购合同的约定履行了交货、工程施工或提供服务等主要义务并且无任何违约行为。 </w:t>
                  </w:r>
                </w:p>
                <w:p w14:paraId="6A93EE0C">
                  <w:pPr>
                    <w:widowControl/>
                    <w:numPr>
                      <w:ilvl w:val="0"/>
                      <w:numId w:val="7"/>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采购合同融资模式下，企业在政府采购活动中与政府成功合作2年（含）以上，且近2年政府采购供应量、工程量或服务量均不低于100万元（含）。 </w:t>
                  </w:r>
                </w:p>
                <w:p w14:paraId="12E8454D">
                  <w:pPr>
                    <w:widowControl/>
                    <w:jc w:val="left"/>
                    <w:textAlignment w:val="top"/>
                    <w:rPr>
                      <w:rFonts w:ascii="����" w:hAnsi="����" w:eastAsia="����" w:cs="����"/>
                      <w:color w:val="333333"/>
                      <w:sz w:val="24"/>
                      <w:szCs w:val="24"/>
                    </w:rPr>
                  </w:pPr>
                  <w:r>
                    <w:rPr>
                      <w:rFonts w:hint="eastAsia" w:ascii="宋体" w:hAnsi="宋体" w:cs="宋体"/>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65895BC3">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72964A9">
            <w:pPr>
              <w:jc w:val="center"/>
              <w:rPr>
                <w:rFonts w:ascii="宋体" w:hAnsi="宋体" w:cs="宋体"/>
                <w:color w:val="000000"/>
                <w:kern w:val="0"/>
                <w:sz w:val="19"/>
                <w:szCs w:val="19"/>
              </w:rPr>
            </w:pPr>
            <w:r>
              <w:rPr>
                <w:rFonts w:hint="eastAsia" w:ascii="宋体" w:hAnsi="宋体" w:cs="宋体"/>
                <w:color w:val="000000"/>
                <w:kern w:val="0"/>
                <w:sz w:val="19"/>
                <w:szCs w:val="19"/>
              </w:rPr>
              <w:t xml:space="preserve">58751595 </w:t>
            </w:r>
          </w:p>
          <w:p w14:paraId="5AC6CBB9">
            <w:pPr>
              <w:jc w:val="center"/>
              <w:rPr>
                <w:rFonts w:ascii="宋体" w:hAnsi="宋体" w:cs="宋体"/>
                <w:color w:val="000000"/>
                <w:kern w:val="0"/>
                <w:sz w:val="19"/>
                <w:szCs w:val="19"/>
              </w:rPr>
            </w:pPr>
            <w:r>
              <w:rPr>
                <w:rFonts w:hint="eastAsia" w:ascii="宋体" w:hAnsi="宋体" w:cs="宋体"/>
                <w:color w:val="000000"/>
                <w:kern w:val="0"/>
                <w:sz w:val="19"/>
                <w:szCs w:val="19"/>
              </w:rPr>
              <w:t>赵望宇</w:t>
            </w:r>
          </w:p>
          <w:p w14:paraId="2CC9E08B">
            <w:pPr>
              <w:jc w:val="center"/>
              <w:rPr>
                <w:rFonts w:ascii="宋体" w:hAnsi="宋体" w:cs="宋体"/>
                <w:color w:val="000000"/>
                <w:kern w:val="0"/>
                <w:sz w:val="19"/>
                <w:szCs w:val="19"/>
              </w:rPr>
            </w:pPr>
            <w:r>
              <w:rPr>
                <w:rFonts w:hint="eastAsia" w:ascii="宋体" w:hAnsi="宋体" w:cs="宋体"/>
                <w:color w:val="000000"/>
                <w:kern w:val="0"/>
                <w:sz w:val="19"/>
                <w:szCs w:val="19"/>
              </w:rPr>
              <w:t>58750209</w:t>
            </w:r>
          </w:p>
          <w:p w14:paraId="3838F5F1">
            <w:pPr>
              <w:jc w:val="center"/>
              <w:rPr>
                <w:rFonts w:ascii="宋体" w:hAnsi="宋体" w:cs="宋体"/>
                <w:color w:val="000000"/>
                <w:kern w:val="0"/>
                <w:sz w:val="19"/>
                <w:szCs w:val="19"/>
              </w:rPr>
            </w:pPr>
            <w:r>
              <w:rPr>
                <w:rFonts w:hint="eastAsia" w:ascii="宋体" w:hAnsi="宋体" w:cs="宋体"/>
                <w:color w:val="000000"/>
                <w:kern w:val="0"/>
                <w:sz w:val="19"/>
                <w:szCs w:val="19"/>
              </w:rPr>
              <w:t xml:space="preserve">肖毅 </w:t>
            </w:r>
          </w:p>
        </w:tc>
      </w:tr>
      <w:tr w14:paraId="3270089E">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5D75F5A">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w:t>
            </w:r>
          </w:p>
        </w:tc>
        <w:tc>
          <w:tcPr>
            <w:tcW w:w="1001" w:type="dxa"/>
            <w:tcBorders>
              <w:top w:val="single" w:color="000000" w:sz="4" w:space="0"/>
              <w:left w:val="single" w:color="000000" w:sz="4" w:space="0"/>
              <w:bottom w:val="single" w:color="000000" w:sz="4" w:space="0"/>
              <w:right w:val="single" w:color="000000" w:sz="4" w:space="0"/>
            </w:tcBorders>
            <w:vAlign w:val="center"/>
          </w:tcPr>
          <w:p w14:paraId="17C7E9C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中国农业银行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C85D6EA">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4E336305">
            <w:pPr>
              <w:jc w:val="left"/>
              <w:rPr>
                <w:rFonts w:ascii="宋体" w:hAnsi="宋体" w:cs="宋体"/>
                <w:color w:val="000000"/>
                <w:kern w:val="0"/>
                <w:sz w:val="19"/>
                <w:szCs w:val="19"/>
              </w:rPr>
            </w:pPr>
            <w:r>
              <w:rPr>
                <w:rFonts w:hint="eastAsia" w:ascii="宋体" w:hAnsi="宋体" w:cs="宋体"/>
                <w:color w:val="000000"/>
                <w:kern w:val="0"/>
                <w:sz w:val="19"/>
                <w:szCs w:val="19"/>
              </w:rPr>
              <w:t>约4%</w:t>
            </w:r>
          </w:p>
          <w:p w14:paraId="1FC1E72E">
            <w:pPr>
              <w:jc w:val="left"/>
              <w:rPr>
                <w:rFonts w:ascii="宋体" w:hAnsi="宋体" w:cs="宋体"/>
                <w:color w:val="000000"/>
                <w:kern w:val="0"/>
                <w:sz w:val="19"/>
                <w:szCs w:val="19"/>
              </w:rPr>
            </w:pP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4AADE44C">
            <w:pPr>
              <w:widowControl/>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3D4FAF00">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77F7959D">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1、公司成立1年（含）以上，属于政采中标供应商,履约记录良好。 </w:t>
                  </w:r>
                </w:p>
                <w:p w14:paraId="0FCD9D4C">
                  <w:pPr>
                    <w:widowControl/>
                    <w:numPr>
                      <w:ilvl w:val="0"/>
                      <w:numId w:val="8"/>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在我行开立账户，自愿接受农业银行信用监督和结算监管。 </w:t>
                  </w:r>
                </w:p>
                <w:p w14:paraId="65A677AB">
                  <w:pPr>
                    <w:widowControl/>
                    <w:jc w:val="left"/>
                    <w:textAlignment w:val="top"/>
                    <w:rPr>
                      <w:rFonts w:ascii="����" w:hAnsi="����" w:eastAsia="����" w:cs="����"/>
                      <w:color w:val="333333"/>
                      <w:sz w:val="24"/>
                      <w:szCs w:val="24"/>
                    </w:rPr>
                  </w:pPr>
                  <w:r>
                    <w:rPr>
                      <w:rFonts w:hint="eastAsia" w:ascii="宋体" w:hAnsi="宋体" w:cs="宋体"/>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09753C87">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27C2BAA6">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13920727755</w:t>
            </w:r>
          </w:p>
          <w:p w14:paraId="13C7BBEC">
            <w:pPr>
              <w:jc w:val="center"/>
              <w:rPr>
                <w:rFonts w:ascii="宋体" w:hAnsi="宋体" w:cs="宋体"/>
                <w:color w:val="000000"/>
                <w:kern w:val="0"/>
                <w:sz w:val="19"/>
                <w:szCs w:val="19"/>
              </w:rPr>
            </w:pPr>
            <w:r>
              <w:rPr>
                <w:rFonts w:hint="eastAsia" w:ascii="宋体" w:hAnsi="宋体" w:cs="宋体"/>
                <w:color w:val="000000"/>
                <w:kern w:val="0"/>
                <w:sz w:val="19"/>
                <w:szCs w:val="19"/>
              </w:rPr>
              <w:t>李倩</w:t>
            </w:r>
          </w:p>
        </w:tc>
      </w:tr>
      <w:tr w14:paraId="40508CDF">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F47D11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14</w:t>
            </w:r>
          </w:p>
        </w:tc>
        <w:tc>
          <w:tcPr>
            <w:tcW w:w="1001" w:type="dxa"/>
            <w:tcBorders>
              <w:top w:val="single" w:color="000000" w:sz="4" w:space="0"/>
              <w:left w:val="single" w:color="000000" w:sz="4" w:space="0"/>
              <w:bottom w:val="single" w:color="000000" w:sz="4" w:space="0"/>
              <w:right w:val="single" w:color="000000" w:sz="4" w:space="0"/>
            </w:tcBorders>
            <w:vAlign w:val="center"/>
          </w:tcPr>
          <w:p w14:paraId="1D4E2384">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招商银行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45A2092">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6A95304C">
            <w:pPr>
              <w:jc w:val="left"/>
              <w:rPr>
                <w:rFonts w:ascii="宋体" w:hAnsi="宋体" w:cs="宋体"/>
                <w:color w:val="000000"/>
                <w:kern w:val="0"/>
                <w:sz w:val="19"/>
                <w:szCs w:val="19"/>
              </w:rPr>
            </w:pPr>
            <w:r>
              <w:rPr>
                <w:rFonts w:hint="eastAsia" w:ascii="宋体" w:hAnsi="宋体" w:cs="宋体"/>
                <w:color w:val="000000"/>
                <w:kern w:val="0"/>
                <w:sz w:val="19"/>
                <w:szCs w:val="19"/>
              </w:rPr>
              <w:t>一般性贷款利率</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融资额度：最高3000万元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23C69EF9">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3A5B5E12">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17D9C101">
                  <w:pPr>
                    <w:widowControl/>
                    <w:jc w:val="left"/>
                    <w:textAlignment w:val="top"/>
                    <w:rPr>
                      <w:rFonts w:ascii="����" w:hAnsi="����" w:eastAsia="����" w:cs="����"/>
                      <w:color w:val="333333"/>
                      <w:sz w:val="24"/>
                      <w:szCs w:val="24"/>
                    </w:rPr>
                  </w:pPr>
                  <w:r>
                    <w:rPr>
                      <w:rFonts w:hint="eastAsia" w:ascii="宋体" w:hAnsi="宋体" w:cs="宋体"/>
                      <w:color w:val="000000"/>
                      <w:kern w:val="0"/>
                      <w:sz w:val="19"/>
                      <w:szCs w:val="19"/>
                    </w:rPr>
                    <w:t>1、企业及实际控制人征信及各项社会记录较好。</w:t>
                  </w:r>
                </w:p>
                <w:p w14:paraId="51145719">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2、企业成立两年以上或实际控制人本行业经营两年以上。</w:t>
                  </w:r>
                </w:p>
                <w:p w14:paraId="2E07F5F3">
                  <w:pPr>
                    <w:widowControl/>
                    <w:jc w:val="left"/>
                    <w:textAlignment w:val="top"/>
                    <w:rPr>
                      <w:rFonts w:ascii="����" w:hAnsi="����" w:eastAsia="����" w:cs="����"/>
                      <w:color w:val="333333"/>
                      <w:sz w:val="24"/>
                      <w:szCs w:val="24"/>
                    </w:rPr>
                  </w:pPr>
                  <w:r>
                    <w:rPr>
                      <w:rFonts w:hint="eastAsia" w:ascii="宋体" w:hAnsi="宋体" w:cs="宋体"/>
                      <w:color w:val="000000"/>
                      <w:kern w:val="0"/>
                      <w:sz w:val="19"/>
                      <w:szCs w:val="19"/>
                    </w:rPr>
                    <w:t>3、财务报表未出现连续两年经营亏损。</w:t>
                  </w:r>
                </w:p>
              </w:tc>
            </w:tr>
          </w:tbl>
          <w:p w14:paraId="1C20929C">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75958754">
            <w:pPr>
              <w:jc w:val="center"/>
              <w:rPr>
                <w:rFonts w:ascii="宋体" w:hAnsi="宋体" w:cs="宋体"/>
                <w:color w:val="000000"/>
                <w:kern w:val="0"/>
                <w:sz w:val="19"/>
                <w:szCs w:val="19"/>
              </w:rPr>
            </w:pPr>
            <w:r>
              <w:rPr>
                <w:rFonts w:hint="eastAsia" w:ascii="宋体" w:hAnsi="宋体" w:cs="宋体"/>
                <w:color w:val="000000"/>
                <w:kern w:val="0"/>
                <w:sz w:val="19"/>
                <w:szCs w:val="19"/>
              </w:rPr>
              <w:t>28301244</w:t>
            </w:r>
          </w:p>
        </w:tc>
      </w:tr>
      <w:tr w14:paraId="73E5A7C9">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6D7E7EC">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16</w:t>
            </w:r>
          </w:p>
        </w:tc>
        <w:tc>
          <w:tcPr>
            <w:tcW w:w="1001" w:type="dxa"/>
            <w:tcBorders>
              <w:top w:val="single" w:color="000000" w:sz="4" w:space="0"/>
              <w:left w:val="single" w:color="000000" w:sz="4" w:space="0"/>
              <w:bottom w:val="single" w:color="000000" w:sz="4" w:space="0"/>
              <w:right w:val="single" w:color="000000" w:sz="4" w:space="0"/>
            </w:tcBorders>
            <w:vAlign w:val="center"/>
          </w:tcPr>
          <w:p w14:paraId="3DBD3EE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广发银行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3B8CCD9">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1910DF0F">
            <w:pPr>
              <w:jc w:val="left"/>
              <w:rPr>
                <w:rFonts w:ascii="宋体" w:hAnsi="宋体" w:cs="宋体"/>
                <w:color w:val="000000"/>
                <w:kern w:val="0"/>
                <w:sz w:val="19"/>
                <w:szCs w:val="19"/>
              </w:rPr>
            </w:pPr>
            <w:r>
              <w:rPr>
                <w:rFonts w:hint="eastAsia" w:ascii="宋体" w:hAnsi="宋体" w:cs="宋体"/>
                <w:color w:val="000000"/>
                <w:kern w:val="0"/>
                <w:sz w:val="19"/>
                <w:szCs w:val="19"/>
              </w:rPr>
              <w:t>贷款利率最低Lpr</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45BB2916">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015A5568">
              <w:tblPrEx>
                <w:shd w:val="clear" w:color="auto" w:fill="FFFFFF"/>
                <w:tblCellMar>
                  <w:top w:w="15" w:type="dxa"/>
                  <w:left w:w="15" w:type="dxa"/>
                  <w:bottom w:w="15" w:type="dxa"/>
                  <w:right w:w="15" w:type="dxa"/>
                </w:tblCellMar>
              </w:tblPrEx>
              <w:trPr>
                <w:trHeight w:val="2992" w:hRule="atLeast"/>
              </w:trPr>
              <w:tc>
                <w:tcPr>
                  <w:tcW w:w="3168" w:type="dxa"/>
                  <w:shd w:val="clear" w:color="auto" w:fill="FFFFFF"/>
                  <w:tcMar>
                    <w:top w:w="150" w:type="dxa"/>
                    <w:left w:w="0" w:type="dxa"/>
                    <w:bottom w:w="150" w:type="dxa"/>
                    <w:right w:w="0" w:type="dxa"/>
                  </w:tcMar>
                </w:tcPr>
                <w:p w14:paraId="7136CF01">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1、供应商至少有一次政府采购订单履约记录；</w:t>
                  </w:r>
                </w:p>
                <w:p w14:paraId="057E0FFF">
                  <w:pPr>
                    <w:widowControl/>
                    <w:numPr>
                      <w:ilvl w:val="0"/>
                      <w:numId w:val="8"/>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在我行内部信用评级不低于BB+；3、近三年至少有一期营业利润或净利润或上年度经营性现金流净额为正（任选其一即可）；</w:t>
                  </w:r>
                </w:p>
                <w:p w14:paraId="3242D647">
                  <w:pPr>
                    <w:widowControl/>
                    <w:jc w:val="left"/>
                    <w:textAlignment w:val="top"/>
                    <w:rPr>
                      <w:rFonts w:ascii="����" w:hAnsi="����" w:eastAsia="����" w:cs="����"/>
                      <w:color w:val="333333"/>
                      <w:sz w:val="24"/>
                      <w:szCs w:val="24"/>
                    </w:rPr>
                  </w:pPr>
                  <w:r>
                    <w:rPr>
                      <w:rFonts w:hint="eastAsia" w:ascii="宋体" w:hAnsi="宋体" w:cs="宋体"/>
                      <w:color w:val="000000"/>
                      <w:kern w:val="0"/>
                      <w:sz w:val="19"/>
                      <w:szCs w:val="19"/>
                    </w:rPr>
                    <w:t>4、资产负债率不超过85%；企业主含实际控制人/主要股东或其配偶拥有本地户口或房产或在本地有连续一年含以上的社保缴交记录（满足其一即可）</w:t>
                  </w:r>
                </w:p>
              </w:tc>
            </w:tr>
          </w:tbl>
          <w:p w14:paraId="6CF918CA">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0CBE311B">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13820640544</w:t>
            </w:r>
          </w:p>
          <w:p w14:paraId="31A61E7C">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胡小宁</w:t>
            </w:r>
          </w:p>
        </w:tc>
      </w:tr>
      <w:tr w14:paraId="02844317">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67BA0A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17</w:t>
            </w:r>
          </w:p>
        </w:tc>
        <w:tc>
          <w:tcPr>
            <w:tcW w:w="1001" w:type="dxa"/>
            <w:tcBorders>
              <w:top w:val="single" w:color="000000" w:sz="4" w:space="0"/>
              <w:left w:val="single" w:color="000000" w:sz="4" w:space="0"/>
              <w:bottom w:val="single" w:color="000000" w:sz="4" w:space="0"/>
              <w:right w:val="single" w:color="000000" w:sz="4" w:space="0"/>
            </w:tcBorders>
            <w:vAlign w:val="center"/>
          </w:tcPr>
          <w:p w14:paraId="49B8E0D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浙商银行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1AA533B">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6D795CB5">
            <w:pPr>
              <w:jc w:val="left"/>
              <w:rPr>
                <w:rFonts w:ascii="宋体" w:hAnsi="宋体" w:cs="宋体"/>
                <w:color w:val="000000"/>
                <w:kern w:val="0"/>
                <w:sz w:val="19"/>
                <w:szCs w:val="19"/>
              </w:rPr>
            </w:pPr>
            <w:r>
              <w:rPr>
                <w:rFonts w:hint="eastAsia" w:ascii="宋体" w:hAnsi="宋体" w:cs="宋体"/>
                <w:color w:val="000000"/>
                <w:kern w:val="0"/>
                <w:sz w:val="19"/>
                <w:szCs w:val="19"/>
              </w:rPr>
              <w:t>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55A756AE">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70908803">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793B96E3">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1、符合我行小企业授信客户界定标准的小型、微型企业；</w:t>
                  </w:r>
                </w:p>
                <w:p w14:paraId="60B8BC68">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2、须连续经营2年及以上或实际控制人有3年及以上相关行业从业经验，经营状况良好，信用记录良好；3、与采购人无关联关系，行业相关证照齐全；</w:t>
                  </w:r>
                </w:p>
                <w:p w14:paraId="4156439E">
                  <w:pPr>
                    <w:widowControl/>
                    <w:jc w:val="left"/>
                    <w:textAlignment w:val="top"/>
                    <w:rPr>
                      <w:rFonts w:ascii="����" w:hAnsi="����" w:eastAsia="����" w:cs="����"/>
                      <w:color w:val="333333"/>
                      <w:sz w:val="24"/>
                      <w:szCs w:val="24"/>
                    </w:rPr>
                  </w:pPr>
                  <w:r>
                    <w:rPr>
                      <w:rFonts w:hint="eastAsia" w:ascii="宋体" w:hAnsi="宋体" w:cs="宋体"/>
                      <w:color w:val="000000"/>
                      <w:kern w:val="0"/>
                      <w:sz w:val="19"/>
                      <w:szCs w:val="19"/>
                    </w:rPr>
                    <w:t>4、借款人须在本行开立单位结算账户或保证金账户，并将该账户指定为采购活动项下应收账款的唯一回款账户。</w:t>
                  </w:r>
                </w:p>
              </w:tc>
            </w:tr>
          </w:tbl>
          <w:p w14:paraId="0C106D3A">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1191A111">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23271307</w:t>
            </w:r>
          </w:p>
          <w:p w14:paraId="7265F303">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刘粲</w:t>
            </w:r>
          </w:p>
        </w:tc>
      </w:tr>
      <w:tr w14:paraId="50DCE9C1">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FE9B7C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18</w:t>
            </w:r>
          </w:p>
        </w:tc>
        <w:tc>
          <w:tcPr>
            <w:tcW w:w="1001" w:type="dxa"/>
            <w:tcBorders>
              <w:top w:val="single" w:color="000000" w:sz="4" w:space="0"/>
              <w:left w:val="single" w:color="000000" w:sz="4" w:space="0"/>
              <w:bottom w:val="single" w:color="000000" w:sz="4" w:space="0"/>
              <w:right w:val="single" w:color="000000" w:sz="4" w:space="0"/>
            </w:tcBorders>
            <w:vAlign w:val="center"/>
          </w:tcPr>
          <w:p w14:paraId="7CE375F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中信银行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20C15FF">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1EDB16A0">
            <w:pPr>
              <w:jc w:val="left"/>
              <w:rPr>
                <w:rFonts w:ascii="宋体" w:hAnsi="宋体" w:cs="宋体"/>
                <w:color w:val="000000"/>
                <w:kern w:val="0"/>
                <w:sz w:val="19"/>
                <w:szCs w:val="19"/>
              </w:rPr>
            </w:pPr>
            <w:r>
              <w:rPr>
                <w:rFonts w:hint="eastAsia" w:ascii="宋体" w:hAnsi="宋体" w:cs="宋体"/>
                <w:color w:val="000000"/>
                <w:kern w:val="0"/>
                <w:sz w:val="19"/>
                <w:szCs w:val="19"/>
              </w:rPr>
              <w:t>3.75%-3.95%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5294457">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3476E04">
            <w:pPr>
              <w:widowControl/>
              <w:numPr>
                <w:ilvl w:val="0"/>
                <w:numId w:val="9"/>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借款企业持续经营1年（含）以上或在本行业持续经营2年（含）以上；</w:t>
            </w:r>
          </w:p>
          <w:p w14:paraId="613D1BDC">
            <w:pPr>
              <w:widowControl/>
              <w:numPr>
                <w:ilvl w:val="0"/>
                <w:numId w:val="9"/>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借款企业实际控制人年龄在18周岁（含）至65周岁（含）之间；</w:t>
            </w:r>
          </w:p>
          <w:p w14:paraId="0689C8B1">
            <w:pPr>
              <w:widowControl/>
              <w:numPr>
                <w:ilvl w:val="0"/>
                <w:numId w:val="9"/>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采购品类为货物类或服务类；</w:t>
            </w:r>
          </w:p>
          <w:p w14:paraId="79CA8CB3">
            <w:pPr>
              <w:widowControl/>
              <w:numPr>
                <w:ilvl w:val="0"/>
                <w:numId w:val="9"/>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借款企业政采合作月数不少于6个月；</w:t>
            </w: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FB1687F">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13767182800</w:t>
            </w:r>
          </w:p>
          <w:p w14:paraId="468779BC">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唐朝</w:t>
            </w:r>
          </w:p>
        </w:tc>
      </w:tr>
      <w:tr w14:paraId="0D73310A">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CC1929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19</w:t>
            </w:r>
          </w:p>
        </w:tc>
        <w:tc>
          <w:tcPr>
            <w:tcW w:w="1001" w:type="dxa"/>
            <w:tcBorders>
              <w:top w:val="single" w:color="000000" w:sz="4" w:space="0"/>
              <w:left w:val="single" w:color="000000" w:sz="4" w:space="0"/>
              <w:bottom w:val="single" w:color="000000" w:sz="4" w:space="0"/>
              <w:right w:val="single" w:color="000000" w:sz="4" w:space="0"/>
            </w:tcBorders>
            <w:vAlign w:val="center"/>
          </w:tcPr>
          <w:p w14:paraId="546F507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后续持续更新</w:t>
            </w:r>
          </w:p>
        </w:tc>
        <w:tc>
          <w:tcPr>
            <w:tcW w:w="1292" w:type="dxa"/>
            <w:tcBorders>
              <w:top w:val="single" w:color="000000" w:sz="4" w:space="0"/>
              <w:left w:val="single" w:color="000000" w:sz="4" w:space="0"/>
              <w:bottom w:val="single" w:color="000000" w:sz="4" w:space="0"/>
              <w:right w:val="single" w:color="000000" w:sz="4" w:space="0"/>
            </w:tcBorders>
            <w:vAlign w:val="center"/>
          </w:tcPr>
          <w:p w14:paraId="5A7A8DD9">
            <w:pPr>
              <w:jc w:val="left"/>
              <w:rPr>
                <w:rFonts w:ascii="宋体" w:hAnsi="宋体" w:cs="宋体"/>
                <w:color w:val="000000"/>
                <w:kern w:val="0"/>
                <w:sz w:val="19"/>
                <w:szCs w:val="19"/>
              </w:rPr>
            </w:pPr>
          </w:p>
        </w:tc>
        <w:tc>
          <w:tcPr>
            <w:tcW w:w="964" w:type="dxa"/>
            <w:tcBorders>
              <w:top w:val="single" w:color="000000" w:sz="4" w:space="0"/>
              <w:left w:val="single" w:color="000000" w:sz="4" w:space="0"/>
              <w:bottom w:val="single" w:color="000000" w:sz="4" w:space="0"/>
              <w:right w:val="single" w:color="000000" w:sz="4" w:space="0"/>
            </w:tcBorders>
            <w:vAlign w:val="center"/>
          </w:tcPr>
          <w:p w14:paraId="1F9F0F10">
            <w:pPr>
              <w:widowControl/>
              <w:jc w:val="left"/>
              <w:textAlignment w:val="top"/>
              <w:rPr>
                <w:rFonts w:ascii="宋体" w:hAnsi="宋体" w:cs="宋体"/>
                <w:color w:val="000000"/>
                <w:kern w:val="0"/>
                <w:sz w:val="19"/>
                <w:szCs w:val="19"/>
              </w:rPr>
            </w:pPr>
          </w:p>
        </w:tc>
        <w:tc>
          <w:tcPr>
            <w:tcW w:w="3384" w:type="dxa"/>
            <w:tcBorders>
              <w:top w:val="single" w:color="000000" w:sz="4" w:space="0"/>
              <w:left w:val="single" w:color="000000" w:sz="4" w:space="0"/>
              <w:bottom w:val="single" w:color="000000" w:sz="4" w:space="0"/>
              <w:right w:val="single" w:color="000000" w:sz="4" w:space="0"/>
            </w:tcBorders>
            <w:vAlign w:val="center"/>
          </w:tcPr>
          <w:p w14:paraId="3C2C755D">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65B2B26A">
            <w:pPr>
              <w:widowControl/>
              <w:jc w:val="center"/>
              <w:textAlignment w:val="top"/>
              <w:rPr>
                <w:rFonts w:ascii="宋体" w:hAnsi="宋体" w:cs="宋体"/>
                <w:color w:val="000000"/>
                <w:kern w:val="0"/>
                <w:sz w:val="19"/>
                <w:szCs w:val="19"/>
              </w:rPr>
            </w:pPr>
          </w:p>
        </w:tc>
      </w:tr>
    </w:tbl>
    <w:p w14:paraId="3B0B61C1">
      <w:pPr>
        <w:pStyle w:val="26"/>
        <w:spacing w:line="360" w:lineRule="auto"/>
        <w:ind w:firstLine="448" w:firstLineChars="200"/>
        <w:jc w:val="both"/>
        <w:rPr>
          <w:rFonts w:ascii="Times New Roman" w:eastAsia="宋体" w:cs="Times New Roman" w:hAnsiTheme="minorEastAsia"/>
          <w:color w:val="auto"/>
        </w:rPr>
      </w:pPr>
    </w:p>
    <w:p w14:paraId="7D25243C">
      <w:pPr>
        <w:pStyle w:val="26"/>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以上内容均为当前政策内容，未来不排除各大金融机构针对政采贷业务的相关政策会有修改和变动，本“政采贷”明白纸仅供参考，详情请自行致电咨询。</w:t>
      </w:r>
    </w:p>
    <w:p w14:paraId="4D7E51F8">
      <w:pPr>
        <w:widowControl/>
        <w:jc w:val="left"/>
        <w:rPr>
          <w:b/>
          <w:bCs/>
          <w:kern w:val="28"/>
          <w:sz w:val="32"/>
          <w:szCs w:val="32"/>
        </w:rPr>
      </w:pPr>
      <w:r>
        <w:br w:type="page"/>
      </w:r>
    </w:p>
    <w:p w14:paraId="18901E42">
      <w:pPr>
        <w:pStyle w:val="16"/>
        <w:rPr>
          <w:rFonts w:ascii="Times New Roman" w:hAnsi="Times New Roman"/>
        </w:rPr>
      </w:pPr>
      <w:r>
        <w:rPr>
          <w:rFonts w:ascii="Times New Roman" w:hAnsi="Times New Roman"/>
        </w:rPr>
        <w:t>第四部分  合同条款</w:t>
      </w:r>
    </w:p>
    <w:p w14:paraId="10611E3D">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34EE8DB1">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56776E6E">
      <w:pPr>
        <w:spacing w:line="480" w:lineRule="exact"/>
        <w:ind w:firstLine="448" w:firstLineChars="200"/>
        <w:rPr>
          <w:rFonts w:eastAsiaTheme="minorEastAsia"/>
          <w:sz w:val="24"/>
          <w:szCs w:val="24"/>
        </w:rPr>
      </w:pPr>
      <w:r>
        <w:rPr>
          <w:rFonts w:eastAsiaTheme="minorEastAsia"/>
          <w:sz w:val="24"/>
          <w:szCs w:val="24"/>
        </w:rPr>
        <w:t>甲、乙双方根据</w:t>
      </w:r>
      <w:r>
        <w:rPr>
          <w:rFonts w:hint="eastAsia" w:eastAsiaTheme="minorEastAsia"/>
          <w:sz w:val="24"/>
          <w:szCs w:val="24"/>
        </w:rPr>
        <w:t xml:space="preserve">     </w:t>
      </w:r>
      <w:r>
        <w:rPr>
          <w:rFonts w:eastAsiaTheme="minorEastAsia"/>
          <w:sz w:val="24"/>
          <w:szCs w:val="24"/>
        </w:rPr>
        <w:t>项目（项目编号：       ）的政府采购结果和招标文件（或采购文件）的要求，并经双方协商一致，达成本合同：</w:t>
      </w:r>
    </w:p>
    <w:p w14:paraId="0A38FB9B">
      <w:pPr>
        <w:pStyle w:val="31"/>
        <w:numPr>
          <w:ilvl w:val="0"/>
          <w:numId w:val="10"/>
        </w:numPr>
        <w:spacing w:line="480" w:lineRule="exact"/>
        <w:ind w:firstLineChars="0"/>
        <w:rPr>
          <w:sz w:val="24"/>
          <w:szCs w:val="24"/>
        </w:rPr>
      </w:pPr>
      <w:r>
        <w:rPr>
          <w:rFonts w:hint="eastAsia"/>
          <w:sz w:val="24"/>
          <w:szCs w:val="24"/>
        </w:rPr>
        <w:t>本合同为中小企业预留合同</w:t>
      </w:r>
    </w:p>
    <w:p w14:paraId="55CBE909">
      <w:pPr>
        <w:pStyle w:val="31"/>
        <w:numPr>
          <w:ilvl w:val="0"/>
          <w:numId w:val="10"/>
        </w:numPr>
        <w:spacing w:line="480" w:lineRule="exact"/>
        <w:ind w:firstLineChars="0"/>
        <w:rPr>
          <w:sz w:val="24"/>
          <w:szCs w:val="24"/>
        </w:rPr>
      </w:pPr>
      <w:r>
        <w:rPr>
          <w:rFonts w:hint="eastAsia"/>
          <w:sz w:val="24"/>
          <w:szCs w:val="24"/>
        </w:rPr>
        <w:t>本合同非中小企业预留合同</w:t>
      </w:r>
    </w:p>
    <w:p w14:paraId="615E105F">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5AD1A0D6">
      <w:pPr>
        <w:spacing w:line="360" w:lineRule="auto"/>
        <w:ind w:firstLine="452" w:firstLineChars="202"/>
        <w:rPr>
          <w:rFonts w:eastAsiaTheme="minorEastAsia"/>
          <w:sz w:val="24"/>
          <w:szCs w:val="24"/>
        </w:rPr>
      </w:pPr>
      <w:r>
        <w:rPr>
          <w:rFonts w:eastAsiaTheme="minorEastAsia"/>
          <w:sz w:val="24"/>
          <w:szCs w:val="24"/>
        </w:rPr>
        <w:t>物业名称：</w:t>
      </w:r>
    </w:p>
    <w:p w14:paraId="3D4EA9C6">
      <w:pPr>
        <w:spacing w:line="360" w:lineRule="auto"/>
        <w:ind w:firstLine="452" w:firstLineChars="202"/>
        <w:rPr>
          <w:rFonts w:eastAsiaTheme="minorEastAsia"/>
          <w:sz w:val="24"/>
          <w:szCs w:val="24"/>
        </w:rPr>
      </w:pPr>
      <w:r>
        <w:rPr>
          <w:rFonts w:eastAsiaTheme="minorEastAsia"/>
          <w:sz w:val="24"/>
          <w:szCs w:val="24"/>
        </w:rPr>
        <w:t>物业类型：</w:t>
      </w:r>
    </w:p>
    <w:p w14:paraId="47A21255">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5642D92F">
      <w:pPr>
        <w:spacing w:line="360" w:lineRule="auto"/>
        <w:ind w:firstLine="452" w:firstLineChars="202"/>
        <w:rPr>
          <w:rFonts w:eastAsiaTheme="minorEastAsia"/>
          <w:sz w:val="24"/>
          <w:szCs w:val="24"/>
        </w:rPr>
      </w:pPr>
      <w:r>
        <w:rPr>
          <w:rFonts w:eastAsiaTheme="minorEastAsia"/>
          <w:sz w:val="24"/>
          <w:szCs w:val="24"/>
        </w:rPr>
        <w:t>物业管理区域四至：</w:t>
      </w:r>
    </w:p>
    <w:p w14:paraId="592223D1">
      <w:pPr>
        <w:spacing w:line="360" w:lineRule="auto"/>
        <w:ind w:firstLine="452" w:firstLineChars="202"/>
        <w:rPr>
          <w:rFonts w:eastAsiaTheme="minorEastAsia"/>
          <w:sz w:val="24"/>
          <w:szCs w:val="24"/>
        </w:rPr>
      </w:pPr>
      <w:r>
        <w:rPr>
          <w:rFonts w:eastAsiaTheme="minorEastAsia"/>
          <w:sz w:val="24"/>
          <w:szCs w:val="24"/>
        </w:rPr>
        <w:t>东至：南至：</w:t>
      </w:r>
    </w:p>
    <w:p w14:paraId="7866F427">
      <w:pPr>
        <w:spacing w:line="360" w:lineRule="auto"/>
        <w:ind w:firstLine="452" w:firstLineChars="202"/>
        <w:rPr>
          <w:rFonts w:eastAsiaTheme="minorEastAsia"/>
          <w:sz w:val="24"/>
          <w:szCs w:val="24"/>
        </w:rPr>
      </w:pPr>
      <w:r>
        <w:rPr>
          <w:rFonts w:eastAsiaTheme="minorEastAsia"/>
          <w:sz w:val="24"/>
          <w:szCs w:val="24"/>
        </w:rPr>
        <w:t>西至：北至：</w:t>
      </w:r>
    </w:p>
    <w:p w14:paraId="13BE9252">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4ED0210F">
      <w:pPr>
        <w:spacing w:line="360" w:lineRule="auto"/>
        <w:ind w:firstLine="452" w:firstLineChars="202"/>
        <w:rPr>
          <w:rFonts w:eastAsiaTheme="minorEastAsia"/>
          <w:sz w:val="24"/>
          <w:szCs w:val="24"/>
        </w:rPr>
      </w:pPr>
      <w:r>
        <w:rPr>
          <w:rFonts w:eastAsiaTheme="minorEastAsia"/>
          <w:sz w:val="24"/>
          <w:szCs w:val="24"/>
        </w:rPr>
        <w:t>其中：地上面积：平方米</w:t>
      </w:r>
    </w:p>
    <w:p w14:paraId="70791B39">
      <w:pPr>
        <w:spacing w:line="360" w:lineRule="auto"/>
        <w:ind w:firstLine="452" w:firstLineChars="202"/>
        <w:rPr>
          <w:rFonts w:eastAsiaTheme="minorEastAsia"/>
          <w:sz w:val="24"/>
          <w:szCs w:val="24"/>
        </w:rPr>
      </w:pPr>
      <w:r>
        <w:rPr>
          <w:rFonts w:eastAsiaTheme="minorEastAsia"/>
          <w:sz w:val="24"/>
          <w:szCs w:val="24"/>
        </w:rPr>
        <w:t>地下面积：平方米</w:t>
      </w:r>
    </w:p>
    <w:p w14:paraId="463EB080">
      <w:pPr>
        <w:spacing w:line="360" w:lineRule="auto"/>
        <w:ind w:firstLine="452" w:firstLineChars="202"/>
        <w:rPr>
          <w:rFonts w:eastAsiaTheme="minorEastAsia"/>
          <w:sz w:val="24"/>
          <w:szCs w:val="24"/>
        </w:rPr>
      </w:pPr>
      <w:r>
        <w:rPr>
          <w:rFonts w:eastAsiaTheme="minorEastAsia"/>
          <w:sz w:val="24"/>
          <w:szCs w:val="24"/>
        </w:rPr>
        <w:t>标准层面积：平方米</w:t>
      </w:r>
    </w:p>
    <w:p w14:paraId="05E5C5DB">
      <w:pPr>
        <w:spacing w:line="360" w:lineRule="auto"/>
        <w:ind w:firstLine="452" w:firstLineChars="202"/>
        <w:rPr>
          <w:rFonts w:eastAsiaTheme="minorEastAsia"/>
          <w:sz w:val="24"/>
          <w:szCs w:val="24"/>
        </w:rPr>
      </w:pPr>
      <w:r>
        <w:rPr>
          <w:rFonts w:eastAsiaTheme="minorEastAsia"/>
          <w:sz w:val="24"/>
          <w:szCs w:val="24"/>
        </w:rPr>
        <w:t>人防建筑面积：平方米</w:t>
      </w:r>
    </w:p>
    <w:p w14:paraId="603C32C6">
      <w:pPr>
        <w:spacing w:line="360" w:lineRule="auto"/>
        <w:ind w:firstLine="452" w:firstLineChars="202"/>
        <w:rPr>
          <w:rFonts w:eastAsiaTheme="minorEastAsia"/>
          <w:sz w:val="24"/>
          <w:szCs w:val="24"/>
        </w:rPr>
      </w:pPr>
      <w:r>
        <w:rPr>
          <w:rFonts w:eastAsiaTheme="minorEastAsia"/>
          <w:sz w:val="24"/>
          <w:szCs w:val="24"/>
        </w:rPr>
        <w:t>建筑层数：地上层，地下层</w:t>
      </w:r>
    </w:p>
    <w:p w14:paraId="56BBAA99">
      <w:pPr>
        <w:spacing w:line="360" w:lineRule="auto"/>
        <w:ind w:firstLine="452" w:firstLineChars="202"/>
        <w:rPr>
          <w:rFonts w:eastAsiaTheme="minorEastAsia"/>
          <w:sz w:val="24"/>
          <w:szCs w:val="24"/>
        </w:rPr>
      </w:pPr>
      <w:r>
        <w:rPr>
          <w:rFonts w:eastAsiaTheme="minorEastAsia"/>
          <w:sz w:val="24"/>
          <w:szCs w:val="24"/>
        </w:rPr>
        <w:t>建筑尺寸：长：米，宽：米，高：米</w:t>
      </w:r>
    </w:p>
    <w:p w14:paraId="48273218">
      <w:pPr>
        <w:spacing w:line="360" w:lineRule="auto"/>
        <w:ind w:firstLine="452" w:firstLineChars="202"/>
        <w:rPr>
          <w:rFonts w:eastAsiaTheme="minorEastAsia"/>
          <w:sz w:val="24"/>
          <w:szCs w:val="24"/>
        </w:rPr>
      </w:pPr>
      <w:r>
        <w:rPr>
          <w:rFonts w:eastAsiaTheme="minorEastAsia"/>
          <w:sz w:val="24"/>
          <w:szCs w:val="24"/>
        </w:rPr>
        <w:t>建筑层高：</w:t>
      </w:r>
    </w:p>
    <w:p w14:paraId="780C1B95">
      <w:pPr>
        <w:spacing w:line="360" w:lineRule="auto"/>
        <w:ind w:firstLine="452" w:firstLineChars="202"/>
        <w:rPr>
          <w:rFonts w:eastAsiaTheme="minorEastAsia"/>
          <w:sz w:val="24"/>
          <w:szCs w:val="24"/>
        </w:rPr>
      </w:pPr>
      <w:r>
        <w:rPr>
          <w:rFonts w:eastAsiaTheme="minorEastAsia"/>
          <w:sz w:val="24"/>
          <w:szCs w:val="24"/>
        </w:rPr>
        <w:t>建筑结构：</w:t>
      </w:r>
    </w:p>
    <w:p w14:paraId="3F1C3A8A">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2D385E15">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18C352F8">
      <w:pPr>
        <w:spacing w:line="480" w:lineRule="exact"/>
        <w:ind w:firstLine="368" w:firstLineChars="200"/>
        <w:rPr>
          <w:rFonts w:eastAsiaTheme="minorEastAsia"/>
          <w:spacing w:val="-20"/>
          <w:sz w:val="24"/>
          <w:szCs w:val="24"/>
          <w:u w:val="single"/>
        </w:rPr>
      </w:pPr>
    </w:p>
    <w:p w14:paraId="2B4B98A3">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0ED4332B">
      <w:pPr>
        <w:spacing w:line="480" w:lineRule="exact"/>
        <w:ind w:firstLine="448" w:firstLineChars="200"/>
        <w:rPr>
          <w:rFonts w:eastAsiaTheme="minorEastAsia"/>
          <w:sz w:val="24"/>
          <w:szCs w:val="24"/>
        </w:rPr>
      </w:pPr>
      <w:r>
        <w:rPr>
          <w:rFonts w:eastAsiaTheme="minorEastAsia"/>
          <w:sz w:val="24"/>
          <w:szCs w:val="24"/>
        </w:rPr>
        <w:t>1.供、配电设施设备:</w:t>
      </w:r>
    </w:p>
    <w:p w14:paraId="48460192">
      <w:pPr>
        <w:spacing w:line="480" w:lineRule="exact"/>
        <w:ind w:firstLine="368" w:firstLineChars="200"/>
        <w:rPr>
          <w:rFonts w:eastAsiaTheme="minorEastAsia"/>
          <w:spacing w:val="-20"/>
          <w:sz w:val="24"/>
          <w:szCs w:val="24"/>
          <w:u w:val="single"/>
        </w:rPr>
      </w:pPr>
    </w:p>
    <w:p w14:paraId="7F1691B3">
      <w:pPr>
        <w:spacing w:line="480" w:lineRule="exact"/>
        <w:ind w:firstLine="448" w:firstLineChars="200"/>
        <w:rPr>
          <w:rFonts w:eastAsiaTheme="minorEastAsia"/>
          <w:sz w:val="24"/>
          <w:szCs w:val="24"/>
        </w:rPr>
      </w:pPr>
      <w:r>
        <w:rPr>
          <w:rFonts w:eastAsiaTheme="minorEastAsia"/>
          <w:sz w:val="24"/>
          <w:szCs w:val="24"/>
        </w:rPr>
        <w:t>2.给、排水设施设备:</w:t>
      </w:r>
    </w:p>
    <w:p w14:paraId="7D9AB4AF">
      <w:pPr>
        <w:spacing w:line="480" w:lineRule="exact"/>
        <w:ind w:firstLine="368" w:firstLineChars="200"/>
        <w:rPr>
          <w:rFonts w:eastAsiaTheme="minorEastAsia"/>
          <w:spacing w:val="-20"/>
          <w:sz w:val="24"/>
          <w:szCs w:val="24"/>
          <w:u w:val="single"/>
        </w:rPr>
      </w:pPr>
    </w:p>
    <w:p w14:paraId="207ED008">
      <w:pPr>
        <w:spacing w:line="480" w:lineRule="exact"/>
        <w:ind w:firstLine="448" w:firstLineChars="200"/>
        <w:rPr>
          <w:rFonts w:eastAsiaTheme="minorEastAsia"/>
          <w:sz w:val="24"/>
          <w:szCs w:val="24"/>
        </w:rPr>
      </w:pPr>
      <w:r>
        <w:rPr>
          <w:rFonts w:eastAsiaTheme="minorEastAsia"/>
          <w:sz w:val="24"/>
          <w:szCs w:val="24"/>
        </w:rPr>
        <w:t>3.升降系统:</w:t>
      </w:r>
    </w:p>
    <w:p w14:paraId="039FDC91">
      <w:pPr>
        <w:spacing w:line="480" w:lineRule="exact"/>
        <w:ind w:firstLine="368" w:firstLineChars="200"/>
        <w:rPr>
          <w:rFonts w:eastAsiaTheme="minorEastAsia"/>
          <w:spacing w:val="-20"/>
          <w:sz w:val="24"/>
          <w:szCs w:val="24"/>
          <w:u w:val="single"/>
        </w:rPr>
      </w:pPr>
    </w:p>
    <w:p w14:paraId="3A130F5E">
      <w:pPr>
        <w:spacing w:line="480" w:lineRule="exact"/>
        <w:ind w:firstLine="448" w:firstLineChars="200"/>
        <w:rPr>
          <w:rFonts w:eastAsiaTheme="minorEastAsia"/>
          <w:sz w:val="24"/>
          <w:szCs w:val="24"/>
        </w:rPr>
      </w:pPr>
      <w:r>
        <w:rPr>
          <w:rFonts w:eastAsiaTheme="minorEastAsia"/>
          <w:sz w:val="24"/>
          <w:szCs w:val="24"/>
        </w:rPr>
        <w:t>4.消防系统:</w:t>
      </w:r>
    </w:p>
    <w:p w14:paraId="2B6E4F02">
      <w:pPr>
        <w:spacing w:line="480" w:lineRule="exact"/>
        <w:ind w:firstLine="368" w:firstLineChars="200"/>
        <w:rPr>
          <w:rFonts w:eastAsiaTheme="minorEastAsia"/>
          <w:spacing w:val="-20"/>
          <w:sz w:val="24"/>
          <w:szCs w:val="24"/>
          <w:u w:val="single"/>
        </w:rPr>
      </w:pPr>
    </w:p>
    <w:p w14:paraId="232895AB">
      <w:pPr>
        <w:spacing w:line="480" w:lineRule="exact"/>
        <w:ind w:firstLine="448" w:firstLineChars="200"/>
        <w:rPr>
          <w:rFonts w:eastAsiaTheme="minorEastAsia"/>
          <w:sz w:val="24"/>
          <w:szCs w:val="24"/>
        </w:rPr>
      </w:pPr>
      <w:r>
        <w:rPr>
          <w:rFonts w:eastAsiaTheme="minorEastAsia"/>
          <w:sz w:val="24"/>
          <w:szCs w:val="24"/>
        </w:rPr>
        <w:t>5.空气调节系统:</w:t>
      </w:r>
    </w:p>
    <w:p w14:paraId="70AD4869">
      <w:pPr>
        <w:spacing w:line="480" w:lineRule="exact"/>
        <w:ind w:firstLine="368" w:firstLineChars="200"/>
        <w:rPr>
          <w:rFonts w:eastAsiaTheme="minorEastAsia"/>
          <w:spacing w:val="-20"/>
          <w:sz w:val="24"/>
          <w:szCs w:val="24"/>
          <w:u w:val="single"/>
        </w:rPr>
      </w:pPr>
    </w:p>
    <w:p w14:paraId="295B155D">
      <w:pPr>
        <w:spacing w:line="480" w:lineRule="exact"/>
        <w:ind w:firstLine="448" w:firstLineChars="200"/>
        <w:rPr>
          <w:rFonts w:eastAsiaTheme="minorEastAsia"/>
          <w:sz w:val="24"/>
          <w:szCs w:val="24"/>
        </w:rPr>
      </w:pPr>
      <w:r>
        <w:rPr>
          <w:rFonts w:eastAsiaTheme="minorEastAsia"/>
          <w:sz w:val="24"/>
          <w:szCs w:val="24"/>
        </w:rPr>
        <w:t>6.智能化系统:</w:t>
      </w:r>
    </w:p>
    <w:p w14:paraId="543B5180">
      <w:pPr>
        <w:spacing w:line="480" w:lineRule="exact"/>
        <w:ind w:firstLine="368" w:firstLineChars="200"/>
        <w:rPr>
          <w:rFonts w:eastAsiaTheme="minorEastAsia"/>
          <w:spacing w:val="-20"/>
          <w:sz w:val="24"/>
          <w:szCs w:val="24"/>
          <w:u w:val="single"/>
        </w:rPr>
      </w:pPr>
    </w:p>
    <w:p w14:paraId="095CC13C">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2FA25F9A">
      <w:pPr>
        <w:spacing w:line="480" w:lineRule="exact"/>
        <w:ind w:firstLine="368" w:firstLineChars="200"/>
        <w:rPr>
          <w:rFonts w:eastAsiaTheme="minorEastAsia"/>
          <w:spacing w:val="-20"/>
          <w:sz w:val="24"/>
          <w:szCs w:val="24"/>
          <w:u w:val="single"/>
        </w:rPr>
      </w:pPr>
    </w:p>
    <w:p w14:paraId="720D7363">
      <w:pPr>
        <w:spacing w:line="480" w:lineRule="exact"/>
        <w:ind w:firstLine="448" w:firstLineChars="200"/>
        <w:rPr>
          <w:rFonts w:eastAsiaTheme="minorEastAsia"/>
          <w:sz w:val="24"/>
          <w:szCs w:val="24"/>
        </w:rPr>
      </w:pPr>
      <w:r>
        <w:rPr>
          <w:rFonts w:eastAsiaTheme="minorEastAsia"/>
          <w:sz w:val="24"/>
          <w:szCs w:val="24"/>
        </w:rPr>
        <w:t>8.停车场管理系统:</w:t>
      </w:r>
    </w:p>
    <w:p w14:paraId="0CF8C9CD">
      <w:pPr>
        <w:spacing w:line="480" w:lineRule="exact"/>
        <w:ind w:firstLine="368" w:firstLineChars="200"/>
        <w:rPr>
          <w:rFonts w:eastAsiaTheme="minorEastAsia"/>
          <w:spacing w:val="-20"/>
          <w:sz w:val="24"/>
          <w:szCs w:val="24"/>
          <w:u w:val="single"/>
        </w:rPr>
      </w:pPr>
    </w:p>
    <w:p w14:paraId="63BA8D6B">
      <w:pPr>
        <w:spacing w:line="480" w:lineRule="exact"/>
        <w:ind w:firstLine="448" w:firstLineChars="200"/>
        <w:rPr>
          <w:rFonts w:eastAsiaTheme="minorEastAsia"/>
          <w:sz w:val="24"/>
          <w:szCs w:val="24"/>
        </w:rPr>
      </w:pPr>
      <w:r>
        <w:rPr>
          <w:rFonts w:eastAsiaTheme="minorEastAsia"/>
          <w:sz w:val="24"/>
          <w:szCs w:val="24"/>
        </w:rPr>
        <w:t>9.其他:</w:t>
      </w:r>
    </w:p>
    <w:p w14:paraId="6D62771C">
      <w:pPr>
        <w:spacing w:line="480" w:lineRule="exact"/>
        <w:ind w:firstLine="368" w:firstLineChars="200"/>
        <w:rPr>
          <w:rFonts w:eastAsiaTheme="minorEastAsia"/>
          <w:spacing w:val="-20"/>
          <w:sz w:val="24"/>
          <w:szCs w:val="24"/>
          <w:u w:val="single"/>
        </w:rPr>
      </w:pPr>
    </w:p>
    <w:p w14:paraId="37BE8819">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2CCF7A29">
      <w:pPr>
        <w:spacing w:line="480" w:lineRule="exact"/>
        <w:ind w:firstLine="368" w:firstLineChars="200"/>
        <w:rPr>
          <w:rFonts w:eastAsiaTheme="minorEastAsia"/>
          <w:spacing w:val="-20"/>
          <w:sz w:val="24"/>
          <w:szCs w:val="24"/>
          <w:u w:val="single"/>
        </w:rPr>
      </w:pPr>
    </w:p>
    <w:p w14:paraId="2B16A6C2">
      <w:pPr>
        <w:spacing w:line="480" w:lineRule="exact"/>
        <w:ind w:firstLine="448" w:firstLineChars="200"/>
        <w:rPr>
          <w:rFonts w:eastAsiaTheme="minorEastAsia"/>
          <w:sz w:val="24"/>
          <w:szCs w:val="24"/>
        </w:rPr>
      </w:pPr>
      <w:r>
        <w:rPr>
          <w:rFonts w:eastAsiaTheme="minorEastAsia"/>
          <w:sz w:val="24"/>
          <w:szCs w:val="24"/>
        </w:rPr>
        <w:t>（四）物业装饰装修的管理：</w:t>
      </w:r>
    </w:p>
    <w:p w14:paraId="655D8ADA">
      <w:pPr>
        <w:spacing w:line="480" w:lineRule="exact"/>
        <w:ind w:firstLine="368" w:firstLineChars="200"/>
        <w:rPr>
          <w:rFonts w:eastAsiaTheme="minorEastAsia"/>
          <w:spacing w:val="-20"/>
          <w:sz w:val="24"/>
          <w:szCs w:val="24"/>
          <w:u w:val="single"/>
        </w:rPr>
      </w:pPr>
    </w:p>
    <w:p w14:paraId="7A20D538">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08835B6C">
      <w:pPr>
        <w:spacing w:line="480" w:lineRule="exact"/>
        <w:ind w:firstLine="368" w:firstLineChars="200"/>
        <w:rPr>
          <w:rFonts w:eastAsiaTheme="minorEastAsia"/>
          <w:spacing w:val="-20"/>
          <w:sz w:val="24"/>
          <w:szCs w:val="24"/>
          <w:u w:val="single"/>
        </w:rPr>
      </w:pPr>
    </w:p>
    <w:p w14:paraId="547D7F37">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2A6A7366">
      <w:pPr>
        <w:spacing w:line="480" w:lineRule="exact"/>
        <w:ind w:firstLine="368" w:firstLineChars="200"/>
        <w:rPr>
          <w:rFonts w:eastAsiaTheme="minorEastAsia"/>
          <w:spacing w:val="-20"/>
          <w:sz w:val="24"/>
          <w:szCs w:val="24"/>
          <w:u w:val="single"/>
        </w:rPr>
      </w:pPr>
    </w:p>
    <w:p w14:paraId="34CEB5D9">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0EB5B3AF">
      <w:pPr>
        <w:spacing w:line="480" w:lineRule="exact"/>
        <w:ind w:firstLine="368" w:firstLineChars="200"/>
        <w:rPr>
          <w:rFonts w:eastAsiaTheme="minorEastAsia"/>
          <w:spacing w:val="-20"/>
          <w:sz w:val="24"/>
          <w:szCs w:val="24"/>
          <w:u w:val="single"/>
        </w:rPr>
      </w:pPr>
    </w:p>
    <w:p w14:paraId="275A0F77">
      <w:pPr>
        <w:spacing w:line="480" w:lineRule="exact"/>
        <w:ind w:firstLine="448" w:firstLineChars="200"/>
        <w:rPr>
          <w:rFonts w:eastAsiaTheme="minorEastAsia"/>
          <w:sz w:val="24"/>
          <w:szCs w:val="24"/>
        </w:rPr>
      </w:pPr>
      <w:r>
        <w:rPr>
          <w:rFonts w:eastAsiaTheme="minorEastAsia"/>
          <w:sz w:val="24"/>
          <w:szCs w:val="24"/>
        </w:rPr>
        <w:t>（八）其他委托事项：</w:t>
      </w:r>
    </w:p>
    <w:p w14:paraId="0EDA861C">
      <w:pPr>
        <w:spacing w:line="480" w:lineRule="exact"/>
        <w:ind w:firstLine="448" w:firstLineChars="200"/>
        <w:rPr>
          <w:rFonts w:eastAsiaTheme="minorEastAsia"/>
          <w:sz w:val="24"/>
          <w:szCs w:val="24"/>
        </w:rPr>
      </w:pPr>
      <w:r>
        <w:rPr>
          <w:rFonts w:eastAsiaTheme="minorEastAsia"/>
          <w:sz w:val="24"/>
          <w:szCs w:val="24"/>
        </w:rPr>
        <w:t>1、</w:t>
      </w:r>
    </w:p>
    <w:p w14:paraId="31D2FC12">
      <w:pPr>
        <w:spacing w:line="480" w:lineRule="exact"/>
        <w:ind w:firstLine="448" w:firstLineChars="200"/>
        <w:rPr>
          <w:rFonts w:eastAsiaTheme="minorEastAsia"/>
          <w:sz w:val="24"/>
          <w:szCs w:val="24"/>
        </w:rPr>
      </w:pPr>
      <w:r>
        <w:rPr>
          <w:rFonts w:eastAsiaTheme="minorEastAsia"/>
          <w:sz w:val="24"/>
          <w:szCs w:val="24"/>
        </w:rPr>
        <w:t>2、</w:t>
      </w:r>
    </w:p>
    <w:p w14:paraId="43711986">
      <w:pPr>
        <w:spacing w:line="480" w:lineRule="exact"/>
        <w:ind w:firstLine="448" w:firstLineChars="200"/>
        <w:rPr>
          <w:rFonts w:eastAsiaTheme="minorEastAsia"/>
          <w:sz w:val="24"/>
          <w:szCs w:val="24"/>
          <w:u w:val="single"/>
        </w:rPr>
      </w:pPr>
      <w:r>
        <w:rPr>
          <w:rFonts w:eastAsiaTheme="minorEastAsia"/>
          <w:sz w:val="24"/>
          <w:szCs w:val="24"/>
        </w:rPr>
        <w:t>3、</w:t>
      </w:r>
    </w:p>
    <w:p w14:paraId="0FBE4147">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6E7254F6">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38C41F48">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7949A61E">
      <w:pPr>
        <w:spacing w:line="480" w:lineRule="exact"/>
        <w:ind w:firstLine="448" w:firstLineChars="200"/>
        <w:rPr>
          <w:rFonts w:eastAsiaTheme="minorEastAsia"/>
          <w:sz w:val="24"/>
          <w:szCs w:val="24"/>
        </w:rPr>
      </w:pPr>
      <w:r>
        <w:rPr>
          <w:rFonts w:eastAsiaTheme="minorEastAsia"/>
          <w:sz w:val="24"/>
          <w:szCs w:val="24"/>
        </w:rPr>
        <w:t>第四条甲方权利义务</w:t>
      </w:r>
    </w:p>
    <w:p w14:paraId="018C250E">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406F7318">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2721851A">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4A088801">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7409C923">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7F2AA951">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5203EBE2">
      <w:pPr>
        <w:spacing w:line="480" w:lineRule="exact"/>
        <w:ind w:firstLine="448" w:firstLineChars="200"/>
        <w:rPr>
          <w:rFonts w:eastAsiaTheme="minorEastAsia"/>
          <w:sz w:val="24"/>
          <w:szCs w:val="24"/>
        </w:rPr>
      </w:pPr>
      <w:r>
        <w:rPr>
          <w:rFonts w:eastAsiaTheme="minorEastAsia"/>
          <w:sz w:val="24"/>
          <w:szCs w:val="24"/>
        </w:rPr>
        <w:t>（七）其他：</w:t>
      </w:r>
    </w:p>
    <w:p w14:paraId="2B6E76ED">
      <w:pPr>
        <w:spacing w:line="480" w:lineRule="exact"/>
        <w:ind w:firstLine="448" w:firstLineChars="200"/>
        <w:rPr>
          <w:rFonts w:eastAsiaTheme="minorEastAsia"/>
          <w:sz w:val="24"/>
          <w:szCs w:val="24"/>
        </w:rPr>
      </w:pPr>
      <w:r>
        <w:rPr>
          <w:rFonts w:eastAsiaTheme="minorEastAsia"/>
          <w:sz w:val="24"/>
          <w:szCs w:val="24"/>
        </w:rPr>
        <w:t>1、</w:t>
      </w:r>
    </w:p>
    <w:p w14:paraId="228AE07E">
      <w:pPr>
        <w:spacing w:line="480" w:lineRule="exact"/>
        <w:ind w:firstLine="448" w:firstLineChars="200"/>
        <w:rPr>
          <w:rFonts w:eastAsiaTheme="minorEastAsia"/>
          <w:sz w:val="24"/>
          <w:szCs w:val="24"/>
          <w:u w:val="single"/>
        </w:rPr>
      </w:pPr>
      <w:r>
        <w:rPr>
          <w:rFonts w:eastAsiaTheme="minorEastAsia"/>
          <w:sz w:val="24"/>
          <w:szCs w:val="24"/>
        </w:rPr>
        <w:t>2、</w:t>
      </w:r>
    </w:p>
    <w:p w14:paraId="05BB167A">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74B25484">
      <w:pPr>
        <w:spacing w:line="480" w:lineRule="exact"/>
        <w:ind w:firstLine="448" w:firstLineChars="200"/>
        <w:rPr>
          <w:rFonts w:eastAsiaTheme="minorEastAsia"/>
          <w:sz w:val="24"/>
          <w:szCs w:val="24"/>
        </w:rPr>
      </w:pPr>
      <w:r>
        <w:rPr>
          <w:rFonts w:eastAsiaTheme="minorEastAsia"/>
          <w:sz w:val="24"/>
          <w:szCs w:val="24"/>
        </w:rPr>
        <w:t>第五条乙方权利义务</w:t>
      </w:r>
    </w:p>
    <w:p w14:paraId="00B40C54">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021B6AC7">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72677627">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7E9162CF">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5A5004B6">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48A69C90">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2A9A94EA">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0A19E2CF">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5E93D44B">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123FB868">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043D07D3">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05FC0FA5">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20F09103">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6284757B">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3856FA67">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2D9A5218">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516AC243">
      <w:pPr>
        <w:spacing w:line="480" w:lineRule="exact"/>
        <w:ind w:firstLine="448" w:firstLineChars="200"/>
        <w:rPr>
          <w:rFonts w:eastAsiaTheme="minorEastAsia"/>
          <w:sz w:val="24"/>
          <w:szCs w:val="24"/>
        </w:rPr>
      </w:pPr>
      <w:r>
        <w:rPr>
          <w:rFonts w:eastAsiaTheme="minorEastAsia"/>
          <w:sz w:val="24"/>
          <w:szCs w:val="24"/>
        </w:rPr>
        <w:t>（十四）接受采购人的监督；</w:t>
      </w:r>
    </w:p>
    <w:p w14:paraId="31224C5E">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5AA74856">
      <w:pPr>
        <w:spacing w:line="480" w:lineRule="exact"/>
        <w:ind w:firstLine="448" w:firstLineChars="200"/>
        <w:rPr>
          <w:rFonts w:eastAsiaTheme="minorEastAsia"/>
          <w:sz w:val="24"/>
          <w:szCs w:val="24"/>
        </w:rPr>
      </w:pPr>
      <w:r>
        <w:rPr>
          <w:rFonts w:eastAsiaTheme="minorEastAsia"/>
          <w:sz w:val="24"/>
          <w:szCs w:val="24"/>
        </w:rPr>
        <w:t>（十六）其他：</w:t>
      </w:r>
    </w:p>
    <w:p w14:paraId="79E7783C">
      <w:pPr>
        <w:spacing w:line="480" w:lineRule="exact"/>
        <w:ind w:firstLine="368" w:firstLineChars="200"/>
        <w:rPr>
          <w:rFonts w:eastAsiaTheme="minorEastAsia"/>
          <w:spacing w:val="-20"/>
          <w:sz w:val="24"/>
          <w:szCs w:val="24"/>
          <w:u w:val="single"/>
        </w:rPr>
      </w:pPr>
    </w:p>
    <w:p w14:paraId="4EA6E4D2">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64A3DEC1">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065F132F">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6F6CB33C">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45A191B2">
      <w:pPr>
        <w:spacing w:line="480" w:lineRule="exact"/>
        <w:ind w:firstLine="368" w:firstLineChars="200"/>
        <w:rPr>
          <w:rFonts w:eastAsiaTheme="minorEastAsia"/>
          <w:spacing w:val="-20"/>
          <w:sz w:val="24"/>
          <w:szCs w:val="24"/>
          <w:u w:val="single"/>
        </w:rPr>
      </w:pPr>
    </w:p>
    <w:p w14:paraId="015B6129">
      <w:pPr>
        <w:spacing w:line="480" w:lineRule="exact"/>
        <w:ind w:firstLine="448" w:firstLineChars="200"/>
        <w:rPr>
          <w:rFonts w:eastAsiaTheme="minorEastAsia"/>
          <w:sz w:val="24"/>
          <w:szCs w:val="24"/>
        </w:rPr>
      </w:pPr>
      <w:r>
        <w:rPr>
          <w:rFonts w:eastAsiaTheme="minorEastAsia"/>
          <w:sz w:val="24"/>
          <w:szCs w:val="24"/>
        </w:rPr>
        <w:t>第七条物业管理用房</w:t>
      </w:r>
    </w:p>
    <w:p w14:paraId="1DFE79CF">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3A49DEC9">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7D94C40A">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697AA9A8">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4442DC50">
      <w:pPr>
        <w:spacing w:line="480" w:lineRule="exact"/>
        <w:ind w:firstLine="448" w:firstLineChars="200"/>
        <w:rPr>
          <w:rFonts w:eastAsiaTheme="minorEastAsia"/>
          <w:sz w:val="24"/>
          <w:szCs w:val="24"/>
        </w:rPr>
      </w:pPr>
      <w:r>
        <w:rPr>
          <w:rFonts w:eastAsiaTheme="minorEastAsia"/>
          <w:sz w:val="24"/>
          <w:szCs w:val="24"/>
        </w:rPr>
        <w:t>（二）物业竣工验收资料；</w:t>
      </w:r>
    </w:p>
    <w:p w14:paraId="233390F0">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30B6BDEF">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1A74FED5">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6427342A">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3DFE4EF2">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41D2F077">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028601E3">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600F95B5">
      <w:pPr>
        <w:spacing w:line="480" w:lineRule="exact"/>
        <w:ind w:firstLine="448" w:firstLineChars="200"/>
        <w:rPr>
          <w:rFonts w:eastAsiaTheme="minorEastAsia"/>
          <w:sz w:val="24"/>
          <w:szCs w:val="24"/>
        </w:rPr>
      </w:pPr>
      <w:r>
        <w:rPr>
          <w:rFonts w:eastAsiaTheme="minorEastAsia"/>
          <w:sz w:val="24"/>
          <w:szCs w:val="24"/>
        </w:rPr>
        <w:t>第十条违约责任</w:t>
      </w:r>
    </w:p>
    <w:p w14:paraId="6C25B253">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6ABF565D">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6F4F734B">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3124DA8A">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67154907">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6E082E58">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2FF97899">
      <w:pPr>
        <w:spacing w:line="480" w:lineRule="exact"/>
        <w:ind w:firstLine="448" w:firstLineChars="200"/>
        <w:rPr>
          <w:rFonts w:eastAsiaTheme="minorEastAsia"/>
          <w:sz w:val="24"/>
          <w:szCs w:val="24"/>
        </w:rPr>
      </w:pPr>
      <w:r>
        <w:rPr>
          <w:rFonts w:eastAsiaTheme="minorEastAsia"/>
          <w:sz w:val="24"/>
          <w:szCs w:val="24"/>
        </w:rPr>
        <w:t>（七）其他：</w:t>
      </w:r>
    </w:p>
    <w:p w14:paraId="18A7BB8E">
      <w:pPr>
        <w:spacing w:line="480" w:lineRule="exact"/>
        <w:ind w:firstLine="448" w:firstLineChars="200"/>
        <w:rPr>
          <w:rFonts w:eastAsiaTheme="minorEastAsia"/>
          <w:sz w:val="24"/>
          <w:szCs w:val="24"/>
        </w:rPr>
      </w:pPr>
    </w:p>
    <w:p w14:paraId="68A373BC">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3893BD39">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488C553F">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5A6AAC79">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3A508DDE">
      <w:pPr>
        <w:spacing w:line="480" w:lineRule="exact"/>
        <w:ind w:firstLine="448" w:firstLineChars="200"/>
        <w:rPr>
          <w:rFonts w:eastAsiaTheme="minorEastAsia"/>
          <w:sz w:val="24"/>
          <w:szCs w:val="24"/>
        </w:rPr>
      </w:pPr>
      <w:r>
        <w:rPr>
          <w:rFonts w:eastAsiaTheme="minorEastAsia"/>
          <w:sz w:val="24"/>
          <w:szCs w:val="24"/>
        </w:rPr>
        <w:t>第十三条免责条款</w:t>
      </w:r>
    </w:p>
    <w:p w14:paraId="2384076E">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688E696B">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35508495">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44C7014D">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6005CB7A">
      <w:pPr>
        <w:spacing w:line="480" w:lineRule="exact"/>
        <w:ind w:firstLine="448" w:firstLineChars="200"/>
        <w:rPr>
          <w:rFonts w:eastAsiaTheme="minorEastAsia"/>
          <w:sz w:val="24"/>
          <w:szCs w:val="24"/>
        </w:rPr>
      </w:pPr>
      <w:r>
        <w:rPr>
          <w:rFonts w:eastAsiaTheme="minorEastAsia"/>
          <w:sz w:val="24"/>
          <w:szCs w:val="24"/>
        </w:rPr>
        <w:t>第十四条合同的解除</w:t>
      </w:r>
    </w:p>
    <w:p w14:paraId="03B3D807">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221CEA62">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3B37E2AC">
      <w:pPr>
        <w:spacing w:line="480" w:lineRule="exact"/>
        <w:ind w:firstLine="448" w:firstLineChars="200"/>
        <w:rPr>
          <w:rFonts w:eastAsiaTheme="minorEastAsia"/>
          <w:sz w:val="24"/>
          <w:szCs w:val="24"/>
        </w:rPr>
      </w:pPr>
      <w:r>
        <w:rPr>
          <w:rFonts w:eastAsiaTheme="minorEastAsia"/>
          <w:sz w:val="24"/>
          <w:szCs w:val="24"/>
        </w:rPr>
        <w:t>第十五条争议处理</w:t>
      </w:r>
    </w:p>
    <w:p w14:paraId="2B2F953C">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75A6714C">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45D80B85">
      <w:pPr>
        <w:spacing w:line="480" w:lineRule="exact"/>
        <w:ind w:firstLine="448" w:firstLineChars="200"/>
        <w:rPr>
          <w:rFonts w:eastAsiaTheme="minorEastAsia"/>
          <w:sz w:val="24"/>
          <w:szCs w:val="24"/>
        </w:rPr>
      </w:pPr>
      <w:r>
        <w:rPr>
          <w:rFonts w:eastAsiaTheme="minorEastAsia"/>
          <w:sz w:val="24"/>
          <w:szCs w:val="24"/>
        </w:rPr>
        <w:t>第十六条合同附件</w:t>
      </w:r>
    </w:p>
    <w:p w14:paraId="747F3123">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0D427BFB">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72EA72C5">
      <w:pPr>
        <w:spacing w:line="480" w:lineRule="exact"/>
        <w:ind w:firstLine="448" w:firstLineChars="200"/>
        <w:rPr>
          <w:rFonts w:eastAsiaTheme="minorEastAsia"/>
          <w:sz w:val="24"/>
          <w:szCs w:val="24"/>
        </w:rPr>
      </w:pPr>
      <w:r>
        <w:rPr>
          <w:rFonts w:eastAsiaTheme="minorEastAsia"/>
          <w:sz w:val="24"/>
          <w:szCs w:val="24"/>
        </w:rPr>
        <w:t>第十七条合同生效</w:t>
      </w:r>
    </w:p>
    <w:p w14:paraId="5480AF45">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3013911B">
      <w:pPr>
        <w:spacing w:line="480" w:lineRule="exact"/>
        <w:ind w:firstLine="448" w:firstLineChars="200"/>
        <w:rPr>
          <w:rFonts w:eastAsiaTheme="minorEastAsia"/>
          <w:sz w:val="24"/>
          <w:szCs w:val="24"/>
        </w:rPr>
      </w:pPr>
    </w:p>
    <w:p w14:paraId="2FC7F76B">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5652D751">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07F8F97A">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42EA9E86">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4F7B47BD">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2F4B170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280D3AF7">
      <w:pPr>
        <w:jc w:val="center"/>
        <w:rPr>
          <w:rFonts w:eastAsiaTheme="minorEastAsia"/>
          <w:sz w:val="24"/>
          <w:szCs w:val="24"/>
        </w:rPr>
      </w:pPr>
    </w:p>
    <w:p w14:paraId="5C657DD0">
      <w:pPr>
        <w:jc w:val="center"/>
        <w:rPr>
          <w:rFonts w:eastAsiaTheme="minorEastAsia"/>
          <w:sz w:val="24"/>
          <w:szCs w:val="24"/>
        </w:rPr>
      </w:pPr>
    </w:p>
    <w:p w14:paraId="645314CA">
      <w:pPr>
        <w:widowControl/>
        <w:jc w:val="center"/>
        <w:rPr>
          <w:rFonts w:eastAsiaTheme="minorEastAsia"/>
          <w:b/>
          <w:bCs/>
          <w:sz w:val="24"/>
          <w:szCs w:val="24"/>
        </w:rPr>
      </w:pPr>
      <w:r>
        <w:rPr>
          <w:rFonts w:eastAsiaTheme="minorEastAsia"/>
          <w:b/>
          <w:bCs/>
          <w:sz w:val="24"/>
          <w:szCs w:val="24"/>
        </w:rPr>
        <w:t>合同特殊条款</w:t>
      </w:r>
    </w:p>
    <w:p w14:paraId="6F8302BF">
      <w:pPr>
        <w:tabs>
          <w:tab w:val="left" w:pos="360"/>
        </w:tabs>
        <w:spacing w:line="520" w:lineRule="exact"/>
        <w:ind w:firstLine="383" w:firstLineChars="171"/>
        <w:rPr>
          <w:rFonts w:eastAsiaTheme="minorEastAsia"/>
          <w:color w:val="000000"/>
          <w:sz w:val="24"/>
          <w:szCs w:val="24"/>
        </w:rPr>
      </w:pPr>
    </w:p>
    <w:p w14:paraId="63E97707">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5D6874F7">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2108B700">
      <w:pPr>
        <w:autoSpaceDN w:val="0"/>
        <w:spacing w:line="360" w:lineRule="auto"/>
        <w:rPr>
          <w:b/>
          <w:bCs/>
        </w:rPr>
      </w:pPr>
    </w:p>
    <w:p w14:paraId="611C8090">
      <w:pPr>
        <w:autoSpaceDN w:val="0"/>
        <w:spacing w:line="360" w:lineRule="auto"/>
        <w:rPr>
          <w:b/>
          <w:bCs/>
        </w:rPr>
      </w:pPr>
    </w:p>
    <w:p w14:paraId="434CF403">
      <w:pPr>
        <w:widowControl/>
        <w:jc w:val="left"/>
        <w:rPr>
          <w:b/>
          <w:bCs/>
        </w:rPr>
      </w:pPr>
      <w:r>
        <w:rPr>
          <w:b/>
          <w:bCs/>
        </w:rPr>
        <w:br w:type="page"/>
      </w:r>
    </w:p>
    <w:p w14:paraId="3CE9D23C">
      <w:pPr>
        <w:pStyle w:val="16"/>
        <w:rPr>
          <w:rFonts w:ascii="Times New Roman" w:hAnsi="Times New Roman"/>
        </w:rPr>
      </w:pPr>
      <w:r>
        <w:rPr>
          <w:rFonts w:ascii="Times New Roman" w:hAnsiTheme="minorEastAsia"/>
        </w:rPr>
        <w:t>第五部分投标文件格式</w:t>
      </w:r>
    </w:p>
    <w:p w14:paraId="5DD9E165">
      <w:pPr>
        <w:autoSpaceDN w:val="0"/>
        <w:spacing w:line="360" w:lineRule="auto"/>
        <w:jc w:val="center"/>
        <w:rPr>
          <w:b/>
          <w:bCs/>
          <w:sz w:val="24"/>
        </w:rPr>
      </w:pPr>
      <w:r>
        <w:rPr>
          <w:rFonts w:hAnsiTheme="minorEastAsia"/>
          <w:b/>
          <w:bCs/>
          <w:sz w:val="24"/>
        </w:rPr>
        <w:t>投标文件封面格式</w:t>
      </w:r>
    </w:p>
    <w:p w14:paraId="1F7B62DF">
      <w:pPr>
        <w:autoSpaceDE w:val="0"/>
        <w:autoSpaceDN w:val="0"/>
        <w:adjustRightInd w:val="0"/>
        <w:spacing w:line="520" w:lineRule="exact"/>
      </w:pPr>
    </w:p>
    <w:p w14:paraId="2D3A6BF8">
      <w:pPr>
        <w:autoSpaceDE w:val="0"/>
        <w:autoSpaceDN w:val="0"/>
        <w:adjustRightInd w:val="0"/>
        <w:spacing w:line="520" w:lineRule="exact"/>
        <w:rPr>
          <w:b/>
          <w:kern w:val="0"/>
          <w:sz w:val="24"/>
        </w:rPr>
      </w:pPr>
    </w:p>
    <w:p w14:paraId="15374AB5">
      <w:pPr>
        <w:autoSpaceDE w:val="0"/>
        <w:autoSpaceDN w:val="0"/>
        <w:adjustRightInd w:val="0"/>
        <w:spacing w:line="520" w:lineRule="exact"/>
        <w:rPr>
          <w:b/>
          <w:kern w:val="0"/>
          <w:sz w:val="24"/>
        </w:rPr>
      </w:pPr>
    </w:p>
    <w:p w14:paraId="7A276BB4">
      <w:pPr>
        <w:autoSpaceDE w:val="0"/>
        <w:autoSpaceDN w:val="0"/>
        <w:adjustRightInd w:val="0"/>
        <w:spacing w:line="520" w:lineRule="exact"/>
        <w:rPr>
          <w:b/>
          <w:kern w:val="0"/>
          <w:sz w:val="24"/>
        </w:rPr>
      </w:pPr>
    </w:p>
    <w:p w14:paraId="1D5492B9">
      <w:pPr>
        <w:autoSpaceDE w:val="0"/>
        <w:autoSpaceDN w:val="0"/>
        <w:adjustRightInd w:val="0"/>
        <w:jc w:val="center"/>
        <w:rPr>
          <w:kern w:val="0"/>
          <w:sz w:val="144"/>
          <w:szCs w:val="144"/>
        </w:rPr>
      </w:pPr>
      <w:r>
        <w:rPr>
          <w:rFonts w:hAnsiTheme="minorEastAsia"/>
          <w:sz w:val="160"/>
          <w:szCs w:val="84"/>
        </w:rPr>
        <w:t>投标文件</w:t>
      </w:r>
    </w:p>
    <w:p w14:paraId="16D7FB98">
      <w:pPr>
        <w:autoSpaceDE w:val="0"/>
        <w:autoSpaceDN w:val="0"/>
        <w:adjustRightInd w:val="0"/>
        <w:spacing w:line="520" w:lineRule="exact"/>
        <w:rPr>
          <w:b/>
          <w:kern w:val="0"/>
          <w:sz w:val="36"/>
          <w:szCs w:val="36"/>
        </w:rPr>
      </w:pPr>
    </w:p>
    <w:p w14:paraId="0CD97D25">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14:paraId="38EF8004">
      <w:pPr>
        <w:spacing w:before="85" w:beforeLines="30" w:after="199" w:afterLines="70" w:line="540" w:lineRule="exact"/>
        <w:ind w:left="582" w:leftChars="300"/>
        <w:rPr>
          <w:b/>
          <w:sz w:val="34"/>
          <w:szCs w:val="34"/>
        </w:rPr>
      </w:pPr>
      <w:r>
        <w:rPr>
          <w:rFonts w:hAnsiTheme="minorEastAsia"/>
          <w:b/>
          <w:sz w:val="34"/>
          <w:szCs w:val="34"/>
        </w:rPr>
        <w:t>项目编号：</w:t>
      </w:r>
    </w:p>
    <w:p w14:paraId="75B46D3E">
      <w:pPr>
        <w:spacing w:before="85" w:beforeLines="30" w:after="199" w:afterLines="70" w:line="540" w:lineRule="exact"/>
        <w:ind w:left="2027" w:leftChars="300" w:hanging="1445" w:hangingChars="446"/>
        <w:rPr>
          <w:b/>
          <w:sz w:val="34"/>
          <w:szCs w:val="34"/>
        </w:rPr>
      </w:pPr>
      <w:r>
        <w:rPr>
          <w:rFonts w:hAnsiTheme="minorEastAsia"/>
          <w:b/>
          <w:sz w:val="34"/>
          <w:szCs w:val="34"/>
        </w:rPr>
        <w:t>项目名称：</w:t>
      </w:r>
    </w:p>
    <w:p w14:paraId="533ACCA4">
      <w:pPr>
        <w:spacing w:before="85" w:beforeLines="30" w:after="199" w:afterLines="70" w:line="540" w:lineRule="exact"/>
        <w:ind w:left="2027" w:leftChars="300" w:hanging="1445" w:hangingChars="446"/>
        <w:rPr>
          <w:b/>
          <w:sz w:val="34"/>
          <w:szCs w:val="34"/>
        </w:rPr>
      </w:pPr>
      <w:r>
        <w:rPr>
          <w:rFonts w:hAnsiTheme="minorEastAsia"/>
          <w:b/>
          <w:sz w:val="34"/>
          <w:szCs w:val="34"/>
        </w:rPr>
        <w:t>投标包号：</w:t>
      </w:r>
    </w:p>
    <w:p w14:paraId="1A736C6D">
      <w:pPr>
        <w:spacing w:before="85" w:beforeLines="30" w:after="199" w:afterLines="70" w:line="540" w:lineRule="exact"/>
        <w:ind w:left="582" w:leftChars="300"/>
        <w:rPr>
          <w:b/>
          <w:sz w:val="34"/>
          <w:szCs w:val="34"/>
        </w:rPr>
      </w:pPr>
      <w:r>
        <w:rPr>
          <w:rFonts w:hAnsiTheme="minorEastAsia"/>
          <w:b/>
          <w:sz w:val="34"/>
          <w:szCs w:val="34"/>
        </w:rPr>
        <w:t>投标单位名称：</w:t>
      </w:r>
    </w:p>
    <w:p w14:paraId="71E821CD">
      <w:pPr>
        <w:spacing w:before="85" w:beforeLines="30" w:after="199" w:afterLines="70" w:line="540" w:lineRule="exact"/>
        <w:ind w:left="582" w:leftChars="300"/>
        <w:rPr>
          <w:b/>
          <w:kern w:val="0"/>
          <w:sz w:val="34"/>
          <w:szCs w:val="34"/>
        </w:rPr>
      </w:pPr>
      <w:r>
        <w:rPr>
          <w:rFonts w:hint="eastAsia" w:hAnsiTheme="minorEastAsia"/>
          <w:b/>
          <w:kern w:val="0"/>
          <w:sz w:val="34"/>
          <w:szCs w:val="34"/>
        </w:rPr>
        <w:t>投标代表人姓名：</w:t>
      </w:r>
    </w:p>
    <w:p w14:paraId="3E7AA482">
      <w:pPr>
        <w:tabs>
          <w:tab w:val="left" w:pos="1260"/>
          <w:tab w:val="center" w:pos="4156"/>
        </w:tabs>
        <w:autoSpaceDE w:val="0"/>
        <w:autoSpaceDN w:val="0"/>
        <w:adjustRightInd w:val="0"/>
        <w:spacing w:line="360" w:lineRule="auto"/>
        <w:ind w:firstLine="648" w:firstLineChars="200"/>
        <w:outlineLvl w:val="0"/>
        <w:rPr>
          <w:b/>
          <w:sz w:val="34"/>
          <w:szCs w:val="34"/>
        </w:rPr>
      </w:pPr>
    </w:p>
    <w:p w14:paraId="7B3A361B">
      <w:pPr>
        <w:tabs>
          <w:tab w:val="left" w:pos="1260"/>
          <w:tab w:val="center" w:pos="4156"/>
        </w:tabs>
        <w:autoSpaceDE w:val="0"/>
        <w:autoSpaceDN w:val="0"/>
        <w:adjustRightInd w:val="0"/>
        <w:spacing w:line="360" w:lineRule="auto"/>
        <w:ind w:firstLine="648" w:firstLineChars="200"/>
        <w:outlineLvl w:val="0"/>
        <w:rPr>
          <w:b/>
          <w:sz w:val="34"/>
          <w:szCs w:val="34"/>
        </w:rPr>
      </w:pPr>
    </w:p>
    <w:p w14:paraId="209A7369">
      <w:pPr>
        <w:tabs>
          <w:tab w:val="left" w:pos="1260"/>
          <w:tab w:val="center" w:pos="4156"/>
        </w:tabs>
        <w:autoSpaceDE w:val="0"/>
        <w:autoSpaceDN w:val="0"/>
        <w:adjustRightInd w:val="0"/>
        <w:spacing w:line="360" w:lineRule="auto"/>
        <w:ind w:firstLine="648" w:firstLineChars="200"/>
        <w:outlineLvl w:val="0"/>
        <w:rPr>
          <w:b/>
          <w:sz w:val="34"/>
          <w:szCs w:val="34"/>
        </w:rPr>
      </w:pPr>
    </w:p>
    <w:p w14:paraId="24CA638A">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rFonts w:hAnsiTheme="minorEastAsia"/>
          <w:b/>
          <w:sz w:val="34"/>
          <w:szCs w:val="34"/>
        </w:rPr>
        <w:t>投标日期：年月日</w:t>
      </w:r>
    </w:p>
    <w:p w14:paraId="731E0143">
      <w:pPr>
        <w:widowControl/>
        <w:jc w:val="left"/>
        <w:rPr>
          <w:b/>
          <w:sz w:val="24"/>
        </w:rPr>
      </w:pPr>
      <w:r>
        <w:rPr>
          <w:b/>
          <w:sz w:val="24"/>
        </w:rPr>
        <w:br w:type="page"/>
      </w:r>
    </w:p>
    <w:p w14:paraId="2DE02065">
      <w:pPr>
        <w:autoSpaceDN w:val="0"/>
        <w:spacing w:line="360" w:lineRule="auto"/>
        <w:jc w:val="center"/>
        <w:rPr>
          <w:b/>
          <w:bCs/>
          <w:sz w:val="24"/>
        </w:rPr>
      </w:pPr>
      <w:r>
        <w:rPr>
          <w:rFonts w:hAnsiTheme="minorEastAsia"/>
          <w:b/>
          <w:bCs/>
          <w:sz w:val="24"/>
        </w:rPr>
        <w:t>投标文件总目录</w:t>
      </w:r>
    </w:p>
    <w:p w14:paraId="413B2977">
      <w:pPr>
        <w:autoSpaceDN w:val="0"/>
        <w:spacing w:line="360" w:lineRule="auto"/>
        <w:jc w:val="center"/>
        <w:rPr>
          <w:b/>
          <w:bCs/>
          <w:sz w:val="24"/>
        </w:rPr>
      </w:pPr>
      <w:r>
        <w:rPr>
          <w:rFonts w:hAnsiTheme="minorEastAsia"/>
          <w:b/>
          <w:bCs/>
          <w:sz w:val="24"/>
        </w:rPr>
        <w:t>（投标人自行编制）</w:t>
      </w:r>
    </w:p>
    <w:p w14:paraId="6BF56A46">
      <w:pPr>
        <w:widowControl/>
        <w:jc w:val="left"/>
        <w:rPr>
          <w:b/>
          <w:sz w:val="24"/>
        </w:rPr>
      </w:pPr>
      <w:r>
        <w:rPr>
          <w:b/>
          <w:sz w:val="24"/>
        </w:rPr>
        <w:br w:type="page"/>
      </w:r>
    </w:p>
    <w:p w14:paraId="412534D1">
      <w:pPr>
        <w:widowControl/>
        <w:jc w:val="center"/>
        <w:rPr>
          <w:b/>
          <w:sz w:val="24"/>
        </w:rPr>
      </w:pPr>
      <w:r>
        <w:rPr>
          <w:rFonts w:hAnsiTheme="minorEastAsia"/>
          <w:b/>
          <w:sz w:val="24"/>
        </w:rPr>
        <w:t>评分因素及评标标准页码检索</w:t>
      </w:r>
    </w:p>
    <w:p w14:paraId="6C69571A">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14:paraId="6BB5FAA3">
      <w:pPr>
        <w:widowControl/>
        <w:jc w:val="left"/>
        <w:rPr>
          <w:b/>
          <w:sz w:val="24"/>
        </w:rPr>
      </w:pPr>
    </w:p>
    <w:p w14:paraId="245749EF">
      <w:pPr>
        <w:widowControl/>
        <w:jc w:val="left"/>
        <w:rPr>
          <w:sz w:val="24"/>
        </w:rPr>
      </w:pPr>
      <w:r>
        <w:rPr>
          <w:b/>
          <w:sz w:val="24"/>
        </w:rPr>
        <w:br w:type="page"/>
      </w:r>
      <w:r>
        <w:rPr>
          <w:rFonts w:hAnsiTheme="minorEastAsia"/>
          <w:b/>
          <w:sz w:val="24"/>
        </w:rPr>
        <w:t>附件</w:t>
      </w:r>
      <w:r>
        <w:rPr>
          <w:b/>
          <w:sz w:val="24"/>
        </w:rPr>
        <w:t>1</w:t>
      </w:r>
    </w:p>
    <w:p w14:paraId="55971566">
      <w:pPr>
        <w:tabs>
          <w:tab w:val="left" w:pos="360"/>
        </w:tabs>
        <w:spacing w:line="560" w:lineRule="exact"/>
        <w:jc w:val="center"/>
        <w:rPr>
          <w:b/>
          <w:sz w:val="24"/>
        </w:rPr>
      </w:pPr>
      <w:r>
        <w:rPr>
          <w:rFonts w:hAnsiTheme="minorEastAsia"/>
          <w:b/>
          <w:sz w:val="24"/>
        </w:rPr>
        <w:t>投标书</w:t>
      </w:r>
    </w:p>
    <w:p w14:paraId="7F33E3D3">
      <w:pPr>
        <w:spacing w:line="560" w:lineRule="exact"/>
        <w:rPr>
          <w:sz w:val="24"/>
        </w:rPr>
      </w:pPr>
      <w:r>
        <w:rPr>
          <w:rFonts w:hAnsiTheme="minorEastAsia"/>
          <w:sz w:val="24"/>
        </w:rPr>
        <w:t>致：天津市</w:t>
      </w:r>
      <w:r>
        <w:rPr>
          <w:rFonts w:hint="eastAsia" w:hAnsiTheme="minorEastAsia"/>
          <w:sz w:val="24"/>
        </w:rPr>
        <w:t>滨海新区</w:t>
      </w:r>
      <w:r>
        <w:rPr>
          <w:rFonts w:hAnsiTheme="minorEastAsia"/>
          <w:sz w:val="24"/>
        </w:rPr>
        <w:t>政府采购中心</w:t>
      </w:r>
    </w:p>
    <w:p w14:paraId="3478CF61">
      <w:pPr>
        <w:spacing w:line="360" w:lineRule="auto"/>
        <w:ind w:firstLine="448" w:firstLineChars="200"/>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14:paraId="0EAC775F">
      <w:pPr>
        <w:spacing w:line="360" w:lineRule="auto"/>
        <w:ind w:firstLine="448" w:firstLineChars="200"/>
        <w:rPr>
          <w:sz w:val="24"/>
        </w:rPr>
      </w:pPr>
      <w:r>
        <w:rPr>
          <w:rFonts w:hAnsiTheme="minorEastAsia"/>
          <w:sz w:val="24"/>
        </w:rPr>
        <w:t>据此函，投标人代表宣布同意如下：</w:t>
      </w:r>
    </w:p>
    <w:p w14:paraId="0DB4812D">
      <w:pPr>
        <w:spacing w:line="360" w:lineRule="auto"/>
        <w:ind w:firstLine="448" w:firstLineChars="200"/>
        <w:rPr>
          <w:sz w:val="24"/>
        </w:rPr>
      </w:pPr>
      <w:r>
        <w:rPr>
          <w:sz w:val="24"/>
        </w:rPr>
        <w:t xml:space="preserve">1. </w:t>
      </w:r>
      <w:r>
        <w:rPr>
          <w:rFonts w:hAnsiTheme="minorEastAsia"/>
          <w:sz w:val="24"/>
        </w:rPr>
        <w:t>所附投标报价表中规定的应提供服务的投标总价为：</w:t>
      </w:r>
    </w:p>
    <w:p w14:paraId="09DA88DF">
      <w:pPr>
        <w:spacing w:line="360" w:lineRule="auto"/>
        <w:ind w:firstLine="448" w:firstLineChars="200"/>
        <w:rPr>
          <w:sz w:val="24"/>
        </w:rPr>
      </w:pPr>
      <w:r>
        <w:rPr>
          <w:rFonts w:hAnsiTheme="minorEastAsia"/>
          <w:sz w:val="24"/>
        </w:rPr>
        <w:t>第包，￥元（人民币），大写。</w:t>
      </w:r>
    </w:p>
    <w:p w14:paraId="65805FEB">
      <w:pPr>
        <w:spacing w:line="360" w:lineRule="auto"/>
        <w:ind w:firstLine="448" w:firstLineChars="200"/>
        <w:rPr>
          <w:sz w:val="24"/>
        </w:rPr>
      </w:pPr>
      <w:r>
        <w:rPr>
          <w:sz w:val="24"/>
        </w:rPr>
        <w:t>……</w:t>
      </w:r>
    </w:p>
    <w:p w14:paraId="0963B811">
      <w:pPr>
        <w:spacing w:line="360" w:lineRule="auto"/>
        <w:ind w:firstLine="448" w:firstLineChars="200"/>
        <w:rPr>
          <w:sz w:val="24"/>
        </w:rPr>
      </w:pPr>
      <w:r>
        <w:rPr>
          <w:sz w:val="24"/>
        </w:rPr>
        <w:t xml:space="preserve">2. </w:t>
      </w:r>
      <w:r>
        <w:rPr>
          <w:rFonts w:hAnsiTheme="minorEastAsia"/>
          <w:sz w:val="24"/>
        </w:rPr>
        <w:t>我公司将按招标文件的规定履行合同责任和义务。</w:t>
      </w:r>
    </w:p>
    <w:p w14:paraId="5195840A">
      <w:pPr>
        <w:spacing w:line="360" w:lineRule="auto"/>
        <w:ind w:firstLine="448" w:firstLineChars="200"/>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74857CD4">
      <w:pPr>
        <w:spacing w:line="360" w:lineRule="auto"/>
        <w:ind w:firstLine="448" w:firstLineChars="200"/>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14:paraId="74F8A011">
      <w:pPr>
        <w:spacing w:line="360" w:lineRule="auto"/>
        <w:ind w:firstLine="448" w:firstLineChars="200"/>
        <w:rPr>
          <w:sz w:val="24"/>
        </w:rPr>
      </w:pPr>
      <w:r>
        <w:rPr>
          <w:sz w:val="24"/>
        </w:rPr>
        <w:t xml:space="preserve">5. </w:t>
      </w:r>
      <w:r>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14:paraId="62C8644A">
      <w:pPr>
        <w:spacing w:line="360" w:lineRule="auto"/>
        <w:ind w:firstLine="448" w:firstLineChars="200"/>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14:paraId="4DB75235">
      <w:pPr>
        <w:spacing w:line="360" w:lineRule="auto"/>
        <w:ind w:firstLine="448" w:firstLineChars="200"/>
        <w:rPr>
          <w:sz w:val="24"/>
        </w:rPr>
      </w:pPr>
      <w:r>
        <w:rPr>
          <w:sz w:val="24"/>
        </w:rPr>
        <w:t xml:space="preserve">7. </w:t>
      </w:r>
      <w:r>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235DD1B">
      <w:pPr>
        <w:spacing w:line="360" w:lineRule="auto"/>
        <w:ind w:firstLine="448" w:firstLineChars="200"/>
        <w:rPr>
          <w:sz w:val="24"/>
        </w:rPr>
      </w:pPr>
      <w:r>
        <w:rPr>
          <w:sz w:val="24"/>
        </w:rPr>
        <w:t xml:space="preserve">8. </w:t>
      </w:r>
      <w:r>
        <w:rPr>
          <w:rFonts w:hAnsiTheme="minorEastAsia"/>
          <w:sz w:val="24"/>
        </w:rPr>
        <w:t>我公司承诺完全符合《政府采购法》、《政府采购法实施条例》等法律法规规定，并随时接受</w:t>
      </w:r>
      <w:r>
        <w:rPr>
          <w:rFonts w:hint="eastAsia" w:hAnsiTheme="minor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14:paraId="5D591578">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2B0F68D0">
      <w:pPr>
        <w:spacing w:line="360" w:lineRule="auto"/>
        <w:ind w:firstLine="448" w:firstLineChars="200"/>
        <w:rPr>
          <w:sz w:val="24"/>
        </w:rPr>
      </w:pPr>
      <w:r>
        <w:rPr>
          <w:rFonts w:hint="eastAsia"/>
          <w:sz w:val="24"/>
        </w:rPr>
        <w:t>10</w:t>
      </w:r>
      <w:r>
        <w:rPr>
          <w:sz w:val="24"/>
        </w:rPr>
        <w:t xml:space="preserve">. </w:t>
      </w:r>
      <w:r>
        <w:rPr>
          <w:rFonts w:hAnsiTheme="minorEastAsia"/>
          <w:sz w:val="24"/>
        </w:rPr>
        <w:t>我公司若中标，本承诺将成为合同不可分割的一部分，与合同具有同等的法律效力。</w:t>
      </w:r>
    </w:p>
    <w:p w14:paraId="7DE6B676">
      <w:pPr>
        <w:spacing w:line="360" w:lineRule="auto"/>
        <w:ind w:firstLine="448" w:firstLineChars="200"/>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如违反上述承诺，我公司投标无效且接受相关部门依法作出的处罚，并承担通过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14:paraId="544E23DF">
      <w:pPr>
        <w:spacing w:line="360" w:lineRule="auto"/>
        <w:ind w:firstLine="448" w:firstLineChars="200"/>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14:paraId="2D51219D">
      <w:pPr>
        <w:spacing w:line="360" w:lineRule="auto"/>
        <w:ind w:firstLine="448" w:firstLineChars="200"/>
        <w:rPr>
          <w:sz w:val="24"/>
        </w:rPr>
      </w:pPr>
    </w:p>
    <w:p w14:paraId="2009F920">
      <w:pPr>
        <w:spacing w:line="360" w:lineRule="auto"/>
        <w:ind w:firstLine="448" w:firstLineChars="200"/>
        <w:rPr>
          <w:sz w:val="24"/>
        </w:rPr>
      </w:pPr>
      <w:r>
        <w:rPr>
          <w:rFonts w:hAnsiTheme="minorEastAsia"/>
          <w:sz w:val="24"/>
        </w:rPr>
        <w:t>地址：</w:t>
      </w:r>
    </w:p>
    <w:p w14:paraId="47FE2A2F">
      <w:pPr>
        <w:spacing w:line="360" w:lineRule="auto"/>
        <w:ind w:firstLine="448" w:firstLineChars="200"/>
        <w:rPr>
          <w:sz w:val="24"/>
        </w:rPr>
      </w:pPr>
      <w:r>
        <w:rPr>
          <w:rFonts w:hAnsiTheme="minorEastAsia"/>
          <w:sz w:val="24"/>
        </w:rPr>
        <w:t>邮政编码：</w:t>
      </w:r>
    </w:p>
    <w:p w14:paraId="57EAD70B">
      <w:pPr>
        <w:spacing w:line="360" w:lineRule="auto"/>
        <w:ind w:firstLine="448" w:firstLineChars="200"/>
        <w:rPr>
          <w:sz w:val="24"/>
        </w:rPr>
      </w:pPr>
      <w:r>
        <w:rPr>
          <w:rFonts w:hAnsiTheme="minorEastAsia"/>
          <w:sz w:val="24"/>
        </w:rPr>
        <w:t>电话：</w:t>
      </w:r>
    </w:p>
    <w:p w14:paraId="5B1F03E6">
      <w:pPr>
        <w:spacing w:line="360" w:lineRule="auto"/>
        <w:ind w:firstLine="448" w:firstLineChars="200"/>
        <w:rPr>
          <w:sz w:val="24"/>
        </w:rPr>
      </w:pPr>
      <w:r>
        <w:rPr>
          <w:rFonts w:hAnsiTheme="minorEastAsia"/>
          <w:sz w:val="24"/>
        </w:rPr>
        <w:t>传真：</w:t>
      </w:r>
    </w:p>
    <w:p w14:paraId="28D5322B">
      <w:pPr>
        <w:spacing w:line="360" w:lineRule="auto"/>
        <w:ind w:firstLine="3808" w:firstLineChars="1700"/>
        <w:rPr>
          <w:sz w:val="24"/>
        </w:rPr>
      </w:pPr>
      <w:r>
        <w:rPr>
          <w:rFonts w:hAnsiTheme="minorEastAsia"/>
          <w:sz w:val="24"/>
        </w:rPr>
        <w:t>投标人名称：</w:t>
      </w:r>
    </w:p>
    <w:p w14:paraId="4EF04648">
      <w:pPr>
        <w:spacing w:line="360" w:lineRule="auto"/>
        <w:ind w:firstLine="3808" w:firstLineChars="1700"/>
        <w:rPr>
          <w:sz w:val="24"/>
        </w:rPr>
      </w:pPr>
      <w:r>
        <w:rPr>
          <w:rFonts w:hAnsiTheme="minorEastAsia"/>
          <w:sz w:val="24"/>
        </w:rPr>
        <w:t>日期：年月日</w:t>
      </w:r>
    </w:p>
    <w:p w14:paraId="40341694">
      <w:pPr>
        <w:spacing w:line="560" w:lineRule="exact"/>
        <w:rPr>
          <w:sz w:val="24"/>
        </w:rPr>
      </w:pPr>
    </w:p>
    <w:p w14:paraId="5429047A">
      <w:pPr>
        <w:spacing w:line="560" w:lineRule="exact"/>
        <w:rPr>
          <w:sz w:val="24"/>
        </w:rPr>
      </w:pPr>
    </w:p>
    <w:p w14:paraId="51AF0467">
      <w:pPr>
        <w:spacing w:line="560" w:lineRule="exact"/>
        <w:rPr>
          <w:sz w:val="24"/>
        </w:rPr>
      </w:pPr>
    </w:p>
    <w:p w14:paraId="68E33A88">
      <w:pPr>
        <w:spacing w:line="560" w:lineRule="exact"/>
        <w:rPr>
          <w:sz w:val="24"/>
        </w:rPr>
      </w:pPr>
    </w:p>
    <w:p w14:paraId="5910BBBA">
      <w:pPr>
        <w:widowControl/>
        <w:jc w:val="left"/>
        <w:rPr>
          <w:b/>
          <w:sz w:val="24"/>
        </w:rPr>
      </w:pPr>
      <w:r>
        <w:rPr>
          <w:b/>
          <w:sz w:val="24"/>
        </w:rPr>
        <w:br w:type="page"/>
      </w:r>
    </w:p>
    <w:p w14:paraId="767DE8DC">
      <w:pPr>
        <w:tabs>
          <w:tab w:val="left" w:pos="360"/>
        </w:tabs>
        <w:spacing w:after="285" w:afterLines="100" w:line="360" w:lineRule="auto"/>
        <w:rPr>
          <w:b/>
          <w:sz w:val="24"/>
        </w:rPr>
      </w:pPr>
      <w:bookmarkStart w:id="33" w:name="OLE_LINK11"/>
      <w:bookmarkStart w:id="34" w:name="OLE_LINK12"/>
      <w:bookmarkStart w:id="35" w:name="OLE_LINK38"/>
      <w:bookmarkStart w:id="36" w:name="OLE_LINK40"/>
      <w:bookmarkStart w:id="37" w:name="OLE_LINK25"/>
      <w:bookmarkStart w:id="38" w:name="OLE_LINK29"/>
      <w:bookmarkStart w:id="39" w:name="OLE_LINK30"/>
      <w:bookmarkStart w:id="40" w:name="OLE_LINK34"/>
      <w:bookmarkStart w:id="41" w:name="OLE_LINK42"/>
      <w:bookmarkStart w:id="42" w:name="OLE_LINK31"/>
      <w:bookmarkStart w:id="43" w:name="OLE_LINK33"/>
      <w:bookmarkStart w:id="44" w:name="OLE_LINK8"/>
      <w:bookmarkStart w:id="45" w:name="OLE_LINK35"/>
      <w:bookmarkStart w:id="46" w:name="OLE_LINK19"/>
      <w:bookmarkStart w:id="47" w:name="OLE_LINK36"/>
      <w:bookmarkStart w:id="48" w:name="OLE_LINK44"/>
      <w:bookmarkStart w:id="49" w:name="OLE_LINK21"/>
      <w:r>
        <w:rPr>
          <w:rFonts w:hAnsiTheme="minorEastAsia"/>
          <w:b/>
          <w:sz w:val="24"/>
        </w:rPr>
        <w:t>附件</w:t>
      </w:r>
      <w:r>
        <w:rPr>
          <w:rFonts w:hint="eastAsia"/>
          <w:b/>
          <w:sz w:val="24"/>
        </w:rPr>
        <w:t>2</w:t>
      </w:r>
    </w:p>
    <w:p w14:paraId="352E211B">
      <w:pPr>
        <w:ind w:right="84"/>
        <w:jc w:val="center"/>
        <w:rPr>
          <w:b/>
          <w:sz w:val="24"/>
        </w:rPr>
      </w:pPr>
      <w:r>
        <w:rPr>
          <w:rFonts w:hint="eastAsia"/>
          <w:b/>
          <w:sz w:val="24"/>
        </w:rPr>
        <w:t>供应商资格声明函</w:t>
      </w:r>
    </w:p>
    <w:p w14:paraId="748F9697">
      <w:pPr>
        <w:spacing w:line="360" w:lineRule="auto"/>
        <w:ind w:firstLine="420"/>
        <w:jc w:val="center"/>
        <w:rPr>
          <w:b/>
          <w:sz w:val="24"/>
        </w:rPr>
      </w:pPr>
    </w:p>
    <w:p w14:paraId="0CEFA941">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14:paraId="3B55D93E">
      <w:pPr>
        <w:spacing w:line="360" w:lineRule="auto"/>
        <w:ind w:firstLine="448" w:firstLineChars="200"/>
        <w:rPr>
          <w:sz w:val="24"/>
        </w:rPr>
      </w:pPr>
      <w:r>
        <w:rPr>
          <w:rFonts w:hint="eastAsia"/>
          <w:sz w:val="24"/>
        </w:rPr>
        <w:t>我单位自愿参与本项目的政府采购活动，郑重承诺如下：</w:t>
      </w:r>
    </w:p>
    <w:p w14:paraId="692ED080">
      <w:pPr>
        <w:spacing w:line="360" w:lineRule="auto"/>
        <w:ind w:firstLine="448" w:firstLineChars="200"/>
        <w:rPr>
          <w:sz w:val="24"/>
        </w:rPr>
      </w:pPr>
      <w:r>
        <w:rPr>
          <w:rFonts w:hint="eastAsia"/>
          <w:sz w:val="24"/>
        </w:rPr>
        <w:t>（一）我单位具有良好的商业信誉和健全的财务会计制度；</w:t>
      </w:r>
    </w:p>
    <w:p w14:paraId="097096DC">
      <w:pPr>
        <w:spacing w:line="360" w:lineRule="auto"/>
        <w:ind w:firstLine="448" w:firstLineChars="200"/>
        <w:rPr>
          <w:sz w:val="24"/>
        </w:rPr>
      </w:pPr>
      <w:r>
        <w:rPr>
          <w:rFonts w:hint="eastAsia"/>
          <w:sz w:val="24"/>
        </w:rPr>
        <w:t>（二）我单位依法缴纳税收和社会保障资金；</w:t>
      </w:r>
    </w:p>
    <w:p w14:paraId="637E94C7">
      <w:pPr>
        <w:spacing w:line="360" w:lineRule="auto"/>
        <w:ind w:firstLine="448" w:firstLineChars="200"/>
        <w:rPr>
          <w:sz w:val="24"/>
        </w:rPr>
      </w:pPr>
      <w:r>
        <w:rPr>
          <w:rFonts w:hint="eastAsia"/>
          <w:sz w:val="24"/>
        </w:rPr>
        <w:t>（三）我单位具备履行合同所必需的设备和专业技术能力；</w:t>
      </w:r>
    </w:p>
    <w:p w14:paraId="170BC6B3">
      <w:pPr>
        <w:spacing w:line="360" w:lineRule="auto"/>
        <w:ind w:firstLine="448" w:firstLineChars="200"/>
        <w:rPr>
          <w:sz w:val="24"/>
        </w:rPr>
      </w:pPr>
      <w:r>
        <w:rPr>
          <w:rFonts w:hint="eastAsia"/>
          <w:sz w:val="24"/>
        </w:rPr>
        <w:t>（四）参加政府采购活动前3年我单位在经营活动中没有重大违法记录（截至开标日成立不足</w:t>
      </w:r>
      <w:r>
        <w:rPr>
          <w:sz w:val="24"/>
        </w:rPr>
        <w:t>3</w:t>
      </w:r>
      <w:r>
        <w:rPr>
          <w:rFonts w:hint="eastAsia"/>
          <w:sz w:val="24"/>
        </w:rPr>
        <w:t>年的供应商为自成立以来无重大违法记录）；</w:t>
      </w:r>
    </w:p>
    <w:p w14:paraId="5B0F0D4C">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15543FF0">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75D4A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60CAD95">
            <w:pPr>
              <w:jc w:val="center"/>
              <w:rPr>
                <w:szCs w:val="21"/>
              </w:rPr>
            </w:pPr>
            <w:r>
              <w:rPr>
                <w:rFonts w:hint="eastAsia"/>
                <w:szCs w:val="21"/>
              </w:rPr>
              <w:t>序号</w:t>
            </w:r>
          </w:p>
        </w:tc>
        <w:tc>
          <w:tcPr>
            <w:tcW w:w="2273" w:type="pct"/>
            <w:vAlign w:val="center"/>
          </w:tcPr>
          <w:p w14:paraId="3422B720">
            <w:pPr>
              <w:jc w:val="center"/>
              <w:rPr>
                <w:szCs w:val="21"/>
              </w:rPr>
            </w:pPr>
            <w:r>
              <w:rPr>
                <w:rFonts w:hint="eastAsia"/>
                <w:szCs w:val="21"/>
              </w:rPr>
              <w:t>单位名称</w:t>
            </w:r>
          </w:p>
        </w:tc>
        <w:tc>
          <w:tcPr>
            <w:tcW w:w="1667" w:type="pct"/>
            <w:vAlign w:val="center"/>
          </w:tcPr>
          <w:p w14:paraId="6091E5A2">
            <w:pPr>
              <w:jc w:val="center"/>
              <w:rPr>
                <w:szCs w:val="21"/>
              </w:rPr>
            </w:pPr>
            <w:r>
              <w:rPr>
                <w:rFonts w:hint="eastAsia"/>
                <w:szCs w:val="21"/>
              </w:rPr>
              <w:t>相互关系类型</w:t>
            </w:r>
          </w:p>
        </w:tc>
      </w:tr>
      <w:tr w14:paraId="64320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70A4AC8">
            <w:pPr>
              <w:jc w:val="center"/>
              <w:rPr>
                <w:szCs w:val="21"/>
              </w:rPr>
            </w:pPr>
            <w:r>
              <w:rPr>
                <w:rFonts w:hint="eastAsia"/>
                <w:szCs w:val="21"/>
              </w:rPr>
              <w:t>1</w:t>
            </w:r>
          </w:p>
        </w:tc>
        <w:tc>
          <w:tcPr>
            <w:tcW w:w="2273" w:type="pct"/>
            <w:vAlign w:val="center"/>
          </w:tcPr>
          <w:p w14:paraId="7E814F6D">
            <w:pPr>
              <w:jc w:val="center"/>
              <w:rPr>
                <w:szCs w:val="21"/>
              </w:rPr>
            </w:pPr>
          </w:p>
        </w:tc>
        <w:tc>
          <w:tcPr>
            <w:tcW w:w="1667" w:type="pct"/>
            <w:vAlign w:val="center"/>
          </w:tcPr>
          <w:p w14:paraId="21719D33">
            <w:pPr>
              <w:jc w:val="center"/>
              <w:rPr>
                <w:szCs w:val="21"/>
              </w:rPr>
            </w:pPr>
          </w:p>
        </w:tc>
      </w:tr>
      <w:tr w14:paraId="53DEB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D164DD5">
            <w:pPr>
              <w:jc w:val="center"/>
              <w:rPr>
                <w:szCs w:val="21"/>
              </w:rPr>
            </w:pPr>
            <w:r>
              <w:rPr>
                <w:rFonts w:hint="eastAsia"/>
                <w:szCs w:val="21"/>
              </w:rPr>
              <w:t>2</w:t>
            </w:r>
          </w:p>
        </w:tc>
        <w:tc>
          <w:tcPr>
            <w:tcW w:w="2273" w:type="pct"/>
            <w:vAlign w:val="center"/>
          </w:tcPr>
          <w:p w14:paraId="115AAE1F">
            <w:pPr>
              <w:jc w:val="center"/>
              <w:rPr>
                <w:szCs w:val="21"/>
              </w:rPr>
            </w:pPr>
          </w:p>
        </w:tc>
        <w:tc>
          <w:tcPr>
            <w:tcW w:w="1667" w:type="pct"/>
            <w:vAlign w:val="center"/>
          </w:tcPr>
          <w:p w14:paraId="6FE1D2E6">
            <w:pPr>
              <w:jc w:val="center"/>
              <w:rPr>
                <w:szCs w:val="21"/>
              </w:rPr>
            </w:pPr>
          </w:p>
        </w:tc>
      </w:tr>
      <w:tr w14:paraId="448BA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EE61BAF">
            <w:pPr>
              <w:jc w:val="center"/>
              <w:rPr>
                <w:szCs w:val="21"/>
              </w:rPr>
            </w:pPr>
            <w:r>
              <w:rPr>
                <w:rFonts w:hint="eastAsia"/>
                <w:szCs w:val="21"/>
              </w:rPr>
              <w:t>3</w:t>
            </w:r>
          </w:p>
        </w:tc>
        <w:tc>
          <w:tcPr>
            <w:tcW w:w="2273" w:type="pct"/>
            <w:vAlign w:val="center"/>
          </w:tcPr>
          <w:p w14:paraId="6B8E14C9">
            <w:pPr>
              <w:jc w:val="center"/>
              <w:rPr>
                <w:szCs w:val="21"/>
              </w:rPr>
            </w:pPr>
          </w:p>
        </w:tc>
        <w:tc>
          <w:tcPr>
            <w:tcW w:w="1667" w:type="pct"/>
            <w:vAlign w:val="center"/>
          </w:tcPr>
          <w:p w14:paraId="097E8CF2">
            <w:pPr>
              <w:jc w:val="center"/>
              <w:rPr>
                <w:szCs w:val="21"/>
              </w:rPr>
            </w:pPr>
          </w:p>
        </w:tc>
      </w:tr>
    </w:tbl>
    <w:p w14:paraId="5C57D806">
      <w:pPr>
        <w:spacing w:line="360" w:lineRule="auto"/>
        <w:ind w:firstLine="448" w:firstLineChars="200"/>
        <w:rPr>
          <w:sz w:val="24"/>
        </w:rPr>
      </w:pPr>
      <w:r>
        <w:rPr>
          <w:rFonts w:hint="eastAsia"/>
          <w:sz w:val="24"/>
        </w:rPr>
        <w:t>上表未填写的，视为不存在第（六）条所列情形</w:t>
      </w:r>
    </w:p>
    <w:p w14:paraId="471B7666">
      <w:pPr>
        <w:spacing w:line="360" w:lineRule="auto"/>
        <w:ind w:firstLine="448" w:firstLineChars="200"/>
        <w:rPr>
          <w:sz w:val="24"/>
        </w:rPr>
      </w:pPr>
    </w:p>
    <w:p w14:paraId="3DAC6EC0">
      <w:pPr>
        <w:spacing w:line="360" w:lineRule="auto"/>
        <w:ind w:firstLine="448" w:firstLineChars="200"/>
        <w:rPr>
          <w:sz w:val="24"/>
        </w:rPr>
      </w:pPr>
      <w:r>
        <w:rPr>
          <w:rFonts w:hint="eastAsia"/>
          <w:sz w:val="24"/>
        </w:rPr>
        <w:t>上述声明真实有效，否则我单位承担全部责任和不利后果。</w:t>
      </w:r>
    </w:p>
    <w:p w14:paraId="6810C39D">
      <w:pPr>
        <w:spacing w:line="360" w:lineRule="auto"/>
        <w:ind w:firstLine="448" w:firstLineChars="200"/>
        <w:rPr>
          <w:sz w:val="24"/>
        </w:rPr>
      </w:pPr>
    </w:p>
    <w:p w14:paraId="1A91F2FA">
      <w:pPr>
        <w:spacing w:line="360" w:lineRule="auto"/>
        <w:ind w:firstLine="224" w:firstLineChars="100"/>
        <w:rPr>
          <w:sz w:val="24"/>
        </w:rPr>
      </w:pPr>
      <w:r>
        <w:rPr>
          <w:sz w:val="24"/>
        </w:rPr>
        <w:t>投标人名称：</w:t>
      </w:r>
    </w:p>
    <w:p w14:paraId="12EA5BFA">
      <w:pPr>
        <w:spacing w:line="360" w:lineRule="auto"/>
        <w:ind w:firstLine="224" w:firstLineChars="100"/>
        <w:rPr>
          <w:sz w:val="24"/>
        </w:rPr>
      </w:pPr>
    </w:p>
    <w:p w14:paraId="2EF3B579">
      <w:pPr>
        <w:spacing w:line="360" w:lineRule="auto"/>
        <w:ind w:firstLine="224" w:firstLineChars="100"/>
        <w:rPr>
          <w:sz w:val="24"/>
        </w:rPr>
      </w:pPr>
      <w:r>
        <w:rPr>
          <w:sz w:val="24"/>
        </w:rPr>
        <w:t>日期：</w:t>
      </w:r>
    </w:p>
    <w:bookmarkEnd w:id="33"/>
    <w:bookmarkEnd w:id="34"/>
    <w:p w14:paraId="7946EEA7">
      <w:pPr>
        <w:widowControl/>
        <w:jc w:val="left"/>
        <w:rPr>
          <w:sz w:val="24"/>
        </w:rPr>
      </w:pPr>
      <w:r>
        <w:rPr>
          <w:sz w:val="24"/>
        </w:rPr>
        <w:br w:type="page"/>
      </w:r>
      <w:bookmarkEnd w:id="35"/>
      <w:bookmarkEnd w:id="36"/>
    </w:p>
    <w:bookmarkEnd w:id="37"/>
    <w:bookmarkEnd w:id="38"/>
    <w:bookmarkEnd w:id="39"/>
    <w:bookmarkEnd w:id="40"/>
    <w:bookmarkEnd w:id="41"/>
    <w:bookmarkEnd w:id="42"/>
    <w:bookmarkEnd w:id="43"/>
    <w:bookmarkEnd w:id="44"/>
    <w:bookmarkEnd w:id="45"/>
    <w:bookmarkEnd w:id="46"/>
    <w:bookmarkEnd w:id="47"/>
    <w:bookmarkEnd w:id="48"/>
    <w:bookmarkEnd w:id="49"/>
    <w:p w14:paraId="50112CC2">
      <w:pPr>
        <w:spacing w:line="460" w:lineRule="exact"/>
        <w:rPr>
          <w:b/>
          <w:sz w:val="24"/>
        </w:rPr>
      </w:pPr>
      <w:r>
        <w:rPr>
          <w:rFonts w:hAnsiTheme="minorEastAsia"/>
          <w:b/>
          <w:sz w:val="24"/>
        </w:rPr>
        <w:t>附件</w:t>
      </w:r>
      <w:r>
        <w:rPr>
          <w:rFonts w:hint="eastAsia"/>
          <w:b/>
          <w:sz w:val="24"/>
        </w:rPr>
        <w:t>3</w:t>
      </w:r>
    </w:p>
    <w:p w14:paraId="129E719E">
      <w:pPr>
        <w:spacing w:line="460" w:lineRule="exact"/>
        <w:rPr>
          <w:b/>
          <w:sz w:val="24"/>
        </w:rPr>
      </w:pPr>
    </w:p>
    <w:p w14:paraId="5D07B26D">
      <w:pPr>
        <w:ind w:right="84" w:firstLine="420"/>
        <w:jc w:val="center"/>
        <w:rPr>
          <w:b/>
          <w:sz w:val="24"/>
        </w:rPr>
      </w:pPr>
      <w:r>
        <w:rPr>
          <w:rFonts w:hAnsiTheme="minorEastAsia"/>
          <w:b/>
          <w:sz w:val="24"/>
        </w:rPr>
        <w:t>开标一览表</w:t>
      </w:r>
    </w:p>
    <w:p w14:paraId="5D1E1899">
      <w:pPr>
        <w:spacing w:line="460" w:lineRule="exact"/>
        <w:rPr>
          <w:sz w:val="24"/>
        </w:rPr>
      </w:pPr>
      <w:r>
        <w:rPr>
          <w:rFonts w:hAnsiTheme="minorEastAsia"/>
          <w:sz w:val="24"/>
        </w:rPr>
        <w:t>项目名称：</w:t>
      </w:r>
    </w:p>
    <w:p w14:paraId="354FA334">
      <w:pPr>
        <w:spacing w:line="460" w:lineRule="exact"/>
        <w:rPr>
          <w:sz w:val="24"/>
        </w:rPr>
      </w:pPr>
      <w:r>
        <w:rPr>
          <w:rFonts w:hAnsiTheme="minorEastAsia"/>
          <w:sz w:val="24"/>
        </w:rPr>
        <w:t>项目编号：</w:t>
      </w:r>
    </w:p>
    <w:p w14:paraId="474B59FF">
      <w:pPr>
        <w:spacing w:line="460" w:lineRule="exact"/>
        <w:rPr>
          <w:sz w:val="24"/>
        </w:rPr>
      </w:pPr>
      <w:r>
        <w:rPr>
          <w:rFonts w:hAnsiTheme="minorEastAsia"/>
          <w:sz w:val="24"/>
        </w:rPr>
        <w:t>单位：元</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E17C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37879260">
            <w:pPr>
              <w:spacing w:line="460" w:lineRule="exact"/>
              <w:jc w:val="center"/>
              <w:rPr>
                <w:sz w:val="24"/>
              </w:rPr>
            </w:pPr>
            <w:r>
              <w:rPr>
                <w:rFonts w:hAnsiTheme="minorEastAsia"/>
                <w:sz w:val="24"/>
              </w:rPr>
              <w:t>包号</w:t>
            </w:r>
          </w:p>
        </w:tc>
        <w:tc>
          <w:tcPr>
            <w:tcW w:w="1278" w:type="pct"/>
            <w:vAlign w:val="center"/>
          </w:tcPr>
          <w:p w14:paraId="09D5CE14">
            <w:pPr>
              <w:spacing w:line="460" w:lineRule="exact"/>
              <w:jc w:val="center"/>
              <w:rPr>
                <w:sz w:val="24"/>
              </w:rPr>
            </w:pPr>
            <w:r>
              <w:rPr>
                <w:rFonts w:hAnsiTheme="minorEastAsia"/>
                <w:sz w:val="24"/>
              </w:rPr>
              <w:t>服务名称</w:t>
            </w:r>
          </w:p>
        </w:tc>
        <w:tc>
          <w:tcPr>
            <w:tcW w:w="806" w:type="pct"/>
            <w:vAlign w:val="center"/>
          </w:tcPr>
          <w:p w14:paraId="5201DAD0">
            <w:pPr>
              <w:spacing w:line="460" w:lineRule="exact"/>
              <w:jc w:val="center"/>
              <w:rPr>
                <w:sz w:val="24"/>
              </w:rPr>
            </w:pPr>
            <w:r>
              <w:rPr>
                <w:rFonts w:hAnsiTheme="minorEastAsia"/>
                <w:sz w:val="24"/>
              </w:rPr>
              <w:t>数量</w:t>
            </w:r>
          </w:p>
        </w:tc>
        <w:tc>
          <w:tcPr>
            <w:tcW w:w="1202" w:type="pct"/>
            <w:vAlign w:val="center"/>
          </w:tcPr>
          <w:p w14:paraId="1819A796">
            <w:pPr>
              <w:spacing w:line="460" w:lineRule="exact"/>
              <w:jc w:val="center"/>
              <w:rPr>
                <w:sz w:val="24"/>
              </w:rPr>
            </w:pPr>
            <w:r>
              <w:rPr>
                <w:rFonts w:hAnsiTheme="minorEastAsia"/>
                <w:sz w:val="24"/>
              </w:rPr>
              <w:t>投标总价</w:t>
            </w:r>
          </w:p>
        </w:tc>
        <w:tc>
          <w:tcPr>
            <w:tcW w:w="984" w:type="pct"/>
            <w:vAlign w:val="center"/>
          </w:tcPr>
          <w:p w14:paraId="57100BF8">
            <w:pPr>
              <w:spacing w:line="460" w:lineRule="exact"/>
              <w:jc w:val="center"/>
              <w:rPr>
                <w:sz w:val="24"/>
              </w:rPr>
            </w:pPr>
            <w:r>
              <w:rPr>
                <w:rFonts w:hAnsiTheme="minorEastAsia"/>
                <w:sz w:val="24"/>
              </w:rPr>
              <w:t>备注</w:t>
            </w:r>
          </w:p>
        </w:tc>
      </w:tr>
      <w:tr w14:paraId="48E5E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DB59F7D">
            <w:pPr>
              <w:spacing w:line="460" w:lineRule="exact"/>
              <w:rPr>
                <w:sz w:val="24"/>
              </w:rPr>
            </w:pPr>
          </w:p>
        </w:tc>
        <w:tc>
          <w:tcPr>
            <w:tcW w:w="1278" w:type="pct"/>
          </w:tcPr>
          <w:p w14:paraId="3439C11D">
            <w:pPr>
              <w:spacing w:line="460" w:lineRule="exact"/>
              <w:rPr>
                <w:sz w:val="24"/>
              </w:rPr>
            </w:pPr>
          </w:p>
        </w:tc>
        <w:tc>
          <w:tcPr>
            <w:tcW w:w="806" w:type="pct"/>
          </w:tcPr>
          <w:p w14:paraId="2C506392">
            <w:pPr>
              <w:spacing w:line="460" w:lineRule="exact"/>
              <w:rPr>
                <w:sz w:val="24"/>
              </w:rPr>
            </w:pPr>
          </w:p>
        </w:tc>
        <w:tc>
          <w:tcPr>
            <w:tcW w:w="1202" w:type="pct"/>
          </w:tcPr>
          <w:p w14:paraId="6269FC76">
            <w:pPr>
              <w:spacing w:line="460" w:lineRule="exact"/>
              <w:rPr>
                <w:sz w:val="24"/>
              </w:rPr>
            </w:pPr>
          </w:p>
        </w:tc>
        <w:tc>
          <w:tcPr>
            <w:tcW w:w="984" w:type="pct"/>
          </w:tcPr>
          <w:p w14:paraId="3713A430">
            <w:pPr>
              <w:spacing w:line="460" w:lineRule="exact"/>
              <w:rPr>
                <w:sz w:val="24"/>
              </w:rPr>
            </w:pPr>
          </w:p>
        </w:tc>
      </w:tr>
      <w:tr w14:paraId="54DA1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6A9DAC5">
            <w:pPr>
              <w:spacing w:line="460" w:lineRule="exact"/>
              <w:rPr>
                <w:sz w:val="24"/>
              </w:rPr>
            </w:pPr>
          </w:p>
        </w:tc>
        <w:tc>
          <w:tcPr>
            <w:tcW w:w="1278" w:type="pct"/>
          </w:tcPr>
          <w:p w14:paraId="75AC8238">
            <w:pPr>
              <w:spacing w:line="460" w:lineRule="exact"/>
              <w:rPr>
                <w:sz w:val="24"/>
              </w:rPr>
            </w:pPr>
          </w:p>
        </w:tc>
        <w:tc>
          <w:tcPr>
            <w:tcW w:w="806" w:type="pct"/>
          </w:tcPr>
          <w:p w14:paraId="7D990ADE">
            <w:pPr>
              <w:spacing w:line="460" w:lineRule="exact"/>
              <w:rPr>
                <w:sz w:val="24"/>
              </w:rPr>
            </w:pPr>
          </w:p>
        </w:tc>
        <w:tc>
          <w:tcPr>
            <w:tcW w:w="1202" w:type="pct"/>
          </w:tcPr>
          <w:p w14:paraId="53E71D3E">
            <w:pPr>
              <w:spacing w:line="460" w:lineRule="exact"/>
              <w:rPr>
                <w:sz w:val="24"/>
              </w:rPr>
            </w:pPr>
          </w:p>
        </w:tc>
        <w:tc>
          <w:tcPr>
            <w:tcW w:w="984" w:type="pct"/>
          </w:tcPr>
          <w:p w14:paraId="0F1B4025">
            <w:pPr>
              <w:spacing w:line="460" w:lineRule="exact"/>
              <w:rPr>
                <w:sz w:val="24"/>
              </w:rPr>
            </w:pPr>
          </w:p>
        </w:tc>
      </w:tr>
      <w:tr w14:paraId="55A1D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0D861A5">
            <w:pPr>
              <w:spacing w:line="460" w:lineRule="exact"/>
              <w:rPr>
                <w:sz w:val="24"/>
              </w:rPr>
            </w:pPr>
          </w:p>
        </w:tc>
        <w:tc>
          <w:tcPr>
            <w:tcW w:w="1278" w:type="pct"/>
          </w:tcPr>
          <w:p w14:paraId="1A499D72">
            <w:pPr>
              <w:spacing w:line="460" w:lineRule="exact"/>
              <w:rPr>
                <w:sz w:val="24"/>
              </w:rPr>
            </w:pPr>
          </w:p>
        </w:tc>
        <w:tc>
          <w:tcPr>
            <w:tcW w:w="806" w:type="pct"/>
          </w:tcPr>
          <w:p w14:paraId="2BDC22AF">
            <w:pPr>
              <w:spacing w:line="460" w:lineRule="exact"/>
              <w:rPr>
                <w:sz w:val="24"/>
              </w:rPr>
            </w:pPr>
          </w:p>
        </w:tc>
        <w:tc>
          <w:tcPr>
            <w:tcW w:w="1202" w:type="pct"/>
          </w:tcPr>
          <w:p w14:paraId="0B665744">
            <w:pPr>
              <w:spacing w:line="460" w:lineRule="exact"/>
              <w:rPr>
                <w:sz w:val="24"/>
              </w:rPr>
            </w:pPr>
          </w:p>
        </w:tc>
        <w:tc>
          <w:tcPr>
            <w:tcW w:w="984" w:type="pct"/>
          </w:tcPr>
          <w:p w14:paraId="6AD8E131">
            <w:pPr>
              <w:spacing w:line="460" w:lineRule="exact"/>
              <w:rPr>
                <w:sz w:val="24"/>
              </w:rPr>
            </w:pPr>
          </w:p>
        </w:tc>
      </w:tr>
      <w:tr w14:paraId="77070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2CEC3D0">
            <w:pPr>
              <w:spacing w:line="460" w:lineRule="exact"/>
              <w:rPr>
                <w:sz w:val="24"/>
              </w:rPr>
            </w:pPr>
          </w:p>
        </w:tc>
        <w:tc>
          <w:tcPr>
            <w:tcW w:w="1278" w:type="pct"/>
          </w:tcPr>
          <w:p w14:paraId="69588003">
            <w:pPr>
              <w:spacing w:line="460" w:lineRule="exact"/>
              <w:rPr>
                <w:sz w:val="24"/>
              </w:rPr>
            </w:pPr>
          </w:p>
        </w:tc>
        <w:tc>
          <w:tcPr>
            <w:tcW w:w="806" w:type="pct"/>
          </w:tcPr>
          <w:p w14:paraId="79D4656F">
            <w:pPr>
              <w:spacing w:line="460" w:lineRule="exact"/>
              <w:rPr>
                <w:sz w:val="24"/>
              </w:rPr>
            </w:pPr>
          </w:p>
        </w:tc>
        <w:tc>
          <w:tcPr>
            <w:tcW w:w="1202" w:type="pct"/>
          </w:tcPr>
          <w:p w14:paraId="0B3D1D8D">
            <w:pPr>
              <w:spacing w:line="460" w:lineRule="exact"/>
              <w:rPr>
                <w:sz w:val="24"/>
              </w:rPr>
            </w:pPr>
          </w:p>
        </w:tc>
        <w:tc>
          <w:tcPr>
            <w:tcW w:w="984" w:type="pct"/>
          </w:tcPr>
          <w:p w14:paraId="08DF19AD">
            <w:pPr>
              <w:spacing w:line="460" w:lineRule="exact"/>
              <w:rPr>
                <w:sz w:val="24"/>
              </w:rPr>
            </w:pPr>
          </w:p>
        </w:tc>
      </w:tr>
      <w:tr w14:paraId="52A58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BE4D15C">
            <w:pPr>
              <w:spacing w:line="460" w:lineRule="exact"/>
              <w:rPr>
                <w:sz w:val="24"/>
              </w:rPr>
            </w:pPr>
          </w:p>
        </w:tc>
        <w:tc>
          <w:tcPr>
            <w:tcW w:w="1278" w:type="pct"/>
          </w:tcPr>
          <w:p w14:paraId="3C9CCC91">
            <w:pPr>
              <w:spacing w:line="460" w:lineRule="exact"/>
              <w:rPr>
                <w:sz w:val="24"/>
              </w:rPr>
            </w:pPr>
          </w:p>
        </w:tc>
        <w:tc>
          <w:tcPr>
            <w:tcW w:w="806" w:type="pct"/>
          </w:tcPr>
          <w:p w14:paraId="4A21C7FF">
            <w:pPr>
              <w:spacing w:line="460" w:lineRule="exact"/>
              <w:rPr>
                <w:sz w:val="24"/>
              </w:rPr>
            </w:pPr>
          </w:p>
        </w:tc>
        <w:tc>
          <w:tcPr>
            <w:tcW w:w="1202" w:type="pct"/>
          </w:tcPr>
          <w:p w14:paraId="7C0A9A63">
            <w:pPr>
              <w:spacing w:line="460" w:lineRule="exact"/>
              <w:rPr>
                <w:sz w:val="24"/>
              </w:rPr>
            </w:pPr>
          </w:p>
        </w:tc>
        <w:tc>
          <w:tcPr>
            <w:tcW w:w="984" w:type="pct"/>
          </w:tcPr>
          <w:p w14:paraId="4574D137">
            <w:pPr>
              <w:spacing w:line="460" w:lineRule="exact"/>
              <w:rPr>
                <w:sz w:val="24"/>
              </w:rPr>
            </w:pPr>
          </w:p>
        </w:tc>
      </w:tr>
      <w:tr w14:paraId="24BC0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1E7EA6F">
            <w:pPr>
              <w:spacing w:line="460" w:lineRule="exact"/>
              <w:rPr>
                <w:sz w:val="24"/>
              </w:rPr>
            </w:pPr>
          </w:p>
        </w:tc>
        <w:tc>
          <w:tcPr>
            <w:tcW w:w="1278" w:type="pct"/>
          </w:tcPr>
          <w:p w14:paraId="4D080072">
            <w:pPr>
              <w:spacing w:line="460" w:lineRule="exact"/>
              <w:rPr>
                <w:sz w:val="24"/>
              </w:rPr>
            </w:pPr>
          </w:p>
        </w:tc>
        <w:tc>
          <w:tcPr>
            <w:tcW w:w="806" w:type="pct"/>
          </w:tcPr>
          <w:p w14:paraId="0A3D0EA2">
            <w:pPr>
              <w:spacing w:line="460" w:lineRule="exact"/>
              <w:rPr>
                <w:sz w:val="24"/>
              </w:rPr>
            </w:pPr>
          </w:p>
        </w:tc>
        <w:tc>
          <w:tcPr>
            <w:tcW w:w="1202" w:type="pct"/>
          </w:tcPr>
          <w:p w14:paraId="2F405236">
            <w:pPr>
              <w:spacing w:line="460" w:lineRule="exact"/>
              <w:rPr>
                <w:sz w:val="24"/>
              </w:rPr>
            </w:pPr>
          </w:p>
        </w:tc>
        <w:tc>
          <w:tcPr>
            <w:tcW w:w="984" w:type="pct"/>
          </w:tcPr>
          <w:p w14:paraId="0B21B45E">
            <w:pPr>
              <w:spacing w:line="460" w:lineRule="exact"/>
              <w:rPr>
                <w:sz w:val="24"/>
              </w:rPr>
            </w:pPr>
          </w:p>
        </w:tc>
      </w:tr>
      <w:tr w14:paraId="3A31E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FBDBCAE">
            <w:pPr>
              <w:spacing w:line="460" w:lineRule="exact"/>
              <w:rPr>
                <w:sz w:val="24"/>
              </w:rPr>
            </w:pPr>
          </w:p>
        </w:tc>
        <w:tc>
          <w:tcPr>
            <w:tcW w:w="1278" w:type="pct"/>
          </w:tcPr>
          <w:p w14:paraId="762862CB">
            <w:pPr>
              <w:spacing w:line="460" w:lineRule="exact"/>
              <w:rPr>
                <w:sz w:val="24"/>
              </w:rPr>
            </w:pPr>
          </w:p>
        </w:tc>
        <w:tc>
          <w:tcPr>
            <w:tcW w:w="806" w:type="pct"/>
          </w:tcPr>
          <w:p w14:paraId="38BCC5A0">
            <w:pPr>
              <w:spacing w:line="460" w:lineRule="exact"/>
              <w:rPr>
                <w:sz w:val="24"/>
              </w:rPr>
            </w:pPr>
          </w:p>
        </w:tc>
        <w:tc>
          <w:tcPr>
            <w:tcW w:w="1202" w:type="pct"/>
          </w:tcPr>
          <w:p w14:paraId="2C5E392C">
            <w:pPr>
              <w:spacing w:line="460" w:lineRule="exact"/>
              <w:rPr>
                <w:sz w:val="24"/>
              </w:rPr>
            </w:pPr>
          </w:p>
        </w:tc>
        <w:tc>
          <w:tcPr>
            <w:tcW w:w="984" w:type="pct"/>
          </w:tcPr>
          <w:p w14:paraId="55CB8FD5">
            <w:pPr>
              <w:spacing w:line="460" w:lineRule="exact"/>
              <w:rPr>
                <w:sz w:val="24"/>
              </w:rPr>
            </w:pPr>
          </w:p>
        </w:tc>
      </w:tr>
      <w:tr w14:paraId="6D64D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9F49DBB">
            <w:pPr>
              <w:spacing w:line="460" w:lineRule="exact"/>
              <w:rPr>
                <w:sz w:val="24"/>
              </w:rPr>
            </w:pPr>
          </w:p>
        </w:tc>
        <w:tc>
          <w:tcPr>
            <w:tcW w:w="1278" w:type="pct"/>
          </w:tcPr>
          <w:p w14:paraId="16131CE6">
            <w:pPr>
              <w:spacing w:line="460" w:lineRule="exact"/>
              <w:rPr>
                <w:sz w:val="24"/>
              </w:rPr>
            </w:pPr>
          </w:p>
        </w:tc>
        <w:tc>
          <w:tcPr>
            <w:tcW w:w="806" w:type="pct"/>
          </w:tcPr>
          <w:p w14:paraId="0BB12993">
            <w:pPr>
              <w:spacing w:line="460" w:lineRule="exact"/>
              <w:rPr>
                <w:sz w:val="24"/>
              </w:rPr>
            </w:pPr>
          </w:p>
        </w:tc>
        <w:tc>
          <w:tcPr>
            <w:tcW w:w="1202" w:type="pct"/>
          </w:tcPr>
          <w:p w14:paraId="60BD1E48">
            <w:pPr>
              <w:spacing w:line="460" w:lineRule="exact"/>
              <w:rPr>
                <w:sz w:val="24"/>
              </w:rPr>
            </w:pPr>
          </w:p>
        </w:tc>
        <w:tc>
          <w:tcPr>
            <w:tcW w:w="984" w:type="pct"/>
          </w:tcPr>
          <w:p w14:paraId="45906AF4">
            <w:pPr>
              <w:spacing w:line="460" w:lineRule="exact"/>
              <w:rPr>
                <w:sz w:val="24"/>
              </w:rPr>
            </w:pPr>
          </w:p>
        </w:tc>
      </w:tr>
    </w:tbl>
    <w:p w14:paraId="672D5A78">
      <w:pPr>
        <w:spacing w:line="360" w:lineRule="auto"/>
        <w:ind w:right="84" w:firstLine="420"/>
        <w:rPr>
          <w:b/>
          <w:position w:val="-40"/>
          <w:sz w:val="24"/>
        </w:rPr>
      </w:pPr>
    </w:p>
    <w:p w14:paraId="10B46A4B">
      <w:pPr>
        <w:spacing w:line="460" w:lineRule="exact"/>
        <w:ind w:left="192"/>
        <w:rPr>
          <w:sz w:val="24"/>
        </w:rPr>
      </w:pPr>
    </w:p>
    <w:p w14:paraId="6FA050A7">
      <w:pPr>
        <w:spacing w:line="360" w:lineRule="auto"/>
        <w:ind w:right="84" w:firstLine="224" w:firstLineChars="100"/>
        <w:rPr>
          <w:sz w:val="24"/>
        </w:rPr>
      </w:pPr>
      <w:r>
        <w:rPr>
          <w:rFonts w:hAnsiTheme="minorEastAsia"/>
          <w:sz w:val="24"/>
        </w:rPr>
        <w:t>投标人名称：</w:t>
      </w:r>
    </w:p>
    <w:p w14:paraId="4294DFE1">
      <w:pPr>
        <w:spacing w:line="360" w:lineRule="auto"/>
        <w:ind w:right="84" w:firstLine="224" w:firstLineChars="100"/>
        <w:rPr>
          <w:sz w:val="24"/>
        </w:rPr>
      </w:pPr>
    </w:p>
    <w:p w14:paraId="0FDE2FE0">
      <w:pPr>
        <w:spacing w:line="360" w:lineRule="auto"/>
        <w:ind w:right="84" w:firstLine="224" w:firstLineChars="100"/>
        <w:rPr>
          <w:position w:val="-40"/>
          <w:sz w:val="24"/>
        </w:rPr>
      </w:pPr>
      <w:r>
        <w:rPr>
          <w:rFonts w:hAnsiTheme="minorEastAsia"/>
          <w:sz w:val="24"/>
        </w:rPr>
        <w:t>日期：</w:t>
      </w:r>
    </w:p>
    <w:p w14:paraId="3F668835">
      <w:pPr>
        <w:spacing w:line="360" w:lineRule="auto"/>
        <w:ind w:right="84" w:firstLine="420"/>
        <w:rPr>
          <w:position w:val="-40"/>
          <w:sz w:val="24"/>
        </w:rPr>
      </w:pPr>
    </w:p>
    <w:p w14:paraId="7F509A30">
      <w:pPr>
        <w:spacing w:line="360" w:lineRule="auto"/>
        <w:ind w:right="84" w:firstLine="420"/>
        <w:rPr>
          <w:position w:val="-40"/>
          <w:sz w:val="24"/>
        </w:rPr>
      </w:pPr>
    </w:p>
    <w:p w14:paraId="5717F8AF">
      <w:pPr>
        <w:spacing w:line="360" w:lineRule="auto"/>
        <w:ind w:right="84" w:firstLine="420"/>
        <w:rPr>
          <w:position w:val="-40"/>
          <w:sz w:val="24"/>
        </w:rPr>
      </w:pPr>
    </w:p>
    <w:p w14:paraId="47659E8F">
      <w:pPr>
        <w:spacing w:line="360" w:lineRule="auto"/>
        <w:ind w:right="84" w:firstLine="420"/>
        <w:rPr>
          <w:position w:val="-40"/>
          <w:sz w:val="24"/>
        </w:rPr>
      </w:pPr>
    </w:p>
    <w:p w14:paraId="0C8ADCE0">
      <w:pPr>
        <w:widowControl/>
        <w:jc w:val="left"/>
        <w:rPr>
          <w:b/>
          <w:sz w:val="24"/>
        </w:rPr>
      </w:pPr>
      <w:r>
        <w:rPr>
          <w:b/>
          <w:sz w:val="24"/>
        </w:rPr>
        <w:br w:type="page"/>
      </w:r>
    </w:p>
    <w:p w14:paraId="4C44CCCF">
      <w:pPr>
        <w:spacing w:line="460" w:lineRule="exact"/>
        <w:rPr>
          <w:b/>
          <w:sz w:val="24"/>
        </w:rPr>
      </w:pPr>
      <w:r>
        <w:rPr>
          <w:b/>
          <w:sz w:val="24"/>
        </w:rPr>
        <w:t>附件</w:t>
      </w:r>
      <w:r>
        <w:rPr>
          <w:rFonts w:hint="eastAsia"/>
          <w:b/>
          <w:sz w:val="24"/>
        </w:rPr>
        <w:t>4</w:t>
      </w:r>
    </w:p>
    <w:p w14:paraId="45AE548B">
      <w:pPr>
        <w:tabs>
          <w:tab w:val="left" w:pos="3780"/>
          <w:tab w:val="left" w:pos="3960"/>
        </w:tabs>
        <w:spacing w:line="460" w:lineRule="exact"/>
        <w:jc w:val="center"/>
        <w:rPr>
          <w:b/>
          <w:sz w:val="24"/>
        </w:rPr>
      </w:pPr>
      <w:r>
        <w:rPr>
          <w:b/>
          <w:sz w:val="24"/>
        </w:rPr>
        <w:t>开标分项一览表</w:t>
      </w:r>
    </w:p>
    <w:p w14:paraId="70333921">
      <w:pPr>
        <w:spacing w:line="460" w:lineRule="exact"/>
        <w:ind w:left="192"/>
        <w:rPr>
          <w:sz w:val="24"/>
        </w:rPr>
      </w:pPr>
      <w:r>
        <w:rPr>
          <w:sz w:val="24"/>
        </w:rPr>
        <w:t>项目名称：</w:t>
      </w:r>
    </w:p>
    <w:p w14:paraId="27D79968">
      <w:pPr>
        <w:spacing w:line="460" w:lineRule="exact"/>
        <w:ind w:left="192"/>
        <w:rPr>
          <w:sz w:val="24"/>
        </w:rPr>
      </w:pPr>
      <w:r>
        <w:rPr>
          <w:sz w:val="24"/>
        </w:rPr>
        <w:t>项目编号：</w:t>
      </w:r>
    </w:p>
    <w:p w14:paraId="3456EBA0">
      <w:pPr>
        <w:spacing w:line="460" w:lineRule="exact"/>
        <w:ind w:left="192"/>
        <w:rPr>
          <w:sz w:val="24"/>
        </w:rPr>
      </w:pPr>
      <w:r>
        <w:rPr>
          <w:sz w:val="24"/>
        </w:rPr>
        <w:t>包号：</w:t>
      </w:r>
    </w:p>
    <w:p w14:paraId="12D37A3F">
      <w:pPr>
        <w:spacing w:line="460" w:lineRule="exact"/>
        <w:ind w:firstLine="6496" w:firstLineChars="2900"/>
        <w:rPr>
          <w:sz w:val="24"/>
        </w:rPr>
      </w:pPr>
      <w:r>
        <w:rPr>
          <w:sz w:val="24"/>
        </w:rPr>
        <w:t>单位：元</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255"/>
        <w:gridCol w:w="2188"/>
        <w:gridCol w:w="2973"/>
        <w:gridCol w:w="1333"/>
      </w:tblGrid>
      <w:tr w14:paraId="0F6F0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Align w:val="center"/>
          </w:tcPr>
          <w:p w14:paraId="2018A3B5">
            <w:pPr>
              <w:jc w:val="center"/>
              <w:rPr>
                <w:szCs w:val="21"/>
              </w:rPr>
            </w:pPr>
            <w:r>
              <w:rPr>
                <w:szCs w:val="21"/>
              </w:rPr>
              <w:t>序号</w:t>
            </w:r>
          </w:p>
        </w:tc>
        <w:tc>
          <w:tcPr>
            <w:tcW w:w="2019" w:type="pct"/>
            <w:gridSpan w:val="2"/>
            <w:vAlign w:val="center"/>
          </w:tcPr>
          <w:p w14:paraId="5343F430">
            <w:pPr>
              <w:jc w:val="center"/>
              <w:rPr>
                <w:szCs w:val="21"/>
              </w:rPr>
            </w:pPr>
            <w:r>
              <w:rPr>
                <w:szCs w:val="21"/>
              </w:rPr>
              <w:t>价格分项组成</w:t>
            </w:r>
          </w:p>
        </w:tc>
        <w:tc>
          <w:tcPr>
            <w:tcW w:w="1743" w:type="pct"/>
            <w:vAlign w:val="center"/>
          </w:tcPr>
          <w:p w14:paraId="4D3751F0">
            <w:pPr>
              <w:jc w:val="center"/>
              <w:rPr>
                <w:szCs w:val="21"/>
              </w:rPr>
            </w:pPr>
            <w:r>
              <w:rPr>
                <w:szCs w:val="21"/>
              </w:rPr>
              <w:t>报价</w:t>
            </w:r>
          </w:p>
        </w:tc>
        <w:tc>
          <w:tcPr>
            <w:tcW w:w="781" w:type="pct"/>
          </w:tcPr>
          <w:p w14:paraId="75099167">
            <w:pPr>
              <w:jc w:val="center"/>
              <w:rPr>
                <w:szCs w:val="21"/>
              </w:rPr>
            </w:pPr>
            <w:r>
              <w:rPr>
                <w:rFonts w:hint="eastAsia"/>
                <w:szCs w:val="21"/>
              </w:rPr>
              <w:t>备注</w:t>
            </w:r>
          </w:p>
          <w:p w14:paraId="52AFDF5C">
            <w:pPr>
              <w:jc w:val="center"/>
              <w:rPr>
                <w:szCs w:val="21"/>
              </w:rPr>
            </w:pPr>
            <w:r>
              <w:rPr>
                <w:rFonts w:hint="eastAsia"/>
                <w:szCs w:val="21"/>
              </w:rPr>
              <w:t>（不涉及的条目请在本栏标注）</w:t>
            </w:r>
          </w:p>
        </w:tc>
      </w:tr>
      <w:tr w14:paraId="618A3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Merge w:val="restart"/>
            <w:vAlign w:val="center"/>
          </w:tcPr>
          <w:p w14:paraId="2DAB01D1">
            <w:pPr>
              <w:jc w:val="center"/>
              <w:rPr>
                <w:szCs w:val="21"/>
              </w:rPr>
            </w:pPr>
            <w:r>
              <w:rPr>
                <w:szCs w:val="21"/>
              </w:rPr>
              <w:t>1</w:t>
            </w:r>
          </w:p>
        </w:tc>
        <w:tc>
          <w:tcPr>
            <w:tcW w:w="736" w:type="pct"/>
            <w:vMerge w:val="restart"/>
            <w:vAlign w:val="center"/>
          </w:tcPr>
          <w:p w14:paraId="5923BFBF">
            <w:pPr>
              <w:jc w:val="center"/>
              <w:rPr>
                <w:szCs w:val="21"/>
              </w:rPr>
            </w:pPr>
            <w:r>
              <w:rPr>
                <w:szCs w:val="21"/>
              </w:rPr>
              <w:t>人员费用</w:t>
            </w:r>
          </w:p>
        </w:tc>
        <w:tc>
          <w:tcPr>
            <w:tcW w:w="1283" w:type="pct"/>
            <w:vAlign w:val="center"/>
          </w:tcPr>
          <w:p w14:paraId="7E28B2C0">
            <w:pPr>
              <w:jc w:val="center"/>
              <w:rPr>
                <w:szCs w:val="21"/>
              </w:rPr>
            </w:pPr>
            <w:r>
              <w:rPr>
                <w:szCs w:val="21"/>
              </w:rPr>
              <w:t>人员工资：</w:t>
            </w:r>
          </w:p>
        </w:tc>
        <w:tc>
          <w:tcPr>
            <w:tcW w:w="1743" w:type="pct"/>
            <w:vAlign w:val="center"/>
          </w:tcPr>
          <w:p w14:paraId="233787EC">
            <w:pPr>
              <w:jc w:val="left"/>
              <w:rPr>
                <w:szCs w:val="21"/>
              </w:rPr>
            </w:pPr>
          </w:p>
        </w:tc>
        <w:tc>
          <w:tcPr>
            <w:tcW w:w="781" w:type="pct"/>
          </w:tcPr>
          <w:p w14:paraId="75F9D279">
            <w:pPr>
              <w:jc w:val="left"/>
              <w:rPr>
                <w:szCs w:val="21"/>
              </w:rPr>
            </w:pPr>
          </w:p>
        </w:tc>
      </w:tr>
      <w:tr w14:paraId="0FB07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Merge w:val="continue"/>
            <w:vAlign w:val="center"/>
          </w:tcPr>
          <w:p w14:paraId="1991A45D">
            <w:pPr>
              <w:jc w:val="center"/>
              <w:rPr>
                <w:szCs w:val="21"/>
              </w:rPr>
            </w:pPr>
          </w:p>
        </w:tc>
        <w:tc>
          <w:tcPr>
            <w:tcW w:w="736" w:type="pct"/>
            <w:vMerge w:val="continue"/>
            <w:vAlign w:val="center"/>
          </w:tcPr>
          <w:p w14:paraId="0DC2B20C">
            <w:pPr>
              <w:jc w:val="center"/>
              <w:rPr>
                <w:szCs w:val="21"/>
              </w:rPr>
            </w:pPr>
          </w:p>
        </w:tc>
        <w:tc>
          <w:tcPr>
            <w:tcW w:w="1283" w:type="pct"/>
            <w:vAlign w:val="center"/>
          </w:tcPr>
          <w:p w14:paraId="1581DAA6">
            <w:pPr>
              <w:jc w:val="center"/>
              <w:rPr>
                <w:szCs w:val="21"/>
              </w:rPr>
            </w:pPr>
            <w:r>
              <w:rPr>
                <w:rFonts w:hint="eastAsia"/>
                <w:szCs w:val="21"/>
              </w:rPr>
              <w:t>社会保险：</w:t>
            </w:r>
          </w:p>
        </w:tc>
        <w:tc>
          <w:tcPr>
            <w:tcW w:w="1743" w:type="pct"/>
            <w:vAlign w:val="center"/>
          </w:tcPr>
          <w:p w14:paraId="229D7616">
            <w:pPr>
              <w:jc w:val="left"/>
              <w:rPr>
                <w:szCs w:val="21"/>
              </w:rPr>
            </w:pPr>
          </w:p>
        </w:tc>
        <w:tc>
          <w:tcPr>
            <w:tcW w:w="781" w:type="pct"/>
          </w:tcPr>
          <w:p w14:paraId="31A30EDA">
            <w:pPr>
              <w:jc w:val="left"/>
              <w:rPr>
                <w:szCs w:val="21"/>
              </w:rPr>
            </w:pPr>
          </w:p>
        </w:tc>
      </w:tr>
      <w:tr w14:paraId="7AA81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Merge w:val="continue"/>
            <w:vAlign w:val="center"/>
          </w:tcPr>
          <w:p w14:paraId="248B9A09">
            <w:pPr>
              <w:jc w:val="center"/>
              <w:rPr>
                <w:szCs w:val="21"/>
              </w:rPr>
            </w:pPr>
          </w:p>
        </w:tc>
        <w:tc>
          <w:tcPr>
            <w:tcW w:w="736" w:type="pct"/>
            <w:vMerge w:val="continue"/>
            <w:vAlign w:val="center"/>
          </w:tcPr>
          <w:p w14:paraId="588C3965">
            <w:pPr>
              <w:jc w:val="center"/>
              <w:rPr>
                <w:szCs w:val="21"/>
              </w:rPr>
            </w:pPr>
          </w:p>
        </w:tc>
        <w:tc>
          <w:tcPr>
            <w:tcW w:w="1283" w:type="pct"/>
            <w:vAlign w:val="center"/>
          </w:tcPr>
          <w:p w14:paraId="49C56939">
            <w:pPr>
              <w:jc w:val="left"/>
              <w:rPr>
                <w:szCs w:val="21"/>
              </w:rPr>
            </w:pPr>
            <w:r>
              <w:rPr>
                <w:rFonts w:hint="eastAsia"/>
                <w:szCs w:val="21"/>
              </w:rPr>
              <w:t>住房公积金：</w:t>
            </w:r>
          </w:p>
        </w:tc>
        <w:tc>
          <w:tcPr>
            <w:tcW w:w="1743" w:type="pct"/>
            <w:vAlign w:val="center"/>
          </w:tcPr>
          <w:p w14:paraId="6AC986B7">
            <w:pPr>
              <w:jc w:val="left"/>
              <w:rPr>
                <w:szCs w:val="21"/>
              </w:rPr>
            </w:pPr>
          </w:p>
        </w:tc>
        <w:tc>
          <w:tcPr>
            <w:tcW w:w="781" w:type="pct"/>
          </w:tcPr>
          <w:p w14:paraId="7CB80DAD">
            <w:pPr>
              <w:jc w:val="left"/>
              <w:rPr>
                <w:szCs w:val="21"/>
              </w:rPr>
            </w:pPr>
          </w:p>
        </w:tc>
      </w:tr>
      <w:tr w14:paraId="1E0A9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Merge w:val="continue"/>
            <w:vAlign w:val="center"/>
          </w:tcPr>
          <w:p w14:paraId="0C7ECCB6">
            <w:pPr>
              <w:jc w:val="center"/>
              <w:rPr>
                <w:szCs w:val="21"/>
              </w:rPr>
            </w:pPr>
          </w:p>
        </w:tc>
        <w:tc>
          <w:tcPr>
            <w:tcW w:w="736" w:type="pct"/>
            <w:vMerge w:val="continue"/>
            <w:vAlign w:val="center"/>
          </w:tcPr>
          <w:p w14:paraId="4E3C3951">
            <w:pPr>
              <w:jc w:val="center"/>
              <w:rPr>
                <w:szCs w:val="21"/>
              </w:rPr>
            </w:pPr>
          </w:p>
        </w:tc>
        <w:tc>
          <w:tcPr>
            <w:tcW w:w="1283" w:type="pct"/>
            <w:vAlign w:val="center"/>
          </w:tcPr>
          <w:p w14:paraId="35974BAB">
            <w:pPr>
              <w:jc w:val="center"/>
              <w:rPr>
                <w:szCs w:val="21"/>
              </w:rPr>
            </w:pPr>
            <w:r>
              <w:rPr>
                <w:szCs w:val="21"/>
              </w:rPr>
              <w:t>福利</w:t>
            </w:r>
            <w:r>
              <w:rPr>
                <w:rFonts w:hint="eastAsia"/>
                <w:szCs w:val="21"/>
              </w:rPr>
              <w:t>费</w:t>
            </w:r>
            <w:r>
              <w:rPr>
                <w:szCs w:val="21"/>
              </w:rPr>
              <w:t>：</w:t>
            </w:r>
          </w:p>
        </w:tc>
        <w:tc>
          <w:tcPr>
            <w:tcW w:w="1743" w:type="pct"/>
            <w:vAlign w:val="center"/>
          </w:tcPr>
          <w:p w14:paraId="12C04A20">
            <w:pPr>
              <w:jc w:val="left"/>
              <w:rPr>
                <w:szCs w:val="21"/>
              </w:rPr>
            </w:pPr>
          </w:p>
        </w:tc>
        <w:tc>
          <w:tcPr>
            <w:tcW w:w="781" w:type="pct"/>
          </w:tcPr>
          <w:p w14:paraId="54104FA8">
            <w:pPr>
              <w:jc w:val="left"/>
              <w:rPr>
                <w:szCs w:val="21"/>
              </w:rPr>
            </w:pPr>
          </w:p>
        </w:tc>
      </w:tr>
      <w:tr w14:paraId="5F341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0" w:hRule="atLeast"/>
          <w:jc w:val="center"/>
        </w:trPr>
        <w:tc>
          <w:tcPr>
            <w:tcW w:w="457" w:type="pct"/>
            <w:vMerge w:val="continue"/>
            <w:vAlign w:val="center"/>
          </w:tcPr>
          <w:p w14:paraId="12E18EB0">
            <w:pPr>
              <w:jc w:val="center"/>
              <w:rPr>
                <w:szCs w:val="21"/>
              </w:rPr>
            </w:pPr>
          </w:p>
        </w:tc>
        <w:tc>
          <w:tcPr>
            <w:tcW w:w="736" w:type="pct"/>
            <w:vMerge w:val="continue"/>
            <w:vAlign w:val="center"/>
          </w:tcPr>
          <w:p w14:paraId="1F865148">
            <w:pPr>
              <w:jc w:val="center"/>
              <w:rPr>
                <w:szCs w:val="21"/>
              </w:rPr>
            </w:pPr>
          </w:p>
        </w:tc>
        <w:tc>
          <w:tcPr>
            <w:tcW w:w="1283" w:type="pct"/>
            <w:vAlign w:val="center"/>
          </w:tcPr>
          <w:p w14:paraId="781BFA80">
            <w:pPr>
              <w:jc w:val="center"/>
              <w:rPr>
                <w:szCs w:val="21"/>
              </w:rPr>
            </w:pPr>
            <w:r>
              <w:rPr>
                <w:rFonts w:hint="eastAsia"/>
                <w:szCs w:val="21"/>
              </w:rPr>
              <w:t>其他：</w:t>
            </w:r>
          </w:p>
        </w:tc>
        <w:tc>
          <w:tcPr>
            <w:tcW w:w="1743" w:type="pct"/>
            <w:vAlign w:val="center"/>
          </w:tcPr>
          <w:p w14:paraId="2AC05C87">
            <w:pPr>
              <w:jc w:val="left"/>
              <w:rPr>
                <w:szCs w:val="21"/>
              </w:rPr>
            </w:pPr>
          </w:p>
        </w:tc>
        <w:tc>
          <w:tcPr>
            <w:tcW w:w="781" w:type="pct"/>
          </w:tcPr>
          <w:p w14:paraId="523202A3">
            <w:pPr>
              <w:jc w:val="left"/>
              <w:rPr>
                <w:szCs w:val="21"/>
              </w:rPr>
            </w:pPr>
          </w:p>
        </w:tc>
      </w:tr>
      <w:tr w14:paraId="35D6E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457" w:type="pct"/>
            <w:vAlign w:val="center"/>
          </w:tcPr>
          <w:p w14:paraId="23CBA2E0">
            <w:pPr>
              <w:jc w:val="center"/>
              <w:rPr>
                <w:szCs w:val="21"/>
              </w:rPr>
            </w:pPr>
            <w:r>
              <w:rPr>
                <w:szCs w:val="21"/>
              </w:rPr>
              <w:t>2</w:t>
            </w:r>
          </w:p>
        </w:tc>
        <w:tc>
          <w:tcPr>
            <w:tcW w:w="2019" w:type="pct"/>
            <w:gridSpan w:val="2"/>
            <w:vAlign w:val="center"/>
          </w:tcPr>
          <w:p w14:paraId="1AF455F6">
            <w:pPr>
              <w:jc w:val="center"/>
              <w:rPr>
                <w:szCs w:val="21"/>
              </w:rPr>
            </w:pPr>
            <w:r>
              <w:rPr>
                <w:szCs w:val="21"/>
              </w:rPr>
              <w:t>日常运行维护工具耗材费用</w:t>
            </w:r>
          </w:p>
        </w:tc>
        <w:tc>
          <w:tcPr>
            <w:tcW w:w="1743" w:type="pct"/>
            <w:vAlign w:val="center"/>
          </w:tcPr>
          <w:p w14:paraId="4B0771E2">
            <w:pPr>
              <w:jc w:val="left"/>
              <w:rPr>
                <w:szCs w:val="21"/>
              </w:rPr>
            </w:pPr>
          </w:p>
        </w:tc>
        <w:tc>
          <w:tcPr>
            <w:tcW w:w="781" w:type="pct"/>
          </w:tcPr>
          <w:p w14:paraId="35A0362B">
            <w:pPr>
              <w:jc w:val="left"/>
              <w:rPr>
                <w:szCs w:val="21"/>
              </w:rPr>
            </w:pPr>
          </w:p>
        </w:tc>
      </w:tr>
      <w:tr w14:paraId="29369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457" w:type="pct"/>
            <w:vAlign w:val="center"/>
          </w:tcPr>
          <w:p w14:paraId="31D0CC71">
            <w:pPr>
              <w:jc w:val="center"/>
              <w:rPr>
                <w:szCs w:val="21"/>
              </w:rPr>
            </w:pPr>
            <w:r>
              <w:rPr>
                <w:szCs w:val="21"/>
              </w:rPr>
              <w:t>3</w:t>
            </w:r>
          </w:p>
        </w:tc>
        <w:tc>
          <w:tcPr>
            <w:tcW w:w="2019" w:type="pct"/>
            <w:gridSpan w:val="2"/>
            <w:vAlign w:val="center"/>
          </w:tcPr>
          <w:p w14:paraId="618C2BCC">
            <w:pPr>
              <w:jc w:val="center"/>
              <w:rPr>
                <w:szCs w:val="21"/>
              </w:rPr>
            </w:pPr>
            <w:r>
              <w:rPr>
                <w:rFonts w:hint="eastAsia"/>
                <w:szCs w:val="21"/>
              </w:rPr>
              <w:t>保洁</w:t>
            </w:r>
            <w:r>
              <w:rPr>
                <w:szCs w:val="21"/>
              </w:rPr>
              <w:t>工具耗材费用</w:t>
            </w:r>
          </w:p>
        </w:tc>
        <w:tc>
          <w:tcPr>
            <w:tcW w:w="1743" w:type="pct"/>
            <w:vAlign w:val="center"/>
          </w:tcPr>
          <w:p w14:paraId="7571DA35">
            <w:pPr>
              <w:jc w:val="left"/>
              <w:rPr>
                <w:szCs w:val="21"/>
              </w:rPr>
            </w:pPr>
          </w:p>
        </w:tc>
        <w:tc>
          <w:tcPr>
            <w:tcW w:w="781" w:type="pct"/>
          </w:tcPr>
          <w:p w14:paraId="2AE918F4">
            <w:pPr>
              <w:jc w:val="left"/>
              <w:rPr>
                <w:szCs w:val="21"/>
              </w:rPr>
            </w:pPr>
          </w:p>
        </w:tc>
      </w:tr>
      <w:tr w14:paraId="66C30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457" w:type="pct"/>
            <w:vAlign w:val="center"/>
          </w:tcPr>
          <w:p w14:paraId="31E5DA2E">
            <w:pPr>
              <w:jc w:val="center"/>
              <w:rPr>
                <w:szCs w:val="21"/>
              </w:rPr>
            </w:pPr>
            <w:r>
              <w:rPr>
                <w:szCs w:val="21"/>
              </w:rPr>
              <w:t>4</w:t>
            </w:r>
          </w:p>
        </w:tc>
        <w:tc>
          <w:tcPr>
            <w:tcW w:w="2019" w:type="pct"/>
            <w:gridSpan w:val="2"/>
            <w:vAlign w:val="center"/>
          </w:tcPr>
          <w:p w14:paraId="5A317B3A">
            <w:pPr>
              <w:jc w:val="center"/>
              <w:rPr>
                <w:szCs w:val="21"/>
              </w:rPr>
            </w:pPr>
            <w:r>
              <w:rPr>
                <w:szCs w:val="21"/>
              </w:rPr>
              <w:t>秩序维护</w:t>
            </w:r>
            <w:r>
              <w:rPr>
                <w:rFonts w:hint="eastAsia"/>
                <w:szCs w:val="21"/>
              </w:rPr>
              <w:t>工具耗材</w:t>
            </w:r>
            <w:r>
              <w:rPr>
                <w:szCs w:val="21"/>
              </w:rPr>
              <w:t>费用</w:t>
            </w:r>
          </w:p>
        </w:tc>
        <w:tc>
          <w:tcPr>
            <w:tcW w:w="1743" w:type="pct"/>
            <w:vAlign w:val="center"/>
          </w:tcPr>
          <w:p w14:paraId="5046711E">
            <w:pPr>
              <w:jc w:val="left"/>
              <w:rPr>
                <w:szCs w:val="21"/>
              </w:rPr>
            </w:pPr>
          </w:p>
        </w:tc>
        <w:tc>
          <w:tcPr>
            <w:tcW w:w="781" w:type="pct"/>
          </w:tcPr>
          <w:p w14:paraId="0CC0EC8B">
            <w:pPr>
              <w:jc w:val="left"/>
              <w:rPr>
                <w:szCs w:val="21"/>
              </w:rPr>
            </w:pPr>
          </w:p>
        </w:tc>
      </w:tr>
      <w:tr w14:paraId="5D767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Align w:val="center"/>
          </w:tcPr>
          <w:p w14:paraId="0D3D3D7F">
            <w:pPr>
              <w:jc w:val="center"/>
              <w:rPr>
                <w:szCs w:val="21"/>
              </w:rPr>
            </w:pPr>
            <w:r>
              <w:rPr>
                <w:szCs w:val="21"/>
              </w:rPr>
              <w:t>5</w:t>
            </w:r>
          </w:p>
        </w:tc>
        <w:tc>
          <w:tcPr>
            <w:tcW w:w="2019" w:type="pct"/>
            <w:gridSpan w:val="2"/>
            <w:vAlign w:val="center"/>
          </w:tcPr>
          <w:p w14:paraId="368F1453">
            <w:pPr>
              <w:jc w:val="center"/>
              <w:rPr>
                <w:szCs w:val="21"/>
              </w:rPr>
            </w:pPr>
            <w:r>
              <w:rPr>
                <w:szCs w:val="21"/>
              </w:rPr>
              <w:t>绿化养护费用</w:t>
            </w:r>
          </w:p>
        </w:tc>
        <w:tc>
          <w:tcPr>
            <w:tcW w:w="1743" w:type="pct"/>
            <w:vAlign w:val="center"/>
          </w:tcPr>
          <w:p w14:paraId="08A5E4A2">
            <w:pPr>
              <w:jc w:val="left"/>
              <w:rPr>
                <w:szCs w:val="21"/>
              </w:rPr>
            </w:pPr>
          </w:p>
        </w:tc>
        <w:tc>
          <w:tcPr>
            <w:tcW w:w="781" w:type="pct"/>
          </w:tcPr>
          <w:p w14:paraId="52E20336">
            <w:pPr>
              <w:jc w:val="left"/>
              <w:rPr>
                <w:szCs w:val="21"/>
              </w:rPr>
            </w:pPr>
          </w:p>
        </w:tc>
      </w:tr>
      <w:tr w14:paraId="47612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Align w:val="center"/>
          </w:tcPr>
          <w:p w14:paraId="45B30A6B">
            <w:pPr>
              <w:jc w:val="center"/>
              <w:rPr>
                <w:szCs w:val="21"/>
              </w:rPr>
            </w:pPr>
            <w:r>
              <w:rPr>
                <w:rFonts w:hint="eastAsia"/>
                <w:szCs w:val="21"/>
              </w:rPr>
              <w:t>6</w:t>
            </w:r>
          </w:p>
        </w:tc>
        <w:tc>
          <w:tcPr>
            <w:tcW w:w="2019" w:type="pct"/>
            <w:gridSpan w:val="2"/>
            <w:vAlign w:val="center"/>
          </w:tcPr>
          <w:p w14:paraId="56CF1A5B">
            <w:pPr>
              <w:jc w:val="center"/>
              <w:rPr>
                <w:szCs w:val="21"/>
              </w:rPr>
            </w:pPr>
            <w:r>
              <w:rPr>
                <w:rFonts w:hint="eastAsia"/>
                <w:szCs w:val="21"/>
              </w:rPr>
              <w:t>餐费</w:t>
            </w:r>
          </w:p>
        </w:tc>
        <w:tc>
          <w:tcPr>
            <w:tcW w:w="1743" w:type="pct"/>
            <w:vAlign w:val="center"/>
          </w:tcPr>
          <w:p w14:paraId="35747CB2">
            <w:pPr>
              <w:jc w:val="left"/>
              <w:rPr>
                <w:szCs w:val="21"/>
              </w:rPr>
            </w:pPr>
          </w:p>
        </w:tc>
        <w:tc>
          <w:tcPr>
            <w:tcW w:w="781" w:type="pct"/>
          </w:tcPr>
          <w:p w14:paraId="1ED90863">
            <w:pPr>
              <w:jc w:val="left"/>
              <w:rPr>
                <w:szCs w:val="21"/>
              </w:rPr>
            </w:pPr>
          </w:p>
        </w:tc>
      </w:tr>
      <w:tr w14:paraId="0B42E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Align w:val="center"/>
          </w:tcPr>
          <w:p w14:paraId="269BFA31">
            <w:pPr>
              <w:jc w:val="center"/>
              <w:rPr>
                <w:szCs w:val="21"/>
              </w:rPr>
            </w:pPr>
            <w:r>
              <w:rPr>
                <w:rFonts w:hint="eastAsia"/>
                <w:szCs w:val="21"/>
              </w:rPr>
              <w:t>7</w:t>
            </w:r>
          </w:p>
        </w:tc>
        <w:tc>
          <w:tcPr>
            <w:tcW w:w="2019" w:type="pct"/>
            <w:gridSpan w:val="2"/>
            <w:vAlign w:val="center"/>
          </w:tcPr>
          <w:p w14:paraId="60E647DE">
            <w:pPr>
              <w:jc w:val="center"/>
              <w:rPr>
                <w:szCs w:val="21"/>
              </w:rPr>
            </w:pPr>
            <w:r>
              <w:rPr>
                <w:rFonts w:hint="eastAsia"/>
                <w:szCs w:val="21"/>
              </w:rPr>
              <w:t>服装费用</w:t>
            </w:r>
          </w:p>
        </w:tc>
        <w:tc>
          <w:tcPr>
            <w:tcW w:w="1743" w:type="pct"/>
            <w:vAlign w:val="center"/>
          </w:tcPr>
          <w:p w14:paraId="5F0FD627">
            <w:pPr>
              <w:jc w:val="left"/>
              <w:rPr>
                <w:szCs w:val="21"/>
              </w:rPr>
            </w:pPr>
          </w:p>
        </w:tc>
        <w:tc>
          <w:tcPr>
            <w:tcW w:w="781" w:type="pct"/>
          </w:tcPr>
          <w:p w14:paraId="7767F902">
            <w:pPr>
              <w:jc w:val="left"/>
              <w:rPr>
                <w:szCs w:val="21"/>
              </w:rPr>
            </w:pPr>
          </w:p>
        </w:tc>
      </w:tr>
      <w:tr w14:paraId="65936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Align w:val="center"/>
          </w:tcPr>
          <w:p w14:paraId="59A891E5">
            <w:pPr>
              <w:jc w:val="center"/>
              <w:rPr>
                <w:szCs w:val="21"/>
              </w:rPr>
            </w:pPr>
            <w:r>
              <w:rPr>
                <w:rFonts w:hint="eastAsia"/>
                <w:szCs w:val="21"/>
              </w:rPr>
              <w:t>8</w:t>
            </w:r>
          </w:p>
        </w:tc>
        <w:tc>
          <w:tcPr>
            <w:tcW w:w="2019" w:type="pct"/>
            <w:gridSpan w:val="2"/>
            <w:vAlign w:val="center"/>
          </w:tcPr>
          <w:p w14:paraId="16B64644">
            <w:pPr>
              <w:jc w:val="center"/>
              <w:rPr>
                <w:szCs w:val="21"/>
              </w:rPr>
            </w:pPr>
            <w:r>
              <w:rPr>
                <w:szCs w:val="21"/>
              </w:rPr>
              <w:t>办公费用</w:t>
            </w:r>
          </w:p>
        </w:tc>
        <w:tc>
          <w:tcPr>
            <w:tcW w:w="1743" w:type="pct"/>
            <w:vAlign w:val="center"/>
          </w:tcPr>
          <w:p w14:paraId="169402DE">
            <w:pPr>
              <w:jc w:val="left"/>
              <w:rPr>
                <w:szCs w:val="21"/>
              </w:rPr>
            </w:pPr>
          </w:p>
        </w:tc>
        <w:tc>
          <w:tcPr>
            <w:tcW w:w="781" w:type="pct"/>
          </w:tcPr>
          <w:p w14:paraId="012DAD07">
            <w:pPr>
              <w:jc w:val="left"/>
              <w:rPr>
                <w:szCs w:val="21"/>
              </w:rPr>
            </w:pPr>
          </w:p>
        </w:tc>
      </w:tr>
      <w:tr w14:paraId="035F1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Align w:val="center"/>
          </w:tcPr>
          <w:p w14:paraId="7F46C0FA">
            <w:pPr>
              <w:jc w:val="center"/>
              <w:rPr>
                <w:szCs w:val="21"/>
              </w:rPr>
            </w:pPr>
            <w:r>
              <w:rPr>
                <w:rFonts w:hint="eastAsia"/>
                <w:szCs w:val="21"/>
              </w:rPr>
              <w:t>9</w:t>
            </w:r>
          </w:p>
        </w:tc>
        <w:tc>
          <w:tcPr>
            <w:tcW w:w="2019" w:type="pct"/>
            <w:gridSpan w:val="2"/>
            <w:vAlign w:val="center"/>
          </w:tcPr>
          <w:p w14:paraId="5B898F7F">
            <w:pPr>
              <w:jc w:val="center"/>
              <w:rPr>
                <w:szCs w:val="21"/>
              </w:rPr>
            </w:pPr>
            <w:r>
              <w:rPr>
                <w:szCs w:val="21"/>
              </w:rPr>
              <w:t>固定资产折旧</w:t>
            </w:r>
          </w:p>
        </w:tc>
        <w:tc>
          <w:tcPr>
            <w:tcW w:w="1743" w:type="pct"/>
            <w:vAlign w:val="center"/>
          </w:tcPr>
          <w:p w14:paraId="6FDFCF2A">
            <w:pPr>
              <w:jc w:val="left"/>
              <w:rPr>
                <w:szCs w:val="21"/>
              </w:rPr>
            </w:pPr>
          </w:p>
        </w:tc>
        <w:tc>
          <w:tcPr>
            <w:tcW w:w="781" w:type="pct"/>
          </w:tcPr>
          <w:p w14:paraId="170AFDB7">
            <w:pPr>
              <w:jc w:val="left"/>
              <w:rPr>
                <w:szCs w:val="21"/>
              </w:rPr>
            </w:pPr>
          </w:p>
        </w:tc>
      </w:tr>
      <w:tr w14:paraId="4B706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Align w:val="center"/>
          </w:tcPr>
          <w:p w14:paraId="2662979A">
            <w:pPr>
              <w:jc w:val="center"/>
              <w:rPr>
                <w:szCs w:val="21"/>
              </w:rPr>
            </w:pPr>
            <w:r>
              <w:rPr>
                <w:rFonts w:hint="eastAsia"/>
                <w:szCs w:val="21"/>
              </w:rPr>
              <w:t>10</w:t>
            </w:r>
          </w:p>
        </w:tc>
        <w:tc>
          <w:tcPr>
            <w:tcW w:w="2019" w:type="pct"/>
            <w:gridSpan w:val="2"/>
            <w:vAlign w:val="center"/>
          </w:tcPr>
          <w:p w14:paraId="47E050D3">
            <w:pPr>
              <w:jc w:val="center"/>
              <w:rPr>
                <w:szCs w:val="21"/>
              </w:rPr>
            </w:pPr>
            <w:r>
              <w:rPr>
                <w:szCs w:val="21"/>
              </w:rPr>
              <w:t>利润</w:t>
            </w:r>
          </w:p>
        </w:tc>
        <w:tc>
          <w:tcPr>
            <w:tcW w:w="1743" w:type="pct"/>
            <w:vAlign w:val="center"/>
          </w:tcPr>
          <w:p w14:paraId="521F78C8">
            <w:pPr>
              <w:jc w:val="left"/>
              <w:rPr>
                <w:szCs w:val="21"/>
              </w:rPr>
            </w:pPr>
          </w:p>
        </w:tc>
        <w:tc>
          <w:tcPr>
            <w:tcW w:w="781" w:type="pct"/>
          </w:tcPr>
          <w:p w14:paraId="07BDDCA2">
            <w:pPr>
              <w:jc w:val="left"/>
              <w:rPr>
                <w:szCs w:val="21"/>
              </w:rPr>
            </w:pPr>
          </w:p>
        </w:tc>
      </w:tr>
      <w:tr w14:paraId="0A2E3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Align w:val="center"/>
          </w:tcPr>
          <w:p w14:paraId="6AAB07F8">
            <w:pPr>
              <w:jc w:val="center"/>
              <w:rPr>
                <w:szCs w:val="21"/>
              </w:rPr>
            </w:pPr>
            <w:r>
              <w:rPr>
                <w:rFonts w:hint="eastAsia"/>
                <w:szCs w:val="21"/>
              </w:rPr>
              <w:t>11</w:t>
            </w:r>
          </w:p>
        </w:tc>
        <w:tc>
          <w:tcPr>
            <w:tcW w:w="2019" w:type="pct"/>
            <w:gridSpan w:val="2"/>
            <w:vAlign w:val="center"/>
          </w:tcPr>
          <w:p w14:paraId="6E61BA78">
            <w:pPr>
              <w:jc w:val="center"/>
              <w:rPr>
                <w:szCs w:val="21"/>
              </w:rPr>
            </w:pPr>
            <w:r>
              <w:rPr>
                <w:szCs w:val="21"/>
              </w:rPr>
              <w:t>税金</w:t>
            </w:r>
          </w:p>
        </w:tc>
        <w:tc>
          <w:tcPr>
            <w:tcW w:w="1743" w:type="pct"/>
            <w:vAlign w:val="center"/>
          </w:tcPr>
          <w:p w14:paraId="6FF9DED6">
            <w:pPr>
              <w:jc w:val="left"/>
              <w:rPr>
                <w:szCs w:val="21"/>
              </w:rPr>
            </w:pPr>
          </w:p>
        </w:tc>
        <w:tc>
          <w:tcPr>
            <w:tcW w:w="781" w:type="pct"/>
          </w:tcPr>
          <w:p w14:paraId="58A95888">
            <w:pPr>
              <w:jc w:val="left"/>
              <w:rPr>
                <w:szCs w:val="21"/>
              </w:rPr>
            </w:pPr>
          </w:p>
        </w:tc>
      </w:tr>
      <w:tr w14:paraId="66163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pct"/>
            <w:vAlign w:val="center"/>
          </w:tcPr>
          <w:p w14:paraId="434B1ECF">
            <w:pPr>
              <w:jc w:val="center"/>
              <w:rPr>
                <w:szCs w:val="21"/>
              </w:rPr>
            </w:pPr>
            <w:r>
              <w:rPr>
                <w:rFonts w:hint="eastAsia"/>
                <w:szCs w:val="21"/>
              </w:rPr>
              <w:t>12</w:t>
            </w:r>
          </w:p>
        </w:tc>
        <w:tc>
          <w:tcPr>
            <w:tcW w:w="2019" w:type="pct"/>
            <w:gridSpan w:val="2"/>
            <w:vAlign w:val="center"/>
          </w:tcPr>
          <w:p w14:paraId="57249AF2">
            <w:pPr>
              <w:jc w:val="center"/>
              <w:rPr>
                <w:szCs w:val="21"/>
              </w:rPr>
            </w:pPr>
            <w:r>
              <w:rPr>
                <w:szCs w:val="21"/>
              </w:rPr>
              <w:t>其他需要列明的费用</w:t>
            </w:r>
          </w:p>
        </w:tc>
        <w:tc>
          <w:tcPr>
            <w:tcW w:w="1743" w:type="pct"/>
            <w:vAlign w:val="center"/>
          </w:tcPr>
          <w:p w14:paraId="4A47E1DC">
            <w:pPr>
              <w:jc w:val="left"/>
              <w:rPr>
                <w:szCs w:val="21"/>
              </w:rPr>
            </w:pPr>
          </w:p>
        </w:tc>
        <w:tc>
          <w:tcPr>
            <w:tcW w:w="781" w:type="pct"/>
          </w:tcPr>
          <w:p w14:paraId="58384BBF">
            <w:pPr>
              <w:jc w:val="left"/>
              <w:rPr>
                <w:szCs w:val="21"/>
              </w:rPr>
            </w:pPr>
          </w:p>
        </w:tc>
      </w:tr>
      <w:tr w14:paraId="3BA66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476" w:type="pct"/>
            <w:gridSpan w:val="3"/>
            <w:vAlign w:val="center"/>
          </w:tcPr>
          <w:p w14:paraId="5D69F128">
            <w:pPr>
              <w:jc w:val="center"/>
              <w:rPr>
                <w:szCs w:val="21"/>
              </w:rPr>
            </w:pPr>
            <w:r>
              <w:rPr>
                <w:szCs w:val="21"/>
              </w:rPr>
              <w:t>合计</w:t>
            </w:r>
          </w:p>
        </w:tc>
        <w:tc>
          <w:tcPr>
            <w:tcW w:w="1" w:type="pct"/>
            <w:gridSpan w:val="2"/>
            <w:vAlign w:val="center"/>
          </w:tcPr>
          <w:p w14:paraId="5E4EDDEE">
            <w:pPr>
              <w:jc w:val="left"/>
              <w:rPr>
                <w:szCs w:val="21"/>
              </w:rPr>
            </w:pPr>
          </w:p>
        </w:tc>
      </w:tr>
    </w:tbl>
    <w:p w14:paraId="78825F2F">
      <w:pPr>
        <w:spacing w:line="360" w:lineRule="auto"/>
        <w:rPr>
          <w:kern w:val="0"/>
          <w:sz w:val="24"/>
          <w:szCs w:val="24"/>
        </w:rPr>
      </w:pPr>
      <w:r>
        <w:rPr>
          <w:kern w:val="0"/>
          <w:sz w:val="24"/>
          <w:szCs w:val="24"/>
        </w:rPr>
        <w:t>注：1. 上述合计价格应为服务期的最终优惠价格。</w:t>
      </w:r>
    </w:p>
    <w:p w14:paraId="3CD43147">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3B129E53">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+住房公积金+福利费</w:t>
      </w:r>
      <w:r>
        <w:rPr>
          <w:kern w:val="0"/>
          <w:sz w:val="24"/>
          <w:szCs w:val="24"/>
        </w:rPr>
        <w:t>应与《人员</w:t>
      </w:r>
      <w:r>
        <w:rPr>
          <w:rFonts w:hint="eastAsia"/>
          <w:kern w:val="0"/>
          <w:sz w:val="24"/>
          <w:szCs w:val="24"/>
        </w:rPr>
        <w:t>费用</w:t>
      </w:r>
      <w:r>
        <w:rPr>
          <w:kern w:val="0"/>
          <w:sz w:val="24"/>
          <w:szCs w:val="24"/>
        </w:rPr>
        <w:t>分项一览表》合计金额保持一致。</w:t>
      </w:r>
    </w:p>
    <w:p w14:paraId="695CBCD9">
      <w:pPr>
        <w:spacing w:line="360" w:lineRule="auto"/>
        <w:ind w:firstLine="448" w:firstLineChars="200"/>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14:paraId="39CD3CCB">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0D2162EA">
      <w:pPr>
        <w:spacing w:line="360" w:lineRule="auto"/>
        <w:ind w:right="85" w:firstLine="448" w:firstLineChars="200"/>
        <w:rPr>
          <w:sz w:val="24"/>
        </w:rPr>
      </w:pPr>
      <w:r>
        <w:rPr>
          <w:sz w:val="24"/>
        </w:rPr>
        <w:t>投标人名称：</w:t>
      </w:r>
    </w:p>
    <w:p w14:paraId="134222EB">
      <w:pPr>
        <w:spacing w:line="360" w:lineRule="auto"/>
        <w:ind w:right="85" w:firstLine="448" w:firstLineChars="200"/>
        <w:rPr>
          <w:b/>
          <w:sz w:val="24"/>
        </w:rPr>
      </w:pPr>
      <w:r>
        <w:rPr>
          <w:sz w:val="24"/>
        </w:rPr>
        <w:t>日期：</w:t>
      </w:r>
      <w:r>
        <w:rPr>
          <w:b/>
          <w:sz w:val="24"/>
        </w:rPr>
        <w:br w:type="page"/>
      </w:r>
    </w:p>
    <w:p w14:paraId="510F3EBE">
      <w:pPr>
        <w:spacing w:line="460" w:lineRule="exact"/>
        <w:rPr>
          <w:b/>
          <w:sz w:val="24"/>
        </w:rPr>
      </w:pPr>
      <w:r>
        <w:rPr>
          <w:rFonts w:hAnsiTheme="minorEastAsia"/>
          <w:b/>
          <w:sz w:val="24"/>
        </w:rPr>
        <w:t>附件</w:t>
      </w:r>
      <w:r>
        <w:rPr>
          <w:rFonts w:hint="eastAsia"/>
          <w:b/>
          <w:sz w:val="24"/>
        </w:rPr>
        <w:t>5</w:t>
      </w:r>
    </w:p>
    <w:p w14:paraId="382151D5">
      <w:pPr>
        <w:tabs>
          <w:tab w:val="left" w:pos="3780"/>
          <w:tab w:val="left" w:pos="3960"/>
        </w:tabs>
        <w:spacing w:line="460" w:lineRule="exact"/>
        <w:jc w:val="center"/>
        <w:rPr>
          <w:b/>
          <w:sz w:val="24"/>
        </w:rPr>
      </w:pPr>
      <w:r>
        <w:rPr>
          <w:rFonts w:hAnsiTheme="minorEastAsia"/>
          <w:b/>
          <w:sz w:val="24"/>
        </w:rPr>
        <w:t>人员</w:t>
      </w:r>
      <w:r>
        <w:rPr>
          <w:rFonts w:hint="eastAsia" w:hAnsiTheme="minorEastAsia"/>
          <w:b/>
          <w:sz w:val="24"/>
        </w:rPr>
        <w:t>费用</w:t>
      </w:r>
      <w:r>
        <w:rPr>
          <w:rFonts w:hAnsiTheme="minorEastAsia"/>
          <w:b/>
          <w:sz w:val="24"/>
        </w:rPr>
        <w:t>分项一览表</w:t>
      </w:r>
    </w:p>
    <w:p w14:paraId="565FFEB3">
      <w:pPr>
        <w:spacing w:line="460" w:lineRule="exact"/>
        <w:ind w:left="192"/>
        <w:rPr>
          <w:sz w:val="24"/>
        </w:rPr>
      </w:pPr>
      <w:r>
        <w:rPr>
          <w:rFonts w:hAnsiTheme="minorEastAsia"/>
          <w:sz w:val="24"/>
        </w:rPr>
        <w:t>项目名称：</w:t>
      </w:r>
    </w:p>
    <w:p w14:paraId="38E84181">
      <w:pPr>
        <w:spacing w:line="460" w:lineRule="exact"/>
        <w:ind w:left="192"/>
        <w:rPr>
          <w:sz w:val="24"/>
        </w:rPr>
      </w:pPr>
      <w:r>
        <w:rPr>
          <w:rFonts w:hAnsiTheme="minorEastAsia"/>
          <w:sz w:val="24"/>
        </w:rPr>
        <w:t>项目编号：</w:t>
      </w:r>
    </w:p>
    <w:p w14:paraId="166DE77A">
      <w:pPr>
        <w:spacing w:line="460" w:lineRule="exact"/>
        <w:ind w:left="192"/>
        <w:rPr>
          <w:sz w:val="24"/>
        </w:rPr>
      </w:pPr>
      <w:r>
        <w:rPr>
          <w:rFonts w:hAnsiTheme="minorEastAsia"/>
          <w:sz w:val="24"/>
        </w:rPr>
        <w:t>包号：</w:t>
      </w:r>
    </w:p>
    <w:p w14:paraId="0E05D2B8">
      <w:pPr>
        <w:spacing w:line="460" w:lineRule="exact"/>
        <w:ind w:firstLine="6496" w:firstLineChars="2900"/>
        <w:rPr>
          <w:sz w:val="24"/>
        </w:rPr>
      </w:pPr>
      <w:r>
        <w:rPr>
          <w:rFonts w:hAnsiTheme="minorEastAsia"/>
          <w:sz w:val="24"/>
        </w:rPr>
        <w:t>单位：元</w:t>
      </w:r>
    </w:p>
    <w:tbl>
      <w:tblPr>
        <w:tblStyle w:val="20"/>
        <w:tblW w:w="112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7"/>
        <w:gridCol w:w="1335"/>
        <w:gridCol w:w="1512"/>
        <w:gridCol w:w="1416"/>
        <w:gridCol w:w="1296"/>
        <w:gridCol w:w="1116"/>
        <w:gridCol w:w="1116"/>
        <w:gridCol w:w="1116"/>
        <w:gridCol w:w="1435"/>
      </w:tblGrid>
      <w:tr w14:paraId="0C854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97" w:type="dxa"/>
            <w:vAlign w:val="center"/>
          </w:tcPr>
          <w:p w14:paraId="72BF22C6">
            <w:pPr>
              <w:jc w:val="center"/>
              <w:rPr>
                <w:sz w:val="24"/>
                <w:szCs w:val="24"/>
              </w:rPr>
            </w:pPr>
            <w:r>
              <w:rPr>
                <w:rFonts w:hint="eastAsia" w:hAnsiTheme="minorEastAsia"/>
                <w:sz w:val="24"/>
                <w:szCs w:val="24"/>
              </w:rPr>
              <w:t>序号</w:t>
            </w:r>
          </w:p>
        </w:tc>
        <w:tc>
          <w:tcPr>
            <w:tcW w:w="1335" w:type="dxa"/>
            <w:vAlign w:val="center"/>
          </w:tcPr>
          <w:p w14:paraId="6F9B8F0C">
            <w:pPr>
              <w:jc w:val="center"/>
              <w:rPr>
                <w:sz w:val="24"/>
                <w:szCs w:val="24"/>
              </w:rPr>
            </w:pPr>
            <w:r>
              <w:rPr>
                <w:rFonts w:hAnsiTheme="minorEastAsia"/>
                <w:sz w:val="24"/>
                <w:szCs w:val="24"/>
              </w:rPr>
              <w:t>具体岗位</w:t>
            </w:r>
          </w:p>
        </w:tc>
        <w:tc>
          <w:tcPr>
            <w:tcW w:w="1512" w:type="dxa"/>
            <w:vAlign w:val="center"/>
          </w:tcPr>
          <w:p w14:paraId="78A03BE5">
            <w:pPr>
              <w:jc w:val="center"/>
              <w:rPr>
                <w:sz w:val="24"/>
                <w:szCs w:val="24"/>
              </w:rPr>
            </w:pPr>
            <w:r>
              <w:rPr>
                <w:rFonts w:hAnsiTheme="minorEastAsia"/>
                <w:sz w:val="24"/>
                <w:szCs w:val="24"/>
              </w:rPr>
              <w:t>人数（人）</w:t>
            </w:r>
          </w:p>
        </w:tc>
        <w:tc>
          <w:tcPr>
            <w:tcW w:w="1416" w:type="dxa"/>
            <w:vAlign w:val="center"/>
          </w:tcPr>
          <w:p w14:paraId="15C7D0E8">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14:paraId="4E1EAE2B">
            <w:pPr>
              <w:jc w:val="center"/>
              <w:rPr>
                <w:sz w:val="24"/>
                <w:szCs w:val="24"/>
              </w:rPr>
            </w:pPr>
            <w:r>
              <w:rPr>
                <w:rFonts w:hAnsiTheme="minorEastAsia"/>
                <w:sz w:val="24"/>
                <w:szCs w:val="24"/>
              </w:rPr>
              <w:t>月保险</w:t>
            </w:r>
            <w:r>
              <w:rPr>
                <w:sz w:val="24"/>
                <w:szCs w:val="24"/>
              </w:rPr>
              <w:t>/</w:t>
            </w:r>
            <w:r>
              <w:rPr>
                <w:rFonts w:hAnsiTheme="minorEastAsia"/>
                <w:sz w:val="24"/>
                <w:szCs w:val="24"/>
              </w:rPr>
              <w:t>人</w:t>
            </w:r>
          </w:p>
        </w:tc>
        <w:tc>
          <w:tcPr>
            <w:tcW w:w="1116" w:type="dxa"/>
            <w:vAlign w:val="center"/>
          </w:tcPr>
          <w:p w14:paraId="0DCDF520">
            <w:pPr>
              <w:jc w:val="center"/>
              <w:rPr>
                <w:rFonts w:hAnsiTheme="minorEastAsia"/>
                <w:sz w:val="24"/>
                <w:szCs w:val="24"/>
              </w:rPr>
            </w:pPr>
            <w:r>
              <w:rPr>
                <w:rFonts w:hint="eastAsia" w:hAnsiTheme="minorEastAsia"/>
                <w:sz w:val="24"/>
                <w:szCs w:val="24"/>
              </w:rPr>
              <w:t>月公积金</w:t>
            </w:r>
            <w:r>
              <w:rPr>
                <w:rFonts w:hint="eastAsia"/>
                <w:sz w:val="24"/>
                <w:szCs w:val="24"/>
              </w:rPr>
              <w:t>/</w:t>
            </w:r>
            <w:r>
              <w:rPr>
                <w:rFonts w:hint="eastAsia" w:hAnsiTheme="minorEastAsia"/>
                <w:sz w:val="24"/>
                <w:szCs w:val="24"/>
              </w:rPr>
              <w:t>人</w:t>
            </w:r>
          </w:p>
        </w:tc>
        <w:tc>
          <w:tcPr>
            <w:tcW w:w="1116" w:type="dxa"/>
            <w:vAlign w:val="center"/>
          </w:tcPr>
          <w:p w14:paraId="5EC0E803">
            <w:pPr>
              <w:jc w:val="center"/>
              <w:rPr>
                <w:sz w:val="24"/>
                <w:szCs w:val="24"/>
              </w:rPr>
            </w:pPr>
            <w:r>
              <w:rPr>
                <w:rFonts w:hint="eastAsia" w:hAnsiTheme="minorEastAsia"/>
                <w:sz w:val="24"/>
                <w:szCs w:val="24"/>
              </w:rPr>
              <w:t>月</w:t>
            </w:r>
            <w:r>
              <w:rPr>
                <w:rFonts w:hAnsiTheme="minorEastAsia"/>
                <w:sz w:val="24"/>
                <w:szCs w:val="24"/>
              </w:rPr>
              <w:t>福利</w:t>
            </w:r>
            <w:r>
              <w:rPr>
                <w:rFonts w:hint="eastAsia" w:hAnsiTheme="minorEastAsia"/>
                <w:sz w:val="24"/>
                <w:szCs w:val="24"/>
              </w:rPr>
              <w:t>费/人</w:t>
            </w:r>
          </w:p>
        </w:tc>
        <w:tc>
          <w:tcPr>
            <w:tcW w:w="1116" w:type="dxa"/>
            <w:vAlign w:val="center"/>
          </w:tcPr>
          <w:p w14:paraId="33B3105C">
            <w:pPr>
              <w:jc w:val="center"/>
              <w:rPr>
                <w:sz w:val="24"/>
                <w:szCs w:val="24"/>
              </w:rPr>
            </w:pPr>
            <w:r>
              <w:rPr>
                <w:rFonts w:hAnsiTheme="minorEastAsia"/>
                <w:sz w:val="24"/>
                <w:szCs w:val="24"/>
              </w:rPr>
              <w:t>月小计</w:t>
            </w:r>
          </w:p>
        </w:tc>
        <w:tc>
          <w:tcPr>
            <w:tcW w:w="1435" w:type="dxa"/>
            <w:vAlign w:val="center"/>
          </w:tcPr>
          <w:p w14:paraId="6BDB65D7">
            <w:pPr>
              <w:jc w:val="center"/>
              <w:rPr>
                <w:sz w:val="24"/>
                <w:szCs w:val="24"/>
              </w:rPr>
            </w:pPr>
            <w:r>
              <w:rPr>
                <w:rFonts w:hAnsiTheme="minorEastAsia"/>
                <w:sz w:val="24"/>
                <w:szCs w:val="24"/>
              </w:rPr>
              <w:t>招标文件规定的服务期</w:t>
            </w:r>
            <w:r>
              <w:rPr>
                <w:rFonts w:hint="eastAsia" w:hAnsiTheme="minorEastAsia"/>
                <w:sz w:val="24"/>
                <w:szCs w:val="24"/>
              </w:rPr>
              <w:t>小计</w:t>
            </w:r>
          </w:p>
        </w:tc>
      </w:tr>
      <w:tr w14:paraId="44D10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97" w:type="dxa"/>
            <w:vAlign w:val="center"/>
          </w:tcPr>
          <w:p w14:paraId="0C8B7342">
            <w:pPr>
              <w:jc w:val="center"/>
              <w:rPr>
                <w:sz w:val="24"/>
                <w:szCs w:val="24"/>
              </w:rPr>
            </w:pPr>
          </w:p>
        </w:tc>
        <w:tc>
          <w:tcPr>
            <w:tcW w:w="1335" w:type="dxa"/>
            <w:vAlign w:val="center"/>
          </w:tcPr>
          <w:p w14:paraId="42A92115">
            <w:pPr>
              <w:jc w:val="center"/>
              <w:rPr>
                <w:sz w:val="24"/>
                <w:szCs w:val="24"/>
              </w:rPr>
            </w:pPr>
          </w:p>
        </w:tc>
        <w:tc>
          <w:tcPr>
            <w:tcW w:w="1512" w:type="dxa"/>
            <w:vAlign w:val="center"/>
          </w:tcPr>
          <w:p w14:paraId="04648EE7">
            <w:pPr>
              <w:jc w:val="center"/>
              <w:rPr>
                <w:sz w:val="24"/>
                <w:szCs w:val="24"/>
              </w:rPr>
            </w:pPr>
          </w:p>
        </w:tc>
        <w:tc>
          <w:tcPr>
            <w:tcW w:w="1416" w:type="dxa"/>
            <w:vAlign w:val="center"/>
          </w:tcPr>
          <w:p w14:paraId="7C0E2BE3">
            <w:pPr>
              <w:jc w:val="center"/>
              <w:rPr>
                <w:sz w:val="24"/>
                <w:szCs w:val="24"/>
              </w:rPr>
            </w:pPr>
          </w:p>
        </w:tc>
        <w:tc>
          <w:tcPr>
            <w:tcW w:w="1296" w:type="dxa"/>
            <w:vAlign w:val="center"/>
          </w:tcPr>
          <w:p w14:paraId="3CE6340C">
            <w:pPr>
              <w:jc w:val="center"/>
              <w:rPr>
                <w:sz w:val="24"/>
                <w:szCs w:val="24"/>
              </w:rPr>
            </w:pPr>
          </w:p>
        </w:tc>
        <w:tc>
          <w:tcPr>
            <w:tcW w:w="1116" w:type="dxa"/>
            <w:vAlign w:val="center"/>
          </w:tcPr>
          <w:p w14:paraId="5D2F6CFE">
            <w:pPr>
              <w:jc w:val="center"/>
              <w:rPr>
                <w:sz w:val="24"/>
                <w:szCs w:val="24"/>
              </w:rPr>
            </w:pPr>
          </w:p>
        </w:tc>
        <w:tc>
          <w:tcPr>
            <w:tcW w:w="1116" w:type="dxa"/>
            <w:vAlign w:val="center"/>
          </w:tcPr>
          <w:p w14:paraId="765AE45F">
            <w:pPr>
              <w:jc w:val="center"/>
              <w:rPr>
                <w:sz w:val="24"/>
                <w:szCs w:val="24"/>
              </w:rPr>
            </w:pPr>
          </w:p>
        </w:tc>
        <w:tc>
          <w:tcPr>
            <w:tcW w:w="1116" w:type="dxa"/>
            <w:vAlign w:val="center"/>
          </w:tcPr>
          <w:p w14:paraId="64F99A1B">
            <w:pPr>
              <w:jc w:val="center"/>
              <w:rPr>
                <w:sz w:val="24"/>
                <w:szCs w:val="24"/>
              </w:rPr>
            </w:pPr>
          </w:p>
        </w:tc>
        <w:tc>
          <w:tcPr>
            <w:tcW w:w="1435" w:type="dxa"/>
            <w:vAlign w:val="center"/>
          </w:tcPr>
          <w:p w14:paraId="55BF349B">
            <w:pPr>
              <w:jc w:val="center"/>
              <w:rPr>
                <w:sz w:val="24"/>
                <w:szCs w:val="24"/>
              </w:rPr>
            </w:pPr>
          </w:p>
        </w:tc>
      </w:tr>
      <w:tr w14:paraId="6F7A9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97" w:type="dxa"/>
            <w:vAlign w:val="center"/>
          </w:tcPr>
          <w:p w14:paraId="2CEE254D">
            <w:pPr>
              <w:jc w:val="center"/>
              <w:rPr>
                <w:sz w:val="24"/>
                <w:szCs w:val="24"/>
              </w:rPr>
            </w:pPr>
          </w:p>
        </w:tc>
        <w:tc>
          <w:tcPr>
            <w:tcW w:w="1335" w:type="dxa"/>
            <w:vAlign w:val="center"/>
          </w:tcPr>
          <w:p w14:paraId="6F473C47">
            <w:pPr>
              <w:jc w:val="center"/>
              <w:rPr>
                <w:sz w:val="24"/>
                <w:szCs w:val="24"/>
              </w:rPr>
            </w:pPr>
          </w:p>
        </w:tc>
        <w:tc>
          <w:tcPr>
            <w:tcW w:w="1512" w:type="dxa"/>
            <w:vAlign w:val="center"/>
          </w:tcPr>
          <w:p w14:paraId="6DA9CDCD">
            <w:pPr>
              <w:jc w:val="center"/>
              <w:rPr>
                <w:sz w:val="24"/>
                <w:szCs w:val="24"/>
              </w:rPr>
            </w:pPr>
          </w:p>
        </w:tc>
        <w:tc>
          <w:tcPr>
            <w:tcW w:w="1416" w:type="dxa"/>
            <w:vAlign w:val="center"/>
          </w:tcPr>
          <w:p w14:paraId="725E1CE9">
            <w:pPr>
              <w:jc w:val="center"/>
              <w:rPr>
                <w:sz w:val="24"/>
                <w:szCs w:val="24"/>
              </w:rPr>
            </w:pPr>
          </w:p>
        </w:tc>
        <w:tc>
          <w:tcPr>
            <w:tcW w:w="1296" w:type="dxa"/>
            <w:vAlign w:val="center"/>
          </w:tcPr>
          <w:p w14:paraId="16C8DD77">
            <w:pPr>
              <w:jc w:val="center"/>
              <w:rPr>
                <w:sz w:val="24"/>
                <w:szCs w:val="24"/>
              </w:rPr>
            </w:pPr>
          </w:p>
        </w:tc>
        <w:tc>
          <w:tcPr>
            <w:tcW w:w="1116" w:type="dxa"/>
            <w:vAlign w:val="center"/>
          </w:tcPr>
          <w:p w14:paraId="4C78AC74">
            <w:pPr>
              <w:jc w:val="center"/>
              <w:rPr>
                <w:sz w:val="24"/>
                <w:szCs w:val="24"/>
              </w:rPr>
            </w:pPr>
          </w:p>
        </w:tc>
        <w:tc>
          <w:tcPr>
            <w:tcW w:w="1116" w:type="dxa"/>
            <w:vAlign w:val="center"/>
          </w:tcPr>
          <w:p w14:paraId="30811712">
            <w:pPr>
              <w:jc w:val="center"/>
              <w:rPr>
                <w:sz w:val="24"/>
                <w:szCs w:val="24"/>
              </w:rPr>
            </w:pPr>
          </w:p>
        </w:tc>
        <w:tc>
          <w:tcPr>
            <w:tcW w:w="1116" w:type="dxa"/>
            <w:vAlign w:val="center"/>
          </w:tcPr>
          <w:p w14:paraId="631F26B1">
            <w:pPr>
              <w:jc w:val="center"/>
              <w:rPr>
                <w:sz w:val="24"/>
                <w:szCs w:val="24"/>
              </w:rPr>
            </w:pPr>
          </w:p>
        </w:tc>
        <w:tc>
          <w:tcPr>
            <w:tcW w:w="1435" w:type="dxa"/>
            <w:vAlign w:val="center"/>
          </w:tcPr>
          <w:p w14:paraId="3C2619B7">
            <w:pPr>
              <w:jc w:val="center"/>
              <w:rPr>
                <w:sz w:val="24"/>
                <w:szCs w:val="24"/>
              </w:rPr>
            </w:pPr>
          </w:p>
        </w:tc>
      </w:tr>
      <w:tr w14:paraId="2C25A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97" w:type="dxa"/>
            <w:vAlign w:val="center"/>
          </w:tcPr>
          <w:p w14:paraId="0DE5F9EE">
            <w:pPr>
              <w:jc w:val="center"/>
              <w:rPr>
                <w:sz w:val="24"/>
                <w:szCs w:val="24"/>
              </w:rPr>
            </w:pPr>
          </w:p>
        </w:tc>
        <w:tc>
          <w:tcPr>
            <w:tcW w:w="1335" w:type="dxa"/>
            <w:vAlign w:val="center"/>
          </w:tcPr>
          <w:p w14:paraId="06E72E20">
            <w:pPr>
              <w:jc w:val="center"/>
              <w:rPr>
                <w:sz w:val="24"/>
                <w:szCs w:val="24"/>
              </w:rPr>
            </w:pPr>
          </w:p>
        </w:tc>
        <w:tc>
          <w:tcPr>
            <w:tcW w:w="1512" w:type="dxa"/>
            <w:vAlign w:val="center"/>
          </w:tcPr>
          <w:p w14:paraId="21BA0087">
            <w:pPr>
              <w:jc w:val="center"/>
              <w:rPr>
                <w:sz w:val="24"/>
                <w:szCs w:val="24"/>
              </w:rPr>
            </w:pPr>
          </w:p>
        </w:tc>
        <w:tc>
          <w:tcPr>
            <w:tcW w:w="1416" w:type="dxa"/>
            <w:vAlign w:val="center"/>
          </w:tcPr>
          <w:p w14:paraId="5262E07B">
            <w:pPr>
              <w:jc w:val="center"/>
              <w:rPr>
                <w:sz w:val="24"/>
                <w:szCs w:val="24"/>
              </w:rPr>
            </w:pPr>
          </w:p>
        </w:tc>
        <w:tc>
          <w:tcPr>
            <w:tcW w:w="1296" w:type="dxa"/>
            <w:vAlign w:val="center"/>
          </w:tcPr>
          <w:p w14:paraId="0C57ED3C">
            <w:pPr>
              <w:jc w:val="center"/>
              <w:rPr>
                <w:sz w:val="24"/>
                <w:szCs w:val="24"/>
              </w:rPr>
            </w:pPr>
          </w:p>
        </w:tc>
        <w:tc>
          <w:tcPr>
            <w:tcW w:w="1116" w:type="dxa"/>
            <w:vAlign w:val="center"/>
          </w:tcPr>
          <w:p w14:paraId="4877EF95">
            <w:pPr>
              <w:jc w:val="center"/>
              <w:rPr>
                <w:sz w:val="24"/>
                <w:szCs w:val="24"/>
              </w:rPr>
            </w:pPr>
          </w:p>
        </w:tc>
        <w:tc>
          <w:tcPr>
            <w:tcW w:w="1116" w:type="dxa"/>
            <w:vAlign w:val="center"/>
          </w:tcPr>
          <w:p w14:paraId="0CDB0592">
            <w:pPr>
              <w:jc w:val="center"/>
              <w:rPr>
                <w:sz w:val="24"/>
                <w:szCs w:val="24"/>
              </w:rPr>
            </w:pPr>
          </w:p>
        </w:tc>
        <w:tc>
          <w:tcPr>
            <w:tcW w:w="1116" w:type="dxa"/>
            <w:vAlign w:val="center"/>
          </w:tcPr>
          <w:p w14:paraId="39EEC912">
            <w:pPr>
              <w:jc w:val="center"/>
              <w:rPr>
                <w:sz w:val="24"/>
                <w:szCs w:val="24"/>
              </w:rPr>
            </w:pPr>
          </w:p>
        </w:tc>
        <w:tc>
          <w:tcPr>
            <w:tcW w:w="1435" w:type="dxa"/>
            <w:vAlign w:val="center"/>
          </w:tcPr>
          <w:p w14:paraId="5BDC4C18">
            <w:pPr>
              <w:jc w:val="center"/>
              <w:rPr>
                <w:sz w:val="24"/>
                <w:szCs w:val="24"/>
              </w:rPr>
            </w:pPr>
          </w:p>
        </w:tc>
      </w:tr>
      <w:tr w14:paraId="3B362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97" w:type="dxa"/>
          </w:tcPr>
          <w:p w14:paraId="7AEFCACE">
            <w:pPr>
              <w:jc w:val="center"/>
              <w:rPr>
                <w:rFonts w:hAnsiTheme="minorEastAsia"/>
                <w:sz w:val="24"/>
                <w:szCs w:val="24"/>
              </w:rPr>
            </w:pPr>
          </w:p>
        </w:tc>
        <w:tc>
          <w:tcPr>
            <w:tcW w:w="7791" w:type="dxa"/>
            <w:gridSpan w:val="6"/>
            <w:vAlign w:val="center"/>
          </w:tcPr>
          <w:p w14:paraId="2BDEB053">
            <w:pPr>
              <w:jc w:val="center"/>
              <w:rPr>
                <w:sz w:val="24"/>
                <w:szCs w:val="24"/>
              </w:rPr>
            </w:pPr>
            <w:r>
              <w:rPr>
                <w:rFonts w:hint="eastAsia" w:hAnsiTheme="minorEastAsia"/>
                <w:sz w:val="24"/>
                <w:szCs w:val="24"/>
              </w:rPr>
              <w:t>人员费用合计</w:t>
            </w:r>
          </w:p>
        </w:tc>
        <w:tc>
          <w:tcPr>
            <w:tcW w:w="1116" w:type="dxa"/>
            <w:vAlign w:val="center"/>
          </w:tcPr>
          <w:p w14:paraId="19B80721">
            <w:pPr>
              <w:jc w:val="center"/>
              <w:rPr>
                <w:sz w:val="24"/>
                <w:szCs w:val="24"/>
              </w:rPr>
            </w:pPr>
          </w:p>
        </w:tc>
        <w:tc>
          <w:tcPr>
            <w:tcW w:w="1435" w:type="dxa"/>
            <w:vAlign w:val="center"/>
          </w:tcPr>
          <w:p w14:paraId="232568A5">
            <w:pPr>
              <w:jc w:val="center"/>
              <w:rPr>
                <w:sz w:val="24"/>
                <w:szCs w:val="24"/>
              </w:rPr>
            </w:pPr>
          </w:p>
        </w:tc>
      </w:tr>
    </w:tbl>
    <w:p w14:paraId="273E887E">
      <w:pPr>
        <w:autoSpaceDE w:val="0"/>
        <w:autoSpaceDN w:val="0"/>
        <w:adjustRightInd w:val="0"/>
        <w:spacing w:line="360" w:lineRule="auto"/>
        <w:rPr>
          <w:b/>
          <w:color w:val="000000"/>
          <w:sz w:val="24"/>
        </w:rPr>
      </w:pPr>
      <w:r>
        <w:rPr>
          <w:rFonts w:hint="eastAsia" w:hAnsiTheme="minorEastAsia"/>
          <w:b/>
          <w:color w:val="000000"/>
          <w:sz w:val="24"/>
        </w:rPr>
        <w:t>备注：</w:t>
      </w:r>
    </w:p>
    <w:p w14:paraId="28E19B79">
      <w:pPr>
        <w:autoSpaceDE w:val="0"/>
        <w:autoSpaceDN w:val="0"/>
        <w:adjustRightInd w:val="0"/>
        <w:spacing w:line="360" w:lineRule="auto"/>
        <w:ind w:firstLine="448" w:firstLineChars="200"/>
        <w:rPr>
          <w:b/>
          <w:color w:val="000000"/>
          <w:sz w:val="24"/>
        </w:rPr>
      </w:pPr>
      <w:r>
        <w:rPr>
          <w:b/>
          <w:color w:val="000000"/>
          <w:sz w:val="24"/>
        </w:rPr>
        <w:t>1</w:t>
      </w:r>
      <w:r>
        <w:rPr>
          <w:rFonts w:hAnsiTheme="minorEastAsia"/>
          <w:b/>
          <w:color w:val="000000"/>
          <w:sz w:val="24"/>
        </w:rPr>
        <w:t>、上表中工资是指在扣除劳动者个人负担的社会保险费、</w:t>
      </w:r>
      <w:r>
        <w:rPr>
          <w:rFonts w:hint="eastAsia" w:hAnsiTheme="minorEastAsia"/>
          <w:b/>
          <w:color w:val="000000"/>
          <w:sz w:val="24"/>
        </w:rPr>
        <w:t>个人负担的公积金、</w:t>
      </w:r>
      <w:r>
        <w:rPr>
          <w:rFonts w:hAnsiTheme="minorEastAsia"/>
          <w:b/>
          <w:color w:val="000000"/>
          <w:sz w:val="24"/>
        </w:rPr>
        <w:t>个人所得税等合理费用之前的应发工资；</w:t>
      </w:r>
    </w:p>
    <w:p w14:paraId="4314E9DD">
      <w:pPr>
        <w:autoSpaceDE w:val="0"/>
        <w:autoSpaceDN w:val="0"/>
        <w:adjustRightInd w:val="0"/>
        <w:spacing w:line="360" w:lineRule="auto"/>
        <w:ind w:firstLine="448" w:firstLineChars="200"/>
        <w:rPr>
          <w:b/>
          <w:color w:val="000000"/>
          <w:sz w:val="24"/>
        </w:rPr>
      </w:pPr>
      <w:r>
        <w:rPr>
          <w:b/>
          <w:color w:val="000000"/>
          <w:sz w:val="24"/>
        </w:rPr>
        <w:t>2</w:t>
      </w:r>
      <w:r>
        <w:rPr>
          <w:rFonts w:hAnsiTheme="minorEastAsia"/>
          <w:b/>
          <w:color w:val="000000"/>
          <w:sz w:val="24"/>
        </w:rPr>
        <w:t>、投标人应按国家及天津市社会保险</w:t>
      </w:r>
      <w:r>
        <w:rPr>
          <w:rFonts w:hint="eastAsia" w:hAnsiTheme="minorEastAsia"/>
          <w:b/>
          <w:color w:val="000000"/>
          <w:sz w:val="24"/>
        </w:rPr>
        <w:t>、住房公积金、福利费等</w:t>
      </w:r>
      <w:r>
        <w:rPr>
          <w:rFonts w:hAnsiTheme="minorEastAsia"/>
          <w:b/>
          <w:color w:val="000000"/>
          <w:sz w:val="24"/>
        </w:rPr>
        <w:t>相关规定</w:t>
      </w:r>
      <w:r>
        <w:rPr>
          <w:rFonts w:hint="eastAsia" w:hAnsiTheme="minorEastAsia"/>
          <w:b/>
          <w:color w:val="000000"/>
          <w:sz w:val="24"/>
        </w:rPr>
        <w:t>为本项目人员</w:t>
      </w:r>
      <w:r>
        <w:rPr>
          <w:rFonts w:hAnsiTheme="minorEastAsia"/>
          <w:b/>
          <w:color w:val="000000"/>
          <w:sz w:val="24"/>
        </w:rPr>
        <w:t>缴纳社会保险</w:t>
      </w:r>
      <w:r>
        <w:rPr>
          <w:rFonts w:hint="eastAsia" w:hAnsiTheme="minorEastAsia"/>
          <w:b/>
          <w:color w:val="000000"/>
          <w:sz w:val="24"/>
        </w:rPr>
        <w:t>、住房公积金、福利费</w:t>
      </w:r>
      <w:r>
        <w:rPr>
          <w:rFonts w:hAnsiTheme="minorEastAsia"/>
          <w:b/>
          <w:color w:val="000000"/>
          <w:sz w:val="24"/>
        </w:rPr>
        <w:t>，在投标文件中对人员保险</w:t>
      </w:r>
      <w:r>
        <w:rPr>
          <w:rFonts w:hint="eastAsia" w:hAnsiTheme="minor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14:paraId="01CB7C5A">
      <w:pPr>
        <w:autoSpaceDE w:val="0"/>
        <w:autoSpaceDN w:val="0"/>
        <w:adjustRightInd w:val="0"/>
        <w:spacing w:line="360" w:lineRule="auto"/>
        <w:ind w:firstLine="448" w:firstLineChars="200"/>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r>
        <w:rPr>
          <w:rFonts w:hAnsiTheme="minorEastAsia"/>
          <w:b/>
          <w:color w:val="000000"/>
          <w:sz w:val="24"/>
        </w:rPr>
        <w:t>月保险</w:t>
      </w:r>
      <w:r>
        <w:rPr>
          <w:b/>
          <w:color w:val="000000"/>
          <w:sz w:val="24"/>
        </w:rPr>
        <w:t>/</w:t>
      </w:r>
      <w:r>
        <w:rPr>
          <w:rFonts w:hAnsiTheme="minorEastAsia"/>
          <w:b/>
          <w:color w:val="000000"/>
          <w:sz w:val="24"/>
        </w:rPr>
        <w:t>人</w:t>
      </w:r>
      <w:r>
        <w:rPr>
          <w:rFonts w:hint="eastAsia"/>
          <w:b/>
          <w:color w:val="000000"/>
          <w:sz w:val="24"/>
        </w:rPr>
        <w:t>+</w:t>
      </w:r>
      <w:r>
        <w:rPr>
          <w:rFonts w:hint="eastAsia" w:hAnsiTheme="minorEastAsia"/>
          <w:b/>
          <w:color w:val="000000"/>
          <w:sz w:val="24"/>
        </w:rPr>
        <w:t>月公积金</w:t>
      </w:r>
      <w:r>
        <w:rPr>
          <w:rFonts w:hint="eastAsia"/>
          <w:b/>
          <w:color w:val="000000"/>
          <w:sz w:val="24"/>
        </w:rPr>
        <w:t>/</w:t>
      </w:r>
      <w:r>
        <w:rPr>
          <w:rFonts w:hint="eastAsia" w:hAnsiTheme="minorEastAsia"/>
          <w:b/>
          <w:color w:val="000000"/>
          <w:sz w:val="24"/>
        </w:rPr>
        <w:t>人+</w:t>
      </w:r>
      <w:r>
        <w:rPr>
          <w:rFonts w:hint="eastAsia"/>
          <w:b/>
          <w:color w:val="000000"/>
          <w:sz w:val="24"/>
        </w:rPr>
        <w:t>月</w:t>
      </w:r>
      <w:r>
        <w:rPr>
          <w:b/>
          <w:color w:val="000000"/>
          <w:sz w:val="24"/>
        </w:rPr>
        <w:t>福利</w:t>
      </w:r>
      <w:r>
        <w:rPr>
          <w:rFonts w:hint="eastAsia"/>
          <w:b/>
          <w:color w:val="000000"/>
          <w:sz w:val="24"/>
        </w:rPr>
        <w:t>费/人</w:t>
      </w:r>
      <w:r>
        <w:rPr>
          <w:b/>
          <w:color w:val="000000"/>
          <w:sz w:val="24"/>
        </w:rPr>
        <w:t>）</w:t>
      </w:r>
      <w:r>
        <w:rPr>
          <w:rFonts w:hAnsiTheme="minorEastAsia"/>
          <w:b/>
          <w:color w:val="000000"/>
          <w:sz w:val="24"/>
        </w:rPr>
        <w:t>，招标文件规定的服务期</w:t>
      </w:r>
      <w:r>
        <w:rPr>
          <w:rFonts w:hint="eastAsia" w:hAnsiTheme="minorEastAsia"/>
          <w:b/>
          <w:color w:val="000000"/>
          <w:sz w:val="24"/>
        </w:rPr>
        <w:t>小计</w:t>
      </w:r>
      <w:r>
        <w:rPr>
          <w:b/>
          <w:color w:val="000000"/>
          <w:sz w:val="24"/>
        </w:rPr>
        <w:t>=</w:t>
      </w:r>
      <w:r>
        <w:rPr>
          <w:rFonts w:hint="eastAsia" w:hAnsiTheme="minorEastAsia"/>
          <w:b/>
          <w:color w:val="000000"/>
          <w:sz w:val="24"/>
        </w:rPr>
        <w:t>（月小计*12）/365*招标文件规定的服务天数，（服务天数参考项目需求书附件2）。</w:t>
      </w:r>
    </w:p>
    <w:p w14:paraId="1767EA87">
      <w:pPr>
        <w:autoSpaceDE w:val="0"/>
        <w:autoSpaceDN w:val="0"/>
        <w:adjustRightInd w:val="0"/>
        <w:spacing w:line="360" w:lineRule="auto"/>
        <w:ind w:firstLine="448" w:firstLineChars="200"/>
        <w:rPr>
          <w:b/>
          <w:color w:val="000000"/>
          <w:sz w:val="24"/>
        </w:rPr>
      </w:pPr>
      <w:r>
        <w:rPr>
          <w:rFonts w:hint="eastAsia"/>
          <w:b/>
          <w:color w:val="000000"/>
          <w:sz w:val="24"/>
        </w:rPr>
        <w:t>4、上表中的金额保留两位小数，第三位及以后非零则向第二位进1</w:t>
      </w:r>
    </w:p>
    <w:p w14:paraId="23715368">
      <w:pPr>
        <w:spacing w:line="360" w:lineRule="auto"/>
        <w:ind w:right="84" w:firstLine="224" w:firstLineChars="100"/>
        <w:rPr>
          <w:sz w:val="24"/>
        </w:rPr>
      </w:pPr>
      <w:r>
        <w:rPr>
          <w:rFonts w:hAnsiTheme="minorEastAsia"/>
          <w:sz w:val="24"/>
        </w:rPr>
        <w:t>投标人名称：</w:t>
      </w:r>
    </w:p>
    <w:p w14:paraId="70F0ED32">
      <w:pPr>
        <w:spacing w:line="360" w:lineRule="auto"/>
        <w:ind w:right="84" w:firstLine="224" w:firstLineChars="100"/>
        <w:rPr>
          <w:b/>
          <w:sz w:val="24"/>
        </w:rPr>
      </w:pPr>
      <w:r>
        <w:rPr>
          <w:rFonts w:hAnsiTheme="minorEastAsia"/>
          <w:sz w:val="24"/>
        </w:rPr>
        <w:t>日期：</w:t>
      </w:r>
      <w:r>
        <w:rPr>
          <w:b/>
          <w:sz w:val="24"/>
        </w:rPr>
        <w:br w:type="page"/>
      </w:r>
    </w:p>
    <w:p w14:paraId="45ADF48F">
      <w:pPr>
        <w:spacing w:line="560" w:lineRule="exact"/>
        <w:rPr>
          <w:b/>
          <w:sz w:val="24"/>
        </w:rPr>
      </w:pPr>
      <w:r>
        <w:rPr>
          <w:rFonts w:hAnsiTheme="minorEastAsia"/>
          <w:b/>
          <w:sz w:val="24"/>
        </w:rPr>
        <w:t>附件</w:t>
      </w:r>
      <w:r>
        <w:rPr>
          <w:rFonts w:hint="eastAsia"/>
          <w:b/>
          <w:sz w:val="24"/>
        </w:rPr>
        <w:t>6</w:t>
      </w:r>
    </w:p>
    <w:p w14:paraId="109D4A55">
      <w:pPr>
        <w:autoSpaceDN w:val="0"/>
        <w:spacing w:line="360" w:lineRule="auto"/>
        <w:jc w:val="center"/>
        <w:rPr>
          <w:b/>
          <w:bCs/>
          <w:sz w:val="24"/>
        </w:rPr>
      </w:pPr>
      <w:r>
        <w:rPr>
          <w:rFonts w:hAnsiTheme="minorEastAsia"/>
          <w:b/>
          <w:bCs/>
          <w:sz w:val="24"/>
        </w:rPr>
        <w:t>商务要求点对点应答表</w:t>
      </w:r>
    </w:p>
    <w:p w14:paraId="3E01F558">
      <w:pPr>
        <w:spacing w:line="460" w:lineRule="exact"/>
        <w:rPr>
          <w:sz w:val="24"/>
        </w:rPr>
      </w:pPr>
    </w:p>
    <w:p w14:paraId="0132FE95">
      <w:pPr>
        <w:spacing w:line="460" w:lineRule="exact"/>
        <w:rPr>
          <w:sz w:val="24"/>
        </w:rPr>
      </w:pPr>
      <w:r>
        <w:rPr>
          <w:rFonts w:hAnsiTheme="minorEastAsia"/>
          <w:sz w:val="24"/>
        </w:rPr>
        <w:t>项目名称：</w:t>
      </w:r>
    </w:p>
    <w:p w14:paraId="544D3709">
      <w:pPr>
        <w:spacing w:line="460" w:lineRule="exact"/>
        <w:rPr>
          <w:sz w:val="24"/>
        </w:rPr>
      </w:pPr>
      <w:r>
        <w:rPr>
          <w:rFonts w:hAnsiTheme="minorEastAsia"/>
          <w:sz w:val="24"/>
        </w:rPr>
        <w:t>项目编号：</w:t>
      </w:r>
    </w:p>
    <w:p w14:paraId="441D69E0">
      <w:pPr>
        <w:spacing w:line="460" w:lineRule="exact"/>
        <w:rPr>
          <w:sz w:val="24"/>
          <w:u w:val="single"/>
        </w:rPr>
      </w:pPr>
      <w:r>
        <w:rPr>
          <w:rFonts w:hAnsiTheme="minorEastAsia"/>
          <w:sz w:val="24"/>
        </w:rPr>
        <w:t>包号：</w:t>
      </w:r>
    </w:p>
    <w:p w14:paraId="641D8003">
      <w:pPr>
        <w:spacing w:line="460" w:lineRule="exact"/>
        <w:rPr>
          <w:sz w:val="24"/>
          <w:u w:val="single"/>
        </w:rPr>
      </w:pPr>
    </w:p>
    <w:tbl>
      <w:tblPr>
        <w:tblStyle w:val="20"/>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69E74907">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A852A0F">
            <w:pPr>
              <w:widowControl/>
              <w:jc w:val="center"/>
              <w:rPr>
                <w:kern w:val="0"/>
                <w:szCs w:val="21"/>
              </w:rPr>
            </w:pPr>
            <w:r>
              <w:rPr>
                <w:rFonts w:hAnsiTheme="minorEastAsia"/>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6DC1BD3">
            <w:pPr>
              <w:widowControl/>
              <w:jc w:val="center"/>
              <w:rPr>
                <w:kern w:val="0"/>
                <w:szCs w:val="21"/>
              </w:rPr>
            </w:pPr>
            <w:r>
              <w:rPr>
                <w:rFonts w:hAnsiTheme="minorEastAsia"/>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40FC1D0">
            <w:pPr>
              <w:widowControl/>
              <w:jc w:val="center"/>
              <w:rPr>
                <w:kern w:val="0"/>
                <w:szCs w:val="21"/>
              </w:rPr>
            </w:pPr>
            <w:r>
              <w:rPr>
                <w:rFonts w:hAnsiTheme="minorEastAsia"/>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88EE362">
            <w:pPr>
              <w:widowControl/>
              <w:jc w:val="center"/>
              <w:rPr>
                <w:kern w:val="0"/>
                <w:szCs w:val="21"/>
              </w:rPr>
            </w:pPr>
            <w:r>
              <w:rPr>
                <w:rFonts w:hAnsiTheme="minorEastAsia"/>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77BC5A1">
            <w:pPr>
              <w:widowControl/>
              <w:jc w:val="center"/>
              <w:rPr>
                <w:kern w:val="0"/>
                <w:szCs w:val="21"/>
              </w:rPr>
            </w:pPr>
            <w:r>
              <w:rPr>
                <w:rFonts w:hAnsiTheme="minorEastAsia"/>
                <w:kern w:val="0"/>
                <w:szCs w:val="21"/>
              </w:rPr>
              <w:t>备注</w:t>
            </w:r>
          </w:p>
        </w:tc>
      </w:tr>
      <w:tr w14:paraId="36975F0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423801D">
            <w:pPr>
              <w:widowControl/>
              <w:jc w:val="left"/>
              <w:rPr>
                <w:kern w:val="0"/>
                <w:szCs w:val="21"/>
              </w:rPr>
            </w:pPr>
            <w:r>
              <w:rPr>
                <w:rFonts w:hAnsiTheme="minorEastAsia"/>
                <w:kern w:val="0"/>
                <w:szCs w:val="21"/>
              </w:rPr>
              <w:t>（一）报价要求</w:t>
            </w:r>
          </w:p>
        </w:tc>
      </w:tr>
      <w:tr w14:paraId="7294FE09">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AB2F2B4">
            <w:pPr>
              <w:widowControl/>
              <w:jc w:val="left"/>
              <w:rPr>
                <w:kern w:val="0"/>
                <w:szCs w:val="21"/>
              </w:rPr>
            </w:pPr>
            <w:r>
              <w:rPr>
                <w:rFonts w:hAnsiTheme="minorEastAsia"/>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CB8C71">
            <w:pPr>
              <w:widowControl/>
              <w:jc w:val="left"/>
              <w:rPr>
                <w:kern w:val="0"/>
                <w:szCs w:val="21"/>
              </w:rPr>
            </w:pPr>
            <w:r>
              <w:rPr>
                <w:rFonts w:hAnsiTheme="minorEastAsia"/>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25FF894">
            <w:pPr>
              <w:widowControl/>
              <w:jc w:val="left"/>
              <w:rPr>
                <w:kern w:val="0"/>
                <w:szCs w:val="21"/>
              </w:rPr>
            </w:pPr>
            <w:r>
              <w:rPr>
                <w:rFonts w:hAnsiTheme="minorEastAsia"/>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0F47CC2">
            <w:pPr>
              <w:widowControl/>
              <w:jc w:val="left"/>
              <w:rPr>
                <w:kern w:val="0"/>
                <w:szCs w:val="21"/>
              </w:rPr>
            </w:pPr>
            <w:r>
              <w:rPr>
                <w:rFonts w:hAnsiTheme="minorEastAsia"/>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12CFF4">
            <w:pPr>
              <w:widowControl/>
              <w:jc w:val="left"/>
              <w:rPr>
                <w:kern w:val="0"/>
                <w:szCs w:val="21"/>
              </w:rPr>
            </w:pPr>
            <w:r>
              <w:rPr>
                <w:rFonts w:hAnsiTheme="minorEastAsia"/>
                <w:kern w:val="0"/>
                <w:szCs w:val="21"/>
              </w:rPr>
              <w:t>　</w:t>
            </w:r>
          </w:p>
        </w:tc>
      </w:tr>
      <w:tr w14:paraId="2E7063B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D9D9F84">
            <w:pPr>
              <w:widowControl/>
              <w:jc w:val="left"/>
              <w:rPr>
                <w:kern w:val="0"/>
                <w:szCs w:val="21"/>
              </w:rPr>
            </w:pPr>
            <w:r>
              <w:rPr>
                <w:rFonts w:hAnsiTheme="minorEastAsia"/>
                <w:kern w:val="0"/>
                <w:szCs w:val="21"/>
              </w:rPr>
              <w:t>（二）时间、地点要求</w:t>
            </w:r>
          </w:p>
        </w:tc>
      </w:tr>
      <w:tr w14:paraId="1DC1692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C20EBA4">
            <w:pPr>
              <w:widowControl/>
              <w:jc w:val="left"/>
              <w:rPr>
                <w:kern w:val="0"/>
                <w:szCs w:val="21"/>
              </w:rPr>
            </w:pPr>
            <w:r>
              <w:rPr>
                <w:rFonts w:hAnsiTheme="minorEastAsia"/>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C30ACC3">
            <w:pPr>
              <w:widowControl/>
              <w:jc w:val="left"/>
              <w:rPr>
                <w:kern w:val="0"/>
                <w:szCs w:val="21"/>
              </w:rPr>
            </w:pPr>
            <w:r>
              <w:rPr>
                <w:rFonts w:hAnsiTheme="minorEastAsia"/>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C716A28">
            <w:pPr>
              <w:widowControl/>
              <w:jc w:val="left"/>
              <w:rPr>
                <w:kern w:val="0"/>
                <w:szCs w:val="21"/>
              </w:rPr>
            </w:pPr>
            <w:r>
              <w:rPr>
                <w:rFonts w:hAnsiTheme="minorEastAsia"/>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E688503">
            <w:pPr>
              <w:widowControl/>
              <w:jc w:val="left"/>
              <w:rPr>
                <w:kern w:val="0"/>
                <w:szCs w:val="21"/>
              </w:rPr>
            </w:pPr>
            <w:r>
              <w:rPr>
                <w:rFonts w:hAnsiTheme="minorEastAsia"/>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CF50939">
            <w:pPr>
              <w:widowControl/>
              <w:jc w:val="left"/>
              <w:rPr>
                <w:kern w:val="0"/>
                <w:szCs w:val="21"/>
              </w:rPr>
            </w:pPr>
            <w:r>
              <w:rPr>
                <w:rFonts w:hAnsiTheme="minorEastAsia"/>
                <w:kern w:val="0"/>
                <w:szCs w:val="21"/>
              </w:rPr>
              <w:t>　</w:t>
            </w:r>
          </w:p>
        </w:tc>
      </w:tr>
      <w:tr w14:paraId="6C66B8E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FC6F38B">
            <w:pPr>
              <w:widowControl/>
              <w:jc w:val="left"/>
              <w:rPr>
                <w:kern w:val="0"/>
                <w:szCs w:val="21"/>
              </w:rPr>
            </w:pPr>
            <w:r>
              <w:rPr>
                <w:rFonts w:hAnsiTheme="minorEastAsia"/>
                <w:kern w:val="0"/>
                <w:szCs w:val="21"/>
              </w:rPr>
              <w:t>（三）付款方式</w:t>
            </w:r>
          </w:p>
        </w:tc>
      </w:tr>
      <w:tr w14:paraId="2D1036C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78106E6">
            <w:pPr>
              <w:widowControl/>
              <w:jc w:val="left"/>
              <w:rPr>
                <w:kern w:val="0"/>
                <w:szCs w:val="21"/>
              </w:rPr>
            </w:pPr>
            <w:r>
              <w:rPr>
                <w:rFonts w:hAnsiTheme="minorEastAsia"/>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5D7ECC8">
            <w:pPr>
              <w:widowControl/>
              <w:jc w:val="left"/>
              <w:rPr>
                <w:kern w:val="0"/>
                <w:szCs w:val="21"/>
              </w:rPr>
            </w:pPr>
            <w:r>
              <w:rPr>
                <w:rFonts w:hAnsiTheme="minorEastAsia"/>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7D5DA60">
            <w:pPr>
              <w:widowControl/>
              <w:jc w:val="left"/>
              <w:rPr>
                <w:kern w:val="0"/>
                <w:szCs w:val="21"/>
              </w:rPr>
            </w:pPr>
            <w:r>
              <w:rPr>
                <w:rFonts w:hAnsiTheme="minorEastAsia"/>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D914409">
            <w:pPr>
              <w:widowControl/>
              <w:jc w:val="left"/>
              <w:rPr>
                <w:kern w:val="0"/>
                <w:szCs w:val="21"/>
              </w:rPr>
            </w:pPr>
            <w:r>
              <w:rPr>
                <w:rFonts w:hAnsiTheme="minorEastAsia"/>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838EE0A">
            <w:pPr>
              <w:widowControl/>
              <w:jc w:val="left"/>
              <w:rPr>
                <w:kern w:val="0"/>
                <w:szCs w:val="21"/>
              </w:rPr>
            </w:pPr>
            <w:r>
              <w:rPr>
                <w:rFonts w:hAnsiTheme="minorEastAsia"/>
                <w:kern w:val="0"/>
                <w:szCs w:val="21"/>
              </w:rPr>
              <w:t>　</w:t>
            </w:r>
          </w:p>
        </w:tc>
      </w:tr>
      <w:tr w14:paraId="57B149B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2360E14">
            <w:pPr>
              <w:widowControl/>
              <w:jc w:val="left"/>
              <w:rPr>
                <w:kern w:val="0"/>
                <w:szCs w:val="21"/>
              </w:rPr>
            </w:pPr>
            <w:r>
              <w:rPr>
                <w:rFonts w:hAnsiTheme="minorEastAsia"/>
                <w:kern w:val="0"/>
                <w:szCs w:val="21"/>
              </w:rPr>
              <w:t>（四）投标保证金和履约保证金</w:t>
            </w:r>
          </w:p>
        </w:tc>
      </w:tr>
      <w:tr w14:paraId="36979A8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4571A68">
            <w:pPr>
              <w:widowControl/>
              <w:jc w:val="left"/>
              <w:rPr>
                <w:kern w:val="0"/>
                <w:szCs w:val="21"/>
              </w:rPr>
            </w:pPr>
            <w:r>
              <w:rPr>
                <w:rFonts w:hAnsiTheme="minorEastAsia"/>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5B9F845">
            <w:pPr>
              <w:widowControl/>
              <w:jc w:val="left"/>
              <w:rPr>
                <w:kern w:val="0"/>
                <w:szCs w:val="21"/>
              </w:rPr>
            </w:pPr>
            <w:r>
              <w:rPr>
                <w:rFonts w:hAnsiTheme="minorEastAsia"/>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6E3FB10">
            <w:pPr>
              <w:widowControl/>
              <w:jc w:val="left"/>
              <w:rPr>
                <w:kern w:val="0"/>
                <w:szCs w:val="21"/>
              </w:rPr>
            </w:pPr>
            <w:r>
              <w:rPr>
                <w:rFonts w:hAnsiTheme="minorEastAsia"/>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2B28E5B">
            <w:pPr>
              <w:widowControl/>
              <w:jc w:val="left"/>
              <w:rPr>
                <w:kern w:val="0"/>
                <w:szCs w:val="21"/>
              </w:rPr>
            </w:pPr>
            <w:r>
              <w:rPr>
                <w:rFonts w:hAnsiTheme="minorEastAsia"/>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1F97604">
            <w:pPr>
              <w:widowControl/>
              <w:jc w:val="left"/>
              <w:rPr>
                <w:kern w:val="0"/>
                <w:szCs w:val="21"/>
              </w:rPr>
            </w:pPr>
            <w:r>
              <w:rPr>
                <w:rFonts w:hAnsiTheme="minorEastAsia"/>
                <w:kern w:val="0"/>
                <w:szCs w:val="21"/>
              </w:rPr>
              <w:t>　</w:t>
            </w:r>
          </w:p>
        </w:tc>
      </w:tr>
    </w:tbl>
    <w:p w14:paraId="0AEB9F2B">
      <w:pPr>
        <w:spacing w:line="620" w:lineRule="exact"/>
        <w:rPr>
          <w:sz w:val="24"/>
        </w:rPr>
      </w:pPr>
      <w:r>
        <w:rPr>
          <w:rFonts w:hAnsiTheme="minorEastAsia"/>
          <w:sz w:val="24"/>
        </w:rPr>
        <w:t>注：</w:t>
      </w:r>
    </w:p>
    <w:p w14:paraId="77EDB9C3">
      <w:pPr>
        <w:spacing w:line="360" w:lineRule="auto"/>
        <w:rPr>
          <w:sz w:val="24"/>
        </w:rPr>
      </w:pPr>
      <w:r>
        <w:rPr>
          <w:sz w:val="24"/>
        </w:rPr>
        <w:t xml:space="preserve">1. </w:t>
      </w:r>
      <w:r>
        <w:rPr>
          <w:rFonts w:hAnsiTheme="minorEastAsia"/>
          <w:sz w:val="24"/>
        </w:rPr>
        <w:t>不如实填写偏离情况的投标文件将视为虚假材料。</w:t>
      </w:r>
    </w:p>
    <w:p w14:paraId="29B0079F">
      <w:pPr>
        <w:spacing w:line="360" w:lineRule="auto"/>
        <w:rPr>
          <w:sz w:val="24"/>
        </w:rPr>
      </w:pPr>
      <w:r>
        <w:rPr>
          <w:sz w:val="24"/>
        </w:rPr>
        <w:t xml:space="preserve">2. </w:t>
      </w:r>
      <w:r>
        <w:rPr>
          <w:rFonts w:hAnsiTheme="minorEastAsia"/>
          <w:sz w:val="24"/>
        </w:rPr>
        <w:t>招标要求指招标文件中规定的具体要求，投标应答指投标文件的具体内容。</w:t>
      </w:r>
    </w:p>
    <w:p w14:paraId="4248037C">
      <w:pPr>
        <w:spacing w:line="360" w:lineRule="auto"/>
        <w:rPr>
          <w:sz w:val="24"/>
        </w:rPr>
      </w:pPr>
      <w:r>
        <w:rPr>
          <w:sz w:val="24"/>
        </w:rPr>
        <w:t xml:space="preserve">3. </w:t>
      </w:r>
      <w:r>
        <w:rPr>
          <w:rFonts w:hAnsiTheme="minorEastAsia"/>
          <w:sz w:val="24"/>
        </w:rPr>
        <w:t>偏离说明指招标要求与投标应答之间的不同之处。</w:t>
      </w:r>
    </w:p>
    <w:p w14:paraId="1A03FCDB">
      <w:pPr>
        <w:autoSpaceDE w:val="0"/>
        <w:autoSpaceDN w:val="0"/>
        <w:adjustRightInd w:val="0"/>
        <w:spacing w:line="560" w:lineRule="exact"/>
        <w:jc w:val="left"/>
        <w:rPr>
          <w:kern w:val="0"/>
          <w:sz w:val="24"/>
        </w:rPr>
      </w:pPr>
    </w:p>
    <w:p w14:paraId="3DD901D1">
      <w:pPr>
        <w:autoSpaceDE w:val="0"/>
        <w:autoSpaceDN w:val="0"/>
        <w:adjustRightInd w:val="0"/>
        <w:spacing w:line="560" w:lineRule="exact"/>
        <w:jc w:val="left"/>
        <w:rPr>
          <w:kern w:val="0"/>
          <w:sz w:val="24"/>
        </w:rPr>
      </w:pPr>
    </w:p>
    <w:p w14:paraId="73BC2C9B">
      <w:pPr>
        <w:spacing w:line="360" w:lineRule="auto"/>
        <w:ind w:right="84" w:firstLine="224" w:firstLineChars="100"/>
        <w:rPr>
          <w:sz w:val="24"/>
        </w:rPr>
      </w:pPr>
      <w:r>
        <w:rPr>
          <w:rFonts w:hAnsiTheme="minorEastAsia"/>
          <w:sz w:val="24"/>
        </w:rPr>
        <w:t>投标人名称：</w:t>
      </w:r>
    </w:p>
    <w:p w14:paraId="5116EC0F">
      <w:pPr>
        <w:spacing w:line="360" w:lineRule="auto"/>
        <w:ind w:right="84" w:firstLine="224" w:firstLineChars="100"/>
        <w:rPr>
          <w:sz w:val="24"/>
        </w:rPr>
      </w:pPr>
    </w:p>
    <w:p w14:paraId="251E3FA2">
      <w:pPr>
        <w:spacing w:line="360" w:lineRule="auto"/>
        <w:ind w:right="84" w:firstLine="224" w:firstLineChars="100"/>
        <w:rPr>
          <w:position w:val="-40"/>
          <w:sz w:val="24"/>
        </w:rPr>
      </w:pPr>
      <w:r>
        <w:rPr>
          <w:rFonts w:hAnsiTheme="minorEastAsia"/>
          <w:sz w:val="24"/>
        </w:rPr>
        <w:t>日期：</w:t>
      </w:r>
    </w:p>
    <w:p w14:paraId="65CC8EBB">
      <w:pPr>
        <w:autoSpaceDE w:val="0"/>
        <w:autoSpaceDN w:val="0"/>
        <w:adjustRightInd w:val="0"/>
        <w:spacing w:line="560" w:lineRule="exact"/>
        <w:jc w:val="left"/>
        <w:rPr>
          <w:kern w:val="0"/>
          <w:sz w:val="24"/>
          <w:u w:val="single"/>
        </w:rPr>
      </w:pPr>
    </w:p>
    <w:p w14:paraId="3CB54E7F">
      <w:pPr>
        <w:autoSpaceDE w:val="0"/>
        <w:autoSpaceDN w:val="0"/>
        <w:adjustRightInd w:val="0"/>
        <w:spacing w:line="560" w:lineRule="exact"/>
        <w:jc w:val="left"/>
        <w:rPr>
          <w:kern w:val="0"/>
          <w:sz w:val="24"/>
          <w:u w:val="single"/>
        </w:rPr>
      </w:pPr>
    </w:p>
    <w:p w14:paraId="4EBF81DE">
      <w:pPr>
        <w:autoSpaceDE w:val="0"/>
        <w:autoSpaceDN w:val="0"/>
        <w:adjustRightInd w:val="0"/>
        <w:spacing w:line="560" w:lineRule="exact"/>
        <w:jc w:val="left"/>
        <w:rPr>
          <w:kern w:val="0"/>
          <w:sz w:val="24"/>
          <w:u w:val="single"/>
        </w:rPr>
      </w:pPr>
    </w:p>
    <w:p w14:paraId="5B3F04D4">
      <w:pPr>
        <w:widowControl/>
        <w:jc w:val="left"/>
        <w:rPr>
          <w:b/>
          <w:sz w:val="24"/>
        </w:rPr>
      </w:pPr>
      <w:r>
        <w:rPr>
          <w:b/>
          <w:sz w:val="24"/>
        </w:rPr>
        <w:br w:type="page"/>
      </w:r>
    </w:p>
    <w:p w14:paraId="0F3366E0">
      <w:pPr>
        <w:spacing w:line="620" w:lineRule="exact"/>
        <w:rPr>
          <w:b/>
          <w:sz w:val="24"/>
        </w:rPr>
      </w:pPr>
      <w:r>
        <w:rPr>
          <w:rFonts w:hAnsiTheme="minorEastAsia"/>
          <w:b/>
          <w:sz w:val="24"/>
        </w:rPr>
        <w:t>附件</w:t>
      </w:r>
      <w:r>
        <w:rPr>
          <w:rFonts w:hint="eastAsia"/>
          <w:b/>
          <w:sz w:val="24"/>
        </w:rPr>
        <w:t>7-1</w:t>
      </w:r>
    </w:p>
    <w:p w14:paraId="5694E803">
      <w:pPr>
        <w:autoSpaceDN w:val="0"/>
        <w:spacing w:line="360" w:lineRule="auto"/>
        <w:jc w:val="center"/>
        <w:rPr>
          <w:b/>
          <w:bCs/>
          <w:sz w:val="24"/>
        </w:rPr>
      </w:pPr>
      <w:r>
        <w:rPr>
          <w:rFonts w:hAnsiTheme="minorEastAsia"/>
          <w:b/>
          <w:bCs/>
          <w:sz w:val="24"/>
        </w:rPr>
        <w:t>技术要求点对点应答表</w:t>
      </w:r>
    </w:p>
    <w:p w14:paraId="00914848">
      <w:pPr>
        <w:spacing w:line="460" w:lineRule="exact"/>
        <w:rPr>
          <w:sz w:val="24"/>
        </w:rPr>
      </w:pPr>
      <w:r>
        <w:rPr>
          <w:rFonts w:hAnsiTheme="minorEastAsia"/>
          <w:sz w:val="24"/>
        </w:rPr>
        <w:t>项目名称：</w:t>
      </w:r>
    </w:p>
    <w:p w14:paraId="1D5A9829">
      <w:pPr>
        <w:spacing w:line="460" w:lineRule="exact"/>
        <w:rPr>
          <w:sz w:val="24"/>
        </w:rPr>
      </w:pPr>
      <w:r>
        <w:rPr>
          <w:rFonts w:hAnsiTheme="minorEastAsia"/>
          <w:sz w:val="24"/>
        </w:rPr>
        <w:t>项目编号：</w:t>
      </w:r>
    </w:p>
    <w:p w14:paraId="6BAE0CE3">
      <w:pPr>
        <w:spacing w:line="460" w:lineRule="exact"/>
        <w:rPr>
          <w:sz w:val="24"/>
          <w:u w:val="single"/>
        </w:rPr>
      </w:pPr>
      <w:r>
        <w:rPr>
          <w:rFonts w:hAnsiTheme="minorEastAsia"/>
          <w:sz w:val="24"/>
        </w:rPr>
        <w:t>包号：</w:t>
      </w:r>
    </w:p>
    <w:tbl>
      <w:tblPr>
        <w:tblStyle w:val="20"/>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3EF00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3C104E8">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14:paraId="29F4A133">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14:paraId="41EFC6B9">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14:paraId="68774131">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14:paraId="66862AE2">
            <w:pPr>
              <w:widowControl/>
              <w:snapToGrid w:val="0"/>
              <w:jc w:val="center"/>
              <w:rPr>
                <w:kern w:val="0"/>
                <w:sz w:val="24"/>
                <w:szCs w:val="21"/>
              </w:rPr>
            </w:pPr>
            <w:r>
              <w:rPr>
                <w:rFonts w:hAnsiTheme="minorEastAsia"/>
                <w:kern w:val="0"/>
                <w:sz w:val="24"/>
                <w:szCs w:val="21"/>
              </w:rPr>
              <w:t>备注</w:t>
            </w:r>
          </w:p>
        </w:tc>
      </w:tr>
      <w:tr w14:paraId="06ADC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12255E">
            <w:pPr>
              <w:widowControl/>
              <w:snapToGrid w:val="0"/>
              <w:jc w:val="center"/>
              <w:rPr>
                <w:kern w:val="0"/>
                <w:sz w:val="24"/>
                <w:szCs w:val="21"/>
              </w:rPr>
            </w:pPr>
            <w:r>
              <w:rPr>
                <w:kern w:val="0"/>
                <w:sz w:val="24"/>
                <w:szCs w:val="21"/>
              </w:rPr>
              <w:t>1</w:t>
            </w:r>
          </w:p>
        </w:tc>
        <w:tc>
          <w:tcPr>
            <w:tcW w:w="4630" w:type="dxa"/>
            <w:shd w:val="clear" w:color="auto" w:fill="auto"/>
            <w:vAlign w:val="center"/>
          </w:tcPr>
          <w:p w14:paraId="3BF3671C">
            <w:pPr>
              <w:widowControl/>
              <w:snapToGrid w:val="0"/>
              <w:jc w:val="left"/>
              <w:rPr>
                <w:kern w:val="0"/>
                <w:sz w:val="24"/>
                <w:szCs w:val="21"/>
              </w:rPr>
            </w:pPr>
            <w:r>
              <w:rPr>
                <w:rFonts w:hint="eastAsia" w:hAnsiTheme="minorEastAsia"/>
                <w:sz w:val="24"/>
              </w:rPr>
              <w:t>★</w:t>
            </w:r>
            <w:r>
              <w:rPr>
                <w:rFonts w:hAnsiTheme="minorEastAsia"/>
                <w:kern w:val="0"/>
                <w:sz w:val="24"/>
                <w:szCs w:val="21"/>
              </w:rPr>
              <w:t>（一）</w:t>
            </w:r>
            <w:r>
              <w:rPr>
                <w:rFonts w:hAnsiTheme="minorEastAsia"/>
                <w:sz w:val="24"/>
              </w:rPr>
              <w:t>投标人须承诺所提供的服务、人员</w:t>
            </w:r>
            <w:r>
              <w:rPr>
                <w:rFonts w:hint="eastAsia" w:hAnsiTheme="minorEastAsia"/>
                <w:sz w:val="24"/>
              </w:rPr>
              <w:t>、</w:t>
            </w:r>
            <w:r>
              <w:rPr>
                <w:rFonts w:hAnsiTheme="minorEastAsia"/>
                <w:sz w:val="24"/>
              </w:rPr>
              <w:t>设备</w:t>
            </w:r>
            <w:r>
              <w:rPr>
                <w:rFonts w:hint="eastAsia" w:hAnsiTheme="minorEastAsia"/>
                <w:sz w:val="24"/>
              </w:rPr>
              <w:t>及耗材等均</w:t>
            </w:r>
            <w:r>
              <w:rPr>
                <w:rFonts w:hAnsiTheme="minorEastAsia"/>
                <w:sz w:val="24"/>
              </w:rPr>
              <w:t>符合相关强制性规定。</w:t>
            </w:r>
          </w:p>
        </w:tc>
        <w:tc>
          <w:tcPr>
            <w:tcW w:w="2438" w:type="dxa"/>
            <w:shd w:val="clear" w:color="auto" w:fill="auto"/>
            <w:vAlign w:val="center"/>
          </w:tcPr>
          <w:p w14:paraId="497AC823">
            <w:pPr>
              <w:widowControl/>
              <w:snapToGrid w:val="0"/>
              <w:jc w:val="center"/>
              <w:rPr>
                <w:kern w:val="0"/>
                <w:sz w:val="24"/>
                <w:szCs w:val="21"/>
              </w:rPr>
            </w:pPr>
          </w:p>
        </w:tc>
        <w:tc>
          <w:tcPr>
            <w:tcW w:w="1289" w:type="dxa"/>
            <w:shd w:val="clear" w:color="auto" w:fill="auto"/>
            <w:vAlign w:val="center"/>
          </w:tcPr>
          <w:p w14:paraId="3FF4555E">
            <w:pPr>
              <w:widowControl/>
              <w:snapToGrid w:val="0"/>
              <w:jc w:val="center"/>
              <w:rPr>
                <w:kern w:val="0"/>
                <w:sz w:val="24"/>
                <w:szCs w:val="21"/>
              </w:rPr>
            </w:pPr>
          </w:p>
        </w:tc>
        <w:tc>
          <w:tcPr>
            <w:tcW w:w="843" w:type="dxa"/>
            <w:shd w:val="clear" w:color="auto" w:fill="auto"/>
            <w:vAlign w:val="center"/>
          </w:tcPr>
          <w:p w14:paraId="6CB51F09">
            <w:pPr>
              <w:widowControl/>
              <w:snapToGrid w:val="0"/>
              <w:jc w:val="center"/>
              <w:rPr>
                <w:kern w:val="0"/>
                <w:sz w:val="24"/>
                <w:szCs w:val="21"/>
              </w:rPr>
            </w:pPr>
          </w:p>
        </w:tc>
      </w:tr>
      <w:tr w14:paraId="1EC07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7054AC3">
            <w:pPr>
              <w:widowControl/>
              <w:snapToGrid w:val="0"/>
              <w:jc w:val="center"/>
              <w:rPr>
                <w:kern w:val="0"/>
                <w:sz w:val="24"/>
                <w:szCs w:val="21"/>
              </w:rPr>
            </w:pPr>
            <w:r>
              <w:rPr>
                <w:kern w:val="0"/>
                <w:sz w:val="24"/>
                <w:szCs w:val="21"/>
              </w:rPr>
              <w:t>2</w:t>
            </w:r>
          </w:p>
        </w:tc>
        <w:tc>
          <w:tcPr>
            <w:tcW w:w="4630" w:type="dxa"/>
            <w:shd w:val="clear" w:color="auto" w:fill="auto"/>
            <w:vAlign w:val="center"/>
          </w:tcPr>
          <w:p w14:paraId="17B681D4">
            <w:pPr>
              <w:widowControl/>
              <w:snapToGrid w:val="0"/>
              <w:jc w:val="left"/>
              <w:rPr>
                <w:kern w:val="0"/>
                <w:sz w:val="24"/>
                <w:szCs w:val="21"/>
              </w:rPr>
            </w:pPr>
            <w:r>
              <w:rPr>
                <w:rFonts w:hint="eastAsia" w:hAnsiTheme="minorEastAsia"/>
                <w:sz w:val="24"/>
              </w:rPr>
              <w:t>★</w:t>
            </w:r>
            <w:r>
              <w:rPr>
                <w:rFonts w:hAnsiTheme="minorEastAsia"/>
                <w:sz w:val="24"/>
              </w:rPr>
              <w:t>（二）投标人须承诺</w:t>
            </w:r>
            <w:r>
              <w:rPr>
                <w:rFonts w:hint="eastAsia" w:hAnsiTheme="minorEastAsia"/>
                <w:sz w:val="24"/>
              </w:rPr>
              <w:t>一旦中标，</w:t>
            </w:r>
            <w:r>
              <w:rPr>
                <w:rFonts w:hAnsiTheme="minorEastAsia"/>
                <w:color w:val="000000"/>
                <w:sz w:val="24"/>
              </w:rPr>
              <w:t>根据</w:t>
            </w:r>
            <w:bookmarkStart w:id="50" w:name="OLE_LINK2"/>
            <w:bookmarkStart w:id="51" w:name="OLE_LINK1"/>
            <w:r>
              <w:rPr>
                <w:rFonts w:hAnsiTheme="minorEastAsia"/>
                <w:color w:val="000000"/>
                <w:sz w:val="24"/>
              </w:rPr>
              <w:t>《中华人民共和国劳动合同法》</w:t>
            </w:r>
            <w:bookmarkEnd w:id="50"/>
            <w:bookmarkEnd w:id="51"/>
            <w:r>
              <w:rPr>
                <w:rFonts w:hAnsiTheme="minorEastAsia"/>
                <w:color w:val="000000"/>
                <w:sz w:val="24"/>
              </w:rPr>
              <w:t>及其他法律法规的要求与服务人员签订</w:t>
            </w:r>
            <w:r>
              <w:rPr>
                <w:rFonts w:hint="eastAsia" w:hAnsiTheme="minorEastAsia"/>
                <w:color w:val="000000"/>
                <w:sz w:val="24"/>
              </w:rPr>
              <w:t>劳动</w:t>
            </w:r>
            <w:r>
              <w:rPr>
                <w:rFonts w:hAnsiTheme="minorEastAsia"/>
                <w:color w:val="000000"/>
                <w:sz w:val="24"/>
              </w:rPr>
              <w:t>合同</w:t>
            </w:r>
            <w:r>
              <w:rPr>
                <w:rFonts w:hint="eastAsia" w:hAnsiTheme="minorEastAsia"/>
                <w:color w:val="000000"/>
                <w:sz w:val="24"/>
              </w:rPr>
              <w:t>，按国家及天津市相关政策规定，支付工资、加班费和福利费、</w:t>
            </w:r>
            <w:r>
              <w:rPr>
                <w:rFonts w:hAnsiTheme="minorEastAsia"/>
                <w:color w:val="000000"/>
                <w:sz w:val="24"/>
              </w:rPr>
              <w:t>缴纳社会保险</w:t>
            </w:r>
            <w:r>
              <w:rPr>
                <w:rFonts w:hint="eastAsia" w:hAnsiTheme="minorEastAsia"/>
                <w:color w:val="000000"/>
                <w:sz w:val="24"/>
              </w:rPr>
              <w:t>及住房公积金等</w:t>
            </w:r>
            <w:r>
              <w:rPr>
                <w:rFonts w:hAnsiTheme="minorEastAsia"/>
                <w:color w:val="000000"/>
                <w:sz w:val="24"/>
              </w:rPr>
              <w:t>。</w:t>
            </w:r>
          </w:p>
        </w:tc>
        <w:tc>
          <w:tcPr>
            <w:tcW w:w="2438" w:type="dxa"/>
            <w:shd w:val="clear" w:color="auto" w:fill="auto"/>
            <w:vAlign w:val="center"/>
          </w:tcPr>
          <w:p w14:paraId="2711462C">
            <w:pPr>
              <w:widowControl/>
              <w:snapToGrid w:val="0"/>
              <w:jc w:val="center"/>
              <w:rPr>
                <w:kern w:val="0"/>
                <w:sz w:val="24"/>
                <w:szCs w:val="21"/>
              </w:rPr>
            </w:pPr>
          </w:p>
        </w:tc>
        <w:tc>
          <w:tcPr>
            <w:tcW w:w="1289" w:type="dxa"/>
            <w:shd w:val="clear" w:color="auto" w:fill="auto"/>
            <w:vAlign w:val="center"/>
          </w:tcPr>
          <w:p w14:paraId="0BDEDBB0">
            <w:pPr>
              <w:widowControl/>
              <w:snapToGrid w:val="0"/>
              <w:jc w:val="center"/>
              <w:rPr>
                <w:kern w:val="0"/>
                <w:sz w:val="24"/>
                <w:szCs w:val="21"/>
              </w:rPr>
            </w:pPr>
          </w:p>
        </w:tc>
        <w:tc>
          <w:tcPr>
            <w:tcW w:w="843" w:type="dxa"/>
            <w:shd w:val="clear" w:color="auto" w:fill="auto"/>
            <w:vAlign w:val="center"/>
          </w:tcPr>
          <w:p w14:paraId="0770DD8C">
            <w:pPr>
              <w:widowControl/>
              <w:snapToGrid w:val="0"/>
              <w:jc w:val="center"/>
              <w:rPr>
                <w:kern w:val="0"/>
                <w:sz w:val="24"/>
                <w:szCs w:val="21"/>
              </w:rPr>
            </w:pPr>
          </w:p>
        </w:tc>
      </w:tr>
      <w:tr w14:paraId="1D6E3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408D91">
            <w:pPr>
              <w:widowControl/>
              <w:snapToGrid w:val="0"/>
              <w:jc w:val="center"/>
              <w:rPr>
                <w:kern w:val="0"/>
                <w:sz w:val="24"/>
                <w:szCs w:val="21"/>
              </w:rPr>
            </w:pPr>
            <w:r>
              <w:rPr>
                <w:kern w:val="0"/>
                <w:sz w:val="24"/>
                <w:szCs w:val="21"/>
              </w:rPr>
              <w:t>3</w:t>
            </w:r>
          </w:p>
        </w:tc>
        <w:tc>
          <w:tcPr>
            <w:tcW w:w="4630" w:type="dxa"/>
            <w:shd w:val="clear" w:color="auto" w:fill="auto"/>
            <w:vAlign w:val="center"/>
          </w:tcPr>
          <w:p w14:paraId="2992218F">
            <w:pPr>
              <w:widowControl/>
              <w:snapToGrid w:val="0"/>
              <w:jc w:val="left"/>
              <w:rPr>
                <w:kern w:val="0"/>
                <w:sz w:val="24"/>
                <w:szCs w:val="21"/>
              </w:rPr>
            </w:pPr>
            <w:r>
              <w:rPr>
                <w:rFonts w:hint="eastAsia" w:hAnsiTheme="minor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tc>
        <w:tc>
          <w:tcPr>
            <w:tcW w:w="2438" w:type="dxa"/>
            <w:shd w:val="clear" w:color="auto" w:fill="auto"/>
            <w:vAlign w:val="center"/>
          </w:tcPr>
          <w:p w14:paraId="553C3C28">
            <w:pPr>
              <w:widowControl/>
              <w:snapToGrid w:val="0"/>
              <w:jc w:val="center"/>
              <w:rPr>
                <w:kern w:val="0"/>
                <w:sz w:val="24"/>
                <w:szCs w:val="21"/>
              </w:rPr>
            </w:pPr>
          </w:p>
        </w:tc>
        <w:tc>
          <w:tcPr>
            <w:tcW w:w="1289" w:type="dxa"/>
            <w:shd w:val="clear" w:color="auto" w:fill="auto"/>
            <w:vAlign w:val="center"/>
          </w:tcPr>
          <w:p w14:paraId="158AB6A6">
            <w:pPr>
              <w:widowControl/>
              <w:snapToGrid w:val="0"/>
              <w:jc w:val="center"/>
              <w:rPr>
                <w:kern w:val="0"/>
                <w:sz w:val="24"/>
                <w:szCs w:val="21"/>
              </w:rPr>
            </w:pPr>
          </w:p>
        </w:tc>
        <w:tc>
          <w:tcPr>
            <w:tcW w:w="843" w:type="dxa"/>
            <w:shd w:val="clear" w:color="auto" w:fill="auto"/>
            <w:vAlign w:val="center"/>
          </w:tcPr>
          <w:p w14:paraId="0458BC5B">
            <w:pPr>
              <w:widowControl/>
              <w:snapToGrid w:val="0"/>
              <w:jc w:val="center"/>
              <w:rPr>
                <w:kern w:val="0"/>
                <w:sz w:val="24"/>
                <w:szCs w:val="21"/>
              </w:rPr>
            </w:pPr>
          </w:p>
        </w:tc>
      </w:tr>
      <w:tr w14:paraId="4D101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456AA534">
            <w:pPr>
              <w:widowControl/>
              <w:snapToGrid w:val="0"/>
              <w:ind w:firstLine="224" w:firstLineChars="100"/>
              <w:rPr>
                <w:kern w:val="0"/>
                <w:sz w:val="24"/>
                <w:szCs w:val="21"/>
              </w:rPr>
            </w:pPr>
            <w:r>
              <w:rPr>
                <w:kern w:val="0"/>
                <w:sz w:val="24"/>
                <w:szCs w:val="21"/>
              </w:rPr>
              <w:t xml:space="preserve">4. </w:t>
            </w:r>
            <w:r>
              <w:rPr>
                <w:rFonts w:hAnsiTheme="minorEastAsia"/>
                <w:kern w:val="0"/>
                <w:sz w:val="24"/>
                <w:szCs w:val="21"/>
              </w:rPr>
              <w:t>项目需求书要求</w:t>
            </w:r>
          </w:p>
        </w:tc>
      </w:tr>
      <w:tr w14:paraId="61D94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776EFF3">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14:paraId="06CBA4B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14:paraId="45096E18">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14:paraId="2E814C12">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14:paraId="5A04E839">
            <w:pPr>
              <w:widowControl/>
              <w:snapToGrid w:val="0"/>
              <w:jc w:val="center"/>
              <w:rPr>
                <w:kern w:val="0"/>
                <w:sz w:val="24"/>
                <w:szCs w:val="21"/>
              </w:rPr>
            </w:pPr>
            <w:r>
              <w:rPr>
                <w:rFonts w:hAnsiTheme="minorEastAsia"/>
                <w:kern w:val="0"/>
                <w:sz w:val="24"/>
                <w:szCs w:val="21"/>
              </w:rPr>
              <w:t>备注</w:t>
            </w:r>
          </w:p>
        </w:tc>
      </w:tr>
      <w:tr w14:paraId="6FA25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9E877C7">
            <w:pPr>
              <w:widowControl/>
              <w:snapToGrid w:val="0"/>
              <w:jc w:val="center"/>
              <w:rPr>
                <w:kern w:val="0"/>
                <w:sz w:val="24"/>
                <w:szCs w:val="21"/>
              </w:rPr>
            </w:pPr>
          </w:p>
        </w:tc>
        <w:tc>
          <w:tcPr>
            <w:tcW w:w="4630" w:type="dxa"/>
            <w:shd w:val="clear" w:color="auto" w:fill="auto"/>
            <w:vAlign w:val="center"/>
          </w:tcPr>
          <w:p w14:paraId="402F4903">
            <w:pPr>
              <w:widowControl/>
              <w:snapToGrid w:val="0"/>
              <w:jc w:val="center"/>
              <w:rPr>
                <w:kern w:val="0"/>
                <w:sz w:val="24"/>
                <w:szCs w:val="21"/>
              </w:rPr>
            </w:pPr>
          </w:p>
        </w:tc>
        <w:tc>
          <w:tcPr>
            <w:tcW w:w="2438" w:type="dxa"/>
            <w:shd w:val="clear" w:color="auto" w:fill="auto"/>
            <w:vAlign w:val="center"/>
          </w:tcPr>
          <w:p w14:paraId="03D71398">
            <w:pPr>
              <w:widowControl/>
              <w:snapToGrid w:val="0"/>
              <w:jc w:val="center"/>
              <w:rPr>
                <w:kern w:val="0"/>
                <w:sz w:val="24"/>
                <w:szCs w:val="21"/>
              </w:rPr>
            </w:pPr>
          </w:p>
        </w:tc>
        <w:tc>
          <w:tcPr>
            <w:tcW w:w="1289" w:type="dxa"/>
            <w:shd w:val="clear" w:color="auto" w:fill="auto"/>
            <w:vAlign w:val="center"/>
          </w:tcPr>
          <w:p w14:paraId="4F3E4C3C">
            <w:pPr>
              <w:widowControl/>
              <w:snapToGrid w:val="0"/>
              <w:jc w:val="center"/>
              <w:rPr>
                <w:kern w:val="0"/>
                <w:sz w:val="24"/>
                <w:szCs w:val="21"/>
              </w:rPr>
            </w:pPr>
          </w:p>
        </w:tc>
        <w:tc>
          <w:tcPr>
            <w:tcW w:w="843" w:type="dxa"/>
            <w:shd w:val="clear" w:color="auto" w:fill="auto"/>
            <w:vAlign w:val="center"/>
          </w:tcPr>
          <w:p w14:paraId="43BBF635">
            <w:pPr>
              <w:widowControl/>
              <w:snapToGrid w:val="0"/>
              <w:jc w:val="center"/>
              <w:rPr>
                <w:kern w:val="0"/>
                <w:sz w:val="24"/>
                <w:szCs w:val="21"/>
              </w:rPr>
            </w:pPr>
          </w:p>
        </w:tc>
      </w:tr>
      <w:tr w14:paraId="5B2A6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1B8CE15">
            <w:pPr>
              <w:widowControl/>
              <w:snapToGrid w:val="0"/>
              <w:jc w:val="center"/>
              <w:rPr>
                <w:kern w:val="0"/>
                <w:sz w:val="24"/>
                <w:szCs w:val="21"/>
              </w:rPr>
            </w:pPr>
          </w:p>
        </w:tc>
        <w:tc>
          <w:tcPr>
            <w:tcW w:w="4630" w:type="dxa"/>
            <w:shd w:val="clear" w:color="auto" w:fill="auto"/>
            <w:vAlign w:val="center"/>
          </w:tcPr>
          <w:p w14:paraId="181207C8">
            <w:pPr>
              <w:widowControl/>
              <w:snapToGrid w:val="0"/>
              <w:jc w:val="center"/>
              <w:rPr>
                <w:kern w:val="0"/>
                <w:sz w:val="24"/>
                <w:szCs w:val="21"/>
              </w:rPr>
            </w:pPr>
          </w:p>
        </w:tc>
        <w:tc>
          <w:tcPr>
            <w:tcW w:w="2438" w:type="dxa"/>
            <w:shd w:val="clear" w:color="auto" w:fill="auto"/>
            <w:vAlign w:val="center"/>
          </w:tcPr>
          <w:p w14:paraId="3715F6FC">
            <w:pPr>
              <w:widowControl/>
              <w:snapToGrid w:val="0"/>
              <w:jc w:val="center"/>
              <w:rPr>
                <w:kern w:val="0"/>
                <w:sz w:val="24"/>
                <w:szCs w:val="21"/>
              </w:rPr>
            </w:pPr>
          </w:p>
        </w:tc>
        <w:tc>
          <w:tcPr>
            <w:tcW w:w="1289" w:type="dxa"/>
            <w:shd w:val="clear" w:color="auto" w:fill="auto"/>
            <w:vAlign w:val="center"/>
          </w:tcPr>
          <w:p w14:paraId="0F730049">
            <w:pPr>
              <w:widowControl/>
              <w:snapToGrid w:val="0"/>
              <w:jc w:val="center"/>
              <w:rPr>
                <w:kern w:val="0"/>
                <w:sz w:val="24"/>
                <w:szCs w:val="21"/>
              </w:rPr>
            </w:pPr>
          </w:p>
        </w:tc>
        <w:tc>
          <w:tcPr>
            <w:tcW w:w="843" w:type="dxa"/>
            <w:shd w:val="clear" w:color="auto" w:fill="auto"/>
            <w:vAlign w:val="center"/>
          </w:tcPr>
          <w:p w14:paraId="7F1D4C23">
            <w:pPr>
              <w:widowControl/>
              <w:snapToGrid w:val="0"/>
              <w:jc w:val="center"/>
              <w:rPr>
                <w:kern w:val="0"/>
                <w:sz w:val="24"/>
                <w:szCs w:val="21"/>
              </w:rPr>
            </w:pPr>
          </w:p>
        </w:tc>
      </w:tr>
      <w:tr w14:paraId="78D3F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D2CE0BA">
            <w:pPr>
              <w:widowControl/>
              <w:snapToGrid w:val="0"/>
              <w:jc w:val="center"/>
              <w:rPr>
                <w:kern w:val="0"/>
                <w:sz w:val="24"/>
                <w:szCs w:val="21"/>
              </w:rPr>
            </w:pPr>
          </w:p>
        </w:tc>
        <w:tc>
          <w:tcPr>
            <w:tcW w:w="4630" w:type="dxa"/>
            <w:shd w:val="clear" w:color="auto" w:fill="auto"/>
            <w:vAlign w:val="center"/>
          </w:tcPr>
          <w:p w14:paraId="4A1449EB">
            <w:pPr>
              <w:widowControl/>
              <w:snapToGrid w:val="0"/>
              <w:jc w:val="center"/>
              <w:rPr>
                <w:kern w:val="0"/>
                <w:sz w:val="24"/>
                <w:szCs w:val="21"/>
              </w:rPr>
            </w:pPr>
          </w:p>
        </w:tc>
        <w:tc>
          <w:tcPr>
            <w:tcW w:w="2438" w:type="dxa"/>
            <w:shd w:val="clear" w:color="auto" w:fill="auto"/>
            <w:vAlign w:val="center"/>
          </w:tcPr>
          <w:p w14:paraId="3AC7E037">
            <w:pPr>
              <w:widowControl/>
              <w:snapToGrid w:val="0"/>
              <w:jc w:val="center"/>
              <w:rPr>
                <w:kern w:val="0"/>
                <w:sz w:val="24"/>
                <w:szCs w:val="21"/>
              </w:rPr>
            </w:pPr>
          </w:p>
        </w:tc>
        <w:tc>
          <w:tcPr>
            <w:tcW w:w="1289" w:type="dxa"/>
            <w:shd w:val="clear" w:color="auto" w:fill="auto"/>
            <w:vAlign w:val="center"/>
          </w:tcPr>
          <w:p w14:paraId="1BC48C1F">
            <w:pPr>
              <w:widowControl/>
              <w:snapToGrid w:val="0"/>
              <w:jc w:val="center"/>
              <w:rPr>
                <w:kern w:val="0"/>
                <w:sz w:val="24"/>
                <w:szCs w:val="21"/>
              </w:rPr>
            </w:pPr>
          </w:p>
        </w:tc>
        <w:tc>
          <w:tcPr>
            <w:tcW w:w="843" w:type="dxa"/>
            <w:shd w:val="clear" w:color="auto" w:fill="auto"/>
            <w:vAlign w:val="center"/>
          </w:tcPr>
          <w:p w14:paraId="6819B521">
            <w:pPr>
              <w:widowControl/>
              <w:snapToGrid w:val="0"/>
              <w:jc w:val="center"/>
              <w:rPr>
                <w:kern w:val="0"/>
                <w:sz w:val="24"/>
                <w:szCs w:val="21"/>
              </w:rPr>
            </w:pPr>
          </w:p>
        </w:tc>
      </w:tr>
    </w:tbl>
    <w:p w14:paraId="388B90E1">
      <w:pPr>
        <w:spacing w:line="620" w:lineRule="exact"/>
        <w:rPr>
          <w:sz w:val="24"/>
        </w:rPr>
      </w:pPr>
      <w:r>
        <w:rPr>
          <w:rFonts w:hAnsiTheme="minorEastAsia"/>
          <w:sz w:val="24"/>
        </w:rPr>
        <w:t>注：</w:t>
      </w:r>
    </w:p>
    <w:p w14:paraId="4F5EFA91">
      <w:pPr>
        <w:spacing w:line="360" w:lineRule="auto"/>
        <w:rPr>
          <w:sz w:val="24"/>
        </w:rPr>
      </w:pPr>
      <w:r>
        <w:rPr>
          <w:sz w:val="24"/>
        </w:rPr>
        <w:t xml:space="preserve">1. </w:t>
      </w:r>
      <w:r>
        <w:rPr>
          <w:rFonts w:hAnsiTheme="minorEastAsia"/>
          <w:sz w:val="24"/>
        </w:rPr>
        <w:t>不如实填写偏离情况的投标文件将视为虚假材料。</w:t>
      </w:r>
    </w:p>
    <w:p w14:paraId="75BD3E8C">
      <w:pPr>
        <w:spacing w:line="360" w:lineRule="auto"/>
        <w:rPr>
          <w:sz w:val="24"/>
        </w:rPr>
      </w:pPr>
      <w:r>
        <w:rPr>
          <w:sz w:val="24"/>
        </w:rPr>
        <w:t xml:space="preserve">2. </w:t>
      </w:r>
      <w:r>
        <w:rPr>
          <w:rFonts w:hAnsiTheme="minorEastAsia"/>
          <w:sz w:val="24"/>
        </w:rPr>
        <w:t>招标要求指招标文件中规定的具体要求，投标应答指投标文件的具体内容。</w:t>
      </w:r>
    </w:p>
    <w:p w14:paraId="16914A39">
      <w:pPr>
        <w:spacing w:line="360" w:lineRule="auto"/>
        <w:rPr>
          <w:sz w:val="24"/>
        </w:rPr>
      </w:pPr>
      <w:r>
        <w:rPr>
          <w:sz w:val="24"/>
        </w:rPr>
        <w:t xml:space="preserve">3. </w:t>
      </w:r>
      <w:r>
        <w:rPr>
          <w:rFonts w:hAnsiTheme="minorEastAsia"/>
          <w:sz w:val="24"/>
        </w:rPr>
        <w:t>偏离说明指招标要求与投标应答之间的不同之处。</w:t>
      </w:r>
    </w:p>
    <w:p w14:paraId="509F102F">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14:paraId="169B8612">
      <w:pPr>
        <w:spacing w:line="360" w:lineRule="auto"/>
        <w:ind w:right="84" w:firstLine="224" w:firstLineChars="100"/>
        <w:rPr>
          <w:sz w:val="24"/>
        </w:rPr>
      </w:pPr>
      <w:r>
        <w:rPr>
          <w:rFonts w:hAnsiTheme="minorEastAsia"/>
          <w:sz w:val="24"/>
        </w:rPr>
        <w:t>投标人名称：</w:t>
      </w:r>
    </w:p>
    <w:p w14:paraId="53188848">
      <w:pPr>
        <w:spacing w:line="360" w:lineRule="auto"/>
        <w:ind w:right="84" w:firstLine="224" w:firstLineChars="100"/>
        <w:rPr>
          <w:sz w:val="24"/>
        </w:rPr>
      </w:pPr>
    </w:p>
    <w:p w14:paraId="06AC8E50">
      <w:pPr>
        <w:spacing w:line="360" w:lineRule="auto"/>
        <w:ind w:right="84" w:firstLine="224" w:firstLineChars="100"/>
        <w:rPr>
          <w:sz w:val="24"/>
        </w:rPr>
      </w:pPr>
      <w:r>
        <w:rPr>
          <w:rFonts w:hAnsiTheme="minorEastAsia"/>
          <w:sz w:val="24"/>
        </w:rPr>
        <w:t>日期</w:t>
      </w:r>
    </w:p>
    <w:p w14:paraId="5C6D99D1">
      <w:pPr>
        <w:widowControl/>
        <w:jc w:val="left"/>
        <w:rPr>
          <w:b/>
          <w:sz w:val="24"/>
        </w:rPr>
      </w:pPr>
      <w:r>
        <w:rPr>
          <w:rFonts w:hint="eastAsia" w:hAnsiTheme="minorEastAsia"/>
          <w:b/>
          <w:sz w:val="24"/>
        </w:rPr>
        <w:t>附件</w:t>
      </w:r>
      <w:r>
        <w:rPr>
          <w:rFonts w:hint="eastAsia"/>
          <w:b/>
          <w:sz w:val="24"/>
        </w:rPr>
        <w:t>7-2</w:t>
      </w:r>
    </w:p>
    <w:p w14:paraId="173294AB">
      <w:pPr>
        <w:widowControl/>
        <w:jc w:val="left"/>
        <w:rPr>
          <w:sz w:val="24"/>
        </w:rPr>
      </w:pPr>
    </w:p>
    <w:p w14:paraId="32AB48D3">
      <w:pPr>
        <w:widowControl/>
        <w:jc w:val="center"/>
        <w:rPr>
          <w:b/>
          <w:sz w:val="24"/>
        </w:rPr>
      </w:pPr>
      <w:r>
        <w:rPr>
          <w:rFonts w:hint="eastAsia" w:hAnsiTheme="minorEastAsia"/>
          <w:b/>
          <w:sz w:val="24"/>
        </w:rPr>
        <w:t>项目人员及岗位安排</w:t>
      </w:r>
    </w:p>
    <w:p w14:paraId="13738CF8">
      <w:pPr>
        <w:widowControl/>
        <w:jc w:val="left"/>
        <w:rPr>
          <w:sz w:val="24"/>
        </w:rPr>
      </w:pPr>
    </w:p>
    <w:p w14:paraId="591DF88C">
      <w:pPr>
        <w:spacing w:line="460" w:lineRule="exact"/>
        <w:rPr>
          <w:sz w:val="24"/>
        </w:rPr>
      </w:pPr>
      <w:r>
        <w:rPr>
          <w:rFonts w:hAnsiTheme="minorEastAsia"/>
          <w:sz w:val="24"/>
        </w:rPr>
        <w:t>项目名称：</w:t>
      </w:r>
    </w:p>
    <w:p w14:paraId="02CA7921">
      <w:pPr>
        <w:spacing w:line="460" w:lineRule="exact"/>
        <w:rPr>
          <w:sz w:val="24"/>
        </w:rPr>
      </w:pPr>
      <w:r>
        <w:rPr>
          <w:rFonts w:hAnsiTheme="minorEastAsia"/>
          <w:sz w:val="24"/>
        </w:rPr>
        <w:t>项目编号：</w:t>
      </w:r>
    </w:p>
    <w:p w14:paraId="55F42280">
      <w:pPr>
        <w:spacing w:line="460" w:lineRule="exact"/>
        <w:rPr>
          <w:sz w:val="24"/>
          <w:u w:val="single"/>
        </w:rPr>
      </w:pPr>
      <w:r>
        <w:rPr>
          <w:rFonts w:hAnsiTheme="minorEastAsia"/>
          <w:sz w:val="24"/>
        </w:rPr>
        <w:t>包号：</w:t>
      </w:r>
    </w:p>
    <w:p w14:paraId="240D4C84">
      <w:pPr>
        <w:widowControl/>
        <w:jc w:val="left"/>
        <w:rPr>
          <w:sz w:val="24"/>
        </w:rPr>
      </w:pPr>
    </w:p>
    <w:p w14:paraId="029A3F5F">
      <w:pPr>
        <w:widowControl/>
        <w:jc w:val="left"/>
        <w:rPr>
          <w:sz w:val="24"/>
        </w:rPr>
      </w:pPr>
    </w:p>
    <w:tbl>
      <w:tblPr>
        <w:tblStyle w:val="21"/>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1E98B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0B4AA5B">
            <w:pPr>
              <w:spacing w:line="360" w:lineRule="auto"/>
              <w:jc w:val="center"/>
              <w:rPr>
                <w:b/>
                <w:szCs w:val="21"/>
              </w:rPr>
            </w:pPr>
            <w:r>
              <w:rPr>
                <w:rFonts w:hAnsiTheme="minorEastAsia"/>
                <w:b/>
                <w:szCs w:val="21"/>
              </w:rPr>
              <w:t>序号</w:t>
            </w:r>
          </w:p>
        </w:tc>
        <w:tc>
          <w:tcPr>
            <w:tcW w:w="682" w:type="pct"/>
            <w:vAlign w:val="center"/>
          </w:tcPr>
          <w:p w14:paraId="0B2BE633">
            <w:pPr>
              <w:spacing w:line="360" w:lineRule="auto"/>
              <w:jc w:val="center"/>
              <w:rPr>
                <w:b/>
                <w:szCs w:val="21"/>
              </w:rPr>
            </w:pPr>
            <w:r>
              <w:rPr>
                <w:rFonts w:hAnsiTheme="minorEastAsia"/>
                <w:b/>
                <w:szCs w:val="21"/>
              </w:rPr>
              <w:t>岗位名称</w:t>
            </w:r>
          </w:p>
        </w:tc>
        <w:tc>
          <w:tcPr>
            <w:tcW w:w="682" w:type="pct"/>
            <w:vAlign w:val="center"/>
          </w:tcPr>
          <w:p w14:paraId="08BFE8F5">
            <w:pPr>
              <w:spacing w:line="360" w:lineRule="auto"/>
              <w:jc w:val="center"/>
              <w:rPr>
                <w:b/>
                <w:szCs w:val="21"/>
              </w:rPr>
            </w:pPr>
            <w:r>
              <w:rPr>
                <w:rFonts w:hint="eastAsia" w:hAnsiTheme="minorEastAsia"/>
                <w:b/>
                <w:szCs w:val="21"/>
              </w:rPr>
              <w:t>投入</w:t>
            </w:r>
            <w:r>
              <w:rPr>
                <w:rFonts w:hAnsiTheme="minorEastAsia"/>
                <w:b/>
                <w:szCs w:val="21"/>
              </w:rPr>
              <w:t>人数</w:t>
            </w:r>
          </w:p>
        </w:tc>
        <w:tc>
          <w:tcPr>
            <w:tcW w:w="1113" w:type="pct"/>
            <w:vAlign w:val="center"/>
          </w:tcPr>
          <w:p w14:paraId="3B775D7A">
            <w:pPr>
              <w:spacing w:line="360" w:lineRule="auto"/>
              <w:jc w:val="center"/>
              <w:rPr>
                <w:b/>
                <w:szCs w:val="21"/>
              </w:rPr>
            </w:pPr>
            <w:r>
              <w:rPr>
                <w:rFonts w:hint="eastAsia" w:hAnsiTheme="minorEastAsia"/>
                <w:b/>
                <w:szCs w:val="21"/>
              </w:rPr>
              <w:t>人员情况简介</w:t>
            </w:r>
          </w:p>
        </w:tc>
        <w:tc>
          <w:tcPr>
            <w:tcW w:w="652" w:type="pct"/>
            <w:vAlign w:val="center"/>
          </w:tcPr>
          <w:p w14:paraId="7DBA2C35">
            <w:pPr>
              <w:spacing w:line="360" w:lineRule="auto"/>
              <w:jc w:val="center"/>
              <w:rPr>
                <w:b/>
                <w:szCs w:val="21"/>
              </w:rPr>
            </w:pPr>
            <w:r>
              <w:rPr>
                <w:rFonts w:hint="eastAsia" w:hAnsiTheme="minorEastAsia"/>
                <w:b/>
                <w:szCs w:val="21"/>
              </w:rPr>
              <w:t>是否退休</w:t>
            </w:r>
          </w:p>
        </w:tc>
        <w:tc>
          <w:tcPr>
            <w:tcW w:w="723" w:type="pct"/>
            <w:vAlign w:val="center"/>
          </w:tcPr>
          <w:p w14:paraId="2AD148B2">
            <w:pPr>
              <w:spacing w:line="360" w:lineRule="auto"/>
              <w:jc w:val="center"/>
              <w:rPr>
                <w:b/>
                <w:szCs w:val="21"/>
              </w:rPr>
            </w:pPr>
            <w:r>
              <w:rPr>
                <w:rFonts w:hAnsiTheme="minorEastAsia"/>
                <w:b/>
                <w:szCs w:val="21"/>
              </w:rPr>
              <w:t>工作时间</w:t>
            </w:r>
          </w:p>
        </w:tc>
        <w:tc>
          <w:tcPr>
            <w:tcW w:w="723" w:type="pct"/>
            <w:vAlign w:val="center"/>
          </w:tcPr>
          <w:p w14:paraId="209E053E">
            <w:pPr>
              <w:spacing w:line="360" w:lineRule="auto"/>
              <w:jc w:val="center"/>
              <w:rPr>
                <w:b/>
                <w:szCs w:val="21"/>
              </w:rPr>
            </w:pPr>
            <w:r>
              <w:rPr>
                <w:rFonts w:hint="eastAsia" w:hAnsiTheme="minorEastAsia"/>
                <w:b/>
                <w:szCs w:val="21"/>
              </w:rPr>
              <w:t>备注</w:t>
            </w:r>
          </w:p>
        </w:tc>
      </w:tr>
      <w:tr w14:paraId="7F4AD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63174D7">
            <w:pPr>
              <w:spacing w:line="360" w:lineRule="auto"/>
              <w:jc w:val="center"/>
              <w:rPr>
                <w:szCs w:val="21"/>
              </w:rPr>
            </w:pPr>
          </w:p>
        </w:tc>
        <w:tc>
          <w:tcPr>
            <w:tcW w:w="682" w:type="pct"/>
            <w:vAlign w:val="center"/>
          </w:tcPr>
          <w:p w14:paraId="0070FE3A">
            <w:pPr>
              <w:spacing w:line="360" w:lineRule="auto"/>
              <w:jc w:val="center"/>
              <w:rPr>
                <w:szCs w:val="21"/>
              </w:rPr>
            </w:pPr>
          </w:p>
        </w:tc>
        <w:tc>
          <w:tcPr>
            <w:tcW w:w="682" w:type="pct"/>
            <w:vAlign w:val="center"/>
          </w:tcPr>
          <w:p w14:paraId="7147EAF1">
            <w:pPr>
              <w:spacing w:line="360" w:lineRule="auto"/>
              <w:jc w:val="center"/>
              <w:rPr>
                <w:szCs w:val="21"/>
              </w:rPr>
            </w:pPr>
          </w:p>
        </w:tc>
        <w:tc>
          <w:tcPr>
            <w:tcW w:w="1113" w:type="pct"/>
            <w:vAlign w:val="center"/>
          </w:tcPr>
          <w:p w14:paraId="78B05236">
            <w:pPr>
              <w:spacing w:line="360" w:lineRule="auto"/>
              <w:jc w:val="center"/>
              <w:rPr>
                <w:szCs w:val="21"/>
              </w:rPr>
            </w:pPr>
          </w:p>
        </w:tc>
        <w:tc>
          <w:tcPr>
            <w:tcW w:w="652" w:type="pct"/>
            <w:vAlign w:val="center"/>
          </w:tcPr>
          <w:p w14:paraId="0B464245">
            <w:pPr>
              <w:spacing w:line="360" w:lineRule="auto"/>
              <w:jc w:val="center"/>
              <w:rPr>
                <w:szCs w:val="21"/>
              </w:rPr>
            </w:pPr>
          </w:p>
        </w:tc>
        <w:tc>
          <w:tcPr>
            <w:tcW w:w="723" w:type="pct"/>
            <w:vAlign w:val="center"/>
          </w:tcPr>
          <w:p w14:paraId="64E3F88E">
            <w:pPr>
              <w:spacing w:line="360" w:lineRule="auto"/>
              <w:jc w:val="center"/>
              <w:rPr>
                <w:szCs w:val="21"/>
              </w:rPr>
            </w:pPr>
          </w:p>
        </w:tc>
        <w:tc>
          <w:tcPr>
            <w:tcW w:w="723" w:type="pct"/>
          </w:tcPr>
          <w:p w14:paraId="1399A52F">
            <w:pPr>
              <w:spacing w:line="360" w:lineRule="auto"/>
              <w:jc w:val="center"/>
              <w:rPr>
                <w:szCs w:val="21"/>
              </w:rPr>
            </w:pPr>
          </w:p>
        </w:tc>
      </w:tr>
      <w:tr w14:paraId="623D7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80FAAE0">
            <w:pPr>
              <w:spacing w:line="360" w:lineRule="auto"/>
              <w:jc w:val="center"/>
              <w:rPr>
                <w:szCs w:val="21"/>
              </w:rPr>
            </w:pPr>
          </w:p>
        </w:tc>
        <w:tc>
          <w:tcPr>
            <w:tcW w:w="682" w:type="pct"/>
            <w:vAlign w:val="center"/>
          </w:tcPr>
          <w:p w14:paraId="15C6FB1E">
            <w:pPr>
              <w:spacing w:line="360" w:lineRule="auto"/>
              <w:jc w:val="center"/>
              <w:rPr>
                <w:szCs w:val="21"/>
              </w:rPr>
            </w:pPr>
          </w:p>
        </w:tc>
        <w:tc>
          <w:tcPr>
            <w:tcW w:w="682" w:type="pct"/>
            <w:vAlign w:val="center"/>
          </w:tcPr>
          <w:p w14:paraId="11EC113A">
            <w:pPr>
              <w:spacing w:line="360" w:lineRule="auto"/>
              <w:jc w:val="center"/>
              <w:rPr>
                <w:szCs w:val="21"/>
              </w:rPr>
            </w:pPr>
          </w:p>
        </w:tc>
        <w:tc>
          <w:tcPr>
            <w:tcW w:w="1113" w:type="pct"/>
            <w:vAlign w:val="center"/>
          </w:tcPr>
          <w:p w14:paraId="5F190199">
            <w:pPr>
              <w:spacing w:line="360" w:lineRule="auto"/>
              <w:jc w:val="center"/>
              <w:rPr>
                <w:szCs w:val="21"/>
              </w:rPr>
            </w:pPr>
          </w:p>
        </w:tc>
        <w:tc>
          <w:tcPr>
            <w:tcW w:w="652" w:type="pct"/>
            <w:vAlign w:val="center"/>
          </w:tcPr>
          <w:p w14:paraId="4F0D9FCA">
            <w:pPr>
              <w:spacing w:line="360" w:lineRule="auto"/>
              <w:jc w:val="center"/>
              <w:rPr>
                <w:szCs w:val="21"/>
              </w:rPr>
            </w:pPr>
          </w:p>
        </w:tc>
        <w:tc>
          <w:tcPr>
            <w:tcW w:w="723" w:type="pct"/>
            <w:vAlign w:val="center"/>
          </w:tcPr>
          <w:p w14:paraId="09CCD8E0">
            <w:pPr>
              <w:spacing w:line="360" w:lineRule="auto"/>
              <w:jc w:val="center"/>
              <w:rPr>
                <w:szCs w:val="21"/>
              </w:rPr>
            </w:pPr>
          </w:p>
        </w:tc>
        <w:tc>
          <w:tcPr>
            <w:tcW w:w="723" w:type="pct"/>
          </w:tcPr>
          <w:p w14:paraId="359797E5">
            <w:pPr>
              <w:spacing w:line="360" w:lineRule="auto"/>
              <w:jc w:val="center"/>
              <w:rPr>
                <w:szCs w:val="21"/>
              </w:rPr>
            </w:pPr>
          </w:p>
        </w:tc>
      </w:tr>
      <w:tr w14:paraId="6B752E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E574B09">
            <w:pPr>
              <w:spacing w:line="360" w:lineRule="auto"/>
              <w:jc w:val="center"/>
              <w:rPr>
                <w:szCs w:val="21"/>
              </w:rPr>
            </w:pPr>
          </w:p>
        </w:tc>
        <w:tc>
          <w:tcPr>
            <w:tcW w:w="682" w:type="pct"/>
            <w:vAlign w:val="center"/>
          </w:tcPr>
          <w:p w14:paraId="36577509">
            <w:pPr>
              <w:spacing w:line="360" w:lineRule="auto"/>
              <w:jc w:val="center"/>
              <w:rPr>
                <w:szCs w:val="21"/>
              </w:rPr>
            </w:pPr>
          </w:p>
        </w:tc>
        <w:tc>
          <w:tcPr>
            <w:tcW w:w="682" w:type="pct"/>
            <w:vAlign w:val="center"/>
          </w:tcPr>
          <w:p w14:paraId="1A5C9218">
            <w:pPr>
              <w:spacing w:line="360" w:lineRule="auto"/>
              <w:jc w:val="center"/>
              <w:rPr>
                <w:szCs w:val="21"/>
              </w:rPr>
            </w:pPr>
          </w:p>
        </w:tc>
        <w:tc>
          <w:tcPr>
            <w:tcW w:w="1113" w:type="pct"/>
            <w:vAlign w:val="center"/>
          </w:tcPr>
          <w:p w14:paraId="07084911">
            <w:pPr>
              <w:spacing w:line="360" w:lineRule="auto"/>
              <w:jc w:val="center"/>
              <w:rPr>
                <w:szCs w:val="21"/>
              </w:rPr>
            </w:pPr>
          </w:p>
        </w:tc>
        <w:tc>
          <w:tcPr>
            <w:tcW w:w="652" w:type="pct"/>
            <w:vAlign w:val="center"/>
          </w:tcPr>
          <w:p w14:paraId="7398D9B7">
            <w:pPr>
              <w:spacing w:line="360" w:lineRule="auto"/>
              <w:jc w:val="center"/>
              <w:rPr>
                <w:szCs w:val="21"/>
              </w:rPr>
            </w:pPr>
          </w:p>
        </w:tc>
        <w:tc>
          <w:tcPr>
            <w:tcW w:w="723" w:type="pct"/>
            <w:vAlign w:val="center"/>
          </w:tcPr>
          <w:p w14:paraId="23F65E95">
            <w:pPr>
              <w:spacing w:line="360" w:lineRule="auto"/>
              <w:jc w:val="center"/>
              <w:rPr>
                <w:szCs w:val="21"/>
              </w:rPr>
            </w:pPr>
          </w:p>
        </w:tc>
        <w:tc>
          <w:tcPr>
            <w:tcW w:w="723" w:type="pct"/>
          </w:tcPr>
          <w:p w14:paraId="726AC64A">
            <w:pPr>
              <w:spacing w:line="360" w:lineRule="auto"/>
              <w:jc w:val="center"/>
              <w:rPr>
                <w:szCs w:val="21"/>
              </w:rPr>
            </w:pPr>
          </w:p>
        </w:tc>
      </w:tr>
      <w:tr w14:paraId="784DB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F701602">
            <w:pPr>
              <w:spacing w:line="360" w:lineRule="auto"/>
              <w:jc w:val="center"/>
              <w:rPr>
                <w:szCs w:val="21"/>
              </w:rPr>
            </w:pPr>
          </w:p>
        </w:tc>
        <w:tc>
          <w:tcPr>
            <w:tcW w:w="682" w:type="pct"/>
            <w:vAlign w:val="center"/>
          </w:tcPr>
          <w:p w14:paraId="0D882BD3">
            <w:pPr>
              <w:spacing w:line="360" w:lineRule="auto"/>
              <w:jc w:val="center"/>
              <w:rPr>
                <w:szCs w:val="21"/>
              </w:rPr>
            </w:pPr>
          </w:p>
        </w:tc>
        <w:tc>
          <w:tcPr>
            <w:tcW w:w="682" w:type="pct"/>
            <w:vAlign w:val="center"/>
          </w:tcPr>
          <w:p w14:paraId="1444AA4E">
            <w:pPr>
              <w:spacing w:line="360" w:lineRule="auto"/>
              <w:jc w:val="center"/>
              <w:rPr>
                <w:szCs w:val="21"/>
              </w:rPr>
            </w:pPr>
          </w:p>
        </w:tc>
        <w:tc>
          <w:tcPr>
            <w:tcW w:w="1113" w:type="pct"/>
            <w:vAlign w:val="center"/>
          </w:tcPr>
          <w:p w14:paraId="00FA9222">
            <w:pPr>
              <w:spacing w:line="360" w:lineRule="auto"/>
              <w:jc w:val="center"/>
              <w:rPr>
                <w:szCs w:val="21"/>
              </w:rPr>
            </w:pPr>
          </w:p>
        </w:tc>
        <w:tc>
          <w:tcPr>
            <w:tcW w:w="652" w:type="pct"/>
            <w:vAlign w:val="center"/>
          </w:tcPr>
          <w:p w14:paraId="7CEB13AD">
            <w:pPr>
              <w:spacing w:line="360" w:lineRule="auto"/>
              <w:jc w:val="center"/>
              <w:rPr>
                <w:szCs w:val="21"/>
              </w:rPr>
            </w:pPr>
          </w:p>
        </w:tc>
        <w:tc>
          <w:tcPr>
            <w:tcW w:w="723" w:type="pct"/>
            <w:vAlign w:val="center"/>
          </w:tcPr>
          <w:p w14:paraId="1016CF7F">
            <w:pPr>
              <w:spacing w:line="360" w:lineRule="auto"/>
              <w:jc w:val="center"/>
              <w:rPr>
                <w:szCs w:val="21"/>
              </w:rPr>
            </w:pPr>
          </w:p>
        </w:tc>
        <w:tc>
          <w:tcPr>
            <w:tcW w:w="723" w:type="pct"/>
          </w:tcPr>
          <w:p w14:paraId="7B591950">
            <w:pPr>
              <w:spacing w:line="360" w:lineRule="auto"/>
              <w:jc w:val="center"/>
              <w:rPr>
                <w:szCs w:val="21"/>
              </w:rPr>
            </w:pPr>
          </w:p>
        </w:tc>
      </w:tr>
      <w:tr w14:paraId="00581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313864A">
            <w:pPr>
              <w:spacing w:line="360" w:lineRule="auto"/>
              <w:jc w:val="center"/>
              <w:rPr>
                <w:szCs w:val="21"/>
              </w:rPr>
            </w:pPr>
          </w:p>
        </w:tc>
        <w:tc>
          <w:tcPr>
            <w:tcW w:w="682" w:type="pct"/>
            <w:vAlign w:val="center"/>
          </w:tcPr>
          <w:p w14:paraId="7AEB5A3C">
            <w:pPr>
              <w:spacing w:line="360" w:lineRule="auto"/>
              <w:jc w:val="center"/>
              <w:rPr>
                <w:szCs w:val="21"/>
              </w:rPr>
            </w:pPr>
          </w:p>
        </w:tc>
        <w:tc>
          <w:tcPr>
            <w:tcW w:w="682" w:type="pct"/>
            <w:vAlign w:val="center"/>
          </w:tcPr>
          <w:p w14:paraId="6F05BA93">
            <w:pPr>
              <w:spacing w:line="360" w:lineRule="auto"/>
              <w:jc w:val="center"/>
              <w:rPr>
                <w:szCs w:val="21"/>
              </w:rPr>
            </w:pPr>
          </w:p>
        </w:tc>
        <w:tc>
          <w:tcPr>
            <w:tcW w:w="1113" w:type="pct"/>
            <w:vAlign w:val="center"/>
          </w:tcPr>
          <w:p w14:paraId="3DE958A7">
            <w:pPr>
              <w:spacing w:line="360" w:lineRule="auto"/>
              <w:jc w:val="center"/>
              <w:rPr>
                <w:szCs w:val="21"/>
              </w:rPr>
            </w:pPr>
          </w:p>
        </w:tc>
        <w:tc>
          <w:tcPr>
            <w:tcW w:w="652" w:type="pct"/>
            <w:vAlign w:val="center"/>
          </w:tcPr>
          <w:p w14:paraId="12FFDA82">
            <w:pPr>
              <w:spacing w:line="360" w:lineRule="auto"/>
              <w:jc w:val="center"/>
              <w:rPr>
                <w:szCs w:val="21"/>
              </w:rPr>
            </w:pPr>
          </w:p>
        </w:tc>
        <w:tc>
          <w:tcPr>
            <w:tcW w:w="723" w:type="pct"/>
            <w:vAlign w:val="center"/>
          </w:tcPr>
          <w:p w14:paraId="4E212CA7">
            <w:pPr>
              <w:spacing w:line="360" w:lineRule="auto"/>
              <w:jc w:val="center"/>
              <w:rPr>
                <w:szCs w:val="21"/>
              </w:rPr>
            </w:pPr>
          </w:p>
        </w:tc>
        <w:tc>
          <w:tcPr>
            <w:tcW w:w="723" w:type="pct"/>
          </w:tcPr>
          <w:p w14:paraId="6C353EC4">
            <w:pPr>
              <w:spacing w:line="360" w:lineRule="auto"/>
              <w:jc w:val="center"/>
              <w:rPr>
                <w:szCs w:val="21"/>
              </w:rPr>
            </w:pPr>
          </w:p>
        </w:tc>
      </w:tr>
      <w:tr w14:paraId="726B0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6B617EE">
            <w:pPr>
              <w:spacing w:line="360" w:lineRule="auto"/>
              <w:jc w:val="center"/>
              <w:rPr>
                <w:szCs w:val="21"/>
              </w:rPr>
            </w:pPr>
          </w:p>
        </w:tc>
        <w:tc>
          <w:tcPr>
            <w:tcW w:w="682" w:type="pct"/>
            <w:vAlign w:val="center"/>
          </w:tcPr>
          <w:p w14:paraId="585E3203">
            <w:pPr>
              <w:spacing w:line="360" w:lineRule="auto"/>
              <w:jc w:val="center"/>
              <w:rPr>
                <w:szCs w:val="21"/>
              </w:rPr>
            </w:pPr>
          </w:p>
        </w:tc>
        <w:tc>
          <w:tcPr>
            <w:tcW w:w="682" w:type="pct"/>
            <w:vAlign w:val="center"/>
          </w:tcPr>
          <w:p w14:paraId="6D0F3A87">
            <w:pPr>
              <w:spacing w:line="360" w:lineRule="auto"/>
              <w:jc w:val="center"/>
              <w:rPr>
                <w:szCs w:val="21"/>
              </w:rPr>
            </w:pPr>
          </w:p>
        </w:tc>
        <w:tc>
          <w:tcPr>
            <w:tcW w:w="1113" w:type="pct"/>
            <w:vAlign w:val="center"/>
          </w:tcPr>
          <w:p w14:paraId="6CD942C2">
            <w:pPr>
              <w:spacing w:line="360" w:lineRule="auto"/>
              <w:jc w:val="center"/>
              <w:rPr>
                <w:szCs w:val="21"/>
              </w:rPr>
            </w:pPr>
          </w:p>
        </w:tc>
        <w:tc>
          <w:tcPr>
            <w:tcW w:w="652" w:type="pct"/>
            <w:vAlign w:val="center"/>
          </w:tcPr>
          <w:p w14:paraId="29584339">
            <w:pPr>
              <w:spacing w:line="360" w:lineRule="auto"/>
              <w:jc w:val="center"/>
              <w:rPr>
                <w:szCs w:val="21"/>
              </w:rPr>
            </w:pPr>
          </w:p>
        </w:tc>
        <w:tc>
          <w:tcPr>
            <w:tcW w:w="723" w:type="pct"/>
            <w:vAlign w:val="center"/>
          </w:tcPr>
          <w:p w14:paraId="3665E3BE">
            <w:pPr>
              <w:spacing w:line="360" w:lineRule="auto"/>
              <w:jc w:val="center"/>
              <w:rPr>
                <w:szCs w:val="21"/>
              </w:rPr>
            </w:pPr>
          </w:p>
        </w:tc>
        <w:tc>
          <w:tcPr>
            <w:tcW w:w="723" w:type="pct"/>
          </w:tcPr>
          <w:p w14:paraId="664321DB">
            <w:pPr>
              <w:spacing w:line="360" w:lineRule="auto"/>
              <w:jc w:val="center"/>
              <w:rPr>
                <w:szCs w:val="21"/>
              </w:rPr>
            </w:pPr>
          </w:p>
        </w:tc>
      </w:tr>
      <w:tr w14:paraId="475A4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5B9B9125">
            <w:pPr>
              <w:spacing w:line="360" w:lineRule="auto"/>
              <w:jc w:val="center"/>
              <w:rPr>
                <w:szCs w:val="21"/>
              </w:rPr>
            </w:pPr>
            <w:r>
              <w:rPr>
                <w:rFonts w:hint="eastAsia" w:hAnsiTheme="minorEastAsia"/>
                <w:szCs w:val="21"/>
              </w:rPr>
              <w:t>合计人数</w:t>
            </w:r>
          </w:p>
        </w:tc>
        <w:tc>
          <w:tcPr>
            <w:tcW w:w="3892" w:type="pct"/>
            <w:gridSpan w:val="5"/>
            <w:vAlign w:val="center"/>
          </w:tcPr>
          <w:p w14:paraId="27B0D7C3">
            <w:pPr>
              <w:spacing w:line="360" w:lineRule="auto"/>
              <w:jc w:val="center"/>
              <w:rPr>
                <w:szCs w:val="21"/>
              </w:rPr>
            </w:pPr>
          </w:p>
        </w:tc>
      </w:tr>
    </w:tbl>
    <w:p w14:paraId="040E5994">
      <w:pPr>
        <w:widowControl/>
        <w:ind w:firstLine="448" w:firstLineChars="200"/>
        <w:jc w:val="left"/>
        <w:rPr>
          <w:sz w:val="24"/>
        </w:rPr>
      </w:pPr>
      <w:r>
        <w:rPr>
          <w:rFonts w:hint="eastAsia" w:hAnsiTheme="minorEastAsia"/>
          <w:sz w:val="24"/>
        </w:rPr>
        <w:t>我公司承诺上述人员身体健康，一旦我公司获得中标，承诺上述人员投入本项目服务，非经采购人同意，不随意更换人员。</w:t>
      </w:r>
    </w:p>
    <w:p w14:paraId="217E700D">
      <w:pPr>
        <w:widowControl/>
        <w:ind w:firstLine="448" w:firstLineChars="200"/>
        <w:jc w:val="left"/>
        <w:rPr>
          <w:sz w:val="24"/>
        </w:rPr>
      </w:pPr>
      <w:r>
        <w:rPr>
          <w:rFonts w:hint="eastAsia" w:hAnsiTheme="minorEastAsia"/>
          <w:sz w:val="24"/>
        </w:rPr>
        <w:t>按劳动法和国务院关于职工工作时间的规定，正常情况下，上述人员每日工作不超过</w:t>
      </w:r>
      <w:r>
        <w:rPr>
          <w:rFonts w:hint="eastAsia"/>
          <w:sz w:val="24"/>
        </w:rPr>
        <w:t>8</w:t>
      </w:r>
      <w:r>
        <w:rPr>
          <w:rFonts w:hint="eastAsia" w:hAnsiTheme="minorEastAsia"/>
          <w:sz w:val="24"/>
        </w:rPr>
        <w:t>小时，每周工作不超过</w:t>
      </w:r>
      <w:r>
        <w:rPr>
          <w:rFonts w:hint="eastAsia"/>
          <w:sz w:val="24"/>
        </w:rPr>
        <w:t>40</w:t>
      </w:r>
      <w:r>
        <w:rPr>
          <w:rFonts w:hint="eastAsia" w:hAnsiTheme="minorEastAsia"/>
          <w:sz w:val="24"/>
        </w:rPr>
        <w:t>小时。采购人需安排加班的，我公司积极配合并向劳动者支付加班费。</w:t>
      </w:r>
    </w:p>
    <w:p w14:paraId="36352BF4">
      <w:pPr>
        <w:widowControl/>
        <w:jc w:val="left"/>
        <w:rPr>
          <w:sz w:val="24"/>
        </w:rPr>
      </w:pPr>
    </w:p>
    <w:p w14:paraId="05B498A3">
      <w:pPr>
        <w:widowControl/>
        <w:jc w:val="left"/>
        <w:rPr>
          <w:sz w:val="24"/>
        </w:rPr>
      </w:pPr>
    </w:p>
    <w:p w14:paraId="21A844AF">
      <w:pPr>
        <w:widowControl/>
        <w:jc w:val="left"/>
        <w:rPr>
          <w:sz w:val="24"/>
        </w:rPr>
      </w:pPr>
    </w:p>
    <w:p w14:paraId="30EAE92C">
      <w:pPr>
        <w:widowControl/>
        <w:jc w:val="left"/>
        <w:rPr>
          <w:sz w:val="24"/>
        </w:rPr>
      </w:pPr>
    </w:p>
    <w:p w14:paraId="061BC3B7">
      <w:pPr>
        <w:spacing w:line="360" w:lineRule="auto"/>
        <w:ind w:right="84" w:firstLine="224" w:firstLineChars="100"/>
        <w:rPr>
          <w:sz w:val="24"/>
        </w:rPr>
      </w:pPr>
      <w:r>
        <w:rPr>
          <w:rFonts w:hAnsiTheme="minorEastAsia"/>
          <w:sz w:val="24"/>
        </w:rPr>
        <w:t>投标人名称：</w:t>
      </w:r>
    </w:p>
    <w:p w14:paraId="787C759E">
      <w:pPr>
        <w:spacing w:line="360" w:lineRule="auto"/>
        <w:ind w:right="84" w:firstLine="224" w:firstLineChars="100"/>
        <w:rPr>
          <w:sz w:val="24"/>
        </w:rPr>
      </w:pPr>
    </w:p>
    <w:p w14:paraId="473932EC">
      <w:pPr>
        <w:spacing w:line="360" w:lineRule="auto"/>
        <w:ind w:right="84" w:firstLine="224" w:firstLineChars="100"/>
        <w:rPr>
          <w:sz w:val="24"/>
        </w:rPr>
      </w:pPr>
      <w:r>
        <w:rPr>
          <w:rFonts w:hAnsiTheme="minorEastAsia"/>
          <w:sz w:val="24"/>
        </w:rPr>
        <w:t>日期</w:t>
      </w:r>
    </w:p>
    <w:p w14:paraId="6E47817D">
      <w:pPr>
        <w:spacing w:line="360" w:lineRule="auto"/>
        <w:ind w:right="84" w:firstLine="224" w:firstLineChars="100"/>
        <w:rPr>
          <w:position w:val="-40"/>
          <w:sz w:val="24"/>
        </w:rPr>
      </w:pPr>
    </w:p>
    <w:p w14:paraId="79CB46C6">
      <w:pPr>
        <w:spacing w:line="360" w:lineRule="auto"/>
        <w:ind w:right="84" w:firstLine="224" w:firstLineChars="100"/>
        <w:rPr>
          <w:position w:val="-40"/>
          <w:sz w:val="24"/>
        </w:rPr>
      </w:pPr>
    </w:p>
    <w:p w14:paraId="4D6BDFBD">
      <w:pPr>
        <w:spacing w:line="620" w:lineRule="exact"/>
        <w:rPr>
          <w:b/>
          <w:sz w:val="24"/>
        </w:rPr>
      </w:pPr>
      <w:r>
        <w:rPr>
          <w:rFonts w:hAnsiTheme="minorEastAsia"/>
          <w:b/>
          <w:sz w:val="24"/>
        </w:rPr>
        <w:t>附件</w:t>
      </w:r>
      <w:r>
        <w:rPr>
          <w:rFonts w:hint="eastAsia"/>
          <w:b/>
          <w:sz w:val="24"/>
        </w:rPr>
        <w:t>8</w:t>
      </w:r>
    </w:p>
    <w:p w14:paraId="29948A11">
      <w:pPr>
        <w:autoSpaceDN w:val="0"/>
        <w:spacing w:line="360" w:lineRule="auto"/>
        <w:jc w:val="center"/>
        <w:rPr>
          <w:b/>
          <w:bCs/>
          <w:sz w:val="24"/>
        </w:rPr>
      </w:pPr>
      <w:r>
        <w:rPr>
          <w:rFonts w:hAnsiTheme="minorEastAsia"/>
          <w:b/>
          <w:sz w:val="24"/>
        </w:rPr>
        <w:t>主要相关项目业绩一览表</w:t>
      </w:r>
    </w:p>
    <w:p w14:paraId="429E0E92">
      <w:pPr>
        <w:spacing w:line="460" w:lineRule="exact"/>
        <w:ind w:left="192"/>
        <w:rPr>
          <w:sz w:val="24"/>
        </w:rPr>
      </w:pPr>
    </w:p>
    <w:p w14:paraId="7F952A50">
      <w:pPr>
        <w:spacing w:line="460" w:lineRule="exact"/>
        <w:rPr>
          <w:sz w:val="24"/>
        </w:rPr>
      </w:pPr>
      <w:r>
        <w:rPr>
          <w:rFonts w:hAnsiTheme="minorEastAsia"/>
          <w:sz w:val="24"/>
        </w:rPr>
        <w:t>项目名称：</w:t>
      </w:r>
    </w:p>
    <w:p w14:paraId="01252896">
      <w:pPr>
        <w:spacing w:line="460" w:lineRule="exact"/>
        <w:rPr>
          <w:sz w:val="24"/>
        </w:rPr>
      </w:pPr>
      <w:r>
        <w:rPr>
          <w:rFonts w:hAnsiTheme="minorEastAsia"/>
          <w:sz w:val="24"/>
        </w:rPr>
        <w:t>项目编号：</w:t>
      </w:r>
    </w:p>
    <w:p w14:paraId="5200043C">
      <w:pPr>
        <w:spacing w:line="460" w:lineRule="exact"/>
        <w:rPr>
          <w:sz w:val="24"/>
          <w:u w:val="single"/>
        </w:rPr>
      </w:pPr>
      <w:r>
        <w:rPr>
          <w:rFonts w:hAnsiTheme="minorEastAsia"/>
          <w:sz w:val="24"/>
        </w:rPr>
        <w:t>包号：</w:t>
      </w:r>
    </w:p>
    <w:p w14:paraId="69507EA5">
      <w:pPr>
        <w:spacing w:line="460" w:lineRule="exact"/>
        <w:ind w:left="192"/>
        <w:rPr>
          <w:sz w:val="24"/>
        </w:rPr>
      </w:pPr>
    </w:p>
    <w:tbl>
      <w:tblPr>
        <w:tblStyle w:val="20"/>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235D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80DA564">
            <w:pPr>
              <w:snapToGrid w:val="0"/>
              <w:jc w:val="center"/>
              <w:rPr>
                <w:sz w:val="24"/>
              </w:rPr>
            </w:pPr>
            <w:r>
              <w:rPr>
                <w:rFonts w:hAnsiTheme="minorEastAsia"/>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4DF9209">
            <w:pPr>
              <w:snapToGrid w:val="0"/>
              <w:jc w:val="center"/>
              <w:rPr>
                <w:sz w:val="24"/>
              </w:rPr>
            </w:pPr>
            <w:r>
              <w:rPr>
                <w:rFonts w:hAnsiTheme="minorEastAsia"/>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A890B8F">
            <w:pPr>
              <w:snapToGrid w:val="0"/>
              <w:jc w:val="center"/>
              <w:rPr>
                <w:sz w:val="24"/>
              </w:rPr>
            </w:pPr>
            <w:r>
              <w:rPr>
                <w:rFonts w:hAnsiTheme="minorEastAsia"/>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4AFABDAC">
            <w:pPr>
              <w:snapToGrid w:val="0"/>
              <w:jc w:val="center"/>
              <w:rPr>
                <w:sz w:val="24"/>
              </w:rPr>
            </w:pPr>
            <w:r>
              <w:rPr>
                <w:rFonts w:hAnsiTheme="minorEastAsia"/>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5B61E230">
            <w:pPr>
              <w:snapToGrid w:val="0"/>
              <w:jc w:val="center"/>
              <w:rPr>
                <w:sz w:val="24"/>
              </w:rPr>
            </w:pPr>
            <w:r>
              <w:rPr>
                <w:rFonts w:hAnsiTheme="minorEastAsia"/>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72220F73">
            <w:pPr>
              <w:snapToGrid w:val="0"/>
              <w:jc w:val="center"/>
              <w:rPr>
                <w:sz w:val="24"/>
              </w:rPr>
            </w:pPr>
            <w:r>
              <w:rPr>
                <w:rFonts w:hAnsiTheme="minorEastAsia"/>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3E984EEE">
            <w:pPr>
              <w:snapToGrid w:val="0"/>
              <w:jc w:val="center"/>
              <w:rPr>
                <w:sz w:val="24"/>
              </w:rPr>
            </w:pPr>
            <w:r>
              <w:rPr>
                <w:rFonts w:hAnsiTheme="minorEastAsia"/>
                <w:sz w:val="24"/>
              </w:rPr>
              <w:t>合同金额</w:t>
            </w:r>
          </w:p>
        </w:tc>
      </w:tr>
      <w:tr w14:paraId="12971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BADAA7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1E723E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CF3B3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380EE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5ED41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20D6B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43B618">
            <w:pPr>
              <w:snapToGrid w:val="0"/>
              <w:jc w:val="center"/>
              <w:rPr>
                <w:sz w:val="24"/>
              </w:rPr>
            </w:pPr>
          </w:p>
        </w:tc>
      </w:tr>
      <w:tr w14:paraId="09325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F52F4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D64EC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AA95B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ED4670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E73E4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D9983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5CCE5D">
            <w:pPr>
              <w:snapToGrid w:val="0"/>
              <w:jc w:val="center"/>
              <w:rPr>
                <w:sz w:val="24"/>
              </w:rPr>
            </w:pPr>
          </w:p>
        </w:tc>
      </w:tr>
      <w:tr w14:paraId="0F064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E87343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1AF408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3402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B788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BE1CE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6070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E890C1">
            <w:pPr>
              <w:snapToGrid w:val="0"/>
              <w:jc w:val="center"/>
              <w:rPr>
                <w:sz w:val="24"/>
              </w:rPr>
            </w:pPr>
          </w:p>
        </w:tc>
      </w:tr>
      <w:tr w14:paraId="2565D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5B28A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268F1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6639E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81063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B9ED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DA62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724EEA">
            <w:pPr>
              <w:snapToGrid w:val="0"/>
              <w:jc w:val="center"/>
              <w:rPr>
                <w:sz w:val="24"/>
              </w:rPr>
            </w:pPr>
          </w:p>
        </w:tc>
      </w:tr>
      <w:tr w14:paraId="2AABF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CF0D9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48563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08737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398E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239D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EA5E4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4E034B">
            <w:pPr>
              <w:snapToGrid w:val="0"/>
              <w:jc w:val="center"/>
              <w:rPr>
                <w:sz w:val="24"/>
              </w:rPr>
            </w:pPr>
          </w:p>
        </w:tc>
      </w:tr>
      <w:tr w14:paraId="77F83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D2BF2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42D5C9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E8055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1F14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EF93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51E2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BEF053">
            <w:pPr>
              <w:snapToGrid w:val="0"/>
              <w:jc w:val="center"/>
              <w:rPr>
                <w:sz w:val="24"/>
              </w:rPr>
            </w:pPr>
          </w:p>
        </w:tc>
      </w:tr>
      <w:tr w14:paraId="66568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D3DCD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53CBE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54E1C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9AD0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16601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F67F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3744B0">
            <w:pPr>
              <w:snapToGrid w:val="0"/>
              <w:jc w:val="center"/>
              <w:rPr>
                <w:sz w:val="24"/>
              </w:rPr>
            </w:pPr>
          </w:p>
        </w:tc>
      </w:tr>
      <w:tr w14:paraId="2E483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4372C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37E47E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0AE1C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3F81D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EDF1C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3E223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25A926">
            <w:pPr>
              <w:snapToGrid w:val="0"/>
              <w:jc w:val="center"/>
              <w:rPr>
                <w:sz w:val="24"/>
              </w:rPr>
            </w:pPr>
          </w:p>
        </w:tc>
      </w:tr>
      <w:tr w14:paraId="6B5A2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C7FE5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F5082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A9C9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48808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03C33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62C14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C295F9">
            <w:pPr>
              <w:snapToGrid w:val="0"/>
              <w:jc w:val="center"/>
              <w:rPr>
                <w:sz w:val="24"/>
              </w:rPr>
            </w:pPr>
          </w:p>
        </w:tc>
      </w:tr>
      <w:tr w14:paraId="23C0A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2D0C7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3E4108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A1DA0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7C95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991FA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0C66D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4E457D">
            <w:pPr>
              <w:snapToGrid w:val="0"/>
              <w:jc w:val="center"/>
              <w:rPr>
                <w:sz w:val="24"/>
              </w:rPr>
            </w:pPr>
          </w:p>
        </w:tc>
      </w:tr>
      <w:tr w14:paraId="72910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12D7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6C24C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28C7E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4799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9C6A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453E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93D08A">
            <w:pPr>
              <w:snapToGrid w:val="0"/>
              <w:jc w:val="center"/>
              <w:rPr>
                <w:sz w:val="24"/>
              </w:rPr>
            </w:pPr>
          </w:p>
        </w:tc>
      </w:tr>
    </w:tbl>
    <w:p w14:paraId="7E01249B">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14:paraId="75B0CD8A">
      <w:pPr>
        <w:spacing w:line="460" w:lineRule="exact"/>
        <w:rPr>
          <w:b/>
          <w:sz w:val="24"/>
        </w:rPr>
      </w:pPr>
    </w:p>
    <w:p w14:paraId="7626D017">
      <w:pPr>
        <w:spacing w:line="460" w:lineRule="exact"/>
        <w:rPr>
          <w:b/>
          <w:sz w:val="24"/>
        </w:rPr>
      </w:pPr>
    </w:p>
    <w:p w14:paraId="6FC86C0A">
      <w:pPr>
        <w:spacing w:line="460" w:lineRule="exact"/>
        <w:rPr>
          <w:b/>
          <w:sz w:val="24"/>
        </w:rPr>
      </w:pPr>
    </w:p>
    <w:p w14:paraId="20A8D9FA">
      <w:pPr>
        <w:spacing w:line="460" w:lineRule="exact"/>
        <w:rPr>
          <w:b/>
          <w:sz w:val="24"/>
        </w:rPr>
      </w:pPr>
    </w:p>
    <w:p w14:paraId="4C5E536B">
      <w:pPr>
        <w:spacing w:line="360" w:lineRule="auto"/>
        <w:ind w:right="84" w:firstLine="224" w:firstLineChars="100"/>
        <w:rPr>
          <w:sz w:val="24"/>
        </w:rPr>
      </w:pPr>
      <w:r>
        <w:rPr>
          <w:rFonts w:hAnsiTheme="minorEastAsia"/>
          <w:sz w:val="24"/>
        </w:rPr>
        <w:t>投标人名称：</w:t>
      </w:r>
    </w:p>
    <w:p w14:paraId="194C0CB4">
      <w:pPr>
        <w:spacing w:line="360" w:lineRule="auto"/>
        <w:ind w:right="84" w:firstLine="224" w:firstLineChars="100"/>
        <w:rPr>
          <w:sz w:val="24"/>
        </w:rPr>
      </w:pPr>
    </w:p>
    <w:p w14:paraId="06287C40">
      <w:pPr>
        <w:spacing w:line="360" w:lineRule="auto"/>
        <w:ind w:right="84" w:firstLine="224" w:firstLineChars="100"/>
        <w:rPr>
          <w:position w:val="-40"/>
          <w:sz w:val="24"/>
        </w:rPr>
      </w:pPr>
      <w:r>
        <w:rPr>
          <w:rFonts w:hAnsiTheme="minorEastAsia"/>
          <w:sz w:val="24"/>
        </w:rPr>
        <w:t>日期</w:t>
      </w:r>
      <w:r>
        <w:rPr>
          <w:b/>
          <w:sz w:val="24"/>
        </w:rPr>
        <w:br w:type="page"/>
      </w:r>
    </w:p>
    <w:p w14:paraId="348F1C7D">
      <w:pPr>
        <w:spacing w:line="460" w:lineRule="exact"/>
        <w:rPr>
          <w:b/>
          <w:sz w:val="24"/>
        </w:rPr>
      </w:pPr>
      <w:r>
        <w:rPr>
          <w:rFonts w:hAnsiTheme="minorEastAsia"/>
          <w:b/>
          <w:sz w:val="24"/>
        </w:rPr>
        <w:t>附件</w:t>
      </w:r>
      <w:r>
        <w:rPr>
          <w:rFonts w:hint="eastAsia"/>
          <w:b/>
          <w:sz w:val="24"/>
        </w:rPr>
        <w:t>9</w:t>
      </w:r>
    </w:p>
    <w:p w14:paraId="4E1C6662">
      <w:pPr>
        <w:autoSpaceDN w:val="0"/>
        <w:spacing w:line="360" w:lineRule="auto"/>
        <w:jc w:val="center"/>
        <w:rPr>
          <w:b/>
          <w:bCs/>
          <w:sz w:val="24"/>
        </w:rPr>
      </w:pPr>
      <w:r>
        <w:rPr>
          <w:rFonts w:hint="eastAsia"/>
          <w:b/>
          <w:bCs/>
          <w:sz w:val="24"/>
        </w:rPr>
        <w:t>投标</w:t>
      </w:r>
      <w:r>
        <w:rPr>
          <w:b/>
          <w:bCs/>
          <w:sz w:val="24"/>
        </w:rPr>
        <w:t>代表人授权书</w:t>
      </w:r>
    </w:p>
    <w:p w14:paraId="3B47B94F">
      <w:pPr>
        <w:spacing w:line="360" w:lineRule="auto"/>
        <w:rPr>
          <w:sz w:val="24"/>
          <w:szCs w:val="21"/>
        </w:rPr>
      </w:pPr>
    </w:p>
    <w:p w14:paraId="22E788E9">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14:paraId="52D59A7D">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26C0A24">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407488C">
      <w:pPr>
        <w:spacing w:line="360" w:lineRule="auto"/>
        <w:ind w:firstLine="448" w:firstLineChars="200"/>
        <w:rPr>
          <w:sz w:val="24"/>
          <w:szCs w:val="21"/>
        </w:rPr>
      </w:pPr>
      <w:r>
        <w:rPr>
          <w:sz w:val="24"/>
          <w:szCs w:val="21"/>
        </w:rPr>
        <w:t>本授权书至投标有效期结束前始终有效。</w:t>
      </w:r>
    </w:p>
    <w:p w14:paraId="729A395B">
      <w:pPr>
        <w:spacing w:line="360" w:lineRule="auto"/>
        <w:ind w:firstLine="448" w:firstLineChars="200"/>
        <w:rPr>
          <w:sz w:val="24"/>
          <w:szCs w:val="21"/>
        </w:rPr>
      </w:pPr>
      <w:r>
        <w:rPr>
          <w:sz w:val="24"/>
          <w:szCs w:val="21"/>
        </w:rPr>
        <w:t>投标代表人无转委托权，特此委托。</w:t>
      </w:r>
    </w:p>
    <w:p w14:paraId="46322470">
      <w:pPr>
        <w:spacing w:line="360" w:lineRule="auto"/>
        <w:ind w:firstLine="448" w:firstLineChars="200"/>
        <w:rPr>
          <w:sz w:val="24"/>
        </w:rPr>
      </w:pPr>
    </w:p>
    <w:p w14:paraId="268D06DE">
      <w:pPr>
        <w:spacing w:line="360" w:lineRule="auto"/>
        <w:ind w:firstLine="448" w:firstLineChars="200"/>
        <w:rPr>
          <w:sz w:val="24"/>
        </w:rPr>
      </w:pPr>
    </w:p>
    <w:p w14:paraId="20780D57">
      <w:pPr>
        <w:spacing w:line="360" w:lineRule="auto"/>
        <w:ind w:firstLine="448" w:firstLineChars="200"/>
        <w:rPr>
          <w:sz w:val="24"/>
        </w:rPr>
      </w:pPr>
    </w:p>
    <w:p w14:paraId="6C27A32F">
      <w:pPr>
        <w:spacing w:line="360" w:lineRule="auto"/>
        <w:ind w:firstLine="4704" w:firstLineChars="2100"/>
        <w:rPr>
          <w:sz w:val="24"/>
        </w:rPr>
      </w:pPr>
      <w:r>
        <w:rPr>
          <w:sz w:val="24"/>
        </w:rPr>
        <w:t>年月日</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4A1C6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1E32728">
            <w:pPr>
              <w:spacing w:line="360" w:lineRule="auto"/>
              <w:jc w:val="left"/>
              <w:rPr>
                <w:sz w:val="24"/>
              </w:rPr>
            </w:pPr>
            <w:r>
              <w:rPr>
                <w:sz w:val="24"/>
              </w:rPr>
              <w:t>投标代表人身份证正面</w:t>
            </w:r>
          </w:p>
          <w:p w14:paraId="5DA88F1A">
            <w:pPr>
              <w:spacing w:line="360" w:lineRule="auto"/>
              <w:jc w:val="left"/>
              <w:rPr>
                <w:sz w:val="24"/>
              </w:rPr>
            </w:pPr>
          </w:p>
          <w:p w14:paraId="00A19390">
            <w:pPr>
              <w:spacing w:line="360" w:lineRule="auto"/>
              <w:jc w:val="left"/>
              <w:rPr>
                <w:sz w:val="24"/>
              </w:rPr>
            </w:pPr>
          </w:p>
          <w:p w14:paraId="7B1DA1CB">
            <w:pPr>
              <w:spacing w:line="360" w:lineRule="auto"/>
              <w:jc w:val="left"/>
              <w:rPr>
                <w:sz w:val="24"/>
              </w:rPr>
            </w:pPr>
          </w:p>
          <w:p w14:paraId="065EEF46">
            <w:pPr>
              <w:spacing w:line="360" w:lineRule="auto"/>
              <w:jc w:val="left"/>
              <w:rPr>
                <w:sz w:val="24"/>
              </w:rPr>
            </w:pPr>
          </w:p>
          <w:p w14:paraId="7EDCF66E">
            <w:pPr>
              <w:spacing w:line="360" w:lineRule="auto"/>
              <w:jc w:val="left"/>
              <w:rPr>
                <w:sz w:val="24"/>
              </w:rPr>
            </w:pPr>
          </w:p>
        </w:tc>
        <w:tc>
          <w:tcPr>
            <w:tcW w:w="4264" w:type="dxa"/>
          </w:tcPr>
          <w:p w14:paraId="2B7E5633">
            <w:pPr>
              <w:spacing w:line="360" w:lineRule="auto"/>
              <w:jc w:val="left"/>
              <w:rPr>
                <w:sz w:val="24"/>
              </w:rPr>
            </w:pPr>
            <w:r>
              <w:rPr>
                <w:sz w:val="24"/>
              </w:rPr>
              <w:t>投标代表人身份证背面</w:t>
            </w:r>
          </w:p>
        </w:tc>
      </w:tr>
    </w:tbl>
    <w:p w14:paraId="3A3A6F08">
      <w:pPr>
        <w:spacing w:line="360" w:lineRule="auto"/>
        <w:rPr>
          <w:sz w:val="24"/>
        </w:rPr>
      </w:pPr>
    </w:p>
    <w:p w14:paraId="01AE0E0D">
      <w:pPr>
        <w:widowControl/>
        <w:jc w:val="left"/>
        <w:rPr>
          <w:sz w:val="24"/>
        </w:rPr>
      </w:pPr>
      <w:r>
        <w:rPr>
          <w:sz w:val="24"/>
        </w:rPr>
        <w:br w:type="page"/>
      </w:r>
    </w:p>
    <w:p w14:paraId="386DB040">
      <w:pPr>
        <w:spacing w:line="460" w:lineRule="exact"/>
        <w:ind w:right="444"/>
        <w:rPr>
          <w:b/>
          <w:sz w:val="24"/>
        </w:rPr>
      </w:pPr>
      <w:r>
        <w:rPr>
          <w:rFonts w:hAnsiTheme="minorEastAsia"/>
          <w:b/>
          <w:sz w:val="24"/>
        </w:rPr>
        <w:t>附件</w:t>
      </w:r>
      <w:r>
        <w:rPr>
          <w:rFonts w:hint="eastAsia"/>
          <w:b/>
          <w:sz w:val="24"/>
        </w:rPr>
        <w:t>10-1</w:t>
      </w:r>
    </w:p>
    <w:p w14:paraId="45F9BCA9">
      <w:pPr>
        <w:autoSpaceDE w:val="0"/>
        <w:autoSpaceDN w:val="0"/>
        <w:spacing w:line="480" w:lineRule="auto"/>
        <w:jc w:val="center"/>
        <w:rPr>
          <w:sz w:val="24"/>
          <w:szCs w:val="24"/>
        </w:rPr>
      </w:pPr>
      <w:r>
        <w:rPr>
          <w:rFonts w:hint="eastAsia" w:hAnsiTheme="minorEastAsia"/>
          <w:b/>
          <w:sz w:val="24"/>
          <w:szCs w:val="24"/>
        </w:rPr>
        <w:t>中小企业声明函（服务）</w:t>
      </w:r>
    </w:p>
    <w:p w14:paraId="6138EF87">
      <w:pPr>
        <w:widowControl/>
        <w:spacing w:line="500" w:lineRule="exact"/>
        <w:ind w:firstLine="448" w:firstLineChars="200"/>
        <w:jc w:val="left"/>
        <w:rPr>
          <w:sz w:val="24"/>
          <w:szCs w:val="24"/>
        </w:rPr>
      </w:pPr>
      <w:r>
        <w:rPr>
          <w:rFonts w:hint="eastAsia" w:hAnsiTheme="minorEastAsia"/>
          <w:sz w:val="24"/>
          <w:szCs w:val="24"/>
        </w:rPr>
        <w:t>本公司（联合体）郑重声明，根据《政府采购促进中小企业发展管理办法》（财库﹝</w:t>
      </w:r>
      <w:r>
        <w:rPr>
          <w:sz w:val="24"/>
          <w:szCs w:val="24"/>
        </w:rPr>
        <w:t>2020</w:t>
      </w:r>
      <w:r>
        <w:rPr>
          <w:rFonts w:hint="eastAsia" w:hAnsiTheme="minorEastAsia"/>
          <w:sz w:val="24"/>
          <w:szCs w:val="24"/>
        </w:rPr>
        <w:t>﹞</w:t>
      </w:r>
      <w:r>
        <w:rPr>
          <w:sz w:val="24"/>
          <w:szCs w:val="24"/>
        </w:rPr>
        <w:t>46</w:t>
      </w:r>
      <w:r>
        <w:rPr>
          <w:rFonts w:hint="eastAsia" w:hAnsiTheme="minorEastAsia"/>
          <w:sz w:val="24"/>
          <w:szCs w:val="24"/>
        </w:rPr>
        <w:t>号）的规定，本公司（联合体）参加</w:t>
      </w:r>
      <w:r>
        <w:rPr>
          <w:rFonts w:hint="eastAsia" w:hAnsiTheme="minorEastAsia"/>
          <w:b/>
          <w:sz w:val="24"/>
          <w:szCs w:val="24"/>
          <w:u w:val="single"/>
        </w:rPr>
        <w:t>（请填写项目名称）</w:t>
      </w:r>
      <w:r>
        <w:rPr>
          <w:rFonts w:hint="eastAsia" w:hAnsiTheme="minorEastAsia"/>
          <w:sz w:val="24"/>
          <w:szCs w:val="24"/>
        </w:rPr>
        <w:t>采购活动，服务全部由符合政策要求的中小企业承接。相关企业（含联合体中的中小企业、签订分包意向协议的中小企业）的具体情况如下：</w:t>
      </w:r>
    </w:p>
    <w:p w14:paraId="6A8DB5CC">
      <w:pPr>
        <w:autoSpaceDE w:val="0"/>
        <w:autoSpaceDN w:val="0"/>
        <w:spacing w:line="500" w:lineRule="exact"/>
        <w:ind w:firstLine="448" w:firstLineChars="200"/>
        <w:jc w:val="left"/>
        <w:rPr>
          <w:sz w:val="24"/>
          <w:szCs w:val="24"/>
        </w:rPr>
      </w:pPr>
      <w:r>
        <w:rPr>
          <w:sz w:val="24"/>
          <w:szCs w:val="24"/>
        </w:rPr>
        <w:t>1.</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行业；承接企业为</w:t>
      </w:r>
      <w:r>
        <w:rPr>
          <w:rFonts w:hint="eastAsia" w:hAnsiTheme="minorEastAsia"/>
          <w:sz w:val="24"/>
          <w:szCs w:val="24"/>
          <w:u w:val="single"/>
        </w:rPr>
        <w:t>（</w:t>
      </w:r>
      <w:r>
        <w:rPr>
          <w:rFonts w:hint="eastAsia" w:hAnsiTheme="minorEastAsia"/>
          <w:b/>
          <w:sz w:val="24"/>
          <w:szCs w:val="24"/>
        </w:rPr>
        <w:t>请填写承接该标的企业名称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14:paraId="3964028E">
      <w:pPr>
        <w:autoSpaceDE w:val="0"/>
        <w:autoSpaceDN w:val="0"/>
        <w:spacing w:line="500" w:lineRule="exact"/>
        <w:ind w:firstLine="448" w:firstLineChars="200"/>
        <w:jc w:val="left"/>
        <w:rPr>
          <w:sz w:val="24"/>
          <w:szCs w:val="24"/>
        </w:rPr>
      </w:pPr>
      <w:r>
        <w:rPr>
          <w:sz w:val="24"/>
          <w:szCs w:val="24"/>
        </w:rPr>
        <w:t>2.</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行业；承接企业为</w:t>
      </w:r>
      <w:r>
        <w:rPr>
          <w:rFonts w:hint="eastAsia" w:hAnsiTheme="minorEastAsia"/>
          <w:sz w:val="24"/>
          <w:szCs w:val="24"/>
          <w:u w:val="single"/>
        </w:rPr>
        <w:t>（</w:t>
      </w:r>
      <w:r>
        <w:rPr>
          <w:rFonts w:hint="eastAsia" w:hAnsiTheme="minorEastAsia"/>
          <w:b/>
          <w:sz w:val="24"/>
          <w:szCs w:val="24"/>
        </w:rPr>
        <w:t>请填写承接该标的企业名称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14:paraId="11EF4848">
      <w:pPr>
        <w:autoSpaceDE w:val="0"/>
        <w:autoSpaceDN w:val="0"/>
        <w:spacing w:line="500" w:lineRule="exact"/>
        <w:ind w:left="641"/>
        <w:jc w:val="left"/>
        <w:rPr>
          <w:sz w:val="24"/>
          <w:szCs w:val="24"/>
        </w:rPr>
      </w:pPr>
      <w:r>
        <w:rPr>
          <w:sz w:val="24"/>
          <w:szCs w:val="24"/>
        </w:rPr>
        <w:t>……</w:t>
      </w:r>
    </w:p>
    <w:p w14:paraId="0626FB45">
      <w:pPr>
        <w:autoSpaceDE w:val="0"/>
        <w:autoSpaceDN w:val="0"/>
        <w:spacing w:line="500" w:lineRule="exact"/>
        <w:ind w:firstLine="448" w:firstLineChars="200"/>
        <w:jc w:val="left"/>
        <w:rPr>
          <w:sz w:val="24"/>
          <w:szCs w:val="24"/>
        </w:rPr>
      </w:pPr>
      <w:r>
        <w:rPr>
          <w:rFonts w:hint="eastAsia" w:hAnsiTheme="minorEastAsia"/>
          <w:sz w:val="24"/>
          <w:szCs w:val="24"/>
        </w:rPr>
        <w:t>以上企业，不属于大型企业的分支机构，不存在控股股东为大型企业的情形，也不存在与大型企业的负责人为同一人的情形。</w:t>
      </w:r>
    </w:p>
    <w:p w14:paraId="43E4EE2C">
      <w:pPr>
        <w:autoSpaceDE w:val="0"/>
        <w:autoSpaceDN w:val="0"/>
        <w:spacing w:line="500" w:lineRule="exact"/>
        <w:ind w:firstLine="448" w:firstLineChars="200"/>
        <w:jc w:val="left"/>
        <w:rPr>
          <w:sz w:val="24"/>
          <w:szCs w:val="24"/>
        </w:rPr>
      </w:pPr>
      <w:r>
        <w:rPr>
          <w:rFonts w:hint="eastAsia" w:hAnsiTheme="minorEastAsia"/>
          <w:sz w:val="24"/>
          <w:szCs w:val="24"/>
        </w:rPr>
        <w:t>本企业对上述声明内容的真实性负责。如有虚假，将依法承担相应责任。</w:t>
      </w:r>
    </w:p>
    <w:p w14:paraId="265FD36F">
      <w:pPr>
        <w:autoSpaceDE w:val="0"/>
        <w:autoSpaceDN w:val="0"/>
        <w:spacing w:line="500" w:lineRule="exact"/>
        <w:ind w:left="3840"/>
        <w:jc w:val="left"/>
        <w:rPr>
          <w:sz w:val="24"/>
          <w:szCs w:val="24"/>
        </w:rPr>
      </w:pPr>
      <w:r>
        <w:rPr>
          <w:rFonts w:hint="eastAsia" w:hAnsiTheme="minorEastAsia"/>
          <w:sz w:val="24"/>
          <w:szCs w:val="24"/>
        </w:rPr>
        <w:t>投标人名称：</w:t>
      </w:r>
    </w:p>
    <w:p w14:paraId="45AB641F">
      <w:pPr>
        <w:autoSpaceDE w:val="0"/>
        <w:autoSpaceDN w:val="0"/>
        <w:spacing w:line="500" w:lineRule="exact"/>
        <w:ind w:left="3840"/>
        <w:jc w:val="left"/>
        <w:rPr>
          <w:sz w:val="32"/>
        </w:rPr>
      </w:pPr>
      <w:r>
        <w:rPr>
          <w:rFonts w:hint="eastAsia" w:hAnsiTheme="minorEastAsia"/>
          <w:sz w:val="24"/>
          <w:szCs w:val="24"/>
        </w:rPr>
        <w:t>日期：</w:t>
      </w:r>
    </w:p>
    <w:p w14:paraId="3EBC377C">
      <w:pPr>
        <w:spacing w:line="360" w:lineRule="auto"/>
        <w:ind w:right="84" w:firstLine="224" w:firstLineChars="100"/>
        <w:rPr>
          <w:b/>
          <w:sz w:val="24"/>
          <w:szCs w:val="24"/>
        </w:rPr>
      </w:pPr>
      <w:r>
        <w:rPr>
          <w:rFonts w:hint="eastAsia" w:hAnsiTheme="minorEastAsia"/>
          <w:b/>
          <w:sz w:val="24"/>
          <w:szCs w:val="24"/>
        </w:rPr>
        <w:t>注：</w:t>
      </w:r>
    </w:p>
    <w:p w14:paraId="2B998B7F">
      <w:pPr>
        <w:spacing w:line="360" w:lineRule="auto"/>
        <w:ind w:right="84" w:firstLine="224" w:firstLineChars="100"/>
        <w:rPr>
          <w:b/>
          <w:sz w:val="24"/>
          <w:szCs w:val="24"/>
        </w:rPr>
      </w:pPr>
      <w:r>
        <w:rPr>
          <w:b/>
          <w:sz w:val="24"/>
          <w:szCs w:val="24"/>
        </w:rPr>
        <w:t>1.</w:t>
      </w:r>
      <w:r>
        <w:rPr>
          <w:rFonts w:hint="eastAsia" w:hAnsiTheme="minorEastAsia"/>
          <w:b/>
          <w:sz w:val="24"/>
          <w:szCs w:val="24"/>
        </w:rPr>
        <w:t>标的名称须按照采购文件中明确的标的名称进行填写；所属行业须按照采购文件中明确的所属行业进行填写，否则不享受中小企业扶持政策。</w:t>
      </w:r>
    </w:p>
    <w:p w14:paraId="1A200243">
      <w:pPr>
        <w:spacing w:line="360" w:lineRule="auto"/>
        <w:ind w:right="84" w:firstLine="224" w:firstLineChars="100"/>
        <w:rPr>
          <w:b/>
          <w:sz w:val="24"/>
          <w:szCs w:val="24"/>
        </w:rPr>
      </w:pPr>
      <w:r>
        <w:rPr>
          <w:b/>
          <w:sz w:val="24"/>
          <w:szCs w:val="24"/>
        </w:rPr>
        <w:t>2.</w:t>
      </w:r>
      <w:r>
        <w:rPr>
          <w:rFonts w:hint="eastAsia" w:hAnsiTheme="minorEastAsia"/>
          <w:b/>
          <w:sz w:val="24"/>
          <w:szCs w:val="24"/>
        </w:rPr>
        <w:t>从业人员、营业收入、资产总额填报上一年度数据，无上一年度数据的新成立企业可不填报。除新成立企业外，上表填写不全的，不享受中小企业扶持政策。</w:t>
      </w:r>
    </w:p>
    <w:p w14:paraId="0956B6A0">
      <w:pPr>
        <w:spacing w:line="360" w:lineRule="auto"/>
        <w:ind w:right="84" w:firstLine="224" w:firstLineChars="100"/>
        <w:rPr>
          <w:b/>
          <w:sz w:val="24"/>
          <w:szCs w:val="24"/>
        </w:rPr>
      </w:pPr>
      <w:r>
        <w:rPr>
          <w:b/>
          <w:sz w:val="24"/>
          <w:szCs w:val="24"/>
        </w:rPr>
        <w:t>3.</w:t>
      </w:r>
      <w:r>
        <w:rPr>
          <w:rFonts w:hint="eastAsia" w:hAnsiTheme="minorEastAsia"/>
          <w:b/>
          <w:sz w:val="24"/>
          <w:szCs w:val="24"/>
        </w:rPr>
        <w:t>中标（成交）供应商享受中小企业扶持政策的，将随中标（成交）结果同时公告其《中小企业声明函》，接受社会监督。</w:t>
      </w:r>
    </w:p>
    <w:p w14:paraId="7667552C">
      <w:pPr>
        <w:autoSpaceDN w:val="0"/>
        <w:spacing w:line="360" w:lineRule="auto"/>
        <w:jc w:val="center"/>
        <w:rPr>
          <w:b/>
          <w:sz w:val="24"/>
        </w:rPr>
      </w:pPr>
      <w:r>
        <w:rPr>
          <w:b/>
          <w:sz w:val="24"/>
        </w:rPr>
        <w:br w:type="page"/>
      </w:r>
    </w:p>
    <w:p w14:paraId="0894EF41">
      <w:pPr>
        <w:autoSpaceDN w:val="0"/>
        <w:spacing w:line="360" w:lineRule="auto"/>
        <w:rPr>
          <w:b/>
          <w:sz w:val="24"/>
        </w:rPr>
      </w:pPr>
      <w:r>
        <w:rPr>
          <w:rFonts w:hint="eastAsia" w:hAnsiTheme="minorEastAsia"/>
          <w:b/>
          <w:sz w:val="24"/>
        </w:rPr>
        <w:t xml:space="preserve">附件 </w:t>
      </w:r>
      <w:r>
        <w:rPr>
          <w:rFonts w:hint="eastAsia"/>
          <w:b/>
          <w:sz w:val="24"/>
        </w:rPr>
        <w:t>10-2</w:t>
      </w:r>
    </w:p>
    <w:p w14:paraId="63CA4BD3">
      <w:pPr>
        <w:autoSpaceDN w:val="0"/>
        <w:spacing w:line="360" w:lineRule="auto"/>
        <w:rPr>
          <w:b/>
          <w:bCs/>
          <w:sz w:val="24"/>
        </w:rPr>
      </w:pPr>
      <w:r>
        <w:rPr>
          <w:rFonts w:hint="eastAsia" w:hAnsiTheme="minorEastAsia"/>
          <w:b/>
          <w:kern w:val="0"/>
          <w:sz w:val="24"/>
          <w:szCs w:val="21"/>
        </w:rPr>
        <w:t>若投标人不是残疾人福利性单位，投标文件中可不提供此声明函</w:t>
      </w:r>
    </w:p>
    <w:p w14:paraId="02497C08">
      <w:pPr>
        <w:autoSpaceDN w:val="0"/>
        <w:spacing w:line="360" w:lineRule="auto"/>
        <w:jc w:val="center"/>
        <w:rPr>
          <w:b/>
          <w:bCs/>
          <w:sz w:val="24"/>
        </w:rPr>
      </w:pPr>
    </w:p>
    <w:p w14:paraId="6A83BEC5">
      <w:pPr>
        <w:autoSpaceDN w:val="0"/>
        <w:spacing w:line="360" w:lineRule="auto"/>
        <w:jc w:val="center"/>
        <w:rPr>
          <w:b/>
          <w:bCs/>
          <w:sz w:val="24"/>
        </w:rPr>
      </w:pPr>
      <w:r>
        <w:rPr>
          <w:rFonts w:hint="eastAsia" w:hAnsiTheme="minorEastAsia"/>
          <w:b/>
          <w:bCs/>
          <w:sz w:val="24"/>
        </w:rPr>
        <w:t>残疾人福利性单位声明函</w:t>
      </w:r>
    </w:p>
    <w:p w14:paraId="4AE0FE73">
      <w:pPr>
        <w:spacing w:line="588" w:lineRule="exact"/>
        <w:rPr>
          <w:b/>
          <w:spacing w:val="6"/>
          <w:sz w:val="30"/>
          <w:szCs w:val="30"/>
        </w:rPr>
      </w:pPr>
    </w:p>
    <w:p w14:paraId="37C844C0">
      <w:pPr>
        <w:snapToGrid w:val="0"/>
        <w:spacing w:line="360" w:lineRule="auto"/>
        <w:ind w:firstLine="448" w:firstLineChars="200"/>
        <w:rPr>
          <w:sz w:val="24"/>
          <w:szCs w:val="21"/>
        </w:rPr>
      </w:pPr>
      <w:r>
        <w:rPr>
          <w:rFonts w:hint="eastAsia" w:hAnsiTheme="minorEastAsia"/>
          <w:sz w:val="24"/>
          <w:szCs w:val="21"/>
        </w:rPr>
        <w:t>本单位郑重声明，根据《财政部民政部中国残疾人联合会关于促进残疾人就业政府采购政策的通知》（财库〔</w:t>
      </w:r>
      <w:r>
        <w:rPr>
          <w:rFonts w:hint="eastAsia"/>
          <w:sz w:val="24"/>
          <w:szCs w:val="21"/>
        </w:rPr>
        <w:t>2017</w:t>
      </w:r>
      <w:r>
        <w:rPr>
          <w:rFonts w:hint="eastAsia" w:hAnsiTheme="minorEastAsia"/>
          <w:sz w:val="24"/>
          <w:szCs w:val="21"/>
        </w:rPr>
        <w:t>〕</w:t>
      </w:r>
      <w:r>
        <w:rPr>
          <w:rFonts w:hint="eastAsia"/>
          <w:sz w:val="24"/>
          <w:szCs w:val="21"/>
        </w:rPr>
        <w:t>141</w:t>
      </w:r>
      <w:r>
        <w:rPr>
          <w:rFonts w:hint="eastAsia" w:hAnsiTheme="minorEastAsia"/>
          <w:sz w:val="24"/>
          <w:szCs w:val="21"/>
        </w:rPr>
        <w:t>号）的规定，本单位为符合条件的残疾人福利性单位，且本单位参加</w:t>
      </w:r>
      <w:r>
        <w:rPr>
          <w:rFonts w:hint="eastAsia"/>
          <w:sz w:val="24"/>
          <w:szCs w:val="21"/>
        </w:rPr>
        <w:t>______</w:t>
      </w:r>
      <w:r>
        <w:rPr>
          <w:rFonts w:hint="eastAsia" w:hAnsiTheme="minorEastAsia"/>
          <w:sz w:val="24"/>
          <w:szCs w:val="21"/>
        </w:rPr>
        <w:t>单位的</w:t>
      </w:r>
      <w:r>
        <w:rPr>
          <w:rFonts w:hint="eastAsia"/>
          <w:sz w:val="24"/>
          <w:szCs w:val="21"/>
        </w:rPr>
        <w:t>______</w:t>
      </w:r>
      <w:r>
        <w:rPr>
          <w:rFonts w:hint="eastAsia" w:hAnsiTheme="minorEastAsia"/>
          <w:sz w:val="24"/>
          <w:szCs w:val="21"/>
        </w:rPr>
        <w:t>项目采购活动提供本单位制造的货物（由本单位承担工程</w:t>
      </w:r>
      <w:r>
        <w:rPr>
          <w:rFonts w:hint="eastAsia"/>
          <w:sz w:val="24"/>
          <w:szCs w:val="21"/>
        </w:rPr>
        <w:t>/</w:t>
      </w:r>
      <w:r>
        <w:rPr>
          <w:rFonts w:hint="eastAsia" w:hAnsiTheme="minorEastAsia"/>
          <w:sz w:val="24"/>
          <w:szCs w:val="21"/>
        </w:rPr>
        <w:t>提供服务），或者提供其他残疾人福利性单位制造的货物（不包括使用非残疾人福利性单位注册商标的货物）。</w:t>
      </w:r>
    </w:p>
    <w:p w14:paraId="380AF865">
      <w:pPr>
        <w:snapToGrid w:val="0"/>
        <w:spacing w:line="360" w:lineRule="auto"/>
        <w:ind w:firstLine="448" w:firstLineChars="200"/>
        <w:rPr>
          <w:sz w:val="24"/>
          <w:szCs w:val="21"/>
        </w:rPr>
      </w:pPr>
      <w:r>
        <w:rPr>
          <w:rFonts w:hint="eastAsia" w:hAnsiTheme="minorEastAsia"/>
          <w:sz w:val="24"/>
          <w:szCs w:val="21"/>
        </w:rPr>
        <w:t>本单位对上述声明的真实性负责。如有虚假，将依法承担相应责任。</w:t>
      </w:r>
    </w:p>
    <w:p w14:paraId="56B74F88">
      <w:pPr>
        <w:snapToGrid w:val="0"/>
        <w:spacing w:line="360" w:lineRule="auto"/>
        <w:ind w:firstLine="448" w:firstLineChars="200"/>
        <w:rPr>
          <w:sz w:val="24"/>
          <w:szCs w:val="21"/>
        </w:rPr>
      </w:pPr>
    </w:p>
    <w:p w14:paraId="210C8277">
      <w:pPr>
        <w:snapToGrid w:val="0"/>
        <w:spacing w:line="360" w:lineRule="auto"/>
        <w:ind w:firstLine="448" w:firstLineChars="200"/>
        <w:rPr>
          <w:sz w:val="24"/>
          <w:szCs w:val="21"/>
        </w:rPr>
      </w:pPr>
    </w:p>
    <w:p w14:paraId="109A85FB">
      <w:pPr>
        <w:snapToGrid w:val="0"/>
        <w:spacing w:line="360" w:lineRule="auto"/>
        <w:ind w:firstLine="448" w:firstLineChars="200"/>
        <w:jc w:val="left"/>
        <w:rPr>
          <w:sz w:val="24"/>
          <w:szCs w:val="21"/>
        </w:rPr>
      </w:pPr>
      <w:r>
        <w:rPr>
          <w:rFonts w:hint="eastAsia" w:hAnsiTheme="minorEastAsia"/>
          <w:sz w:val="24"/>
          <w:szCs w:val="21"/>
        </w:rPr>
        <w:t>投标人名称：</w:t>
      </w:r>
    </w:p>
    <w:p w14:paraId="0B784C2F">
      <w:pPr>
        <w:snapToGrid w:val="0"/>
        <w:spacing w:line="360" w:lineRule="auto"/>
        <w:ind w:firstLine="448" w:firstLineChars="200"/>
        <w:jc w:val="left"/>
        <w:rPr>
          <w:sz w:val="24"/>
          <w:szCs w:val="21"/>
        </w:rPr>
      </w:pPr>
    </w:p>
    <w:p w14:paraId="2048602D">
      <w:pPr>
        <w:snapToGrid w:val="0"/>
        <w:spacing w:line="360" w:lineRule="auto"/>
        <w:ind w:firstLine="448" w:firstLineChars="200"/>
        <w:jc w:val="left"/>
        <w:rPr>
          <w:sz w:val="24"/>
          <w:szCs w:val="21"/>
        </w:rPr>
      </w:pPr>
      <w:r>
        <w:rPr>
          <w:rFonts w:hint="eastAsia" w:hAnsiTheme="minorEastAsia"/>
          <w:sz w:val="24"/>
          <w:szCs w:val="21"/>
        </w:rPr>
        <w:t>日期：年月日</w:t>
      </w:r>
    </w:p>
    <w:p w14:paraId="4F1E9862">
      <w:pPr>
        <w:snapToGrid w:val="0"/>
        <w:spacing w:line="360" w:lineRule="auto"/>
        <w:ind w:firstLine="448" w:firstLineChars="200"/>
        <w:jc w:val="left"/>
        <w:rPr>
          <w:sz w:val="24"/>
          <w:szCs w:val="21"/>
        </w:rPr>
      </w:pPr>
    </w:p>
    <w:p w14:paraId="7B33DC1E">
      <w:pPr>
        <w:snapToGrid w:val="0"/>
        <w:spacing w:line="360" w:lineRule="auto"/>
        <w:ind w:firstLine="448" w:firstLineChars="200"/>
        <w:jc w:val="left"/>
        <w:rPr>
          <w:sz w:val="24"/>
          <w:szCs w:val="21"/>
        </w:rPr>
      </w:pPr>
    </w:p>
    <w:p w14:paraId="17549DEF">
      <w:pPr>
        <w:snapToGrid w:val="0"/>
        <w:spacing w:line="360" w:lineRule="auto"/>
        <w:ind w:firstLine="448" w:firstLineChars="200"/>
        <w:rPr>
          <w:sz w:val="24"/>
          <w:szCs w:val="21"/>
        </w:rPr>
      </w:pPr>
      <w:r>
        <w:rPr>
          <w:rFonts w:hint="eastAsia" w:hAnsiTheme="minorEastAsia"/>
          <w:sz w:val="24"/>
          <w:szCs w:val="21"/>
        </w:rPr>
        <w:t>注：</w:t>
      </w:r>
    </w:p>
    <w:p w14:paraId="62087085">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684EE31">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09EEDB1">
      <w:pPr>
        <w:widowControl/>
        <w:jc w:val="left"/>
        <w:rPr>
          <w:b/>
          <w:sz w:val="24"/>
        </w:rPr>
      </w:pPr>
      <w:r>
        <w:rPr>
          <w:b/>
          <w:sz w:val="24"/>
        </w:rPr>
        <w:br w:type="page"/>
      </w:r>
    </w:p>
    <w:p w14:paraId="5C1F9D91">
      <w:pPr>
        <w:spacing w:line="480" w:lineRule="auto"/>
      </w:pPr>
      <w:r>
        <w:rPr>
          <w:b/>
          <w:sz w:val="24"/>
        </w:rPr>
        <w:t>附件1</w:t>
      </w:r>
      <w:r>
        <w:rPr>
          <w:rFonts w:hint="eastAsia"/>
          <w:b/>
          <w:sz w:val="24"/>
        </w:rPr>
        <w:t>1</w:t>
      </w:r>
      <w:r>
        <w:rPr>
          <w:b/>
          <w:sz w:val="24"/>
        </w:rPr>
        <w:t>：招标文件第</w:t>
      </w:r>
      <w:r>
        <w:rPr>
          <w:rFonts w:hint="eastAsia"/>
          <w:b/>
          <w:sz w:val="24"/>
        </w:rPr>
        <w:t>一</w:t>
      </w:r>
      <w:r>
        <w:rPr>
          <w:b/>
          <w:sz w:val="24"/>
        </w:rPr>
        <w:t>部分供应商资格要求的证件</w:t>
      </w:r>
    </w:p>
    <w:p w14:paraId="0705CB67">
      <w:pPr>
        <w:spacing w:line="560" w:lineRule="exact"/>
        <w:jc w:val="left"/>
        <w:rPr>
          <w:sz w:val="28"/>
        </w:rPr>
      </w:pPr>
    </w:p>
    <w:p w14:paraId="74897A81">
      <w:pPr>
        <w:spacing w:line="560" w:lineRule="exact"/>
        <w:jc w:val="left"/>
        <w:rPr>
          <w:sz w:val="28"/>
        </w:rPr>
      </w:pPr>
    </w:p>
    <w:p w14:paraId="188C42E9">
      <w:pPr>
        <w:spacing w:line="560" w:lineRule="exact"/>
        <w:jc w:val="left"/>
        <w:rPr>
          <w:sz w:val="28"/>
        </w:rPr>
      </w:pPr>
    </w:p>
    <w:p w14:paraId="52AB830E">
      <w:pPr>
        <w:spacing w:line="560" w:lineRule="exact"/>
        <w:jc w:val="left"/>
        <w:rPr>
          <w:sz w:val="28"/>
        </w:rPr>
      </w:pPr>
    </w:p>
    <w:p w14:paraId="47AD18CB">
      <w:pPr>
        <w:spacing w:line="560" w:lineRule="exact"/>
        <w:jc w:val="left"/>
        <w:rPr>
          <w:sz w:val="28"/>
        </w:rPr>
      </w:pPr>
    </w:p>
    <w:p w14:paraId="4B26C08A">
      <w:pPr>
        <w:spacing w:line="560" w:lineRule="exact"/>
        <w:jc w:val="left"/>
        <w:rPr>
          <w:sz w:val="28"/>
        </w:rPr>
      </w:pPr>
    </w:p>
    <w:p w14:paraId="15D7E14B">
      <w:pPr>
        <w:spacing w:line="560" w:lineRule="exact"/>
        <w:jc w:val="left"/>
        <w:rPr>
          <w:sz w:val="28"/>
        </w:rPr>
      </w:pPr>
    </w:p>
    <w:p w14:paraId="45E1BB46">
      <w:pPr>
        <w:spacing w:line="560" w:lineRule="exact"/>
        <w:jc w:val="left"/>
        <w:rPr>
          <w:sz w:val="28"/>
        </w:rPr>
      </w:pPr>
    </w:p>
    <w:p w14:paraId="79DD5BDF">
      <w:pPr>
        <w:spacing w:line="560" w:lineRule="exact"/>
        <w:jc w:val="left"/>
        <w:rPr>
          <w:sz w:val="28"/>
        </w:rPr>
      </w:pPr>
    </w:p>
    <w:p w14:paraId="5881E2CC">
      <w:pPr>
        <w:spacing w:line="560" w:lineRule="exact"/>
        <w:jc w:val="left"/>
        <w:rPr>
          <w:sz w:val="28"/>
        </w:rPr>
      </w:pPr>
    </w:p>
    <w:p w14:paraId="218B2A1C">
      <w:pPr>
        <w:spacing w:line="560" w:lineRule="exact"/>
        <w:jc w:val="left"/>
        <w:rPr>
          <w:sz w:val="28"/>
        </w:rPr>
      </w:pPr>
    </w:p>
    <w:p w14:paraId="119A23F4">
      <w:pPr>
        <w:spacing w:line="560" w:lineRule="exact"/>
        <w:jc w:val="left"/>
        <w:rPr>
          <w:sz w:val="28"/>
        </w:rPr>
      </w:pPr>
    </w:p>
    <w:p w14:paraId="2800BB25">
      <w:pPr>
        <w:spacing w:line="560" w:lineRule="exact"/>
        <w:jc w:val="left"/>
        <w:rPr>
          <w:sz w:val="28"/>
        </w:rPr>
      </w:pPr>
    </w:p>
    <w:p w14:paraId="4EA3DB49">
      <w:pPr>
        <w:spacing w:line="560" w:lineRule="exact"/>
        <w:jc w:val="left"/>
        <w:rPr>
          <w:sz w:val="28"/>
        </w:rPr>
      </w:pPr>
    </w:p>
    <w:p w14:paraId="04717BBE">
      <w:pPr>
        <w:spacing w:line="560" w:lineRule="exact"/>
        <w:jc w:val="left"/>
        <w:rPr>
          <w:sz w:val="28"/>
        </w:rPr>
      </w:pPr>
    </w:p>
    <w:p w14:paraId="74102CB2">
      <w:pPr>
        <w:spacing w:line="560" w:lineRule="exact"/>
        <w:jc w:val="left"/>
        <w:rPr>
          <w:sz w:val="28"/>
        </w:rPr>
      </w:pPr>
    </w:p>
    <w:p w14:paraId="34E6DB54">
      <w:pPr>
        <w:spacing w:line="560" w:lineRule="exact"/>
        <w:jc w:val="left"/>
        <w:rPr>
          <w:sz w:val="28"/>
        </w:rPr>
      </w:pPr>
    </w:p>
    <w:p w14:paraId="3740C3CD">
      <w:pPr>
        <w:spacing w:line="560" w:lineRule="exact"/>
        <w:jc w:val="left"/>
        <w:rPr>
          <w:sz w:val="28"/>
        </w:rPr>
      </w:pPr>
    </w:p>
    <w:p w14:paraId="6E1D0E18">
      <w:pPr>
        <w:spacing w:line="560" w:lineRule="exact"/>
        <w:jc w:val="left"/>
        <w:rPr>
          <w:sz w:val="28"/>
        </w:rPr>
      </w:pPr>
    </w:p>
    <w:p w14:paraId="16674312">
      <w:pPr>
        <w:spacing w:line="560" w:lineRule="exact"/>
        <w:jc w:val="left"/>
        <w:rPr>
          <w:sz w:val="28"/>
        </w:rPr>
      </w:pPr>
    </w:p>
    <w:p w14:paraId="16B1EF9A">
      <w:pPr>
        <w:spacing w:line="560" w:lineRule="exact"/>
        <w:jc w:val="left"/>
        <w:rPr>
          <w:sz w:val="28"/>
        </w:rPr>
      </w:pPr>
    </w:p>
    <w:p w14:paraId="4FB330CA">
      <w:pPr>
        <w:spacing w:line="560" w:lineRule="exact"/>
        <w:jc w:val="left"/>
        <w:rPr>
          <w:sz w:val="28"/>
        </w:rPr>
      </w:pPr>
    </w:p>
    <w:p w14:paraId="24F30B39">
      <w:pPr>
        <w:spacing w:line="560" w:lineRule="exact"/>
        <w:jc w:val="left"/>
        <w:rPr>
          <w:sz w:val="28"/>
        </w:rPr>
      </w:pPr>
    </w:p>
    <w:p w14:paraId="3D18AB80">
      <w:pPr>
        <w:spacing w:line="560" w:lineRule="exact"/>
        <w:jc w:val="left"/>
        <w:rPr>
          <w:b/>
          <w:sz w:val="24"/>
        </w:rPr>
      </w:pPr>
      <w:r>
        <w:rPr>
          <w:b/>
          <w:sz w:val="24"/>
        </w:rPr>
        <w:t>附件1</w:t>
      </w:r>
      <w:r>
        <w:rPr>
          <w:rFonts w:hint="eastAsia"/>
          <w:b/>
          <w:sz w:val="24"/>
        </w:rPr>
        <w:t>2</w:t>
      </w:r>
    </w:p>
    <w:p w14:paraId="373ACD50">
      <w:pPr>
        <w:spacing w:line="560" w:lineRule="exact"/>
        <w:jc w:val="center"/>
        <w:rPr>
          <w:b/>
          <w:sz w:val="24"/>
        </w:rPr>
      </w:pPr>
      <w:r>
        <w:rPr>
          <w:b/>
          <w:sz w:val="24"/>
        </w:rPr>
        <w:t>管理大纲</w:t>
      </w:r>
    </w:p>
    <w:p w14:paraId="54AF5AC7">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7D128F6D">
      <w:pPr>
        <w:spacing w:line="560" w:lineRule="exact"/>
        <w:ind w:firstLine="672" w:firstLineChars="300"/>
        <w:jc w:val="left"/>
        <w:rPr>
          <w:sz w:val="24"/>
        </w:rPr>
      </w:pPr>
      <w:r>
        <w:rPr>
          <w:sz w:val="24"/>
        </w:rPr>
        <w:t>投标人将专项服务委托专业公司承担的，应当进行说明。</w:t>
      </w:r>
    </w:p>
    <w:p w14:paraId="33ED2202">
      <w:pPr>
        <w:spacing w:line="560" w:lineRule="exact"/>
        <w:jc w:val="left"/>
        <w:rPr>
          <w:sz w:val="28"/>
        </w:rPr>
      </w:pPr>
    </w:p>
    <w:p w14:paraId="696420AD">
      <w:pPr>
        <w:spacing w:line="560" w:lineRule="exact"/>
        <w:jc w:val="left"/>
        <w:rPr>
          <w:sz w:val="28"/>
        </w:rPr>
      </w:pPr>
    </w:p>
    <w:p w14:paraId="28C251F5">
      <w:pPr>
        <w:spacing w:line="560" w:lineRule="exact"/>
        <w:jc w:val="left"/>
        <w:rPr>
          <w:sz w:val="28"/>
        </w:rPr>
      </w:pPr>
    </w:p>
    <w:p w14:paraId="425875E4">
      <w:pPr>
        <w:spacing w:line="560" w:lineRule="exact"/>
        <w:jc w:val="left"/>
        <w:rPr>
          <w:sz w:val="28"/>
        </w:rPr>
      </w:pPr>
    </w:p>
    <w:p w14:paraId="45652A21">
      <w:pPr>
        <w:spacing w:line="560" w:lineRule="exact"/>
        <w:jc w:val="left"/>
        <w:rPr>
          <w:sz w:val="28"/>
        </w:rPr>
      </w:pPr>
    </w:p>
    <w:p w14:paraId="64CA8909">
      <w:pPr>
        <w:spacing w:line="560" w:lineRule="exact"/>
        <w:jc w:val="left"/>
        <w:rPr>
          <w:sz w:val="28"/>
        </w:rPr>
      </w:pPr>
    </w:p>
    <w:p w14:paraId="74EA1752">
      <w:pPr>
        <w:spacing w:line="560" w:lineRule="exact"/>
        <w:jc w:val="left"/>
        <w:rPr>
          <w:sz w:val="28"/>
        </w:rPr>
      </w:pPr>
    </w:p>
    <w:p w14:paraId="5136DDC2">
      <w:pPr>
        <w:spacing w:line="560" w:lineRule="exact"/>
        <w:jc w:val="left"/>
        <w:rPr>
          <w:sz w:val="28"/>
        </w:rPr>
      </w:pPr>
    </w:p>
    <w:p w14:paraId="5A74F0B2">
      <w:pPr>
        <w:spacing w:line="560" w:lineRule="exact"/>
        <w:jc w:val="left"/>
        <w:rPr>
          <w:sz w:val="28"/>
        </w:rPr>
      </w:pPr>
    </w:p>
    <w:p w14:paraId="7DD5DC41">
      <w:pPr>
        <w:spacing w:line="560" w:lineRule="exact"/>
        <w:jc w:val="left"/>
        <w:rPr>
          <w:sz w:val="28"/>
        </w:rPr>
      </w:pPr>
    </w:p>
    <w:p w14:paraId="5B3EE03F">
      <w:pPr>
        <w:spacing w:line="360" w:lineRule="auto"/>
        <w:ind w:right="84"/>
        <w:rPr>
          <w:sz w:val="24"/>
        </w:rPr>
      </w:pPr>
      <w:r>
        <w:rPr>
          <w:sz w:val="24"/>
        </w:rPr>
        <w:t>投标人名称：</w:t>
      </w:r>
    </w:p>
    <w:p w14:paraId="5285E418">
      <w:pPr>
        <w:spacing w:line="360" w:lineRule="auto"/>
        <w:ind w:right="84" w:firstLine="224" w:firstLineChars="100"/>
        <w:rPr>
          <w:sz w:val="24"/>
        </w:rPr>
      </w:pPr>
    </w:p>
    <w:p w14:paraId="30D43AAF">
      <w:pPr>
        <w:spacing w:line="360" w:lineRule="auto"/>
        <w:ind w:right="84"/>
        <w:rPr>
          <w:position w:val="-40"/>
          <w:sz w:val="24"/>
        </w:rPr>
      </w:pPr>
      <w:r>
        <w:rPr>
          <w:sz w:val="24"/>
        </w:rPr>
        <w:t>日期：</w:t>
      </w:r>
    </w:p>
    <w:p w14:paraId="0A48A64B">
      <w:pPr>
        <w:spacing w:line="560" w:lineRule="exact"/>
        <w:jc w:val="left"/>
        <w:rPr>
          <w:sz w:val="28"/>
        </w:rPr>
      </w:pPr>
    </w:p>
    <w:p w14:paraId="3AA23A6F">
      <w:pPr>
        <w:spacing w:line="560" w:lineRule="exact"/>
        <w:jc w:val="left"/>
        <w:rPr>
          <w:sz w:val="28"/>
        </w:rPr>
      </w:pPr>
    </w:p>
    <w:p w14:paraId="092B8217">
      <w:pPr>
        <w:spacing w:line="560" w:lineRule="exact"/>
        <w:jc w:val="left"/>
        <w:rPr>
          <w:sz w:val="28"/>
        </w:rPr>
      </w:pPr>
    </w:p>
    <w:p w14:paraId="461D0DE8">
      <w:pPr>
        <w:spacing w:line="560" w:lineRule="exact"/>
        <w:jc w:val="left"/>
        <w:rPr>
          <w:sz w:val="28"/>
        </w:rPr>
      </w:pPr>
    </w:p>
    <w:p w14:paraId="02AF9944">
      <w:pPr>
        <w:spacing w:line="560" w:lineRule="exact"/>
        <w:jc w:val="left"/>
        <w:rPr>
          <w:sz w:val="28"/>
        </w:rPr>
      </w:pPr>
    </w:p>
    <w:p w14:paraId="27D30336">
      <w:pPr>
        <w:spacing w:line="560" w:lineRule="exact"/>
        <w:jc w:val="left"/>
        <w:rPr>
          <w:sz w:val="28"/>
        </w:rPr>
      </w:pPr>
    </w:p>
    <w:p w14:paraId="23F76F72">
      <w:pPr>
        <w:widowControl/>
        <w:jc w:val="left"/>
        <w:rPr>
          <w:b/>
          <w:color w:val="000000"/>
          <w:sz w:val="24"/>
        </w:rPr>
      </w:pPr>
      <w:r>
        <w:rPr>
          <w:b/>
          <w:color w:val="000000"/>
          <w:sz w:val="24"/>
        </w:rPr>
        <w:br w:type="page"/>
      </w:r>
    </w:p>
    <w:p w14:paraId="4331513B">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67E0BE06">
      <w:pPr>
        <w:spacing w:line="480" w:lineRule="auto"/>
        <w:jc w:val="center"/>
        <w:rPr>
          <w:b/>
          <w:sz w:val="30"/>
        </w:rPr>
      </w:pPr>
      <w:r>
        <w:rPr>
          <w:b/>
          <w:color w:val="000000"/>
          <w:sz w:val="24"/>
        </w:rPr>
        <w:t>项目负责人资格审查表</w:t>
      </w:r>
    </w:p>
    <w:tbl>
      <w:tblPr>
        <w:tblStyle w:val="20"/>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3FDC8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431BD4D">
            <w:pPr>
              <w:spacing w:line="360" w:lineRule="auto"/>
              <w:ind w:right="84"/>
              <w:jc w:val="center"/>
              <w:rPr>
                <w:position w:val="-36"/>
                <w:sz w:val="24"/>
              </w:rPr>
            </w:pPr>
            <w:r>
              <w:rPr>
                <w:position w:val="-36"/>
                <w:sz w:val="24"/>
              </w:rPr>
              <w:t>姓名</w:t>
            </w:r>
          </w:p>
        </w:tc>
        <w:tc>
          <w:tcPr>
            <w:tcW w:w="1396" w:type="dxa"/>
            <w:gridSpan w:val="2"/>
          </w:tcPr>
          <w:p w14:paraId="559F1615">
            <w:pPr>
              <w:spacing w:line="360" w:lineRule="auto"/>
              <w:ind w:right="84"/>
              <w:jc w:val="center"/>
              <w:rPr>
                <w:position w:val="-36"/>
                <w:sz w:val="24"/>
              </w:rPr>
            </w:pPr>
          </w:p>
        </w:tc>
        <w:tc>
          <w:tcPr>
            <w:tcW w:w="1449" w:type="dxa"/>
            <w:gridSpan w:val="2"/>
          </w:tcPr>
          <w:p w14:paraId="0ED72690">
            <w:pPr>
              <w:spacing w:line="360" w:lineRule="auto"/>
              <w:ind w:right="84"/>
              <w:jc w:val="center"/>
              <w:rPr>
                <w:position w:val="-36"/>
                <w:sz w:val="24"/>
              </w:rPr>
            </w:pPr>
            <w:r>
              <w:rPr>
                <w:position w:val="-36"/>
                <w:sz w:val="24"/>
              </w:rPr>
              <w:t>性别</w:t>
            </w:r>
          </w:p>
        </w:tc>
        <w:tc>
          <w:tcPr>
            <w:tcW w:w="1894" w:type="dxa"/>
            <w:gridSpan w:val="3"/>
          </w:tcPr>
          <w:p w14:paraId="5D798FBC">
            <w:pPr>
              <w:spacing w:line="360" w:lineRule="auto"/>
              <w:ind w:right="84"/>
              <w:jc w:val="center"/>
              <w:rPr>
                <w:position w:val="-36"/>
                <w:sz w:val="24"/>
              </w:rPr>
            </w:pPr>
          </w:p>
        </w:tc>
        <w:tc>
          <w:tcPr>
            <w:tcW w:w="1426" w:type="dxa"/>
            <w:gridSpan w:val="2"/>
          </w:tcPr>
          <w:p w14:paraId="727D0E79">
            <w:pPr>
              <w:spacing w:line="360" w:lineRule="auto"/>
              <w:ind w:right="84"/>
              <w:jc w:val="center"/>
              <w:rPr>
                <w:position w:val="-36"/>
                <w:sz w:val="24"/>
              </w:rPr>
            </w:pPr>
            <w:r>
              <w:rPr>
                <w:position w:val="-36"/>
                <w:sz w:val="24"/>
              </w:rPr>
              <w:t>年龄</w:t>
            </w:r>
          </w:p>
        </w:tc>
        <w:tc>
          <w:tcPr>
            <w:tcW w:w="1290" w:type="dxa"/>
          </w:tcPr>
          <w:p w14:paraId="56C87A61">
            <w:pPr>
              <w:spacing w:line="360" w:lineRule="auto"/>
              <w:ind w:right="84"/>
              <w:jc w:val="center"/>
              <w:rPr>
                <w:position w:val="-36"/>
                <w:sz w:val="24"/>
              </w:rPr>
            </w:pPr>
          </w:p>
        </w:tc>
      </w:tr>
      <w:tr w14:paraId="60AE4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221D639">
            <w:pPr>
              <w:spacing w:line="360" w:lineRule="auto"/>
              <w:ind w:right="84"/>
              <w:jc w:val="center"/>
              <w:rPr>
                <w:position w:val="-36"/>
                <w:sz w:val="24"/>
              </w:rPr>
            </w:pPr>
            <w:r>
              <w:rPr>
                <w:position w:val="-36"/>
                <w:sz w:val="24"/>
              </w:rPr>
              <w:t>职称</w:t>
            </w:r>
          </w:p>
        </w:tc>
        <w:tc>
          <w:tcPr>
            <w:tcW w:w="1396" w:type="dxa"/>
            <w:gridSpan w:val="2"/>
          </w:tcPr>
          <w:p w14:paraId="1EFD4ABE">
            <w:pPr>
              <w:spacing w:line="360" w:lineRule="auto"/>
              <w:ind w:right="84"/>
              <w:jc w:val="center"/>
              <w:rPr>
                <w:position w:val="-36"/>
                <w:sz w:val="24"/>
              </w:rPr>
            </w:pPr>
          </w:p>
        </w:tc>
        <w:tc>
          <w:tcPr>
            <w:tcW w:w="1449" w:type="dxa"/>
            <w:gridSpan w:val="2"/>
          </w:tcPr>
          <w:p w14:paraId="0E62AFFE">
            <w:pPr>
              <w:spacing w:line="360" w:lineRule="auto"/>
              <w:ind w:right="84"/>
              <w:jc w:val="center"/>
              <w:rPr>
                <w:position w:val="-36"/>
                <w:sz w:val="24"/>
              </w:rPr>
            </w:pPr>
            <w:r>
              <w:rPr>
                <w:position w:val="-36"/>
                <w:sz w:val="24"/>
              </w:rPr>
              <w:t>毕业学校</w:t>
            </w:r>
          </w:p>
        </w:tc>
        <w:tc>
          <w:tcPr>
            <w:tcW w:w="1894" w:type="dxa"/>
            <w:gridSpan w:val="3"/>
          </w:tcPr>
          <w:p w14:paraId="2B886BC5">
            <w:pPr>
              <w:spacing w:line="360" w:lineRule="auto"/>
              <w:ind w:right="84"/>
              <w:jc w:val="center"/>
              <w:rPr>
                <w:position w:val="-36"/>
                <w:sz w:val="24"/>
              </w:rPr>
            </w:pPr>
          </w:p>
        </w:tc>
        <w:tc>
          <w:tcPr>
            <w:tcW w:w="1426" w:type="dxa"/>
            <w:gridSpan w:val="2"/>
          </w:tcPr>
          <w:p w14:paraId="01F456D3">
            <w:pPr>
              <w:spacing w:line="360" w:lineRule="auto"/>
              <w:ind w:right="84"/>
              <w:jc w:val="center"/>
              <w:rPr>
                <w:position w:val="-36"/>
                <w:sz w:val="24"/>
              </w:rPr>
            </w:pPr>
            <w:r>
              <w:rPr>
                <w:position w:val="-36"/>
                <w:sz w:val="24"/>
              </w:rPr>
              <w:t>毕业时间</w:t>
            </w:r>
          </w:p>
        </w:tc>
        <w:tc>
          <w:tcPr>
            <w:tcW w:w="1290" w:type="dxa"/>
          </w:tcPr>
          <w:p w14:paraId="1CDF7A10">
            <w:pPr>
              <w:spacing w:line="360" w:lineRule="auto"/>
              <w:ind w:right="84"/>
              <w:jc w:val="center"/>
              <w:rPr>
                <w:position w:val="-36"/>
                <w:sz w:val="24"/>
              </w:rPr>
            </w:pPr>
          </w:p>
        </w:tc>
      </w:tr>
      <w:tr w14:paraId="08417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8997DED">
            <w:pPr>
              <w:spacing w:line="360" w:lineRule="auto"/>
              <w:ind w:right="84"/>
              <w:jc w:val="center"/>
              <w:rPr>
                <w:position w:val="-36"/>
                <w:sz w:val="24"/>
              </w:rPr>
            </w:pPr>
            <w:r>
              <w:rPr>
                <w:position w:val="-36"/>
                <w:sz w:val="24"/>
              </w:rPr>
              <w:t>所学专业</w:t>
            </w:r>
          </w:p>
        </w:tc>
        <w:tc>
          <w:tcPr>
            <w:tcW w:w="1396" w:type="dxa"/>
            <w:gridSpan w:val="2"/>
          </w:tcPr>
          <w:p w14:paraId="38D82069">
            <w:pPr>
              <w:spacing w:line="360" w:lineRule="auto"/>
              <w:ind w:right="84"/>
              <w:jc w:val="center"/>
              <w:rPr>
                <w:position w:val="-36"/>
                <w:sz w:val="24"/>
              </w:rPr>
            </w:pPr>
          </w:p>
        </w:tc>
        <w:tc>
          <w:tcPr>
            <w:tcW w:w="1449" w:type="dxa"/>
            <w:gridSpan w:val="2"/>
          </w:tcPr>
          <w:p w14:paraId="55E2FB16">
            <w:pPr>
              <w:spacing w:line="360" w:lineRule="auto"/>
              <w:ind w:right="84"/>
              <w:jc w:val="center"/>
              <w:rPr>
                <w:position w:val="-36"/>
                <w:sz w:val="24"/>
              </w:rPr>
            </w:pPr>
            <w:r>
              <w:rPr>
                <w:position w:val="-36"/>
                <w:sz w:val="24"/>
              </w:rPr>
              <w:t>最高学历</w:t>
            </w:r>
          </w:p>
        </w:tc>
        <w:tc>
          <w:tcPr>
            <w:tcW w:w="1894" w:type="dxa"/>
            <w:gridSpan w:val="3"/>
          </w:tcPr>
          <w:p w14:paraId="7E898EBB">
            <w:pPr>
              <w:spacing w:line="360" w:lineRule="auto"/>
              <w:ind w:right="84"/>
              <w:jc w:val="center"/>
              <w:rPr>
                <w:position w:val="-36"/>
                <w:sz w:val="24"/>
              </w:rPr>
            </w:pPr>
          </w:p>
        </w:tc>
        <w:tc>
          <w:tcPr>
            <w:tcW w:w="1426" w:type="dxa"/>
            <w:gridSpan w:val="2"/>
          </w:tcPr>
          <w:p w14:paraId="7A121431">
            <w:pPr>
              <w:spacing w:line="360" w:lineRule="auto"/>
              <w:ind w:right="84"/>
              <w:jc w:val="center"/>
              <w:rPr>
                <w:position w:val="-36"/>
                <w:sz w:val="24"/>
              </w:rPr>
            </w:pPr>
            <w:r>
              <w:rPr>
                <w:spacing w:val="-12"/>
                <w:position w:val="-36"/>
                <w:sz w:val="24"/>
              </w:rPr>
              <w:t>联系电话</w:t>
            </w:r>
          </w:p>
        </w:tc>
        <w:tc>
          <w:tcPr>
            <w:tcW w:w="1290" w:type="dxa"/>
          </w:tcPr>
          <w:p w14:paraId="419F2ED1">
            <w:pPr>
              <w:spacing w:line="360" w:lineRule="auto"/>
              <w:ind w:right="84"/>
              <w:jc w:val="center"/>
              <w:rPr>
                <w:position w:val="-36"/>
                <w:sz w:val="24"/>
              </w:rPr>
            </w:pPr>
          </w:p>
        </w:tc>
      </w:tr>
      <w:tr w14:paraId="0B4A5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91480F2">
            <w:pPr>
              <w:spacing w:line="360" w:lineRule="auto"/>
              <w:ind w:right="84"/>
              <w:jc w:val="center"/>
              <w:rPr>
                <w:spacing w:val="-28"/>
                <w:position w:val="-36"/>
                <w:sz w:val="24"/>
              </w:rPr>
            </w:pPr>
            <w:r>
              <w:rPr>
                <w:position w:val="-36"/>
                <w:sz w:val="24"/>
              </w:rPr>
              <w:t>所获证书及编号</w:t>
            </w:r>
          </w:p>
        </w:tc>
        <w:tc>
          <w:tcPr>
            <w:tcW w:w="1951" w:type="dxa"/>
            <w:gridSpan w:val="3"/>
          </w:tcPr>
          <w:p w14:paraId="2FF89730">
            <w:pPr>
              <w:spacing w:line="360" w:lineRule="auto"/>
              <w:ind w:right="84"/>
              <w:jc w:val="center"/>
              <w:rPr>
                <w:position w:val="-36"/>
                <w:sz w:val="24"/>
              </w:rPr>
            </w:pPr>
          </w:p>
        </w:tc>
        <w:tc>
          <w:tcPr>
            <w:tcW w:w="3138" w:type="dxa"/>
            <w:gridSpan w:val="4"/>
          </w:tcPr>
          <w:p w14:paraId="027156E0">
            <w:pPr>
              <w:spacing w:line="560" w:lineRule="exact"/>
              <w:jc w:val="center"/>
              <w:rPr>
                <w:sz w:val="24"/>
              </w:rPr>
            </w:pPr>
            <w:r>
              <w:rPr>
                <w:sz w:val="24"/>
              </w:rPr>
              <w:t>从事物业管理</w:t>
            </w:r>
          </w:p>
          <w:p w14:paraId="79E18925">
            <w:pPr>
              <w:spacing w:line="360" w:lineRule="auto"/>
              <w:ind w:right="84"/>
              <w:jc w:val="center"/>
              <w:rPr>
                <w:position w:val="-36"/>
                <w:sz w:val="24"/>
              </w:rPr>
            </w:pPr>
            <w:r>
              <w:rPr>
                <w:sz w:val="24"/>
              </w:rPr>
              <w:t>工作年限</w:t>
            </w:r>
          </w:p>
        </w:tc>
        <w:tc>
          <w:tcPr>
            <w:tcW w:w="1472" w:type="dxa"/>
            <w:gridSpan w:val="2"/>
          </w:tcPr>
          <w:p w14:paraId="3D4A9E49">
            <w:pPr>
              <w:spacing w:line="360" w:lineRule="auto"/>
              <w:ind w:right="84"/>
              <w:jc w:val="center"/>
              <w:rPr>
                <w:position w:val="-36"/>
                <w:sz w:val="24"/>
              </w:rPr>
            </w:pPr>
          </w:p>
        </w:tc>
      </w:tr>
      <w:tr w14:paraId="2CD46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C87E9D3">
            <w:pPr>
              <w:spacing w:line="360" w:lineRule="auto"/>
              <w:ind w:right="84"/>
              <w:jc w:val="center"/>
              <w:rPr>
                <w:position w:val="-36"/>
                <w:sz w:val="24"/>
              </w:rPr>
            </w:pPr>
            <w:r>
              <w:rPr>
                <w:position w:val="-36"/>
                <w:sz w:val="24"/>
              </w:rPr>
              <w:t>近三年来的主要工作业绩及担任的主要工作经历</w:t>
            </w:r>
          </w:p>
        </w:tc>
      </w:tr>
      <w:tr w14:paraId="2BE5D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E5EA9D">
            <w:pPr>
              <w:spacing w:line="360" w:lineRule="auto"/>
              <w:ind w:right="84"/>
              <w:rPr>
                <w:position w:val="-36"/>
                <w:sz w:val="24"/>
              </w:rPr>
            </w:pPr>
            <w:r>
              <w:rPr>
                <w:position w:val="-36"/>
                <w:sz w:val="24"/>
              </w:rPr>
              <w:t>时间</w:t>
            </w:r>
          </w:p>
        </w:tc>
        <w:tc>
          <w:tcPr>
            <w:tcW w:w="1394" w:type="dxa"/>
            <w:gridSpan w:val="2"/>
          </w:tcPr>
          <w:p w14:paraId="2D55091F">
            <w:pPr>
              <w:spacing w:line="360" w:lineRule="auto"/>
              <w:ind w:right="84"/>
              <w:jc w:val="center"/>
              <w:rPr>
                <w:position w:val="-36"/>
                <w:sz w:val="24"/>
              </w:rPr>
            </w:pPr>
            <w:r>
              <w:rPr>
                <w:position w:val="-36"/>
                <w:sz w:val="24"/>
              </w:rPr>
              <w:t>地点</w:t>
            </w:r>
          </w:p>
        </w:tc>
        <w:tc>
          <w:tcPr>
            <w:tcW w:w="1445" w:type="dxa"/>
            <w:gridSpan w:val="2"/>
          </w:tcPr>
          <w:p w14:paraId="2E6B3862">
            <w:pPr>
              <w:spacing w:line="360" w:lineRule="auto"/>
              <w:ind w:right="84"/>
              <w:jc w:val="center"/>
              <w:rPr>
                <w:position w:val="-36"/>
                <w:sz w:val="24"/>
              </w:rPr>
            </w:pPr>
            <w:r>
              <w:rPr>
                <w:position w:val="-36"/>
                <w:sz w:val="24"/>
              </w:rPr>
              <w:t>单位</w:t>
            </w:r>
          </w:p>
        </w:tc>
        <w:tc>
          <w:tcPr>
            <w:tcW w:w="944" w:type="dxa"/>
            <w:gridSpan w:val="2"/>
          </w:tcPr>
          <w:p w14:paraId="4657749B">
            <w:pPr>
              <w:spacing w:line="360" w:lineRule="auto"/>
              <w:ind w:right="84"/>
              <w:jc w:val="center"/>
              <w:rPr>
                <w:position w:val="-36"/>
                <w:sz w:val="24"/>
              </w:rPr>
            </w:pPr>
            <w:r>
              <w:rPr>
                <w:position w:val="-36"/>
                <w:sz w:val="24"/>
              </w:rPr>
              <w:t>职务</w:t>
            </w:r>
          </w:p>
        </w:tc>
        <w:tc>
          <w:tcPr>
            <w:tcW w:w="4172" w:type="dxa"/>
            <w:gridSpan w:val="5"/>
          </w:tcPr>
          <w:p w14:paraId="550AF0A9">
            <w:pPr>
              <w:spacing w:line="360" w:lineRule="auto"/>
              <w:ind w:right="84"/>
              <w:jc w:val="center"/>
              <w:rPr>
                <w:position w:val="-36"/>
                <w:sz w:val="24"/>
              </w:rPr>
            </w:pPr>
            <w:r>
              <w:rPr>
                <w:position w:val="-36"/>
                <w:sz w:val="24"/>
              </w:rPr>
              <w:t>主要工作</w:t>
            </w:r>
          </w:p>
        </w:tc>
      </w:tr>
      <w:tr w14:paraId="602BF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9B57AB9">
            <w:pPr>
              <w:spacing w:line="360" w:lineRule="auto"/>
              <w:ind w:right="84"/>
              <w:rPr>
                <w:position w:val="-36"/>
                <w:sz w:val="24"/>
              </w:rPr>
            </w:pPr>
          </w:p>
          <w:p w14:paraId="74614FC2">
            <w:pPr>
              <w:spacing w:line="360" w:lineRule="auto"/>
              <w:ind w:right="84"/>
              <w:rPr>
                <w:position w:val="-36"/>
                <w:sz w:val="24"/>
              </w:rPr>
            </w:pPr>
          </w:p>
          <w:p w14:paraId="16EC933A">
            <w:pPr>
              <w:spacing w:line="360" w:lineRule="auto"/>
              <w:ind w:right="84"/>
              <w:rPr>
                <w:position w:val="-36"/>
                <w:sz w:val="24"/>
              </w:rPr>
            </w:pPr>
          </w:p>
          <w:p w14:paraId="7ABA2BA7">
            <w:pPr>
              <w:spacing w:line="360" w:lineRule="auto"/>
              <w:ind w:right="84"/>
              <w:rPr>
                <w:position w:val="-36"/>
                <w:sz w:val="24"/>
              </w:rPr>
            </w:pPr>
          </w:p>
          <w:p w14:paraId="65C84973">
            <w:pPr>
              <w:spacing w:line="360" w:lineRule="auto"/>
              <w:ind w:right="84"/>
              <w:rPr>
                <w:position w:val="-36"/>
                <w:sz w:val="24"/>
              </w:rPr>
            </w:pPr>
          </w:p>
        </w:tc>
        <w:tc>
          <w:tcPr>
            <w:tcW w:w="1394" w:type="dxa"/>
            <w:gridSpan w:val="2"/>
          </w:tcPr>
          <w:p w14:paraId="77DDC372">
            <w:pPr>
              <w:spacing w:line="360" w:lineRule="auto"/>
              <w:ind w:right="84"/>
              <w:rPr>
                <w:position w:val="-36"/>
                <w:sz w:val="24"/>
              </w:rPr>
            </w:pPr>
          </w:p>
        </w:tc>
        <w:tc>
          <w:tcPr>
            <w:tcW w:w="1445" w:type="dxa"/>
            <w:gridSpan w:val="2"/>
          </w:tcPr>
          <w:p w14:paraId="7DE35510">
            <w:pPr>
              <w:spacing w:line="360" w:lineRule="auto"/>
              <w:ind w:right="84"/>
              <w:rPr>
                <w:position w:val="-36"/>
                <w:sz w:val="24"/>
              </w:rPr>
            </w:pPr>
          </w:p>
        </w:tc>
        <w:tc>
          <w:tcPr>
            <w:tcW w:w="944" w:type="dxa"/>
            <w:gridSpan w:val="2"/>
          </w:tcPr>
          <w:p w14:paraId="5F18B0CF">
            <w:pPr>
              <w:spacing w:line="360" w:lineRule="auto"/>
              <w:ind w:right="84"/>
              <w:rPr>
                <w:position w:val="-36"/>
                <w:sz w:val="24"/>
              </w:rPr>
            </w:pPr>
          </w:p>
        </w:tc>
        <w:tc>
          <w:tcPr>
            <w:tcW w:w="4172" w:type="dxa"/>
            <w:gridSpan w:val="5"/>
          </w:tcPr>
          <w:p w14:paraId="6FA5038F">
            <w:pPr>
              <w:spacing w:line="360" w:lineRule="auto"/>
              <w:ind w:right="84"/>
              <w:rPr>
                <w:position w:val="-36"/>
                <w:sz w:val="24"/>
              </w:rPr>
            </w:pPr>
          </w:p>
        </w:tc>
      </w:tr>
      <w:tr w14:paraId="12D4E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BB7F8C5">
            <w:pPr>
              <w:spacing w:line="360" w:lineRule="auto"/>
              <w:ind w:right="84"/>
              <w:jc w:val="center"/>
              <w:rPr>
                <w:position w:val="-36"/>
                <w:sz w:val="24"/>
              </w:rPr>
            </w:pPr>
            <w:r>
              <w:rPr>
                <w:position w:val="-36"/>
                <w:sz w:val="24"/>
              </w:rPr>
              <w:t>曾担任负责人的项目</w:t>
            </w:r>
          </w:p>
        </w:tc>
      </w:tr>
      <w:tr w14:paraId="0682C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21F05D9">
            <w:pPr>
              <w:spacing w:line="360" w:lineRule="auto"/>
              <w:ind w:right="84"/>
              <w:rPr>
                <w:position w:val="-36"/>
                <w:sz w:val="24"/>
              </w:rPr>
            </w:pPr>
            <w:r>
              <w:rPr>
                <w:position w:val="-36"/>
                <w:sz w:val="24"/>
              </w:rPr>
              <w:t>时间</w:t>
            </w:r>
          </w:p>
        </w:tc>
        <w:tc>
          <w:tcPr>
            <w:tcW w:w="1394" w:type="dxa"/>
            <w:gridSpan w:val="2"/>
          </w:tcPr>
          <w:p w14:paraId="38830EF9">
            <w:pPr>
              <w:spacing w:line="360" w:lineRule="auto"/>
              <w:ind w:right="84"/>
              <w:jc w:val="center"/>
              <w:rPr>
                <w:position w:val="-36"/>
                <w:sz w:val="24"/>
              </w:rPr>
            </w:pPr>
            <w:r>
              <w:rPr>
                <w:position w:val="-36"/>
                <w:sz w:val="24"/>
              </w:rPr>
              <w:t>委托单位</w:t>
            </w:r>
          </w:p>
        </w:tc>
        <w:tc>
          <w:tcPr>
            <w:tcW w:w="2389" w:type="dxa"/>
            <w:gridSpan w:val="4"/>
          </w:tcPr>
          <w:p w14:paraId="2EB78A42">
            <w:pPr>
              <w:spacing w:line="360" w:lineRule="auto"/>
              <w:ind w:right="84"/>
              <w:jc w:val="center"/>
              <w:rPr>
                <w:position w:val="-36"/>
                <w:sz w:val="24"/>
              </w:rPr>
            </w:pPr>
            <w:r>
              <w:rPr>
                <w:position w:val="-36"/>
                <w:sz w:val="24"/>
              </w:rPr>
              <w:t>项目名称</w:t>
            </w:r>
          </w:p>
        </w:tc>
        <w:tc>
          <w:tcPr>
            <w:tcW w:w="1351" w:type="dxa"/>
          </w:tcPr>
          <w:p w14:paraId="461EFBE2">
            <w:pPr>
              <w:spacing w:line="360" w:lineRule="auto"/>
              <w:ind w:right="84"/>
              <w:jc w:val="center"/>
              <w:rPr>
                <w:position w:val="-36"/>
                <w:sz w:val="24"/>
              </w:rPr>
            </w:pPr>
            <w:r>
              <w:rPr>
                <w:position w:val="-36"/>
                <w:sz w:val="24"/>
              </w:rPr>
              <w:t>项目规模</w:t>
            </w:r>
          </w:p>
        </w:tc>
        <w:tc>
          <w:tcPr>
            <w:tcW w:w="1349" w:type="dxa"/>
            <w:gridSpan w:val="2"/>
          </w:tcPr>
          <w:p w14:paraId="3444D524">
            <w:pPr>
              <w:spacing w:line="360" w:lineRule="auto"/>
              <w:ind w:right="84"/>
              <w:jc w:val="center"/>
              <w:rPr>
                <w:position w:val="-36"/>
                <w:sz w:val="24"/>
              </w:rPr>
            </w:pPr>
            <w:r>
              <w:rPr>
                <w:position w:val="-36"/>
                <w:sz w:val="24"/>
              </w:rPr>
              <w:t>项目类型</w:t>
            </w:r>
          </w:p>
        </w:tc>
        <w:tc>
          <w:tcPr>
            <w:tcW w:w="1472" w:type="dxa"/>
            <w:gridSpan w:val="2"/>
          </w:tcPr>
          <w:p w14:paraId="4F2D9B90">
            <w:pPr>
              <w:spacing w:line="360" w:lineRule="auto"/>
              <w:ind w:right="84"/>
              <w:jc w:val="center"/>
              <w:rPr>
                <w:position w:val="-36"/>
                <w:sz w:val="24"/>
              </w:rPr>
            </w:pPr>
            <w:r>
              <w:rPr>
                <w:position w:val="-36"/>
                <w:sz w:val="24"/>
              </w:rPr>
              <w:t>备注</w:t>
            </w:r>
          </w:p>
        </w:tc>
      </w:tr>
      <w:tr w14:paraId="0DADB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46233B8E">
            <w:pPr>
              <w:spacing w:line="360" w:lineRule="auto"/>
              <w:ind w:right="84"/>
              <w:rPr>
                <w:position w:val="-36"/>
                <w:sz w:val="24"/>
              </w:rPr>
            </w:pPr>
          </w:p>
          <w:p w14:paraId="28B018AB">
            <w:pPr>
              <w:spacing w:line="360" w:lineRule="auto"/>
              <w:ind w:right="84"/>
              <w:rPr>
                <w:position w:val="-36"/>
                <w:sz w:val="24"/>
              </w:rPr>
            </w:pPr>
          </w:p>
          <w:p w14:paraId="4350F0E7">
            <w:pPr>
              <w:spacing w:line="360" w:lineRule="auto"/>
              <w:ind w:right="84"/>
              <w:rPr>
                <w:position w:val="-36"/>
                <w:sz w:val="24"/>
              </w:rPr>
            </w:pPr>
          </w:p>
        </w:tc>
        <w:tc>
          <w:tcPr>
            <w:tcW w:w="1394" w:type="dxa"/>
            <w:gridSpan w:val="2"/>
            <w:tcBorders>
              <w:bottom w:val="single" w:color="auto" w:sz="4" w:space="0"/>
            </w:tcBorders>
          </w:tcPr>
          <w:p w14:paraId="076B4E37">
            <w:pPr>
              <w:spacing w:line="360" w:lineRule="auto"/>
              <w:ind w:right="84"/>
              <w:rPr>
                <w:position w:val="-36"/>
                <w:sz w:val="24"/>
              </w:rPr>
            </w:pPr>
          </w:p>
        </w:tc>
        <w:tc>
          <w:tcPr>
            <w:tcW w:w="2389" w:type="dxa"/>
            <w:gridSpan w:val="4"/>
            <w:tcBorders>
              <w:bottom w:val="single" w:color="auto" w:sz="4" w:space="0"/>
            </w:tcBorders>
          </w:tcPr>
          <w:p w14:paraId="6E5FBB8E">
            <w:pPr>
              <w:spacing w:line="360" w:lineRule="auto"/>
              <w:ind w:right="84"/>
              <w:rPr>
                <w:position w:val="-36"/>
                <w:sz w:val="24"/>
              </w:rPr>
            </w:pPr>
          </w:p>
        </w:tc>
        <w:tc>
          <w:tcPr>
            <w:tcW w:w="1351" w:type="dxa"/>
            <w:tcBorders>
              <w:bottom w:val="single" w:color="auto" w:sz="4" w:space="0"/>
            </w:tcBorders>
          </w:tcPr>
          <w:p w14:paraId="3E4060F5">
            <w:pPr>
              <w:spacing w:line="360" w:lineRule="auto"/>
              <w:ind w:right="84"/>
              <w:rPr>
                <w:position w:val="-36"/>
                <w:sz w:val="24"/>
              </w:rPr>
            </w:pPr>
          </w:p>
        </w:tc>
        <w:tc>
          <w:tcPr>
            <w:tcW w:w="1349" w:type="dxa"/>
            <w:gridSpan w:val="2"/>
            <w:tcBorders>
              <w:bottom w:val="single" w:color="auto" w:sz="4" w:space="0"/>
            </w:tcBorders>
          </w:tcPr>
          <w:p w14:paraId="6BE6CEBE">
            <w:pPr>
              <w:spacing w:line="360" w:lineRule="auto"/>
              <w:ind w:right="84"/>
              <w:rPr>
                <w:position w:val="-36"/>
                <w:sz w:val="24"/>
              </w:rPr>
            </w:pPr>
          </w:p>
        </w:tc>
        <w:tc>
          <w:tcPr>
            <w:tcW w:w="1472" w:type="dxa"/>
            <w:gridSpan w:val="2"/>
            <w:tcBorders>
              <w:bottom w:val="single" w:color="auto" w:sz="4" w:space="0"/>
            </w:tcBorders>
          </w:tcPr>
          <w:p w14:paraId="1201B68E">
            <w:pPr>
              <w:spacing w:line="360" w:lineRule="auto"/>
              <w:ind w:right="84"/>
              <w:rPr>
                <w:position w:val="-36"/>
                <w:sz w:val="24"/>
              </w:rPr>
            </w:pPr>
          </w:p>
        </w:tc>
      </w:tr>
    </w:tbl>
    <w:p w14:paraId="681CB9A2">
      <w:pPr>
        <w:spacing w:line="360" w:lineRule="auto"/>
        <w:ind w:right="84" w:firstLine="224" w:firstLineChars="100"/>
        <w:rPr>
          <w:sz w:val="24"/>
        </w:rPr>
      </w:pPr>
      <w:r>
        <w:rPr>
          <w:sz w:val="24"/>
        </w:rPr>
        <w:t>投标人名称：</w:t>
      </w:r>
    </w:p>
    <w:p w14:paraId="3F22A146">
      <w:pPr>
        <w:spacing w:line="360" w:lineRule="auto"/>
        <w:ind w:right="84" w:firstLine="224" w:firstLineChars="100"/>
        <w:rPr>
          <w:sz w:val="24"/>
        </w:rPr>
      </w:pPr>
    </w:p>
    <w:p w14:paraId="53B5B548">
      <w:pPr>
        <w:spacing w:line="360" w:lineRule="auto"/>
        <w:ind w:right="84" w:firstLine="224" w:firstLineChars="100"/>
        <w:rPr>
          <w:position w:val="-40"/>
          <w:sz w:val="24"/>
        </w:rPr>
      </w:pPr>
      <w:r>
        <w:rPr>
          <w:sz w:val="24"/>
        </w:rPr>
        <w:t>日期：</w:t>
      </w:r>
    </w:p>
    <w:p w14:paraId="0990E213">
      <w:pPr>
        <w:widowControl/>
        <w:jc w:val="left"/>
        <w:rPr>
          <w:b/>
          <w:sz w:val="24"/>
          <w:szCs w:val="24"/>
        </w:rPr>
      </w:pPr>
      <w:r>
        <w:rPr>
          <w:b/>
          <w:sz w:val="24"/>
          <w:szCs w:val="24"/>
        </w:rPr>
        <w:br w:type="page"/>
      </w:r>
    </w:p>
    <w:p w14:paraId="0654C2CA">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6E5452AE">
      <w:pPr>
        <w:spacing w:line="360" w:lineRule="auto"/>
        <w:ind w:right="84"/>
        <w:jc w:val="center"/>
        <w:rPr>
          <w:b/>
          <w:sz w:val="24"/>
          <w:szCs w:val="24"/>
        </w:rPr>
      </w:pPr>
      <w:r>
        <w:rPr>
          <w:b/>
          <w:position w:val="-40"/>
          <w:sz w:val="24"/>
          <w:szCs w:val="24"/>
        </w:rPr>
        <w:t>拟在本项目使用的主要设备一览表</w:t>
      </w:r>
    </w:p>
    <w:tbl>
      <w:tblPr>
        <w:tblStyle w:val="20"/>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2BE81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D12608D">
            <w:pPr>
              <w:spacing w:line="360" w:lineRule="auto"/>
              <w:ind w:right="84"/>
              <w:jc w:val="center"/>
              <w:rPr>
                <w:position w:val="-32"/>
                <w:sz w:val="24"/>
              </w:rPr>
            </w:pPr>
            <w:r>
              <w:rPr>
                <w:position w:val="-32"/>
                <w:sz w:val="24"/>
              </w:rPr>
              <w:t>序号</w:t>
            </w:r>
          </w:p>
        </w:tc>
        <w:tc>
          <w:tcPr>
            <w:tcW w:w="2520" w:type="dxa"/>
            <w:vAlign w:val="center"/>
          </w:tcPr>
          <w:p w14:paraId="57C2F0F6">
            <w:pPr>
              <w:spacing w:line="360" w:lineRule="auto"/>
              <w:ind w:right="84"/>
              <w:jc w:val="center"/>
              <w:rPr>
                <w:position w:val="-32"/>
                <w:sz w:val="24"/>
              </w:rPr>
            </w:pPr>
            <w:r>
              <w:rPr>
                <w:position w:val="-32"/>
                <w:sz w:val="24"/>
              </w:rPr>
              <w:t>主要设备名称</w:t>
            </w:r>
          </w:p>
        </w:tc>
        <w:tc>
          <w:tcPr>
            <w:tcW w:w="1441" w:type="dxa"/>
            <w:vAlign w:val="center"/>
          </w:tcPr>
          <w:p w14:paraId="47C485A9">
            <w:pPr>
              <w:spacing w:line="360" w:lineRule="auto"/>
              <w:ind w:right="84"/>
              <w:jc w:val="center"/>
              <w:rPr>
                <w:position w:val="-32"/>
                <w:sz w:val="24"/>
              </w:rPr>
            </w:pPr>
            <w:r>
              <w:rPr>
                <w:position w:val="-32"/>
                <w:sz w:val="24"/>
              </w:rPr>
              <w:t>规格型号</w:t>
            </w:r>
          </w:p>
        </w:tc>
        <w:tc>
          <w:tcPr>
            <w:tcW w:w="1439" w:type="dxa"/>
            <w:vAlign w:val="center"/>
          </w:tcPr>
          <w:p w14:paraId="63FAE2E6">
            <w:pPr>
              <w:spacing w:line="360" w:lineRule="auto"/>
              <w:ind w:right="84"/>
              <w:jc w:val="center"/>
              <w:rPr>
                <w:position w:val="-32"/>
                <w:sz w:val="24"/>
              </w:rPr>
            </w:pPr>
            <w:r>
              <w:rPr>
                <w:position w:val="-32"/>
                <w:sz w:val="24"/>
              </w:rPr>
              <w:t>购入时间</w:t>
            </w:r>
          </w:p>
        </w:tc>
        <w:tc>
          <w:tcPr>
            <w:tcW w:w="900" w:type="dxa"/>
            <w:vAlign w:val="center"/>
          </w:tcPr>
          <w:p w14:paraId="44D8E8F4">
            <w:pPr>
              <w:spacing w:line="360" w:lineRule="auto"/>
              <w:ind w:right="84"/>
              <w:jc w:val="center"/>
              <w:rPr>
                <w:position w:val="-32"/>
                <w:sz w:val="24"/>
              </w:rPr>
            </w:pPr>
            <w:r>
              <w:rPr>
                <w:position w:val="-32"/>
                <w:sz w:val="24"/>
              </w:rPr>
              <w:t>数量</w:t>
            </w:r>
          </w:p>
        </w:tc>
        <w:tc>
          <w:tcPr>
            <w:tcW w:w="1404" w:type="dxa"/>
            <w:vAlign w:val="center"/>
          </w:tcPr>
          <w:p w14:paraId="2DDF30AB">
            <w:pPr>
              <w:spacing w:line="360" w:lineRule="auto"/>
              <w:ind w:right="84"/>
              <w:jc w:val="center"/>
              <w:rPr>
                <w:position w:val="-32"/>
                <w:sz w:val="24"/>
              </w:rPr>
            </w:pPr>
            <w:r>
              <w:rPr>
                <w:position w:val="-32"/>
                <w:sz w:val="24"/>
              </w:rPr>
              <w:t>备注</w:t>
            </w:r>
          </w:p>
        </w:tc>
      </w:tr>
      <w:tr w14:paraId="34BB5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3FD396">
            <w:pPr>
              <w:spacing w:line="360" w:lineRule="auto"/>
              <w:ind w:right="84"/>
              <w:rPr>
                <w:position w:val="-40"/>
                <w:u w:val="single"/>
              </w:rPr>
            </w:pPr>
          </w:p>
        </w:tc>
        <w:tc>
          <w:tcPr>
            <w:tcW w:w="2520" w:type="dxa"/>
          </w:tcPr>
          <w:p w14:paraId="4F7E6563">
            <w:pPr>
              <w:spacing w:line="360" w:lineRule="auto"/>
              <w:ind w:right="84"/>
              <w:rPr>
                <w:position w:val="-40"/>
                <w:u w:val="single"/>
              </w:rPr>
            </w:pPr>
          </w:p>
        </w:tc>
        <w:tc>
          <w:tcPr>
            <w:tcW w:w="1441" w:type="dxa"/>
          </w:tcPr>
          <w:p w14:paraId="705BB818">
            <w:pPr>
              <w:spacing w:line="360" w:lineRule="auto"/>
              <w:ind w:right="84"/>
              <w:rPr>
                <w:position w:val="-40"/>
                <w:u w:val="single"/>
              </w:rPr>
            </w:pPr>
          </w:p>
        </w:tc>
        <w:tc>
          <w:tcPr>
            <w:tcW w:w="1439" w:type="dxa"/>
          </w:tcPr>
          <w:p w14:paraId="5A4DF6CD">
            <w:pPr>
              <w:spacing w:line="360" w:lineRule="auto"/>
              <w:ind w:right="84"/>
              <w:rPr>
                <w:position w:val="-40"/>
                <w:u w:val="single"/>
              </w:rPr>
            </w:pPr>
          </w:p>
        </w:tc>
        <w:tc>
          <w:tcPr>
            <w:tcW w:w="900" w:type="dxa"/>
          </w:tcPr>
          <w:p w14:paraId="50B0B073">
            <w:pPr>
              <w:spacing w:line="360" w:lineRule="auto"/>
              <w:ind w:right="84"/>
              <w:rPr>
                <w:position w:val="-40"/>
                <w:u w:val="single"/>
              </w:rPr>
            </w:pPr>
          </w:p>
        </w:tc>
        <w:tc>
          <w:tcPr>
            <w:tcW w:w="1404" w:type="dxa"/>
          </w:tcPr>
          <w:p w14:paraId="383E4F00">
            <w:pPr>
              <w:spacing w:line="360" w:lineRule="auto"/>
              <w:ind w:right="84"/>
              <w:rPr>
                <w:position w:val="-40"/>
                <w:u w:val="single"/>
              </w:rPr>
            </w:pPr>
          </w:p>
        </w:tc>
      </w:tr>
      <w:tr w14:paraId="27BA5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1545AB">
            <w:pPr>
              <w:spacing w:line="360" w:lineRule="auto"/>
              <w:ind w:right="84"/>
              <w:rPr>
                <w:position w:val="-40"/>
                <w:u w:val="single"/>
              </w:rPr>
            </w:pPr>
          </w:p>
        </w:tc>
        <w:tc>
          <w:tcPr>
            <w:tcW w:w="2520" w:type="dxa"/>
          </w:tcPr>
          <w:p w14:paraId="3DE83D48">
            <w:pPr>
              <w:spacing w:line="360" w:lineRule="auto"/>
              <w:ind w:right="84"/>
              <w:rPr>
                <w:position w:val="-40"/>
                <w:u w:val="single"/>
              </w:rPr>
            </w:pPr>
          </w:p>
        </w:tc>
        <w:tc>
          <w:tcPr>
            <w:tcW w:w="1441" w:type="dxa"/>
          </w:tcPr>
          <w:p w14:paraId="65FC2C35">
            <w:pPr>
              <w:spacing w:line="360" w:lineRule="auto"/>
              <w:ind w:right="84"/>
              <w:rPr>
                <w:position w:val="-40"/>
                <w:u w:val="single"/>
              </w:rPr>
            </w:pPr>
          </w:p>
        </w:tc>
        <w:tc>
          <w:tcPr>
            <w:tcW w:w="1439" w:type="dxa"/>
          </w:tcPr>
          <w:p w14:paraId="10B593BB">
            <w:pPr>
              <w:spacing w:line="360" w:lineRule="auto"/>
              <w:ind w:right="84"/>
              <w:rPr>
                <w:position w:val="-40"/>
                <w:u w:val="single"/>
              </w:rPr>
            </w:pPr>
          </w:p>
        </w:tc>
        <w:tc>
          <w:tcPr>
            <w:tcW w:w="900" w:type="dxa"/>
          </w:tcPr>
          <w:p w14:paraId="359AC368">
            <w:pPr>
              <w:spacing w:line="360" w:lineRule="auto"/>
              <w:ind w:right="84"/>
              <w:rPr>
                <w:position w:val="-40"/>
                <w:u w:val="single"/>
              </w:rPr>
            </w:pPr>
          </w:p>
        </w:tc>
        <w:tc>
          <w:tcPr>
            <w:tcW w:w="1404" w:type="dxa"/>
          </w:tcPr>
          <w:p w14:paraId="489C4817">
            <w:pPr>
              <w:spacing w:line="360" w:lineRule="auto"/>
              <w:ind w:right="84"/>
              <w:rPr>
                <w:position w:val="-40"/>
                <w:u w:val="single"/>
              </w:rPr>
            </w:pPr>
          </w:p>
        </w:tc>
      </w:tr>
      <w:tr w14:paraId="03614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09F6937">
            <w:pPr>
              <w:spacing w:line="360" w:lineRule="auto"/>
              <w:ind w:right="84"/>
              <w:rPr>
                <w:position w:val="-40"/>
                <w:u w:val="single"/>
              </w:rPr>
            </w:pPr>
          </w:p>
        </w:tc>
        <w:tc>
          <w:tcPr>
            <w:tcW w:w="2520" w:type="dxa"/>
          </w:tcPr>
          <w:p w14:paraId="687A582A">
            <w:pPr>
              <w:spacing w:line="360" w:lineRule="auto"/>
              <w:ind w:right="84"/>
              <w:rPr>
                <w:position w:val="-40"/>
                <w:u w:val="single"/>
              </w:rPr>
            </w:pPr>
          </w:p>
        </w:tc>
        <w:tc>
          <w:tcPr>
            <w:tcW w:w="1441" w:type="dxa"/>
          </w:tcPr>
          <w:p w14:paraId="79F040DB">
            <w:pPr>
              <w:spacing w:line="360" w:lineRule="auto"/>
              <w:ind w:right="84"/>
              <w:rPr>
                <w:position w:val="-40"/>
                <w:u w:val="single"/>
              </w:rPr>
            </w:pPr>
          </w:p>
        </w:tc>
        <w:tc>
          <w:tcPr>
            <w:tcW w:w="1439" w:type="dxa"/>
          </w:tcPr>
          <w:p w14:paraId="233D2976">
            <w:pPr>
              <w:spacing w:line="360" w:lineRule="auto"/>
              <w:ind w:right="84"/>
              <w:rPr>
                <w:position w:val="-40"/>
                <w:u w:val="single"/>
              </w:rPr>
            </w:pPr>
          </w:p>
        </w:tc>
        <w:tc>
          <w:tcPr>
            <w:tcW w:w="900" w:type="dxa"/>
          </w:tcPr>
          <w:p w14:paraId="464C9932">
            <w:pPr>
              <w:spacing w:line="360" w:lineRule="auto"/>
              <w:ind w:right="84"/>
              <w:rPr>
                <w:position w:val="-40"/>
                <w:u w:val="single"/>
              </w:rPr>
            </w:pPr>
          </w:p>
        </w:tc>
        <w:tc>
          <w:tcPr>
            <w:tcW w:w="1404" w:type="dxa"/>
          </w:tcPr>
          <w:p w14:paraId="6583B07B">
            <w:pPr>
              <w:spacing w:line="360" w:lineRule="auto"/>
              <w:ind w:right="84"/>
              <w:rPr>
                <w:position w:val="-40"/>
                <w:u w:val="single"/>
              </w:rPr>
            </w:pPr>
          </w:p>
        </w:tc>
      </w:tr>
      <w:tr w14:paraId="303DF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FBBB277">
            <w:pPr>
              <w:spacing w:line="360" w:lineRule="auto"/>
              <w:ind w:right="84"/>
              <w:rPr>
                <w:position w:val="-40"/>
                <w:u w:val="single"/>
              </w:rPr>
            </w:pPr>
          </w:p>
        </w:tc>
        <w:tc>
          <w:tcPr>
            <w:tcW w:w="2520" w:type="dxa"/>
          </w:tcPr>
          <w:p w14:paraId="79EA5F72">
            <w:pPr>
              <w:spacing w:line="360" w:lineRule="auto"/>
              <w:ind w:right="84"/>
              <w:rPr>
                <w:position w:val="-40"/>
                <w:u w:val="single"/>
              </w:rPr>
            </w:pPr>
          </w:p>
        </w:tc>
        <w:tc>
          <w:tcPr>
            <w:tcW w:w="1441" w:type="dxa"/>
          </w:tcPr>
          <w:p w14:paraId="692BF5B6">
            <w:pPr>
              <w:spacing w:line="360" w:lineRule="auto"/>
              <w:ind w:right="84"/>
              <w:rPr>
                <w:position w:val="-40"/>
                <w:u w:val="single"/>
              </w:rPr>
            </w:pPr>
          </w:p>
        </w:tc>
        <w:tc>
          <w:tcPr>
            <w:tcW w:w="1439" w:type="dxa"/>
          </w:tcPr>
          <w:p w14:paraId="48001EDC">
            <w:pPr>
              <w:spacing w:line="360" w:lineRule="auto"/>
              <w:ind w:right="84"/>
              <w:rPr>
                <w:position w:val="-40"/>
                <w:u w:val="single"/>
              </w:rPr>
            </w:pPr>
          </w:p>
        </w:tc>
        <w:tc>
          <w:tcPr>
            <w:tcW w:w="900" w:type="dxa"/>
          </w:tcPr>
          <w:p w14:paraId="14D1583D">
            <w:pPr>
              <w:spacing w:line="360" w:lineRule="auto"/>
              <w:ind w:right="84"/>
              <w:rPr>
                <w:position w:val="-40"/>
                <w:u w:val="single"/>
              </w:rPr>
            </w:pPr>
          </w:p>
        </w:tc>
        <w:tc>
          <w:tcPr>
            <w:tcW w:w="1404" w:type="dxa"/>
          </w:tcPr>
          <w:p w14:paraId="4336FCED">
            <w:pPr>
              <w:spacing w:line="360" w:lineRule="auto"/>
              <w:ind w:right="84"/>
              <w:rPr>
                <w:position w:val="-40"/>
                <w:u w:val="single"/>
              </w:rPr>
            </w:pPr>
          </w:p>
        </w:tc>
      </w:tr>
      <w:tr w14:paraId="7C23C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3A942A1">
            <w:pPr>
              <w:spacing w:line="360" w:lineRule="auto"/>
              <w:ind w:right="84"/>
              <w:rPr>
                <w:position w:val="-40"/>
                <w:u w:val="single"/>
              </w:rPr>
            </w:pPr>
          </w:p>
        </w:tc>
        <w:tc>
          <w:tcPr>
            <w:tcW w:w="2520" w:type="dxa"/>
          </w:tcPr>
          <w:p w14:paraId="6BBA2531">
            <w:pPr>
              <w:spacing w:line="360" w:lineRule="auto"/>
              <w:ind w:right="84"/>
              <w:rPr>
                <w:position w:val="-40"/>
                <w:u w:val="single"/>
              </w:rPr>
            </w:pPr>
          </w:p>
        </w:tc>
        <w:tc>
          <w:tcPr>
            <w:tcW w:w="1441" w:type="dxa"/>
          </w:tcPr>
          <w:p w14:paraId="6917AFC5">
            <w:pPr>
              <w:spacing w:line="360" w:lineRule="auto"/>
              <w:ind w:right="84"/>
              <w:rPr>
                <w:position w:val="-40"/>
                <w:u w:val="single"/>
              </w:rPr>
            </w:pPr>
          </w:p>
        </w:tc>
        <w:tc>
          <w:tcPr>
            <w:tcW w:w="1439" w:type="dxa"/>
          </w:tcPr>
          <w:p w14:paraId="38846763">
            <w:pPr>
              <w:spacing w:line="360" w:lineRule="auto"/>
              <w:ind w:right="84"/>
              <w:rPr>
                <w:position w:val="-40"/>
                <w:u w:val="single"/>
              </w:rPr>
            </w:pPr>
          </w:p>
        </w:tc>
        <w:tc>
          <w:tcPr>
            <w:tcW w:w="900" w:type="dxa"/>
          </w:tcPr>
          <w:p w14:paraId="7C110259">
            <w:pPr>
              <w:spacing w:line="360" w:lineRule="auto"/>
              <w:ind w:right="84"/>
              <w:rPr>
                <w:position w:val="-40"/>
                <w:u w:val="single"/>
              </w:rPr>
            </w:pPr>
          </w:p>
        </w:tc>
        <w:tc>
          <w:tcPr>
            <w:tcW w:w="1404" w:type="dxa"/>
          </w:tcPr>
          <w:p w14:paraId="17EF3EEC">
            <w:pPr>
              <w:spacing w:line="360" w:lineRule="auto"/>
              <w:ind w:right="84"/>
              <w:rPr>
                <w:position w:val="-40"/>
                <w:u w:val="single"/>
              </w:rPr>
            </w:pPr>
          </w:p>
        </w:tc>
      </w:tr>
      <w:tr w14:paraId="2AABD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913A5C0">
            <w:pPr>
              <w:spacing w:line="360" w:lineRule="auto"/>
              <w:ind w:right="84"/>
              <w:rPr>
                <w:position w:val="-40"/>
                <w:u w:val="single"/>
              </w:rPr>
            </w:pPr>
          </w:p>
        </w:tc>
        <w:tc>
          <w:tcPr>
            <w:tcW w:w="2520" w:type="dxa"/>
          </w:tcPr>
          <w:p w14:paraId="30B8105D">
            <w:pPr>
              <w:spacing w:line="360" w:lineRule="auto"/>
              <w:ind w:right="84"/>
              <w:rPr>
                <w:position w:val="-40"/>
                <w:u w:val="single"/>
              </w:rPr>
            </w:pPr>
          </w:p>
        </w:tc>
        <w:tc>
          <w:tcPr>
            <w:tcW w:w="1441" w:type="dxa"/>
          </w:tcPr>
          <w:p w14:paraId="60416B41">
            <w:pPr>
              <w:spacing w:line="360" w:lineRule="auto"/>
              <w:ind w:right="84"/>
              <w:rPr>
                <w:position w:val="-40"/>
                <w:u w:val="single"/>
              </w:rPr>
            </w:pPr>
          </w:p>
        </w:tc>
        <w:tc>
          <w:tcPr>
            <w:tcW w:w="1439" w:type="dxa"/>
          </w:tcPr>
          <w:p w14:paraId="516D51E6">
            <w:pPr>
              <w:spacing w:line="360" w:lineRule="auto"/>
              <w:ind w:right="84"/>
              <w:rPr>
                <w:position w:val="-40"/>
                <w:u w:val="single"/>
              </w:rPr>
            </w:pPr>
          </w:p>
        </w:tc>
        <w:tc>
          <w:tcPr>
            <w:tcW w:w="900" w:type="dxa"/>
          </w:tcPr>
          <w:p w14:paraId="72907E9D">
            <w:pPr>
              <w:spacing w:line="360" w:lineRule="auto"/>
              <w:ind w:right="84"/>
              <w:rPr>
                <w:position w:val="-40"/>
                <w:u w:val="single"/>
              </w:rPr>
            </w:pPr>
          </w:p>
        </w:tc>
        <w:tc>
          <w:tcPr>
            <w:tcW w:w="1404" w:type="dxa"/>
          </w:tcPr>
          <w:p w14:paraId="37E7CBF9">
            <w:pPr>
              <w:spacing w:line="360" w:lineRule="auto"/>
              <w:ind w:right="84"/>
              <w:rPr>
                <w:position w:val="-40"/>
                <w:u w:val="single"/>
              </w:rPr>
            </w:pPr>
          </w:p>
        </w:tc>
      </w:tr>
      <w:tr w14:paraId="49221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B652297">
            <w:pPr>
              <w:spacing w:line="360" w:lineRule="auto"/>
              <w:ind w:right="84"/>
              <w:rPr>
                <w:position w:val="-40"/>
                <w:u w:val="single"/>
              </w:rPr>
            </w:pPr>
          </w:p>
        </w:tc>
        <w:tc>
          <w:tcPr>
            <w:tcW w:w="2520" w:type="dxa"/>
          </w:tcPr>
          <w:p w14:paraId="2654B179">
            <w:pPr>
              <w:spacing w:line="360" w:lineRule="auto"/>
              <w:ind w:right="84"/>
              <w:rPr>
                <w:position w:val="-40"/>
                <w:u w:val="single"/>
              </w:rPr>
            </w:pPr>
          </w:p>
        </w:tc>
        <w:tc>
          <w:tcPr>
            <w:tcW w:w="1441" w:type="dxa"/>
          </w:tcPr>
          <w:p w14:paraId="6AFF8B86">
            <w:pPr>
              <w:spacing w:line="360" w:lineRule="auto"/>
              <w:ind w:right="84"/>
              <w:rPr>
                <w:position w:val="-40"/>
                <w:u w:val="single"/>
              </w:rPr>
            </w:pPr>
          </w:p>
        </w:tc>
        <w:tc>
          <w:tcPr>
            <w:tcW w:w="1439" w:type="dxa"/>
          </w:tcPr>
          <w:p w14:paraId="7B2A5CF8">
            <w:pPr>
              <w:spacing w:line="360" w:lineRule="auto"/>
              <w:ind w:right="84"/>
              <w:rPr>
                <w:position w:val="-40"/>
                <w:u w:val="single"/>
              </w:rPr>
            </w:pPr>
          </w:p>
        </w:tc>
        <w:tc>
          <w:tcPr>
            <w:tcW w:w="900" w:type="dxa"/>
          </w:tcPr>
          <w:p w14:paraId="511B9D40">
            <w:pPr>
              <w:spacing w:line="360" w:lineRule="auto"/>
              <w:ind w:right="84"/>
              <w:rPr>
                <w:position w:val="-40"/>
                <w:u w:val="single"/>
              </w:rPr>
            </w:pPr>
          </w:p>
        </w:tc>
        <w:tc>
          <w:tcPr>
            <w:tcW w:w="1404" w:type="dxa"/>
          </w:tcPr>
          <w:p w14:paraId="3322DA72">
            <w:pPr>
              <w:spacing w:line="360" w:lineRule="auto"/>
              <w:ind w:right="84"/>
              <w:rPr>
                <w:position w:val="-40"/>
                <w:u w:val="single"/>
              </w:rPr>
            </w:pPr>
          </w:p>
        </w:tc>
      </w:tr>
      <w:tr w14:paraId="76ECB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561B153">
            <w:pPr>
              <w:spacing w:line="360" w:lineRule="auto"/>
              <w:ind w:right="84"/>
              <w:rPr>
                <w:position w:val="-40"/>
                <w:u w:val="single"/>
              </w:rPr>
            </w:pPr>
          </w:p>
        </w:tc>
        <w:tc>
          <w:tcPr>
            <w:tcW w:w="2520" w:type="dxa"/>
          </w:tcPr>
          <w:p w14:paraId="72DA0936">
            <w:pPr>
              <w:spacing w:line="360" w:lineRule="auto"/>
              <w:ind w:right="84"/>
              <w:rPr>
                <w:position w:val="-40"/>
                <w:u w:val="single"/>
              </w:rPr>
            </w:pPr>
          </w:p>
        </w:tc>
        <w:tc>
          <w:tcPr>
            <w:tcW w:w="1441" w:type="dxa"/>
          </w:tcPr>
          <w:p w14:paraId="7F574AF7">
            <w:pPr>
              <w:spacing w:line="360" w:lineRule="auto"/>
              <w:ind w:right="84"/>
              <w:rPr>
                <w:position w:val="-40"/>
                <w:u w:val="single"/>
              </w:rPr>
            </w:pPr>
          </w:p>
        </w:tc>
        <w:tc>
          <w:tcPr>
            <w:tcW w:w="1439" w:type="dxa"/>
          </w:tcPr>
          <w:p w14:paraId="126B821A">
            <w:pPr>
              <w:spacing w:line="360" w:lineRule="auto"/>
              <w:ind w:right="84"/>
              <w:rPr>
                <w:position w:val="-40"/>
                <w:u w:val="single"/>
              </w:rPr>
            </w:pPr>
          </w:p>
        </w:tc>
        <w:tc>
          <w:tcPr>
            <w:tcW w:w="900" w:type="dxa"/>
          </w:tcPr>
          <w:p w14:paraId="42351E3E">
            <w:pPr>
              <w:spacing w:line="360" w:lineRule="auto"/>
              <w:ind w:right="84"/>
              <w:rPr>
                <w:position w:val="-40"/>
                <w:u w:val="single"/>
              </w:rPr>
            </w:pPr>
          </w:p>
        </w:tc>
        <w:tc>
          <w:tcPr>
            <w:tcW w:w="1404" w:type="dxa"/>
          </w:tcPr>
          <w:p w14:paraId="2E3A358C">
            <w:pPr>
              <w:spacing w:line="360" w:lineRule="auto"/>
              <w:ind w:right="84"/>
              <w:rPr>
                <w:position w:val="-40"/>
                <w:u w:val="single"/>
              </w:rPr>
            </w:pPr>
          </w:p>
        </w:tc>
      </w:tr>
      <w:tr w14:paraId="2F531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CABC13E">
            <w:pPr>
              <w:spacing w:line="360" w:lineRule="auto"/>
              <w:ind w:right="84"/>
              <w:rPr>
                <w:position w:val="-40"/>
                <w:u w:val="single"/>
              </w:rPr>
            </w:pPr>
          </w:p>
        </w:tc>
        <w:tc>
          <w:tcPr>
            <w:tcW w:w="2520" w:type="dxa"/>
          </w:tcPr>
          <w:p w14:paraId="62819972">
            <w:pPr>
              <w:spacing w:line="360" w:lineRule="auto"/>
              <w:ind w:right="84"/>
              <w:rPr>
                <w:position w:val="-40"/>
                <w:u w:val="single"/>
              </w:rPr>
            </w:pPr>
          </w:p>
        </w:tc>
        <w:tc>
          <w:tcPr>
            <w:tcW w:w="1441" w:type="dxa"/>
          </w:tcPr>
          <w:p w14:paraId="588CBDD4">
            <w:pPr>
              <w:spacing w:line="360" w:lineRule="auto"/>
              <w:ind w:right="84"/>
              <w:rPr>
                <w:position w:val="-40"/>
                <w:u w:val="single"/>
              </w:rPr>
            </w:pPr>
          </w:p>
        </w:tc>
        <w:tc>
          <w:tcPr>
            <w:tcW w:w="1439" w:type="dxa"/>
          </w:tcPr>
          <w:p w14:paraId="68F5DB2F">
            <w:pPr>
              <w:spacing w:line="360" w:lineRule="auto"/>
              <w:ind w:right="84"/>
              <w:rPr>
                <w:position w:val="-40"/>
                <w:u w:val="single"/>
              </w:rPr>
            </w:pPr>
          </w:p>
        </w:tc>
        <w:tc>
          <w:tcPr>
            <w:tcW w:w="900" w:type="dxa"/>
          </w:tcPr>
          <w:p w14:paraId="6DA975B3">
            <w:pPr>
              <w:spacing w:line="360" w:lineRule="auto"/>
              <w:ind w:right="84"/>
              <w:rPr>
                <w:position w:val="-40"/>
                <w:u w:val="single"/>
              </w:rPr>
            </w:pPr>
          </w:p>
        </w:tc>
        <w:tc>
          <w:tcPr>
            <w:tcW w:w="1404" w:type="dxa"/>
          </w:tcPr>
          <w:p w14:paraId="53F13C02">
            <w:pPr>
              <w:spacing w:line="360" w:lineRule="auto"/>
              <w:ind w:right="84"/>
              <w:rPr>
                <w:position w:val="-40"/>
                <w:u w:val="single"/>
              </w:rPr>
            </w:pPr>
          </w:p>
        </w:tc>
      </w:tr>
      <w:tr w14:paraId="3F12C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8FA6E2">
            <w:pPr>
              <w:spacing w:line="360" w:lineRule="auto"/>
              <w:ind w:right="84"/>
              <w:rPr>
                <w:position w:val="-40"/>
                <w:u w:val="single"/>
              </w:rPr>
            </w:pPr>
          </w:p>
        </w:tc>
        <w:tc>
          <w:tcPr>
            <w:tcW w:w="2520" w:type="dxa"/>
          </w:tcPr>
          <w:p w14:paraId="258D1CB0">
            <w:pPr>
              <w:spacing w:line="360" w:lineRule="auto"/>
              <w:ind w:right="84"/>
              <w:rPr>
                <w:position w:val="-40"/>
                <w:u w:val="single"/>
              </w:rPr>
            </w:pPr>
          </w:p>
        </w:tc>
        <w:tc>
          <w:tcPr>
            <w:tcW w:w="1441" w:type="dxa"/>
          </w:tcPr>
          <w:p w14:paraId="40DB1E61">
            <w:pPr>
              <w:spacing w:line="360" w:lineRule="auto"/>
              <w:ind w:right="84"/>
              <w:rPr>
                <w:position w:val="-40"/>
                <w:u w:val="single"/>
              </w:rPr>
            </w:pPr>
          </w:p>
        </w:tc>
        <w:tc>
          <w:tcPr>
            <w:tcW w:w="1439" w:type="dxa"/>
          </w:tcPr>
          <w:p w14:paraId="666BA641">
            <w:pPr>
              <w:spacing w:line="360" w:lineRule="auto"/>
              <w:ind w:right="84"/>
              <w:rPr>
                <w:position w:val="-40"/>
                <w:u w:val="single"/>
              </w:rPr>
            </w:pPr>
          </w:p>
        </w:tc>
        <w:tc>
          <w:tcPr>
            <w:tcW w:w="900" w:type="dxa"/>
          </w:tcPr>
          <w:p w14:paraId="4C17B39B">
            <w:pPr>
              <w:spacing w:line="360" w:lineRule="auto"/>
              <w:ind w:right="84"/>
              <w:rPr>
                <w:position w:val="-40"/>
                <w:u w:val="single"/>
              </w:rPr>
            </w:pPr>
          </w:p>
        </w:tc>
        <w:tc>
          <w:tcPr>
            <w:tcW w:w="1404" w:type="dxa"/>
          </w:tcPr>
          <w:p w14:paraId="65822819">
            <w:pPr>
              <w:spacing w:line="360" w:lineRule="auto"/>
              <w:ind w:right="84"/>
              <w:rPr>
                <w:position w:val="-40"/>
                <w:u w:val="single"/>
              </w:rPr>
            </w:pPr>
          </w:p>
        </w:tc>
      </w:tr>
      <w:tr w14:paraId="295BD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A34080E">
            <w:pPr>
              <w:spacing w:line="360" w:lineRule="auto"/>
              <w:ind w:right="84"/>
              <w:rPr>
                <w:position w:val="-40"/>
                <w:u w:val="single"/>
              </w:rPr>
            </w:pPr>
          </w:p>
        </w:tc>
        <w:tc>
          <w:tcPr>
            <w:tcW w:w="2520" w:type="dxa"/>
          </w:tcPr>
          <w:p w14:paraId="4C4DD6D5">
            <w:pPr>
              <w:spacing w:line="360" w:lineRule="auto"/>
              <w:ind w:right="84"/>
              <w:rPr>
                <w:position w:val="-40"/>
                <w:u w:val="single"/>
              </w:rPr>
            </w:pPr>
          </w:p>
        </w:tc>
        <w:tc>
          <w:tcPr>
            <w:tcW w:w="1441" w:type="dxa"/>
          </w:tcPr>
          <w:p w14:paraId="5DE209A1">
            <w:pPr>
              <w:spacing w:line="360" w:lineRule="auto"/>
              <w:ind w:right="84"/>
              <w:rPr>
                <w:position w:val="-40"/>
                <w:u w:val="single"/>
              </w:rPr>
            </w:pPr>
          </w:p>
        </w:tc>
        <w:tc>
          <w:tcPr>
            <w:tcW w:w="1439" w:type="dxa"/>
          </w:tcPr>
          <w:p w14:paraId="23287B9A">
            <w:pPr>
              <w:spacing w:line="360" w:lineRule="auto"/>
              <w:ind w:right="84"/>
              <w:rPr>
                <w:position w:val="-40"/>
                <w:u w:val="single"/>
              </w:rPr>
            </w:pPr>
          </w:p>
        </w:tc>
        <w:tc>
          <w:tcPr>
            <w:tcW w:w="900" w:type="dxa"/>
          </w:tcPr>
          <w:p w14:paraId="52194CBC">
            <w:pPr>
              <w:spacing w:line="360" w:lineRule="auto"/>
              <w:ind w:right="84"/>
              <w:rPr>
                <w:position w:val="-40"/>
                <w:u w:val="single"/>
              </w:rPr>
            </w:pPr>
          </w:p>
        </w:tc>
        <w:tc>
          <w:tcPr>
            <w:tcW w:w="1404" w:type="dxa"/>
          </w:tcPr>
          <w:p w14:paraId="37450DFD">
            <w:pPr>
              <w:spacing w:line="360" w:lineRule="auto"/>
              <w:ind w:right="84"/>
              <w:rPr>
                <w:position w:val="-40"/>
                <w:u w:val="single"/>
              </w:rPr>
            </w:pPr>
          </w:p>
        </w:tc>
      </w:tr>
      <w:tr w14:paraId="7EBDE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5F8A11F">
            <w:pPr>
              <w:spacing w:line="360" w:lineRule="auto"/>
              <w:ind w:right="84"/>
              <w:rPr>
                <w:position w:val="-40"/>
                <w:u w:val="single"/>
              </w:rPr>
            </w:pPr>
          </w:p>
        </w:tc>
        <w:tc>
          <w:tcPr>
            <w:tcW w:w="2520" w:type="dxa"/>
          </w:tcPr>
          <w:p w14:paraId="354039AA">
            <w:pPr>
              <w:spacing w:line="360" w:lineRule="auto"/>
              <w:ind w:right="84"/>
              <w:rPr>
                <w:position w:val="-40"/>
                <w:u w:val="single"/>
              </w:rPr>
            </w:pPr>
          </w:p>
        </w:tc>
        <w:tc>
          <w:tcPr>
            <w:tcW w:w="1441" w:type="dxa"/>
          </w:tcPr>
          <w:p w14:paraId="18AD3931">
            <w:pPr>
              <w:spacing w:line="360" w:lineRule="auto"/>
              <w:ind w:right="84"/>
              <w:rPr>
                <w:position w:val="-40"/>
                <w:u w:val="single"/>
              </w:rPr>
            </w:pPr>
          </w:p>
        </w:tc>
        <w:tc>
          <w:tcPr>
            <w:tcW w:w="1439" w:type="dxa"/>
          </w:tcPr>
          <w:p w14:paraId="2307A7D9">
            <w:pPr>
              <w:spacing w:line="360" w:lineRule="auto"/>
              <w:ind w:right="84"/>
              <w:rPr>
                <w:position w:val="-40"/>
                <w:u w:val="single"/>
              </w:rPr>
            </w:pPr>
          </w:p>
        </w:tc>
        <w:tc>
          <w:tcPr>
            <w:tcW w:w="900" w:type="dxa"/>
          </w:tcPr>
          <w:p w14:paraId="3A9E3BF5">
            <w:pPr>
              <w:spacing w:line="360" w:lineRule="auto"/>
              <w:ind w:right="84"/>
              <w:rPr>
                <w:position w:val="-40"/>
                <w:u w:val="single"/>
              </w:rPr>
            </w:pPr>
          </w:p>
        </w:tc>
        <w:tc>
          <w:tcPr>
            <w:tcW w:w="1404" w:type="dxa"/>
          </w:tcPr>
          <w:p w14:paraId="5C322398">
            <w:pPr>
              <w:spacing w:line="360" w:lineRule="auto"/>
              <w:ind w:right="84"/>
              <w:rPr>
                <w:position w:val="-40"/>
                <w:u w:val="single"/>
              </w:rPr>
            </w:pPr>
          </w:p>
        </w:tc>
      </w:tr>
      <w:tr w14:paraId="6A7A9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D76A81">
            <w:pPr>
              <w:spacing w:line="360" w:lineRule="auto"/>
              <w:ind w:right="84"/>
              <w:rPr>
                <w:position w:val="-40"/>
                <w:u w:val="single"/>
              </w:rPr>
            </w:pPr>
          </w:p>
        </w:tc>
        <w:tc>
          <w:tcPr>
            <w:tcW w:w="2520" w:type="dxa"/>
          </w:tcPr>
          <w:p w14:paraId="2BADB638">
            <w:pPr>
              <w:spacing w:line="360" w:lineRule="auto"/>
              <w:ind w:right="84"/>
              <w:rPr>
                <w:position w:val="-40"/>
                <w:u w:val="single"/>
              </w:rPr>
            </w:pPr>
          </w:p>
        </w:tc>
        <w:tc>
          <w:tcPr>
            <w:tcW w:w="1441" w:type="dxa"/>
          </w:tcPr>
          <w:p w14:paraId="1E404A59">
            <w:pPr>
              <w:spacing w:line="360" w:lineRule="auto"/>
              <w:ind w:right="84"/>
              <w:rPr>
                <w:position w:val="-40"/>
                <w:u w:val="single"/>
              </w:rPr>
            </w:pPr>
          </w:p>
        </w:tc>
        <w:tc>
          <w:tcPr>
            <w:tcW w:w="1439" w:type="dxa"/>
          </w:tcPr>
          <w:p w14:paraId="32E30A83">
            <w:pPr>
              <w:spacing w:line="360" w:lineRule="auto"/>
              <w:ind w:right="84"/>
              <w:rPr>
                <w:position w:val="-40"/>
                <w:u w:val="single"/>
              </w:rPr>
            </w:pPr>
          </w:p>
        </w:tc>
        <w:tc>
          <w:tcPr>
            <w:tcW w:w="900" w:type="dxa"/>
          </w:tcPr>
          <w:p w14:paraId="486C1DEC">
            <w:pPr>
              <w:spacing w:line="360" w:lineRule="auto"/>
              <w:ind w:right="84"/>
              <w:rPr>
                <w:position w:val="-40"/>
                <w:u w:val="single"/>
              </w:rPr>
            </w:pPr>
          </w:p>
        </w:tc>
        <w:tc>
          <w:tcPr>
            <w:tcW w:w="1404" w:type="dxa"/>
          </w:tcPr>
          <w:p w14:paraId="33C23F1E">
            <w:pPr>
              <w:spacing w:line="360" w:lineRule="auto"/>
              <w:ind w:right="84"/>
              <w:rPr>
                <w:position w:val="-40"/>
                <w:u w:val="single"/>
              </w:rPr>
            </w:pPr>
          </w:p>
        </w:tc>
      </w:tr>
      <w:tr w14:paraId="4BB96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9F583E">
            <w:pPr>
              <w:spacing w:line="360" w:lineRule="auto"/>
              <w:ind w:right="84"/>
              <w:rPr>
                <w:position w:val="-40"/>
                <w:u w:val="single"/>
              </w:rPr>
            </w:pPr>
          </w:p>
        </w:tc>
        <w:tc>
          <w:tcPr>
            <w:tcW w:w="2520" w:type="dxa"/>
          </w:tcPr>
          <w:p w14:paraId="7046CDA6">
            <w:pPr>
              <w:spacing w:line="360" w:lineRule="auto"/>
              <w:ind w:right="84"/>
              <w:rPr>
                <w:position w:val="-40"/>
                <w:u w:val="single"/>
              </w:rPr>
            </w:pPr>
          </w:p>
        </w:tc>
        <w:tc>
          <w:tcPr>
            <w:tcW w:w="1441" w:type="dxa"/>
          </w:tcPr>
          <w:p w14:paraId="4EF416A8">
            <w:pPr>
              <w:spacing w:line="360" w:lineRule="auto"/>
              <w:ind w:right="84"/>
              <w:rPr>
                <w:position w:val="-40"/>
                <w:u w:val="single"/>
              </w:rPr>
            </w:pPr>
          </w:p>
        </w:tc>
        <w:tc>
          <w:tcPr>
            <w:tcW w:w="1439" w:type="dxa"/>
          </w:tcPr>
          <w:p w14:paraId="039A2609">
            <w:pPr>
              <w:spacing w:line="360" w:lineRule="auto"/>
              <w:ind w:right="84"/>
              <w:rPr>
                <w:position w:val="-40"/>
                <w:u w:val="single"/>
              </w:rPr>
            </w:pPr>
          </w:p>
        </w:tc>
        <w:tc>
          <w:tcPr>
            <w:tcW w:w="900" w:type="dxa"/>
          </w:tcPr>
          <w:p w14:paraId="327D7535">
            <w:pPr>
              <w:spacing w:line="360" w:lineRule="auto"/>
              <w:ind w:right="84"/>
              <w:rPr>
                <w:position w:val="-40"/>
                <w:u w:val="single"/>
              </w:rPr>
            </w:pPr>
          </w:p>
        </w:tc>
        <w:tc>
          <w:tcPr>
            <w:tcW w:w="1404" w:type="dxa"/>
          </w:tcPr>
          <w:p w14:paraId="3D8B6042">
            <w:pPr>
              <w:spacing w:line="360" w:lineRule="auto"/>
              <w:ind w:right="84"/>
              <w:rPr>
                <w:position w:val="-40"/>
                <w:u w:val="single"/>
              </w:rPr>
            </w:pPr>
          </w:p>
        </w:tc>
      </w:tr>
    </w:tbl>
    <w:p w14:paraId="1C150AD7">
      <w:pPr>
        <w:spacing w:line="360" w:lineRule="auto"/>
        <w:ind w:right="84" w:firstLine="224" w:firstLineChars="100"/>
        <w:rPr>
          <w:sz w:val="24"/>
        </w:rPr>
      </w:pPr>
      <w:r>
        <w:rPr>
          <w:sz w:val="24"/>
        </w:rPr>
        <w:t>投标人名称：</w:t>
      </w:r>
    </w:p>
    <w:p w14:paraId="7A84D2E0">
      <w:pPr>
        <w:spacing w:line="360" w:lineRule="auto"/>
        <w:ind w:right="84" w:firstLine="224" w:firstLineChars="100"/>
        <w:rPr>
          <w:sz w:val="24"/>
        </w:rPr>
      </w:pPr>
    </w:p>
    <w:p w14:paraId="6A5D6A24">
      <w:pPr>
        <w:spacing w:line="360" w:lineRule="auto"/>
        <w:ind w:right="84" w:firstLine="224" w:firstLineChars="100"/>
        <w:rPr>
          <w:position w:val="-40"/>
          <w:sz w:val="24"/>
        </w:rPr>
      </w:pPr>
      <w:r>
        <w:rPr>
          <w:sz w:val="24"/>
        </w:rPr>
        <w:t>日期：</w:t>
      </w:r>
    </w:p>
    <w:p w14:paraId="1FCA470F">
      <w:pPr>
        <w:widowControl/>
        <w:jc w:val="left"/>
        <w:rPr>
          <w:b/>
          <w:sz w:val="24"/>
          <w:szCs w:val="24"/>
        </w:rPr>
      </w:pPr>
      <w:r>
        <w:rPr>
          <w:b/>
          <w:sz w:val="24"/>
          <w:szCs w:val="24"/>
        </w:rPr>
        <w:br w:type="page"/>
      </w:r>
    </w:p>
    <w:p w14:paraId="528F52E3">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5D5908EA">
      <w:pPr>
        <w:tabs>
          <w:tab w:val="left" w:pos="240"/>
        </w:tabs>
        <w:jc w:val="center"/>
        <w:rPr>
          <w:b/>
          <w:sz w:val="24"/>
          <w:szCs w:val="24"/>
        </w:rPr>
      </w:pPr>
      <w:r>
        <w:rPr>
          <w:b/>
          <w:sz w:val="24"/>
          <w:szCs w:val="24"/>
        </w:rPr>
        <w:t>采购人须向供应商提供的条件</w:t>
      </w:r>
    </w:p>
    <w:p w14:paraId="18A6DE0D">
      <w:pPr>
        <w:tabs>
          <w:tab w:val="left" w:pos="240"/>
        </w:tabs>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0782E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443CBFD2">
            <w:pPr>
              <w:tabs>
                <w:tab w:val="left" w:pos="240"/>
              </w:tabs>
              <w:jc w:val="center"/>
              <w:rPr>
                <w:position w:val="-50"/>
                <w:sz w:val="24"/>
              </w:rPr>
            </w:pPr>
            <w:r>
              <w:rPr>
                <w:position w:val="-50"/>
                <w:sz w:val="24"/>
              </w:rPr>
              <w:t>序号</w:t>
            </w:r>
          </w:p>
        </w:tc>
        <w:tc>
          <w:tcPr>
            <w:tcW w:w="1890" w:type="dxa"/>
            <w:tcBorders>
              <w:bottom w:val="single" w:color="auto" w:sz="4" w:space="0"/>
            </w:tcBorders>
          </w:tcPr>
          <w:p w14:paraId="37E51302">
            <w:pPr>
              <w:tabs>
                <w:tab w:val="left" w:pos="240"/>
              </w:tabs>
              <w:jc w:val="center"/>
              <w:rPr>
                <w:position w:val="-32"/>
                <w:sz w:val="24"/>
              </w:rPr>
            </w:pPr>
            <w:r>
              <w:rPr>
                <w:position w:val="-32"/>
                <w:sz w:val="24"/>
              </w:rPr>
              <w:t>设施或设备</w:t>
            </w:r>
          </w:p>
          <w:p w14:paraId="6F0E5362">
            <w:pPr>
              <w:tabs>
                <w:tab w:val="left" w:pos="240"/>
              </w:tabs>
              <w:jc w:val="center"/>
              <w:rPr>
                <w:sz w:val="24"/>
              </w:rPr>
            </w:pPr>
            <w:r>
              <w:rPr>
                <w:position w:val="-32"/>
                <w:sz w:val="24"/>
              </w:rPr>
              <w:t>名称</w:t>
            </w:r>
          </w:p>
        </w:tc>
        <w:tc>
          <w:tcPr>
            <w:tcW w:w="975" w:type="dxa"/>
            <w:tcBorders>
              <w:bottom w:val="single" w:color="auto" w:sz="4" w:space="0"/>
            </w:tcBorders>
          </w:tcPr>
          <w:p w14:paraId="002366FA">
            <w:pPr>
              <w:tabs>
                <w:tab w:val="left" w:pos="240"/>
              </w:tabs>
              <w:jc w:val="center"/>
              <w:rPr>
                <w:position w:val="-50"/>
                <w:sz w:val="24"/>
              </w:rPr>
            </w:pPr>
            <w:r>
              <w:rPr>
                <w:position w:val="-50"/>
                <w:sz w:val="24"/>
              </w:rPr>
              <w:t>单位</w:t>
            </w:r>
          </w:p>
        </w:tc>
        <w:tc>
          <w:tcPr>
            <w:tcW w:w="996" w:type="dxa"/>
            <w:tcBorders>
              <w:bottom w:val="single" w:color="auto" w:sz="4" w:space="0"/>
            </w:tcBorders>
          </w:tcPr>
          <w:p w14:paraId="1C8E8433">
            <w:pPr>
              <w:tabs>
                <w:tab w:val="left" w:pos="240"/>
              </w:tabs>
              <w:jc w:val="center"/>
              <w:rPr>
                <w:position w:val="-50"/>
                <w:sz w:val="24"/>
              </w:rPr>
            </w:pPr>
            <w:r>
              <w:rPr>
                <w:position w:val="-50"/>
                <w:sz w:val="24"/>
              </w:rPr>
              <w:t>数量</w:t>
            </w:r>
          </w:p>
        </w:tc>
        <w:tc>
          <w:tcPr>
            <w:tcW w:w="1494" w:type="dxa"/>
            <w:tcBorders>
              <w:bottom w:val="single" w:color="auto" w:sz="4" w:space="0"/>
            </w:tcBorders>
          </w:tcPr>
          <w:p w14:paraId="2B8CE50F">
            <w:pPr>
              <w:tabs>
                <w:tab w:val="left" w:pos="240"/>
              </w:tabs>
              <w:jc w:val="center"/>
              <w:rPr>
                <w:position w:val="-32"/>
                <w:sz w:val="24"/>
              </w:rPr>
            </w:pPr>
            <w:r>
              <w:rPr>
                <w:position w:val="-32"/>
                <w:sz w:val="24"/>
              </w:rPr>
              <w:t>是否有偿提供</w:t>
            </w:r>
          </w:p>
        </w:tc>
        <w:tc>
          <w:tcPr>
            <w:tcW w:w="2409" w:type="dxa"/>
            <w:tcBorders>
              <w:bottom w:val="single" w:color="auto" w:sz="4" w:space="0"/>
            </w:tcBorders>
          </w:tcPr>
          <w:p w14:paraId="693A0EB6">
            <w:pPr>
              <w:tabs>
                <w:tab w:val="left" w:pos="240"/>
              </w:tabs>
              <w:jc w:val="center"/>
              <w:rPr>
                <w:position w:val="-50"/>
                <w:sz w:val="24"/>
              </w:rPr>
            </w:pPr>
            <w:r>
              <w:rPr>
                <w:position w:val="-50"/>
                <w:sz w:val="24"/>
              </w:rPr>
              <w:t>如有偿提供的说明</w:t>
            </w:r>
          </w:p>
        </w:tc>
      </w:tr>
      <w:tr w14:paraId="01209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F1DBB04">
            <w:pPr>
              <w:tabs>
                <w:tab w:val="left" w:pos="240"/>
              </w:tabs>
            </w:pPr>
          </w:p>
          <w:p w14:paraId="737D9195">
            <w:pPr>
              <w:tabs>
                <w:tab w:val="left" w:pos="240"/>
              </w:tabs>
            </w:pPr>
          </w:p>
          <w:p w14:paraId="0C1587BF">
            <w:pPr>
              <w:tabs>
                <w:tab w:val="left" w:pos="240"/>
              </w:tabs>
            </w:pPr>
          </w:p>
          <w:p w14:paraId="005D81A8">
            <w:pPr>
              <w:tabs>
                <w:tab w:val="left" w:pos="240"/>
              </w:tabs>
            </w:pPr>
          </w:p>
          <w:p w14:paraId="695CCACC">
            <w:pPr>
              <w:tabs>
                <w:tab w:val="left" w:pos="240"/>
              </w:tabs>
            </w:pPr>
          </w:p>
          <w:p w14:paraId="4C637142">
            <w:pPr>
              <w:tabs>
                <w:tab w:val="left" w:pos="240"/>
              </w:tabs>
            </w:pPr>
          </w:p>
          <w:p w14:paraId="388B46E7">
            <w:pPr>
              <w:tabs>
                <w:tab w:val="left" w:pos="240"/>
              </w:tabs>
            </w:pPr>
          </w:p>
          <w:p w14:paraId="28D9B005">
            <w:pPr>
              <w:tabs>
                <w:tab w:val="left" w:pos="240"/>
              </w:tabs>
            </w:pPr>
          </w:p>
          <w:p w14:paraId="7FE86725">
            <w:pPr>
              <w:tabs>
                <w:tab w:val="left" w:pos="240"/>
              </w:tabs>
            </w:pPr>
          </w:p>
          <w:p w14:paraId="05C31FBA">
            <w:pPr>
              <w:tabs>
                <w:tab w:val="left" w:pos="240"/>
              </w:tabs>
            </w:pPr>
          </w:p>
          <w:p w14:paraId="6246614E">
            <w:pPr>
              <w:tabs>
                <w:tab w:val="left" w:pos="240"/>
              </w:tabs>
            </w:pPr>
          </w:p>
          <w:p w14:paraId="521D84AA">
            <w:pPr>
              <w:tabs>
                <w:tab w:val="left" w:pos="240"/>
              </w:tabs>
            </w:pPr>
          </w:p>
          <w:p w14:paraId="6472B37E">
            <w:pPr>
              <w:tabs>
                <w:tab w:val="left" w:pos="240"/>
              </w:tabs>
            </w:pPr>
          </w:p>
          <w:p w14:paraId="2EF4C53F">
            <w:pPr>
              <w:tabs>
                <w:tab w:val="left" w:pos="240"/>
              </w:tabs>
            </w:pPr>
          </w:p>
          <w:p w14:paraId="37514B15">
            <w:pPr>
              <w:tabs>
                <w:tab w:val="left" w:pos="240"/>
              </w:tabs>
            </w:pPr>
          </w:p>
          <w:p w14:paraId="6F095982">
            <w:pPr>
              <w:tabs>
                <w:tab w:val="left" w:pos="240"/>
              </w:tabs>
            </w:pPr>
          </w:p>
          <w:p w14:paraId="46BC5DB7">
            <w:pPr>
              <w:tabs>
                <w:tab w:val="left" w:pos="240"/>
              </w:tabs>
            </w:pPr>
          </w:p>
          <w:p w14:paraId="1A559D6F">
            <w:pPr>
              <w:tabs>
                <w:tab w:val="left" w:pos="240"/>
              </w:tabs>
            </w:pPr>
          </w:p>
          <w:p w14:paraId="01FF5A3A">
            <w:pPr>
              <w:tabs>
                <w:tab w:val="left" w:pos="240"/>
              </w:tabs>
            </w:pPr>
          </w:p>
          <w:p w14:paraId="1B7A4B93">
            <w:pPr>
              <w:tabs>
                <w:tab w:val="left" w:pos="240"/>
              </w:tabs>
            </w:pPr>
          </w:p>
          <w:p w14:paraId="2D6F703F">
            <w:pPr>
              <w:tabs>
                <w:tab w:val="left" w:pos="240"/>
              </w:tabs>
            </w:pPr>
          </w:p>
          <w:p w14:paraId="3E302507">
            <w:pPr>
              <w:tabs>
                <w:tab w:val="left" w:pos="240"/>
              </w:tabs>
            </w:pPr>
          </w:p>
          <w:p w14:paraId="6CF4794E">
            <w:pPr>
              <w:tabs>
                <w:tab w:val="left" w:pos="240"/>
              </w:tabs>
            </w:pPr>
          </w:p>
          <w:p w14:paraId="77E8B2FD">
            <w:pPr>
              <w:tabs>
                <w:tab w:val="left" w:pos="240"/>
              </w:tabs>
            </w:pPr>
          </w:p>
          <w:p w14:paraId="5820FCFC">
            <w:pPr>
              <w:tabs>
                <w:tab w:val="left" w:pos="240"/>
              </w:tabs>
            </w:pPr>
          </w:p>
        </w:tc>
        <w:tc>
          <w:tcPr>
            <w:tcW w:w="1890" w:type="dxa"/>
          </w:tcPr>
          <w:p w14:paraId="252ABBF9">
            <w:pPr>
              <w:tabs>
                <w:tab w:val="left" w:pos="240"/>
              </w:tabs>
            </w:pPr>
          </w:p>
        </w:tc>
        <w:tc>
          <w:tcPr>
            <w:tcW w:w="975" w:type="dxa"/>
          </w:tcPr>
          <w:p w14:paraId="2AEB8526">
            <w:pPr>
              <w:tabs>
                <w:tab w:val="left" w:pos="240"/>
              </w:tabs>
            </w:pPr>
          </w:p>
        </w:tc>
        <w:tc>
          <w:tcPr>
            <w:tcW w:w="996" w:type="dxa"/>
          </w:tcPr>
          <w:p w14:paraId="2F253D7C">
            <w:pPr>
              <w:tabs>
                <w:tab w:val="left" w:pos="240"/>
              </w:tabs>
            </w:pPr>
          </w:p>
        </w:tc>
        <w:tc>
          <w:tcPr>
            <w:tcW w:w="1494" w:type="dxa"/>
          </w:tcPr>
          <w:p w14:paraId="7BC74D46">
            <w:pPr>
              <w:tabs>
                <w:tab w:val="left" w:pos="240"/>
              </w:tabs>
            </w:pPr>
          </w:p>
        </w:tc>
        <w:tc>
          <w:tcPr>
            <w:tcW w:w="2409" w:type="dxa"/>
          </w:tcPr>
          <w:p w14:paraId="5AE1344F">
            <w:pPr>
              <w:tabs>
                <w:tab w:val="left" w:pos="240"/>
              </w:tabs>
            </w:pPr>
          </w:p>
        </w:tc>
      </w:tr>
      <w:tr w14:paraId="6EAED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20001C89">
            <w:pPr>
              <w:pStyle w:val="19"/>
            </w:pPr>
            <w:r>
              <w:t>备注：凡需采购人提供的设备、房屋、通讯及其他办公设施，应注明免费提供或不免费提供，如有偿提供，采购人承担多少，供应商承担多少，本表应详细列清。</w:t>
            </w:r>
          </w:p>
          <w:p w14:paraId="2C31A60D">
            <w:pPr>
              <w:tabs>
                <w:tab w:val="left" w:pos="240"/>
              </w:tabs>
            </w:pPr>
          </w:p>
        </w:tc>
      </w:tr>
    </w:tbl>
    <w:p w14:paraId="071AA4B1">
      <w:pPr>
        <w:tabs>
          <w:tab w:val="left" w:pos="240"/>
          <w:tab w:val="left" w:pos="7665"/>
        </w:tabs>
      </w:pPr>
    </w:p>
    <w:p w14:paraId="3CF62E70">
      <w:pPr>
        <w:spacing w:line="360" w:lineRule="auto"/>
        <w:ind w:right="84" w:firstLine="224" w:firstLineChars="100"/>
        <w:rPr>
          <w:sz w:val="24"/>
        </w:rPr>
      </w:pPr>
      <w:r>
        <w:rPr>
          <w:sz w:val="24"/>
        </w:rPr>
        <w:t>投标人名称：</w:t>
      </w:r>
    </w:p>
    <w:p w14:paraId="6CD2890F">
      <w:pPr>
        <w:spacing w:line="360" w:lineRule="auto"/>
        <w:ind w:right="84" w:firstLine="224" w:firstLineChars="100"/>
        <w:rPr>
          <w:sz w:val="24"/>
        </w:rPr>
      </w:pPr>
    </w:p>
    <w:p w14:paraId="21C766A9">
      <w:pPr>
        <w:spacing w:line="360" w:lineRule="auto"/>
        <w:ind w:right="84" w:firstLine="224" w:firstLineChars="100"/>
        <w:rPr>
          <w:position w:val="-40"/>
          <w:sz w:val="24"/>
        </w:rPr>
      </w:pPr>
      <w:r>
        <w:rPr>
          <w:sz w:val="24"/>
        </w:rPr>
        <w:t>日期：</w:t>
      </w:r>
    </w:p>
    <w:p w14:paraId="34E025EC">
      <w:pPr>
        <w:widowControl/>
        <w:jc w:val="left"/>
        <w:rPr>
          <w:b/>
          <w:sz w:val="24"/>
        </w:rPr>
      </w:pPr>
      <w:r>
        <w:rPr>
          <w:b/>
          <w:sz w:val="24"/>
        </w:rPr>
        <w:br w:type="page"/>
      </w:r>
    </w:p>
    <w:p w14:paraId="32BFFED3">
      <w:pPr>
        <w:widowControl/>
        <w:jc w:val="left"/>
        <w:rPr>
          <w:b/>
          <w:sz w:val="24"/>
        </w:rPr>
      </w:pPr>
      <w:r>
        <w:rPr>
          <w:b/>
          <w:sz w:val="24"/>
        </w:rPr>
        <w:t>附件1</w:t>
      </w:r>
      <w:r>
        <w:rPr>
          <w:rFonts w:hint="eastAsia"/>
          <w:b/>
          <w:sz w:val="24"/>
        </w:rPr>
        <w:t>4</w:t>
      </w:r>
      <w:r>
        <w:rPr>
          <w:b/>
          <w:sz w:val="24"/>
        </w:rPr>
        <w:t>：</w:t>
      </w:r>
    </w:p>
    <w:p w14:paraId="27E57F08">
      <w:pPr>
        <w:tabs>
          <w:tab w:val="left" w:pos="360"/>
        </w:tabs>
        <w:spacing w:line="360" w:lineRule="auto"/>
        <w:jc w:val="center"/>
        <w:rPr>
          <w:b/>
          <w:bCs/>
          <w:sz w:val="24"/>
        </w:rPr>
      </w:pPr>
      <w:r>
        <w:rPr>
          <w:rFonts w:hint="eastAsia"/>
          <w:b/>
          <w:bCs/>
          <w:sz w:val="24"/>
        </w:rPr>
        <w:t>承诺书</w:t>
      </w:r>
    </w:p>
    <w:p w14:paraId="0957C811">
      <w:pPr>
        <w:pStyle w:val="31"/>
        <w:tabs>
          <w:tab w:val="left" w:pos="360"/>
        </w:tabs>
        <w:spacing w:line="360" w:lineRule="auto"/>
        <w:ind w:firstLine="446"/>
        <w:rPr>
          <w:sz w:val="24"/>
        </w:rPr>
      </w:pPr>
    </w:p>
    <w:p w14:paraId="78CD70E2">
      <w:pPr>
        <w:pStyle w:val="31"/>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14:paraId="175D6C98">
      <w:pPr>
        <w:pStyle w:val="31"/>
        <w:tabs>
          <w:tab w:val="left" w:pos="360"/>
        </w:tabs>
        <w:spacing w:line="360" w:lineRule="auto"/>
        <w:ind w:firstLine="446"/>
        <w:rPr>
          <w:kern w:val="0"/>
          <w:sz w:val="24"/>
          <w:szCs w:val="24"/>
        </w:rPr>
      </w:pPr>
    </w:p>
    <w:p w14:paraId="5E0BA854">
      <w:pPr>
        <w:pStyle w:val="31"/>
        <w:tabs>
          <w:tab w:val="left" w:pos="360"/>
        </w:tabs>
        <w:spacing w:line="360" w:lineRule="auto"/>
        <w:ind w:firstLine="446"/>
        <w:rPr>
          <w:sz w:val="24"/>
        </w:rPr>
      </w:pPr>
    </w:p>
    <w:p w14:paraId="38F25E15">
      <w:pPr>
        <w:pStyle w:val="31"/>
        <w:tabs>
          <w:tab w:val="left" w:pos="360"/>
        </w:tabs>
        <w:spacing w:line="360" w:lineRule="auto"/>
        <w:ind w:firstLine="446"/>
        <w:rPr>
          <w:sz w:val="24"/>
        </w:rPr>
      </w:pPr>
    </w:p>
    <w:p w14:paraId="6B154D65">
      <w:pPr>
        <w:pStyle w:val="31"/>
        <w:tabs>
          <w:tab w:val="left" w:pos="360"/>
        </w:tabs>
        <w:spacing w:line="360" w:lineRule="auto"/>
        <w:ind w:firstLine="446"/>
        <w:rPr>
          <w:sz w:val="24"/>
        </w:rPr>
      </w:pPr>
    </w:p>
    <w:p w14:paraId="622E9B69">
      <w:pPr>
        <w:pStyle w:val="31"/>
        <w:tabs>
          <w:tab w:val="left" w:pos="360"/>
        </w:tabs>
        <w:spacing w:line="360" w:lineRule="auto"/>
        <w:ind w:firstLine="446"/>
        <w:rPr>
          <w:sz w:val="24"/>
        </w:rPr>
      </w:pPr>
    </w:p>
    <w:p w14:paraId="072D6C64">
      <w:pPr>
        <w:pStyle w:val="31"/>
        <w:tabs>
          <w:tab w:val="left" w:pos="360"/>
        </w:tabs>
        <w:spacing w:line="360" w:lineRule="auto"/>
        <w:ind w:firstLine="446"/>
        <w:rPr>
          <w:sz w:val="24"/>
        </w:rPr>
      </w:pPr>
    </w:p>
    <w:p w14:paraId="715E5C5C">
      <w:pPr>
        <w:pStyle w:val="31"/>
        <w:tabs>
          <w:tab w:val="left" w:pos="360"/>
        </w:tabs>
        <w:spacing w:line="360" w:lineRule="auto"/>
        <w:ind w:firstLine="446"/>
        <w:rPr>
          <w:sz w:val="24"/>
        </w:rPr>
      </w:pPr>
    </w:p>
    <w:p w14:paraId="53B44D70">
      <w:pPr>
        <w:pStyle w:val="31"/>
        <w:tabs>
          <w:tab w:val="left" w:pos="360"/>
        </w:tabs>
        <w:spacing w:line="360" w:lineRule="auto"/>
        <w:ind w:firstLine="446"/>
        <w:rPr>
          <w:sz w:val="24"/>
        </w:rPr>
      </w:pPr>
    </w:p>
    <w:p w14:paraId="4EF94B01">
      <w:pPr>
        <w:autoSpaceDE w:val="0"/>
        <w:autoSpaceDN w:val="0"/>
        <w:spacing w:line="500" w:lineRule="exact"/>
        <w:ind w:left="3840"/>
        <w:jc w:val="left"/>
        <w:rPr>
          <w:sz w:val="24"/>
          <w:szCs w:val="24"/>
        </w:rPr>
      </w:pPr>
      <w:r>
        <w:rPr>
          <w:sz w:val="24"/>
          <w:szCs w:val="24"/>
        </w:rPr>
        <w:t>投标人名称：</w:t>
      </w:r>
    </w:p>
    <w:p w14:paraId="0BF0C1C9">
      <w:pPr>
        <w:autoSpaceDE w:val="0"/>
        <w:autoSpaceDN w:val="0"/>
        <w:spacing w:line="500" w:lineRule="exact"/>
        <w:ind w:left="3840"/>
        <w:jc w:val="left"/>
        <w:rPr>
          <w:sz w:val="24"/>
          <w:szCs w:val="24"/>
        </w:rPr>
      </w:pPr>
    </w:p>
    <w:p w14:paraId="42EBAD48">
      <w:pPr>
        <w:autoSpaceDE w:val="0"/>
        <w:autoSpaceDN w:val="0"/>
        <w:spacing w:line="500" w:lineRule="exact"/>
        <w:ind w:left="3840"/>
        <w:jc w:val="left"/>
        <w:rPr>
          <w:sz w:val="24"/>
          <w:szCs w:val="24"/>
        </w:rPr>
      </w:pPr>
      <w:r>
        <w:rPr>
          <w:sz w:val="24"/>
          <w:szCs w:val="24"/>
        </w:rPr>
        <w:t>日期：</w:t>
      </w:r>
    </w:p>
    <w:p w14:paraId="7553FF9F">
      <w:pPr>
        <w:widowControl/>
        <w:jc w:val="left"/>
        <w:rPr>
          <w:b/>
          <w:sz w:val="24"/>
        </w:rPr>
      </w:pPr>
    </w:p>
    <w:p w14:paraId="4919DA4E">
      <w:pPr>
        <w:autoSpaceDE w:val="0"/>
        <w:autoSpaceDN w:val="0"/>
        <w:spacing w:line="500" w:lineRule="exact"/>
        <w:ind w:left="3840"/>
        <w:jc w:val="left"/>
        <w:rPr>
          <w:b/>
          <w:sz w:val="24"/>
        </w:rPr>
      </w:pPr>
    </w:p>
    <w:p w14:paraId="0131D889">
      <w:pPr>
        <w:widowControl/>
        <w:jc w:val="left"/>
        <w:rPr>
          <w:b/>
          <w:sz w:val="24"/>
        </w:rPr>
      </w:pPr>
      <w:r>
        <w:rPr>
          <w:b/>
          <w:sz w:val="24"/>
        </w:rPr>
        <w:br w:type="page"/>
      </w:r>
    </w:p>
    <w:p w14:paraId="05B3983C">
      <w:pPr>
        <w:spacing w:line="560" w:lineRule="exact"/>
        <w:jc w:val="left"/>
        <w:rPr>
          <w:b/>
          <w:sz w:val="24"/>
        </w:rPr>
      </w:pPr>
      <w:r>
        <w:rPr>
          <w:b/>
          <w:sz w:val="24"/>
        </w:rPr>
        <w:t>附件1</w:t>
      </w:r>
      <w:r>
        <w:rPr>
          <w:rFonts w:hint="eastAsia"/>
          <w:b/>
          <w:sz w:val="24"/>
        </w:rPr>
        <w:t>5</w:t>
      </w:r>
      <w:r>
        <w:rPr>
          <w:b/>
          <w:sz w:val="24"/>
        </w:rPr>
        <w:t>：投标人认为需要提供的其他资料</w:t>
      </w:r>
    </w:p>
    <w:p w14:paraId="70366AEA">
      <w:pPr>
        <w:autoSpaceDE w:val="0"/>
        <w:autoSpaceDN w:val="0"/>
        <w:adjustRightInd w:val="0"/>
        <w:spacing w:line="560" w:lineRule="exact"/>
        <w:outlineLvl w:val="0"/>
        <w:rPr>
          <w:b/>
          <w:sz w:val="24"/>
        </w:rPr>
      </w:pPr>
    </w:p>
    <w:p w14:paraId="25CE81D5">
      <w:pPr>
        <w:spacing w:line="480" w:lineRule="auto"/>
        <w:rPr>
          <w:sz w:val="24"/>
          <w:szCs w:val="21"/>
        </w:rPr>
      </w:pPr>
    </w:p>
    <w:sectPr>
      <w:footerReference r:id="rId5"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Courier New">
    <w:panose1 w:val="02070309020205020404"/>
    <w:charset w:val="00"/>
    <w:family w:val="modern"/>
    <w:pitch w:val="default"/>
    <w:sig w:usb0="E0002AFF" w:usb1="C0007843" w:usb2="00000009" w:usb3="00000000" w:csb0="400001FF" w:csb1="FFFF0000"/>
  </w:font>
  <w:font w:name="Cambria">
    <w:panose1 w:val="02040503050406030204"/>
    <w:charset w:val="00"/>
    <w:family w:val="roman"/>
    <w:pitch w:val="default"/>
    <w:sig w:usb0="E00002FF" w:usb1="400004FF" w:usb2="00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
    <w:altName w:val="微软雅黑"/>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39200502"/>
    </w:sdtPr>
    <w:sdtContent>
      <w:p w14:paraId="6E8BBD63">
        <w:pPr>
          <w:pStyle w:val="14"/>
          <w:jc w:val="center"/>
        </w:pPr>
        <w:r>
          <w:fldChar w:fldCharType="begin"/>
        </w:r>
        <w:r>
          <w:instrText xml:space="preserve">PAGE   \* MERGEFORMAT</w:instrText>
        </w:r>
        <w:r>
          <w:fldChar w:fldCharType="separate"/>
        </w:r>
        <w:r>
          <w:rPr>
            <w:lang w:val="zh-CN"/>
          </w:rPr>
          <w:t>11</w:t>
        </w:r>
        <w:r>
          <w:fldChar w:fldCharType="end"/>
        </w:r>
      </w:p>
    </w:sdtContent>
  </w:sdt>
  <w:p w14:paraId="59472BB6">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047748">
    <w:pPr>
      <w:pStyle w:val="14"/>
      <w:jc w:val="center"/>
    </w:pPr>
    <w:r>
      <w:rPr>
        <w:b/>
      </w:rPr>
      <w:fldChar w:fldCharType="begin"/>
    </w:r>
    <w:r>
      <w:rPr>
        <w:b/>
      </w:rPr>
      <w:instrText xml:space="preserve">PAGE  \* Arabic  \* MERGEFORMAT</w:instrText>
    </w:r>
    <w:r>
      <w:rPr>
        <w:b/>
      </w:rPr>
      <w:fldChar w:fldCharType="separate"/>
    </w:r>
    <w:r>
      <w:rPr>
        <w:b/>
        <w:lang w:val="zh-CN"/>
      </w:rPr>
      <w:t>84</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1FADE5">
    <w:pPr>
      <w:pStyle w:val="1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D00215"/>
    <w:multiLevelType w:val="singleLevel"/>
    <w:tmpl w:val="9BD00215"/>
    <w:lvl w:ilvl="0" w:tentative="0">
      <w:start w:val="1"/>
      <w:numFmt w:val="decimal"/>
      <w:suff w:val="nothing"/>
      <w:lvlText w:val="%1、"/>
      <w:lvlJc w:val="left"/>
    </w:lvl>
  </w:abstractNum>
  <w:abstractNum w:abstractNumId="1">
    <w:nsid w:val="BCF5A594"/>
    <w:multiLevelType w:val="singleLevel"/>
    <w:tmpl w:val="BCF5A594"/>
    <w:lvl w:ilvl="0" w:tentative="0">
      <w:start w:val="2"/>
      <w:numFmt w:val="decimal"/>
      <w:suff w:val="nothing"/>
      <w:lvlText w:val="%1、"/>
      <w:lvlJc w:val="left"/>
    </w:lvl>
  </w:abstractNum>
  <w:abstractNum w:abstractNumId="2">
    <w:nsid w:val="DB4A9401"/>
    <w:multiLevelType w:val="singleLevel"/>
    <w:tmpl w:val="DB4A9401"/>
    <w:lvl w:ilvl="0" w:tentative="0">
      <w:start w:val="1"/>
      <w:numFmt w:val="decimal"/>
      <w:suff w:val="nothing"/>
      <w:lvlText w:val="%1、"/>
      <w:lvlJc w:val="left"/>
    </w:lvl>
  </w:abstractNum>
  <w:abstractNum w:abstractNumId="3">
    <w:nsid w:val="DF1D2495"/>
    <w:multiLevelType w:val="singleLevel"/>
    <w:tmpl w:val="DF1D2495"/>
    <w:lvl w:ilvl="0" w:tentative="0">
      <w:start w:val="1"/>
      <w:numFmt w:val="decimal"/>
      <w:suff w:val="nothing"/>
      <w:lvlText w:val="%1、"/>
      <w:lvlJc w:val="left"/>
    </w:lvl>
  </w:abstractNum>
  <w:abstractNum w:abstractNumId="4">
    <w:nsid w:val="F826DC84"/>
    <w:multiLevelType w:val="singleLevel"/>
    <w:tmpl w:val="F826DC84"/>
    <w:lvl w:ilvl="0" w:tentative="0">
      <w:start w:val="1"/>
      <w:numFmt w:val="bullet"/>
      <w:lvlText w:val=""/>
      <w:lvlJc w:val="left"/>
      <w:pPr>
        <w:ind w:left="420" w:hanging="420"/>
      </w:pPr>
      <w:rPr>
        <w:rFonts w:hint="default" w:ascii="Wingdings" w:hAnsi="Wingdings"/>
      </w:rPr>
    </w:lvl>
  </w:abstractNum>
  <w:abstractNum w:abstractNumId="5">
    <w:nsid w:val="FC25CAD2"/>
    <w:multiLevelType w:val="singleLevel"/>
    <w:tmpl w:val="FC25CAD2"/>
    <w:lvl w:ilvl="0" w:tentative="0">
      <w:start w:val="13"/>
      <w:numFmt w:val="decimal"/>
      <w:suff w:val="nothing"/>
      <w:lvlText w:val="%1、"/>
      <w:lvlJc w:val="left"/>
    </w:lvl>
  </w:abstractNum>
  <w:abstractNum w:abstractNumId="6">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7">
    <w:nsid w:val="2E4CA392"/>
    <w:multiLevelType w:val="singleLevel"/>
    <w:tmpl w:val="2E4CA392"/>
    <w:lvl w:ilvl="0" w:tentative="0">
      <w:start w:val="1"/>
      <w:numFmt w:val="decimal"/>
      <w:suff w:val="nothing"/>
      <w:lvlText w:val="%1、"/>
      <w:lvlJc w:val="left"/>
    </w:lvl>
  </w:abstractNum>
  <w:abstractNum w:abstractNumId="8">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9">
    <w:nsid w:val="7EEFCF3E"/>
    <w:multiLevelType w:val="singleLevel"/>
    <w:tmpl w:val="7EEFCF3E"/>
    <w:lvl w:ilvl="0" w:tentative="0">
      <w:start w:val="1"/>
      <w:numFmt w:val="bullet"/>
      <w:lvlText w:val=""/>
      <w:lvlJc w:val="left"/>
      <w:pPr>
        <w:ind w:left="420" w:hanging="420"/>
      </w:pPr>
      <w:rPr>
        <w:rFonts w:hint="default" w:ascii="Wingdings" w:hAnsi="Wingdings"/>
      </w:rPr>
    </w:lvl>
  </w:abstractNum>
  <w:num w:numId="1">
    <w:abstractNumId w:val="8"/>
  </w:num>
  <w:num w:numId="2">
    <w:abstractNumId w:val="9"/>
  </w:num>
  <w:num w:numId="3">
    <w:abstractNumId w:val="5"/>
  </w:num>
  <w:num w:numId="4">
    <w:abstractNumId w:val="4"/>
  </w:num>
  <w:num w:numId="5">
    <w:abstractNumId w:val="0"/>
  </w:num>
  <w:num w:numId="6">
    <w:abstractNumId w:val="7"/>
  </w:num>
  <w:num w:numId="7">
    <w:abstractNumId w:val="2"/>
  </w:num>
  <w:num w:numId="8">
    <w:abstractNumId w:val="1"/>
  </w:num>
  <w:num w:numId="9">
    <w:abstractNumId w:val="3"/>
  </w:num>
  <w:num w:numId="10">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李超">
    <w15:presenceInfo w15:providerId="None" w15:userId="李超"/>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hideSpelling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10DCF"/>
    <w:rsid w:val="00011B73"/>
    <w:rsid w:val="00013068"/>
    <w:rsid w:val="00013701"/>
    <w:rsid w:val="00015FCC"/>
    <w:rsid w:val="00016AAA"/>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0AB8"/>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562"/>
    <w:rsid w:val="000C6CA8"/>
    <w:rsid w:val="000C7A3F"/>
    <w:rsid w:val="000D1991"/>
    <w:rsid w:val="000D26D7"/>
    <w:rsid w:val="000D2F5A"/>
    <w:rsid w:val="000D321F"/>
    <w:rsid w:val="000D3C29"/>
    <w:rsid w:val="000D514E"/>
    <w:rsid w:val="000D5DE9"/>
    <w:rsid w:val="000D66C6"/>
    <w:rsid w:val="000D7F55"/>
    <w:rsid w:val="000E50F9"/>
    <w:rsid w:val="000E5380"/>
    <w:rsid w:val="000E6A76"/>
    <w:rsid w:val="000F08EE"/>
    <w:rsid w:val="000F1202"/>
    <w:rsid w:val="000F1454"/>
    <w:rsid w:val="000F48D9"/>
    <w:rsid w:val="000F4D4E"/>
    <w:rsid w:val="000F5C82"/>
    <w:rsid w:val="000F6957"/>
    <w:rsid w:val="0010119F"/>
    <w:rsid w:val="00104AC6"/>
    <w:rsid w:val="00104B79"/>
    <w:rsid w:val="001102F5"/>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598"/>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87BE1"/>
    <w:rsid w:val="00190D07"/>
    <w:rsid w:val="00193BCD"/>
    <w:rsid w:val="0019431D"/>
    <w:rsid w:val="00194FBC"/>
    <w:rsid w:val="00196A86"/>
    <w:rsid w:val="00196D6B"/>
    <w:rsid w:val="00196E07"/>
    <w:rsid w:val="00197DB2"/>
    <w:rsid w:val="001A0C29"/>
    <w:rsid w:val="001A142F"/>
    <w:rsid w:val="001A2919"/>
    <w:rsid w:val="001A3DE3"/>
    <w:rsid w:val="001A46F9"/>
    <w:rsid w:val="001A54DD"/>
    <w:rsid w:val="001A651E"/>
    <w:rsid w:val="001B1EE8"/>
    <w:rsid w:val="001B385A"/>
    <w:rsid w:val="001B5BEA"/>
    <w:rsid w:val="001B6F90"/>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0EC4"/>
    <w:rsid w:val="00222BE7"/>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670CE"/>
    <w:rsid w:val="002702E1"/>
    <w:rsid w:val="00270513"/>
    <w:rsid w:val="00270AF5"/>
    <w:rsid w:val="00274CF5"/>
    <w:rsid w:val="00275C48"/>
    <w:rsid w:val="00277AEF"/>
    <w:rsid w:val="002804EC"/>
    <w:rsid w:val="00280C49"/>
    <w:rsid w:val="00283662"/>
    <w:rsid w:val="00290E49"/>
    <w:rsid w:val="0029134A"/>
    <w:rsid w:val="00292BE5"/>
    <w:rsid w:val="00293728"/>
    <w:rsid w:val="00293B4A"/>
    <w:rsid w:val="002948B5"/>
    <w:rsid w:val="00294986"/>
    <w:rsid w:val="00294EAF"/>
    <w:rsid w:val="00295416"/>
    <w:rsid w:val="00295883"/>
    <w:rsid w:val="0029610C"/>
    <w:rsid w:val="00297EAE"/>
    <w:rsid w:val="002A4B3C"/>
    <w:rsid w:val="002A5E55"/>
    <w:rsid w:val="002A7AEA"/>
    <w:rsid w:val="002B1E07"/>
    <w:rsid w:val="002B3887"/>
    <w:rsid w:val="002B3BB4"/>
    <w:rsid w:val="002B3BFC"/>
    <w:rsid w:val="002B4BC0"/>
    <w:rsid w:val="002B50EF"/>
    <w:rsid w:val="002B538F"/>
    <w:rsid w:val="002C0054"/>
    <w:rsid w:val="002C05E5"/>
    <w:rsid w:val="002C696D"/>
    <w:rsid w:val="002D09CD"/>
    <w:rsid w:val="002D17E4"/>
    <w:rsid w:val="002D1D64"/>
    <w:rsid w:val="002D581F"/>
    <w:rsid w:val="002D5B4E"/>
    <w:rsid w:val="002E079A"/>
    <w:rsid w:val="002E1053"/>
    <w:rsid w:val="002E4551"/>
    <w:rsid w:val="002E6D18"/>
    <w:rsid w:val="002E796B"/>
    <w:rsid w:val="002F1119"/>
    <w:rsid w:val="002F245E"/>
    <w:rsid w:val="002F4792"/>
    <w:rsid w:val="002F4FD8"/>
    <w:rsid w:val="002F6079"/>
    <w:rsid w:val="002F7120"/>
    <w:rsid w:val="002F7322"/>
    <w:rsid w:val="0030104D"/>
    <w:rsid w:val="003036EA"/>
    <w:rsid w:val="0031086D"/>
    <w:rsid w:val="00312763"/>
    <w:rsid w:val="00313073"/>
    <w:rsid w:val="0031437F"/>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D7DE7"/>
    <w:rsid w:val="003E0DD8"/>
    <w:rsid w:val="003E2404"/>
    <w:rsid w:val="003E2BBE"/>
    <w:rsid w:val="003E4B1B"/>
    <w:rsid w:val="003E4C10"/>
    <w:rsid w:val="003E5355"/>
    <w:rsid w:val="003E5E39"/>
    <w:rsid w:val="003E6E8F"/>
    <w:rsid w:val="003E71CA"/>
    <w:rsid w:val="003F26E5"/>
    <w:rsid w:val="003F64B7"/>
    <w:rsid w:val="003F68DF"/>
    <w:rsid w:val="003F6B18"/>
    <w:rsid w:val="003F7025"/>
    <w:rsid w:val="0040134A"/>
    <w:rsid w:val="00402BE6"/>
    <w:rsid w:val="004034D2"/>
    <w:rsid w:val="00403986"/>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A84"/>
    <w:rsid w:val="00431C42"/>
    <w:rsid w:val="00432C99"/>
    <w:rsid w:val="004377AC"/>
    <w:rsid w:val="00437DB0"/>
    <w:rsid w:val="00441FDF"/>
    <w:rsid w:val="004424FE"/>
    <w:rsid w:val="00443C74"/>
    <w:rsid w:val="00445313"/>
    <w:rsid w:val="00445D24"/>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C75C2"/>
    <w:rsid w:val="004D02AD"/>
    <w:rsid w:val="004D0BDC"/>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27C53"/>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52B4"/>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0A16"/>
    <w:rsid w:val="0058292D"/>
    <w:rsid w:val="005835F2"/>
    <w:rsid w:val="005842A0"/>
    <w:rsid w:val="0058472E"/>
    <w:rsid w:val="00584D37"/>
    <w:rsid w:val="00587352"/>
    <w:rsid w:val="00591CE8"/>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2F87"/>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1B62"/>
    <w:rsid w:val="00643ACA"/>
    <w:rsid w:val="00645C89"/>
    <w:rsid w:val="00647491"/>
    <w:rsid w:val="00647642"/>
    <w:rsid w:val="006478CA"/>
    <w:rsid w:val="006568CC"/>
    <w:rsid w:val="00660A72"/>
    <w:rsid w:val="006633CF"/>
    <w:rsid w:val="0066588E"/>
    <w:rsid w:val="00665F3D"/>
    <w:rsid w:val="00670BE5"/>
    <w:rsid w:val="006741E5"/>
    <w:rsid w:val="006802EF"/>
    <w:rsid w:val="00682DFC"/>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474C"/>
    <w:rsid w:val="006E5A80"/>
    <w:rsid w:val="006E63C3"/>
    <w:rsid w:val="006E76A5"/>
    <w:rsid w:val="006F0645"/>
    <w:rsid w:val="006F1700"/>
    <w:rsid w:val="006F239F"/>
    <w:rsid w:val="006F2FBE"/>
    <w:rsid w:val="006F421B"/>
    <w:rsid w:val="006F436C"/>
    <w:rsid w:val="0070070A"/>
    <w:rsid w:val="00702B63"/>
    <w:rsid w:val="0070503D"/>
    <w:rsid w:val="0071193F"/>
    <w:rsid w:val="0071367F"/>
    <w:rsid w:val="007158D0"/>
    <w:rsid w:val="007228EF"/>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362A8"/>
    <w:rsid w:val="0074180F"/>
    <w:rsid w:val="007446DE"/>
    <w:rsid w:val="00745163"/>
    <w:rsid w:val="0074554E"/>
    <w:rsid w:val="00745DED"/>
    <w:rsid w:val="00746019"/>
    <w:rsid w:val="00746D3F"/>
    <w:rsid w:val="0075056E"/>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1FAB"/>
    <w:rsid w:val="007737A3"/>
    <w:rsid w:val="007738A0"/>
    <w:rsid w:val="0077606A"/>
    <w:rsid w:val="007760F0"/>
    <w:rsid w:val="0078146D"/>
    <w:rsid w:val="00781801"/>
    <w:rsid w:val="0078318D"/>
    <w:rsid w:val="00784C33"/>
    <w:rsid w:val="00786679"/>
    <w:rsid w:val="00791C29"/>
    <w:rsid w:val="0079363C"/>
    <w:rsid w:val="00793B6E"/>
    <w:rsid w:val="0079785B"/>
    <w:rsid w:val="007A4BB5"/>
    <w:rsid w:val="007A4FB6"/>
    <w:rsid w:val="007A5ABD"/>
    <w:rsid w:val="007A5AEB"/>
    <w:rsid w:val="007A6AA6"/>
    <w:rsid w:val="007B1550"/>
    <w:rsid w:val="007B1B3A"/>
    <w:rsid w:val="007B2632"/>
    <w:rsid w:val="007B4E82"/>
    <w:rsid w:val="007B53FD"/>
    <w:rsid w:val="007B5D7F"/>
    <w:rsid w:val="007B66EC"/>
    <w:rsid w:val="007B7C1E"/>
    <w:rsid w:val="007C1803"/>
    <w:rsid w:val="007C1B8F"/>
    <w:rsid w:val="007C1D1B"/>
    <w:rsid w:val="007C5329"/>
    <w:rsid w:val="007C74F1"/>
    <w:rsid w:val="007D6EC1"/>
    <w:rsid w:val="007E0835"/>
    <w:rsid w:val="007E43A9"/>
    <w:rsid w:val="007E4CD6"/>
    <w:rsid w:val="007E589D"/>
    <w:rsid w:val="007E73D8"/>
    <w:rsid w:val="007F1574"/>
    <w:rsid w:val="007F1F0C"/>
    <w:rsid w:val="007F5589"/>
    <w:rsid w:val="007F55DE"/>
    <w:rsid w:val="007F6327"/>
    <w:rsid w:val="007F79A8"/>
    <w:rsid w:val="008005A8"/>
    <w:rsid w:val="00802CE5"/>
    <w:rsid w:val="00805098"/>
    <w:rsid w:val="00807A77"/>
    <w:rsid w:val="008142B9"/>
    <w:rsid w:val="00814C9A"/>
    <w:rsid w:val="0081595F"/>
    <w:rsid w:val="00816CBB"/>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321E"/>
    <w:rsid w:val="00865EB1"/>
    <w:rsid w:val="0086630A"/>
    <w:rsid w:val="00867144"/>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009"/>
    <w:rsid w:val="008A64B8"/>
    <w:rsid w:val="008A7162"/>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0422"/>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961"/>
    <w:rsid w:val="00955B43"/>
    <w:rsid w:val="0095612C"/>
    <w:rsid w:val="00957036"/>
    <w:rsid w:val="00962A82"/>
    <w:rsid w:val="0096520E"/>
    <w:rsid w:val="00965AB7"/>
    <w:rsid w:val="009662F0"/>
    <w:rsid w:val="00966E3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2FA5"/>
    <w:rsid w:val="009A3371"/>
    <w:rsid w:val="009A3D6A"/>
    <w:rsid w:val="009A3F39"/>
    <w:rsid w:val="009A418D"/>
    <w:rsid w:val="009A4641"/>
    <w:rsid w:val="009A5F5B"/>
    <w:rsid w:val="009A70B1"/>
    <w:rsid w:val="009A7596"/>
    <w:rsid w:val="009B0154"/>
    <w:rsid w:val="009B0E51"/>
    <w:rsid w:val="009B477B"/>
    <w:rsid w:val="009B50B5"/>
    <w:rsid w:val="009C0EA3"/>
    <w:rsid w:val="009C0EBA"/>
    <w:rsid w:val="009C402C"/>
    <w:rsid w:val="009C501A"/>
    <w:rsid w:val="009C69C7"/>
    <w:rsid w:val="009C7BF8"/>
    <w:rsid w:val="009D061F"/>
    <w:rsid w:val="009D187B"/>
    <w:rsid w:val="009D1E28"/>
    <w:rsid w:val="009D2385"/>
    <w:rsid w:val="009D24A0"/>
    <w:rsid w:val="009D49FE"/>
    <w:rsid w:val="009D52B6"/>
    <w:rsid w:val="009D5C8E"/>
    <w:rsid w:val="009D7E4F"/>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6FA"/>
    <w:rsid w:val="00A81A7A"/>
    <w:rsid w:val="00A85242"/>
    <w:rsid w:val="00A86C57"/>
    <w:rsid w:val="00A90C1C"/>
    <w:rsid w:val="00A90DDC"/>
    <w:rsid w:val="00A90E13"/>
    <w:rsid w:val="00A92667"/>
    <w:rsid w:val="00A92A1A"/>
    <w:rsid w:val="00A936E7"/>
    <w:rsid w:val="00A9562A"/>
    <w:rsid w:val="00A959A5"/>
    <w:rsid w:val="00A97408"/>
    <w:rsid w:val="00A97998"/>
    <w:rsid w:val="00A979D9"/>
    <w:rsid w:val="00AA02F2"/>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01B6"/>
    <w:rsid w:val="00AE14EE"/>
    <w:rsid w:val="00AE15EA"/>
    <w:rsid w:val="00AE1773"/>
    <w:rsid w:val="00AE20C6"/>
    <w:rsid w:val="00AE2ECF"/>
    <w:rsid w:val="00AE4505"/>
    <w:rsid w:val="00AE52B0"/>
    <w:rsid w:val="00AE5C1F"/>
    <w:rsid w:val="00AE5F0C"/>
    <w:rsid w:val="00AF06D9"/>
    <w:rsid w:val="00AF3DA6"/>
    <w:rsid w:val="00AF4963"/>
    <w:rsid w:val="00AF4C34"/>
    <w:rsid w:val="00AF61C0"/>
    <w:rsid w:val="00AF65F0"/>
    <w:rsid w:val="00B0026F"/>
    <w:rsid w:val="00B012DE"/>
    <w:rsid w:val="00B04571"/>
    <w:rsid w:val="00B05458"/>
    <w:rsid w:val="00B07152"/>
    <w:rsid w:val="00B1214A"/>
    <w:rsid w:val="00B1328E"/>
    <w:rsid w:val="00B13707"/>
    <w:rsid w:val="00B13CD0"/>
    <w:rsid w:val="00B14EB2"/>
    <w:rsid w:val="00B208E4"/>
    <w:rsid w:val="00B21518"/>
    <w:rsid w:val="00B21B81"/>
    <w:rsid w:val="00B2233E"/>
    <w:rsid w:val="00B24A31"/>
    <w:rsid w:val="00B24DDA"/>
    <w:rsid w:val="00B25107"/>
    <w:rsid w:val="00B276D0"/>
    <w:rsid w:val="00B31F81"/>
    <w:rsid w:val="00B32A76"/>
    <w:rsid w:val="00B32C88"/>
    <w:rsid w:val="00B331B2"/>
    <w:rsid w:val="00B33284"/>
    <w:rsid w:val="00B34922"/>
    <w:rsid w:val="00B35E0E"/>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1FD"/>
    <w:rsid w:val="00BF1387"/>
    <w:rsid w:val="00BF27F1"/>
    <w:rsid w:val="00BF3297"/>
    <w:rsid w:val="00BF3B42"/>
    <w:rsid w:val="00BF402E"/>
    <w:rsid w:val="00BF48CA"/>
    <w:rsid w:val="00BF4915"/>
    <w:rsid w:val="00BF4B96"/>
    <w:rsid w:val="00C01AD0"/>
    <w:rsid w:val="00C030CD"/>
    <w:rsid w:val="00C045E5"/>
    <w:rsid w:val="00C0504F"/>
    <w:rsid w:val="00C055A4"/>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150E"/>
    <w:rsid w:val="00CC24C2"/>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766"/>
    <w:rsid w:val="00D06931"/>
    <w:rsid w:val="00D12CAF"/>
    <w:rsid w:val="00D13280"/>
    <w:rsid w:val="00D13923"/>
    <w:rsid w:val="00D1698A"/>
    <w:rsid w:val="00D16A49"/>
    <w:rsid w:val="00D2261A"/>
    <w:rsid w:val="00D260FE"/>
    <w:rsid w:val="00D43D4D"/>
    <w:rsid w:val="00D4719E"/>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4013"/>
    <w:rsid w:val="00DC5311"/>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DF74D0"/>
    <w:rsid w:val="00E00568"/>
    <w:rsid w:val="00E0064B"/>
    <w:rsid w:val="00E03E6D"/>
    <w:rsid w:val="00E0438B"/>
    <w:rsid w:val="00E068C9"/>
    <w:rsid w:val="00E07B01"/>
    <w:rsid w:val="00E12E28"/>
    <w:rsid w:val="00E15D14"/>
    <w:rsid w:val="00E20F2B"/>
    <w:rsid w:val="00E227FF"/>
    <w:rsid w:val="00E22C56"/>
    <w:rsid w:val="00E25042"/>
    <w:rsid w:val="00E25D6E"/>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86F4E"/>
    <w:rsid w:val="00E902A9"/>
    <w:rsid w:val="00E92A1C"/>
    <w:rsid w:val="00E92C60"/>
    <w:rsid w:val="00E93A11"/>
    <w:rsid w:val="00E940DA"/>
    <w:rsid w:val="00E94513"/>
    <w:rsid w:val="00EA21DB"/>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30E6"/>
    <w:rsid w:val="00F041C4"/>
    <w:rsid w:val="00F04FF1"/>
    <w:rsid w:val="00F06646"/>
    <w:rsid w:val="00F0691A"/>
    <w:rsid w:val="00F0796F"/>
    <w:rsid w:val="00F07FF9"/>
    <w:rsid w:val="00F1082E"/>
    <w:rsid w:val="00F1263F"/>
    <w:rsid w:val="00F14F6C"/>
    <w:rsid w:val="00F22EB4"/>
    <w:rsid w:val="00F238DF"/>
    <w:rsid w:val="00F24726"/>
    <w:rsid w:val="00F25204"/>
    <w:rsid w:val="00F25935"/>
    <w:rsid w:val="00F306C7"/>
    <w:rsid w:val="00F31D26"/>
    <w:rsid w:val="00F32F05"/>
    <w:rsid w:val="00F33DDF"/>
    <w:rsid w:val="00F374A1"/>
    <w:rsid w:val="00F40389"/>
    <w:rsid w:val="00F41B8B"/>
    <w:rsid w:val="00F424B8"/>
    <w:rsid w:val="00F43200"/>
    <w:rsid w:val="00F436AA"/>
    <w:rsid w:val="00F43FF6"/>
    <w:rsid w:val="00F51075"/>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3CF6"/>
    <w:rsid w:val="00FE4A64"/>
    <w:rsid w:val="00FE7684"/>
    <w:rsid w:val="00FF00AD"/>
    <w:rsid w:val="00FF2317"/>
    <w:rsid w:val="00FF2E1D"/>
    <w:rsid w:val="00FF4BF8"/>
    <w:rsid w:val="00FF518D"/>
    <w:rsid w:val="00FF5553"/>
    <w:rsid w:val="00FF5906"/>
    <w:rsid w:val="00FF5DD8"/>
    <w:rsid w:val="01E74ACC"/>
    <w:rsid w:val="09A014CE"/>
    <w:rsid w:val="09F67759"/>
    <w:rsid w:val="0D4B4CD3"/>
    <w:rsid w:val="0E0252AE"/>
    <w:rsid w:val="1145536B"/>
    <w:rsid w:val="1358236E"/>
    <w:rsid w:val="15212E8E"/>
    <w:rsid w:val="168F779C"/>
    <w:rsid w:val="1B4D72F6"/>
    <w:rsid w:val="1B8465C1"/>
    <w:rsid w:val="1BD67797"/>
    <w:rsid w:val="1CB41B29"/>
    <w:rsid w:val="1D3A6989"/>
    <w:rsid w:val="25CA3382"/>
    <w:rsid w:val="296D29C2"/>
    <w:rsid w:val="2A1E144D"/>
    <w:rsid w:val="2EE8585B"/>
    <w:rsid w:val="34AF7768"/>
    <w:rsid w:val="367A2181"/>
    <w:rsid w:val="38262CA9"/>
    <w:rsid w:val="38B2278E"/>
    <w:rsid w:val="3A991BBE"/>
    <w:rsid w:val="3C74072E"/>
    <w:rsid w:val="436074C4"/>
    <w:rsid w:val="438F79B8"/>
    <w:rsid w:val="480D36B8"/>
    <w:rsid w:val="4A1D6A8A"/>
    <w:rsid w:val="4A392FB7"/>
    <w:rsid w:val="4B2372D7"/>
    <w:rsid w:val="4D5824E1"/>
    <w:rsid w:val="4F9B6217"/>
    <w:rsid w:val="51616E44"/>
    <w:rsid w:val="53710407"/>
    <w:rsid w:val="59EC043D"/>
    <w:rsid w:val="5A2C21F1"/>
    <w:rsid w:val="5DB449D7"/>
    <w:rsid w:val="66297900"/>
    <w:rsid w:val="66EA3218"/>
    <w:rsid w:val="68272F3B"/>
    <w:rsid w:val="68E25001"/>
    <w:rsid w:val="6B234F4A"/>
    <w:rsid w:val="6E912A5B"/>
    <w:rsid w:val="6FC26274"/>
    <w:rsid w:val="709E081A"/>
    <w:rsid w:val="71C16BA1"/>
    <w:rsid w:val="7265065A"/>
    <w:rsid w:val="798734CE"/>
    <w:rsid w:val="7EE57FE3"/>
    <w:rsid w:val="7FB144E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3"/>
    <w:qFormat/>
    <w:uiPriority w:val="0"/>
    <w:pPr>
      <w:keepNext/>
      <w:keepLines/>
      <w:spacing w:before="260" w:after="260" w:line="416" w:lineRule="auto"/>
      <w:outlineLvl w:val="2"/>
    </w:pPr>
    <w:rPr>
      <w:b/>
      <w:bCs/>
      <w:sz w:val="32"/>
      <w:szCs w:val="32"/>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tabs>
        <w:tab w:val="left" w:pos="360"/>
        <w:tab w:val="clear" w:pos="432"/>
      </w:tabs>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7"/>
    <w:semiHidden/>
    <w:unhideWhenUsed/>
    <w:qFormat/>
    <w:uiPriority w:val="99"/>
    <w:pPr>
      <w:jc w:val="left"/>
    </w:pPr>
  </w:style>
  <w:style w:type="paragraph" w:styleId="6">
    <w:name w:val="Body Text"/>
    <w:basedOn w:val="1"/>
    <w:link w:val="46"/>
    <w:unhideWhenUsed/>
    <w:qFormat/>
    <w:uiPriority w:val="0"/>
    <w:pPr>
      <w:spacing w:after="120"/>
    </w:pPr>
  </w:style>
  <w:style w:type="paragraph" w:styleId="7">
    <w:name w:val="Body Text Indent"/>
    <w:basedOn w:val="1"/>
    <w:link w:val="25"/>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37"/>
    <w:qFormat/>
    <w:uiPriority w:val="0"/>
    <w:rPr>
      <w:rFonts w:ascii="宋体" w:hAnsi="Courier New"/>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0"/>
    <w:qFormat/>
    <w:uiPriority w:val="0"/>
    <w:pPr>
      <w:adjustRightInd w:val="0"/>
      <w:spacing w:line="360" w:lineRule="atLeast"/>
      <w:textAlignment w:val="baseline"/>
    </w:pPr>
    <w:rPr>
      <w:sz w:val="32"/>
    </w:rPr>
  </w:style>
  <w:style w:type="paragraph" w:styleId="12">
    <w:name w:val="Body Text Indent 2"/>
    <w:basedOn w:val="1"/>
    <w:link w:val="32"/>
    <w:semiHidden/>
    <w:unhideWhenUsed/>
    <w:qFormat/>
    <w:uiPriority w:val="99"/>
    <w:pPr>
      <w:spacing w:after="120" w:line="480" w:lineRule="auto"/>
      <w:ind w:left="420" w:leftChars="200"/>
    </w:pPr>
  </w:style>
  <w:style w:type="paragraph" w:styleId="13">
    <w:name w:val="Balloon Text"/>
    <w:basedOn w:val="1"/>
    <w:link w:val="51"/>
    <w:unhideWhenUsed/>
    <w:qFormat/>
    <w:uiPriority w:val="0"/>
    <w:rPr>
      <w:sz w:val="18"/>
      <w:szCs w:val="18"/>
    </w:rPr>
  </w:style>
  <w:style w:type="paragraph" w:styleId="14">
    <w:name w:val="footer"/>
    <w:basedOn w:val="1"/>
    <w:link w:val="29"/>
    <w:unhideWhenUsed/>
    <w:qFormat/>
    <w:uiPriority w:val="99"/>
    <w:pPr>
      <w:tabs>
        <w:tab w:val="center" w:pos="4153"/>
        <w:tab w:val="right" w:pos="8306"/>
      </w:tabs>
      <w:snapToGrid w:val="0"/>
      <w:jc w:val="left"/>
    </w:pPr>
    <w:rPr>
      <w:sz w:val="18"/>
      <w:szCs w:val="18"/>
    </w:rPr>
  </w:style>
  <w:style w:type="paragraph" w:styleId="15">
    <w:name w:val="header"/>
    <w:basedOn w:val="1"/>
    <w:link w:val="28"/>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27"/>
    <w:qFormat/>
    <w:uiPriority w:val="0"/>
    <w:pPr>
      <w:spacing w:before="240" w:after="60" w:line="312" w:lineRule="auto"/>
      <w:jc w:val="center"/>
      <w:outlineLvl w:val="1"/>
    </w:pPr>
    <w:rPr>
      <w:rFonts w:ascii="Cambria" w:hAnsi="Cambria"/>
      <w:b/>
      <w:bCs/>
      <w:kern w:val="28"/>
      <w:sz w:val="32"/>
      <w:szCs w:val="32"/>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38"/>
    <w:semiHidden/>
    <w:unhideWhenUsed/>
    <w:qFormat/>
    <w:uiPriority w:val="99"/>
    <w:pPr>
      <w:spacing w:after="120"/>
      <w:ind w:left="420" w:leftChars="200"/>
    </w:pPr>
    <w:rPr>
      <w:sz w:val="16"/>
      <w:szCs w:val="16"/>
    </w:rPr>
  </w:style>
  <w:style w:type="paragraph" w:styleId="19">
    <w:name w:val="Body Text 2"/>
    <w:basedOn w:val="1"/>
    <w:link w:val="34"/>
    <w:semiHidden/>
    <w:unhideWhenUsed/>
    <w:qFormat/>
    <w:uiPriority w:val="99"/>
    <w:pPr>
      <w:spacing w:after="120" w:line="480" w:lineRule="auto"/>
    </w:pPr>
  </w:style>
  <w:style w:type="table" w:styleId="21">
    <w:name w:val="Table Grid"/>
    <w:basedOn w:val="2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3">
    <w:name w:val="FollowedHyperlink"/>
    <w:basedOn w:val="22"/>
    <w:semiHidden/>
    <w:unhideWhenUsed/>
    <w:qFormat/>
    <w:uiPriority w:val="99"/>
    <w:rPr>
      <w:color w:val="800080" w:themeColor="followedHyperlink"/>
      <w:u w:val="single"/>
      <w14:textFill>
        <w14:solidFill>
          <w14:schemeClr w14:val="folHlink"/>
        </w14:solidFill>
      </w14:textFill>
    </w:rPr>
  </w:style>
  <w:style w:type="character" w:styleId="24">
    <w:name w:val="Hyperlink"/>
    <w:basedOn w:val="22"/>
    <w:unhideWhenUsed/>
    <w:qFormat/>
    <w:uiPriority w:val="99"/>
    <w:rPr>
      <w:color w:val="0000FF" w:themeColor="hyperlink"/>
      <w:u w:val="single"/>
      <w14:textFill>
        <w14:solidFill>
          <w14:schemeClr w14:val="hlink"/>
        </w14:solidFill>
      </w14:textFill>
    </w:rPr>
  </w:style>
  <w:style w:type="character" w:customStyle="1" w:styleId="25">
    <w:name w:val="正文文本缩进 Char"/>
    <w:basedOn w:val="22"/>
    <w:link w:val="7"/>
    <w:qFormat/>
    <w:uiPriority w:val="0"/>
    <w:rPr>
      <w:rFonts w:ascii="宋体" w:hAnsi="宋体" w:eastAsia="宋体" w:cs="Times New Roman"/>
      <w:sz w:val="24"/>
      <w:szCs w:val="20"/>
    </w:rPr>
  </w:style>
  <w:style w:type="paragraph" w:customStyle="1" w:styleId="26">
    <w:name w:val="Default"/>
    <w:link w:val="45"/>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27">
    <w:name w:val="副标题 Char"/>
    <w:basedOn w:val="22"/>
    <w:link w:val="16"/>
    <w:qFormat/>
    <w:uiPriority w:val="0"/>
    <w:rPr>
      <w:rFonts w:ascii="Cambria" w:hAnsi="Cambria" w:eastAsia="宋体" w:cs="Times New Roman"/>
      <w:b/>
      <w:bCs/>
      <w:kern w:val="28"/>
      <w:sz w:val="32"/>
      <w:szCs w:val="32"/>
    </w:rPr>
  </w:style>
  <w:style w:type="character" w:customStyle="1" w:styleId="28">
    <w:name w:val="页眉 Char"/>
    <w:basedOn w:val="22"/>
    <w:link w:val="15"/>
    <w:qFormat/>
    <w:uiPriority w:val="99"/>
    <w:rPr>
      <w:rFonts w:ascii="Times New Roman" w:hAnsi="Times New Roman" w:eastAsia="宋体" w:cs="Times New Roman"/>
      <w:sz w:val="18"/>
      <w:szCs w:val="18"/>
    </w:rPr>
  </w:style>
  <w:style w:type="character" w:customStyle="1" w:styleId="29">
    <w:name w:val="页脚 Char"/>
    <w:basedOn w:val="22"/>
    <w:link w:val="14"/>
    <w:qFormat/>
    <w:uiPriority w:val="99"/>
    <w:rPr>
      <w:rFonts w:ascii="Times New Roman" w:hAnsi="Times New Roman" w:eastAsia="宋体" w:cs="Times New Roman"/>
      <w:sz w:val="18"/>
      <w:szCs w:val="18"/>
    </w:rPr>
  </w:style>
  <w:style w:type="character" w:customStyle="1" w:styleId="30">
    <w:name w:val="日期 Char"/>
    <w:basedOn w:val="22"/>
    <w:link w:val="11"/>
    <w:qFormat/>
    <w:uiPriority w:val="0"/>
    <w:rPr>
      <w:rFonts w:ascii="Times New Roman" w:hAnsi="Times New Roman" w:eastAsia="宋体" w:cs="Times New Roman"/>
      <w:sz w:val="32"/>
      <w:szCs w:val="20"/>
    </w:rPr>
  </w:style>
  <w:style w:type="paragraph" w:styleId="31">
    <w:name w:val="List Paragraph"/>
    <w:basedOn w:val="1"/>
    <w:link w:val="50"/>
    <w:qFormat/>
    <w:uiPriority w:val="34"/>
    <w:pPr>
      <w:ind w:firstLine="420" w:firstLineChars="200"/>
    </w:pPr>
  </w:style>
  <w:style w:type="character" w:customStyle="1" w:styleId="32">
    <w:name w:val="正文文本缩进 2 Char"/>
    <w:basedOn w:val="22"/>
    <w:link w:val="12"/>
    <w:semiHidden/>
    <w:qFormat/>
    <w:uiPriority w:val="99"/>
    <w:rPr>
      <w:rFonts w:ascii="Times New Roman" w:hAnsi="Times New Roman" w:eastAsia="宋体" w:cs="Times New Roman"/>
      <w:szCs w:val="20"/>
    </w:rPr>
  </w:style>
  <w:style w:type="character" w:customStyle="1" w:styleId="33">
    <w:name w:val="标题 3 Char"/>
    <w:basedOn w:val="22"/>
    <w:link w:val="2"/>
    <w:qFormat/>
    <w:uiPriority w:val="0"/>
    <w:rPr>
      <w:rFonts w:ascii="Times New Roman" w:hAnsi="Times New Roman" w:eastAsia="宋体" w:cs="Times New Roman"/>
      <w:b/>
      <w:bCs/>
      <w:sz w:val="32"/>
      <w:szCs w:val="32"/>
    </w:rPr>
  </w:style>
  <w:style w:type="character" w:customStyle="1" w:styleId="34">
    <w:name w:val="正文文本 2 Char"/>
    <w:basedOn w:val="22"/>
    <w:link w:val="19"/>
    <w:semiHidden/>
    <w:qFormat/>
    <w:uiPriority w:val="99"/>
    <w:rPr>
      <w:rFonts w:ascii="Times New Roman" w:hAnsi="Times New Roman" w:eastAsia="宋体" w:cs="Times New Roman"/>
      <w:szCs w:val="20"/>
    </w:rPr>
  </w:style>
  <w:style w:type="paragraph" w:customStyle="1" w:styleId="35">
    <w:name w:val="Char"/>
    <w:basedOn w:val="1"/>
    <w:qFormat/>
    <w:uiPriority w:val="0"/>
    <w:pPr>
      <w:tabs>
        <w:tab w:val="left" w:pos="360"/>
      </w:tabs>
    </w:pPr>
    <w:rPr>
      <w:sz w:val="24"/>
      <w:szCs w:val="24"/>
    </w:rPr>
  </w:style>
  <w:style w:type="character" w:customStyle="1" w:styleId="36">
    <w:name w:val="纯文本 Char"/>
    <w:basedOn w:val="22"/>
    <w:semiHidden/>
    <w:qFormat/>
    <w:uiPriority w:val="99"/>
    <w:rPr>
      <w:rFonts w:ascii="宋体" w:hAnsi="Courier New" w:eastAsia="宋体" w:cs="Courier New"/>
      <w:szCs w:val="21"/>
    </w:rPr>
  </w:style>
  <w:style w:type="character" w:customStyle="1" w:styleId="37">
    <w:name w:val="纯文本 Char1"/>
    <w:link w:val="9"/>
    <w:qFormat/>
    <w:locked/>
    <w:uiPriority w:val="0"/>
    <w:rPr>
      <w:rFonts w:ascii="宋体" w:hAnsi="Courier New" w:eastAsia="宋体" w:cs="Times New Roman"/>
      <w:szCs w:val="20"/>
    </w:rPr>
  </w:style>
  <w:style w:type="character" w:customStyle="1" w:styleId="38">
    <w:name w:val="正文文本缩进 3 Char"/>
    <w:basedOn w:val="22"/>
    <w:link w:val="18"/>
    <w:semiHidden/>
    <w:qFormat/>
    <w:uiPriority w:val="99"/>
    <w:rPr>
      <w:rFonts w:ascii="Times New Roman" w:hAnsi="Times New Roman" w:eastAsia="宋体" w:cs="Times New Roman"/>
      <w:sz w:val="16"/>
      <w:szCs w:val="16"/>
    </w:rPr>
  </w:style>
  <w:style w:type="paragraph" w:customStyle="1" w:styleId="3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0">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1">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Char1"/>
    <w:basedOn w:val="1"/>
    <w:qFormat/>
    <w:uiPriority w:val="0"/>
    <w:pPr>
      <w:tabs>
        <w:tab w:val="left" w:pos="360"/>
      </w:tabs>
    </w:pPr>
    <w:rPr>
      <w:sz w:val="24"/>
      <w:szCs w:val="24"/>
    </w:rPr>
  </w:style>
  <w:style w:type="paragraph" w:customStyle="1" w:styleId="44">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5">
    <w:name w:val="Default Char"/>
    <w:link w:val="26"/>
    <w:qFormat/>
    <w:locked/>
    <w:uiPriority w:val="0"/>
    <w:rPr>
      <w:rFonts w:ascii="......." w:hAnsi="Calibri" w:eastAsia="......." w:cs="......."/>
      <w:color w:val="000000"/>
      <w:kern w:val="0"/>
      <w:sz w:val="24"/>
      <w:szCs w:val="24"/>
    </w:rPr>
  </w:style>
  <w:style w:type="character" w:customStyle="1" w:styleId="46">
    <w:name w:val="正文文本 Char"/>
    <w:basedOn w:val="22"/>
    <w:link w:val="6"/>
    <w:semiHidden/>
    <w:qFormat/>
    <w:uiPriority w:val="99"/>
    <w:rPr>
      <w:rFonts w:ascii="Times New Roman" w:hAnsi="Times New Roman" w:eastAsia="宋体" w:cs="Times New Roman"/>
      <w:szCs w:val="20"/>
    </w:rPr>
  </w:style>
  <w:style w:type="character" w:customStyle="1" w:styleId="47">
    <w:name w:val="批注文字 Char"/>
    <w:basedOn w:val="22"/>
    <w:link w:val="5"/>
    <w:semiHidden/>
    <w:qFormat/>
    <w:uiPriority w:val="99"/>
    <w:rPr>
      <w:rFonts w:ascii="Times New Roman" w:hAnsi="Times New Roman" w:eastAsia="宋体" w:cs="Times New Roman"/>
      <w:szCs w:val="20"/>
    </w:rPr>
  </w:style>
  <w:style w:type="paragraph" w:customStyle="1" w:styleId="48">
    <w:name w:val="Char2"/>
    <w:basedOn w:val="1"/>
    <w:qFormat/>
    <w:uiPriority w:val="0"/>
    <w:pPr>
      <w:tabs>
        <w:tab w:val="left" w:pos="360"/>
      </w:tabs>
    </w:pPr>
    <w:rPr>
      <w:sz w:val="24"/>
      <w:szCs w:val="24"/>
    </w:rPr>
  </w:style>
  <w:style w:type="character" w:customStyle="1" w:styleId="49">
    <w:name w:val="NormalCharacter"/>
    <w:semiHidden/>
    <w:qFormat/>
    <w:uiPriority w:val="0"/>
  </w:style>
  <w:style w:type="character" w:customStyle="1" w:styleId="50">
    <w:name w:val="列出段落 Char"/>
    <w:link w:val="31"/>
    <w:qFormat/>
    <w:uiPriority w:val="34"/>
    <w:rPr>
      <w:rFonts w:ascii="Times New Roman" w:hAnsi="Times New Roman" w:eastAsia="宋体" w:cs="Times New Roman"/>
      <w:szCs w:val="20"/>
    </w:rPr>
  </w:style>
  <w:style w:type="character" w:customStyle="1" w:styleId="51">
    <w:name w:val="批注框文本 Char"/>
    <w:basedOn w:val="22"/>
    <w:link w:val="13"/>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microsoft.com/office/2011/relationships/people" Target="people.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F6DD2E8-DA61-4C4E-BBDA-C29B6FF5FE45}">
  <ds:schemaRefs/>
</ds:datastoreItem>
</file>

<file path=docProps/app.xml><?xml version="1.0" encoding="utf-8"?>
<Properties xmlns="http://schemas.openxmlformats.org/officeDocument/2006/extended-properties" xmlns:vt="http://schemas.openxmlformats.org/officeDocument/2006/docPropsVTypes">
  <Template>Normal</Template>
  <Company>MS</Company>
  <Pages>108</Pages>
  <Words>5157</Words>
  <Characters>5885</Characters>
  <Lines>412</Lines>
  <Paragraphs>116</Paragraphs>
  <TotalTime>18</TotalTime>
  <ScaleCrop>false</ScaleCrop>
  <LinksUpToDate>false</LinksUpToDate>
  <CharactersWithSpaces>5908</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2026-07-07T04:35:00Z</dcterms:created>
  <dc:creator>未定义</dc:creator>
  <cp:lastModifiedBy>WPS_1622597887</cp:lastModifiedBy>
  <cp:lastPrinted>2026-07-07T02:02:00Z</cp:lastPrinted>
  <dcterms:modified xsi:type="dcterms:W3CDTF">2026-07-10T02:49:44Z</dcterms:modified>
  <cp:revision>65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812872F4BB0847A4BDFA982697AB360E_13</vt:lpwstr>
  </property>
  <property fmtid="{D5CDD505-2E9C-101B-9397-08002B2CF9AE}" pid="4" name="KSOTemplateDocerSaveRecord">
    <vt:lpwstr>eyJoZGlkIjoiNmU4NTFjZDUyMjczN2VlYmNmMGM4NjZkOTA5ZTkwNGQiLCJ1c2VySWQiOiIxMjEzMjA2NDAwIn0=</vt:lpwstr>
  </property>
</Properties>
</file>