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81D449">
      <w:pPr>
        <w:spacing w:line="560" w:lineRule="exact"/>
        <w:ind w:firstLine="640" w:firstLineChars="200"/>
        <w:jc w:val="left"/>
        <w:rPr>
          <w:rFonts w:ascii="仿宋" w:hAnsi="仿宋" w:eastAsia="仿宋"/>
          <w:i/>
          <w:color w:val="000000"/>
          <w:sz w:val="32"/>
          <w:szCs w:val="32"/>
          <w:u w:val="single"/>
        </w:rPr>
      </w:pPr>
      <w:bookmarkStart w:id="0" w:name="_Toc20384570"/>
      <w:r>
        <w:rPr>
          <w:rFonts w:ascii="黑体" w:hAnsi="黑体" w:eastAsia="黑体"/>
          <w:color w:val="000000"/>
          <w:sz w:val="32"/>
          <w:szCs w:val="32"/>
        </w:rPr>
        <w:t>二</w:t>
      </w:r>
      <w:r>
        <w:rPr>
          <w:rFonts w:hint="eastAsia" w:ascii="黑体" w:hAnsi="黑体" w:eastAsia="黑体"/>
          <w:color w:val="000000"/>
          <w:sz w:val="32"/>
          <w:szCs w:val="32"/>
        </w:rPr>
        <w:t>、需求清单</w:t>
      </w:r>
    </w:p>
    <w:p w14:paraId="0F629B71">
      <w:pPr>
        <w:spacing w:line="560" w:lineRule="exact"/>
        <w:ind w:firstLine="640" w:firstLineChars="200"/>
        <w:jc w:val="left"/>
        <w:rPr>
          <w:rFonts w:ascii="楷体" w:hAnsi="楷体" w:eastAsia="楷体"/>
          <w:color w:val="000000"/>
          <w:sz w:val="32"/>
          <w:szCs w:val="32"/>
        </w:rPr>
      </w:pPr>
      <w:r>
        <w:rPr>
          <w:rFonts w:hint="eastAsia" w:ascii="楷体" w:hAnsi="楷体" w:eastAsia="楷体"/>
          <w:color w:val="000000"/>
          <w:sz w:val="32"/>
          <w:szCs w:val="32"/>
        </w:rPr>
        <w:t>（一）项目概况</w:t>
      </w:r>
    </w:p>
    <w:p w14:paraId="68ED8E82">
      <w:pPr>
        <w:ind w:firstLine="640" w:firstLineChars="200"/>
        <w:rPr>
          <w:rFonts w:hint="eastAsia" w:ascii="仿宋" w:hAnsi="仿宋" w:eastAsia="仿宋" w:cs="Times New Roman"/>
          <w:i/>
          <w:color w:val="000000"/>
          <w:sz w:val="32"/>
          <w:szCs w:val="32"/>
          <w:u w:val="single"/>
        </w:rPr>
      </w:pPr>
      <w:r>
        <w:rPr>
          <w:rFonts w:hint="eastAsia" w:ascii="仿宋_GB2312" w:eastAsia="仿宋_GB2312"/>
          <w:sz w:val="32"/>
          <w:szCs w:val="32"/>
          <w:u w:val="single"/>
        </w:rPr>
        <w:t>天津商业大学图书馆一楼大厅2台电梯和国际交流中心1台观光梯，自2007年安装至今，使用年限已超过1</w:t>
      </w:r>
      <w:r>
        <w:rPr>
          <w:rFonts w:hint="eastAsia" w:ascii="仿宋_GB2312" w:eastAsia="仿宋_GB2312"/>
          <w:sz w:val="32"/>
          <w:szCs w:val="32"/>
          <w:u w:val="single"/>
          <w:lang w:val="en-US" w:eastAsia="zh-CN"/>
        </w:rPr>
        <w:t>9</w:t>
      </w:r>
      <w:r>
        <w:rPr>
          <w:rFonts w:hint="eastAsia" w:ascii="仿宋_GB2312" w:eastAsia="仿宋_GB2312"/>
          <w:sz w:val="32"/>
          <w:szCs w:val="32"/>
          <w:u w:val="single"/>
        </w:rPr>
        <w:t>年。</w:t>
      </w:r>
      <w:r>
        <w:rPr>
          <w:rFonts w:hint="eastAsia" w:ascii="仿宋_GB2312" w:eastAsia="仿宋_GB2312"/>
          <w:sz w:val="32"/>
          <w:szCs w:val="32"/>
          <w:u w:val="single"/>
          <w:lang w:val="en-US" w:eastAsia="zh-CN"/>
        </w:rPr>
        <w:t>目前</w:t>
      </w:r>
      <w:r>
        <w:rPr>
          <w:rFonts w:hint="eastAsia" w:ascii="仿宋_GB2312" w:eastAsia="仿宋_GB2312"/>
          <w:sz w:val="32"/>
          <w:szCs w:val="32"/>
          <w:u w:val="single"/>
        </w:rPr>
        <w:t>这3台电梯已出现严重老化</w:t>
      </w:r>
      <w:r>
        <w:rPr>
          <w:rFonts w:hint="eastAsia" w:ascii="仿宋_GB2312" w:eastAsia="仿宋_GB2312"/>
          <w:sz w:val="32"/>
          <w:szCs w:val="32"/>
          <w:u w:val="single"/>
          <w:lang w:val="en-US" w:eastAsia="zh-CN"/>
        </w:rPr>
        <w:t>现象</w:t>
      </w:r>
      <w:r>
        <w:rPr>
          <w:rFonts w:hint="eastAsia" w:ascii="仿宋_GB2312" w:eastAsia="仿宋_GB2312"/>
          <w:sz w:val="32"/>
          <w:szCs w:val="32"/>
          <w:u w:val="single"/>
          <w:lang w:eastAsia="zh-CN"/>
        </w:rPr>
        <w:t>，</w:t>
      </w:r>
      <w:r>
        <w:rPr>
          <w:rFonts w:hint="eastAsia" w:ascii="仿宋_GB2312" w:eastAsia="仿宋_GB2312"/>
          <w:sz w:val="32"/>
          <w:szCs w:val="32"/>
          <w:u w:val="single"/>
          <w:lang w:val="en-US" w:eastAsia="zh-CN"/>
        </w:rPr>
        <w:t>存在诸多安全隐患。现</w:t>
      </w:r>
      <w:r>
        <w:rPr>
          <w:rFonts w:hint="eastAsia" w:ascii="仿宋_GB2312" w:eastAsia="仿宋_GB2312"/>
          <w:sz w:val="32"/>
          <w:szCs w:val="32"/>
          <w:u w:val="single"/>
        </w:rPr>
        <w:t>需</w:t>
      </w:r>
      <w:r>
        <w:rPr>
          <w:rFonts w:hint="eastAsia" w:ascii="仿宋_GB2312" w:eastAsia="仿宋_GB2312"/>
          <w:sz w:val="32"/>
          <w:szCs w:val="32"/>
          <w:u w:val="single"/>
          <w:lang w:val="en-US" w:eastAsia="zh-CN"/>
        </w:rPr>
        <w:t>新购3台电梯</w:t>
      </w:r>
      <w:r>
        <w:rPr>
          <w:rFonts w:hint="eastAsia" w:ascii="仿宋_GB2312" w:eastAsia="仿宋_GB2312"/>
          <w:sz w:val="32"/>
          <w:szCs w:val="32"/>
          <w:u w:val="single"/>
        </w:rPr>
        <w:t>，</w:t>
      </w:r>
      <w:r>
        <w:rPr>
          <w:rFonts w:hint="eastAsia" w:ascii="仿宋_GB2312" w:eastAsia="仿宋_GB2312"/>
          <w:sz w:val="32"/>
          <w:szCs w:val="32"/>
          <w:u w:val="single"/>
          <w:lang w:val="en-US" w:eastAsia="zh-CN"/>
        </w:rPr>
        <w:t>在现有电梯竖井空间内进行全部3台电梯设备设施的更换、安装、调试。</w:t>
      </w:r>
    </w:p>
    <w:p w14:paraId="49811182">
      <w:pPr>
        <w:numPr>
          <w:ilvl w:val="0"/>
          <w:numId w:val="1"/>
        </w:numPr>
        <w:spacing w:line="560" w:lineRule="exact"/>
        <w:ind w:firstLine="640" w:firstLineChars="200"/>
        <w:jc w:val="left"/>
        <w:rPr>
          <w:rFonts w:hint="eastAsia" w:ascii="楷体" w:hAnsi="楷体" w:eastAsia="楷体"/>
          <w:color w:val="000000"/>
          <w:sz w:val="32"/>
          <w:szCs w:val="32"/>
        </w:rPr>
      </w:pPr>
      <w:r>
        <w:rPr>
          <w:rFonts w:hint="eastAsia" w:ascii="楷体" w:hAnsi="楷体" w:eastAsia="楷体"/>
          <w:color w:val="000000"/>
          <w:sz w:val="32"/>
          <w:szCs w:val="32"/>
        </w:rPr>
        <w:t>采购项目预（概）算是否已落实</w:t>
      </w:r>
    </w:p>
    <w:p w14:paraId="67B3EDFD">
      <w:pPr>
        <w:spacing w:line="560" w:lineRule="exact"/>
        <w:jc w:val="left"/>
        <w:rPr>
          <w:rFonts w:hint="eastAsia" w:ascii="仿宋" w:hAnsi="仿宋" w:eastAsia="楷体"/>
          <w:b w:val="0"/>
          <w:bCs w:val="0"/>
          <w:i w:val="0"/>
          <w:iCs/>
          <w:color w:val="000000"/>
          <w:sz w:val="32"/>
          <w:szCs w:val="32"/>
          <w:u w:val="single"/>
          <w:lang w:val="en-US" w:eastAsia="zh-CN"/>
        </w:rPr>
      </w:pPr>
      <w:r>
        <w:rPr>
          <w:rFonts w:hint="eastAsia" w:ascii="楷体" w:hAnsi="楷体" w:eastAsia="楷体"/>
          <w:color w:val="000000"/>
          <w:sz w:val="32"/>
          <w:szCs w:val="32"/>
        </w:rPr>
        <w:t xml:space="preserve">    </w:t>
      </w:r>
      <w:r>
        <w:rPr>
          <w:rFonts w:hint="eastAsia" w:ascii="仿宋" w:hAnsi="仿宋" w:eastAsia="仿宋"/>
          <w:b w:val="0"/>
          <w:bCs w:val="0"/>
          <w:i w:val="0"/>
          <w:iCs/>
          <w:color w:val="000000"/>
          <w:sz w:val="32"/>
          <w:szCs w:val="32"/>
          <w:u w:val="single"/>
          <w:lang w:val="en-US" w:eastAsia="zh-CN"/>
        </w:rPr>
        <w:t>是</w:t>
      </w:r>
    </w:p>
    <w:p w14:paraId="2CD1D4A0">
      <w:pPr>
        <w:numPr>
          <w:ilvl w:val="0"/>
          <w:numId w:val="1"/>
        </w:numPr>
        <w:spacing w:line="560" w:lineRule="exact"/>
        <w:ind w:firstLine="640" w:firstLineChars="200"/>
        <w:jc w:val="left"/>
        <w:rPr>
          <w:rFonts w:hint="eastAsia" w:ascii="楷体" w:hAnsi="楷体" w:eastAsia="楷体"/>
          <w:color w:val="000000"/>
          <w:sz w:val="32"/>
          <w:szCs w:val="32"/>
        </w:rPr>
      </w:pPr>
      <w:r>
        <w:rPr>
          <w:rFonts w:hint="eastAsia" w:ascii="楷体" w:hAnsi="楷体" w:eastAsia="楷体"/>
          <w:color w:val="000000"/>
          <w:sz w:val="32"/>
          <w:szCs w:val="32"/>
        </w:rPr>
        <w:t>采购项目预（概）算</w:t>
      </w:r>
    </w:p>
    <w:p w14:paraId="15CDA991">
      <w:pPr>
        <w:spacing w:line="560" w:lineRule="exact"/>
        <w:ind w:firstLine="640" w:firstLineChars="200"/>
        <w:jc w:val="left"/>
        <w:rPr>
          <w:rFonts w:ascii="楷体" w:hAnsi="楷体" w:eastAsia="楷体"/>
          <w:color w:val="000000"/>
          <w:sz w:val="32"/>
          <w:szCs w:val="32"/>
          <w:u w:val="single"/>
        </w:rPr>
      </w:pPr>
      <w:r>
        <w:rPr>
          <w:rFonts w:ascii="楷体" w:hAnsi="楷体" w:eastAsia="楷体"/>
          <w:color w:val="000000"/>
          <w:sz w:val="32"/>
          <w:szCs w:val="32"/>
        </w:rPr>
        <w:t>总预</w:t>
      </w:r>
      <w:r>
        <w:rPr>
          <w:rFonts w:hint="eastAsia" w:ascii="楷体" w:hAnsi="楷体" w:eastAsia="楷体"/>
          <w:color w:val="000000"/>
          <w:sz w:val="32"/>
          <w:szCs w:val="32"/>
        </w:rPr>
        <w:t>（概）</w:t>
      </w:r>
      <w:r>
        <w:rPr>
          <w:rFonts w:ascii="楷体" w:hAnsi="楷体" w:eastAsia="楷体"/>
          <w:color w:val="000000"/>
          <w:sz w:val="32"/>
          <w:szCs w:val="32"/>
        </w:rPr>
        <w:t>算</w:t>
      </w:r>
      <w:r>
        <w:rPr>
          <w:rFonts w:hint="eastAsia" w:ascii="楷体" w:hAnsi="楷体" w:eastAsia="楷体"/>
          <w:color w:val="000000"/>
          <w:sz w:val="32"/>
          <w:szCs w:val="32"/>
        </w:rPr>
        <w:t>：</w:t>
      </w:r>
      <w:r>
        <w:rPr>
          <w:rFonts w:hint="eastAsia" w:ascii="楷体" w:hAnsi="楷体" w:eastAsia="楷体"/>
          <w:color w:val="000000"/>
          <w:sz w:val="32"/>
          <w:szCs w:val="32"/>
          <w:u w:val="single"/>
        </w:rPr>
        <w:t xml:space="preserve">    </w:t>
      </w:r>
      <w:r>
        <w:rPr>
          <w:rFonts w:hint="eastAsia" w:ascii="楷体" w:hAnsi="楷体" w:eastAsia="楷体"/>
          <w:color w:val="000000"/>
          <w:sz w:val="32"/>
          <w:szCs w:val="32"/>
          <w:u w:val="single"/>
          <w:lang w:val="en-US" w:eastAsia="zh-CN"/>
        </w:rPr>
        <w:t>90万元</w:t>
      </w:r>
      <w:r>
        <w:rPr>
          <w:rFonts w:hint="eastAsia" w:ascii="楷体" w:hAnsi="楷体" w:eastAsia="楷体"/>
          <w:color w:val="000000"/>
          <w:sz w:val="32"/>
          <w:szCs w:val="32"/>
          <w:u w:val="single"/>
        </w:rPr>
        <w:t xml:space="preserve">          </w:t>
      </w:r>
    </w:p>
    <w:p w14:paraId="75CAEDDA">
      <w:pPr>
        <w:spacing w:line="560" w:lineRule="exact"/>
        <w:ind w:firstLine="640" w:firstLineChars="200"/>
        <w:jc w:val="left"/>
        <w:rPr>
          <w:rFonts w:ascii="楷体" w:hAnsi="楷体" w:eastAsia="楷体"/>
          <w:color w:val="000000"/>
          <w:sz w:val="32"/>
          <w:szCs w:val="32"/>
        </w:rPr>
      </w:pPr>
      <w:r>
        <w:rPr>
          <w:rFonts w:hint="eastAsia" w:ascii="楷体" w:hAnsi="楷体" w:eastAsia="楷体"/>
          <w:color w:val="000000"/>
          <w:sz w:val="32"/>
          <w:szCs w:val="32"/>
        </w:rPr>
        <w:t>（三）采购标的汇总表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850"/>
        <w:gridCol w:w="1680"/>
        <w:gridCol w:w="1580"/>
        <w:gridCol w:w="1276"/>
        <w:gridCol w:w="992"/>
        <w:gridCol w:w="1273"/>
      </w:tblGrid>
      <w:tr w14:paraId="47A60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851" w:type="dxa"/>
            <w:noWrap w:val="0"/>
            <w:vAlign w:val="center"/>
          </w:tcPr>
          <w:p w14:paraId="317251FE">
            <w:pPr>
              <w:spacing w:line="560" w:lineRule="exact"/>
              <w:jc w:val="center"/>
              <w:rPr>
                <w:rFonts w:ascii="仿宋" w:hAnsi="仿宋" w:eastAsia="仿宋"/>
                <w:b/>
                <w:color w:val="000000"/>
                <w:sz w:val="28"/>
                <w:szCs w:val="28"/>
              </w:rPr>
            </w:pPr>
            <w:r>
              <w:rPr>
                <w:rFonts w:hint="eastAsia" w:ascii="仿宋" w:hAnsi="仿宋" w:eastAsia="仿宋"/>
                <w:b/>
                <w:color w:val="000000"/>
                <w:sz w:val="28"/>
                <w:szCs w:val="28"/>
              </w:rPr>
              <w:t>包号</w:t>
            </w:r>
          </w:p>
        </w:tc>
        <w:tc>
          <w:tcPr>
            <w:tcW w:w="850" w:type="dxa"/>
            <w:noWrap w:val="0"/>
            <w:vAlign w:val="center"/>
          </w:tcPr>
          <w:p w14:paraId="3E6137F9">
            <w:pPr>
              <w:spacing w:line="560" w:lineRule="exact"/>
              <w:jc w:val="center"/>
              <w:rPr>
                <w:rFonts w:ascii="仿宋" w:hAnsi="仿宋" w:eastAsia="仿宋"/>
                <w:b/>
                <w:color w:val="000000"/>
                <w:sz w:val="28"/>
                <w:szCs w:val="28"/>
              </w:rPr>
            </w:pPr>
            <w:r>
              <w:rPr>
                <w:rFonts w:hint="eastAsia" w:ascii="仿宋" w:hAnsi="仿宋" w:eastAsia="仿宋"/>
                <w:b/>
                <w:color w:val="000000"/>
                <w:sz w:val="28"/>
                <w:szCs w:val="28"/>
              </w:rPr>
              <w:t>序号</w:t>
            </w:r>
          </w:p>
        </w:tc>
        <w:tc>
          <w:tcPr>
            <w:tcW w:w="1680" w:type="dxa"/>
            <w:noWrap w:val="0"/>
            <w:vAlign w:val="center"/>
          </w:tcPr>
          <w:p w14:paraId="6419D174">
            <w:pPr>
              <w:spacing w:line="560" w:lineRule="exact"/>
              <w:jc w:val="center"/>
              <w:rPr>
                <w:rFonts w:ascii="仿宋" w:hAnsi="仿宋" w:eastAsia="仿宋"/>
                <w:b/>
                <w:color w:val="000000"/>
                <w:sz w:val="28"/>
                <w:szCs w:val="28"/>
              </w:rPr>
            </w:pPr>
            <w:r>
              <w:rPr>
                <w:rFonts w:hint="eastAsia" w:ascii="仿宋" w:hAnsi="仿宋" w:eastAsia="仿宋"/>
                <w:b/>
                <w:color w:val="000000"/>
                <w:sz w:val="28"/>
                <w:szCs w:val="28"/>
              </w:rPr>
              <w:t>标的名称</w:t>
            </w:r>
          </w:p>
        </w:tc>
        <w:tc>
          <w:tcPr>
            <w:tcW w:w="1580" w:type="dxa"/>
            <w:noWrap w:val="0"/>
            <w:vAlign w:val="center"/>
          </w:tcPr>
          <w:p w14:paraId="528A7DBA">
            <w:pPr>
              <w:spacing w:line="560" w:lineRule="exact"/>
              <w:jc w:val="center"/>
              <w:rPr>
                <w:rFonts w:ascii="仿宋" w:hAnsi="仿宋" w:eastAsia="仿宋"/>
                <w:b/>
                <w:color w:val="000000"/>
                <w:sz w:val="28"/>
                <w:szCs w:val="28"/>
              </w:rPr>
            </w:pPr>
            <w:r>
              <w:rPr>
                <w:rFonts w:hint="eastAsia" w:ascii="仿宋" w:hAnsi="仿宋" w:eastAsia="仿宋"/>
                <w:b/>
                <w:color w:val="000000"/>
                <w:sz w:val="28"/>
                <w:szCs w:val="28"/>
              </w:rPr>
              <w:t>品目</w:t>
            </w:r>
          </w:p>
          <w:p w14:paraId="2CBB3FDE">
            <w:pPr>
              <w:spacing w:line="560" w:lineRule="exact"/>
              <w:jc w:val="center"/>
              <w:rPr>
                <w:rFonts w:ascii="仿宋" w:hAnsi="仿宋" w:eastAsia="仿宋"/>
                <w:b/>
                <w:color w:val="000000"/>
                <w:sz w:val="28"/>
                <w:szCs w:val="28"/>
              </w:rPr>
            </w:pPr>
            <w:r>
              <w:rPr>
                <w:rFonts w:hint="eastAsia" w:ascii="仿宋" w:hAnsi="仿宋" w:eastAsia="仿宋"/>
                <w:b/>
                <w:color w:val="000000"/>
                <w:sz w:val="28"/>
                <w:szCs w:val="28"/>
              </w:rPr>
              <w:t>分类编码</w:t>
            </w:r>
          </w:p>
        </w:tc>
        <w:tc>
          <w:tcPr>
            <w:tcW w:w="1276" w:type="dxa"/>
            <w:noWrap w:val="0"/>
            <w:vAlign w:val="center"/>
          </w:tcPr>
          <w:p w14:paraId="7F86878D">
            <w:pPr>
              <w:spacing w:line="560" w:lineRule="exact"/>
              <w:jc w:val="center"/>
              <w:rPr>
                <w:rFonts w:ascii="仿宋" w:hAnsi="仿宋" w:eastAsia="仿宋"/>
                <w:b/>
                <w:color w:val="000000"/>
                <w:sz w:val="28"/>
                <w:szCs w:val="28"/>
              </w:rPr>
            </w:pPr>
            <w:r>
              <w:rPr>
                <w:rFonts w:hint="eastAsia" w:ascii="仿宋" w:hAnsi="仿宋" w:eastAsia="仿宋"/>
                <w:b/>
                <w:color w:val="000000"/>
                <w:sz w:val="28"/>
                <w:szCs w:val="28"/>
              </w:rPr>
              <w:t>计量</w:t>
            </w:r>
          </w:p>
          <w:p w14:paraId="6A61EA17">
            <w:pPr>
              <w:spacing w:line="560" w:lineRule="exact"/>
              <w:jc w:val="center"/>
              <w:rPr>
                <w:rFonts w:ascii="仿宋" w:hAnsi="仿宋" w:eastAsia="仿宋"/>
                <w:b/>
                <w:color w:val="000000"/>
                <w:sz w:val="28"/>
                <w:szCs w:val="28"/>
              </w:rPr>
            </w:pPr>
            <w:r>
              <w:rPr>
                <w:rFonts w:hint="eastAsia" w:ascii="仿宋" w:hAnsi="仿宋" w:eastAsia="仿宋"/>
                <w:b/>
                <w:color w:val="000000"/>
                <w:sz w:val="28"/>
                <w:szCs w:val="28"/>
              </w:rPr>
              <w:t>单位</w:t>
            </w:r>
          </w:p>
        </w:tc>
        <w:tc>
          <w:tcPr>
            <w:tcW w:w="992" w:type="dxa"/>
            <w:noWrap w:val="0"/>
            <w:vAlign w:val="center"/>
          </w:tcPr>
          <w:p w14:paraId="4BE0B34F">
            <w:pPr>
              <w:spacing w:line="560" w:lineRule="exact"/>
              <w:jc w:val="center"/>
              <w:rPr>
                <w:rFonts w:ascii="仿宋" w:hAnsi="仿宋" w:eastAsia="仿宋"/>
                <w:b/>
                <w:color w:val="000000"/>
                <w:sz w:val="28"/>
                <w:szCs w:val="28"/>
              </w:rPr>
            </w:pPr>
            <w:r>
              <w:rPr>
                <w:rFonts w:hint="eastAsia" w:ascii="仿宋" w:hAnsi="仿宋" w:eastAsia="仿宋"/>
                <w:b/>
                <w:color w:val="000000"/>
                <w:sz w:val="28"/>
                <w:szCs w:val="28"/>
              </w:rPr>
              <w:t>数量</w:t>
            </w:r>
          </w:p>
        </w:tc>
        <w:tc>
          <w:tcPr>
            <w:tcW w:w="1273" w:type="dxa"/>
            <w:noWrap w:val="0"/>
            <w:vAlign w:val="center"/>
          </w:tcPr>
          <w:p w14:paraId="55CA5A84">
            <w:pPr>
              <w:spacing w:line="560" w:lineRule="exact"/>
              <w:jc w:val="center"/>
              <w:rPr>
                <w:rFonts w:ascii="仿宋" w:hAnsi="仿宋" w:eastAsia="仿宋"/>
                <w:b/>
                <w:color w:val="000000"/>
                <w:sz w:val="28"/>
                <w:szCs w:val="28"/>
              </w:rPr>
            </w:pPr>
            <w:r>
              <w:rPr>
                <w:rFonts w:hint="eastAsia" w:ascii="仿宋" w:hAnsi="仿宋" w:eastAsia="仿宋"/>
                <w:b/>
                <w:color w:val="000000"/>
                <w:sz w:val="28"/>
                <w:szCs w:val="28"/>
              </w:rPr>
              <w:t>预（概）算</w:t>
            </w:r>
          </w:p>
        </w:tc>
      </w:tr>
      <w:tr w14:paraId="05508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51" w:type="dxa"/>
            <w:noWrap w:val="0"/>
            <w:vAlign w:val="center"/>
          </w:tcPr>
          <w:p w14:paraId="62A1D3A7">
            <w:pPr>
              <w:adjustRightInd w:val="0"/>
              <w:snapToGrid w:val="0"/>
              <w:spacing w:line="560" w:lineRule="exact"/>
              <w:jc w:val="center"/>
              <w:rPr>
                <w:rFonts w:ascii="仿宋" w:hAnsi="仿宋" w:eastAsia="仿宋"/>
                <w:color w:val="000000"/>
                <w:sz w:val="28"/>
                <w:szCs w:val="28"/>
              </w:rPr>
            </w:pPr>
          </w:p>
        </w:tc>
        <w:tc>
          <w:tcPr>
            <w:tcW w:w="850" w:type="dxa"/>
            <w:noWrap w:val="0"/>
            <w:vAlign w:val="center"/>
          </w:tcPr>
          <w:p w14:paraId="064BD767">
            <w:pPr>
              <w:adjustRightInd w:val="0"/>
              <w:snapToGrid w:val="0"/>
              <w:spacing w:line="560" w:lineRule="exact"/>
              <w:jc w:val="center"/>
              <w:rPr>
                <w:rFonts w:hint="eastAsia" w:ascii="仿宋" w:hAnsi="仿宋" w:eastAsia="仿宋"/>
                <w:color w:val="000000"/>
                <w:sz w:val="28"/>
                <w:szCs w:val="28"/>
                <w:lang w:val="en-US" w:eastAsia="zh-CN"/>
              </w:rPr>
            </w:pPr>
            <w:r>
              <w:rPr>
                <w:rFonts w:hint="eastAsia" w:ascii="仿宋" w:hAnsi="仿宋" w:eastAsia="仿宋"/>
                <w:color w:val="000000"/>
                <w:sz w:val="28"/>
                <w:szCs w:val="28"/>
                <w:lang w:val="en-US" w:eastAsia="zh-CN"/>
              </w:rPr>
              <w:t>1</w:t>
            </w:r>
          </w:p>
        </w:tc>
        <w:tc>
          <w:tcPr>
            <w:tcW w:w="1680" w:type="dxa"/>
            <w:noWrap w:val="0"/>
            <w:vAlign w:val="center"/>
          </w:tcPr>
          <w:p w14:paraId="53A08430">
            <w:pPr>
              <w:adjustRightInd w:val="0"/>
              <w:snapToGrid w:val="0"/>
              <w:spacing w:line="560" w:lineRule="exact"/>
              <w:jc w:val="center"/>
              <w:rPr>
                <w:rFonts w:hint="default" w:ascii="仿宋" w:hAnsi="仿宋" w:eastAsia="仿宋"/>
                <w:i w:val="0"/>
                <w:iCs/>
                <w:color w:val="000000"/>
                <w:sz w:val="28"/>
                <w:szCs w:val="28"/>
                <w:u w:val="none"/>
                <w:lang w:val="en-US" w:eastAsia="zh-CN"/>
              </w:rPr>
            </w:pPr>
            <w:r>
              <w:rPr>
                <w:rFonts w:hint="eastAsia" w:ascii="仿宋" w:hAnsi="仿宋" w:eastAsia="仿宋"/>
                <w:i w:val="0"/>
                <w:iCs/>
                <w:color w:val="000000"/>
                <w:sz w:val="28"/>
                <w:szCs w:val="28"/>
                <w:u w:val="none"/>
                <w:lang w:val="en-US" w:eastAsia="zh-CN"/>
              </w:rPr>
              <w:t>电梯</w:t>
            </w:r>
          </w:p>
        </w:tc>
        <w:tc>
          <w:tcPr>
            <w:tcW w:w="1580" w:type="dxa"/>
            <w:noWrap w:val="0"/>
            <w:vAlign w:val="center"/>
          </w:tcPr>
          <w:p w14:paraId="0D89BF71">
            <w:pPr>
              <w:adjustRightInd w:val="0"/>
              <w:snapToGrid w:val="0"/>
              <w:spacing w:line="560" w:lineRule="exact"/>
              <w:jc w:val="both"/>
              <w:rPr>
                <w:rFonts w:ascii="仿宋" w:hAnsi="仿宋" w:eastAsia="仿宋"/>
                <w:i w:val="0"/>
                <w:iCs/>
                <w:color w:val="000000"/>
                <w:sz w:val="28"/>
                <w:szCs w:val="28"/>
                <w:u w:val="none"/>
              </w:rPr>
            </w:pPr>
            <w:r>
              <w:rPr>
                <w:rFonts w:hint="eastAsia" w:ascii="仿宋" w:hAnsi="仿宋" w:eastAsia="仿宋" w:cs="Times New Roman"/>
                <w:i w:val="0"/>
                <w:iCs/>
                <w:color w:val="000000"/>
                <w:sz w:val="28"/>
                <w:szCs w:val="28"/>
                <w:u w:val="none"/>
                <w:lang w:val="en-US" w:eastAsia="zh-CN"/>
              </w:rPr>
              <w:t>A02051227</w:t>
            </w:r>
          </w:p>
        </w:tc>
        <w:tc>
          <w:tcPr>
            <w:tcW w:w="1276" w:type="dxa"/>
            <w:noWrap w:val="0"/>
            <w:vAlign w:val="center"/>
          </w:tcPr>
          <w:p w14:paraId="52F0737F">
            <w:pPr>
              <w:adjustRightInd w:val="0"/>
              <w:snapToGrid w:val="0"/>
              <w:spacing w:line="560" w:lineRule="exact"/>
              <w:jc w:val="center"/>
              <w:rPr>
                <w:rFonts w:hint="eastAsia" w:ascii="仿宋" w:hAnsi="仿宋" w:eastAsia="仿宋"/>
                <w:color w:val="000000"/>
                <w:sz w:val="28"/>
                <w:szCs w:val="28"/>
                <w:lang w:val="en-US" w:eastAsia="zh-CN"/>
              </w:rPr>
            </w:pPr>
            <w:r>
              <w:rPr>
                <w:rFonts w:hint="eastAsia" w:ascii="仿宋" w:hAnsi="仿宋" w:eastAsia="仿宋"/>
                <w:color w:val="000000"/>
                <w:sz w:val="28"/>
                <w:szCs w:val="28"/>
                <w:lang w:val="en-US" w:eastAsia="zh-CN"/>
              </w:rPr>
              <w:t>3</w:t>
            </w:r>
          </w:p>
        </w:tc>
        <w:tc>
          <w:tcPr>
            <w:tcW w:w="992" w:type="dxa"/>
            <w:noWrap w:val="0"/>
            <w:vAlign w:val="center"/>
          </w:tcPr>
          <w:p w14:paraId="51F7F08E">
            <w:pPr>
              <w:adjustRightInd w:val="0"/>
              <w:snapToGrid w:val="0"/>
              <w:spacing w:line="560" w:lineRule="exact"/>
              <w:jc w:val="center"/>
              <w:rPr>
                <w:rFonts w:hint="eastAsia" w:ascii="仿宋" w:hAnsi="仿宋" w:eastAsia="仿宋"/>
                <w:color w:val="000000"/>
                <w:sz w:val="28"/>
                <w:szCs w:val="28"/>
                <w:lang w:val="en-US" w:eastAsia="zh-CN"/>
              </w:rPr>
            </w:pPr>
            <w:r>
              <w:rPr>
                <w:rFonts w:hint="eastAsia" w:ascii="仿宋" w:hAnsi="仿宋" w:eastAsia="仿宋"/>
                <w:color w:val="000000"/>
                <w:sz w:val="28"/>
                <w:szCs w:val="28"/>
                <w:lang w:val="en-US" w:eastAsia="zh-CN"/>
              </w:rPr>
              <w:t>台</w:t>
            </w:r>
          </w:p>
        </w:tc>
        <w:tc>
          <w:tcPr>
            <w:tcW w:w="1273" w:type="dxa"/>
            <w:noWrap w:val="0"/>
            <w:vAlign w:val="center"/>
          </w:tcPr>
          <w:p w14:paraId="56F2BF01">
            <w:pPr>
              <w:adjustRightInd w:val="0"/>
              <w:snapToGrid w:val="0"/>
              <w:spacing w:line="560" w:lineRule="exact"/>
              <w:jc w:val="center"/>
              <w:rPr>
                <w:rFonts w:hint="default" w:ascii="仿宋" w:hAnsi="仿宋" w:eastAsia="仿宋"/>
                <w:color w:val="000000"/>
                <w:sz w:val="28"/>
                <w:szCs w:val="28"/>
                <w:lang w:val="en-US" w:eastAsia="zh-CN"/>
              </w:rPr>
            </w:pPr>
            <w:r>
              <w:rPr>
                <w:rFonts w:hint="eastAsia" w:ascii="仿宋" w:hAnsi="仿宋" w:eastAsia="仿宋"/>
                <w:color w:val="000000"/>
                <w:sz w:val="28"/>
                <w:szCs w:val="28"/>
                <w:lang w:val="en-US" w:eastAsia="zh-CN"/>
              </w:rPr>
              <w:t>90万元</w:t>
            </w:r>
          </w:p>
        </w:tc>
      </w:tr>
    </w:tbl>
    <w:p w14:paraId="45888949">
      <w:pPr>
        <w:spacing w:line="560" w:lineRule="exact"/>
        <w:ind w:firstLine="640" w:firstLineChars="200"/>
        <w:jc w:val="left"/>
        <w:rPr>
          <w:rFonts w:ascii="楷体" w:hAnsi="楷体" w:eastAsia="楷体"/>
          <w:color w:val="000000"/>
          <w:sz w:val="32"/>
          <w:szCs w:val="32"/>
        </w:rPr>
      </w:pPr>
      <w:r>
        <w:rPr>
          <w:rFonts w:hint="eastAsia" w:ascii="楷体" w:hAnsi="楷体" w:eastAsia="楷体"/>
          <w:color w:val="000000"/>
          <w:sz w:val="32"/>
          <w:szCs w:val="32"/>
        </w:rPr>
        <w:t>（四）技术要求</w:t>
      </w:r>
    </w:p>
    <w:p w14:paraId="34185595">
      <w:pPr>
        <w:pStyle w:val="24"/>
        <w:spacing w:line="360" w:lineRule="auto"/>
        <w:ind w:firstLine="480" w:firstLineChars="200"/>
        <w:jc w:val="both"/>
        <w:rPr>
          <w:rFonts w:hint="eastAsia" w:ascii="仿宋" w:hAnsi="仿宋" w:eastAsia="仿宋" w:cs="仿宋"/>
          <w:color w:val="auto"/>
          <w:kern w:val="2"/>
          <w:sz w:val="32"/>
          <w:szCs w:val="32"/>
          <w:highlight w:val="none"/>
          <w:u w:val="single"/>
          <w:lang w:val="en-US" w:eastAsia="zh-CN" w:bidi="ar-SA"/>
        </w:rPr>
      </w:pPr>
      <w:r>
        <w:rPr>
          <w:rFonts w:hint="eastAsia"/>
          <w:kern w:val="0"/>
          <w:sz w:val="24"/>
          <w:szCs w:val="24"/>
          <w:highlight w:val="none"/>
        </w:rPr>
        <w:t>★</w:t>
      </w:r>
      <w:r>
        <w:rPr>
          <w:rFonts w:hint="eastAsia" w:ascii="仿宋" w:hAnsi="仿宋" w:eastAsia="仿宋" w:cs="仿宋"/>
          <w:sz w:val="32"/>
          <w:szCs w:val="32"/>
          <w:highlight w:val="none"/>
          <w:u w:val="single"/>
          <w:lang w:val="en-US" w:eastAsia="zh-CN"/>
        </w:rPr>
        <w:t>1.</w:t>
      </w:r>
      <w:r>
        <w:rPr>
          <w:rFonts w:hint="eastAsia" w:ascii="仿宋" w:hAnsi="仿宋" w:eastAsia="仿宋" w:cs="仿宋"/>
          <w:color w:val="auto"/>
          <w:kern w:val="2"/>
          <w:sz w:val="32"/>
          <w:szCs w:val="32"/>
          <w:highlight w:val="none"/>
          <w:u w:val="single"/>
          <w:lang w:val="en-US" w:eastAsia="zh-CN" w:bidi="ar-SA"/>
        </w:rPr>
        <w:t>所投产品制造商应具备《中华人民共和国特种设备生产许可证》（电梯制造（含安装、修理、改造），提供上述证书扫描件。</w:t>
      </w:r>
    </w:p>
    <w:p w14:paraId="360DCC85">
      <w:pPr>
        <w:numPr>
          <w:ilvl w:val="0"/>
          <w:numId w:val="0"/>
        </w:numPr>
        <w:ind w:firstLine="480" w:firstLineChars="200"/>
        <w:rPr>
          <w:rFonts w:hint="eastAsia" w:ascii="仿宋" w:hAnsi="仿宋" w:eastAsia="仿宋" w:cs="仿宋"/>
          <w:color w:val="auto"/>
          <w:kern w:val="2"/>
          <w:sz w:val="32"/>
          <w:szCs w:val="32"/>
          <w:highlight w:val="none"/>
          <w:u w:val="single"/>
          <w:lang w:val="en-US" w:eastAsia="zh-CN" w:bidi="ar-SA"/>
        </w:rPr>
      </w:pPr>
      <w:r>
        <w:rPr>
          <w:rFonts w:hint="eastAsia" w:ascii="仿宋" w:hAnsi="仿宋" w:eastAsia="仿宋" w:cs="仿宋"/>
          <w:kern w:val="0"/>
          <w:sz w:val="24"/>
          <w:szCs w:val="24"/>
          <w:highlight w:val="none"/>
        </w:rPr>
        <w:t>★</w:t>
      </w:r>
      <w:r>
        <w:rPr>
          <w:rFonts w:hint="eastAsia" w:ascii="仿宋" w:hAnsi="仿宋" w:eastAsia="仿宋" w:cs="仿宋"/>
          <w:color w:val="auto"/>
          <w:kern w:val="2"/>
          <w:sz w:val="32"/>
          <w:szCs w:val="32"/>
          <w:highlight w:val="none"/>
          <w:u w:val="single"/>
          <w:lang w:val="en-US" w:eastAsia="zh-CN" w:bidi="ar-SA"/>
        </w:rPr>
        <w:t>2.所投产品应具备《特种设备型式试验证书》，提供上述证书扫描件。</w:t>
      </w:r>
    </w:p>
    <w:p w14:paraId="76372DF7">
      <w:pPr>
        <w:numPr>
          <w:ilvl w:val="0"/>
          <w:numId w:val="0"/>
        </w:numPr>
        <w:ind w:firstLine="480" w:firstLineChars="200"/>
        <w:rPr>
          <w:rFonts w:hint="eastAsia" w:ascii="仿宋" w:hAnsi="仿宋" w:eastAsia="仿宋" w:cs="仿宋"/>
          <w:sz w:val="32"/>
          <w:szCs w:val="32"/>
          <w:highlight w:val="none"/>
          <w:u w:val="single"/>
          <w:lang w:val="en-US" w:eastAsia="zh-CN"/>
        </w:rPr>
      </w:pPr>
      <w:r>
        <w:rPr>
          <w:rFonts w:hint="eastAsia" w:ascii="仿宋" w:hAnsi="仿宋" w:eastAsia="仿宋" w:cs="仿宋"/>
          <w:kern w:val="0"/>
          <w:sz w:val="24"/>
          <w:szCs w:val="24"/>
          <w:highlight w:val="none"/>
        </w:rPr>
        <w:t>★</w:t>
      </w:r>
      <w:r>
        <w:rPr>
          <w:rFonts w:hint="eastAsia" w:ascii="仿宋" w:hAnsi="仿宋" w:eastAsia="仿宋" w:cs="仿宋"/>
          <w:color w:val="auto"/>
          <w:kern w:val="2"/>
          <w:sz w:val="32"/>
          <w:szCs w:val="32"/>
          <w:highlight w:val="none"/>
          <w:u w:val="single"/>
          <w:lang w:val="en-US" w:eastAsia="zh-CN" w:bidi="ar-SA"/>
        </w:rPr>
        <w:t>3.所投产品整梯中 3 个电梯重大部件及安全部件必须是所投产品制造商生产（电梯控制柜、电梯驱动主机（曳引机）、电梯限速器），并提供相关证明材料（由检验检测机构出具的带有CMA 标识的所投产品同型号的整机检测报告或型式试验报告）。</w:t>
      </w:r>
    </w:p>
    <w:p w14:paraId="096AEFF4">
      <w:pPr>
        <w:ind w:firstLine="480" w:firstLineChars="200"/>
        <w:rPr>
          <w:rFonts w:hint="eastAsia" w:ascii="仿宋" w:hAnsi="仿宋" w:eastAsia="仿宋" w:cs="仿宋"/>
          <w:sz w:val="32"/>
          <w:szCs w:val="32"/>
          <w:u w:val="single"/>
          <w:lang w:val="en-US" w:eastAsia="zh-CN"/>
        </w:rPr>
      </w:pPr>
      <w:r>
        <w:rPr>
          <w:rFonts w:hint="eastAsia" w:ascii="仿宋" w:hAnsi="仿宋" w:eastAsia="仿宋" w:cs="仿宋"/>
          <w:kern w:val="0"/>
          <w:sz w:val="24"/>
          <w:szCs w:val="24"/>
          <w:highlight w:val="none"/>
        </w:rPr>
        <w:t>★</w:t>
      </w:r>
      <w:r>
        <w:rPr>
          <w:rFonts w:hint="eastAsia" w:ascii="仿宋" w:hAnsi="仿宋" w:eastAsia="仿宋" w:cs="仿宋"/>
          <w:color w:val="auto"/>
          <w:kern w:val="2"/>
          <w:sz w:val="32"/>
          <w:szCs w:val="32"/>
          <w:highlight w:val="none"/>
          <w:u w:val="single"/>
          <w:lang w:val="en-US" w:eastAsia="zh-CN" w:bidi="ar-SA"/>
        </w:rPr>
        <w:t>4</w:t>
      </w:r>
      <w:r>
        <w:rPr>
          <w:rFonts w:hint="eastAsia" w:ascii="仿宋" w:hAnsi="仿宋" w:eastAsia="仿宋" w:cs="仿宋"/>
          <w:sz w:val="32"/>
          <w:szCs w:val="32"/>
          <w:highlight w:val="none"/>
          <w:u w:val="single"/>
          <w:lang w:val="en-US" w:eastAsia="zh-CN"/>
        </w:rPr>
        <w:t>.投标人负责施工现场旧电梯拆除、搬离，以及地面恢复、安装时造成的墙面及地面破损恢复等根据实际需要的安装、土建等项</w:t>
      </w:r>
      <w:r>
        <w:rPr>
          <w:rFonts w:hint="eastAsia" w:ascii="仿宋" w:hAnsi="仿宋" w:eastAsia="仿宋" w:cs="仿宋"/>
          <w:sz w:val="32"/>
          <w:szCs w:val="32"/>
          <w:u w:val="single"/>
          <w:lang w:val="en-US" w:eastAsia="zh-CN"/>
        </w:rPr>
        <w:t>目均含在项目中。中标供应商需要完成电梯施工后，检验合格后交付给采购方。</w:t>
      </w:r>
    </w:p>
    <w:p w14:paraId="54D528CF">
      <w:pPr>
        <w:ind w:firstLine="480" w:firstLineChars="200"/>
        <w:rPr>
          <w:rFonts w:hint="eastAsia" w:ascii="仿宋" w:hAnsi="仿宋" w:eastAsia="仿宋" w:cs="仿宋"/>
          <w:color w:val="auto"/>
          <w:kern w:val="2"/>
          <w:sz w:val="32"/>
          <w:szCs w:val="32"/>
          <w:u w:val="single"/>
          <w:lang w:val="en-US" w:eastAsia="zh-CN" w:bidi="ar-SA"/>
        </w:rPr>
      </w:pPr>
      <w:r>
        <w:rPr>
          <w:rFonts w:hint="eastAsia" w:ascii="仿宋" w:hAnsi="仿宋" w:eastAsia="仿宋" w:cs="仿宋"/>
          <w:kern w:val="0"/>
          <w:sz w:val="24"/>
          <w:szCs w:val="24"/>
        </w:rPr>
        <w:t>★</w:t>
      </w:r>
      <w:r>
        <w:rPr>
          <w:rFonts w:hint="eastAsia" w:ascii="仿宋" w:hAnsi="仿宋" w:eastAsia="仿宋" w:cs="仿宋"/>
          <w:sz w:val="32"/>
          <w:szCs w:val="32"/>
          <w:u w:val="single"/>
          <w:lang w:val="en-US" w:eastAsia="zh-CN"/>
        </w:rPr>
        <w:t>5.所投产品中电梯A和电梯B须为同一品牌同一型号。</w:t>
      </w:r>
    </w:p>
    <w:p w14:paraId="1D87427B">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6.所投产品须符合《电梯制造与安装安全规范》（GB/T7588.1-2020，GB/T7588.2-2020）和《电梯监督检验和定期检验规则(TSGT7001-2023)》。</w:t>
      </w:r>
    </w:p>
    <w:p w14:paraId="055F9B79">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7.电梯供电电源采用三相五线制AC380V,50HZ，控制及照明回路采用AC220V。投标人须根据电梯额定功率核算并预留足够的电源容量，确保电梯启动、运行、制动全过程电压稳定。采购的电梯设备应具备短路、过载、错相、缺相、过压、欠压及漏电保护功能。</w:t>
      </w:r>
    </w:p>
    <w:p w14:paraId="7D44E1F4">
      <w:pPr>
        <w:ind w:firstLine="640" w:firstLineChars="200"/>
        <w:rPr>
          <w:rFonts w:hint="eastAsia" w:ascii="仿宋" w:hAnsi="仿宋" w:eastAsia="仿宋" w:cs="仿宋"/>
          <w:kern w:val="2"/>
          <w:sz w:val="21"/>
          <w:szCs w:val="24"/>
          <w:lang w:val="en-US" w:eastAsia="zh-CN" w:bidi="ar-SA"/>
        </w:rPr>
      </w:pPr>
      <w:r>
        <w:rPr>
          <w:rFonts w:hint="eastAsia" w:ascii="仿宋" w:hAnsi="仿宋" w:eastAsia="仿宋" w:cs="仿宋"/>
          <w:sz w:val="32"/>
          <w:szCs w:val="32"/>
          <w:u w:val="single"/>
          <w:lang w:val="en-US" w:eastAsia="zh-CN"/>
        </w:rPr>
        <w:t>8.产品技术参数见下表：</w:t>
      </w:r>
    </w:p>
    <w:tbl>
      <w:tblPr>
        <w:tblStyle w:val="8"/>
        <w:tblpPr w:leftFromText="180" w:rightFromText="180" w:vertAnchor="text" w:horzAnchor="page" w:tblpX="1884" w:tblpY="612"/>
        <w:tblOverlap w:val="never"/>
        <w:tblW w:w="84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683"/>
        <w:gridCol w:w="5975"/>
      </w:tblGrid>
      <w:tr w14:paraId="3FB53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50" w:type="dxa"/>
            <w:noWrap w:val="0"/>
            <w:vAlign w:val="center"/>
          </w:tcPr>
          <w:p w14:paraId="0F306043">
            <w:pPr>
              <w:jc w:val="center"/>
              <w:rPr>
                <w:rFonts w:hint="eastAsia" w:ascii="仿宋" w:hAnsi="仿宋" w:eastAsia="仿宋" w:cs="仿宋"/>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683" w:type="dxa"/>
            <w:noWrap w:val="0"/>
            <w:vAlign w:val="center"/>
          </w:tcPr>
          <w:p w14:paraId="77267A86">
            <w:pPr>
              <w:jc w:val="center"/>
              <w:rPr>
                <w:rFonts w:hint="eastAsia"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标的名称</w:t>
            </w:r>
          </w:p>
        </w:tc>
        <w:tc>
          <w:tcPr>
            <w:tcW w:w="5975" w:type="dxa"/>
            <w:noWrap w:val="0"/>
            <w:vAlign w:val="center"/>
          </w:tcPr>
          <w:p w14:paraId="453F6BC2">
            <w:pPr>
              <w:jc w:val="center"/>
              <w:rPr>
                <w:rFonts w:hint="eastAsia"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需求条款</w:t>
            </w:r>
          </w:p>
        </w:tc>
      </w:tr>
      <w:tr w14:paraId="46953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750" w:type="dxa"/>
            <w:noWrap w:val="0"/>
            <w:vAlign w:val="center"/>
          </w:tcPr>
          <w:p w14:paraId="02211A2F">
            <w:pPr>
              <w:jc w:val="center"/>
              <w:rPr>
                <w:rFonts w:hint="eastAsia" w:ascii="仿宋" w:hAnsi="仿宋" w:eastAsia="仿宋" w:cs="仿宋"/>
                <w:sz w:val="24"/>
                <w:szCs w:val="24"/>
                <w:vertAlign w:val="baseline"/>
                <w:lang w:val="en-US" w:eastAsia="zh-CN"/>
              </w:rPr>
            </w:pPr>
            <w:r>
              <w:rPr>
                <w:rFonts w:hint="eastAsia" w:ascii="仿宋" w:hAnsi="仿宋" w:eastAsia="仿宋" w:cs="仿宋"/>
                <w:b w:val="0"/>
                <w:bCs w:val="0"/>
                <w:sz w:val="24"/>
                <w:szCs w:val="24"/>
                <w:lang w:val="en-US" w:eastAsia="zh-CN"/>
              </w:rPr>
              <w:t>1</w:t>
            </w:r>
          </w:p>
        </w:tc>
        <w:tc>
          <w:tcPr>
            <w:tcW w:w="1683" w:type="dxa"/>
            <w:noWrap w:val="0"/>
            <w:vAlign w:val="center"/>
          </w:tcPr>
          <w:p w14:paraId="58529669">
            <w:pPr>
              <w:jc w:val="center"/>
              <w:rPr>
                <w:rFonts w:hint="eastAsia" w:ascii="仿宋" w:hAnsi="仿宋" w:eastAsia="仿宋" w:cs="仿宋"/>
                <w:b w:val="0"/>
                <w:bCs w:val="0"/>
                <w:sz w:val="24"/>
                <w:szCs w:val="24"/>
                <w:vertAlign w:val="baseline"/>
                <w:lang w:val="en-US" w:eastAsia="zh-CN"/>
              </w:rPr>
            </w:pPr>
            <w:r>
              <w:rPr>
                <w:rFonts w:hint="eastAsia" w:ascii="仿宋" w:hAnsi="仿宋" w:eastAsia="仿宋" w:cs="仿宋"/>
                <w:sz w:val="24"/>
                <w:szCs w:val="24"/>
              </w:rPr>
              <w:t>▲</w:t>
            </w:r>
            <w:r>
              <w:rPr>
                <w:rFonts w:hint="eastAsia" w:ascii="仿宋" w:hAnsi="仿宋" w:eastAsia="仿宋" w:cs="仿宋"/>
                <w:b w:val="0"/>
                <w:bCs w:val="0"/>
                <w:sz w:val="24"/>
                <w:szCs w:val="24"/>
                <w:vertAlign w:val="baseline"/>
                <w:lang w:val="en-US" w:eastAsia="zh-CN"/>
              </w:rPr>
              <w:t>电梯A</w:t>
            </w:r>
          </w:p>
        </w:tc>
        <w:tc>
          <w:tcPr>
            <w:tcW w:w="5975" w:type="dxa"/>
            <w:noWrap w:val="0"/>
            <w:vAlign w:val="center"/>
          </w:tcPr>
          <w:p w14:paraId="64D72B19">
            <w:pPr>
              <w:keepNext w:val="0"/>
              <w:keepLines w:val="0"/>
              <w:pageBreakBefore w:val="0"/>
              <w:widowControl w:val="0"/>
              <w:numPr>
                <w:ilvl w:val="0"/>
                <w:numId w:val="0"/>
              </w:numPr>
              <w:kinsoku/>
              <w:wordWrap/>
              <w:overflowPunct/>
              <w:topLinePunct w:val="0"/>
              <w:autoSpaceDE/>
              <w:autoSpaceDN/>
              <w:bidi w:val="0"/>
              <w:adjustRightInd/>
              <w:snapToGrid/>
              <w:ind w:right="0"/>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1.电梯类型：有机房曳引式乘客电梯</w:t>
            </w:r>
          </w:p>
          <w:p w14:paraId="6E0478DB">
            <w:pPr>
              <w:keepNext w:val="0"/>
              <w:keepLines w:val="0"/>
              <w:pageBreakBefore w:val="0"/>
              <w:widowControl w:val="0"/>
              <w:numPr>
                <w:ilvl w:val="0"/>
                <w:numId w:val="0"/>
              </w:numPr>
              <w:kinsoku/>
              <w:wordWrap/>
              <w:overflowPunct/>
              <w:topLinePunct w:val="0"/>
              <w:autoSpaceDE/>
              <w:autoSpaceDN/>
              <w:bidi w:val="0"/>
              <w:adjustRightInd/>
              <w:snapToGrid/>
              <w:ind w:right="0"/>
              <w:textAlignment w:val="auto"/>
              <w:rPr>
                <w:rFonts w:hint="eastAsia" w:ascii="仿宋" w:hAnsi="仿宋" w:eastAsia="仿宋" w:cs="仿宋"/>
                <w:sz w:val="24"/>
                <w:szCs w:val="24"/>
                <w:highlight w:val="none"/>
              </w:rPr>
            </w:pPr>
            <w:r>
              <w:rPr>
                <w:rFonts w:hint="eastAsia" w:ascii="仿宋" w:hAnsi="仿宋" w:eastAsia="仿宋" w:cs="仿宋"/>
                <w:kern w:val="2"/>
                <w:sz w:val="24"/>
                <w:szCs w:val="24"/>
                <w:lang w:val="en-US" w:eastAsia="zh-CN" w:bidi="ar-SA"/>
              </w:rPr>
              <w:t>2.</w:t>
            </w:r>
            <w:r>
              <w:rPr>
                <w:rFonts w:hint="eastAsia" w:ascii="仿宋" w:hAnsi="仿宋" w:eastAsia="仿宋" w:cs="仿宋"/>
                <w:sz w:val="24"/>
                <w:szCs w:val="24"/>
                <w:highlight w:val="none"/>
              </w:rPr>
              <w:t>具</w:t>
            </w:r>
            <w:r>
              <w:rPr>
                <w:rFonts w:hint="eastAsia" w:ascii="仿宋" w:hAnsi="仿宋" w:eastAsia="仿宋" w:cs="仿宋"/>
                <w:sz w:val="24"/>
                <w:szCs w:val="24"/>
                <w:lang w:eastAsia="zh-CN"/>
              </w:rPr>
              <w:t>控制方式</w:t>
            </w:r>
            <w:r>
              <w:rPr>
                <w:rFonts w:hint="eastAsia" w:ascii="仿宋" w:hAnsi="仿宋" w:eastAsia="仿宋" w:cs="仿宋"/>
                <w:sz w:val="24"/>
                <w:szCs w:val="24"/>
              </w:rPr>
              <w:t>：</w:t>
            </w:r>
            <w:r>
              <w:rPr>
                <w:rFonts w:hint="eastAsia" w:ascii="仿宋" w:hAnsi="仿宋" w:eastAsia="仿宋" w:cs="仿宋"/>
                <w:sz w:val="24"/>
                <w:szCs w:val="24"/>
                <w:highlight w:val="none"/>
                <w:lang w:val="en-US" w:eastAsia="zh-CN"/>
              </w:rPr>
              <w:t>集选</w:t>
            </w:r>
          </w:p>
          <w:p w14:paraId="11013D7E">
            <w:pPr>
              <w:keepNext w:val="0"/>
              <w:keepLines w:val="0"/>
              <w:pageBreakBefore w:val="0"/>
              <w:widowControl w:val="0"/>
              <w:numPr>
                <w:ilvl w:val="0"/>
                <w:numId w:val="0"/>
              </w:numPr>
              <w:kinsoku/>
              <w:wordWrap/>
              <w:overflowPunct/>
              <w:topLinePunct w:val="0"/>
              <w:autoSpaceDE/>
              <w:autoSpaceDN/>
              <w:bidi w:val="0"/>
              <w:adjustRightInd/>
              <w:snapToGrid/>
              <w:ind w:left="0" w:leftChars="0" w:right="0" w:firstLine="0" w:firstLineChars="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kern w:val="2"/>
                <w:sz w:val="24"/>
                <w:szCs w:val="24"/>
                <w:vertAlign w:val="baseline"/>
                <w:lang w:val="en-US" w:eastAsia="zh-CN" w:bidi="ar-SA"/>
              </w:rPr>
              <w:t>3.</w:t>
            </w:r>
            <w:r>
              <w:rPr>
                <w:rFonts w:hint="eastAsia" w:ascii="仿宋" w:hAnsi="仿宋" w:eastAsia="仿宋" w:cs="仿宋"/>
                <w:b w:val="0"/>
                <w:bCs w:val="0"/>
                <w:sz w:val="24"/>
                <w:szCs w:val="24"/>
                <w:vertAlign w:val="baseline"/>
                <w:lang w:val="en-US" w:eastAsia="zh-CN"/>
              </w:rPr>
              <w:t>额定载重量：不低于1000公斤</w:t>
            </w:r>
          </w:p>
          <w:p w14:paraId="0E90E789">
            <w:pPr>
              <w:keepNext w:val="0"/>
              <w:keepLines w:val="0"/>
              <w:pageBreakBefore w:val="0"/>
              <w:widowControl w:val="0"/>
              <w:numPr>
                <w:ilvl w:val="0"/>
                <w:numId w:val="0"/>
              </w:numPr>
              <w:kinsoku/>
              <w:wordWrap/>
              <w:overflowPunct/>
              <w:topLinePunct w:val="0"/>
              <w:autoSpaceDE/>
              <w:autoSpaceDN/>
              <w:bidi w:val="0"/>
              <w:adjustRightInd/>
              <w:snapToGrid/>
              <w:ind w:left="0" w:leftChars="0" w:right="0" w:firstLine="0" w:firstLineChars="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kern w:val="2"/>
                <w:sz w:val="24"/>
                <w:szCs w:val="24"/>
                <w:vertAlign w:val="baseline"/>
                <w:lang w:val="en-US" w:eastAsia="zh-CN" w:bidi="ar-SA"/>
              </w:rPr>
              <w:t>4.</w:t>
            </w:r>
            <w:r>
              <w:rPr>
                <w:rFonts w:hint="eastAsia" w:ascii="仿宋" w:hAnsi="仿宋" w:eastAsia="仿宋" w:cs="仿宋"/>
                <w:b w:val="0"/>
                <w:bCs w:val="0"/>
                <w:sz w:val="24"/>
                <w:szCs w:val="24"/>
                <w:vertAlign w:val="baseline"/>
                <w:lang w:val="en-US" w:eastAsia="zh-CN"/>
              </w:rPr>
              <w:t>额定速度：不低于1.0米/秒</w:t>
            </w:r>
          </w:p>
          <w:p w14:paraId="597DE4DA">
            <w:pPr>
              <w:keepNext w:val="0"/>
              <w:keepLines w:val="0"/>
              <w:pageBreakBefore w:val="0"/>
              <w:widowControl w:val="0"/>
              <w:numPr>
                <w:ilvl w:val="0"/>
                <w:numId w:val="0"/>
              </w:numPr>
              <w:kinsoku/>
              <w:wordWrap/>
              <w:overflowPunct/>
              <w:topLinePunct w:val="0"/>
              <w:autoSpaceDE/>
              <w:autoSpaceDN/>
              <w:bidi w:val="0"/>
              <w:adjustRightInd/>
              <w:snapToGrid/>
              <w:ind w:left="0" w:leftChars="0" w:right="0" w:firstLine="0" w:firstLineChars="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kern w:val="2"/>
                <w:sz w:val="24"/>
                <w:szCs w:val="24"/>
                <w:vertAlign w:val="baseline"/>
                <w:lang w:val="en-US" w:eastAsia="zh-CN" w:bidi="ar-SA"/>
              </w:rPr>
              <w:t>5.</w:t>
            </w:r>
            <w:r>
              <w:rPr>
                <w:rFonts w:hint="eastAsia" w:ascii="仿宋" w:hAnsi="仿宋" w:eastAsia="仿宋" w:cs="仿宋"/>
                <w:b w:val="0"/>
                <w:bCs w:val="0"/>
                <w:sz w:val="24"/>
                <w:szCs w:val="24"/>
                <w:vertAlign w:val="baseline"/>
                <w:lang w:val="en-US" w:eastAsia="zh-CN"/>
              </w:rPr>
              <w:t>层站：5层5站</w:t>
            </w:r>
          </w:p>
          <w:p w14:paraId="68E94692">
            <w:pPr>
              <w:keepNext w:val="0"/>
              <w:keepLines w:val="0"/>
              <w:pageBreakBefore w:val="0"/>
              <w:widowControl w:val="0"/>
              <w:numPr>
                <w:ilvl w:val="0"/>
                <w:numId w:val="0"/>
              </w:numPr>
              <w:kinsoku/>
              <w:wordWrap/>
              <w:overflowPunct/>
              <w:topLinePunct w:val="0"/>
              <w:autoSpaceDE/>
              <w:autoSpaceDN/>
              <w:bidi w:val="0"/>
              <w:adjustRightInd/>
              <w:snapToGrid/>
              <w:ind w:left="0" w:leftChars="0" w:right="0" w:firstLine="0" w:firstLineChars="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kern w:val="2"/>
                <w:sz w:val="24"/>
                <w:szCs w:val="24"/>
                <w:vertAlign w:val="baseline"/>
                <w:lang w:val="en-US" w:eastAsia="zh-CN" w:bidi="ar-SA"/>
              </w:rPr>
              <w:t>6.</w:t>
            </w:r>
            <w:r>
              <w:rPr>
                <w:rFonts w:hint="eastAsia" w:ascii="仿宋" w:hAnsi="仿宋" w:eastAsia="仿宋" w:cs="仿宋"/>
                <w:b w:val="0"/>
                <w:bCs w:val="0"/>
                <w:sz w:val="24"/>
                <w:szCs w:val="24"/>
                <w:vertAlign w:val="baseline"/>
                <w:lang w:val="en-US" w:eastAsia="zh-CN"/>
              </w:rPr>
              <w:t>层停：1F-5F</w:t>
            </w:r>
          </w:p>
          <w:p w14:paraId="636D50D7">
            <w:pPr>
              <w:keepNext w:val="0"/>
              <w:keepLines w:val="0"/>
              <w:pageBreakBefore w:val="0"/>
              <w:widowControl w:val="0"/>
              <w:numPr>
                <w:ilvl w:val="0"/>
                <w:numId w:val="0"/>
              </w:numPr>
              <w:kinsoku/>
              <w:wordWrap/>
              <w:overflowPunct/>
              <w:topLinePunct w:val="0"/>
              <w:autoSpaceDE/>
              <w:autoSpaceDN/>
              <w:bidi w:val="0"/>
              <w:adjustRightInd/>
              <w:snapToGrid/>
              <w:ind w:leftChars="0" w:right="0"/>
              <w:textAlignment w:val="auto"/>
              <w:rPr>
                <w:rFonts w:hint="eastAsia" w:ascii="仿宋" w:hAnsi="仿宋" w:eastAsia="仿宋" w:cs="仿宋"/>
                <w:sz w:val="24"/>
                <w:szCs w:val="24"/>
                <w:lang w:val="en-US" w:eastAsia="zh-CN"/>
              </w:rPr>
            </w:pPr>
            <w:r>
              <w:rPr>
                <w:rFonts w:hint="eastAsia" w:ascii="仿宋" w:hAnsi="仿宋" w:eastAsia="仿宋" w:cs="仿宋"/>
                <w:b w:val="0"/>
                <w:bCs w:val="0"/>
                <w:sz w:val="24"/>
                <w:szCs w:val="24"/>
                <w:vertAlign w:val="baseline"/>
                <w:lang w:val="en-US" w:eastAsia="zh-CN"/>
              </w:rPr>
              <w:t>7.候梯厅门类型：</w:t>
            </w:r>
            <w:r>
              <w:rPr>
                <w:rFonts w:hint="eastAsia" w:ascii="仿宋" w:hAnsi="仿宋" w:eastAsia="仿宋" w:cs="仿宋"/>
                <w:sz w:val="24"/>
                <w:szCs w:val="24"/>
              </w:rPr>
              <w:t>中分</w:t>
            </w:r>
            <w:r>
              <w:rPr>
                <w:rFonts w:hint="eastAsia" w:ascii="仿宋" w:hAnsi="仿宋" w:eastAsia="仿宋" w:cs="仿宋"/>
                <w:sz w:val="24"/>
                <w:szCs w:val="24"/>
                <w:lang w:val="en-US" w:eastAsia="zh-CN"/>
              </w:rPr>
              <w:t>双向开</w:t>
            </w:r>
            <w:r>
              <w:rPr>
                <w:rFonts w:hint="eastAsia" w:ascii="仿宋" w:hAnsi="仿宋" w:eastAsia="仿宋" w:cs="仿宋"/>
                <w:sz w:val="24"/>
                <w:szCs w:val="24"/>
              </w:rPr>
              <w:t>门</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自动</w:t>
            </w:r>
            <w:r>
              <w:rPr>
                <w:rFonts w:hint="eastAsia" w:ascii="仿宋" w:hAnsi="仿宋" w:eastAsia="仿宋" w:cs="仿宋"/>
                <w:sz w:val="24"/>
                <w:szCs w:val="24"/>
                <w:lang w:eastAsia="zh-CN"/>
              </w:rPr>
              <w:t>）</w:t>
            </w:r>
          </w:p>
          <w:p w14:paraId="72B5F627">
            <w:pPr>
              <w:keepNext w:val="0"/>
              <w:keepLines w:val="0"/>
              <w:pageBreakBefore w:val="0"/>
              <w:widowControl w:val="0"/>
              <w:numPr>
                <w:ilvl w:val="0"/>
                <w:numId w:val="0"/>
              </w:numPr>
              <w:kinsoku/>
              <w:wordWrap/>
              <w:overflowPunct/>
              <w:topLinePunct w:val="0"/>
              <w:autoSpaceDE/>
              <w:autoSpaceDN/>
              <w:bidi w:val="0"/>
              <w:adjustRightInd/>
              <w:snapToGrid/>
              <w:ind w:left="0" w:leftChars="0" w:right="0" w:firstLine="0" w:firstLineChars="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kern w:val="2"/>
                <w:sz w:val="24"/>
                <w:szCs w:val="24"/>
                <w:vertAlign w:val="baseline"/>
                <w:lang w:val="en-US" w:eastAsia="zh-CN" w:bidi="ar-SA"/>
              </w:rPr>
              <w:t>8.候梯厅门</w:t>
            </w:r>
            <w:r>
              <w:rPr>
                <w:rFonts w:hint="eastAsia" w:ascii="仿宋" w:hAnsi="仿宋" w:eastAsia="仿宋" w:cs="仿宋"/>
                <w:b w:val="0"/>
                <w:bCs w:val="0"/>
                <w:sz w:val="24"/>
                <w:szCs w:val="24"/>
                <w:vertAlign w:val="baseline"/>
                <w:lang w:val="en-US" w:eastAsia="zh-CN"/>
              </w:rPr>
              <w:t>尺寸：</w:t>
            </w:r>
            <w:r>
              <w:rPr>
                <w:rFonts w:hint="eastAsia" w:ascii="仿宋" w:hAnsi="仿宋" w:eastAsia="仿宋" w:cs="仿宋"/>
                <w:sz w:val="24"/>
                <w:szCs w:val="24"/>
              </w:rPr>
              <w:t>：</w:t>
            </w:r>
            <w:r>
              <w:rPr>
                <w:rFonts w:hint="eastAsia" w:ascii="仿宋" w:hAnsi="仿宋" w:eastAsia="仿宋" w:cs="仿宋"/>
                <w:color w:val="auto"/>
                <w:sz w:val="24"/>
                <w:szCs w:val="24"/>
                <w:lang w:val="en-US" w:eastAsia="zh-CN"/>
              </w:rPr>
              <w:t>0.9</w:t>
            </w:r>
            <w:r>
              <w:rPr>
                <w:rFonts w:hint="eastAsia" w:ascii="仿宋" w:hAnsi="仿宋" w:eastAsia="仿宋" w:cs="仿宋"/>
                <w:color w:val="auto"/>
                <w:sz w:val="24"/>
                <w:szCs w:val="24"/>
              </w:rPr>
              <w:t>米（宽）×2.</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米（高）</w:t>
            </w:r>
          </w:p>
          <w:p w14:paraId="29BDA68C">
            <w:pPr>
              <w:keepNext w:val="0"/>
              <w:keepLines w:val="0"/>
              <w:pageBreakBefore w:val="0"/>
              <w:widowControl w:val="0"/>
              <w:numPr>
                <w:ilvl w:val="0"/>
                <w:numId w:val="0"/>
              </w:numPr>
              <w:kinsoku/>
              <w:wordWrap/>
              <w:overflowPunct/>
              <w:topLinePunct w:val="0"/>
              <w:autoSpaceDE/>
              <w:autoSpaceDN/>
              <w:bidi w:val="0"/>
              <w:adjustRightInd/>
              <w:snapToGrid/>
              <w:ind w:left="0" w:leftChars="0" w:right="0" w:firstLine="0" w:firstLineChars="0"/>
              <w:jc w:val="left"/>
              <w:textAlignment w:val="auto"/>
              <w:rPr>
                <w:rFonts w:hint="eastAsia" w:ascii="仿宋" w:hAnsi="仿宋" w:eastAsia="仿宋" w:cs="仿宋"/>
                <w:sz w:val="24"/>
                <w:szCs w:val="24"/>
              </w:rPr>
            </w:pPr>
            <w:r>
              <w:rPr>
                <w:rFonts w:hint="eastAsia" w:ascii="仿宋" w:hAnsi="仿宋" w:eastAsia="仿宋" w:cs="仿宋"/>
                <w:kern w:val="2"/>
                <w:sz w:val="24"/>
                <w:szCs w:val="24"/>
                <w:lang w:val="en-US" w:eastAsia="zh-CN" w:bidi="ar-SA"/>
              </w:rPr>
              <w:t>9.候梯</w:t>
            </w:r>
            <w:r>
              <w:rPr>
                <w:rFonts w:hint="eastAsia" w:ascii="仿宋" w:hAnsi="仿宋" w:eastAsia="仿宋" w:cs="仿宋"/>
                <w:sz w:val="24"/>
                <w:szCs w:val="24"/>
              </w:rPr>
              <w:t>厅外显示：轿厢位置及方向显示</w:t>
            </w:r>
          </w:p>
          <w:p w14:paraId="65D2650C">
            <w:pPr>
              <w:keepNext w:val="0"/>
              <w:keepLines w:val="0"/>
              <w:pageBreakBefore w:val="0"/>
              <w:widowControl w:val="0"/>
              <w:numPr>
                <w:ilvl w:val="0"/>
                <w:numId w:val="0"/>
              </w:numPr>
              <w:kinsoku/>
              <w:wordWrap/>
              <w:overflowPunct/>
              <w:topLinePunct w:val="0"/>
              <w:autoSpaceDE/>
              <w:autoSpaceDN/>
              <w:bidi w:val="0"/>
              <w:adjustRightInd/>
              <w:snapToGrid/>
              <w:ind w:left="0" w:leftChars="0" w:right="0" w:firstLine="0" w:firstLineChars="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kern w:val="2"/>
                <w:sz w:val="24"/>
                <w:szCs w:val="24"/>
                <w:vertAlign w:val="baseline"/>
                <w:lang w:val="en-US" w:eastAsia="zh-CN" w:bidi="ar-SA"/>
              </w:rPr>
              <w:t>10.候梯厅</w:t>
            </w:r>
            <w:r>
              <w:rPr>
                <w:rFonts w:hint="eastAsia" w:ascii="仿宋" w:hAnsi="仿宋" w:eastAsia="仿宋" w:cs="仿宋"/>
                <w:b w:val="0"/>
                <w:bCs w:val="0"/>
                <w:sz w:val="24"/>
                <w:szCs w:val="24"/>
                <w:vertAlign w:val="baseline"/>
                <w:lang w:val="en-US" w:eastAsia="zh-CN"/>
              </w:rPr>
              <w:t>外呼：双外呼</w:t>
            </w:r>
          </w:p>
          <w:p w14:paraId="21C2767B">
            <w:pPr>
              <w:keepNext w:val="0"/>
              <w:keepLines w:val="0"/>
              <w:pageBreakBefore w:val="0"/>
              <w:widowControl w:val="0"/>
              <w:numPr>
                <w:ilvl w:val="0"/>
                <w:numId w:val="0"/>
              </w:numPr>
              <w:kinsoku/>
              <w:wordWrap/>
              <w:overflowPunct/>
              <w:topLinePunct w:val="0"/>
              <w:autoSpaceDE/>
              <w:autoSpaceDN/>
              <w:bidi w:val="0"/>
              <w:adjustRightInd/>
              <w:snapToGrid/>
              <w:ind w:right="0"/>
              <w:jc w:val="left"/>
              <w:textAlignment w:val="auto"/>
              <w:rPr>
                <w:rFonts w:hint="eastAsia" w:ascii="仿宋" w:hAnsi="仿宋" w:eastAsia="仿宋" w:cs="仿宋"/>
                <w:sz w:val="24"/>
                <w:szCs w:val="24"/>
                <w:lang w:val="en-US" w:eastAsia="zh-CN"/>
              </w:rPr>
            </w:pPr>
            <w:r>
              <w:rPr>
                <w:rFonts w:hint="eastAsia" w:ascii="仿宋" w:hAnsi="仿宋" w:eastAsia="仿宋" w:cs="仿宋"/>
                <w:kern w:val="2"/>
                <w:sz w:val="24"/>
                <w:szCs w:val="24"/>
                <w:lang w:val="en-US" w:eastAsia="zh-CN" w:bidi="ar-SA"/>
              </w:rPr>
              <w:t>11.</w:t>
            </w:r>
            <w:r>
              <w:rPr>
                <w:rFonts w:hint="eastAsia" w:ascii="仿宋" w:hAnsi="仿宋" w:eastAsia="仿宋" w:cs="仿宋"/>
                <w:sz w:val="24"/>
                <w:szCs w:val="24"/>
              </w:rPr>
              <w:t>轿厢</w:t>
            </w:r>
            <w:r>
              <w:rPr>
                <w:rFonts w:hint="eastAsia" w:ascii="仿宋" w:hAnsi="仿宋" w:eastAsia="仿宋" w:cs="仿宋"/>
                <w:sz w:val="24"/>
                <w:szCs w:val="24"/>
                <w:lang w:eastAsia="zh-CN"/>
              </w:rPr>
              <w:t>净</w:t>
            </w:r>
            <w:r>
              <w:rPr>
                <w:rFonts w:hint="eastAsia" w:ascii="仿宋" w:hAnsi="仿宋" w:eastAsia="仿宋" w:cs="仿宋"/>
                <w:sz w:val="24"/>
                <w:szCs w:val="24"/>
              </w:rPr>
              <w:t>尺寸（mm）：</w:t>
            </w:r>
            <w:r>
              <w:rPr>
                <w:rFonts w:hint="eastAsia" w:ascii="仿宋" w:hAnsi="仿宋" w:eastAsia="仿宋" w:cs="仿宋"/>
                <w:sz w:val="24"/>
                <w:szCs w:val="24"/>
                <w:lang w:val="en-US" w:eastAsia="zh-CN"/>
              </w:rPr>
              <w:t>1600宽</w:t>
            </w:r>
            <w:r>
              <w:rPr>
                <w:rFonts w:hint="eastAsia" w:ascii="仿宋" w:hAnsi="仿宋" w:eastAsia="仿宋" w:cs="仿宋"/>
                <w:sz w:val="24"/>
                <w:szCs w:val="24"/>
              </w:rPr>
              <w:t>×1</w:t>
            </w:r>
            <w:r>
              <w:rPr>
                <w:rFonts w:hint="eastAsia" w:ascii="仿宋" w:hAnsi="仿宋" w:eastAsia="仿宋" w:cs="仿宋"/>
                <w:sz w:val="24"/>
                <w:szCs w:val="24"/>
                <w:lang w:val="en-US" w:eastAsia="zh-CN"/>
              </w:rPr>
              <w:t>50</w:t>
            </w:r>
            <w:r>
              <w:rPr>
                <w:rFonts w:hint="eastAsia" w:ascii="仿宋" w:hAnsi="仿宋" w:eastAsia="仿宋" w:cs="仿宋"/>
                <w:sz w:val="24"/>
                <w:szCs w:val="24"/>
              </w:rPr>
              <w:t>0</w:t>
            </w:r>
            <w:r>
              <w:rPr>
                <w:rFonts w:hint="eastAsia" w:ascii="仿宋" w:hAnsi="仿宋" w:eastAsia="仿宋" w:cs="仿宋"/>
                <w:sz w:val="24"/>
                <w:szCs w:val="24"/>
                <w:lang w:val="en-US" w:eastAsia="zh-CN"/>
              </w:rPr>
              <w:t>深</w:t>
            </w:r>
            <w:r>
              <w:rPr>
                <w:rFonts w:hint="eastAsia" w:ascii="仿宋" w:hAnsi="仿宋" w:eastAsia="仿宋" w:cs="仿宋"/>
                <w:sz w:val="24"/>
                <w:szCs w:val="24"/>
              </w:rPr>
              <w:t>×</w:t>
            </w:r>
            <w:r>
              <w:rPr>
                <w:rFonts w:hint="eastAsia" w:ascii="仿宋" w:hAnsi="仿宋" w:eastAsia="仿宋" w:cs="仿宋"/>
                <w:sz w:val="24"/>
                <w:szCs w:val="24"/>
                <w:lang w:val="en-US" w:eastAsia="zh-CN"/>
              </w:rPr>
              <w:t>220</w:t>
            </w:r>
            <w:r>
              <w:rPr>
                <w:rFonts w:hint="eastAsia" w:ascii="仿宋" w:hAnsi="仿宋" w:eastAsia="仿宋" w:cs="仿宋"/>
                <w:sz w:val="24"/>
                <w:szCs w:val="24"/>
              </w:rPr>
              <w:t>0</w:t>
            </w:r>
            <w:r>
              <w:rPr>
                <w:rFonts w:hint="eastAsia" w:ascii="仿宋" w:hAnsi="仿宋" w:eastAsia="仿宋" w:cs="仿宋"/>
                <w:sz w:val="24"/>
                <w:szCs w:val="24"/>
                <w:lang w:val="en-US" w:eastAsia="zh-CN"/>
              </w:rPr>
              <w:t>高</w:t>
            </w:r>
          </w:p>
          <w:p w14:paraId="51839326">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sz w:val="24"/>
                <w:szCs w:val="24"/>
                <w:lang w:val="en-US" w:eastAsia="zh-CN"/>
              </w:rPr>
              <w:t>12.</w:t>
            </w:r>
            <w:r>
              <w:rPr>
                <w:rFonts w:hint="eastAsia" w:ascii="仿宋" w:hAnsi="仿宋" w:eastAsia="仿宋" w:cs="仿宋"/>
                <w:b w:val="0"/>
                <w:bCs w:val="0"/>
                <w:sz w:val="24"/>
                <w:szCs w:val="24"/>
                <w:highlight w:val="none"/>
              </w:rPr>
              <w:t>井道尺寸：2.</w:t>
            </w: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rPr>
              <w:t xml:space="preserve"> 米（长）*2.</w:t>
            </w:r>
            <w:r>
              <w:rPr>
                <w:rFonts w:hint="eastAsia" w:ascii="仿宋" w:hAnsi="仿宋" w:eastAsia="仿宋" w:cs="仿宋"/>
                <w:b w:val="0"/>
                <w:bCs w:val="0"/>
                <w:sz w:val="24"/>
                <w:szCs w:val="24"/>
                <w:highlight w:val="none"/>
                <w:lang w:val="en-US" w:eastAsia="zh-CN"/>
              </w:rPr>
              <w:t>2</w:t>
            </w:r>
            <w:r>
              <w:rPr>
                <w:rFonts w:hint="eastAsia" w:ascii="仿宋" w:hAnsi="仿宋" w:eastAsia="仿宋" w:cs="仿宋"/>
                <w:b w:val="0"/>
                <w:bCs w:val="0"/>
                <w:sz w:val="24"/>
                <w:szCs w:val="24"/>
                <w:highlight w:val="none"/>
              </w:rPr>
              <w:t>米（宽）</w:t>
            </w:r>
          </w:p>
          <w:p w14:paraId="377E57F5">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13.首层高度：4.8米</w:t>
            </w:r>
          </w:p>
          <w:p w14:paraId="1267C2EF">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14.2-5层</w:t>
            </w:r>
            <w:r>
              <w:rPr>
                <w:rFonts w:hint="eastAsia" w:ascii="仿宋" w:hAnsi="仿宋" w:eastAsia="仿宋" w:cs="仿宋"/>
                <w:b w:val="0"/>
                <w:bCs w:val="0"/>
                <w:sz w:val="24"/>
                <w:szCs w:val="24"/>
                <w:highlight w:val="none"/>
              </w:rPr>
              <w:t>高度：4.</w:t>
            </w:r>
            <w:r>
              <w:rPr>
                <w:rFonts w:hint="eastAsia" w:ascii="仿宋" w:hAnsi="仿宋" w:eastAsia="仿宋" w:cs="仿宋"/>
                <w:b w:val="0"/>
                <w:bCs w:val="0"/>
                <w:sz w:val="24"/>
                <w:szCs w:val="24"/>
                <w:highlight w:val="none"/>
                <w:lang w:val="en-US" w:eastAsia="zh-CN"/>
              </w:rPr>
              <w:t>2</w:t>
            </w:r>
            <w:r>
              <w:rPr>
                <w:rFonts w:hint="eastAsia" w:ascii="仿宋" w:hAnsi="仿宋" w:eastAsia="仿宋" w:cs="仿宋"/>
                <w:b w:val="0"/>
                <w:bCs w:val="0"/>
                <w:sz w:val="24"/>
                <w:szCs w:val="24"/>
                <w:highlight w:val="none"/>
              </w:rPr>
              <w:t>米</w:t>
            </w:r>
          </w:p>
          <w:p w14:paraId="39EC9B8E">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15.</w:t>
            </w:r>
            <w:r>
              <w:rPr>
                <w:rFonts w:hint="eastAsia" w:ascii="仿宋" w:hAnsi="仿宋" w:eastAsia="仿宋" w:cs="仿宋"/>
                <w:b w:val="0"/>
                <w:bCs w:val="0"/>
                <w:sz w:val="24"/>
                <w:szCs w:val="24"/>
                <w:highlight w:val="none"/>
              </w:rPr>
              <w:t>基坑深度：1.</w:t>
            </w: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rPr>
              <w:t>米</w:t>
            </w:r>
          </w:p>
          <w:p w14:paraId="6DA0DCF9">
            <w:pPr>
              <w:keepNext w:val="0"/>
              <w:keepLines w:val="0"/>
              <w:pageBreakBefore w:val="0"/>
              <w:widowControl w:val="0"/>
              <w:numPr>
                <w:ilvl w:val="0"/>
                <w:numId w:val="0"/>
              </w:numPr>
              <w:kinsoku/>
              <w:wordWrap/>
              <w:overflowPunct/>
              <w:topLinePunct w:val="0"/>
              <w:autoSpaceDE/>
              <w:autoSpaceDN/>
              <w:bidi w:val="0"/>
              <w:adjustRightInd/>
              <w:snapToGrid/>
              <w:ind w:right="0"/>
              <w:jc w:val="left"/>
              <w:textAlignment w:val="auto"/>
              <w:rPr>
                <w:rFonts w:hint="eastAsia" w:ascii="仿宋" w:hAnsi="仿宋" w:eastAsia="仿宋" w:cs="仿宋"/>
                <w:sz w:val="24"/>
                <w:szCs w:val="24"/>
                <w:lang w:val="en-US" w:eastAsia="zh-CN"/>
              </w:rPr>
            </w:pPr>
            <w:r>
              <w:rPr>
                <w:rFonts w:hint="eastAsia" w:ascii="仿宋" w:hAnsi="仿宋" w:eastAsia="仿宋" w:cs="仿宋"/>
                <w:b w:val="0"/>
                <w:bCs w:val="0"/>
                <w:sz w:val="24"/>
                <w:szCs w:val="24"/>
                <w:highlight w:val="none"/>
                <w:lang w:val="en-US" w:eastAsia="zh-CN"/>
              </w:rPr>
              <w:t>16.</w:t>
            </w:r>
            <w:r>
              <w:rPr>
                <w:rFonts w:hint="eastAsia" w:ascii="仿宋" w:hAnsi="仿宋" w:eastAsia="仿宋" w:cs="仿宋"/>
                <w:b w:val="0"/>
                <w:bCs w:val="0"/>
                <w:sz w:val="24"/>
                <w:szCs w:val="24"/>
                <w:highlight w:val="none"/>
              </w:rPr>
              <w:t>提升高度：</w:t>
            </w:r>
            <w:r>
              <w:rPr>
                <w:rFonts w:hint="eastAsia" w:ascii="仿宋" w:hAnsi="仿宋" w:eastAsia="仿宋" w:cs="仿宋"/>
                <w:b w:val="0"/>
                <w:bCs w:val="0"/>
                <w:sz w:val="24"/>
                <w:szCs w:val="24"/>
                <w:highlight w:val="none"/>
                <w:lang w:val="en-US" w:eastAsia="zh-CN"/>
              </w:rPr>
              <w:t>21.6</w:t>
            </w:r>
            <w:r>
              <w:rPr>
                <w:rFonts w:hint="eastAsia" w:ascii="仿宋" w:hAnsi="仿宋" w:eastAsia="仿宋" w:cs="仿宋"/>
                <w:b w:val="0"/>
                <w:bCs w:val="0"/>
                <w:sz w:val="24"/>
                <w:szCs w:val="24"/>
                <w:highlight w:val="none"/>
              </w:rPr>
              <w:t>米</w:t>
            </w:r>
          </w:p>
          <w:p w14:paraId="1EC60D70">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17.轿厢装饰：</w:t>
            </w:r>
          </w:p>
          <w:p w14:paraId="45E12D09">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sz w:val="24"/>
                <w:szCs w:val="24"/>
                <w:lang w:val="en-US" w:eastAsia="zh-CN"/>
              </w:rPr>
              <w:t>（1）</w:t>
            </w:r>
            <w:r>
              <w:rPr>
                <w:rFonts w:hint="eastAsia" w:ascii="仿宋" w:hAnsi="仿宋" w:eastAsia="仿宋" w:cs="仿宋"/>
                <w:b w:val="0"/>
                <w:bCs w:val="0"/>
                <w:sz w:val="24"/>
                <w:szCs w:val="24"/>
                <w:highlight w:val="none"/>
              </w:rPr>
              <w:t>电梯轿厢围壁：发纹不锈钢板</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后侧中间镜面不锈钢</w:t>
            </w:r>
          </w:p>
          <w:p w14:paraId="740FF0B0">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2</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电梯轿门：发纹不锈钢板</w:t>
            </w:r>
          </w:p>
          <w:p w14:paraId="15984EFB">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电梯厅门：发纹不锈钢板</w:t>
            </w:r>
          </w:p>
          <w:p w14:paraId="74359314">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lang w:eastAsia="zh-CN"/>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4</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电梯门套：发纹不锈钢板</w:t>
            </w:r>
            <w:r>
              <w:rPr>
                <w:rFonts w:hint="eastAsia" w:ascii="仿宋" w:hAnsi="仿宋" w:eastAsia="仿宋" w:cs="仿宋"/>
                <w:b w:val="0"/>
                <w:bCs w:val="0"/>
                <w:sz w:val="24"/>
                <w:szCs w:val="24"/>
                <w:highlight w:val="none"/>
                <w:lang w:eastAsia="zh-CN"/>
              </w:rPr>
              <w:t>小门套</w:t>
            </w:r>
            <w:r>
              <w:rPr>
                <w:rFonts w:hint="eastAsia" w:ascii="仿宋" w:hAnsi="仿宋" w:eastAsia="仿宋" w:cs="仿宋"/>
                <w:b w:val="0"/>
                <w:bCs w:val="0"/>
                <w:sz w:val="24"/>
                <w:szCs w:val="24"/>
                <w:highlight w:val="none"/>
                <w:lang w:val="en-US" w:eastAsia="zh-CN"/>
              </w:rPr>
              <w:t>+</w:t>
            </w:r>
            <w:r>
              <w:rPr>
                <w:rFonts w:hint="eastAsia" w:ascii="仿宋" w:hAnsi="仿宋" w:eastAsia="仿宋" w:cs="仿宋"/>
                <w:b w:val="0"/>
                <w:bCs w:val="0"/>
                <w:sz w:val="24"/>
                <w:szCs w:val="24"/>
                <w:highlight w:val="none"/>
              </w:rPr>
              <w:t>发纹不锈钢板</w:t>
            </w:r>
            <w:r>
              <w:rPr>
                <w:rFonts w:hint="eastAsia" w:ascii="仿宋" w:hAnsi="仿宋" w:eastAsia="仿宋" w:cs="仿宋"/>
                <w:b w:val="0"/>
                <w:bCs w:val="0"/>
                <w:sz w:val="24"/>
                <w:szCs w:val="24"/>
                <w:highlight w:val="none"/>
                <w:lang w:eastAsia="zh-CN"/>
              </w:rPr>
              <w:t>大门套</w:t>
            </w:r>
          </w:p>
          <w:p w14:paraId="4C3113F6">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5</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电梯轿厢地板：仿大理石 PVC 地板革</w:t>
            </w:r>
          </w:p>
          <w:p w14:paraId="1E2929BF">
            <w:pPr>
              <w:keepNext w:val="0"/>
              <w:keepLines w:val="0"/>
              <w:pageBreakBefore w:val="0"/>
              <w:widowControl w:val="0"/>
              <w:numPr>
                <w:ilvl w:val="0"/>
                <w:numId w:val="0"/>
              </w:numPr>
              <w:kinsoku/>
              <w:wordWrap/>
              <w:overflowPunct/>
              <w:topLinePunct w:val="0"/>
              <w:autoSpaceDE/>
              <w:autoSpaceDN/>
              <w:bidi w:val="0"/>
              <w:adjustRightInd/>
              <w:snapToGrid/>
              <w:ind w:right="0"/>
              <w:jc w:val="left"/>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轿厢</w:t>
            </w:r>
            <w:r>
              <w:rPr>
                <w:rFonts w:hint="eastAsia" w:ascii="仿宋" w:hAnsi="仿宋" w:eastAsia="仿宋" w:cs="仿宋"/>
                <w:b w:val="0"/>
                <w:bCs w:val="0"/>
                <w:sz w:val="24"/>
                <w:szCs w:val="24"/>
                <w:highlight w:val="none"/>
                <w:lang w:val="en-US" w:eastAsia="zh-CN"/>
              </w:rPr>
              <w:t>天花板</w:t>
            </w:r>
            <w:r>
              <w:rPr>
                <w:rFonts w:hint="eastAsia" w:ascii="仿宋" w:hAnsi="仿宋" w:eastAsia="仿宋" w:cs="仿宋"/>
                <w:b w:val="0"/>
                <w:bCs w:val="0"/>
                <w:sz w:val="24"/>
                <w:szCs w:val="24"/>
                <w:highlight w:val="none"/>
              </w:rPr>
              <w:t>：LED照明</w:t>
            </w:r>
          </w:p>
          <w:p w14:paraId="2D1A2C90">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18.</w:t>
            </w:r>
            <w:r>
              <w:rPr>
                <w:rFonts w:hint="eastAsia" w:ascii="仿宋" w:hAnsi="仿宋" w:eastAsia="仿宋" w:cs="仿宋"/>
                <w:b w:val="0"/>
                <w:bCs w:val="0"/>
                <w:sz w:val="24"/>
                <w:szCs w:val="24"/>
                <w:highlight w:val="none"/>
              </w:rPr>
              <w:t>电梯内</w:t>
            </w:r>
            <w:r>
              <w:rPr>
                <w:rFonts w:hint="eastAsia" w:ascii="仿宋" w:hAnsi="仿宋" w:eastAsia="仿宋" w:cs="仿宋"/>
                <w:b w:val="0"/>
                <w:bCs w:val="0"/>
                <w:sz w:val="24"/>
                <w:szCs w:val="24"/>
                <w:highlight w:val="none"/>
                <w:lang w:val="en-US" w:eastAsia="zh-CN"/>
              </w:rPr>
              <w:t>有</w:t>
            </w:r>
            <w:r>
              <w:rPr>
                <w:rFonts w:hint="eastAsia" w:ascii="仿宋" w:hAnsi="仿宋" w:eastAsia="仿宋" w:cs="仿宋"/>
                <w:b w:val="0"/>
                <w:bCs w:val="0"/>
                <w:sz w:val="24"/>
                <w:szCs w:val="24"/>
                <w:highlight w:val="none"/>
              </w:rPr>
              <w:t>监控设备</w:t>
            </w:r>
            <w:r>
              <w:rPr>
                <w:rFonts w:hint="eastAsia" w:ascii="仿宋" w:hAnsi="仿宋" w:eastAsia="仿宋" w:cs="仿宋"/>
                <w:b w:val="0"/>
                <w:bCs w:val="0"/>
                <w:sz w:val="24"/>
                <w:szCs w:val="24"/>
                <w:highlight w:val="none"/>
                <w:lang w:val="en-US" w:eastAsia="zh-CN"/>
              </w:rPr>
              <w:t>的，</w:t>
            </w:r>
            <w:r>
              <w:rPr>
                <w:rFonts w:hint="eastAsia" w:ascii="仿宋" w:hAnsi="仿宋" w:eastAsia="仿宋" w:cs="仿宋"/>
                <w:b w:val="0"/>
                <w:bCs w:val="0"/>
                <w:sz w:val="24"/>
                <w:szCs w:val="24"/>
                <w:highlight w:val="none"/>
              </w:rPr>
              <w:t>保留</w:t>
            </w:r>
            <w:r>
              <w:rPr>
                <w:rFonts w:hint="eastAsia" w:ascii="仿宋" w:hAnsi="仿宋" w:eastAsia="仿宋" w:cs="仿宋"/>
                <w:b w:val="0"/>
                <w:bCs w:val="0"/>
                <w:sz w:val="24"/>
                <w:szCs w:val="24"/>
                <w:highlight w:val="none"/>
                <w:lang w:val="en-US" w:eastAsia="zh-CN"/>
              </w:rPr>
              <w:t>监控设备</w:t>
            </w:r>
            <w:r>
              <w:rPr>
                <w:rFonts w:hint="eastAsia" w:ascii="仿宋" w:hAnsi="仿宋" w:eastAsia="仿宋" w:cs="仿宋"/>
                <w:b w:val="0"/>
                <w:bCs w:val="0"/>
                <w:sz w:val="24"/>
                <w:szCs w:val="24"/>
                <w:highlight w:val="none"/>
              </w:rPr>
              <w:t>并恢复原样，电梯安装完成后基坑防水功能</w:t>
            </w:r>
            <w:r>
              <w:rPr>
                <w:rFonts w:hint="eastAsia" w:ascii="仿宋" w:hAnsi="仿宋" w:eastAsia="仿宋" w:cs="仿宋"/>
                <w:b w:val="0"/>
                <w:bCs w:val="0"/>
                <w:sz w:val="24"/>
                <w:szCs w:val="24"/>
                <w:highlight w:val="none"/>
                <w:lang w:val="en-US" w:eastAsia="zh-CN"/>
              </w:rPr>
              <w:t>正常</w:t>
            </w:r>
            <w:r>
              <w:rPr>
                <w:rFonts w:hint="eastAsia" w:ascii="仿宋" w:hAnsi="仿宋" w:eastAsia="仿宋" w:cs="仿宋"/>
                <w:b w:val="0"/>
                <w:bCs w:val="0"/>
                <w:sz w:val="24"/>
                <w:szCs w:val="24"/>
                <w:highlight w:val="none"/>
              </w:rPr>
              <w:t>。</w:t>
            </w:r>
          </w:p>
          <w:p w14:paraId="2864B706">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19.附加功能要求：满员自动通过、司机服务、直达运行、层站直达运行指示、轿内通风装置自动关闭、轿内照明自动关闭、轿内误指令自动消除、轿内误指令人工消除(轿内按钮型)、消防专用、层站误召唤人工消除(层站按钮型)、视频电缆(数字式)、光幕安全触板、响铃强制关门、语音提示或引导、轿内超载指示。</w:t>
            </w:r>
          </w:p>
          <w:p w14:paraId="07C96F50">
            <w:pPr>
              <w:keepNext w:val="0"/>
              <w:keepLines w:val="0"/>
              <w:pageBreakBefore w:val="0"/>
              <w:widowControl w:val="0"/>
              <w:numPr>
                <w:ilvl w:val="0"/>
                <w:numId w:val="0"/>
              </w:numPr>
              <w:kinsoku/>
              <w:wordWrap/>
              <w:overflowPunct/>
              <w:topLinePunct w:val="0"/>
              <w:autoSpaceDE/>
              <w:autoSpaceDN/>
              <w:bidi w:val="0"/>
              <w:adjustRightInd/>
              <w:snapToGrid/>
              <w:ind w:right="0"/>
              <w:jc w:val="left"/>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20.基本功能要求见附件。</w:t>
            </w:r>
          </w:p>
        </w:tc>
      </w:tr>
      <w:tr w14:paraId="23B5E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750" w:type="dxa"/>
            <w:noWrap w:val="0"/>
            <w:vAlign w:val="center"/>
          </w:tcPr>
          <w:p w14:paraId="2D8D379F">
            <w:pPr>
              <w:jc w:val="center"/>
              <w:rPr>
                <w:rFonts w:hint="eastAsia" w:ascii="仿宋" w:hAnsi="仿宋" w:eastAsia="仿宋" w:cs="仿宋"/>
                <w:sz w:val="24"/>
                <w:szCs w:val="24"/>
                <w:vertAlign w:val="baseline"/>
                <w:lang w:val="en-US" w:eastAsia="zh-CN"/>
              </w:rPr>
            </w:pPr>
            <w:r>
              <w:rPr>
                <w:rFonts w:hint="eastAsia" w:ascii="仿宋" w:hAnsi="仿宋" w:eastAsia="仿宋" w:cs="仿宋"/>
                <w:b w:val="0"/>
                <w:bCs w:val="0"/>
                <w:sz w:val="24"/>
                <w:szCs w:val="24"/>
                <w:lang w:val="en-US" w:eastAsia="zh-CN"/>
              </w:rPr>
              <w:t>2</w:t>
            </w:r>
          </w:p>
        </w:tc>
        <w:tc>
          <w:tcPr>
            <w:tcW w:w="1683" w:type="dxa"/>
            <w:noWrap w:val="0"/>
            <w:vAlign w:val="center"/>
          </w:tcPr>
          <w:p w14:paraId="66BB338F">
            <w:pPr>
              <w:jc w:val="center"/>
              <w:rPr>
                <w:rFonts w:hint="eastAsia" w:ascii="仿宋" w:hAnsi="仿宋" w:eastAsia="仿宋" w:cs="仿宋"/>
                <w:b w:val="0"/>
                <w:bCs w:val="0"/>
                <w:sz w:val="24"/>
                <w:szCs w:val="24"/>
                <w:vertAlign w:val="baseline"/>
                <w:lang w:val="en-US" w:eastAsia="zh-CN"/>
              </w:rPr>
            </w:pPr>
            <w:r>
              <w:rPr>
                <w:rFonts w:hint="eastAsia" w:ascii="仿宋" w:hAnsi="仿宋" w:eastAsia="仿宋" w:cs="仿宋"/>
                <w:sz w:val="24"/>
                <w:szCs w:val="24"/>
              </w:rPr>
              <w:t>▲</w:t>
            </w:r>
            <w:r>
              <w:rPr>
                <w:rFonts w:hint="eastAsia" w:ascii="仿宋" w:hAnsi="仿宋" w:eastAsia="仿宋" w:cs="仿宋"/>
                <w:b w:val="0"/>
                <w:bCs w:val="0"/>
                <w:sz w:val="24"/>
                <w:szCs w:val="24"/>
                <w:vertAlign w:val="baseline"/>
                <w:lang w:val="en-US" w:eastAsia="zh-CN"/>
              </w:rPr>
              <w:t>电梯B</w:t>
            </w:r>
          </w:p>
        </w:tc>
        <w:tc>
          <w:tcPr>
            <w:tcW w:w="5975" w:type="dxa"/>
            <w:noWrap w:val="0"/>
            <w:vAlign w:val="center"/>
          </w:tcPr>
          <w:p w14:paraId="23EB27C1">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1.电梯类型：有机房曳引式乘客电梯</w:t>
            </w:r>
          </w:p>
          <w:p w14:paraId="7ADBF115">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2.</w:t>
            </w:r>
            <w:r>
              <w:rPr>
                <w:rFonts w:hint="eastAsia" w:ascii="仿宋" w:hAnsi="仿宋" w:eastAsia="仿宋" w:cs="仿宋"/>
                <w:sz w:val="24"/>
                <w:szCs w:val="24"/>
                <w:lang w:eastAsia="zh-CN"/>
              </w:rPr>
              <w:t>控制方式</w:t>
            </w:r>
            <w:r>
              <w:rPr>
                <w:rFonts w:hint="eastAsia" w:ascii="仿宋" w:hAnsi="仿宋" w:eastAsia="仿宋" w:cs="仿宋"/>
                <w:sz w:val="24"/>
                <w:szCs w:val="24"/>
              </w:rPr>
              <w:t>：</w:t>
            </w:r>
            <w:r>
              <w:rPr>
                <w:rFonts w:hint="eastAsia" w:ascii="仿宋" w:hAnsi="仿宋" w:eastAsia="仿宋" w:cs="仿宋"/>
                <w:sz w:val="24"/>
                <w:szCs w:val="24"/>
                <w:highlight w:val="none"/>
                <w:lang w:val="en-US" w:eastAsia="zh-CN"/>
              </w:rPr>
              <w:t>集选</w:t>
            </w:r>
          </w:p>
          <w:p w14:paraId="19772117">
            <w:pPr>
              <w:keepNext w:val="0"/>
              <w:keepLines w:val="0"/>
              <w:pageBreakBefore w:val="0"/>
              <w:widowControl w:val="0"/>
              <w:numPr>
                <w:ilvl w:val="0"/>
                <w:numId w:val="0"/>
              </w:numPr>
              <w:kinsoku/>
              <w:wordWrap/>
              <w:overflowPunct/>
              <w:topLinePunct w:val="0"/>
              <w:autoSpaceDE/>
              <w:autoSpaceDN/>
              <w:bidi w:val="0"/>
              <w:adjustRightInd/>
              <w:snapToGrid/>
              <w:ind w:right="0"/>
              <w:jc w:val="both"/>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3.额定载重量：不低于1000公斤</w:t>
            </w:r>
          </w:p>
          <w:p w14:paraId="55E25DB7">
            <w:pPr>
              <w:keepNext w:val="0"/>
              <w:keepLines w:val="0"/>
              <w:pageBreakBefore w:val="0"/>
              <w:widowControl w:val="0"/>
              <w:numPr>
                <w:ilvl w:val="0"/>
                <w:numId w:val="0"/>
              </w:numPr>
              <w:kinsoku/>
              <w:wordWrap/>
              <w:overflowPunct/>
              <w:topLinePunct w:val="0"/>
              <w:autoSpaceDE/>
              <w:autoSpaceDN/>
              <w:bidi w:val="0"/>
              <w:adjustRightInd/>
              <w:snapToGrid/>
              <w:ind w:right="0"/>
              <w:jc w:val="both"/>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4.额定速度：不低于1.0米/秒</w:t>
            </w:r>
          </w:p>
          <w:p w14:paraId="168156A0">
            <w:pPr>
              <w:keepNext w:val="0"/>
              <w:keepLines w:val="0"/>
              <w:pageBreakBefore w:val="0"/>
              <w:widowControl w:val="0"/>
              <w:numPr>
                <w:ilvl w:val="0"/>
                <w:numId w:val="0"/>
              </w:numPr>
              <w:kinsoku/>
              <w:wordWrap/>
              <w:overflowPunct/>
              <w:topLinePunct w:val="0"/>
              <w:autoSpaceDE/>
              <w:autoSpaceDN/>
              <w:bidi w:val="0"/>
              <w:adjustRightInd/>
              <w:snapToGrid/>
              <w:ind w:right="0"/>
              <w:jc w:val="both"/>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5.层站：6层6站</w:t>
            </w:r>
          </w:p>
          <w:p w14:paraId="7358FDA9">
            <w:pPr>
              <w:keepNext w:val="0"/>
              <w:keepLines w:val="0"/>
              <w:pageBreakBefore w:val="0"/>
              <w:widowControl w:val="0"/>
              <w:numPr>
                <w:ilvl w:val="0"/>
                <w:numId w:val="0"/>
              </w:numPr>
              <w:kinsoku/>
              <w:wordWrap/>
              <w:overflowPunct/>
              <w:topLinePunct w:val="0"/>
              <w:autoSpaceDE/>
              <w:autoSpaceDN/>
              <w:bidi w:val="0"/>
              <w:adjustRightInd/>
              <w:snapToGrid/>
              <w:ind w:right="0"/>
              <w:jc w:val="both"/>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6.层停：</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1F—</w:t>
            </w:r>
            <w:r>
              <w:rPr>
                <w:rFonts w:hint="eastAsia" w:ascii="仿宋" w:hAnsi="仿宋" w:eastAsia="仿宋" w:cs="仿宋"/>
                <w:sz w:val="24"/>
                <w:szCs w:val="24"/>
                <w:highlight w:val="none"/>
                <w:lang w:val="en-US" w:eastAsia="zh-CN"/>
              </w:rPr>
              <w:t>5</w:t>
            </w:r>
            <w:r>
              <w:rPr>
                <w:rFonts w:hint="eastAsia" w:ascii="仿宋" w:hAnsi="仿宋" w:eastAsia="仿宋" w:cs="仿宋"/>
                <w:sz w:val="24"/>
                <w:szCs w:val="24"/>
                <w:highlight w:val="none"/>
              </w:rPr>
              <w:t>F</w:t>
            </w:r>
          </w:p>
          <w:p w14:paraId="46824EE1">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rPr>
            </w:pPr>
            <w:r>
              <w:rPr>
                <w:rFonts w:hint="eastAsia" w:ascii="仿宋" w:hAnsi="仿宋" w:eastAsia="仿宋" w:cs="仿宋"/>
                <w:sz w:val="24"/>
                <w:szCs w:val="24"/>
                <w:u w:val="none"/>
                <w:lang w:val="en-US" w:eastAsia="zh-CN"/>
              </w:rPr>
              <w:t>7.</w:t>
            </w:r>
            <w:r>
              <w:rPr>
                <w:rFonts w:hint="eastAsia" w:ascii="仿宋" w:hAnsi="仿宋" w:eastAsia="仿宋" w:cs="仿宋"/>
                <w:sz w:val="24"/>
                <w:szCs w:val="24"/>
                <w:u w:val="none"/>
              </w:rPr>
              <w:t>候梯厅门</w:t>
            </w:r>
            <w:r>
              <w:rPr>
                <w:rFonts w:hint="eastAsia" w:ascii="仿宋" w:hAnsi="仿宋" w:eastAsia="仿宋" w:cs="仿宋"/>
                <w:sz w:val="24"/>
                <w:szCs w:val="24"/>
              </w:rPr>
              <w:t>类型：中分自动门</w:t>
            </w:r>
          </w:p>
          <w:p w14:paraId="78A3D0A0">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u w:val="single"/>
              </w:rPr>
            </w:pPr>
            <w:r>
              <w:rPr>
                <w:rFonts w:hint="eastAsia" w:ascii="仿宋" w:hAnsi="仿宋" w:eastAsia="仿宋" w:cs="仿宋"/>
                <w:sz w:val="24"/>
                <w:szCs w:val="24"/>
                <w:lang w:val="en-US" w:eastAsia="zh-CN"/>
              </w:rPr>
              <w:t>8.侯梯厅门</w:t>
            </w:r>
            <w:r>
              <w:rPr>
                <w:rFonts w:hint="eastAsia" w:ascii="仿宋" w:hAnsi="仿宋" w:eastAsia="仿宋" w:cs="仿宋"/>
                <w:sz w:val="24"/>
                <w:szCs w:val="24"/>
              </w:rPr>
              <w:t>尺寸：</w:t>
            </w:r>
            <w:r>
              <w:rPr>
                <w:rFonts w:hint="eastAsia" w:ascii="仿宋" w:hAnsi="仿宋" w:eastAsia="仿宋" w:cs="仿宋"/>
                <w:color w:val="auto"/>
                <w:sz w:val="24"/>
                <w:szCs w:val="24"/>
                <w:lang w:val="en-US" w:eastAsia="zh-CN"/>
              </w:rPr>
              <w:t>0.9</w:t>
            </w:r>
            <w:r>
              <w:rPr>
                <w:rFonts w:hint="eastAsia" w:ascii="仿宋" w:hAnsi="仿宋" w:eastAsia="仿宋" w:cs="仿宋"/>
                <w:color w:val="auto"/>
                <w:sz w:val="24"/>
                <w:szCs w:val="24"/>
              </w:rPr>
              <w:t>米（宽）×2.</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米（高）</w:t>
            </w:r>
          </w:p>
          <w:p w14:paraId="7E5F9B64">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9.侯梯</w:t>
            </w:r>
            <w:r>
              <w:rPr>
                <w:rFonts w:hint="eastAsia" w:ascii="仿宋" w:hAnsi="仿宋" w:eastAsia="仿宋" w:cs="仿宋"/>
                <w:sz w:val="24"/>
                <w:szCs w:val="24"/>
              </w:rPr>
              <w:t>厅外显示：轿厢位置及方向显示</w:t>
            </w:r>
          </w:p>
          <w:p w14:paraId="0781C5D2">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10.侯梯厅</w:t>
            </w:r>
            <w:r>
              <w:rPr>
                <w:rFonts w:hint="eastAsia" w:ascii="仿宋" w:hAnsi="仿宋" w:eastAsia="仿宋" w:cs="仿宋"/>
                <w:sz w:val="24"/>
                <w:szCs w:val="24"/>
              </w:rPr>
              <w:t>外呼：双外呼</w:t>
            </w:r>
          </w:p>
          <w:p w14:paraId="5571C683">
            <w:pPr>
              <w:keepNext w:val="0"/>
              <w:keepLines w:val="0"/>
              <w:pageBreakBefore w:val="0"/>
              <w:widowControl w:val="0"/>
              <w:numPr>
                <w:ilvl w:val="0"/>
                <w:numId w:val="0"/>
              </w:numPr>
              <w:kinsoku/>
              <w:wordWrap/>
              <w:overflowPunct/>
              <w:topLinePunct w:val="0"/>
              <w:autoSpaceDE/>
              <w:autoSpaceDN/>
              <w:bidi w:val="0"/>
              <w:adjustRightInd/>
              <w:snapToGrid/>
              <w:ind w:right="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11.</w:t>
            </w:r>
            <w:r>
              <w:rPr>
                <w:rFonts w:hint="eastAsia" w:ascii="仿宋" w:hAnsi="仿宋" w:eastAsia="仿宋" w:cs="仿宋"/>
                <w:sz w:val="24"/>
                <w:szCs w:val="24"/>
              </w:rPr>
              <w:t>轿厢</w:t>
            </w:r>
            <w:r>
              <w:rPr>
                <w:rFonts w:hint="eastAsia" w:ascii="仿宋" w:hAnsi="仿宋" w:eastAsia="仿宋" w:cs="仿宋"/>
                <w:sz w:val="24"/>
                <w:szCs w:val="24"/>
                <w:lang w:eastAsia="zh-CN"/>
              </w:rPr>
              <w:t>净</w:t>
            </w:r>
            <w:r>
              <w:rPr>
                <w:rFonts w:hint="eastAsia" w:ascii="仿宋" w:hAnsi="仿宋" w:eastAsia="仿宋" w:cs="仿宋"/>
                <w:sz w:val="24"/>
                <w:szCs w:val="24"/>
              </w:rPr>
              <w:t>尺寸（mm）：</w:t>
            </w:r>
            <w:r>
              <w:rPr>
                <w:rFonts w:hint="eastAsia" w:ascii="仿宋" w:hAnsi="仿宋" w:eastAsia="仿宋" w:cs="仿宋"/>
                <w:sz w:val="24"/>
                <w:szCs w:val="24"/>
                <w:lang w:val="en-US" w:eastAsia="zh-CN"/>
              </w:rPr>
              <w:t>16</w:t>
            </w:r>
            <w:r>
              <w:rPr>
                <w:rFonts w:hint="eastAsia" w:ascii="仿宋" w:hAnsi="仿宋" w:eastAsia="仿宋" w:cs="仿宋"/>
                <w:sz w:val="24"/>
                <w:szCs w:val="24"/>
              </w:rPr>
              <w:t>00</w:t>
            </w:r>
            <w:r>
              <w:rPr>
                <w:rFonts w:hint="eastAsia" w:ascii="仿宋" w:hAnsi="仿宋" w:eastAsia="仿宋" w:cs="仿宋"/>
                <w:sz w:val="24"/>
                <w:szCs w:val="24"/>
                <w:lang w:val="en-US" w:eastAsia="zh-CN"/>
              </w:rPr>
              <w:t>宽</w:t>
            </w:r>
            <w:r>
              <w:rPr>
                <w:rFonts w:hint="eastAsia" w:ascii="仿宋" w:hAnsi="仿宋" w:eastAsia="仿宋" w:cs="仿宋"/>
                <w:sz w:val="24"/>
                <w:szCs w:val="24"/>
              </w:rPr>
              <w:t>×1</w:t>
            </w:r>
            <w:r>
              <w:rPr>
                <w:rFonts w:hint="eastAsia" w:ascii="仿宋" w:hAnsi="仿宋" w:eastAsia="仿宋" w:cs="仿宋"/>
                <w:sz w:val="24"/>
                <w:szCs w:val="24"/>
                <w:lang w:val="en-US" w:eastAsia="zh-CN"/>
              </w:rPr>
              <w:t>50</w:t>
            </w:r>
            <w:r>
              <w:rPr>
                <w:rFonts w:hint="eastAsia" w:ascii="仿宋" w:hAnsi="仿宋" w:eastAsia="仿宋" w:cs="仿宋"/>
                <w:sz w:val="24"/>
                <w:szCs w:val="24"/>
              </w:rPr>
              <w:t>0</w:t>
            </w:r>
            <w:r>
              <w:rPr>
                <w:rFonts w:hint="eastAsia" w:ascii="仿宋" w:hAnsi="仿宋" w:eastAsia="仿宋" w:cs="仿宋"/>
                <w:sz w:val="24"/>
                <w:szCs w:val="24"/>
                <w:lang w:val="en-US" w:eastAsia="zh-CN"/>
              </w:rPr>
              <w:t>深</w:t>
            </w:r>
            <w:r>
              <w:rPr>
                <w:rFonts w:hint="eastAsia" w:ascii="仿宋" w:hAnsi="仿宋" w:eastAsia="仿宋" w:cs="仿宋"/>
                <w:sz w:val="24"/>
                <w:szCs w:val="24"/>
              </w:rPr>
              <w:t>×</w:t>
            </w:r>
            <w:r>
              <w:rPr>
                <w:rFonts w:hint="eastAsia" w:ascii="仿宋" w:hAnsi="仿宋" w:eastAsia="仿宋" w:cs="仿宋"/>
                <w:sz w:val="24"/>
                <w:szCs w:val="24"/>
                <w:lang w:val="en-US" w:eastAsia="zh-CN"/>
              </w:rPr>
              <w:t>220</w:t>
            </w:r>
            <w:r>
              <w:rPr>
                <w:rFonts w:hint="eastAsia" w:ascii="仿宋" w:hAnsi="仿宋" w:eastAsia="仿宋" w:cs="仿宋"/>
                <w:sz w:val="24"/>
                <w:szCs w:val="24"/>
              </w:rPr>
              <w:t>0</w:t>
            </w:r>
            <w:r>
              <w:rPr>
                <w:rFonts w:hint="eastAsia" w:ascii="仿宋" w:hAnsi="仿宋" w:eastAsia="仿宋" w:cs="仿宋"/>
                <w:sz w:val="24"/>
                <w:szCs w:val="24"/>
                <w:lang w:val="en-US" w:eastAsia="zh-CN"/>
              </w:rPr>
              <w:t>高</w:t>
            </w:r>
          </w:p>
          <w:p w14:paraId="40D4744F">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12.</w:t>
            </w:r>
            <w:r>
              <w:rPr>
                <w:rFonts w:hint="eastAsia" w:ascii="仿宋" w:hAnsi="仿宋" w:eastAsia="仿宋" w:cs="仿宋"/>
                <w:b w:val="0"/>
                <w:bCs w:val="0"/>
                <w:sz w:val="24"/>
                <w:szCs w:val="24"/>
                <w:highlight w:val="none"/>
              </w:rPr>
              <w:t>井道尺寸：2.</w:t>
            </w: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rPr>
              <w:t>米（长）*2.</w:t>
            </w:r>
            <w:r>
              <w:rPr>
                <w:rFonts w:hint="eastAsia" w:ascii="仿宋" w:hAnsi="仿宋" w:eastAsia="仿宋" w:cs="仿宋"/>
                <w:b w:val="0"/>
                <w:bCs w:val="0"/>
                <w:sz w:val="24"/>
                <w:szCs w:val="24"/>
                <w:highlight w:val="none"/>
                <w:lang w:val="en-US" w:eastAsia="zh-CN"/>
              </w:rPr>
              <w:t>2</w:t>
            </w:r>
            <w:r>
              <w:rPr>
                <w:rFonts w:hint="eastAsia" w:ascii="仿宋" w:hAnsi="仿宋" w:eastAsia="仿宋" w:cs="仿宋"/>
                <w:b w:val="0"/>
                <w:bCs w:val="0"/>
                <w:sz w:val="24"/>
                <w:szCs w:val="24"/>
                <w:highlight w:val="none"/>
              </w:rPr>
              <w:t>米（宽）</w:t>
            </w:r>
          </w:p>
          <w:p w14:paraId="7D72E157">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13.首层高度：4.8米</w:t>
            </w:r>
          </w:p>
          <w:p w14:paraId="75606296">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14.2-5</w:t>
            </w:r>
            <w:r>
              <w:rPr>
                <w:rFonts w:hint="eastAsia" w:ascii="仿宋" w:hAnsi="仿宋" w:eastAsia="仿宋" w:cs="仿宋"/>
                <w:b w:val="0"/>
                <w:bCs w:val="0"/>
                <w:sz w:val="24"/>
                <w:szCs w:val="24"/>
                <w:highlight w:val="none"/>
              </w:rPr>
              <w:t>层高度：4.</w:t>
            </w:r>
            <w:r>
              <w:rPr>
                <w:rFonts w:hint="eastAsia" w:ascii="仿宋" w:hAnsi="仿宋" w:eastAsia="仿宋" w:cs="仿宋"/>
                <w:b w:val="0"/>
                <w:bCs w:val="0"/>
                <w:sz w:val="24"/>
                <w:szCs w:val="24"/>
                <w:highlight w:val="none"/>
                <w:lang w:val="en-US" w:eastAsia="zh-CN"/>
              </w:rPr>
              <w:t>2</w:t>
            </w:r>
            <w:r>
              <w:rPr>
                <w:rFonts w:hint="eastAsia" w:ascii="仿宋" w:hAnsi="仿宋" w:eastAsia="仿宋" w:cs="仿宋"/>
                <w:b w:val="0"/>
                <w:bCs w:val="0"/>
                <w:sz w:val="24"/>
                <w:szCs w:val="24"/>
                <w:highlight w:val="none"/>
              </w:rPr>
              <w:t>米</w:t>
            </w:r>
          </w:p>
          <w:p w14:paraId="5B63705D">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15.底层高度：3.6米</w:t>
            </w:r>
          </w:p>
          <w:p w14:paraId="486AEC87">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16.</w:t>
            </w:r>
            <w:r>
              <w:rPr>
                <w:rFonts w:hint="eastAsia" w:ascii="仿宋" w:hAnsi="仿宋" w:eastAsia="仿宋" w:cs="仿宋"/>
                <w:b w:val="0"/>
                <w:bCs w:val="0"/>
                <w:sz w:val="24"/>
                <w:szCs w:val="24"/>
                <w:highlight w:val="none"/>
              </w:rPr>
              <w:t>基坑深度：1.</w:t>
            </w: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rPr>
              <w:t>米</w:t>
            </w:r>
          </w:p>
          <w:p w14:paraId="4503B822">
            <w:pPr>
              <w:keepNext w:val="0"/>
              <w:keepLines w:val="0"/>
              <w:pageBreakBefore w:val="0"/>
              <w:widowControl w:val="0"/>
              <w:numPr>
                <w:ilvl w:val="0"/>
                <w:numId w:val="0"/>
              </w:numPr>
              <w:kinsoku/>
              <w:wordWrap/>
              <w:overflowPunct/>
              <w:topLinePunct w:val="0"/>
              <w:autoSpaceDE/>
              <w:autoSpaceDN/>
              <w:bidi w:val="0"/>
              <w:adjustRightInd/>
              <w:snapToGrid/>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17.</w:t>
            </w:r>
            <w:r>
              <w:rPr>
                <w:rFonts w:hint="eastAsia" w:ascii="仿宋" w:hAnsi="仿宋" w:eastAsia="仿宋" w:cs="仿宋"/>
                <w:b w:val="0"/>
                <w:bCs w:val="0"/>
                <w:sz w:val="24"/>
                <w:szCs w:val="24"/>
                <w:highlight w:val="none"/>
              </w:rPr>
              <w:t>提升高度：</w:t>
            </w:r>
            <w:r>
              <w:rPr>
                <w:rFonts w:hint="eastAsia" w:ascii="仿宋" w:hAnsi="仿宋" w:eastAsia="仿宋" w:cs="仿宋"/>
                <w:b w:val="0"/>
                <w:bCs w:val="0"/>
                <w:sz w:val="24"/>
                <w:szCs w:val="24"/>
                <w:highlight w:val="none"/>
                <w:lang w:val="en-US" w:eastAsia="zh-CN"/>
              </w:rPr>
              <w:t>25.2</w:t>
            </w:r>
            <w:r>
              <w:rPr>
                <w:rFonts w:hint="eastAsia" w:ascii="仿宋" w:hAnsi="仿宋" w:eastAsia="仿宋" w:cs="仿宋"/>
                <w:b w:val="0"/>
                <w:bCs w:val="0"/>
                <w:sz w:val="24"/>
                <w:szCs w:val="24"/>
                <w:highlight w:val="none"/>
              </w:rPr>
              <w:t>米</w:t>
            </w:r>
          </w:p>
          <w:p w14:paraId="23BDE96D">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sz w:val="24"/>
                <w:szCs w:val="24"/>
                <w:lang w:val="en-US" w:eastAsia="zh-CN"/>
              </w:rPr>
            </w:pPr>
            <w:r>
              <w:rPr>
                <w:rFonts w:hint="eastAsia" w:ascii="仿宋" w:hAnsi="仿宋" w:eastAsia="仿宋" w:cs="仿宋"/>
                <w:b w:val="0"/>
                <w:bCs w:val="0"/>
                <w:sz w:val="24"/>
                <w:szCs w:val="24"/>
                <w:highlight w:val="none"/>
                <w:lang w:val="en-US" w:eastAsia="zh-CN"/>
              </w:rPr>
              <w:t>18.</w:t>
            </w:r>
            <w:r>
              <w:rPr>
                <w:rFonts w:hint="eastAsia" w:ascii="仿宋" w:hAnsi="仿宋" w:eastAsia="仿宋" w:cs="仿宋"/>
                <w:sz w:val="24"/>
                <w:szCs w:val="24"/>
                <w:lang w:val="en-US" w:eastAsia="zh-CN"/>
              </w:rPr>
              <w:t>轿厢装饰：</w:t>
            </w:r>
          </w:p>
          <w:p w14:paraId="1A6EC581">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sz w:val="24"/>
                <w:szCs w:val="24"/>
                <w:lang w:val="en-US" w:eastAsia="zh-CN"/>
              </w:rPr>
              <w:t>（1）</w:t>
            </w:r>
            <w:r>
              <w:rPr>
                <w:rFonts w:hint="eastAsia" w:ascii="仿宋" w:hAnsi="仿宋" w:eastAsia="仿宋" w:cs="仿宋"/>
                <w:b w:val="0"/>
                <w:bCs w:val="0"/>
                <w:sz w:val="24"/>
                <w:szCs w:val="24"/>
                <w:highlight w:val="none"/>
              </w:rPr>
              <w:t>电梯轿厢围壁：发纹不锈钢板</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后侧中间镜面不锈钢</w:t>
            </w:r>
          </w:p>
          <w:p w14:paraId="5D4F7725">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2</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电梯轿门：发纹不锈钢板</w:t>
            </w:r>
          </w:p>
          <w:p w14:paraId="658F5295">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电梯厅门：发纹不锈钢板</w:t>
            </w:r>
          </w:p>
          <w:p w14:paraId="66F85172">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lang w:eastAsia="zh-CN"/>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4</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电梯门套：发纹不锈钢板</w:t>
            </w:r>
            <w:r>
              <w:rPr>
                <w:rFonts w:hint="eastAsia" w:ascii="仿宋" w:hAnsi="仿宋" w:eastAsia="仿宋" w:cs="仿宋"/>
                <w:b w:val="0"/>
                <w:bCs w:val="0"/>
                <w:sz w:val="24"/>
                <w:szCs w:val="24"/>
                <w:highlight w:val="none"/>
                <w:lang w:eastAsia="zh-CN"/>
              </w:rPr>
              <w:t>小门套</w:t>
            </w:r>
            <w:r>
              <w:rPr>
                <w:rFonts w:hint="eastAsia" w:ascii="仿宋" w:hAnsi="仿宋" w:eastAsia="仿宋" w:cs="仿宋"/>
                <w:b w:val="0"/>
                <w:bCs w:val="0"/>
                <w:sz w:val="24"/>
                <w:szCs w:val="24"/>
                <w:highlight w:val="none"/>
                <w:lang w:val="en-US" w:eastAsia="zh-CN"/>
              </w:rPr>
              <w:t>+</w:t>
            </w:r>
            <w:r>
              <w:rPr>
                <w:rFonts w:hint="eastAsia" w:ascii="仿宋" w:hAnsi="仿宋" w:eastAsia="仿宋" w:cs="仿宋"/>
                <w:b w:val="0"/>
                <w:bCs w:val="0"/>
                <w:sz w:val="24"/>
                <w:szCs w:val="24"/>
                <w:highlight w:val="none"/>
              </w:rPr>
              <w:t>发纹不锈钢板</w:t>
            </w:r>
            <w:r>
              <w:rPr>
                <w:rFonts w:hint="eastAsia" w:ascii="仿宋" w:hAnsi="仿宋" w:eastAsia="仿宋" w:cs="仿宋"/>
                <w:b w:val="0"/>
                <w:bCs w:val="0"/>
                <w:sz w:val="24"/>
                <w:szCs w:val="24"/>
                <w:highlight w:val="none"/>
                <w:lang w:eastAsia="zh-CN"/>
              </w:rPr>
              <w:t>大门套</w:t>
            </w:r>
          </w:p>
          <w:p w14:paraId="055DBEA3">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5</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电梯轿厢地板：仿大理石 PVC 地板革</w:t>
            </w:r>
          </w:p>
          <w:p w14:paraId="68D9F432">
            <w:pPr>
              <w:keepNext w:val="0"/>
              <w:keepLines w:val="0"/>
              <w:pageBreakBefore w:val="0"/>
              <w:widowControl w:val="0"/>
              <w:numPr>
                <w:ilvl w:val="0"/>
                <w:numId w:val="0"/>
              </w:numPr>
              <w:kinsoku/>
              <w:wordWrap/>
              <w:overflowPunct/>
              <w:topLinePunct w:val="0"/>
              <w:autoSpaceDE/>
              <w:autoSpaceDN/>
              <w:bidi w:val="0"/>
              <w:adjustRightInd/>
              <w:snapToGrid/>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轿厢</w:t>
            </w:r>
            <w:r>
              <w:rPr>
                <w:rFonts w:hint="eastAsia" w:ascii="仿宋" w:hAnsi="仿宋" w:eastAsia="仿宋" w:cs="仿宋"/>
                <w:b w:val="0"/>
                <w:bCs w:val="0"/>
                <w:sz w:val="24"/>
                <w:szCs w:val="24"/>
                <w:highlight w:val="none"/>
                <w:lang w:val="en-US" w:eastAsia="zh-CN"/>
              </w:rPr>
              <w:t>天花板</w:t>
            </w:r>
            <w:r>
              <w:rPr>
                <w:rFonts w:hint="eastAsia" w:ascii="仿宋" w:hAnsi="仿宋" w:eastAsia="仿宋" w:cs="仿宋"/>
                <w:b w:val="0"/>
                <w:bCs w:val="0"/>
                <w:sz w:val="24"/>
                <w:szCs w:val="24"/>
                <w:highlight w:val="none"/>
              </w:rPr>
              <w:t>：LED照明</w:t>
            </w:r>
          </w:p>
          <w:p w14:paraId="4789CEC6">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19.</w:t>
            </w:r>
            <w:r>
              <w:rPr>
                <w:rFonts w:hint="eastAsia" w:ascii="仿宋" w:hAnsi="仿宋" w:eastAsia="仿宋" w:cs="仿宋"/>
                <w:b w:val="0"/>
                <w:bCs w:val="0"/>
                <w:sz w:val="24"/>
                <w:szCs w:val="24"/>
                <w:highlight w:val="none"/>
              </w:rPr>
              <w:t>电梯内</w:t>
            </w:r>
            <w:r>
              <w:rPr>
                <w:rFonts w:hint="eastAsia" w:ascii="仿宋" w:hAnsi="仿宋" w:eastAsia="仿宋" w:cs="仿宋"/>
                <w:b w:val="0"/>
                <w:bCs w:val="0"/>
                <w:sz w:val="24"/>
                <w:szCs w:val="24"/>
                <w:highlight w:val="none"/>
                <w:lang w:val="en-US" w:eastAsia="zh-CN"/>
              </w:rPr>
              <w:t>有</w:t>
            </w:r>
            <w:r>
              <w:rPr>
                <w:rFonts w:hint="eastAsia" w:ascii="仿宋" w:hAnsi="仿宋" w:eastAsia="仿宋" w:cs="仿宋"/>
                <w:b w:val="0"/>
                <w:bCs w:val="0"/>
                <w:sz w:val="24"/>
                <w:szCs w:val="24"/>
                <w:highlight w:val="none"/>
              </w:rPr>
              <w:t>监控设备</w:t>
            </w:r>
            <w:r>
              <w:rPr>
                <w:rFonts w:hint="eastAsia" w:ascii="仿宋" w:hAnsi="仿宋" w:eastAsia="仿宋" w:cs="仿宋"/>
                <w:b w:val="0"/>
                <w:bCs w:val="0"/>
                <w:sz w:val="24"/>
                <w:szCs w:val="24"/>
                <w:highlight w:val="none"/>
                <w:lang w:val="en-US" w:eastAsia="zh-CN"/>
              </w:rPr>
              <w:t>的，</w:t>
            </w:r>
            <w:r>
              <w:rPr>
                <w:rFonts w:hint="eastAsia" w:ascii="仿宋" w:hAnsi="仿宋" w:eastAsia="仿宋" w:cs="仿宋"/>
                <w:b w:val="0"/>
                <w:bCs w:val="0"/>
                <w:sz w:val="24"/>
                <w:szCs w:val="24"/>
                <w:highlight w:val="none"/>
              </w:rPr>
              <w:t>保留</w:t>
            </w:r>
            <w:r>
              <w:rPr>
                <w:rFonts w:hint="eastAsia" w:ascii="仿宋" w:hAnsi="仿宋" w:eastAsia="仿宋" w:cs="仿宋"/>
                <w:b w:val="0"/>
                <w:bCs w:val="0"/>
                <w:sz w:val="24"/>
                <w:szCs w:val="24"/>
                <w:highlight w:val="none"/>
                <w:lang w:val="en-US" w:eastAsia="zh-CN"/>
              </w:rPr>
              <w:t>监控设备</w:t>
            </w:r>
            <w:r>
              <w:rPr>
                <w:rFonts w:hint="eastAsia" w:ascii="仿宋" w:hAnsi="仿宋" w:eastAsia="仿宋" w:cs="仿宋"/>
                <w:b w:val="0"/>
                <w:bCs w:val="0"/>
                <w:sz w:val="24"/>
                <w:szCs w:val="24"/>
                <w:highlight w:val="none"/>
              </w:rPr>
              <w:t>并恢复原样，电梯安装完成后基坑防水功能</w:t>
            </w:r>
            <w:r>
              <w:rPr>
                <w:rFonts w:hint="eastAsia" w:ascii="仿宋" w:hAnsi="仿宋" w:eastAsia="仿宋" w:cs="仿宋"/>
                <w:b w:val="0"/>
                <w:bCs w:val="0"/>
                <w:sz w:val="24"/>
                <w:szCs w:val="24"/>
                <w:highlight w:val="none"/>
                <w:lang w:val="en-US" w:eastAsia="zh-CN"/>
              </w:rPr>
              <w:t>正常</w:t>
            </w:r>
            <w:r>
              <w:rPr>
                <w:rFonts w:hint="eastAsia" w:ascii="仿宋" w:hAnsi="仿宋" w:eastAsia="仿宋" w:cs="仿宋"/>
                <w:b w:val="0"/>
                <w:bCs w:val="0"/>
                <w:sz w:val="24"/>
                <w:szCs w:val="24"/>
                <w:highlight w:val="none"/>
              </w:rPr>
              <w:t>。</w:t>
            </w:r>
          </w:p>
          <w:p w14:paraId="7DBB4C8E">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20.附加功能要求：满员自动通过、司机服务、直达运行、层站直达运行指示、轿内通风装置自动关闭、轿内照明自动关闭、轿内误指令自动消除、轿内误指令人工消除(轿内按钮型)、消防专用、层站误召唤人工消除(层站按钮型)、视频电缆(数字式)、光幕安全触板、响铃强制关门、语音提示或引导、轿内超载指示。</w:t>
            </w:r>
          </w:p>
          <w:p w14:paraId="3975704D">
            <w:pPr>
              <w:keepNext w:val="0"/>
              <w:keepLines w:val="0"/>
              <w:pageBreakBefore w:val="0"/>
              <w:widowControl w:val="0"/>
              <w:numPr>
                <w:ilvl w:val="0"/>
                <w:numId w:val="0"/>
              </w:numPr>
              <w:kinsoku/>
              <w:wordWrap/>
              <w:overflowPunct/>
              <w:topLinePunct w:val="0"/>
              <w:autoSpaceDE/>
              <w:autoSpaceDN/>
              <w:bidi w:val="0"/>
              <w:adjustRightInd/>
              <w:snapToGrid/>
              <w:ind w:right="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21.基本功能要求见附件。</w:t>
            </w:r>
          </w:p>
        </w:tc>
      </w:tr>
      <w:tr w14:paraId="4715B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750" w:type="dxa"/>
            <w:noWrap w:val="0"/>
            <w:vAlign w:val="center"/>
          </w:tcPr>
          <w:p w14:paraId="66D6D312">
            <w:pPr>
              <w:jc w:val="center"/>
              <w:rPr>
                <w:rFonts w:hint="eastAsia" w:ascii="仿宋" w:hAnsi="仿宋" w:eastAsia="仿宋" w:cs="仿宋"/>
                <w:sz w:val="24"/>
                <w:szCs w:val="24"/>
                <w:vertAlign w:val="baseline"/>
                <w:lang w:val="en-US" w:eastAsia="zh-CN"/>
              </w:rPr>
            </w:pPr>
            <w:r>
              <w:rPr>
                <w:rFonts w:hint="eastAsia" w:ascii="仿宋" w:hAnsi="仿宋" w:eastAsia="仿宋" w:cs="仿宋"/>
                <w:b w:val="0"/>
                <w:bCs w:val="0"/>
                <w:sz w:val="24"/>
                <w:szCs w:val="24"/>
                <w:lang w:val="en-US" w:eastAsia="zh-CN"/>
              </w:rPr>
              <w:t>3</w:t>
            </w:r>
          </w:p>
        </w:tc>
        <w:tc>
          <w:tcPr>
            <w:tcW w:w="1683" w:type="dxa"/>
            <w:noWrap w:val="0"/>
            <w:vAlign w:val="center"/>
          </w:tcPr>
          <w:p w14:paraId="1706AE6E">
            <w:pPr>
              <w:jc w:val="center"/>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电梯C</w:t>
            </w:r>
          </w:p>
        </w:tc>
        <w:tc>
          <w:tcPr>
            <w:tcW w:w="5975" w:type="dxa"/>
            <w:noWrap w:val="0"/>
            <w:vAlign w:val="center"/>
          </w:tcPr>
          <w:p w14:paraId="2233166E">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1.电梯类型：无机房曳引式乘客电梯（观光梯）</w:t>
            </w:r>
          </w:p>
          <w:p w14:paraId="7F8893D2">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lang w:val="en-US" w:eastAsia="zh-CN"/>
              </w:rPr>
              <w:t>2.</w:t>
            </w:r>
            <w:r>
              <w:rPr>
                <w:rFonts w:hint="eastAsia" w:ascii="仿宋" w:hAnsi="仿宋" w:eastAsia="仿宋" w:cs="仿宋"/>
                <w:sz w:val="24"/>
                <w:szCs w:val="24"/>
                <w:lang w:eastAsia="zh-CN"/>
              </w:rPr>
              <w:t>控制方式</w:t>
            </w:r>
            <w:r>
              <w:rPr>
                <w:rFonts w:hint="eastAsia" w:ascii="仿宋" w:hAnsi="仿宋" w:eastAsia="仿宋" w:cs="仿宋"/>
                <w:sz w:val="24"/>
                <w:szCs w:val="24"/>
              </w:rPr>
              <w:t>：</w:t>
            </w:r>
            <w:r>
              <w:rPr>
                <w:rFonts w:hint="eastAsia" w:ascii="仿宋" w:hAnsi="仿宋" w:eastAsia="仿宋" w:cs="仿宋"/>
                <w:sz w:val="24"/>
                <w:szCs w:val="24"/>
                <w:highlight w:val="none"/>
                <w:lang w:val="en-US" w:eastAsia="zh-CN"/>
              </w:rPr>
              <w:t>集选</w:t>
            </w:r>
          </w:p>
          <w:p w14:paraId="606DA91B">
            <w:pPr>
              <w:keepNext w:val="0"/>
              <w:keepLines w:val="0"/>
              <w:pageBreakBefore w:val="0"/>
              <w:widowControl w:val="0"/>
              <w:kinsoku/>
              <w:wordWrap/>
              <w:overflowPunct/>
              <w:topLinePunct w:val="0"/>
              <w:autoSpaceDE/>
              <w:autoSpaceDN/>
              <w:bidi w:val="0"/>
              <w:adjustRightInd/>
              <w:snapToGrid/>
              <w:ind w:right="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3.额定载重量：不低于1000公斤</w:t>
            </w:r>
          </w:p>
          <w:p w14:paraId="7FDF5FEE">
            <w:pPr>
              <w:keepNext w:val="0"/>
              <w:keepLines w:val="0"/>
              <w:pageBreakBefore w:val="0"/>
              <w:widowControl w:val="0"/>
              <w:kinsoku/>
              <w:wordWrap/>
              <w:overflowPunct/>
              <w:topLinePunct w:val="0"/>
              <w:autoSpaceDE/>
              <w:autoSpaceDN/>
              <w:bidi w:val="0"/>
              <w:adjustRightInd/>
              <w:snapToGrid/>
              <w:ind w:right="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4.额定速度：不低于1.0米/秒</w:t>
            </w:r>
          </w:p>
          <w:p w14:paraId="26E2B692">
            <w:pPr>
              <w:keepNext w:val="0"/>
              <w:keepLines w:val="0"/>
              <w:pageBreakBefore w:val="0"/>
              <w:widowControl w:val="0"/>
              <w:kinsoku/>
              <w:wordWrap/>
              <w:overflowPunct/>
              <w:topLinePunct w:val="0"/>
              <w:autoSpaceDE/>
              <w:autoSpaceDN/>
              <w:bidi w:val="0"/>
              <w:adjustRightInd/>
              <w:snapToGrid/>
              <w:ind w:right="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5.层站：5层5站</w:t>
            </w:r>
          </w:p>
          <w:p w14:paraId="4B9E5527">
            <w:pPr>
              <w:keepNext w:val="0"/>
              <w:keepLines w:val="0"/>
              <w:pageBreakBefore w:val="0"/>
              <w:widowControl w:val="0"/>
              <w:kinsoku/>
              <w:wordWrap/>
              <w:overflowPunct/>
              <w:topLinePunct w:val="0"/>
              <w:autoSpaceDE/>
              <w:autoSpaceDN/>
              <w:bidi w:val="0"/>
              <w:adjustRightInd/>
              <w:snapToGrid/>
              <w:ind w:right="0"/>
              <w:jc w:val="left"/>
              <w:textAlignment w:val="auto"/>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6.层停：</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1F—</w:t>
            </w: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rPr>
              <w:t>F</w:t>
            </w:r>
          </w:p>
          <w:p w14:paraId="1F01B502">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rPr>
            </w:pPr>
            <w:r>
              <w:rPr>
                <w:rFonts w:hint="eastAsia" w:ascii="仿宋" w:hAnsi="仿宋" w:eastAsia="仿宋" w:cs="仿宋"/>
                <w:sz w:val="24"/>
                <w:szCs w:val="24"/>
                <w:u w:val="none"/>
                <w:lang w:val="en-US" w:eastAsia="zh-CN"/>
              </w:rPr>
              <w:t>7.</w:t>
            </w:r>
            <w:r>
              <w:rPr>
                <w:rFonts w:hint="eastAsia" w:ascii="仿宋" w:hAnsi="仿宋" w:eastAsia="仿宋" w:cs="仿宋"/>
                <w:sz w:val="24"/>
                <w:szCs w:val="24"/>
                <w:u w:val="none"/>
              </w:rPr>
              <w:t>候梯厅门类</w:t>
            </w:r>
            <w:r>
              <w:rPr>
                <w:rFonts w:hint="eastAsia" w:ascii="仿宋" w:hAnsi="仿宋" w:eastAsia="仿宋" w:cs="仿宋"/>
                <w:sz w:val="24"/>
                <w:szCs w:val="24"/>
              </w:rPr>
              <w:t>型：中分自动门</w:t>
            </w:r>
          </w:p>
          <w:p w14:paraId="4A6A67E8">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u w:val="single"/>
              </w:rPr>
            </w:pPr>
            <w:r>
              <w:rPr>
                <w:rFonts w:hint="eastAsia" w:ascii="仿宋" w:hAnsi="仿宋" w:eastAsia="仿宋" w:cs="仿宋"/>
                <w:sz w:val="24"/>
                <w:szCs w:val="24"/>
                <w:lang w:val="en-US" w:eastAsia="zh-CN"/>
              </w:rPr>
              <w:t>8.侯梯厅门</w:t>
            </w:r>
            <w:r>
              <w:rPr>
                <w:rFonts w:hint="eastAsia" w:ascii="仿宋" w:hAnsi="仿宋" w:eastAsia="仿宋" w:cs="仿宋"/>
                <w:sz w:val="24"/>
                <w:szCs w:val="24"/>
              </w:rPr>
              <w:t>尺寸：</w:t>
            </w:r>
            <w:r>
              <w:rPr>
                <w:rFonts w:hint="eastAsia" w:ascii="仿宋" w:hAnsi="仿宋" w:eastAsia="仿宋" w:cs="仿宋"/>
                <w:color w:val="auto"/>
                <w:sz w:val="24"/>
                <w:szCs w:val="24"/>
                <w:lang w:val="en-US" w:eastAsia="zh-CN"/>
              </w:rPr>
              <w:t>0.97</w:t>
            </w:r>
            <w:r>
              <w:rPr>
                <w:rFonts w:hint="eastAsia" w:ascii="仿宋" w:hAnsi="仿宋" w:eastAsia="仿宋" w:cs="仿宋"/>
                <w:color w:val="auto"/>
                <w:sz w:val="24"/>
                <w:szCs w:val="24"/>
              </w:rPr>
              <w:t>米（宽）×2.</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米（高）</w:t>
            </w:r>
          </w:p>
          <w:p w14:paraId="7833E6F0">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9.候梯</w:t>
            </w:r>
            <w:r>
              <w:rPr>
                <w:rFonts w:hint="eastAsia" w:ascii="仿宋" w:hAnsi="仿宋" w:eastAsia="仿宋" w:cs="仿宋"/>
                <w:sz w:val="24"/>
                <w:szCs w:val="24"/>
              </w:rPr>
              <w:t>厅外显示：轿厢位置及方向显示</w:t>
            </w:r>
          </w:p>
          <w:p w14:paraId="2287DDE7">
            <w:pPr>
              <w:keepNext w:val="0"/>
              <w:keepLines w:val="0"/>
              <w:pageBreakBefore w:val="0"/>
              <w:widowControl w:val="0"/>
              <w:kinsoku/>
              <w:wordWrap/>
              <w:overflowPunct/>
              <w:topLinePunct w:val="0"/>
              <w:autoSpaceDE/>
              <w:autoSpaceDN/>
              <w:bidi w:val="0"/>
              <w:adjustRightInd/>
              <w:snapToGrid/>
              <w:ind w:right="0"/>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10.候梯厅</w:t>
            </w:r>
            <w:r>
              <w:rPr>
                <w:rFonts w:hint="eastAsia" w:ascii="仿宋" w:hAnsi="仿宋" w:eastAsia="仿宋" w:cs="仿宋"/>
                <w:sz w:val="24"/>
                <w:szCs w:val="24"/>
              </w:rPr>
              <w:t>外呼：双外呼</w:t>
            </w:r>
          </w:p>
          <w:p w14:paraId="173913DE">
            <w:pPr>
              <w:keepNext w:val="0"/>
              <w:keepLines w:val="0"/>
              <w:pageBreakBefore w:val="0"/>
              <w:widowControl w:val="0"/>
              <w:kinsoku/>
              <w:wordWrap/>
              <w:overflowPunct/>
              <w:topLinePunct w:val="0"/>
              <w:autoSpaceDE/>
              <w:autoSpaceDN/>
              <w:bidi w:val="0"/>
              <w:adjustRightInd/>
              <w:snapToGrid/>
              <w:ind w:right="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11.</w:t>
            </w:r>
            <w:r>
              <w:rPr>
                <w:rFonts w:hint="eastAsia" w:ascii="仿宋" w:hAnsi="仿宋" w:eastAsia="仿宋" w:cs="仿宋"/>
                <w:sz w:val="24"/>
                <w:szCs w:val="24"/>
              </w:rPr>
              <w:t>轿厢</w:t>
            </w:r>
            <w:r>
              <w:rPr>
                <w:rFonts w:hint="eastAsia" w:ascii="仿宋" w:hAnsi="仿宋" w:eastAsia="仿宋" w:cs="仿宋"/>
                <w:sz w:val="24"/>
                <w:szCs w:val="24"/>
                <w:lang w:eastAsia="zh-CN"/>
              </w:rPr>
              <w:t>净</w:t>
            </w:r>
            <w:r>
              <w:rPr>
                <w:rFonts w:hint="eastAsia" w:ascii="仿宋" w:hAnsi="仿宋" w:eastAsia="仿宋" w:cs="仿宋"/>
                <w:sz w:val="24"/>
                <w:szCs w:val="24"/>
              </w:rPr>
              <w:t>尺寸（mm）：</w:t>
            </w:r>
            <w:r>
              <w:rPr>
                <w:rFonts w:hint="eastAsia" w:ascii="仿宋" w:hAnsi="仿宋" w:eastAsia="仿宋" w:cs="仿宋"/>
                <w:sz w:val="24"/>
                <w:szCs w:val="24"/>
                <w:lang w:val="en-US" w:eastAsia="zh-CN"/>
              </w:rPr>
              <w:t>1400宽</w:t>
            </w:r>
            <w:r>
              <w:rPr>
                <w:rFonts w:hint="eastAsia" w:ascii="仿宋" w:hAnsi="仿宋" w:eastAsia="仿宋" w:cs="仿宋"/>
                <w:sz w:val="24"/>
                <w:szCs w:val="24"/>
              </w:rPr>
              <w:t>×1</w:t>
            </w:r>
            <w:r>
              <w:rPr>
                <w:rFonts w:hint="eastAsia" w:ascii="仿宋" w:hAnsi="仿宋" w:eastAsia="仿宋" w:cs="仿宋"/>
                <w:sz w:val="24"/>
                <w:szCs w:val="24"/>
                <w:lang w:val="en-US" w:eastAsia="zh-CN"/>
              </w:rPr>
              <w:t>68</w:t>
            </w:r>
            <w:r>
              <w:rPr>
                <w:rFonts w:hint="eastAsia" w:ascii="仿宋" w:hAnsi="仿宋" w:eastAsia="仿宋" w:cs="仿宋"/>
                <w:sz w:val="24"/>
                <w:szCs w:val="24"/>
              </w:rPr>
              <w:t>0</w:t>
            </w:r>
            <w:r>
              <w:rPr>
                <w:rFonts w:hint="eastAsia" w:ascii="仿宋" w:hAnsi="仿宋" w:eastAsia="仿宋" w:cs="仿宋"/>
                <w:sz w:val="24"/>
                <w:szCs w:val="24"/>
                <w:lang w:val="en-US" w:eastAsia="zh-CN"/>
              </w:rPr>
              <w:t>深</w:t>
            </w:r>
            <w:r>
              <w:rPr>
                <w:rFonts w:hint="eastAsia" w:ascii="仿宋" w:hAnsi="仿宋" w:eastAsia="仿宋" w:cs="仿宋"/>
                <w:sz w:val="24"/>
                <w:szCs w:val="24"/>
              </w:rPr>
              <w:t>×</w:t>
            </w:r>
            <w:r>
              <w:rPr>
                <w:rFonts w:hint="eastAsia" w:ascii="仿宋" w:hAnsi="仿宋" w:eastAsia="仿宋" w:cs="仿宋"/>
                <w:sz w:val="24"/>
                <w:szCs w:val="24"/>
                <w:lang w:val="en-US" w:eastAsia="zh-CN"/>
              </w:rPr>
              <w:t>220</w:t>
            </w:r>
            <w:r>
              <w:rPr>
                <w:rFonts w:hint="eastAsia" w:ascii="仿宋" w:hAnsi="仿宋" w:eastAsia="仿宋" w:cs="仿宋"/>
                <w:sz w:val="24"/>
                <w:szCs w:val="24"/>
              </w:rPr>
              <w:t>0</w:t>
            </w:r>
            <w:r>
              <w:rPr>
                <w:rFonts w:hint="eastAsia" w:ascii="仿宋" w:hAnsi="仿宋" w:eastAsia="仿宋" w:cs="仿宋"/>
                <w:sz w:val="24"/>
                <w:szCs w:val="24"/>
                <w:lang w:val="en-US" w:eastAsia="zh-CN"/>
              </w:rPr>
              <w:t>高</w:t>
            </w:r>
          </w:p>
          <w:p w14:paraId="5AB4DC06">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12.</w:t>
            </w:r>
            <w:r>
              <w:rPr>
                <w:rFonts w:hint="eastAsia" w:ascii="仿宋" w:hAnsi="仿宋" w:eastAsia="仿宋" w:cs="仿宋"/>
                <w:b w:val="0"/>
                <w:bCs w:val="0"/>
                <w:sz w:val="24"/>
                <w:szCs w:val="24"/>
                <w:highlight w:val="none"/>
              </w:rPr>
              <w:t>井道尺寸：2.</w:t>
            </w:r>
            <w:r>
              <w:rPr>
                <w:rFonts w:hint="eastAsia" w:ascii="仿宋" w:hAnsi="仿宋" w:eastAsia="仿宋" w:cs="仿宋"/>
                <w:b w:val="0"/>
                <w:bCs w:val="0"/>
                <w:sz w:val="24"/>
                <w:szCs w:val="24"/>
                <w:highlight w:val="none"/>
                <w:lang w:val="en-US" w:eastAsia="zh-CN"/>
              </w:rPr>
              <w:t>15</w:t>
            </w:r>
            <w:r>
              <w:rPr>
                <w:rFonts w:hint="eastAsia" w:ascii="仿宋" w:hAnsi="仿宋" w:eastAsia="仿宋" w:cs="仿宋"/>
                <w:b w:val="0"/>
                <w:bCs w:val="0"/>
                <w:sz w:val="24"/>
                <w:szCs w:val="24"/>
                <w:highlight w:val="none"/>
              </w:rPr>
              <w:t xml:space="preserve"> 米（长）*2.</w:t>
            </w:r>
            <w:r>
              <w:rPr>
                <w:rFonts w:hint="eastAsia" w:ascii="仿宋" w:hAnsi="仿宋" w:eastAsia="仿宋" w:cs="仿宋"/>
                <w:b w:val="0"/>
                <w:bCs w:val="0"/>
                <w:sz w:val="24"/>
                <w:szCs w:val="24"/>
                <w:highlight w:val="none"/>
                <w:lang w:val="en-US" w:eastAsia="zh-CN"/>
              </w:rPr>
              <w:t>1</w:t>
            </w:r>
            <w:r>
              <w:rPr>
                <w:rFonts w:hint="eastAsia" w:ascii="仿宋" w:hAnsi="仿宋" w:eastAsia="仿宋" w:cs="仿宋"/>
                <w:b w:val="0"/>
                <w:bCs w:val="0"/>
                <w:sz w:val="24"/>
                <w:szCs w:val="24"/>
                <w:highlight w:val="none"/>
              </w:rPr>
              <w:t>米（宽）</w:t>
            </w:r>
          </w:p>
          <w:p w14:paraId="430DBB8F">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13.1-4层</w:t>
            </w:r>
            <w:r>
              <w:rPr>
                <w:rFonts w:hint="eastAsia" w:ascii="仿宋" w:hAnsi="仿宋" w:eastAsia="仿宋" w:cs="仿宋"/>
                <w:b w:val="0"/>
                <w:bCs w:val="0"/>
                <w:sz w:val="24"/>
                <w:szCs w:val="24"/>
                <w:highlight w:val="none"/>
              </w:rPr>
              <w:t>高度：4.</w:t>
            </w:r>
            <w:r>
              <w:rPr>
                <w:rFonts w:hint="eastAsia" w:ascii="仿宋" w:hAnsi="仿宋" w:eastAsia="仿宋" w:cs="仿宋"/>
                <w:b w:val="0"/>
                <w:bCs w:val="0"/>
                <w:sz w:val="24"/>
                <w:szCs w:val="24"/>
                <w:highlight w:val="none"/>
                <w:lang w:val="en-US" w:eastAsia="zh-CN"/>
              </w:rPr>
              <w:t>5</w:t>
            </w:r>
            <w:r>
              <w:rPr>
                <w:rFonts w:hint="eastAsia" w:ascii="仿宋" w:hAnsi="仿宋" w:eastAsia="仿宋" w:cs="仿宋"/>
                <w:b w:val="0"/>
                <w:bCs w:val="0"/>
                <w:sz w:val="24"/>
                <w:szCs w:val="24"/>
                <w:highlight w:val="none"/>
              </w:rPr>
              <w:t>米</w:t>
            </w:r>
          </w:p>
          <w:p w14:paraId="5A3CFBCE">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14.底层高度：4.3米</w:t>
            </w:r>
          </w:p>
          <w:p w14:paraId="7B48DFCC">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15.</w:t>
            </w:r>
            <w:r>
              <w:rPr>
                <w:rFonts w:hint="eastAsia" w:ascii="仿宋" w:hAnsi="仿宋" w:eastAsia="仿宋" w:cs="仿宋"/>
                <w:b w:val="0"/>
                <w:bCs w:val="0"/>
                <w:sz w:val="24"/>
                <w:szCs w:val="24"/>
                <w:highlight w:val="none"/>
              </w:rPr>
              <w:t>基坑深度：</w:t>
            </w:r>
            <w:r>
              <w:rPr>
                <w:rFonts w:hint="eastAsia" w:ascii="仿宋" w:hAnsi="仿宋" w:eastAsia="仿宋" w:cs="仿宋"/>
                <w:b w:val="0"/>
                <w:bCs w:val="0"/>
                <w:sz w:val="24"/>
                <w:szCs w:val="24"/>
                <w:highlight w:val="none"/>
                <w:lang w:val="en-US" w:eastAsia="zh-CN"/>
              </w:rPr>
              <w:t>1.65</w:t>
            </w:r>
            <w:r>
              <w:rPr>
                <w:rFonts w:hint="eastAsia" w:ascii="仿宋" w:hAnsi="仿宋" w:eastAsia="仿宋" w:cs="仿宋"/>
                <w:b w:val="0"/>
                <w:bCs w:val="0"/>
                <w:sz w:val="24"/>
                <w:szCs w:val="24"/>
                <w:highlight w:val="none"/>
              </w:rPr>
              <w:t>米</w:t>
            </w:r>
          </w:p>
          <w:p w14:paraId="725012E2">
            <w:pPr>
              <w:keepNext w:val="0"/>
              <w:keepLines w:val="0"/>
              <w:pageBreakBefore w:val="0"/>
              <w:widowControl w:val="0"/>
              <w:kinsoku/>
              <w:wordWrap/>
              <w:overflowPunct/>
              <w:topLinePunct w:val="0"/>
              <w:autoSpaceDE/>
              <w:autoSpaceDN/>
              <w:bidi w:val="0"/>
              <w:adjustRightInd/>
              <w:snapToGrid/>
              <w:ind w:right="0"/>
              <w:jc w:val="left"/>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16.</w:t>
            </w:r>
            <w:r>
              <w:rPr>
                <w:rFonts w:hint="eastAsia" w:ascii="仿宋" w:hAnsi="仿宋" w:eastAsia="仿宋" w:cs="仿宋"/>
                <w:b w:val="0"/>
                <w:bCs w:val="0"/>
                <w:sz w:val="24"/>
                <w:szCs w:val="24"/>
                <w:highlight w:val="none"/>
              </w:rPr>
              <w:t>提升高度：</w:t>
            </w:r>
            <w:r>
              <w:rPr>
                <w:rFonts w:hint="eastAsia" w:ascii="仿宋" w:hAnsi="仿宋" w:eastAsia="仿宋" w:cs="仿宋"/>
                <w:b w:val="0"/>
                <w:bCs w:val="0"/>
                <w:sz w:val="24"/>
                <w:szCs w:val="24"/>
                <w:highlight w:val="none"/>
                <w:lang w:val="en-US" w:eastAsia="zh-CN"/>
              </w:rPr>
              <w:t>17.8</w:t>
            </w:r>
            <w:r>
              <w:rPr>
                <w:rFonts w:hint="eastAsia" w:ascii="仿宋" w:hAnsi="仿宋" w:eastAsia="仿宋" w:cs="仿宋"/>
                <w:b w:val="0"/>
                <w:bCs w:val="0"/>
                <w:sz w:val="24"/>
                <w:szCs w:val="24"/>
                <w:highlight w:val="none"/>
              </w:rPr>
              <w:t>米</w:t>
            </w:r>
          </w:p>
          <w:p w14:paraId="5EA41511">
            <w:pPr>
              <w:keepNext w:val="0"/>
              <w:keepLines w:val="0"/>
              <w:pageBreakBefore w:val="0"/>
              <w:widowControl w:val="0"/>
              <w:kinsoku/>
              <w:wordWrap/>
              <w:overflowPunct/>
              <w:topLinePunct w:val="0"/>
              <w:autoSpaceDE/>
              <w:autoSpaceDN/>
              <w:bidi w:val="0"/>
              <w:adjustRightInd/>
              <w:snapToGrid/>
              <w:ind w:right="0"/>
              <w:jc w:val="left"/>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18.轿厢装饰：</w:t>
            </w:r>
          </w:p>
          <w:p w14:paraId="08B1A245">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yellow"/>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1）</w:t>
            </w:r>
            <w:r>
              <w:rPr>
                <w:rFonts w:hint="eastAsia" w:ascii="仿宋" w:hAnsi="仿宋" w:eastAsia="仿宋" w:cs="仿宋"/>
                <w:b w:val="0"/>
                <w:bCs w:val="0"/>
                <w:sz w:val="24"/>
                <w:szCs w:val="24"/>
                <w:highlight w:val="none"/>
              </w:rPr>
              <w:t>电梯轿厢围壁：发纹不锈钢板；后侧中间</w:t>
            </w:r>
            <w:r>
              <w:rPr>
                <w:rFonts w:hint="eastAsia" w:ascii="仿宋" w:hAnsi="仿宋" w:eastAsia="仿宋" w:cs="仿宋"/>
                <w:b w:val="0"/>
                <w:bCs w:val="0"/>
                <w:sz w:val="24"/>
                <w:szCs w:val="24"/>
                <w:highlight w:val="none"/>
                <w:lang w:val="en-US" w:eastAsia="zh-CN"/>
              </w:rPr>
              <w:t>钢化玻璃</w:t>
            </w:r>
            <w:r>
              <w:rPr>
                <w:rFonts w:hint="eastAsia" w:ascii="仿宋" w:hAnsi="仿宋" w:eastAsia="仿宋" w:cs="仿宋"/>
                <w:b w:val="0"/>
                <w:bCs w:val="0"/>
                <w:sz w:val="24"/>
                <w:szCs w:val="24"/>
                <w:highlight w:val="none"/>
              </w:rPr>
              <w:t>，</w:t>
            </w:r>
            <w:r>
              <w:rPr>
                <w:rFonts w:hint="eastAsia" w:ascii="仿宋" w:hAnsi="仿宋" w:eastAsia="仿宋" w:cs="仿宋"/>
                <w:b w:val="0"/>
                <w:bCs w:val="0"/>
                <w:sz w:val="24"/>
                <w:szCs w:val="24"/>
                <w:highlight w:val="none"/>
                <w:lang w:val="en-US" w:eastAsia="zh-CN"/>
              </w:rPr>
              <w:t>并</w:t>
            </w:r>
            <w:r>
              <w:rPr>
                <w:rFonts w:hint="eastAsia" w:ascii="仿宋" w:hAnsi="仿宋" w:eastAsia="仿宋" w:cs="仿宋"/>
                <w:b w:val="0"/>
                <w:bCs w:val="0"/>
                <w:sz w:val="24"/>
                <w:szCs w:val="24"/>
                <w:highlight w:val="none"/>
              </w:rPr>
              <w:t>加</w:t>
            </w:r>
            <w:r>
              <w:rPr>
                <w:rFonts w:hint="eastAsia" w:ascii="仿宋" w:hAnsi="仿宋" w:eastAsia="仿宋" w:cs="仿宋"/>
                <w:b w:val="0"/>
                <w:bCs w:val="0"/>
                <w:sz w:val="24"/>
                <w:szCs w:val="24"/>
                <w:highlight w:val="none"/>
                <w:lang w:val="en-US" w:eastAsia="zh-CN"/>
              </w:rPr>
              <w:t>装</w:t>
            </w:r>
            <w:r>
              <w:rPr>
                <w:rFonts w:hint="eastAsia" w:ascii="仿宋" w:hAnsi="仿宋" w:eastAsia="仿宋" w:cs="仿宋"/>
                <w:b w:val="0"/>
                <w:bCs w:val="0"/>
                <w:sz w:val="24"/>
                <w:szCs w:val="24"/>
                <w:highlight w:val="none"/>
              </w:rPr>
              <w:t>不锈钢扶手</w:t>
            </w:r>
          </w:p>
          <w:p w14:paraId="18BD5BCF">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2</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电梯轿门：发纹不锈钢板</w:t>
            </w:r>
          </w:p>
          <w:p w14:paraId="059EB5CF">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电梯厅门：发纹不锈钢板</w:t>
            </w:r>
          </w:p>
          <w:p w14:paraId="315C5399">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4</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电梯门套：发纹不锈钢板</w:t>
            </w:r>
            <w:r>
              <w:rPr>
                <w:rFonts w:hint="eastAsia" w:ascii="仿宋" w:hAnsi="仿宋" w:eastAsia="仿宋" w:cs="仿宋"/>
                <w:b w:val="0"/>
                <w:bCs w:val="0"/>
                <w:sz w:val="24"/>
                <w:szCs w:val="24"/>
                <w:highlight w:val="none"/>
                <w:lang w:eastAsia="zh-CN"/>
              </w:rPr>
              <w:t>小门套</w:t>
            </w:r>
            <w:r>
              <w:rPr>
                <w:rFonts w:hint="eastAsia" w:ascii="仿宋" w:hAnsi="仿宋" w:eastAsia="仿宋" w:cs="仿宋"/>
                <w:b w:val="0"/>
                <w:bCs w:val="0"/>
                <w:sz w:val="24"/>
                <w:szCs w:val="24"/>
                <w:highlight w:val="none"/>
                <w:lang w:val="en-US" w:eastAsia="zh-CN"/>
              </w:rPr>
              <w:t>+</w:t>
            </w:r>
            <w:r>
              <w:rPr>
                <w:rFonts w:hint="eastAsia" w:ascii="仿宋" w:hAnsi="仿宋" w:eastAsia="仿宋" w:cs="仿宋"/>
                <w:b w:val="0"/>
                <w:bCs w:val="0"/>
                <w:sz w:val="24"/>
                <w:szCs w:val="24"/>
                <w:highlight w:val="none"/>
              </w:rPr>
              <w:t>发纹不锈钢板</w:t>
            </w:r>
            <w:r>
              <w:rPr>
                <w:rFonts w:hint="eastAsia" w:ascii="仿宋" w:hAnsi="仿宋" w:eastAsia="仿宋" w:cs="仿宋"/>
                <w:b w:val="0"/>
                <w:bCs w:val="0"/>
                <w:sz w:val="24"/>
                <w:szCs w:val="24"/>
                <w:highlight w:val="none"/>
                <w:lang w:eastAsia="zh-CN"/>
              </w:rPr>
              <w:t>大门套</w:t>
            </w:r>
          </w:p>
          <w:p w14:paraId="2D34ED04">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（5）电梯厅立面：电梯大门套向上和两侧延伸、直至与玻璃幕墙衔接处的整套装饰立面，均使用发纹不锈钢立面装饰板（含框架的安装、与主框架结构的衔接、与玻璃幕墙的搭接）</w:t>
            </w:r>
          </w:p>
          <w:p w14:paraId="42E3AD2F">
            <w:pPr>
              <w:pStyle w:val="23"/>
              <w:keepNext w:val="0"/>
              <w:keepLines w:val="0"/>
              <w:pageBreakBefore w:val="0"/>
              <w:widowControl w:val="0"/>
              <w:kinsoku/>
              <w:wordWrap/>
              <w:overflowPunct/>
              <w:topLinePunct w:val="0"/>
              <w:autoSpaceDE/>
              <w:autoSpaceDN/>
              <w:bidi w:val="0"/>
              <w:adjustRightInd/>
              <w:snapToGrid/>
              <w:spacing w:line="240" w:lineRule="auto"/>
              <w:ind w:right="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电梯轿厢地板：仿大理石 PVC 地板革</w:t>
            </w:r>
          </w:p>
          <w:p w14:paraId="593FB3D4">
            <w:pPr>
              <w:keepNext w:val="0"/>
              <w:keepLines w:val="0"/>
              <w:pageBreakBefore w:val="0"/>
              <w:widowControl w:val="0"/>
              <w:kinsoku/>
              <w:wordWrap/>
              <w:overflowPunct/>
              <w:topLinePunct w:val="0"/>
              <w:autoSpaceDE/>
              <w:autoSpaceDN/>
              <w:bidi w:val="0"/>
              <w:adjustRightInd/>
              <w:snapToGrid/>
              <w:ind w:right="0"/>
              <w:jc w:val="left"/>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7</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轿厢</w:t>
            </w:r>
            <w:r>
              <w:rPr>
                <w:rFonts w:hint="eastAsia" w:ascii="仿宋" w:hAnsi="仿宋" w:eastAsia="仿宋" w:cs="仿宋"/>
                <w:b w:val="0"/>
                <w:bCs w:val="0"/>
                <w:sz w:val="24"/>
                <w:szCs w:val="24"/>
                <w:highlight w:val="none"/>
                <w:lang w:val="en-US" w:eastAsia="zh-CN"/>
              </w:rPr>
              <w:t>天花板</w:t>
            </w:r>
            <w:r>
              <w:rPr>
                <w:rFonts w:hint="eastAsia" w:ascii="仿宋" w:hAnsi="仿宋" w:eastAsia="仿宋" w:cs="仿宋"/>
                <w:b w:val="0"/>
                <w:bCs w:val="0"/>
                <w:sz w:val="24"/>
                <w:szCs w:val="24"/>
                <w:highlight w:val="none"/>
              </w:rPr>
              <w:t>：LED照明</w:t>
            </w:r>
          </w:p>
          <w:p w14:paraId="64A8493F">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19.</w:t>
            </w:r>
            <w:r>
              <w:rPr>
                <w:rFonts w:hint="eastAsia" w:ascii="仿宋" w:hAnsi="仿宋" w:eastAsia="仿宋" w:cs="仿宋"/>
                <w:b w:val="0"/>
                <w:bCs w:val="0"/>
                <w:sz w:val="24"/>
                <w:szCs w:val="24"/>
                <w:highlight w:val="none"/>
              </w:rPr>
              <w:t>电梯内</w:t>
            </w:r>
            <w:r>
              <w:rPr>
                <w:rFonts w:hint="eastAsia" w:ascii="仿宋" w:hAnsi="仿宋" w:eastAsia="仿宋" w:cs="仿宋"/>
                <w:b w:val="0"/>
                <w:bCs w:val="0"/>
                <w:sz w:val="24"/>
                <w:szCs w:val="24"/>
                <w:highlight w:val="none"/>
                <w:lang w:val="en-US" w:eastAsia="zh-CN"/>
              </w:rPr>
              <w:t>有</w:t>
            </w:r>
            <w:r>
              <w:rPr>
                <w:rFonts w:hint="eastAsia" w:ascii="仿宋" w:hAnsi="仿宋" w:eastAsia="仿宋" w:cs="仿宋"/>
                <w:b w:val="0"/>
                <w:bCs w:val="0"/>
                <w:sz w:val="24"/>
                <w:szCs w:val="24"/>
                <w:highlight w:val="none"/>
              </w:rPr>
              <w:t>监控设备</w:t>
            </w:r>
            <w:r>
              <w:rPr>
                <w:rFonts w:hint="eastAsia" w:ascii="仿宋" w:hAnsi="仿宋" w:eastAsia="仿宋" w:cs="仿宋"/>
                <w:b w:val="0"/>
                <w:bCs w:val="0"/>
                <w:sz w:val="24"/>
                <w:szCs w:val="24"/>
                <w:highlight w:val="none"/>
                <w:lang w:val="en-US" w:eastAsia="zh-CN"/>
              </w:rPr>
              <w:t>的，</w:t>
            </w:r>
            <w:r>
              <w:rPr>
                <w:rFonts w:hint="eastAsia" w:ascii="仿宋" w:hAnsi="仿宋" w:eastAsia="仿宋" w:cs="仿宋"/>
                <w:b w:val="0"/>
                <w:bCs w:val="0"/>
                <w:sz w:val="24"/>
                <w:szCs w:val="24"/>
                <w:highlight w:val="none"/>
              </w:rPr>
              <w:t>保留</w:t>
            </w:r>
            <w:r>
              <w:rPr>
                <w:rFonts w:hint="eastAsia" w:ascii="仿宋" w:hAnsi="仿宋" w:eastAsia="仿宋" w:cs="仿宋"/>
                <w:b w:val="0"/>
                <w:bCs w:val="0"/>
                <w:sz w:val="24"/>
                <w:szCs w:val="24"/>
                <w:highlight w:val="none"/>
                <w:lang w:val="en-US" w:eastAsia="zh-CN"/>
              </w:rPr>
              <w:t>监控设备</w:t>
            </w:r>
            <w:r>
              <w:rPr>
                <w:rFonts w:hint="eastAsia" w:ascii="仿宋" w:hAnsi="仿宋" w:eastAsia="仿宋" w:cs="仿宋"/>
                <w:b w:val="0"/>
                <w:bCs w:val="0"/>
                <w:sz w:val="24"/>
                <w:szCs w:val="24"/>
                <w:highlight w:val="none"/>
              </w:rPr>
              <w:t>并恢复原样，电梯安装完成后基坑防水功能</w:t>
            </w:r>
            <w:r>
              <w:rPr>
                <w:rFonts w:hint="eastAsia" w:ascii="仿宋" w:hAnsi="仿宋" w:eastAsia="仿宋" w:cs="仿宋"/>
                <w:b w:val="0"/>
                <w:bCs w:val="0"/>
                <w:sz w:val="24"/>
                <w:szCs w:val="24"/>
                <w:highlight w:val="none"/>
                <w:lang w:val="en-US" w:eastAsia="zh-CN"/>
              </w:rPr>
              <w:t>正常</w:t>
            </w:r>
            <w:r>
              <w:rPr>
                <w:rFonts w:hint="eastAsia" w:ascii="仿宋" w:hAnsi="仿宋" w:eastAsia="仿宋" w:cs="仿宋"/>
                <w:b w:val="0"/>
                <w:bCs w:val="0"/>
                <w:sz w:val="24"/>
                <w:szCs w:val="24"/>
                <w:highlight w:val="none"/>
              </w:rPr>
              <w:t>。</w:t>
            </w:r>
          </w:p>
          <w:p w14:paraId="49C783EB">
            <w:pPr>
              <w:pStyle w:val="23"/>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20.附加功能要求：满员自动通过、司机服务、直达运行、层站直达运行指示、轿内通风装置自动关闭、轿内照明自动关闭、轿内误指令自动消除、轿内误指令人工消除(轿内按钮型)、消防专用、层站误召唤人工消除(层站按钮型)、视频电缆(数字式)、光幕安全触板、响铃强制关门、语音提示或引导、轿内超载指示。</w:t>
            </w:r>
          </w:p>
          <w:p w14:paraId="654EB2C1">
            <w:pPr>
              <w:keepNext w:val="0"/>
              <w:keepLines w:val="0"/>
              <w:pageBreakBefore w:val="0"/>
              <w:widowControl w:val="0"/>
              <w:kinsoku/>
              <w:wordWrap/>
              <w:overflowPunct/>
              <w:topLinePunct w:val="0"/>
              <w:autoSpaceDE/>
              <w:autoSpaceDN/>
              <w:bidi w:val="0"/>
              <w:adjustRightInd/>
              <w:snapToGrid/>
              <w:ind w:right="0"/>
              <w:jc w:val="left"/>
              <w:textAlignment w:val="auto"/>
              <w:rPr>
                <w:rFonts w:hint="eastAsia" w:ascii="仿宋" w:hAnsi="仿宋" w:eastAsia="仿宋" w:cs="仿宋"/>
                <w:b/>
                <w:bCs/>
                <w:sz w:val="24"/>
                <w:szCs w:val="24"/>
                <w:highlight w:val="none"/>
                <w:lang w:val="en-US" w:eastAsia="zh-CN"/>
              </w:rPr>
            </w:pPr>
            <w:r>
              <w:rPr>
                <w:rFonts w:hint="eastAsia" w:ascii="仿宋" w:hAnsi="仿宋" w:eastAsia="仿宋" w:cs="仿宋"/>
                <w:b w:val="0"/>
                <w:bCs w:val="0"/>
                <w:sz w:val="24"/>
                <w:szCs w:val="24"/>
                <w:highlight w:val="none"/>
                <w:lang w:val="en-US" w:eastAsia="zh-CN"/>
              </w:rPr>
              <w:t>21.基本功能要求见附件。</w:t>
            </w:r>
          </w:p>
        </w:tc>
      </w:tr>
      <w:tr w14:paraId="1EAFA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trPr>
        <w:tc>
          <w:tcPr>
            <w:tcW w:w="750" w:type="dxa"/>
            <w:noWrap w:val="0"/>
            <w:vAlign w:val="center"/>
          </w:tcPr>
          <w:p w14:paraId="60DBFDFC">
            <w:pPr>
              <w:pStyle w:val="23"/>
              <w:spacing w:before="178" w:line="240" w:lineRule="auto"/>
              <w:ind w:left="103" w:leftChars="0" w:right="0" w:rightChars="0"/>
              <w:jc w:val="center"/>
              <w:rPr>
                <w:rFonts w:hint="eastAsia" w:ascii="仿宋" w:hAnsi="仿宋" w:eastAsia="仿宋" w:cs="仿宋"/>
                <w:sz w:val="24"/>
                <w:szCs w:val="24"/>
              </w:rPr>
            </w:pPr>
          </w:p>
        </w:tc>
        <w:tc>
          <w:tcPr>
            <w:tcW w:w="7658" w:type="dxa"/>
            <w:gridSpan w:val="2"/>
            <w:noWrap w:val="0"/>
            <w:vAlign w:val="center"/>
          </w:tcPr>
          <w:p w14:paraId="5BCA677D">
            <w:pPr>
              <w:pStyle w:val="23"/>
              <w:spacing w:before="37" w:line="357" w:lineRule="auto"/>
              <w:ind w:left="103" w:leftChars="0" w:right="121" w:rightChars="0"/>
              <w:jc w:val="center"/>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其他要求</w:t>
            </w:r>
          </w:p>
        </w:tc>
      </w:tr>
      <w:tr w14:paraId="1BE94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noWrap w:val="0"/>
            <w:vAlign w:val="center"/>
          </w:tcPr>
          <w:p w14:paraId="7449A158">
            <w:pPr>
              <w:pStyle w:val="23"/>
              <w:spacing w:before="178" w:line="240" w:lineRule="auto"/>
              <w:ind w:left="103" w:leftChars="0" w:right="0" w:right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7658" w:type="dxa"/>
            <w:gridSpan w:val="2"/>
            <w:noWrap w:val="0"/>
            <w:vAlign w:val="top"/>
          </w:tcPr>
          <w:p w14:paraId="49EC438C">
            <w:pPr>
              <w:pStyle w:val="23"/>
              <w:keepNext w:val="0"/>
              <w:keepLines w:val="0"/>
              <w:pageBreakBefore w:val="0"/>
              <w:widowControl w:val="0"/>
              <w:kinsoku/>
              <w:wordWrap/>
              <w:overflowPunct/>
              <w:topLinePunct w:val="0"/>
              <w:autoSpaceDE/>
              <w:autoSpaceDN/>
              <w:bidi w:val="0"/>
              <w:adjustRightInd/>
              <w:snapToGrid/>
              <w:spacing w:line="240" w:lineRule="auto"/>
              <w:ind w:right="0" w:rightChars="0" w:firstLine="240" w:firstLineChars="10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所投产品的轿厢壁、轿门、层门、门套及电梯厅立面的主材均须采用不低于1.5mm的SUS 304的发纹不锈钢，严禁使用201、202等低质不锈铁。观光梯的玻璃轿壁须采用不小于10+10mm的钢化夹层玻璃，中间夹层胶片厚度不小于0.76mm，玻璃必须带有国家3C强制性认证标识，且能提供合格证及检测报告。以上所有材料燃烧性能等级为A级不燃。</w:t>
            </w:r>
          </w:p>
        </w:tc>
      </w:tr>
      <w:tr w14:paraId="38F06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noWrap w:val="0"/>
            <w:vAlign w:val="center"/>
          </w:tcPr>
          <w:p w14:paraId="67F836D6">
            <w:pPr>
              <w:pStyle w:val="23"/>
              <w:spacing w:before="178" w:line="240" w:lineRule="auto"/>
              <w:ind w:left="103" w:leftChars="0" w:right="0" w:right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7658" w:type="dxa"/>
            <w:gridSpan w:val="2"/>
            <w:noWrap w:val="0"/>
            <w:vAlign w:val="top"/>
          </w:tcPr>
          <w:p w14:paraId="72078505">
            <w:pPr>
              <w:pStyle w:val="23"/>
              <w:keepNext w:val="0"/>
              <w:keepLines w:val="0"/>
              <w:pageBreakBefore w:val="0"/>
              <w:widowControl w:val="0"/>
              <w:kinsoku/>
              <w:wordWrap/>
              <w:overflowPunct/>
              <w:topLinePunct w:val="0"/>
              <w:autoSpaceDE/>
              <w:autoSpaceDN/>
              <w:bidi w:val="0"/>
              <w:adjustRightInd/>
              <w:snapToGrid/>
              <w:spacing w:line="240" w:lineRule="auto"/>
              <w:ind w:right="0" w:rightChars="0" w:firstLine="240" w:firstLineChars="100"/>
              <w:jc w:val="both"/>
              <w:textAlignment w:val="auto"/>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所投产品的层门须为耐火型中分式门，耐火完整性不低于2.0h（EI120），符合GB/T27903、GB/T24480标准。门板主材采用不低于1.5mm的SUS 304发纹不锈钢材质，内部填充A级防火芯材，门扇四周及中缝设置防火膨胀密封条，门楣、立柱、地坎间隙采用防火密封处理，确保火灾时能有效阻隔火焰及烟气。</w:t>
            </w:r>
          </w:p>
        </w:tc>
      </w:tr>
      <w:tr w14:paraId="6EBC4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noWrap w:val="0"/>
            <w:vAlign w:val="center"/>
          </w:tcPr>
          <w:p w14:paraId="27885C2C">
            <w:pPr>
              <w:pStyle w:val="23"/>
              <w:spacing w:before="178" w:line="240" w:lineRule="auto"/>
              <w:ind w:left="103" w:leftChars="0" w:right="0" w:right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7658" w:type="dxa"/>
            <w:gridSpan w:val="2"/>
            <w:noWrap w:val="0"/>
            <w:vAlign w:val="top"/>
          </w:tcPr>
          <w:p w14:paraId="206D2471">
            <w:pPr>
              <w:pStyle w:val="23"/>
              <w:keepNext w:val="0"/>
              <w:keepLines w:val="0"/>
              <w:pageBreakBefore w:val="0"/>
              <w:widowControl w:val="0"/>
              <w:kinsoku/>
              <w:wordWrap/>
              <w:overflowPunct/>
              <w:topLinePunct w:val="0"/>
              <w:autoSpaceDE/>
              <w:autoSpaceDN/>
              <w:bidi w:val="0"/>
              <w:adjustRightInd/>
              <w:snapToGrid/>
              <w:spacing w:line="240" w:lineRule="auto"/>
              <w:ind w:right="0" w:rightChars="0" w:firstLine="240" w:firstLineChars="100"/>
              <w:jc w:val="both"/>
              <w:textAlignment w:val="auto"/>
              <w:rPr>
                <w:rFonts w:hint="eastAsia" w:ascii="仿宋" w:hAnsi="仿宋" w:eastAsia="仿宋" w:cs="仿宋"/>
                <w:sz w:val="24"/>
                <w:szCs w:val="24"/>
              </w:rPr>
            </w:pPr>
            <w:r>
              <w:rPr>
                <w:rFonts w:hint="eastAsia" w:ascii="仿宋" w:hAnsi="仿宋" w:eastAsia="仿宋" w:cs="仿宋"/>
                <w:b w:val="0"/>
                <w:bCs w:val="0"/>
                <w:sz w:val="24"/>
                <w:szCs w:val="24"/>
                <w:highlight w:val="none"/>
                <w:lang w:val="en-US" w:eastAsia="zh-CN"/>
              </w:rPr>
              <w:t>以上参数仅供参考，相关技术指标及现场情况以各投标人现场实地踏勘核实为准。如有误差，投标人自行进行调整，采购方不承担任何责任。</w:t>
            </w:r>
          </w:p>
        </w:tc>
      </w:tr>
    </w:tbl>
    <w:p w14:paraId="7E7F4291">
      <w:pPr>
        <w:spacing w:line="360" w:lineRule="auto"/>
        <w:outlineLvl w:val="0"/>
        <w:rPr>
          <w:rFonts w:hint="eastAsia" w:ascii="仿宋" w:hAnsi="仿宋" w:eastAsia="仿宋" w:cs="仿宋"/>
          <w:bCs/>
          <w:sz w:val="24"/>
        </w:rPr>
      </w:pPr>
    </w:p>
    <w:p w14:paraId="0CA8B3A5">
      <w:pPr>
        <w:spacing w:line="360" w:lineRule="auto"/>
        <w:outlineLvl w:val="0"/>
        <w:rPr>
          <w:rFonts w:hint="eastAsia" w:ascii="仿宋" w:hAnsi="仿宋" w:eastAsia="仿宋" w:cs="仿宋"/>
          <w:color w:val="000000"/>
          <w:sz w:val="32"/>
          <w:szCs w:val="32"/>
        </w:rPr>
      </w:pPr>
      <w:r>
        <w:rPr>
          <w:rFonts w:hint="eastAsia" w:ascii="仿宋" w:hAnsi="仿宋" w:eastAsia="仿宋" w:cs="仿宋"/>
          <w:bCs/>
          <w:sz w:val="24"/>
        </w:rPr>
        <w:t>附件：乘客电梯基本功能要求</w:t>
      </w:r>
    </w:p>
    <w:tbl>
      <w:tblPr>
        <w:tblStyle w:val="7"/>
        <w:tblW w:w="84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2"/>
        <w:gridCol w:w="6300"/>
      </w:tblGrid>
      <w:tr w14:paraId="165CC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2122" w:type="dxa"/>
            <w:vAlign w:val="center"/>
          </w:tcPr>
          <w:p w14:paraId="0D0FFF5A">
            <w:pPr>
              <w:pStyle w:val="25"/>
              <w:jc w:val="center"/>
              <w:rPr>
                <w:rFonts w:hint="eastAsia" w:ascii="仿宋" w:hAnsi="仿宋" w:eastAsia="仿宋" w:cs="仿宋"/>
                <w:b/>
                <w:bCs/>
                <w:sz w:val="24"/>
                <w:szCs w:val="24"/>
              </w:rPr>
            </w:pPr>
            <w:r>
              <w:rPr>
                <w:rFonts w:hint="eastAsia" w:ascii="仿宋" w:hAnsi="仿宋" w:eastAsia="仿宋" w:cs="仿宋"/>
                <w:b/>
                <w:bCs/>
                <w:sz w:val="24"/>
                <w:szCs w:val="24"/>
              </w:rPr>
              <w:t>功能名称</w:t>
            </w:r>
          </w:p>
        </w:tc>
        <w:tc>
          <w:tcPr>
            <w:tcW w:w="6300" w:type="dxa"/>
            <w:vAlign w:val="center"/>
          </w:tcPr>
          <w:p w14:paraId="04DB54A2">
            <w:pPr>
              <w:pStyle w:val="25"/>
              <w:jc w:val="center"/>
              <w:rPr>
                <w:rFonts w:hint="eastAsia" w:ascii="仿宋" w:hAnsi="仿宋" w:eastAsia="仿宋" w:cs="仿宋"/>
                <w:b/>
                <w:bCs/>
                <w:sz w:val="24"/>
                <w:szCs w:val="24"/>
              </w:rPr>
            </w:pPr>
            <w:r>
              <w:rPr>
                <w:rFonts w:hint="eastAsia" w:ascii="仿宋" w:hAnsi="仿宋" w:eastAsia="仿宋" w:cs="仿宋"/>
                <w:b/>
                <w:bCs/>
                <w:sz w:val="24"/>
                <w:szCs w:val="24"/>
              </w:rPr>
              <w:t>功能描述</w:t>
            </w:r>
          </w:p>
        </w:tc>
      </w:tr>
      <w:tr w14:paraId="43A08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10165569">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制动器冗余保护</w:t>
            </w:r>
          </w:p>
        </w:tc>
        <w:tc>
          <w:tcPr>
            <w:tcW w:w="6300" w:type="dxa"/>
            <w:vAlign w:val="center"/>
          </w:tcPr>
          <w:p w14:paraId="4352DF80">
            <w:pPr>
              <w:pStyle w:val="25"/>
              <w:rPr>
                <w:rFonts w:hint="eastAsia" w:ascii="仿宋" w:hAnsi="仿宋" w:eastAsia="仿宋" w:cs="仿宋"/>
                <w:sz w:val="24"/>
                <w:szCs w:val="24"/>
              </w:rPr>
            </w:pPr>
            <w:r>
              <w:rPr>
                <w:rFonts w:hint="eastAsia" w:ascii="仿宋" w:hAnsi="仿宋" w:eastAsia="仿宋" w:cs="仿宋"/>
                <w:sz w:val="24"/>
                <w:szCs w:val="24"/>
              </w:rPr>
              <w:t>当一组制动器发生故障时，其余制动器也可实现电梯有效制动。</w:t>
            </w:r>
          </w:p>
        </w:tc>
      </w:tr>
      <w:tr w14:paraId="4BA2E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6BEE3153">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电器安全回路保护</w:t>
            </w:r>
          </w:p>
        </w:tc>
        <w:tc>
          <w:tcPr>
            <w:tcW w:w="6300" w:type="dxa"/>
            <w:vAlign w:val="center"/>
          </w:tcPr>
          <w:p w14:paraId="46A4C04E">
            <w:pPr>
              <w:pStyle w:val="25"/>
              <w:rPr>
                <w:rFonts w:hint="eastAsia" w:ascii="仿宋" w:hAnsi="仿宋" w:eastAsia="仿宋" w:cs="仿宋"/>
                <w:sz w:val="24"/>
                <w:szCs w:val="24"/>
              </w:rPr>
            </w:pPr>
            <w:r>
              <w:rPr>
                <w:rFonts w:hint="eastAsia" w:ascii="仿宋" w:hAnsi="仿宋" w:eastAsia="仿宋" w:cs="仿宋"/>
                <w:sz w:val="24"/>
                <w:szCs w:val="24"/>
              </w:rPr>
              <w:t>串联在一起的电气安全装置一旦动作，则阻止电梯运行。</w:t>
            </w:r>
          </w:p>
        </w:tc>
      </w:tr>
      <w:tr w14:paraId="1AB71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6465448D">
            <w:pPr>
              <w:pStyle w:val="25"/>
              <w:rPr>
                <w:rFonts w:hint="eastAsia" w:ascii="仿宋" w:hAnsi="仿宋" w:eastAsia="仿宋" w:cs="仿宋"/>
                <w:sz w:val="24"/>
                <w:szCs w:val="24"/>
              </w:rPr>
            </w:pPr>
            <w:r>
              <w:rPr>
                <w:rFonts w:hint="eastAsia" w:ascii="仿宋" w:hAnsi="仿宋" w:eastAsia="仿宋" w:cs="仿宋"/>
                <w:sz w:val="24"/>
                <w:szCs w:val="24"/>
              </w:rPr>
              <w:t>层高自测定</w:t>
            </w:r>
          </w:p>
        </w:tc>
        <w:tc>
          <w:tcPr>
            <w:tcW w:w="6300" w:type="dxa"/>
            <w:vAlign w:val="center"/>
          </w:tcPr>
          <w:p w14:paraId="54891038">
            <w:pPr>
              <w:pStyle w:val="25"/>
              <w:rPr>
                <w:rFonts w:hint="eastAsia" w:ascii="仿宋" w:hAnsi="仿宋" w:eastAsia="仿宋" w:cs="仿宋"/>
                <w:sz w:val="24"/>
                <w:szCs w:val="24"/>
              </w:rPr>
            </w:pPr>
            <w:r>
              <w:rPr>
                <w:rFonts w:hint="eastAsia" w:ascii="仿宋" w:hAnsi="仿宋" w:eastAsia="仿宋" w:cs="仿宋"/>
                <w:sz w:val="24"/>
                <w:szCs w:val="24"/>
              </w:rPr>
              <w:t>自动测量并记录层高数据。</w:t>
            </w:r>
          </w:p>
        </w:tc>
      </w:tr>
      <w:tr w14:paraId="234E0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047FF1A8">
            <w:pPr>
              <w:pStyle w:val="25"/>
              <w:rPr>
                <w:rFonts w:hint="eastAsia" w:ascii="仿宋" w:hAnsi="仿宋" w:eastAsia="仿宋" w:cs="仿宋"/>
                <w:sz w:val="24"/>
                <w:szCs w:val="24"/>
              </w:rPr>
            </w:pPr>
            <w:r>
              <w:rPr>
                <w:rFonts w:hint="eastAsia" w:ascii="仿宋" w:hAnsi="仿宋" w:eastAsia="仿宋" w:cs="仿宋"/>
                <w:sz w:val="24"/>
                <w:szCs w:val="24"/>
              </w:rPr>
              <w:t>检修操作</w:t>
            </w:r>
          </w:p>
        </w:tc>
        <w:tc>
          <w:tcPr>
            <w:tcW w:w="6300" w:type="dxa"/>
            <w:vAlign w:val="center"/>
          </w:tcPr>
          <w:p w14:paraId="5AED449F">
            <w:pPr>
              <w:pStyle w:val="25"/>
              <w:rPr>
                <w:rFonts w:hint="eastAsia" w:ascii="仿宋" w:hAnsi="仿宋" w:eastAsia="仿宋" w:cs="仿宋"/>
                <w:sz w:val="24"/>
                <w:szCs w:val="24"/>
              </w:rPr>
            </w:pPr>
            <w:r>
              <w:rPr>
                <w:rFonts w:hint="eastAsia" w:ascii="仿宋" w:hAnsi="仿宋" w:eastAsia="仿宋" w:cs="仿宋"/>
                <w:sz w:val="24"/>
                <w:szCs w:val="24"/>
              </w:rPr>
              <w:t>供维修人员使用的检修运行模式。</w:t>
            </w:r>
          </w:p>
        </w:tc>
      </w:tr>
      <w:tr w14:paraId="7CC2B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7D348203">
            <w:pPr>
              <w:pStyle w:val="25"/>
              <w:rPr>
                <w:rFonts w:hint="eastAsia" w:ascii="仿宋" w:hAnsi="仿宋" w:eastAsia="仿宋" w:cs="仿宋"/>
                <w:sz w:val="24"/>
                <w:szCs w:val="24"/>
              </w:rPr>
            </w:pPr>
            <w:r>
              <w:rPr>
                <w:rFonts w:hint="eastAsia" w:ascii="仿宋" w:hAnsi="仿宋" w:eastAsia="仿宋" w:cs="仿宋"/>
                <w:sz w:val="24"/>
                <w:szCs w:val="24"/>
              </w:rPr>
              <w:t>称重启动</w:t>
            </w:r>
          </w:p>
        </w:tc>
        <w:tc>
          <w:tcPr>
            <w:tcW w:w="6300" w:type="dxa"/>
            <w:vAlign w:val="center"/>
          </w:tcPr>
          <w:p w14:paraId="71AF74BD">
            <w:pPr>
              <w:pStyle w:val="25"/>
              <w:rPr>
                <w:rFonts w:hint="eastAsia" w:ascii="仿宋" w:hAnsi="仿宋" w:eastAsia="仿宋" w:cs="仿宋"/>
                <w:sz w:val="24"/>
                <w:szCs w:val="24"/>
              </w:rPr>
            </w:pPr>
            <w:r>
              <w:rPr>
                <w:rFonts w:hint="eastAsia" w:ascii="仿宋" w:hAnsi="仿宋" w:eastAsia="仿宋" w:cs="仿宋"/>
                <w:sz w:val="24"/>
                <w:szCs w:val="24"/>
              </w:rPr>
              <w:t>电梯根据轿厢内的负载，调整启动力矩，以使电梯启动平稳。</w:t>
            </w:r>
          </w:p>
        </w:tc>
      </w:tr>
      <w:tr w14:paraId="5CC71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654483DB">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过电流保护</w:t>
            </w:r>
          </w:p>
        </w:tc>
        <w:tc>
          <w:tcPr>
            <w:tcW w:w="6300" w:type="dxa"/>
            <w:vAlign w:val="center"/>
          </w:tcPr>
          <w:p w14:paraId="10A6C9BB">
            <w:pPr>
              <w:pStyle w:val="25"/>
              <w:rPr>
                <w:rFonts w:hint="eastAsia" w:ascii="仿宋" w:hAnsi="仿宋" w:eastAsia="仿宋" w:cs="仿宋"/>
                <w:sz w:val="24"/>
                <w:szCs w:val="24"/>
              </w:rPr>
            </w:pPr>
            <w:r>
              <w:rPr>
                <w:rFonts w:hint="eastAsia" w:ascii="仿宋" w:hAnsi="仿宋" w:eastAsia="仿宋" w:cs="仿宋"/>
                <w:sz w:val="24"/>
                <w:szCs w:val="24"/>
              </w:rPr>
              <w:t>检测到整流装置或逆变装置电流过大，则停止电梯运行。</w:t>
            </w:r>
          </w:p>
        </w:tc>
      </w:tr>
      <w:tr w14:paraId="1CA1E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31FFB3A8">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超速保护</w:t>
            </w:r>
          </w:p>
        </w:tc>
        <w:tc>
          <w:tcPr>
            <w:tcW w:w="6300" w:type="dxa"/>
            <w:vAlign w:val="center"/>
          </w:tcPr>
          <w:p w14:paraId="53BF719F">
            <w:pPr>
              <w:pStyle w:val="25"/>
              <w:rPr>
                <w:rFonts w:hint="eastAsia" w:ascii="仿宋" w:hAnsi="仿宋" w:eastAsia="仿宋" w:cs="仿宋"/>
                <w:sz w:val="24"/>
                <w:szCs w:val="24"/>
              </w:rPr>
            </w:pPr>
            <w:r>
              <w:rPr>
                <w:rFonts w:hint="eastAsia" w:ascii="仿宋" w:hAnsi="仿宋" w:eastAsia="仿宋" w:cs="仿宋"/>
                <w:sz w:val="24"/>
                <w:szCs w:val="24"/>
              </w:rPr>
              <w:t>检测到运行速度超出允许值，则停止电梯运行。</w:t>
            </w:r>
          </w:p>
        </w:tc>
      </w:tr>
      <w:tr w14:paraId="5495E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28EB2D7C">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电机过热保护</w:t>
            </w:r>
          </w:p>
        </w:tc>
        <w:tc>
          <w:tcPr>
            <w:tcW w:w="6300" w:type="dxa"/>
            <w:vAlign w:val="center"/>
          </w:tcPr>
          <w:p w14:paraId="1250FB89">
            <w:pPr>
              <w:pStyle w:val="25"/>
              <w:rPr>
                <w:rFonts w:hint="eastAsia" w:ascii="仿宋" w:hAnsi="仿宋" w:eastAsia="仿宋" w:cs="仿宋"/>
                <w:sz w:val="24"/>
                <w:szCs w:val="24"/>
              </w:rPr>
            </w:pPr>
            <w:r>
              <w:rPr>
                <w:rFonts w:hint="eastAsia" w:ascii="仿宋" w:hAnsi="仿宋" w:eastAsia="仿宋" w:cs="仿宋"/>
                <w:sz w:val="24"/>
                <w:szCs w:val="24"/>
              </w:rPr>
              <w:t>检测到电机过热，则停止电梯运行。</w:t>
            </w:r>
          </w:p>
        </w:tc>
      </w:tr>
      <w:tr w14:paraId="3F219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32847C0A">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过电压保护</w:t>
            </w:r>
          </w:p>
        </w:tc>
        <w:tc>
          <w:tcPr>
            <w:tcW w:w="6300" w:type="dxa"/>
            <w:vAlign w:val="center"/>
          </w:tcPr>
          <w:p w14:paraId="383A7AA4">
            <w:pPr>
              <w:pStyle w:val="25"/>
              <w:rPr>
                <w:rFonts w:hint="eastAsia" w:ascii="仿宋" w:hAnsi="仿宋" w:eastAsia="仿宋" w:cs="仿宋"/>
                <w:sz w:val="24"/>
                <w:szCs w:val="24"/>
              </w:rPr>
            </w:pPr>
            <w:r>
              <w:rPr>
                <w:rFonts w:hint="eastAsia" w:ascii="仿宋" w:hAnsi="仿宋" w:eastAsia="仿宋" w:cs="仿宋"/>
                <w:sz w:val="24"/>
                <w:szCs w:val="24"/>
              </w:rPr>
              <w:t>检测到整流装置或逆变装置电压过高，则停止电梯运行。</w:t>
            </w:r>
          </w:p>
        </w:tc>
      </w:tr>
      <w:tr w14:paraId="21D76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40A81497">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电源故障保护</w:t>
            </w:r>
          </w:p>
        </w:tc>
        <w:tc>
          <w:tcPr>
            <w:tcW w:w="6300" w:type="dxa"/>
            <w:vAlign w:val="center"/>
          </w:tcPr>
          <w:p w14:paraId="3B960E25">
            <w:pPr>
              <w:pStyle w:val="25"/>
              <w:rPr>
                <w:rFonts w:hint="eastAsia" w:ascii="仿宋" w:hAnsi="仿宋" w:eastAsia="仿宋" w:cs="仿宋"/>
                <w:sz w:val="24"/>
                <w:szCs w:val="24"/>
              </w:rPr>
            </w:pPr>
            <w:r>
              <w:rPr>
                <w:rFonts w:hint="eastAsia" w:ascii="仿宋" w:hAnsi="仿宋" w:eastAsia="仿宋" w:cs="仿宋"/>
                <w:sz w:val="24"/>
                <w:szCs w:val="24"/>
              </w:rPr>
              <w:t>电源发生缺断相、欠压等故障时，则停止电梯运行。</w:t>
            </w:r>
          </w:p>
        </w:tc>
      </w:tr>
      <w:tr w14:paraId="20B60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59A58057">
            <w:pPr>
              <w:pStyle w:val="25"/>
              <w:rPr>
                <w:rFonts w:hint="eastAsia" w:ascii="仿宋" w:hAnsi="仿宋" w:eastAsia="仿宋" w:cs="仿宋"/>
                <w:sz w:val="24"/>
                <w:szCs w:val="24"/>
              </w:rPr>
            </w:pPr>
            <w:r>
              <w:rPr>
                <w:rFonts w:hint="eastAsia" w:ascii="仿宋" w:hAnsi="仿宋" w:eastAsia="仿宋" w:cs="仿宋"/>
                <w:sz w:val="24"/>
                <w:szCs w:val="24"/>
              </w:rPr>
              <w:t>上电再平层</w:t>
            </w:r>
          </w:p>
        </w:tc>
        <w:tc>
          <w:tcPr>
            <w:tcW w:w="6300" w:type="dxa"/>
            <w:vAlign w:val="center"/>
          </w:tcPr>
          <w:p w14:paraId="2AED3959">
            <w:pPr>
              <w:pStyle w:val="25"/>
              <w:rPr>
                <w:rFonts w:hint="eastAsia" w:ascii="仿宋" w:hAnsi="仿宋" w:eastAsia="仿宋" w:cs="仿宋"/>
                <w:sz w:val="24"/>
                <w:szCs w:val="24"/>
              </w:rPr>
            </w:pPr>
            <w:r>
              <w:rPr>
                <w:rFonts w:hint="eastAsia" w:ascii="仿宋" w:hAnsi="仿宋" w:eastAsia="仿宋" w:cs="仿宋"/>
                <w:sz w:val="24"/>
                <w:szCs w:val="24"/>
              </w:rPr>
              <w:t>由于断电引起轿厢停在门区范围内，当电源恢复后轿厢将再平层到平层位置。</w:t>
            </w:r>
          </w:p>
        </w:tc>
      </w:tr>
      <w:tr w14:paraId="20C3B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2122" w:type="dxa"/>
            <w:vAlign w:val="center"/>
          </w:tcPr>
          <w:p w14:paraId="7300A1CB">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逆行保护</w:t>
            </w:r>
          </w:p>
        </w:tc>
        <w:tc>
          <w:tcPr>
            <w:tcW w:w="6300" w:type="dxa"/>
            <w:vAlign w:val="center"/>
          </w:tcPr>
          <w:p w14:paraId="0E25E0E8">
            <w:pPr>
              <w:pStyle w:val="25"/>
              <w:rPr>
                <w:rFonts w:hint="eastAsia" w:ascii="仿宋" w:hAnsi="仿宋" w:eastAsia="仿宋" w:cs="仿宋"/>
                <w:sz w:val="24"/>
                <w:szCs w:val="24"/>
              </w:rPr>
            </w:pPr>
            <w:r>
              <w:rPr>
                <w:rFonts w:hint="eastAsia" w:ascii="仿宋" w:hAnsi="仿宋" w:eastAsia="仿宋" w:cs="仿宋"/>
                <w:sz w:val="24"/>
                <w:szCs w:val="24"/>
              </w:rPr>
              <w:t>检测到电梯逆行，则停止电梯运行。</w:t>
            </w:r>
          </w:p>
        </w:tc>
      </w:tr>
      <w:tr w14:paraId="5F1CE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5F9CB4B7">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安全停靠</w:t>
            </w:r>
          </w:p>
        </w:tc>
        <w:tc>
          <w:tcPr>
            <w:tcW w:w="6300" w:type="dxa"/>
            <w:vAlign w:val="center"/>
          </w:tcPr>
          <w:p w14:paraId="60F66F10">
            <w:pPr>
              <w:pStyle w:val="25"/>
              <w:rPr>
                <w:rFonts w:hint="eastAsia" w:ascii="仿宋" w:hAnsi="仿宋" w:eastAsia="仿宋" w:cs="仿宋"/>
                <w:sz w:val="24"/>
                <w:szCs w:val="24"/>
              </w:rPr>
            </w:pPr>
            <w:r>
              <w:rPr>
                <w:rFonts w:hint="eastAsia" w:ascii="仿宋" w:hAnsi="仿宋" w:eastAsia="仿宋" w:cs="仿宋"/>
                <w:sz w:val="24"/>
                <w:szCs w:val="24"/>
              </w:rPr>
              <w:t>电梯因故停在门区外时，控制器进行安全检测，若符合启动要求，则电梯就近停层开门。</w:t>
            </w:r>
          </w:p>
        </w:tc>
      </w:tr>
      <w:tr w14:paraId="1A3D6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146FCD95">
            <w:pPr>
              <w:pStyle w:val="25"/>
              <w:rPr>
                <w:rFonts w:hint="eastAsia" w:ascii="仿宋" w:hAnsi="仿宋" w:eastAsia="仿宋" w:cs="仿宋"/>
                <w:sz w:val="24"/>
                <w:szCs w:val="24"/>
              </w:rPr>
            </w:pPr>
            <w:r>
              <w:rPr>
                <w:rFonts w:hint="eastAsia" w:ascii="仿宋" w:hAnsi="仿宋" w:eastAsia="仿宋" w:cs="仿宋"/>
                <w:sz w:val="24"/>
                <w:szCs w:val="24"/>
              </w:rPr>
              <w:t>停层开门</w:t>
            </w:r>
          </w:p>
        </w:tc>
        <w:tc>
          <w:tcPr>
            <w:tcW w:w="6300" w:type="dxa"/>
            <w:vAlign w:val="center"/>
          </w:tcPr>
          <w:p w14:paraId="61940FA5">
            <w:pPr>
              <w:pStyle w:val="25"/>
              <w:rPr>
                <w:rFonts w:hint="eastAsia" w:ascii="仿宋" w:hAnsi="仿宋" w:eastAsia="仿宋" w:cs="仿宋"/>
                <w:sz w:val="24"/>
                <w:szCs w:val="24"/>
              </w:rPr>
            </w:pPr>
            <w:r>
              <w:rPr>
                <w:rFonts w:hint="eastAsia" w:ascii="仿宋" w:hAnsi="仿宋" w:eastAsia="仿宋" w:cs="仿宋"/>
                <w:sz w:val="24"/>
                <w:szCs w:val="24"/>
              </w:rPr>
              <w:t>电梯停层后自动开门。</w:t>
            </w:r>
          </w:p>
        </w:tc>
      </w:tr>
      <w:tr w14:paraId="30666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28C2F00E">
            <w:pPr>
              <w:pStyle w:val="25"/>
              <w:rPr>
                <w:rFonts w:hint="eastAsia" w:ascii="仿宋" w:hAnsi="仿宋" w:eastAsia="仿宋" w:cs="仿宋"/>
                <w:sz w:val="24"/>
                <w:szCs w:val="24"/>
              </w:rPr>
            </w:pPr>
            <w:r>
              <w:rPr>
                <w:rFonts w:hint="eastAsia" w:ascii="仿宋" w:hAnsi="仿宋" w:eastAsia="仿宋" w:cs="仿宋"/>
                <w:sz w:val="24"/>
                <w:szCs w:val="24"/>
              </w:rPr>
              <w:t>逆变装置高温检测</w:t>
            </w:r>
          </w:p>
        </w:tc>
        <w:tc>
          <w:tcPr>
            <w:tcW w:w="6300" w:type="dxa"/>
            <w:vAlign w:val="center"/>
          </w:tcPr>
          <w:p w14:paraId="37D4F37C">
            <w:pPr>
              <w:pStyle w:val="25"/>
              <w:rPr>
                <w:rFonts w:hint="eastAsia" w:ascii="仿宋" w:hAnsi="仿宋" w:eastAsia="仿宋" w:cs="仿宋"/>
                <w:sz w:val="24"/>
                <w:szCs w:val="24"/>
              </w:rPr>
            </w:pPr>
            <w:r>
              <w:rPr>
                <w:rFonts w:hint="eastAsia" w:ascii="仿宋" w:hAnsi="仿宋" w:eastAsia="仿宋" w:cs="仿宋"/>
                <w:sz w:val="24"/>
                <w:szCs w:val="24"/>
              </w:rPr>
              <w:t>检测到逆变装置过热，则停止电梯运行。</w:t>
            </w:r>
          </w:p>
        </w:tc>
      </w:tr>
      <w:tr w14:paraId="1905A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050B8816">
            <w:pPr>
              <w:pStyle w:val="25"/>
              <w:rPr>
                <w:rFonts w:hint="eastAsia" w:ascii="仿宋" w:hAnsi="仿宋" w:eastAsia="仿宋" w:cs="仿宋"/>
                <w:sz w:val="24"/>
                <w:szCs w:val="24"/>
              </w:rPr>
            </w:pPr>
            <w:r>
              <w:rPr>
                <w:rFonts w:hint="eastAsia" w:ascii="仿宋" w:hAnsi="仿宋" w:eastAsia="仿宋" w:cs="仿宋"/>
                <w:sz w:val="24"/>
                <w:szCs w:val="24"/>
              </w:rPr>
              <w:t>终端强制减速</w:t>
            </w:r>
          </w:p>
        </w:tc>
        <w:tc>
          <w:tcPr>
            <w:tcW w:w="6300" w:type="dxa"/>
            <w:vAlign w:val="center"/>
          </w:tcPr>
          <w:p w14:paraId="4A3A966F">
            <w:pPr>
              <w:pStyle w:val="25"/>
              <w:rPr>
                <w:rFonts w:hint="eastAsia" w:ascii="仿宋" w:hAnsi="仿宋" w:eastAsia="仿宋" w:cs="仿宋"/>
                <w:sz w:val="24"/>
                <w:szCs w:val="24"/>
              </w:rPr>
            </w:pPr>
            <w:r>
              <w:rPr>
                <w:rFonts w:hint="eastAsia" w:ascii="仿宋" w:hAnsi="仿宋" w:eastAsia="仿宋" w:cs="仿宋"/>
                <w:sz w:val="24"/>
                <w:szCs w:val="24"/>
              </w:rPr>
              <w:t>若轿厢运行到终端而速度还未减到规定值时，系统强制减速，以使轿厢正常平层。</w:t>
            </w:r>
          </w:p>
        </w:tc>
      </w:tr>
      <w:tr w14:paraId="6C572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37C6705E">
            <w:pPr>
              <w:pStyle w:val="25"/>
              <w:rPr>
                <w:rFonts w:hint="eastAsia" w:ascii="仿宋" w:hAnsi="仿宋" w:eastAsia="仿宋" w:cs="仿宋"/>
                <w:sz w:val="24"/>
                <w:szCs w:val="24"/>
              </w:rPr>
            </w:pPr>
            <w:r>
              <w:rPr>
                <w:rFonts w:hint="eastAsia" w:ascii="仿宋" w:hAnsi="仿宋" w:eastAsia="仿宋" w:cs="仿宋"/>
                <w:sz w:val="24"/>
                <w:szCs w:val="24"/>
              </w:rPr>
              <w:t>过低速保护</w:t>
            </w:r>
          </w:p>
        </w:tc>
        <w:tc>
          <w:tcPr>
            <w:tcW w:w="6300" w:type="dxa"/>
            <w:vAlign w:val="center"/>
          </w:tcPr>
          <w:p w14:paraId="2736F303">
            <w:pPr>
              <w:pStyle w:val="25"/>
              <w:rPr>
                <w:rFonts w:hint="eastAsia" w:ascii="仿宋" w:hAnsi="仿宋" w:eastAsia="仿宋" w:cs="仿宋"/>
                <w:sz w:val="24"/>
                <w:szCs w:val="24"/>
              </w:rPr>
            </w:pPr>
            <w:r>
              <w:rPr>
                <w:rFonts w:hint="eastAsia" w:ascii="仿宋" w:hAnsi="仿宋" w:eastAsia="仿宋" w:cs="仿宋"/>
                <w:sz w:val="24"/>
                <w:szCs w:val="24"/>
              </w:rPr>
              <w:t>检测到运行速度低于允许值时，则停止电梯运行。</w:t>
            </w:r>
          </w:p>
        </w:tc>
      </w:tr>
      <w:tr w14:paraId="4F130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5DC7DB07">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操纵箱微机异常处理</w:t>
            </w:r>
          </w:p>
        </w:tc>
        <w:tc>
          <w:tcPr>
            <w:tcW w:w="6300" w:type="dxa"/>
            <w:vAlign w:val="center"/>
          </w:tcPr>
          <w:p w14:paraId="2C1B7D26">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当纵箱微机发生异常时，就近层停靠后，电梯不能再启动。</w:t>
            </w:r>
          </w:p>
        </w:tc>
      </w:tr>
      <w:tr w14:paraId="054C9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230F0190">
            <w:pPr>
              <w:pStyle w:val="25"/>
              <w:rPr>
                <w:rFonts w:hint="eastAsia" w:ascii="仿宋" w:hAnsi="仿宋" w:eastAsia="仿宋" w:cs="仿宋"/>
                <w:sz w:val="24"/>
                <w:szCs w:val="24"/>
              </w:rPr>
            </w:pPr>
            <w:r>
              <w:rPr>
                <w:rFonts w:hint="eastAsia" w:ascii="仿宋" w:hAnsi="仿宋" w:eastAsia="仿宋" w:cs="仿宋"/>
                <w:sz w:val="24"/>
                <w:szCs w:val="24"/>
              </w:rPr>
              <w:t>故障自诊断</w:t>
            </w:r>
          </w:p>
        </w:tc>
        <w:tc>
          <w:tcPr>
            <w:tcW w:w="6300" w:type="dxa"/>
            <w:vAlign w:val="center"/>
          </w:tcPr>
          <w:p w14:paraId="492D0350">
            <w:pPr>
              <w:pStyle w:val="25"/>
              <w:rPr>
                <w:rFonts w:hint="eastAsia" w:ascii="仿宋" w:hAnsi="仿宋" w:eastAsia="仿宋" w:cs="仿宋"/>
                <w:sz w:val="24"/>
                <w:szCs w:val="24"/>
              </w:rPr>
            </w:pPr>
            <w:r>
              <w:rPr>
                <w:rFonts w:hint="eastAsia" w:ascii="仿宋" w:hAnsi="仿宋" w:eastAsia="仿宋" w:cs="仿宋"/>
                <w:sz w:val="24"/>
                <w:szCs w:val="24"/>
              </w:rPr>
              <w:t>对电梯运行过程中的异常及故障进行诊断。</w:t>
            </w:r>
          </w:p>
        </w:tc>
      </w:tr>
      <w:tr w14:paraId="0E3E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3CC09018">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层站微机异常处理</w:t>
            </w:r>
          </w:p>
        </w:tc>
        <w:tc>
          <w:tcPr>
            <w:tcW w:w="6300" w:type="dxa"/>
            <w:vAlign w:val="center"/>
          </w:tcPr>
          <w:p w14:paraId="0ED8393B">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当层站微机发生异常时，就近层停靠后，电梯不能再启动。</w:t>
            </w:r>
          </w:p>
        </w:tc>
      </w:tr>
      <w:tr w14:paraId="2E0B6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5F8182EF">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层站运行控制开关</w:t>
            </w:r>
          </w:p>
        </w:tc>
        <w:tc>
          <w:tcPr>
            <w:tcW w:w="6300" w:type="dxa"/>
            <w:vAlign w:val="center"/>
          </w:tcPr>
          <w:p w14:paraId="30AE079B">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通过操作指定层站上安装的“运行/停止”钥匙开关，</w:t>
            </w:r>
          </w:p>
          <w:p w14:paraId="236C4E7B">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开启或关闭电梯。</w:t>
            </w:r>
          </w:p>
        </w:tc>
      </w:tr>
      <w:tr w14:paraId="5AEE6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16287B27">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电梯不启动报警</w:t>
            </w:r>
          </w:p>
        </w:tc>
        <w:tc>
          <w:tcPr>
            <w:tcW w:w="6300" w:type="dxa"/>
            <w:vAlign w:val="center"/>
          </w:tcPr>
          <w:p w14:paraId="453CCD77">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当层站召唤、轿内指令已登记，但电梯在预定时间内不能启动，则清除已分配的层站召唤，保留轿内指令，异常灯点亮，异常警铃鸣响。</w:t>
            </w:r>
          </w:p>
        </w:tc>
      </w:tr>
      <w:tr w14:paraId="79864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5128E586">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次层停靠</w:t>
            </w:r>
          </w:p>
        </w:tc>
        <w:tc>
          <w:tcPr>
            <w:tcW w:w="6300" w:type="dxa"/>
            <w:vAlign w:val="center"/>
          </w:tcPr>
          <w:p w14:paraId="5FE847BA">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电梯到达目的层后，若轿厢门不能完全开启，则关门后继续向下一层运行，直到门能完全开启后，恢复正常运行。</w:t>
            </w:r>
          </w:p>
        </w:tc>
      </w:tr>
      <w:tr w14:paraId="519BF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3F75E6D2">
            <w:pPr>
              <w:pStyle w:val="25"/>
              <w:rPr>
                <w:rFonts w:hint="eastAsia" w:ascii="仿宋" w:hAnsi="仿宋" w:eastAsia="仿宋" w:cs="仿宋"/>
                <w:sz w:val="24"/>
                <w:szCs w:val="24"/>
              </w:rPr>
            </w:pPr>
            <w:r>
              <w:rPr>
                <w:rFonts w:hint="eastAsia" w:ascii="仿宋" w:hAnsi="仿宋" w:eastAsia="仿宋" w:cs="仿宋"/>
                <w:sz w:val="24"/>
                <w:szCs w:val="24"/>
              </w:rPr>
              <w:t>超载报警</w:t>
            </w:r>
          </w:p>
        </w:tc>
        <w:tc>
          <w:tcPr>
            <w:tcW w:w="6300" w:type="dxa"/>
            <w:vAlign w:val="center"/>
          </w:tcPr>
          <w:p w14:paraId="3822CE01">
            <w:pPr>
              <w:pStyle w:val="25"/>
              <w:rPr>
                <w:rFonts w:hint="eastAsia" w:ascii="仿宋" w:hAnsi="仿宋" w:eastAsia="仿宋" w:cs="仿宋"/>
                <w:sz w:val="24"/>
                <w:szCs w:val="24"/>
              </w:rPr>
            </w:pPr>
            <w:r>
              <w:rPr>
                <w:rFonts w:hint="eastAsia" w:ascii="仿宋" w:hAnsi="仿宋" w:eastAsia="仿宋" w:cs="仿宋"/>
                <w:sz w:val="24"/>
                <w:szCs w:val="24"/>
              </w:rPr>
              <w:t>轿厢超载时，电梯保持开门且轿内蜂鸣器鸣响。</w:t>
            </w:r>
          </w:p>
        </w:tc>
      </w:tr>
      <w:tr w14:paraId="2BCA8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0097F71D">
            <w:pPr>
              <w:pStyle w:val="25"/>
              <w:rPr>
                <w:rFonts w:hint="eastAsia" w:ascii="仿宋" w:hAnsi="仿宋" w:eastAsia="仿宋" w:cs="仿宋"/>
                <w:sz w:val="24"/>
                <w:szCs w:val="24"/>
              </w:rPr>
            </w:pPr>
            <w:r>
              <w:rPr>
                <w:rFonts w:hint="eastAsia" w:ascii="仿宋" w:hAnsi="仿宋" w:eastAsia="仿宋" w:cs="仿宋"/>
                <w:sz w:val="24"/>
                <w:szCs w:val="24"/>
              </w:rPr>
              <w:t>轿厢应急照明</w:t>
            </w:r>
          </w:p>
        </w:tc>
        <w:tc>
          <w:tcPr>
            <w:tcW w:w="6300" w:type="dxa"/>
            <w:vAlign w:val="center"/>
          </w:tcPr>
          <w:p w14:paraId="1C970AEB">
            <w:pPr>
              <w:pStyle w:val="25"/>
              <w:rPr>
                <w:rFonts w:hint="eastAsia" w:ascii="仿宋" w:hAnsi="仿宋" w:eastAsia="仿宋" w:cs="仿宋"/>
                <w:sz w:val="24"/>
                <w:szCs w:val="24"/>
              </w:rPr>
            </w:pPr>
            <w:r>
              <w:rPr>
                <w:rFonts w:hint="eastAsia" w:ascii="仿宋" w:hAnsi="仿宋" w:eastAsia="仿宋" w:cs="仿宋"/>
                <w:sz w:val="24"/>
                <w:szCs w:val="24"/>
              </w:rPr>
              <w:t>当正常照明电源断电时，立即提供轿厢照明。</w:t>
            </w:r>
          </w:p>
        </w:tc>
      </w:tr>
      <w:tr w14:paraId="3B992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46CD5502">
            <w:pPr>
              <w:pStyle w:val="25"/>
              <w:rPr>
                <w:rFonts w:hint="eastAsia" w:ascii="仿宋" w:hAnsi="仿宋" w:eastAsia="仿宋" w:cs="仿宋"/>
                <w:sz w:val="24"/>
                <w:szCs w:val="24"/>
              </w:rPr>
            </w:pPr>
            <w:r>
              <w:rPr>
                <w:rFonts w:hint="eastAsia" w:ascii="仿宋" w:hAnsi="仿宋" w:eastAsia="仿宋" w:cs="仿宋"/>
                <w:sz w:val="24"/>
                <w:szCs w:val="24"/>
              </w:rPr>
              <w:t>警铃</w:t>
            </w:r>
          </w:p>
        </w:tc>
        <w:tc>
          <w:tcPr>
            <w:tcW w:w="6300" w:type="dxa"/>
            <w:vAlign w:val="center"/>
          </w:tcPr>
          <w:p w14:paraId="04E07656">
            <w:pPr>
              <w:pStyle w:val="25"/>
              <w:rPr>
                <w:rFonts w:hint="eastAsia" w:ascii="仿宋" w:hAnsi="仿宋" w:eastAsia="仿宋" w:cs="仿宋"/>
                <w:sz w:val="24"/>
                <w:szCs w:val="24"/>
              </w:rPr>
            </w:pPr>
            <w:r>
              <w:rPr>
                <w:rFonts w:hint="eastAsia" w:ascii="仿宋" w:hAnsi="仿宋" w:eastAsia="仿宋" w:cs="仿宋"/>
                <w:sz w:val="24"/>
                <w:szCs w:val="24"/>
              </w:rPr>
              <w:t>紧急时按下该警铃，警铃和通话装置鸣响。</w:t>
            </w:r>
          </w:p>
        </w:tc>
      </w:tr>
      <w:tr w14:paraId="74128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1F464D21">
            <w:pPr>
              <w:pStyle w:val="25"/>
              <w:rPr>
                <w:rFonts w:hint="eastAsia" w:ascii="仿宋" w:hAnsi="仿宋" w:eastAsia="仿宋" w:cs="仿宋"/>
                <w:sz w:val="24"/>
                <w:szCs w:val="24"/>
              </w:rPr>
            </w:pPr>
            <w:r>
              <w:rPr>
                <w:rFonts w:hint="eastAsia" w:ascii="仿宋" w:hAnsi="仿宋" w:eastAsia="仿宋" w:cs="仿宋"/>
                <w:sz w:val="24"/>
                <w:szCs w:val="24"/>
              </w:rPr>
              <w:t>关门保护</w:t>
            </w:r>
          </w:p>
        </w:tc>
        <w:tc>
          <w:tcPr>
            <w:tcW w:w="6300" w:type="dxa"/>
            <w:vAlign w:val="center"/>
          </w:tcPr>
          <w:p w14:paraId="17A92028">
            <w:pPr>
              <w:pStyle w:val="25"/>
              <w:rPr>
                <w:rFonts w:hint="eastAsia" w:ascii="仿宋" w:hAnsi="仿宋" w:eastAsia="仿宋" w:cs="仿宋"/>
                <w:sz w:val="24"/>
                <w:szCs w:val="24"/>
              </w:rPr>
            </w:pPr>
            <w:r>
              <w:rPr>
                <w:rFonts w:hint="eastAsia" w:ascii="仿宋" w:hAnsi="仿宋" w:eastAsia="仿宋" w:cs="仿宋"/>
                <w:sz w:val="24"/>
                <w:szCs w:val="24"/>
              </w:rPr>
              <w:t>当轿厢门不能完全关闭时，门反向开启。</w:t>
            </w:r>
          </w:p>
        </w:tc>
      </w:tr>
      <w:tr w14:paraId="3BFD6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1CFDDE68">
            <w:pPr>
              <w:pStyle w:val="25"/>
              <w:rPr>
                <w:rFonts w:hint="eastAsia" w:ascii="仿宋" w:hAnsi="仿宋" w:eastAsia="仿宋" w:cs="仿宋"/>
                <w:sz w:val="24"/>
                <w:szCs w:val="24"/>
              </w:rPr>
            </w:pPr>
            <w:r>
              <w:rPr>
                <w:rFonts w:hint="eastAsia" w:ascii="仿宋" w:hAnsi="仿宋" w:eastAsia="仿宋" w:cs="仿宋"/>
                <w:sz w:val="24"/>
                <w:szCs w:val="24"/>
              </w:rPr>
              <w:t>门负载检测</w:t>
            </w:r>
          </w:p>
        </w:tc>
        <w:tc>
          <w:tcPr>
            <w:tcW w:w="6300" w:type="dxa"/>
            <w:vAlign w:val="center"/>
          </w:tcPr>
          <w:p w14:paraId="3F258B10">
            <w:pPr>
              <w:pStyle w:val="25"/>
              <w:rPr>
                <w:rFonts w:hint="eastAsia" w:ascii="仿宋" w:hAnsi="仿宋" w:eastAsia="仿宋" w:cs="仿宋"/>
                <w:sz w:val="24"/>
                <w:szCs w:val="24"/>
              </w:rPr>
            </w:pPr>
            <w:r>
              <w:rPr>
                <w:rFonts w:hint="eastAsia" w:ascii="仿宋" w:hAnsi="仿宋" w:eastAsia="仿宋" w:cs="仿宋"/>
                <w:sz w:val="24"/>
                <w:szCs w:val="24"/>
              </w:rPr>
              <w:t>如果门由于过载导致不能完全打开或关闭，电梯门将会反向动作。</w:t>
            </w:r>
          </w:p>
        </w:tc>
      </w:tr>
      <w:tr w14:paraId="6B3D3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2A275960">
            <w:pPr>
              <w:pStyle w:val="25"/>
              <w:rPr>
                <w:rFonts w:hint="eastAsia" w:ascii="仿宋" w:hAnsi="仿宋" w:eastAsia="仿宋" w:cs="仿宋"/>
                <w:sz w:val="24"/>
                <w:szCs w:val="24"/>
              </w:rPr>
            </w:pPr>
            <w:r>
              <w:rPr>
                <w:rFonts w:hint="eastAsia" w:ascii="仿宋" w:hAnsi="仿宋" w:eastAsia="仿宋" w:cs="仿宋"/>
                <w:sz w:val="24"/>
                <w:szCs w:val="24"/>
              </w:rPr>
              <w:t>开门受阻控制</w:t>
            </w:r>
          </w:p>
        </w:tc>
        <w:tc>
          <w:tcPr>
            <w:tcW w:w="6300" w:type="dxa"/>
            <w:vAlign w:val="center"/>
          </w:tcPr>
          <w:p w14:paraId="4D67B6B3">
            <w:pPr>
              <w:pStyle w:val="25"/>
              <w:rPr>
                <w:rFonts w:hint="eastAsia" w:ascii="仿宋" w:hAnsi="仿宋" w:eastAsia="仿宋" w:cs="仿宋"/>
                <w:sz w:val="24"/>
                <w:szCs w:val="24"/>
              </w:rPr>
            </w:pPr>
            <w:r>
              <w:rPr>
                <w:rFonts w:hint="eastAsia" w:ascii="仿宋" w:hAnsi="仿宋" w:eastAsia="仿宋" w:cs="仿宋"/>
                <w:sz w:val="24"/>
                <w:szCs w:val="24"/>
              </w:rPr>
              <w:t>如果电梯开门受阻，立即关门。</w:t>
            </w:r>
          </w:p>
        </w:tc>
      </w:tr>
      <w:tr w14:paraId="0ACB8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68F70921">
            <w:pPr>
              <w:pStyle w:val="25"/>
              <w:rPr>
                <w:rFonts w:hint="eastAsia" w:ascii="仿宋" w:hAnsi="仿宋" w:eastAsia="仿宋" w:cs="仿宋"/>
                <w:sz w:val="24"/>
                <w:szCs w:val="24"/>
              </w:rPr>
            </w:pPr>
            <w:r>
              <w:rPr>
                <w:rFonts w:hint="eastAsia" w:ascii="仿宋" w:hAnsi="仿宋" w:eastAsia="仿宋" w:cs="仿宋"/>
                <w:sz w:val="24"/>
                <w:szCs w:val="24"/>
              </w:rPr>
              <w:t>开门保持时间自动调整</w:t>
            </w:r>
          </w:p>
        </w:tc>
        <w:tc>
          <w:tcPr>
            <w:tcW w:w="6300" w:type="dxa"/>
            <w:vAlign w:val="center"/>
          </w:tcPr>
          <w:p w14:paraId="4B6643B9">
            <w:pPr>
              <w:pStyle w:val="25"/>
              <w:rPr>
                <w:rFonts w:hint="eastAsia" w:ascii="仿宋" w:hAnsi="仿宋" w:eastAsia="仿宋" w:cs="仿宋"/>
                <w:sz w:val="24"/>
                <w:szCs w:val="24"/>
              </w:rPr>
            </w:pPr>
            <w:r>
              <w:rPr>
                <w:rFonts w:hint="eastAsia" w:ascii="仿宋" w:hAnsi="仿宋" w:eastAsia="仿宋" w:cs="仿宋"/>
                <w:sz w:val="24"/>
                <w:szCs w:val="24"/>
              </w:rPr>
              <w:t>根据层站召唤或轿内指令自动调整开门保持时间。</w:t>
            </w:r>
          </w:p>
        </w:tc>
      </w:tr>
      <w:tr w14:paraId="5F40B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019AA49F">
            <w:pPr>
              <w:pStyle w:val="25"/>
              <w:rPr>
                <w:rFonts w:hint="eastAsia" w:ascii="仿宋" w:hAnsi="仿宋" w:eastAsia="仿宋" w:cs="仿宋"/>
                <w:sz w:val="24"/>
                <w:szCs w:val="24"/>
              </w:rPr>
            </w:pPr>
            <w:r>
              <w:rPr>
                <w:rFonts w:hint="eastAsia" w:ascii="仿宋" w:hAnsi="仿宋" w:eastAsia="仿宋" w:cs="仿宋"/>
                <w:sz w:val="24"/>
                <w:szCs w:val="24"/>
                <w:highlight w:val="none"/>
              </w:rPr>
              <w:t>关门力矩控制</w:t>
            </w:r>
          </w:p>
        </w:tc>
        <w:tc>
          <w:tcPr>
            <w:tcW w:w="6300" w:type="dxa"/>
            <w:vAlign w:val="center"/>
          </w:tcPr>
          <w:p w14:paraId="516ABBC2">
            <w:pPr>
              <w:pStyle w:val="25"/>
              <w:rPr>
                <w:rFonts w:hint="eastAsia" w:ascii="仿宋" w:hAnsi="仿宋" w:eastAsia="仿宋" w:cs="仿宋"/>
                <w:sz w:val="24"/>
                <w:szCs w:val="24"/>
              </w:rPr>
            </w:pPr>
            <w:r>
              <w:rPr>
                <w:rFonts w:hint="eastAsia" w:ascii="仿宋" w:hAnsi="仿宋" w:eastAsia="仿宋" w:cs="仿宋"/>
                <w:sz w:val="24"/>
                <w:szCs w:val="24"/>
              </w:rPr>
              <w:t>电梯关门遇到额外阻力时，门系统自动增大力矩。</w:t>
            </w:r>
          </w:p>
        </w:tc>
      </w:tr>
      <w:tr w14:paraId="3576A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7CC99F68">
            <w:pPr>
              <w:pStyle w:val="25"/>
              <w:rPr>
                <w:rFonts w:hint="eastAsia" w:ascii="仿宋" w:hAnsi="仿宋" w:eastAsia="仿宋" w:cs="仿宋"/>
                <w:sz w:val="24"/>
                <w:szCs w:val="24"/>
              </w:rPr>
            </w:pPr>
            <w:r>
              <w:rPr>
                <w:rFonts w:hint="eastAsia" w:ascii="仿宋" w:hAnsi="仿宋" w:eastAsia="仿宋" w:cs="仿宋"/>
                <w:sz w:val="24"/>
                <w:szCs w:val="24"/>
              </w:rPr>
              <w:t>即时关门</w:t>
            </w:r>
          </w:p>
        </w:tc>
        <w:tc>
          <w:tcPr>
            <w:tcW w:w="6300" w:type="dxa"/>
            <w:vAlign w:val="center"/>
          </w:tcPr>
          <w:p w14:paraId="2FB16737">
            <w:pPr>
              <w:pStyle w:val="25"/>
              <w:rPr>
                <w:rFonts w:hint="eastAsia" w:ascii="仿宋" w:hAnsi="仿宋" w:eastAsia="仿宋" w:cs="仿宋"/>
                <w:sz w:val="24"/>
                <w:szCs w:val="24"/>
              </w:rPr>
            </w:pPr>
            <w:r>
              <w:rPr>
                <w:rFonts w:hint="eastAsia" w:ascii="仿宋" w:hAnsi="仿宋" w:eastAsia="仿宋" w:cs="仿宋"/>
                <w:sz w:val="24"/>
                <w:szCs w:val="24"/>
              </w:rPr>
              <w:t>电梯停站开门后，按下关门按钮，门立即关闭。</w:t>
            </w:r>
          </w:p>
        </w:tc>
      </w:tr>
      <w:tr w14:paraId="2BBB4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614667AB">
            <w:pPr>
              <w:pStyle w:val="25"/>
              <w:rPr>
                <w:rFonts w:hint="eastAsia" w:ascii="仿宋" w:hAnsi="仿宋" w:eastAsia="仿宋" w:cs="仿宋"/>
                <w:sz w:val="24"/>
                <w:szCs w:val="24"/>
              </w:rPr>
            </w:pPr>
            <w:r>
              <w:rPr>
                <w:rFonts w:hint="eastAsia" w:ascii="仿宋" w:hAnsi="仿宋" w:eastAsia="仿宋" w:cs="仿宋"/>
                <w:sz w:val="24"/>
                <w:szCs w:val="24"/>
              </w:rPr>
              <w:t>强制关门</w:t>
            </w:r>
          </w:p>
        </w:tc>
        <w:tc>
          <w:tcPr>
            <w:tcW w:w="6300" w:type="dxa"/>
            <w:vAlign w:val="center"/>
          </w:tcPr>
          <w:p w14:paraId="5DE3BFFC">
            <w:pPr>
              <w:pStyle w:val="25"/>
              <w:rPr>
                <w:rFonts w:hint="eastAsia" w:ascii="仿宋" w:hAnsi="仿宋" w:eastAsia="仿宋" w:cs="仿宋"/>
                <w:sz w:val="24"/>
                <w:szCs w:val="24"/>
              </w:rPr>
            </w:pPr>
            <w:r>
              <w:rPr>
                <w:rFonts w:hint="eastAsia" w:ascii="仿宋" w:hAnsi="仿宋" w:eastAsia="仿宋" w:cs="仿宋"/>
                <w:sz w:val="24"/>
                <w:szCs w:val="24"/>
              </w:rPr>
              <w:t>如果电梯开门保持时间超过预定值，电梯暂时忽略非接触式门传感器的作用，强制关门。</w:t>
            </w:r>
          </w:p>
        </w:tc>
      </w:tr>
      <w:tr w14:paraId="07CDF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68575FE9">
            <w:pPr>
              <w:pStyle w:val="25"/>
              <w:rPr>
                <w:rFonts w:hint="eastAsia" w:ascii="仿宋" w:hAnsi="仿宋" w:eastAsia="仿宋" w:cs="仿宋"/>
                <w:sz w:val="24"/>
                <w:szCs w:val="24"/>
              </w:rPr>
            </w:pPr>
            <w:r>
              <w:rPr>
                <w:rFonts w:hint="eastAsia" w:ascii="仿宋" w:hAnsi="仿宋" w:eastAsia="仿宋" w:cs="仿宋"/>
                <w:sz w:val="24"/>
                <w:szCs w:val="24"/>
              </w:rPr>
              <w:t>重复关门</w:t>
            </w:r>
          </w:p>
        </w:tc>
        <w:tc>
          <w:tcPr>
            <w:tcW w:w="6300" w:type="dxa"/>
            <w:vAlign w:val="center"/>
          </w:tcPr>
          <w:p w14:paraId="7B1A8EB8">
            <w:pPr>
              <w:pStyle w:val="25"/>
              <w:rPr>
                <w:rFonts w:hint="eastAsia" w:ascii="仿宋" w:hAnsi="仿宋" w:eastAsia="仿宋" w:cs="仿宋"/>
                <w:sz w:val="24"/>
                <w:szCs w:val="24"/>
              </w:rPr>
            </w:pPr>
            <w:r>
              <w:rPr>
                <w:rFonts w:hint="eastAsia" w:ascii="仿宋" w:hAnsi="仿宋" w:eastAsia="仿宋" w:cs="仿宋"/>
                <w:sz w:val="24"/>
                <w:szCs w:val="24"/>
              </w:rPr>
              <w:t>如果关门受阻，电梯就会重复关门动作，直到杂物被清除。</w:t>
            </w:r>
          </w:p>
        </w:tc>
      </w:tr>
      <w:tr w14:paraId="210E8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7D10FF2C">
            <w:pPr>
              <w:pStyle w:val="25"/>
              <w:rPr>
                <w:rFonts w:hint="eastAsia" w:ascii="仿宋" w:hAnsi="仿宋" w:eastAsia="仿宋" w:cs="仿宋"/>
                <w:sz w:val="24"/>
                <w:szCs w:val="24"/>
              </w:rPr>
            </w:pPr>
            <w:r>
              <w:rPr>
                <w:rFonts w:hint="eastAsia" w:ascii="仿宋" w:hAnsi="仿宋" w:eastAsia="仿宋" w:cs="仿宋"/>
                <w:sz w:val="24"/>
                <w:szCs w:val="24"/>
              </w:rPr>
              <w:t>本层再开门</w:t>
            </w:r>
          </w:p>
        </w:tc>
        <w:tc>
          <w:tcPr>
            <w:tcW w:w="6300" w:type="dxa"/>
            <w:vAlign w:val="center"/>
          </w:tcPr>
          <w:p w14:paraId="0234B94C">
            <w:pPr>
              <w:pStyle w:val="25"/>
              <w:rPr>
                <w:rFonts w:hint="eastAsia" w:ascii="仿宋" w:hAnsi="仿宋" w:eastAsia="仿宋" w:cs="仿宋"/>
                <w:sz w:val="24"/>
                <w:szCs w:val="24"/>
              </w:rPr>
            </w:pPr>
            <w:r>
              <w:rPr>
                <w:rFonts w:hint="eastAsia" w:ascii="仿宋" w:hAnsi="仿宋" w:eastAsia="仿宋" w:cs="仿宋"/>
                <w:sz w:val="24"/>
                <w:szCs w:val="24"/>
              </w:rPr>
              <w:t>关门过程中，按同方向层站召唤按钮，电梯重新开门。</w:t>
            </w:r>
          </w:p>
        </w:tc>
      </w:tr>
      <w:tr w14:paraId="2A9FB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3E05099B">
            <w:pPr>
              <w:pStyle w:val="25"/>
              <w:rPr>
                <w:rFonts w:hint="eastAsia" w:ascii="仿宋" w:hAnsi="仿宋" w:eastAsia="仿宋" w:cs="仿宋"/>
                <w:sz w:val="24"/>
                <w:szCs w:val="24"/>
              </w:rPr>
            </w:pPr>
            <w:r>
              <w:rPr>
                <w:rFonts w:hint="eastAsia" w:ascii="仿宋" w:hAnsi="仿宋" w:eastAsia="仿宋" w:cs="仿宋"/>
                <w:sz w:val="24"/>
                <w:szCs w:val="24"/>
              </w:rPr>
              <w:t>轿内运行方向指示</w:t>
            </w:r>
          </w:p>
        </w:tc>
        <w:tc>
          <w:tcPr>
            <w:tcW w:w="6300" w:type="dxa"/>
            <w:vAlign w:val="center"/>
          </w:tcPr>
          <w:p w14:paraId="44AEE15F">
            <w:pPr>
              <w:pStyle w:val="25"/>
              <w:rPr>
                <w:rFonts w:hint="eastAsia" w:ascii="仿宋" w:hAnsi="仿宋" w:eastAsia="仿宋" w:cs="仿宋"/>
                <w:sz w:val="24"/>
                <w:szCs w:val="24"/>
              </w:rPr>
            </w:pPr>
            <w:r>
              <w:rPr>
                <w:rFonts w:hint="eastAsia" w:ascii="仿宋" w:hAnsi="仿宋" w:eastAsia="仿宋" w:cs="仿宋"/>
                <w:sz w:val="24"/>
                <w:szCs w:val="24"/>
              </w:rPr>
              <w:t>在轿厢内用箭头表示电梯的运行方向。</w:t>
            </w:r>
          </w:p>
        </w:tc>
      </w:tr>
      <w:tr w14:paraId="7FEFF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776D8FDD">
            <w:pPr>
              <w:pStyle w:val="25"/>
              <w:rPr>
                <w:rFonts w:hint="eastAsia" w:ascii="仿宋" w:hAnsi="仿宋" w:eastAsia="仿宋" w:cs="仿宋"/>
                <w:sz w:val="24"/>
                <w:szCs w:val="24"/>
              </w:rPr>
            </w:pPr>
            <w:r>
              <w:rPr>
                <w:rFonts w:hint="eastAsia" w:ascii="仿宋" w:hAnsi="仿宋" w:eastAsia="仿宋" w:cs="仿宋"/>
                <w:sz w:val="24"/>
                <w:szCs w:val="24"/>
              </w:rPr>
              <w:t>层站运行方向指示</w:t>
            </w:r>
          </w:p>
        </w:tc>
        <w:tc>
          <w:tcPr>
            <w:tcW w:w="6300" w:type="dxa"/>
            <w:vAlign w:val="center"/>
          </w:tcPr>
          <w:p w14:paraId="33351FDA">
            <w:pPr>
              <w:pStyle w:val="25"/>
              <w:rPr>
                <w:rFonts w:hint="eastAsia" w:ascii="仿宋" w:hAnsi="仿宋" w:eastAsia="仿宋" w:cs="仿宋"/>
                <w:sz w:val="24"/>
                <w:szCs w:val="24"/>
              </w:rPr>
            </w:pPr>
            <w:r>
              <w:rPr>
                <w:rFonts w:hint="eastAsia" w:ascii="仿宋" w:hAnsi="仿宋" w:eastAsia="仿宋" w:cs="仿宋"/>
                <w:sz w:val="24"/>
                <w:szCs w:val="24"/>
              </w:rPr>
              <w:t>在层站用箭头表示电梯的运行方向。</w:t>
            </w:r>
          </w:p>
        </w:tc>
      </w:tr>
      <w:tr w14:paraId="3F276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305B320F">
            <w:pPr>
              <w:pStyle w:val="25"/>
              <w:rPr>
                <w:rFonts w:hint="eastAsia" w:ascii="仿宋" w:hAnsi="仿宋" w:eastAsia="仿宋" w:cs="仿宋"/>
                <w:sz w:val="24"/>
                <w:szCs w:val="24"/>
              </w:rPr>
            </w:pPr>
            <w:r>
              <w:rPr>
                <w:rFonts w:hint="eastAsia" w:ascii="仿宋" w:hAnsi="仿宋" w:eastAsia="仿宋" w:cs="仿宋"/>
                <w:sz w:val="24"/>
                <w:szCs w:val="24"/>
              </w:rPr>
              <w:t>关门按钮响应指示</w:t>
            </w:r>
          </w:p>
        </w:tc>
        <w:tc>
          <w:tcPr>
            <w:tcW w:w="6300" w:type="dxa"/>
            <w:vAlign w:val="center"/>
          </w:tcPr>
          <w:p w14:paraId="18429ADA">
            <w:pPr>
              <w:pStyle w:val="25"/>
              <w:rPr>
                <w:rFonts w:hint="eastAsia" w:ascii="仿宋" w:hAnsi="仿宋" w:eastAsia="仿宋" w:cs="仿宋"/>
                <w:sz w:val="24"/>
                <w:szCs w:val="24"/>
              </w:rPr>
            </w:pPr>
            <w:r>
              <w:rPr>
                <w:rFonts w:hint="eastAsia" w:ascii="仿宋" w:hAnsi="仿宋" w:eastAsia="仿宋" w:cs="仿宋"/>
                <w:sz w:val="24"/>
                <w:szCs w:val="24"/>
              </w:rPr>
              <w:t>按下关门按钮时关门按钮灯同时点亮。</w:t>
            </w:r>
          </w:p>
        </w:tc>
      </w:tr>
      <w:tr w14:paraId="29F2C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2E42B3B9">
            <w:pPr>
              <w:pStyle w:val="25"/>
              <w:rPr>
                <w:rFonts w:hint="eastAsia" w:ascii="仿宋" w:hAnsi="仿宋" w:eastAsia="仿宋" w:cs="仿宋"/>
                <w:sz w:val="24"/>
                <w:szCs w:val="24"/>
              </w:rPr>
            </w:pPr>
            <w:r>
              <w:rPr>
                <w:rFonts w:hint="eastAsia" w:ascii="仿宋" w:hAnsi="仿宋" w:eastAsia="仿宋" w:cs="仿宋"/>
                <w:sz w:val="24"/>
                <w:szCs w:val="24"/>
              </w:rPr>
              <w:t>开门按钮响应指示</w:t>
            </w:r>
          </w:p>
        </w:tc>
        <w:tc>
          <w:tcPr>
            <w:tcW w:w="6300" w:type="dxa"/>
            <w:vAlign w:val="center"/>
          </w:tcPr>
          <w:p w14:paraId="6BCE8A90">
            <w:pPr>
              <w:pStyle w:val="25"/>
              <w:rPr>
                <w:rFonts w:hint="eastAsia" w:ascii="仿宋" w:hAnsi="仿宋" w:eastAsia="仿宋" w:cs="仿宋"/>
                <w:sz w:val="24"/>
                <w:szCs w:val="24"/>
              </w:rPr>
            </w:pPr>
            <w:r>
              <w:rPr>
                <w:rFonts w:hint="eastAsia" w:ascii="仿宋" w:hAnsi="仿宋" w:eastAsia="仿宋" w:cs="仿宋"/>
                <w:sz w:val="24"/>
                <w:szCs w:val="24"/>
              </w:rPr>
              <w:t>按下开门按钮时开门按钮灯同时点亮。</w:t>
            </w:r>
          </w:p>
        </w:tc>
      </w:tr>
      <w:tr w14:paraId="0206D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6F367E67">
            <w:pPr>
              <w:pStyle w:val="25"/>
              <w:rPr>
                <w:rFonts w:hint="eastAsia" w:ascii="仿宋" w:hAnsi="仿宋" w:eastAsia="仿宋" w:cs="仿宋"/>
                <w:sz w:val="24"/>
                <w:szCs w:val="24"/>
              </w:rPr>
            </w:pPr>
            <w:r>
              <w:rPr>
                <w:rFonts w:hint="eastAsia" w:ascii="仿宋" w:hAnsi="仿宋" w:eastAsia="仿宋" w:cs="仿宋"/>
                <w:sz w:val="24"/>
                <w:szCs w:val="24"/>
              </w:rPr>
              <w:t>电梯受阻失速保护</w:t>
            </w:r>
          </w:p>
        </w:tc>
        <w:tc>
          <w:tcPr>
            <w:tcW w:w="6300" w:type="dxa"/>
            <w:vAlign w:val="center"/>
          </w:tcPr>
          <w:p w14:paraId="419C54CF">
            <w:pPr>
              <w:pStyle w:val="25"/>
              <w:rPr>
                <w:rFonts w:hint="eastAsia" w:ascii="仿宋" w:hAnsi="仿宋" w:eastAsia="仿宋" w:cs="仿宋"/>
                <w:sz w:val="24"/>
                <w:szCs w:val="24"/>
              </w:rPr>
            </w:pPr>
            <w:r>
              <w:rPr>
                <w:rFonts w:hint="eastAsia" w:ascii="仿宋" w:hAnsi="仿宋" w:eastAsia="仿宋" w:cs="仿宋"/>
                <w:sz w:val="24"/>
                <w:szCs w:val="24"/>
              </w:rPr>
              <w:t>当曳引钢丝绳打滑达到预定时间时，电梯停止运行。</w:t>
            </w:r>
          </w:p>
        </w:tc>
      </w:tr>
      <w:tr w14:paraId="682AD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7A70C7AD">
            <w:pPr>
              <w:pStyle w:val="25"/>
              <w:rPr>
                <w:rFonts w:hint="eastAsia" w:ascii="仿宋" w:hAnsi="仿宋" w:eastAsia="仿宋" w:cs="仿宋"/>
                <w:sz w:val="24"/>
                <w:szCs w:val="24"/>
              </w:rPr>
            </w:pPr>
            <w:r>
              <w:rPr>
                <w:rFonts w:hint="eastAsia" w:ascii="仿宋" w:hAnsi="仿宋" w:eastAsia="仿宋" w:cs="仿宋"/>
                <w:sz w:val="24"/>
                <w:szCs w:val="24"/>
              </w:rPr>
              <w:t>选层器修正</w:t>
            </w:r>
          </w:p>
        </w:tc>
        <w:tc>
          <w:tcPr>
            <w:tcW w:w="6300" w:type="dxa"/>
            <w:vAlign w:val="center"/>
          </w:tcPr>
          <w:p w14:paraId="59233788">
            <w:pPr>
              <w:pStyle w:val="25"/>
              <w:rPr>
                <w:rFonts w:hint="eastAsia" w:ascii="仿宋" w:hAnsi="仿宋" w:eastAsia="仿宋" w:cs="仿宋"/>
                <w:sz w:val="24"/>
                <w:szCs w:val="24"/>
              </w:rPr>
            </w:pPr>
            <w:r>
              <w:rPr>
                <w:rFonts w:hint="eastAsia" w:ascii="仿宋" w:hAnsi="仿宋" w:eastAsia="仿宋" w:cs="仿宋"/>
                <w:sz w:val="24"/>
                <w:szCs w:val="24"/>
              </w:rPr>
              <w:t>电梯在运行过程中，对选层器进行修正。</w:t>
            </w:r>
          </w:p>
        </w:tc>
      </w:tr>
      <w:tr w14:paraId="30CAF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7CD1B8FB">
            <w:pPr>
              <w:pStyle w:val="25"/>
              <w:rPr>
                <w:rFonts w:hint="eastAsia" w:ascii="仿宋" w:hAnsi="仿宋" w:eastAsia="仿宋" w:cs="仿宋"/>
                <w:sz w:val="24"/>
                <w:szCs w:val="24"/>
              </w:rPr>
            </w:pPr>
            <w:r>
              <w:rPr>
                <w:rFonts w:hint="eastAsia" w:ascii="仿宋" w:hAnsi="仿宋" w:eastAsia="仿宋" w:cs="仿宋"/>
                <w:sz w:val="24"/>
                <w:szCs w:val="24"/>
                <w:highlight w:val="none"/>
              </w:rPr>
              <w:t>电梯计时计次仪</w:t>
            </w:r>
          </w:p>
        </w:tc>
        <w:tc>
          <w:tcPr>
            <w:tcW w:w="6300" w:type="dxa"/>
            <w:vAlign w:val="center"/>
          </w:tcPr>
          <w:p w14:paraId="3908198A">
            <w:pPr>
              <w:pStyle w:val="25"/>
              <w:rPr>
                <w:rFonts w:hint="eastAsia" w:ascii="仿宋" w:hAnsi="仿宋" w:eastAsia="仿宋" w:cs="仿宋"/>
                <w:sz w:val="24"/>
                <w:szCs w:val="24"/>
              </w:rPr>
            </w:pPr>
            <w:r>
              <w:rPr>
                <w:rFonts w:hint="eastAsia" w:ascii="仿宋" w:hAnsi="仿宋" w:eastAsia="仿宋" w:cs="仿宋"/>
                <w:sz w:val="24"/>
                <w:szCs w:val="24"/>
              </w:rPr>
              <w:t>计数计次的功能。</w:t>
            </w:r>
          </w:p>
        </w:tc>
      </w:tr>
      <w:tr w14:paraId="70A38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3ABF9E60">
            <w:pPr>
              <w:pStyle w:val="25"/>
              <w:rPr>
                <w:rFonts w:hint="eastAsia" w:ascii="仿宋" w:hAnsi="仿宋" w:eastAsia="仿宋" w:cs="仿宋"/>
                <w:sz w:val="24"/>
                <w:szCs w:val="24"/>
              </w:rPr>
            </w:pPr>
            <w:r>
              <w:rPr>
                <w:rFonts w:hint="eastAsia" w:ascii="仿宋" w:hAnsi="仿宋" w:eastAsia="仿宋" w:cs="仿宋"/>
                <w:sz w:val="24"/>
                <w:szCs w:val="24"/>
              </w:rPr>
              <w:t>多方通话装置</w:t>
            </w:r>
          </w:p>
        </w:tc>
        <w:tc>
          <w:tcPr>
            <w:tcW w:w="6300" w:type="dxa"/>
            <w:vAlign w:val="center"/>
          </w:tcPr>
          <w:p w14:paraId="1EEDE1BF">
            <w:pPr>
              <w:pStyle w:val="25"/>
              <w:rPr>
                <w:rFonts w:hint="eastAsia" w:ascii="仿宋" w:hAnsi="仿宋" w:eastAsia="仿宋" w:cs="仿宋"/>
                <w:sz w:val="24"/>
                <w:szCs w:val="24"/>
              </w:rPr>
            </w:pPr>
            <w:r>
              <w:rPr>
                <w:rFonts w:hint="eastAsia" w:ascii="仿宋" w:hAnsi="仿宋" w:eastAsia="仿宋" w:cs="仿宋"/>
                <w:sz w:val="24"/>
                <w:szCs w:val="24"/>
              </w:rPr>
              <w:t>紧急时，轿内或轿顶或底坑的人可以通过该装置与机房或监控室的人通话。</w:t>
            </w:r>
          </w:p>
        </w:tc>
      </w:tr>
      <w:tr w14:paraId="726DE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673CA8D6">
            <w:pPr>
              <w:pStyle w:val="25"/>
              <w:rPr>
                <w:rFonts w:hint="eastAsia" w:ascii="仿宋" w:hAnsi="仿宋" w:eastAsia="仿宋" w:cs="仿宋"/>
                <w:sz w:val="24"/>
                <w:szCs w:val="24"/>
              </w:rPr>
            </w:pPr>
            <w:r>
              <w:rPr>
                <w:rFonts w:hint="eastAsia" w:ascii="仿宋" w:hAnsi="仿宋" w:eastAsia="仿宋" w:cs="仿宋"/>
                <w:sz w:val="24"/>
                <w:szCs w:val="24"/>
              </w:rPr>
              <w:t>层站按钮闪烁指示</w:t>
            </w:r>
          </w:p>
        </w:tc>
        <w:tc>
          <w:tcPr>
            <w:tcW w:w="6300" w:type="dxa"/>
            <w:vAlign w:val="center"/>
          </w:tcPr>
          <w:p w14:paraId="7AADA975">
            <w:pPr>
              <w:pStyle w:val="25"/>
              <w:rPr>
                <w:rFonts w:hint="eastAsia" w:ascii="仿宋" w:hAnsi="仿宋" w:eastAsia="仿宋" w:cs="仿宋"/>
                <w:sz w:val="24"/>
                <w:szCs w:val="24"/>
              </w:rPr>
            </w:pPr>
            <w:r>
              <w:rPr>
                <w:rFonts w:hint="eastAsia" w:ascii="仿宋" w:hAnsi="仿宋" w:eastAsia="仿宋" w:cs="仿宋"/>
                <w:sz w:val="24"/>
                <w:szCs w:val="24"/>
              </w:rPr>
              <w:t>电梯到站停靠，开始开门时，同方向的层站召唤按钮灯闪烁，提醒乘客有电梯到达，当电梯关门到位后，按钮熄灭。</w:t>
            </w:r>
          </w:p>
        </w:tc>
      </w:tr>
      <w:tr w14:paraId="651B0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66920408">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独立运行</w:t>
            </w:r>
          </w:p>
        </w:tc>
        <w:tc>
          <w:tcPr>
            <w:tcW w:w="6300" w:type="dxa"/>
            <w:vAlign w:val="center"/>
          </w:tcPr>
          <w:p w14:paraId="56750892">
            <w:pPr>
              <w:pStyle w:val="25"/>
              <w:rPr>
                <w:rFonts w:hint="eastAsia" w:ascii="仿宋" w:hAnsi="仿宋" w:eastAsia="仿宋" w:cs="仿宋"/>
                <w:sz w:val="24"/>
                <w:szCs w:val="24"/>
                <w:highlight w:val="none"/>
              </w:rPr>
            </w:pPr>
            <w:r>
              <w:rPr>
                <w:rFonts w:hint="eastAsia" w:ascii="仿宋" w:hAnsi="仿宋" w:eastAsia="仿宋" w:cs="仿宋"/>
                <w:sz w:val="24"/>
                <w:szCs w:val="24"/>
                <w:highlight w:val="none"/>
              </w:rPr>
              <w:t>使用操纵箱内的独立开关，可以在不中断运行的情况下，只响应轿内指令而不响应层站指令。</w:t>
            </w:r>
          </w:p>
        </w:tc>
      </w:tr>
      <w:tr w14:paraId="19B88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73DBB46B">
            <w:pPr>
              <w:pStyle w:val="25"/>
              <w:rPr>
                <w:rFonts w:hint="eastAsia" w:ascii="仿宋" w:hAnsi="仿宋" w:eastAsia="仿宋" w:cs="仿宋"/>
                <w:sz w:val="24"/>
                <w:szCs w:val="24"/>
              </w:rPr>
            </w:pPr>
            <w:r>
              <w:rPr>
                <w:rFonts w:hint="eastAsia" w:ascii="仿宋" w:hAnsi="仿宋" w:eastAsia="仿宋" w:cs="仿宋"/>
                <w:sz w:val="24"/>
                <w:szCs w:val="24"/>
              </w:rPr>
              <w:t>自</w:t>
            </w:r>
            <w:r>
              <w:rPr>
                <w:rFonts w:hint="eastAsia" w:ascii="仿宋" w:hAnsi="仿宋" w:eastAsia="仿宋" w:cs="仿宋"/>
                <w:sz w:val="24"/>
                <w:szCs w:val="24"/>
                <w:highlight w:val="none"/>
              </w:rPr>
              <w:t>动再平层</w:t>
            </w:r>
          </w:p>
        </w:tc>
        <w:tc>
          <w:tcPr>
            <w:tcW w:w="6300" w:type="dxa"/>
            <w:vAlign w:val="center"/>
          </w:tcPr>
          <w:p w14:paraId="791C7E9B">
            <w:pPr>
              <w:pStyle w:val="25"/>
              <w:rPr>
                <w:rFonts w:hint="eastAsia" w:ascii="仿宋" w:hAnsi="仿宋" w:eastAsia="仿宋" w:cs="仿宋"/>
                <w:sz w:val="24"/>
                <w:szCs w:val="24"/>
              </w:rPr>
            </w:pPr>
            <w:r>
              <w:rPr>
                <w:rFonts w:hint="eastAsia" w:ascii="仿宋" w:hAnsi="仿宋" w:eastAsia="仿宋" w:cs="仿宋"/>
                <w:sz w:val="24"/>
                <w:szCs w:val="24"/>
              </w:rPr>
              <w:t>轿厢到站停靠后,轿厢地坎上平面与层门地坎上平面之间垂直方向的偏差超过预定值时,电梯自动在平层。</w:t>
            </w:r>
          </w:p>
        </w:tc>
      </w:tr>
      <w:tr w14:paraId="41C23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56F69075">
            <w:pPr>
              <w:pStyle w:val="25"/>
              <w:rPr>
                <w:rFonts w:hint="eastAsia" w:ascii="仿宋" w:hAnsi="仿宋" w:eastAsia="仿宋" w:cs="仿宋"/>
                <w:sz w:val="24"/>
                <w:szCs w:val="24"/>
              </w:rPr>
            </w:pPr>
            <w:r>
              <w:rPr>
                <w:rFonts w:hint="eastAsia" w:ascii="仿宋" w:hAnsi="仿宋" w:eastAsia="仿宋" w:cs="仿宋"/>
                <w:sz w:val="24"/>
                <w:szCs w:val="24"/>
              </w:rPr>
              <w:t>电</w:t>
            </w:r>
            <w:r>
              <w:rPr>
                <w:rFonts w:hint="eastAsia" w:ascii="仿宋" w:hAnsi="仿宋" w:eastAsia="仿宋" w:cs="仿宋"/>
                <w:sz w:val="24"/>
                <w:szCs w:val="24"/>
                <w:highlight w:val="none"/>
              </w:rPr>
              <w:t>梯受阻失速保</w:t>
            </w:r>
            <w:r>
              <w:rPr>
                <w:rFonts w:hint="eastAsia" w:ascii="仿宋" w:hAnsi="仿宋" w:eastAsia="仿宋" w:cs="仿宋"/>
                <w:sz w:val="24"/>
                <w:szCs w:val="24"/>
              </w:rPr>
              <w:t>护</w:t>
            </w:r>
          </w:p>
        </w:tc>
        <w:tc>
          <w:tcPr>
            <w:tcW w:w="6300" w:type="dxa"/>
            <w:vAlign w:val="center"/>
          </w:tcPr>
          <w:p w14:paraId="440C8DCB">
            <w:pPr>
              <w:pStyle w:val="25"/>
              <w:rPr>
                <w:rFonts w:hint="eastAsia" w:ascii="仿宋" w:hAnsi="仿宋" w:eastAsia="仿宋" w:cs="仿宋"/>
                <w:sz w:val="24"/>
                <w:szCs w:val="24"/>
              </w:rPr>
            </w:pPr>
            <w:r>
              <w:rPr>
                <w:rFonts w:hint="eastAsia" w:ascii="仿宋" w:hAnsi="仿宋" w:eastAsia="仿宋" w:cs="仿宋"/>
                <w:sz w:val="24"/>
                <w:szCs w:val="24"/>
              </w:rPr>
              <w:t>当曳引机钢丝绳打滑或电机堵转达到预定时间时,电梯停止运行。</w:t>
            </w:r>
          </w:p>
        </w:tc>
      </w:tr>
      <w:tr w14:paraId="677A8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14:paraId="72E34156">
            <w:pPr>
              <w:pStyle w:val="25"/>
              <w:rPr>
                <w:rFonts w:hint="eastAsia" w:ascii="仿宋" w:hAnsi="仿宋" w:eastAsia="仿宋" w:cs="仿宋"/>
                <w:sz w:val="24"/>
                <w:szCs w:val="24"/>
              </w:rPr>
            </w:pPr>
            <w:r>
              <w:rPr>
                <w:rFonts w:hint="eastAsia" w:ascii="仿宋" w:hAnsi="仿宋" w:eastAsia="仿宋" w:cs="仿宋"/>
                <w:sz w:val="24"/>
                <w:szCs w:val="24"/>
              </w:rPr>
              <w:t>选层修正器</w:t>
            </w:r>
          </w:p>
        </w:tc>
        <w:tc>
          <w:tcPr>
            <w:tcW w:w="6300" w:type="dxa"/>
            <w:vAlign w:val="center"/>
          </w:tcPr>
          <w:p w14:paraId="41D4E7D9">
            <w:pPr>
              <w:pStyle w:val="25"/>
              <w:rPr>
                <w:rFonts w:hint="eastAsia" w:ascii="仿宋" w:hAnsi="仿宋" w:eastAsia="仿宋" w:cs="仿宋"/>
                <w:sz w:val="24"/>
                <w:szCs w:val="24"/>
              </w:rPr>
            </w:pPr>
            <w:r>
              <w:rPr>
                <w:rFonts w:hint="eastAsia" w:ascii="仿宋" w:hAnsi="仿宋" w:eastAsia="仿宋" w:cs="仿宋"/>
                <w:sz w:val="24"/>
                <w:szCs w:val="24"/>
              </w:rPr>
              <w:t>电梯在运行过程中,对选层器进行修正。</w:t>
            </w:r>
          </w:p>
        </w:tc>
      </w:tr>
      <w:tr w14:paraId="74E67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2122" w:type="dxa"/>
            <w:vAlign w:val="center"/>
          </w:tcPr>
          <w:p w14:paraId="419C2AC2">
            <w:pPr>
              <w:pStyle w:val="25"/>
              <w:rPr>
                <w:rFonts w:hint="eastAsia" w:ascii="仿宋" w:hAnsi="仿宋" w:eastAsia="仿宋" w:cs="仿宋"/>
                <w:sz w:val="24"/>
                <w:szCs w:val="24"/>
              </w:rPr>
            </w:pPr>
            <w:r>
              <w:rPr>
                <w:rFonts w:hint="eastAsia" w:ascii="仿宋" w:hAnsi="仿宋" w:eastAsia="仿宋" w:cs="仿宋"/>
                <w:sz w:val="24"/>
                <w:szCs w:val="24"/>
              </w:rPr>
              <w:t>运行次数与时间统计</w:t>
            </w:r>
          </w:p>
        </w:tc>
        <w:tc>
          <w:tcPr>
            <w:tcW w:w="6300" w:type="dxa"/>
            <w:vAlign w:val="center"/>
          </w:tcPr>
          <w:p w14:paraId="3150CDFF">
            <w:pPr>
              <w:pStyle w:val="25"/>
              <w:rPr>
                <w:rFonts w:hint="eastAsia" w:ascii="仿宋" w:hAnsi="仿宋" w:eastAsia="仿宋" w:cs="仿宋"/>
                <w:sz w:val="24"/>
                <w:szCs w:val="24"/>
              </w:rPr>
            </w:pPr>
            <w:r>
              <w:rPr>
                <w:rFonts w:hint="eastAsia" w:ascii="仿宋" w:hAnsi="仿宋" w:eastAsia="仿宋" w:cs="仿宋"/>
                <w:sz w:val="24"/>
                <w:szCs w:val="24"/>
              </w:rPr>
              <w:t>记录电梯运行次数以及运行时间。</w:t>
            </w:r>
          </w:p>
        </w:tc>
      </w:tr>
    </w:tbl>
    <w:p w14:paraId="2E78357D">
      <w:pPr>
        <w:spacing w:line="560" w:lineRule="exact"/>
        <w:jc w:val="left"/>
        <w:rPr>
          <w:rFonts w:hint="eastAsia" w:ascii="仿宋" w:hAnsi="仿宋" w:eastAsia="仿宋" w:cs="仿宋"/>
          <w:color w:val="000000"/>
          <w:sz w:val="32"/>
          <w:szCs w:val="32"/>
        </w:rPr>
      </w:pPr>
    </w:p>
    <w:p w14:paraId="444DBE0B">
      <w:pPr>
        <w:spacing w:line="560" w:lineRule="exact"/>
        <w:ind w:firstLine="640" w:firstLineChars="200"/>
        <w:jc w:val="left"/>
        <w:rPr>
          <w:rFonts w:hint="eastAsia" w:ascii="楷体" w:hAnsi="楷体" w:eastAsia="楷体"/>
          <w:color w:val="000000"/>
          <w:sz w:val="32"/>
          <w:szCs w:val="32"/>
          <w:lang w:val="en-US" w:eastAsia="zh-CN"/>
        </w:rPr>
      </w:pPr>
      <w:r>
        <w:rPr>
          <w:rFonts w:hint="eastAsia" w:ascii="楷体" w:hAnsi="楷体" w:eastAsia="楷体"/>
          <w:color w:val="000000"/>
          <w:sz w:val="32"/>
          <w:szCs w:val="32"/>
          <w:lang w:val="en-US" w:eastAsia="zh-CN"/>
        </w:rPr>
        <w:t>（五）商务要求</w:t>
      </w:r>
    </w:p>
    <w:p w14:paraId="02B03788">
      <w:pPr>
        <w:ind w:firstLine="480" w:firstLineChars="200"/>
        <w:rPr>
          <w:rFonts w:hint="eastAsia" w:ascii="仿宋" w:hAnsi="仿宋" w:eastAsia="仿宋" w:cs="仿宋"/>
          <w:sz w:val="32"/>
          <w:szCs w:val="32"/>
          <w:u w:val="single"/>
          <w:lang w:val="en-US" w:eastAsia="zh-CN"/>
        </w:rPr>
      </w:pPr>
      <w:r>
        <w:rPr>
          <w:rFonts w:hint="eastAsia" w:ascii="仿宋" w:hAnsi="仿宋" w:eastAsia="仿宋" w:cs="仿宋"/>
          <w:kern w:val="0"/>
          <w:sz w:val="24"/>
          <w:szCs w:val="24"/>
        </w:rPr>
        <w:t>★</w:t>
      </w:r>
      <w:r>
        <w:rPr>
          <w:rFonts w:hint="eastAsia" w:ascii="仿宋" w:hAnsi="仿宋" w:eastAsia="仿宋" w:cs="仿宋"/>
          <w:sz w:val="32"/>
          <w:szCs w:val="32"/>
          <w:u w:val="single"/>
          <w:lang w:val="en-US" w:eastAsia="zh-CN"/>
        </w:rPr>
        <w:t>1</w:t>
      </w:r>
      <w:r>
        <w:rPr>
          <w:rFonts w:hint="eastAsia" w:ascii="仿宋" w:hAnsi="仿宋" w:eastAsia="仿宋" w:cs="仿宋"/>
          <w:sz w:val="32"/>
          <w:szCs w:val="32"/>
          <w:u w:val="single"/>
        </w:rPr>
        <w:t>.</w:t>
      </w:r>
      <w:r>
        <w:rPr>
          <w:rFonts w:hint="eastAsia" w:ascii="仿宋" w:hAnsi="仿宋" w:eastAsia="仿宋" w:cs="仿宋"/>
          <w:sz w:val="32"/>
          <w:szCs w:val="32"/>
          <w:u w:val="single"/>
          <w:lang w:val="en-US" w:eastAsia="zh-CN"/>
        </w:rPr>
        <w:t>报价要求</w:t>
      </w:r>
    </w:p>
    <w:p w14:paraId="5A418F1E">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本项目为交钥匙工程，投标价格包含完成本项目全部内容所需</w:t>
      </w:r>
      <w:r>
        <w:rPr>
          <w:rFonts w:hint="eastAsia" w:ascii="仿宋" w:hAnsi="仿宋" w:eastAsia="仿宋" w:cs="仿宋"/>
          <w:sz w:val="32"/>
          <w:szCs w:val="32"/>
          <w:u w:val="single"/>
        </w:rPr>
        <w:t>的设</w:t>
      </w:r>
      <w:r>
        <w:rPr>
          <w:rFonts w:hint="eastAsia" w:ascii="仿宋" w:hAnsi="仿宋" w:eastAsia="仿宋" w:cs="仿宋"/>
          <w:sz w:val="32"/>
          <w:szCs w:val="32"/>
          <w:highlight w:val="none"/>
          <w:u w:val="single"/>
        </w:rPr>
        <w:t>备费</w:t>
      </w:r>
      <w:r>
        <w:rPr>
          <w:rFonts w:hint="eastAsia" w:ascii="仿宋" w:hAnsi="仿宋" w:eastAsia="仿宋" w:cs="仿宋"/>
          <w:sz w:val="32"/>
          <w:szCs w:val="32"/>
          <w:highlight w:val="none"/>
          <w:u w:val="single"/>
          <w:lang w:val="en-US" w:eastAsia="zh-CN"/>
        </w:rPr>
        <w:t>、旧梯拆除费、维修整改费、</w:t>
      </w:r>
      <w:r>
        <w:rPr>
          <w:rFonts w:hint="eastAsia" w:ascii="仿宋" w:hAnsi="仿宋" w:eastAsia="仿宋" w:cs="仿宋"/>
          <w:sz w:val="32"/>
          <w:szCs w:val="32"/>
          <w:highlight w:val="none"/>
          <w:u w:val="single"/>
        </w:rPr>
        <w:t>人工费、材料费、检测费、运输费、安装调试费、验收费、质保费、售后服务费、赔偿金、保险费、税费等全部相关费用</w:t>
      </w:r>
      <w:r>
        <w:rPr>
          <w:rFonts w:hint="eastAsia" w:ascii="仿宋" w:hAnsi="仿宋" w:eastAsia="仿宋" w:cs="仿宋"/>
          <w:sz w:val="32"/>
          <w:szCs w:val="32"/>
          <w:highlight w:val="none"/>
          <w:u w:val="single"/>
          <w:lang w:eastAsia="zh-CN"/>
        </w:rPr>
        <w:t>，</w:t>
      </w:r>
      <w:r>
        <w:rPr>
          <w:rFonts w:hint="eastAsia" w:ascii="仿宋" w:hAnsi="仿宋" w:eastAsia="仿宋" w:cs="仿宋"/>
          <w:sz w:val="32"/>
          <w:szCs w:val="32"/>
          <w:highlight w:val="none"/>
          <w:u w:val="single"/>
          <w:lang w:val="en-US" w:eastAsia="zh-CN"/>
        </w:rPr>
        <w:t>采购方</w:t>
      </w:r>
      <w:r>
        <w:rPr>
          <w:rFonts w:hint="eastAsia" w:ascii="仿宋" w:hAnsi="仿宋" w:eastAsia="仿宋" w:cs="仿宋"/>
          <w:sz w:val="32"/>
          <w:szCs w:val="32"/>
          <w:u w:val="single"/>
          <w:lang w:val="en-US" w:eastAsia="zh-CN"/>
        </w:rPr>
        <w:t>不再另行支付任何费用。这些具体费用包括但不限于：</w:t>
      </w:r>
    </w:p>
    <w:p w14:paraId="53307DAA">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（1）新电梯设备（轿厢、门及、曳引机、控制柜、安全部件等全套）费及运输、装卸、二次搬运、设备保险等费用；</w:t>
      </w:r>
    </w:p>
    <w:p w14:paraId="5D005CDE">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（2）旧电梯的全套拆除、设备及建筑垃圾清运处置、现场清理、场地恢复等费用；</w:t>
      </w:r>
    </w:p>
    <w:p w14:paraId="275CED7E">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（3）新电梯的安装、调试、校验、电梯井道整改、构建加固、电梯底坑及周边防水维修处理、临时安全防护、文明施工措施等费用；</w:t>
      </w:r>
    </w:p>
    <w:p w14:paraId="3A77AFB3">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（4）电梯电源敷设、接线、配电箱配置、井道照明、随行电缆、视频线、对讲线、门禁、监控、消防联动等接口配合等费用；</w:t>
      </w:r>
    </w:p>
    <w:p w14:paraId="344EA181">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（5）特种设备检验检测费、验收、取证、备案、技术资料、竣工资料编制等费用；</w:t>
      </w:r>
    </w:p>
    <w:p w14:paraId="2A12ADB8">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（6）质保期内的免费维保、配件更换、上门服务、操作人员培训、技术支持等费用；</w:t>
      </w:r>
    </w:p>
    <w:p w14:paraId="6E4B5B74">
      <w:pPr>
        <w:numPr>
          <w:ilvl w:val="0"/>
          <w:numId w:val="0"/>
        </w:numPr>
        <w:spacing w:line="560" w:lineRule="exact"/>
        <w:ind w:firstLine="640" w:firstLineChars="200"/>
        <w:jc w:val="left"/>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（7）企业管理费、利润、税金、成品保护费、安全措施费、赶工费、现场协调费，以及所有不可预见费、风险费。</w:t>
      </w:r>
    </w:p>
    <w:p w14:paraId="5AF65AF3">
      <w:pPr>
        <w:ind w:firstLine="480" w:firstLineChars="200"/>
        <w:rPr>
          <w:rFonts w:hint="eastAsia" w:ascii="仿宋" w:hAnsi="仿宋" w:eastAsia="仿宋" w:cs="仿宋"/>
          <w:sz w:val="32"/>
          <w:szCs w:val="32"/>
          <w:u w:val="single"/>
          <w:lang w:val="en-US" w:eastAsia="zh-CN"/>
        </w:rPr>
      </w:pPr>
      <w:r>
        <w:rPr>
          <w:rFonts w:hint="eastAsia" w:ascii="仿宋" w:hAnsi="仿宋" w:eastAsia="仿宋" w:cs="仿宋"/>
          <w:kern w:val="0"/>
          <w:sz w:val="24"/>
          <w:szCs w:val="24"/>
        </w:rPr>
        <w:t>★</w:t>
      </w:r>
      <w:r>
        <w:rPr>
          <w:rFonts w:hint="eastAsia" w:ascii="仿宋" w:hAnsi="仿宋" w:eastAsia="仿宋" w:cs="仿宋"/>
          <w:sz w:val="32"/>
          <w:szCs w:val="32"/>
          <w:u w:val="single"/>
          <w:lang w:val="en-US" w:eastAsia="zh-CN"/>
        </w:rPr>
        <w:t>2.</w:t>
      </w:r>
      <w:bookmarkStart w:id="1" w:name="_Hlk77611707"/>
      <w:r>
        <w:rPr>
          <w:rFonts w:hint="eastAsia" w:ascii="仿宋" w:hAnsi="仿宋" w:eastAsia="仿宋" w:cs="仿宋"/>
          <w:sz w:val="32"/>
          <w:szCs w:val="32"/>
          <w:u w:val="single"/>
          <w:lang w:val="en-US" w:eastAsia="zh-CN"/>
        </w:rPr>
        <w:t>交货要求</w:t>
      </w:r>
    </w:p>
    <w:bookmarkEnd w:id="1"/>
    <w:p w14:paraId="66C7B583">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（1）交货期：</w:t>
      </w:r>
    </w:p>
    <w:p w14:paraId="5FC8242B">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货到时间：签订合同之日起5日内中标供应商提供三种或以上轿厢样式设计供采购人选择，待采购人确定样式后45日内到货（特殊情况以合同为准）。</w:t>
      </w:r>
    </w:p>
    <w:p w14:paraId="26C2091A">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安装完成：货到之日起10日内（特殊情况以合同为准）。</w:t>
      </w:r>
    </w:p>
    <w:p w14:paraId="2DC138FD">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（2）交货地点：天津市北辰区光荣道109号（特殊情况以合同为准）。</w:t>
      </w:r>
    </w:p>
    <w:p w14:paraId="47722682">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（3）提供制造商完整的随机资料，包括完整的使用和维修手册等。</w:t>
      </w:r>
    </w:p>
    <w:p w14:paraId="03C24236">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4）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1CA75FA2">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（5）货物的包装和发运必须符合货物特性要求。为了保证货物在长途运输和装卸过程中的安全，货物包装应符合国家或行业标准规定。由于包装不善导致货物锈蚀、失缺或损坏，由供货商承担一切责任。</w:t>
      </w:r>
    </w:p>
    <w:p w14:paraId="2D537234">
      <w:pPr>
        <w:ind w:firstLine="480" w:firstLineChars="200"/>
        <w:rPr>
          <w:rFonts w:hint="eastAsia" w:ascii="仿宋" w:hAnsi="仿宋" w:eastAsia="仿宋" w:cs="仿宋"/>
          <w:sz w:val="32"/>
          <w:szCs w:val="32"/>
          <w:u w:val="single"/>
          <w:lang w:val="en-US" w:eastAsia="zh-CN"/>
        </w:rPr>
      </w:pPr>
      <w:r>
        <w:rPr>
          <w:rFonts w:hint="eastAsia" w:ascii="仿宋" w:hAnsi="仿宋" w:eastAsia="仿宋" w:cs="仿宋"/>
          <w:kern w:val="0"/>
          <w:sz w:val="24"/>
          <w:szCs w:val="24"/>
        </w:rPr>
        <w:t>★</w:t>
      </w:r>
      <w:r>
        <w:rPr>
          <w:rFonts w:hint="eastAsia" w:ascii="仿宋" w:hAnsi="仿宋" w:eastAsia="仿宋" w:cs="仿宋"/>
          <w:sz w:val="32"/>
          <w:szCs w:val="32"/>
          <w:u w:val="single"/>
          <w:lang w:val="en-US" w:eastAsia="zh-CN"/>
        </w:rPr>
        <w:t>3.付款方式</w:t>
      </w:r>
    </w:p>
    <w:p w14:paraId="3D3D2948">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（1）货到现场，经安装、调试完毕，所有设备运行正常且无质量问题，并取得合格证后一次性支付合同金额。</w:t>
      </w:r>
    </w:p>
    <w:p w14:paraId="5FCAFAD2">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（2）签订合同后15个工作日内投标人需按照合同总额的10%向采购人缴纳履约保证金，履约保证金以支票、汇票、本票或者金融机构、担保机构出具的保函等非现金形式提交。验收合格满两年后无息退还。</w:t>
      </w:r>
    </w:p>
    <w:p w14:paraId="274068FA">
      <w:pPr>
        <w:ind w:firstLine="480" w:firstLineChars="200"/>
        <w:rPr>
          <w:rFonts w:hint="default" w:ascii="仿宋" w:hAnsi="仿宋" w:eastAsia="仿宋" w:cs="仿宋"/>
          <w:sz w:val="32"/>
          <w:szCs w:val="32"/>
          <w:u w:val="single"/>
          <w:lang w:val="en-US" w:eastAsia="zh-CN"/>
        </w:rPr>
      </w:pPr>
      <w:r>
        <w:rPr>
          <w:rFonts w:hint="eastAsia" w:ascii="仿宋" w:hAnsi="仿宋" w:eastAsia="仿宋" w:cs="仿宋"/>
          <w:kern w:val="0"/>
          <w:sz w:val="24"/>
          <w:szCs w:val="24"/>
        </w:rPr>
        <w:t>★</w:t>
      </w:r>
      <w:r>
        <w:rPr>
          <w:rFonts w:hint="eastAsia" w:ascii="仿宋" w:hAnsi="仿宋" w:eastAsia="仿宋" w:cs="仿宋"/>
          <w:sz w:val="32"/>
          <w:szCs w:val="32"/>
          <w:u w:val="single"/>
          <w:lang w:val="en-US" w:eastAsia="zh-CN"/>
        </w:rPr>
        <w:t>4.履约保证金</w:t>
      </w:r>
    </w:p>
    <w:p w14:paraId="261E7E4D">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投标人提供至少2年以上免费维保，并在完成电梯注册并经特检院检验合格取得使用合格证后再将电梯及相关资料移交至采购方。</w:t>
      </w:r>
    </w:p>
    <w:p w14:paraId="363A599B">
      <w:pPr>
        <w:ind w:firstLine="480" w:firstLineChars="200"/>
        <w:rPr>
          <w:rFonts w:hint="eastAsia" w:ascii="仿宋" w:hAnsi="仿宋" w:eastAsia="仿宋" w:cs="仿宋"/>
          <w:sz w:val="32"/>
          <w:szCs w:val="32"/>
          <w:u w:val="single"/>
          <w:lang w:val="en-US" w:eastAsia="zh-CN"/>
        </w:rPr>
      </w:pPr>
      <w:r>
        <w:rPr>
          <w:rFonts w:hint="eastAsia" w:ascii="仿宋" w:hAnsi="仿宋" w:eastAsia="仿宋" w:cs="仿宋"/>
          <w:kern w:val="0"/>
          <w:sz w:val="24"/>
          <w:szCs w:val="24"/>
        </w:rPr>
        <w:t>★</w:t>
      </w:r>
      <w:r>
        <w:rPr>
          <w:rFonts w:hint="eastAsia" w:ascii="仿宋" w:hAnsi="仿宋" w:eastAsia="仿宋" w:cs="仿宋"/>
          <w:sz w:val="32"/>
          <w:szCs w:val="32"/>
          <w:u w:val="single"/>
          <w:lang w:val="en-US" w:eastAsia="zh-CN"/>
        </w:rPr>
        <w:t>5.验收方法及标准</w:t>
      </w:r>
    </w:p>
    <w:p w14:paraId="7A7C11EF">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90F74DB">
      <w:pPr>
        <w:ind w:firstLine="640" w:firstLineChars="200"/>
        <w:rPr>
          <w:rFonts w:hint="default"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6.服务要求</w:t>
      </w:r>
    </w:p>
    <w:p w14:paraId="1524B8A0">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（1）原有电梯拆除要求</w:t>
      </w:r>
    </w:p>
    <w:p w14:paraId="64F62965">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投标人负责对项目现场原有电梯进行整体拆除及清运，包括但不限于：轿厢、轿门、层门、门套、导轨、曳引机、控制柜、钢丝绳、缓冲器、限速器、安全钳、随行电缆、井道内所有附件、机房设备及相关管线等，全部拆除并清运至学校指定地点，实物及残值由学校处理。</w:t>
      </w:r>
    </w:p>
    <w:p w14:paraId="4193D04D">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1）拆除前须对现场环境、楼道、墙面、地面、门窗等做好成品保护，不得损坏学校现有建筑结构及公共设施。严格按照规范施工，严禁野蛮拆除，避免造成墙体、楼板、井道边缘损坏。</w:t>
      </w:r>
    </w:p>
    <w:p w14:paraId="0FD7630F">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2）拆除过程中须符合安全施工、文明施工规定，设置安全围挡、警示标识，安排专人现场监护，确保师生安全。</w:t>
      </w:r>
    </w:p>
    <w:p w14:paraId="2212F08B">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3）拆除过程中如发现原有结构问题，须立即上报学校并配合处理。</w:t>
      </w:r>
    </w:p>
    <w:p w14:paraId="4C82826B">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4）所有拆除废料、垃圾由投标人清运至学校指定地点，采购方不承担任何费用。</w:t>
      </w:r>
    </w:p>
    <w:p w14:paraId="2E82CAB0">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5）拆除完成后，投标人须将机房、井道、楼层出入口清理干净、恢复原状，做到工完场清。</w:t>
      </w:r>
    </w:p>
    <w:p w14:paraId="3652FECB">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6）井道、门口、地面等如有破损，由投标人负责修补恢复至原状或合格标准。</w:t>
      </w:r>
    </w:p>
    <w:p w14:paraId="3422E015">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7）施工单位须具备相应的施工资质，作业人员持证上岗。拆除期间一切安全责任、事故责任、法律责任及经济责任均由投标人自行承担。</w:t>
      </w:r>
    </w:p>
    <w:p w14:paraId="1A297AE4">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（2）安装要求</w:t>
      </w:r>
    </w:p>
    <w:p w14:paraId="3EAF207E">
      <w:pPr>
        <w:numPr>
          <w:ilvl w:val="0"/>
          <w:numId w:val="0"/>
        </w:num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1）施工单位须具备相应的施工资质，作业人员持证上岗。电梯安装期间一切安全责任、事故责任、法律责任及经济责任均由投标人自行承担。</w:t>
      </w:r>
    </w:p>
    <w:p w14:paraId="021A879C">
      <w:pPr>
        <w:numPr>
          <w:ilvl w:val="0"/>
          <w:numId w:val="0"/>
        </w:num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2）施工区域全封闭围挡，设置警示、禁行标识，严禁无关人员进入，并有专人现场监护。高空、东动火、用电严格执行校园安全规定。井道作业必须挂安全绳、防止坠物。</w:t>
      </w:r>
    </w:p>
    <w:p w14:paraId="46874DA6">
      <w:pPr>
        <w:numPr>
          <w:ilvl w:val="0"/>
          <w:numId w:val="0"/>
        </w:num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3）保护楼宇原有墙体、地面，避免破损。底坑严禁积水，做好临时排水。机房设备基础加固到位，保证减震、降噪。</w:t>
      </w:r>
    </w:p>
    <w:p w14:paraId="341445B3">
      <w:pPr>
        <w:numPr>
          <w:ilvl w:val="0"/>
          <w:numId w:val="0"/>
        </w:num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4）导轨安装保证垂直、平顺，避免运行异响。层门、地坎水平安装，防止卡阻。曳引机、钢丝绳张力均匀，符合规范。</w:t>
      </w:r>
    </w:p>
    <w:p w14:paraId="4DE83E8A">
      <w:pPr>
        <w:numPr>
          <w:ilvl w:val="0"/>
          <w:numId w:val="0"/>
        </w:num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5）接线规范，接地保护可靠。调试超载保护，门锁联动、限速器安全钳。</w:t>
      </w:r>
    </w:p>
    <w:p w14:paraId="78E80A02">
      <w:pPr>
        <w:numPr>
          <w:ilvl w:val="0"/>
          <w:numId w:val="0"/>
        </w:num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（3）现场踏勘</w:t>
      </w:r>
    </w:p>
    <w:p w14:paraId="20568796">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投标人应提前对项目现场及周边环境进行实地踏勘，全面掌握现场条件，包括但不限于：旧梯状况、井道尺寸、提升高度、荷载条件、电源容量、建筑结构、出入口环境、运输路径、成品保护要求、施工限制等项目实施相关的一切情况。</w:t>
      </w:r>
    </w:p>
    <w:p w14:paraId="7F4A3434">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投标人须在现场踏勘时电梯底坑（基坑）及周边进行全面了解检查与防水维修处理，包括但不限于：</w:t>
      </w:r>
    </w:p>
    <w:p w14:paraId="3F055901">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1）底坑地面、墙面渗漏、起砂、开裂、碱蚀、粉化部位处理；</w:t>
      </w:r>
    </w:p>
    <w:p w14:paraId="41531685">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2）基坑周边面层、地面与竖井衔接部位渗漏点处理；</w:t>
      </w:r>
    </w:p>
    <w:p w14:paraId="4E49D547">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3）底坑圈梁、穿墙管线、预埋件周边渗漏封堵；</w:t>
      </w:r>
    </w:p>
    <w:p w14:paraId="064010B7">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4）底坑排水设施、积水坑、地漏疏通与修复；</w:t>
      </w:r>
    </w:p>
    <w:p w14:paraId="45C34629">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5）基坑外壁的渗漏点处理。</w:t>
      </w:r>
    </w:p>
    <w:p w14:paraId="540DC495">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因防水施工不到位造成底坑渗水、积水，由投标人无偿返修并承担全部责任。</w:t>
      </w:r>
    </w:p>
    <w:p w14:paraId="60370820">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b w:val="0"/>
          <w:bCs/>
          <w:sz w:val="32"/>
          <w:szCs w:val="32"/>
          <w:u w:val="single"/>
          <w:lang w:val="en-US" w:eastAsia="zh-CN"/>
        </w:rPr>
        <w:t>因未踏勘或踏勘不充分导致报价漏项、施工困难、工期延误等，一切后果由投标人自行负责，采购方不予追加费用及工期。</w:t>
      </w:r>
    </w:p>
    <w:p w14:paraId="7DB23668">
      <w:pPr>
        <w:ind w:firstLine="640" w:firstLineChars="200"/>
        <w:rPr>
          <w:rFonts w:hint="eastAsia" w:ascii="仿宋" w:hAnsi="仿宋" w:eastAsia="仿宋" w:cs="仿宋"/>
          <w:sz w:val="32"/>
          <w:szCs w:val="32"/>
          <w:u w:val="single"/>
          <w:lang w:val="en-US" w:eastAsia="zh-CN"/>
        </w:rPr>
      </w:pPr>
      <w:r>
        <w:rPr>
          <w:rFonts w:hint="eastAsia" w:ascii="仿宋" w:hAnsi="仿宋" w:eastAsia="仿宋" w:cs="仿宋"/>
          <w:sz w:val="32"/>
          <w:szCs w:val="32"/>
          <w:u w:val="single"/>
          <w:lang w:val="en-US" w:eastAsia="zh-CN"/>
        </w:rPr>
        <w:t>（4）电梯机房井道整改等土建工程应包含在安装费用之中，投标人完成电梯施工后需要对门口、地面进行修复，恢复到原样，并经检验合格后交付采购方。</w:t>
      </w:r>
    </w:p>
    <w:p w14:paraId="14A6173A">
      <w:pPr>
        <w:ind w:firstLine="640" w:firstLineChars="200"/>
        <w:rPr>
          <w:rFonts w:hint="eastAsia" w:ascii="仿宋" w:hAnsi="仿宋" w:eastAsia="仿宋" w:cs="仿宋"/>
          <w:b w:val="0"/>
          <w:bCs/>
          <w:sz w:val="32"/>
          <w:szCs w:val="32"/>
          <w:u w:val="single"/>
          <w:lang w:val="en-US" w:eastAsia="zh-CN"/>
        </w:rPr>
      </w:pPr>
      <w:r>
        <w:rPr>
          <w:rFonts w:hint="eastAsia" w:ascii="仿宋" w:hAnsi="仿宋" w:eastAsia="仿宋" w:cs="仿宋"/>
          <w:sz w:val="32"/>
          <w:szCs w:val="32"/>
          <w:u w:val="single"/>
          <w:lang w:val="en-US" w:eastAsia="zh-CN"/>
        </w:rPr>
        <w:t>（5）施工时间为：合同签订后到取得合格证后电梯正式运行控制在60天以内。</w:t>
      </w:r>
    </w:p>
    <w:p w14:paraId="3954D142">
      <w:pPr>
        <w:ind w:firstLine="640" w:firstLineChars="200"/>
        <w:rPr>
          <w:rFonts w:hint="eastAsia" w:ascii="仿宋" w:hAnsi="仿宋" w:eastAsia="仿宋" w:cs="仿宋"/>
          <w:color w:val="000000"/>
          <w:sz w:val="32"/>
          <w:szCs w:val="32"/>
        </w:rPr>
      </w:pPr>
      <w:r>
        <w:rPr>
          <w:rFonts w:hint="eastAsia" w:ascii="仿宋" w:hAnsi="仿宋" w:eastAsia="仿宋" w:cs="仿宋"/>
          <w:sz w:val="32"/>
          <w:szCs w:val="32"/>
          <w:u w:val="single"/>
          <w:lang w:val="en-US" w:eastAsia="zh-CN"/>
        </w:rPr>
        <w:t>（6）投标人提供至少5年以上整机质保，电梯曳引机、控制柜、门机、限速器、安全钳、缓冲器质保期10年，提供厂家证明文件。</w:t>
      </w:r>
    </w:p>
    <w:p w14:paraId="48A38E15">
      <w:pPr>
        <w:rPr>
          <w:rFonts w:hint="eastAsia" w:ascii="黑体" w:hAnsi="黑体" w:eastAsia="黑体" w:cs="宋体"/>
          <w:color w:val="000000"/>
          <w:sz w:val="32"/>
          <w:szCs w:val="32"/>
        </w:rPr>
      </w:pPr>
    </w:p>
    <w:bookmarkEnd w:id="0"/>
    <w:p w14:paraId="3CF09942">
      <w:pPr>
        <w:rPr>
          <w:rFonts w:hint="eastAsia" w:ascii="仿宋_GB2312" w:eastAsia="仿宋_GB2312"/>
          <w:color w:val="000000"/>
          <w:sz w:val="32"/>
          <w:szCs w:val="32"/>
        </w:rPr>
      </w:pPr>
      <w:bookmarkStart w:id="2" w:name="_GoBack"/>
      <w:bookmarkEnd w:id="2"/>
    </w:p>
    <w:sectPr>
      <w:footerReference r:id="rId3" w:type="default"/>
      <w:footerReference r:id="rId4" w:type="even"/>
      <w:pgSz w:w="11906" w:h="16838"/>
      <w:pgMar w:top="2098" w:right="1474" w:bottom="1985" w:left="1588" w:header="851" w:footer="158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erif">
    <w:altName w:val="华文仿宋"/>
    <w:panose1 w:val="00000000000000000000"/>
    <w:charset w:val="00"/>
    <w:family w:val="auto"/>
    <w:pitch w:val="default"/>
    <w:sig w:usb0="00000000" w:usb1="00000000" w:usb2="00000000" w:usb3="00000000" w:csb0="00040001" w:csb1="00000000"/>
  </w:font>
  <w:font w:name="华文仿宋">
    <w:panose1 w:val="02010600040101010101"/>
    <w:charset w:val="86"/>
    <w:family w:val="auto"/>
    <w:pitch w:val="default"/>
    <w:sig w:usb0="00000287" w:usb1="080F0000" w:usb2="00000000" w:usb3="00000000" w:csb0="0004009F" w:csb1="DFD70000"/>
  </w:font>
  <w:font w:name=".......">
    <w:altName w:val="宋体"/>
    <w:panose1 w:val="00000000000000000000"/>
    <w:charset w:val="86"/>
    <w:family w:val="roma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S Mincho">
    <w:panose1 w:val="02020609040205080304"/>
    <w:charset w:val="80"/>
    <w:family w:val="modern"/>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CDE573">
    <w:pPr>
      <w:pStyle w:val="5"/>
      <w:framePr w:wrap="around" w:vAnchor="text" w:hAnchor="margin" w:xAlign="outside" w:y="1"/>
      <w:rPr>
        <w:rStyle w:val="11"/>
        <w:rFonts w:hint="eastAsia" w:ascii="宋体" w:hAnsi="宋体"/>
        <w:sz w:val="28"/>
        <w:szCs w:val="28"/>
      </w:rPr>
    </w:pPr>
    <w:r>
      <w:rPr>
        <w:rStyle w:val="11"/>
        <w:rFonts w:hint="eastAsia" w:ascii="宋体" w:hAnsi="宋体"/>
        <w:sz w:val="28"/>
        <w:szCs w:val="28"/>
      </w:rPr>
      <w:t xml:space="preserve">— </w:t>
    </w:r>
    <w:r>
      <w:rPr>
        <w:rFonts w:ascii="宋体" w:hAnsi="宋体"/>
        <w:sz w:val="28"/>
        <w:szCs w:val="28"/>
      </w:rPr>
      <w:fldChar w:fldCharType="begin"/>
    </w:r>
    <w:r>
      <w:rPr>
        <w:rStyle w:val="11"/>
        <w:rFonts w:ascii="宋体" w:hAnsi="宋体"/>
        <w:sz w:val="28"/>
        <w:szCs w:val="28"/>
      </w:rPr>
      <w:instrText xml:space="preserve">PAGE  </w:instrText>
    </w:r>
    <w:r>
      <w:rPr>
        <w:rFonts w:ascii="宋体" w:hAnsi="宋体"/>
        <w:sz w:val="28"/>
        <w:szCs w:val="28"/>
      </w:rPr>
      <w:fldChar w:fldCharType="separate"/>
    </w:r>
    <w:r>
      <w:rPr>
        <w:rStyle w:val="11"/>
        <w:rFonts w:ascii="宋体" w:hAnsi="宋体"/>
        <w:sz w:val="28"/>
        <w:szCs w:val="28"/>
      </w:rPr>
      <w:t>33</w:t>
    </w:r>
    <w:r>
      <w:rPr>
        <w:rFonts w:ascii="宋体" w:hAnsi="宋体"/>
        <w:sz w:val="28"/>
        <w:szCs w:val="28"/>
      </w:rPr>
      <w:fldChar w:fldCharType="end"/>
    </w:r>
    <w:r>
      <w:rPr>
        <w:rStyle w:val="11"/>
        <w:rFonts w:hint="eastAsia" w:ascii="宋体" w:hAnsi="宋体"/>
        <w:sz w:val="28"/>
        <w:szCs w:val="28"/>
      </w:rPr>
      <w:t xml:space="preserve"> — </w:t>
    </w:r>
  </w:p>
  <w:p w14:paraId="56FE142D">
    <w:pPr>
      <w:pStyle w:val="5"/>
      <w:ind w:right="360" w:firstLine="360"/>
      <w:rPr>
        <w:rFonts w:hint="eastAsia"/>
      </w:rPr>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1C1166">
    <w:pPr>
      <w:pStyle w:val="5"/>
      <w:framePr w:wrap="around" w:vAnchor="text" w:hAnchor="margin" w:xAlign="outside" w:y="1"/>
      <w:rPr>
        <w:rStyle w:val="11"/>
        <w:rFonts w:ascii="宋体" w:hAnsi="宋体"/>
        <w:sz w:val="28"/>
        <w:szCs w:val="28"/>
      </w:rPr>
    </w:pPr>
    <w:r>
      <w:rPr>
        <w:rStyle w:val="11"/>
        <w:rFonts w:hint="eastAsia" w:ascii="宋体" w:hAnsi="宋体"/>
        <w:sz w:val="28"/>
        <w:szCs w:val="28"/>
      </w:rPr>
      <w:t xml:space="preserve">— </w:t>
    </w:r>
    <w:r>
      <w:rPr>
        <w:rFonts w:ascii="宋体" w:hAnsi="宋体"/>
        <w:sz w:val="28"/>
        <w:szCs w:val="28"/>
      </w:rPr>
      <w:fldChar w:fldCharType="begin"/>
    </w:r>
    <w:r>
      <w:rPr>
        <w:rStyle w:val="11"/>
        <w:rFonts w:ascii="宋体" w:hAnsi="宋体"/>
        <w:sz w:val="28"/>
        <w:szCs w:val="28"/>
      </w:rPr>
      <w:instrText xml:space="preserve">PAGE  </w:instrText>
    </w:r>
    <w:r>
      <w:rPr>
        <w:rFonts w:ascii="宋体" w:hAnsi="宋体"/>
        <w:sz w:val="28"/>
        <w:szCs w:val="28"/>
      </w:rPr>
      <w:fldChar w:fldCharType="separate"/>
    </w:r>
    <w:r>
      <w:rPr>
        <w:rStyle w:val="11"/>
        <w:rFonts w:ascii="宋体" w:hAnsi="宋体"/>
        <w:sz w:val="28"/>
        <w:szCs w:val="28"/>
      </w:rPr>
      <w:t>32</w:t>
    </w:r>
    <w:r>
      <w:rPr>
        <w:rFonts w:ascii="宋体" w:hAnsi="宋体"/>
        <w:sz w:val="28"/>
        <w:szCs w:val="28"/>
      </w:rPr>
      <w:fldChar w:fldCharType="end"/>
    </w:r>
    <w:r>
      <w:rPr>
        <w:rStyle w:val="11"/>
        <w:rFonts w:hint="eastAsia" w:ascii="宋体" w:hAnsi="宋体"/>
        <w:sz w:val="28"/>
        <w:szCs w:val="28"/>
      </w:rPr>
      <w:t xml:space="preserve"> —</w:t>
    </w:r>
  </w:p>
  <w:p w14:paraId="11F0E285">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7B9A40A"/>
    <w:multiLevelType w:val="singleLevel"/>
    <w:tmpl w:val="47B9A40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877"/>
    <w:rsid w:val="00021224"/>
    <w:rsid w:val="000311FD"/>
    <w:rsid w:val="00154DF5"/>
    <w:rsid w:val="00175816"/>
    <w:rsid w:val="0017709A"/>
    <w:rsid w:val="001A6F93"/>
    <w:rsid w:val="001C5914"/>
    <w:rsid w:val="002678A2"/>
    <w:rsid w:val="002964A8"/>
    <w:rsid w:val="00321278"/>
    <w:rsid w:val="00427428"/>
    <w:rsid w:val="004978DB"/>
    <w:rsid w:val="004A0291"/>
    <w:rsid w:val="00506D54"/>
    <w:rsid w:val="005545EC"/>
    <w:rsid w:val="00595137"/>
    <w:rsid w:val="00601EDD"/>
    <w:rsid w:val="006F0877"/>
    <w:rsid w:val="00721F76"/>
    <w:rsid w:val="0080466B"/>
    <w:rsid w:val="00814F5F"/>
    <w:rsid w:val="00823618"/>
    <w:rsid w:val="00840D73"/>
    <w:rsid w:val="0087065E"/>
    <w:rsid w:val="0089598D"/>
    <w:rsid w:val="00A63E98"/>
    <w:rsid w:val="00CB7952"/>
    <w:rsid w:val="00CD2662"/>
    <w:rsid w:val="00CD725F"/>
    <w:rsid w:val="00D3294B"/>
    <w:rsid w:val="00EB34AE"/>
    <w:rsid w:val="00FC3796"/>
    <w:rsid w:val="01233A9E"/>
    <w:rsid w:val="032E15F5"/>
    <w:rsid w:val="03D217D0"/>
    <w:rsid w:val="071E7C7A"/>
    <w:rsid w:val="07CE79B1"/>
    <w:rsid w:val="07E06245"/>
    <w:rsid w:val="08744C38"/>
    <w:rsid w:val="089E64EC"/>
    <w:rsid w:val="0BBC1FB1"/>
    <w:rsid w:val="0E5D1EE8"/>
    <w:rsid w:val="0F9C5A4F"/>
    <w:rsid w:val="105C6E58"/>
    <w:rsid w:val="10D02934"/>
    <w:rsid w:val="15704C6D"/>
    <w:rsid w:val="173E1742"/>
    <w:rsid w:val="184F5FCA"/>
    <w:rsid w:val="1870236F"/>
    <w:rsid w:val="18C14CC1"/>
    <w:rsid w:val="192720E3"/>
    <w:rsid w:val="197E2A9C"/>
    <w:rsid w:val="1D0B56BA"/>
    <w:rsid w:val="1DCB9AB2"/>
    <w:rsid w:val="1E3B5B2B"/>
    <w:rsid w:val="1EDB2E6A"/>
    <w:rsid w:val="20F14BC7"/>
    <w:rsid w:val="22EB2532"/>
    <w:rsid w:val="26A74B38"/>
    <w:rsid w:val="28B7539F"/>
    <w:rsid w:val="2A1A5903"/>
    <w:rsid w:val="2AA3050D"/>
    <w:rsid w:val="2C943862"/>
    <w:rsid w:val="2DCF6290"/>
    <w:rsid w:val="2E6E1BA1"/>
    <w:rsid w:val="2EA505F1"/>
    <w:rsid w:val="2FDF291C"/>
    <w:rsid w:val="313135F0"/>
    <w:rsid w:val="35E30B2B"/>
    <w:rsid w:val="385C52A7"/>
    <w:rsid w:val="3BFF4BD0"/>
    <w:rsid w:val="3FF74091"/>
    <w:rsid w:val="41FF08CC"/>
    <w:rsid w:val="42F97B4F"/>
    <w:rsid w:val="44F47DE2"/>
    <w:rsid w:val="47696723"/>
    <w:rsid w:val="480A4F54"/>
    <w:rsid w:val="4B206E75"/>
    <w:rsid w:val="4BBF6E8F"/>
    <w:rsid w:val="4C8D52FC"/>
    <w:rsid w:val="4E785209"/>
    <w:rsid w:val="502E1043"/>
    <w:rsid w:val="540A4497"/>
    <w:rsid w:val="5524096A"/>
    <w:rsid w:val="57D9527B"/>
    <w:rsid w:val="59CD2E30"/>
    <w:rsid w:val="5B3752F1"/>
    <w:rsid w:val="5B9657CD"/>
    <w:rsid w:val="5C5D48E3"/>
    <w:rsid w:val="5CAE15CA"/>
    <w:rsid w:val="5E397CFE"/>
    <w:rsid w:val="62815497"/>
    <w:rsid w:val="67FB72EE"/>
    <w:rsid w:val="6B4F5D3F"/>
    <w:rsid w:val="6D1A6A9A"/>
    <w:rsid w:val="6E2D3A03"/>
    <w:rsid w:val="71D83439"/>
    <w:rsid w:val="730C674C"/>
    <w:rsid w:val="743A4FBC"/>
    <w:rsid w:val="74B15375"/>
    <w:rsid w:val="751C0CA2"/>
    <w:rsid w:val="75DB4EDA"/>
    <w:rsid w:val="76BD00D8"/>
    <w:rsid w:val="76D0242A"/>
    <w:rsid w:val="76F528E4"/>
    <w:rsid w:val="77163BB5"/>
    <w:rsid w:val="785D2E37"/>
    <w:rsid w:val="78AA1D05"/>
    <w:rsid w:val="7B2A3852"/>
    <w:rsid w:val="7B7B453E"/>
    <w:rsid w:val="7C6A3C5C"/>
    <w:rsid w:val="7CF14EA8"/>
    <w:rsid w:val="7D220B7B"/>
    <w:rsid w:val="7DDB1E0B"/>
    <w:rsid w:val="7E7328EA"/>
    <w:rsid w:val="7FBBB80F"/>
    <w:rsid w:val="D8DD4955"/>
    <w:rsid w:val="ED4F43D5"/>
    <w:rsid w:val="EFF3ED88"/>
    <w:rsid w:val="FFDAB3F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Date"/>
    <w:basedOn w:val="1"/>
    <w:next w:val="1"/>
    <w:qFormat/>
    <w:uiPriority w:val="0"/>
    <w:pPr>
      <w:ind w:left="100" w:leftChars="2500"/>
    </w:pPr>
  </w:style>
  <w:style w:type="paragraph" w:styleId="4">
    <w:name w:val="Balloon Text"/>
    <w:basedOn w:val="1"/>
    <w:semiHidden/>
    <w:qFormat/>
    <w:uiPriority w:val="0"/>
    <w:rPr>
      <w:sz w:val="18"/>
      <w:szCs w:val="18"/>
    </w:rPr>
  </w:style>
  <w:style w:type="paragraph" w:styleId="5">
    <w:name w:val="footer"/>
    <w:basedOn w:val="1"/>
    <w:link w:val="18"/>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Strong"/>
    <w:qFormat/>
    <w:uiPriority w:val="0"/>
    <w:rPr>
      <w:b/>
    </w:rPr>
  </w:style>
  <w:style w:type="character" w:styleId="11">
    <w:name w:val="page number"/>
    <w:qFormat/>
    <w:uiPriority w:val="0"/>
  </w:style>
  <w:style w:type="character" w:styleId="12">
    <w:name w:val="FollowedHyperlink"/>
    <w:qFormat/>
    <w:uiPriority w:val="0"/>
    <w:rPr>
      <w:color w:val="800080"/>
      <w:u w:val="none"/>
    </w:rPr>
  </w:style>
  <w:style w:type="character" w:styleId="13">
    <w:name w:val="HTML Definition"/>
    <w:qFormat/>
    <w:uiPriority w:val="0"/>
    <w:rPr>
      <w:i/>
    </w:rPr>
  </w:style>
  <w:style w:type="character" w:styleId="14">
    <w:name w:val="Hyperlink"/>
    <w:qFormat/>
    <w:uiPriority w:val="0"/>
    <w:rPr>
      <w:color w:val="0000FF"/>
      <w:u w:val="none"/>
    </w:rPr>
  </w:style>
  <w:style w:type="character" w:styleId="15">
    <w:name w:val="HTML Code"/>
    <w:qFormat/>
    <w:uiPriority w:val="0"/>
    <w:rPr>
      <w:rFonts w:ascii="serif" w:hAnsi="serif" w:eastAsia="serif" w:cs="serif"/>
      <w:sz w:val="21"/>
      <w:szCs w:val="21"/>
    </w:rPr>
  </w:style>
  <w:style w:type="character" w:styleId="16">
    <w:name w:val="HTML Keyboard"/>
    <w:qFormat/>
    <w:uiPriority w:val="0"/>
    <w:rPr>
      <w:rFonts w:hint="default" w:ascii="serif" w:hAnsi="serif" w:eastAsia="serif" w:cs="serif"/>
      <w:sz w:val="21"/>
      <w:szCs w:val="21"/>
    </w:rPr>
  </w:style>
  <w:style w:type="character" w:styleId="17">
    <w:name w:val="HTML Sample"/>
    <w:qFormat/>
    <w:uiPriority w:val="0"/>
    <w:rPr>
      <w:rFonts w:hint="default" w:ascii="serif" w:hAnsi="serif" w:eastAsia="serif" w:cs="serif"/>
      <w:sz w:val="21"/>
      <w:szCs w:val="21"/>
    </w:rPr>
  </w:style>
  <w:style w:type="character" w:customStyle="1" w:styleId="18">
    <w:name w:val="页脚 字符"/>
    <w:link w:val="5"/>
    <w:qFormat/>
    <w:uiPriority w:val="99"/>
    <w:rPr>
      <w:kern w:val="2"/>
      <w:sz w:val="18"/>
      <w:szCs w:val="18"/>
    </w:rPr>
  </w:style>
  <w:style w:type="character" w:customStyle="1" w:styleId="19">
    <w:name w:val="first-child"/>
    <w:qFormat/>
    <w:uiPriority w:val="0"/>
  </w:style>
  <w:style w:type="character" w:customStyle="1" w:styleId="20">
    <w:name w:val="required"/>
    <w:qFormat/>
    <w:uiPriority w:val="0"/>
    <w:rPr>
      <w:color w:val="FF0000"/>
    </w:rPr>
  </w:style>
  <w:style w:type="character" w:customStyle="1" w:styleId="21">
    <w:name w:val="first-child1"/>
    <w:qFormat/>
    <w:uiPriority w:val="0"/>
  </w:style>
  <w:style w:type="paragraph" w:styleId="22">
    <w:name w:val="List Paragraph"/>
    <w:basedOn w:val="1"/>
    <w:qFormat/>
    <w:uiPriority w:val="34"/>
    <w:pPr>
      <w:ind w:firstLine="420" w:firstLineChars="200"/>
    </w:pPr>
  </w:style>
  <w:style w:type="paragraph" w:customStyle="1" w:styleId="23">
    <w:name w:val="Table Paragraph"/>
    <w:basedOn w:val="1"/>
    <w:qFormat/>
    <w:uiPriority w:val="1"/>
  </w:style>
  <w:style w:type="paragraph" w:customStyle="1" w:styleId="24">
    <w:name w:val="Default"/>
    <w:qFormat/>
    <w:uiPriority w:val="0"/>
    <w:pPr>
      <w:widowControl w:val="0"/>
      <w:autoSpaceDE w:val="0"/>
      <w:autoSpaceDN w:val="0"/>
      <w:adjustRightInd w:val="0"/>
    </w:pPr>
    <w:rPr>
      <w:rFonts w:ascii="......." w:hAnsi="Calibri" w:eastAsia="......." w:cs="......."/>
      <w:color w:val="000000"/>
      <w:sz w:val="24"/>
      <w:szCs w:val="24"/>
      <w:lang w:val="en-US" w:eastAsia="zh-CN" w:bidi="ar-SA"/>
    </w:rPr>
  </w:style>
  <w:style w:type="paragraph" w:customStyle="1" w:styleId="25">
    <w:name w:val="首行缩进"/>
    <w:basedOn w:val="1"/>
    <w:autoRedefine/>
    <w:qFormat/>
    <w:uiPriority w:val="0"/>
    <w:pPr>
      <w:spacing w:line="400" w:lineRule="exact"/>
    </w:pPr>
    <w:rPr>
      <w:rFonts w:asciiTheme="minorHAnsi" w:hAnsiTheme="minorHAnsi" w:eastAsiaTheme="minorEastAsia" w:cstheme="minorBidi"/>
      <w:sz w:val="24"/>
      <w:szCs w:val="22"/>
      <w:lang w:val="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14</Pages>
  <Words>14234</Words>
  <Characters>14917</Characters>
  <Lines>87</Lines>
  <Paragraphs>24</Paragraphs>
  <TotalTime>1</TotalTime>
  <ScaleCrop>false</ScaleCrop>
  <LinksUpToDate>false</LinksUpToDate>
  <CharactersWithSpaces>16497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2021-07-24T09:23:00Z</dcterms:created>
  <dc:creator>MC SYSTEM</dc:creator>
  <cp:lastModifiedBy>李波</cp:lastModifiedBy>
  <cp:lastPrinted>2026-04-29T01:47:00Z</cp:lastPrinted>
  <dcterms:modified xsi:type="dcterms:W3CDTF">2026-05-11T00:19:03Z</dcterms:modified>
  <dc:title>厦财采〔2021〕9号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eyJoZGlkIjoiNzRhYmZiZjhhOWI5Y2Q5MTM0ZmNhZWE5N2I4Zjk1ZTAiLCJ1c2VySWQiOiIxNjg3ODU3NjU4In0=</vt:lpwstr>
  </property>
  <property fmtid="{D5CDD505-2E9C-101B-9397-08002B2CF9AE}" pid="4" name="ICV">
    <vt:lpwstr>8336598C692E4672838370392A92CEF7_13</vt:lpwstr>
  </property>
</Properties>
</file>